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7923968"/>
    <w:p w14:paraId="4B5E9B49" w14:textId="661D9AD2" w:rsidR="005267EA" w:rsidRPr="00530B2E" w:rsidRDefault="0097292F" w:rsidP="00530B2E">
      <w:pPr>
        <w:pStyle w:val="Title"/>
      </w:pPr>
      <w:sdt>
        <w:sdtPr>
          <w:alias w:val="Title"/>
          <w:tag w:val=""/>
          <w:id w:val="445966071"/>
          <w:placeholder>
            <w:docPart w:val="A014A9F48D329C4EBFE78981A6D74A18"/>
          </w:placeholder>
          <w:dataBinding w:prefixMappings="xmlns:ns0='http://purl.org/dc/elements/1.1/' xmlns:ns1='http://schemas.openxmlformats.org/package/2006/metadata/core-properties' " w:xpath="/ns1:coreProperties[1]/ns0:title[1]" w:storeItemID="{6C3C8BC8-F283-45AE-878A-BAB7291924A1}"/>
          <w:text/>
        </w:sdtPr>
        <w:sdtEndPr/>
        <w:sdtContent>
          <w:r w:rsidR="007F799F">
            <w:t>DFAT CBM Australia Nossal Institute Partnership Evalaluation</w:t>
          </w:r>
        </w:sdtContent>
      </w:sdt>
    </w:p>
    <w:p w14:paraId="07782846" w14:textId="35C1368C" w:rsidR="00533113" w:rsidRPr="00530B2E" w:rsidRDefault="00AE50D3" w:rsidP="00530B2E">
      <w:pPr>
        <w:pStyle w:val="CoverSubtitle"/>
      </w:pPr>
      <w:r w:rsidRPr="00530B2E">
        <w:t xml:space="preserve">Prepared for </w:t>
      </w:r>
      <w:sdt>
        <w:sdtPr>
          <w:alias w:val="Company"/>
          <w:tag w:val=""/>
          <w:id w:val="-517938563"/>
          <w:placeholder>
            <w:docPart w:val="1FC9BBE06091594B82ABAD5DD5F75010"/>
          </w:placeholder>
          <w:dataBinding w:prefixMappings="xmlns:ns0='http://schemas.openxmlformats.org/officeDocument/2006/extended-properties' " w:xpath="/ns0:Properties[1]/ns0:Company[1]" w:storeItemID="{6668398D-A668-4E3E-A5EB-62B293D839F1}"/>
          <w:text/>
        </w:sdtPr>
        <w:sdtEndPr/>
        <w:sdtContent>
          <w:r w:rsidR="000B74B7">
            <w:t>the Australian Department of Foreign Affairs and Trade, CBM Austr</w:t>
          </w:r>
          <w:r w:rsidR="00A22496">
            <w:t>alia and the Nossal Institute for</w:t>
          </w:r>
          <w:r w:rsidR="000B74B7">
            <w:t xml:space="preserve"> Global Health</w:t>
          </w:r>
        </w:sdtContent>
      </w:sdt>
    </w:p>
    <w:p w14:paraId="27ADB65C" w14:textId="4BA85E2F" w:rsidR="005267EA" w:rsidRPr="00530B2E" w:rsidRDefault="008B344C" w:rsidP="00530B2E">
      <w:pPr>
        <w:pStyle w:val="Date"/>
        <w:rPr>
          <w:rFonts w:cstheme="minorHAnsi"/>
        </w:rPr>
      </w:pPr>
      <w:r w:rsidRPr="00530B2E">
        <w:rPr>
          <w:rFonts w:cstheme="minorHAnsi"/>
          <w:noProof/>
          <w:lang w:val="en-US"/>
        </w:rPr>
        <mc:AlternateContent>
          <mc:Choice Requires="wpg">
            <w:drawing>
              <wp:anchor distT="0" distB="0" distL="114300" distR="114300" simplePos="0" relativeHeight="251648512" behindDoc="1" locked="1" layoutInCell="1" allowOverlap="1" wp14:anchorId="34532EE9" wp14:editId="73F6ABA2">
                <wp:simplePos x="0" y="0"/>
                <wp:positionH relativeFrom="page">
                  <wp:align>left</wp:align>
                </wp:positionH>
                <wp:positionV relativeFrom="page">
                  <wp:align>top</wp:align>
                </wp:positionV>
                <wp:extent cx="7560000" cy="10692000"/>
                <wp:effectExtent l="0" t="0" r="3175"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wps:wsp>
                        <wps:cNvPr id="23" name="Rectangle 23"/>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a:extLst>
                            <a:ext uri="{C183D7F6-B498-43B3-948B-1728B52AA6E4}">
                              <adec:decorative xmlns:adec="http://schemas.microsoft.com/office/drawing/2017/decorative" val="1"/>
                            </a:ext>
                          </a:extLst>
                        </wps:cNvPr>
                        <wps:cNvSpPr/>
                        <wps:spPr>
                          <a:xfrm>
                            <a:off x="549697" y="507413"/>
                            <a:ext cx="6479540" cy="9676263"/>
                          </a:xfrm>
                          <a:prstGeom prst="rect">
                            <a:avLst/>
                          </a:prstGeom>
                          <a:blipFill>
                            <a:blip r:embed="rId11" cstate="screen">
                              <a:extLst>
                                <a:ext uri="{28A0092B-C50C-407E-A947-70E740481C1C}">
                                  <a14:useLocalDpi xmlns:a14="http://schemas.microsoft.com/office/drawing/2010/main"/>
                                </a:ext>
                              </a:extLst>
                            </a:blip>
                            <a:srcRect/>
                            <a:stretch>
                              <a:fillRect l="-81568" t="1" r="-38874" b="-84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9">
                          <a:extLst>
                            <a:ext uri="{C183D7F6-B498-43B3-948B-1728B52AA6E4}">
                              <adec:decorative xmlns:adec="http://schemas.microsoft.com/office/drawing/2017/decorative" val="1"/>
                            </a:ext>
                          </a:extLst>
                        </wps:cNvPr>
                        <wps:cNvSpPr/>
                        <wps:spPr>
                          <a:xfrm>
                            <a:off x="454557" y="9048860"/>
                            <a:ext cx="6652895" cy="146050"/>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8" name="Picture 11">
                            <a:extLst>
                              <a:ext uri="{C183D7F6-B498-43B3-948B-1728B52AA6E4}">
                                <adec:decorative xmlns:adec="http://schemas.microsoft.com/office/drawing/2017/decorative" val="1"/>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882687" y="9413563"/>
                            <a:ext cx="4075430" cy="50863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07F62C1" id="Group 30" o:spid="_x0000_s1026" alt="&quot;&quot;" style="position:absolute;margin-left:0;margin-top:0;width:595.3pt;height:841.9pt;z-index:-251667968;mso-position-horizontal:left;mso-position-horizontal-relative:page;mso-position-vertical:top;mso-position-vertical-relative:page;mso-width-relative:margin;mso-height-relative:margin" coordsize="75600,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">
                <v:rect id="Rectangle 23" o:spid="_x0000_s1027" style="position:absolute;width:75600;height:106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rect id="Rectangle 24" o:spid="_x0000_s1028" alt="&quot;&quot;" style="position:absolute;left:5496;top:5074;width:64796;height:9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" stroked="f" strokeweight="1pt">
                  <v:fill r:id="rId13" o:title="" recolor="t" rotate="t" type="frame"/>
                </v:rect>
                <v:rect id="Rectangle 9" o:spid="_x0000_s1029" alt="&quot;&quot;" style="position:absolute;left:4545;top:90488;width:6652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" fillcolor="white [3212]" stroked="f" strokeweight="1pt">
                  <v:fill opacity="39321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alt="&quot;&quot;" style="position:absolute;left:8826;top:94135;width:40755;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">
                  <v:imagedata r:id="rId14" o:title=""/>
                </v:shape>
                <w10:wrap anchorx="page" anchory="page"/>
                <w10:anchorlock/>
              </v:group>
            </w:pict>
          </mc:Fallback>
        </mc:AlternateContent>
      </w:r>
      <w:r w:rsidRPr="00530B2E">
        <w:rPr>
          <w:rFonts w:cstheme="minorHAnsi"/>
          <w:noProof/>
          <w:lang w:val="en-US"/>
        </w:rPr>
        <mc:AlternateContent>
          <mc:Choice Requires="wps">
            <w:drawing>
              <wp:anchor distT="0" distB="0" distL="114300" distR="114300" simplePos="0" relativeHeight="251647488" behindDoc="1" locked="0" layoutInCell="1" allowOverlap="1" wp14:anchorId="60B77129" wp14:editId="59A94D27">
                <wp:simplePos x="0" y="0"/>
                <wp:positionH relativeFrom="column">
                  <wp:posOffset>-683895</wp:posOffset>
                </wp:positionH>
                <wp:positionV relativeFrom="paragraph">
                  <wp:posOffset>-1817763</wp:posOffset>
                </wp:positionV>
                <wp:extent cx="7560000" cy="10692000"/>
                <wp:effectExtent l="0" t="0" r="3175"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1A0429" id="Rectangle 2" o:spid="_x0000_s1026" alt="&quot;&quot;" style="position:absolute;margin-left:-53.85pt;margin-top:-143.15pt;width:595.3pt;height:841.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" fillcolor="white [3212]" stroked="f" strokeweight="1pt">
                <o:lock v:ext="edit" aspectratio="t"/>
              </v:rect>
            </w:pict>
          </mc:Fallback>
        </mc:AlternateContent>
      </w:r>
      <w:sdt>
        <w:sdtPr>
          <w:rPr>
            <w:rFonts w:cstheme="minorHAnsi"/>
          </w:rPr>
          <w:id w:val="-265995794"/>
          <w:placeholder>
            <w:docPart w:val="3F0E9F9C5ACCE64FA63C35B9AD19BC24"/>
          </w:placeholder>
          <w:date w:fullDate="2024-07-30T00:00:00Z">
            <w:dateFormat w:val="d MMMM yyyy"/>
            <w:lid w:val="en-AU"/>
            <w:storeMappedDataAs w:val="dateTime"/>
            <w:calendar w:val="gregorian"/>
          </w:date>
        </w:sdtPr>
        <w:sdtEndPr/>
        <w:sdtContent>
          <w:r w:rsidR="00960CA8">
            <w:rPr>
              <w:rFonts w:cstheme="minorHAnsi"/>
            </w:rPr>
            <w:t>3</w:t>
          </w:r>
          <w:r w:rsidR="00CB104E">
            <w:rPr>
              <w:rFonts w:cstheme="minorHAnsi"/>
            </w:rPr>
            <w:t xml:space="preserve">0 </w:t>
          </w:r>
          <w:r w:rsidR="00960CA8">
            <w:rPr>
              <w:rFonts w:cstheme="minorHAnsi"/>
            </w:rPr>
            <w:t xml:space="preserve">July </w:t>
          </w:r>
          <w:r w:rsidR="00CB104E">
            <w:rPr>
              <w:rFonts w:cstheme="minorHAnsi"/>
            </w:rPr>
            <w:t>2024</w:t>
          </w:r>
        </w:sdtContent>
      </w:sdt>
    </w:p>
    <w:p w14:paraId="4E39B25A" w14:textId="77777777" w:rsidR="005209F0" w:rsidRPr="00530B2E" w:rsidRDefault="001D71CA" w:rsidP="00530B2E">
      <w:pPr>
        <w:rPr>
          <w:rFonts w:cstheme="minorHAnsi"/>
        </w:rPr>
      </w:pPr>
      <w:r w:rsidRPr="00530B2E">
        <w:rPr>
          <w:rFonts w:cstheme="minorHAnsi"/>
          <w:noProof/>
          <w:lang w:val="en-US"/>
        </w:rPr>
        <w:drawing>
          <wp:anchor distT="0" distB="0" distL="114300" distR="114300" simplePos="0" relativeHeight="251649536" behindDoc="0" locked="1" layoutInCell="1" allowOverlap="1" wp14:anchorId="71E72991" wp14:editId="0E521A2B">
            <wp:simplePos x="0" y="0"/>
            <wp:positionH relativeFrom="column">
              <wp:posOffset>4015740</wp:posOffset>
            </wp:positionH>
            <wp:positionV relativeFrom="paragraph">
              <wp:posOffset>3977005</wp:posOffset>
            </wp:positionV>
            <wp:extent cx="1767205" cy="1065530"/>
            <wp:effectExtent l="0" t="0" r="0" b="0"/>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alphaModFix amt="85000"/>
                      <a:extLst>
                        <a:ext uri="{28A0092B-C50C-407E-A947-70E740481C1C}">
                          <a14:useLocalDpi xmlns:a14="http://schemas.microsoft.com/office/drawing/2010/main" val="0"/>
                        </a:ext>
                      </a:extLst>
                    </a:blip>
                    <a:stretch>
                      <a:fillRect/>
                    </a:stretch>
                  </pic:blipFill>
                  <pic:spPr>
                    <a:xfrm>
                      <a:off x="0" y="0"/>
                      <a:ext cx="1767205" cy="1065530"/>
                    </a:xfrm>
                    <a:prstGeom prst="rect">
                      <a:avLst/>
                    </a:prstGeom>
                    <a:noFill/>
                  </pic:spPr>
                </pic:pic>
              </a:graphicData>
            </a:graphic>
            <wp14:sizeRelH relativeFrom="margin">
              <wp14:pctWidth>0</wp14:pctWidth>
            </wp14:sizeRelH>
            <wp14:sizeRelV relativeFrom="margin">
              <wp14:pctHeight>0</wp14:pctHeight>
            </wp14:sizeRelV>
          </wp:anchor>
        </w:drawing>
      </w:r>
      <w:r w:rsidR="005209F0" w:rsidRPr="00530B2E">
        <w:rPr>
          <w:rFonts w:cstheme="minorHAnsi"/>
        </w:rPr>
        <w:br w:type="page"/>
      </w:r>
    </w:p>
    <w:p w14:paraId="167BF2C0" w14:textId="77777777" w:rsidR="0096564D" w:rsidRPr="00530B2E" w:rsidRDefault="0096564D" w:rsidP="00530B2E">
      <w:pPr>
        <w:pStyle w:val="Subheading"/>
      </w:pPr>
      <w:bookmarkStart w:id="1" w:name="_Toc123726783"/>
      <w:r w:rsidRPr="00530B2E">
        <w:lastRenderedPageBreak/>
        <w:t>Contact Details</w:t>
      </w:r>
      <w:bookmarkEnd w:id="1"/>
    </w:p>
    <w:tbl>
      <w:tblPr>
        <w:tblStyle w:val="TableGrid"/>
        <w:tblW w:w="0" w:type="auto"/>
        <w:tblLook w:val="0620" w:firstRow="1" w:lastRow="0" w:firstColumn="0" w:lastColumn="0" w:noHBand="1" w:noVBand="1"/>
      </w:tblPr>
      <w:tblGrid>
        <w:gridCol w:w="4871"/>
        <w:gridCol w:w="4871"/>
      </w:tblGrid>
      <w:tr w:rsidR="008A2949" w:rsidRPr="00530B2E" w14:paraId="2515A0F8" w14:textId="77777777" w:rsidTr="00EC6BFD">
        <w:trPr>
          <w:cnfStyle w:val="100000000000" w:firstRow="1" w:lastRow="0" w:firstColumn="0" w:lastColumn="0" w:oddVBand="0" w:evenVBand="0" w:oddHBand="0" w:evenHBand="0" w:firstRowFirstColumn="0" w:firstRowLastColumn="0" w:lastRowFirstColumn="0" w:lastRowLastColumn="0"/>
        </w:trPr>
        <w:tc>
          <w:tcPr>
            <w:tcW w:w="4871" w:type="dxa"/>
          </w:tcPr>
          <w:p w14:paraId="2C1C713D" w14:textId="77777777" w:rsidR="008A2949" w:rsidRPr="00530B2E" w:rsidRDefault="008A2949" w:rsidP="00530B2E">
            <w:r w:rsidRPr="00530B2E">
              <w:t>Clear Horizon Contact</w:t>
            </w:r>
          </w:p>
        </w:tc>
        <w:tc>
          <w:tcPr>
            <w:tcW w:w="4871" w:type="dxa"/>
          </w:tcPr>
          <w:p w14:paraId="5A31018F" w14:textId="77777777" w:rsidR="008A2949" w:rsidRPr="00530B2E" w:rsidRDefault="008A2949" w:rsidP="00530B2E">
            <w:r w:rsidRPr="00530B2E">
              <w:t>Client Contact</w:t>
            </w:r>
          </w:p>
        </w:tc>
      </w:tr>
      <w:tr w:rsidR="008A2949" w:rsidRPr="00530B2E" w14:paraId="1AA14935" w14:textId="77777777" w:rsidTr="00EC6BFD">
        <w:sdt>
          <w:sdtPr>
            <w:rPr>
              <w:rFonts w:ascii="Arial" w:hAnsi="Arial" w:cs="Arial"/>
              <w:color w:val="auto"/>
            </w:rPr>
            <w:alias w:val="CH Contact Name"/>
            <w:tag w:val="CH Contact Name"/>
            <w:id w:val="1063065298"/>
            <w:placeholder>
              <w:docPart w:val="3CEEE50DF8773D4392D778058F16679A"/>
            </w:placeholder>
          </w:sdtPr>
          <w:sdtEndPr/>
          <w:sdtContent>
            <w:tc>
              <w:tcPr>
                <w:tcW w:w="4871" w:type="dxa"/>
              </w:tcPr>
              <w:p w14:paraId="49CD11A6" w14:textId="77777777" w:rsidR="008A2949" w:rsidRPr="00530B2E" w:rsidRDefault="000A5C4B" w:rsidP="000A5C4B">
                <w:pPr>
                  <w:rPr>
                    <w:rFonts w:ascii="Arial" w:hAnsi="Arial" w:cs="Arial"/>
                    <w:color w:val="auto"/>
                  </w:rPr>
                </w:pPr>
                <w:r>
                  <w:rPr>
                    <w:rFonts w:ascii="Arial" w:hAnsi="Arial" w:cs="Arial"/>
                    <w:color w:val="auto"/>
                  </w:rPr>
                  <w:t>Dave Green</w:t>
                </w:r>
              </w:p>
            </w:tc>
          </w:sdtContent>
        </w:sdt>
        <w:sdt>
          <w:sdtPr>
            <w:rPr>
              <w:rFonts w:ascii="Arial" w:hAnsi="Arial" w:cs="Arial"/>
              <w:color w:val="auto"/>
            </w:rPr>
            <w:alias w:val="Client Contact Name"/>
            <w:tag w:val="Client Contact Name"/>
            <w:id w:val="1078630106"/>
            <w:placeholder>
              <w:docPart w:val="C3C295442EBB784E950336834F9B39C8"/>
            </w:placeholder>
          </w:sdtPr>
          <w:sdtEndPr/>
          <w:sdtContent>
            <w:tc>
              <w:tcPr>
                <w:tcW w:w="4871" w:type="dxa"/>
              </w:tcPr>
              <w:p w14:paraId="5B2AF90D" w14:textId="4F3CF4B0" w:rsidR="008A2949" w:rsidRPr="009A0B29" w:rsidRDefault="009A0B29" w:rsidP="009A0B29">
                <w:pPr>
                  <w:rPr>
                    <w:rFonts w:ascii="Arial" w:hAnsi="Arial" w:cs="Arial"/>
                    <w:color w:val="auto"/>
                  </w:rPr>
                </w:pPr>
                <w:r w:rsidRPr="009A0B29">
                  <w:rPr>
                    <w:rFonts w:ascii="Arial" w:hAnsi="Arial" w:cs="Arial"/>
                    <w:color w:val="auto"/>
                  </w:rPr>
                  <w:t>Helena Woods</w:t>
                </w:r>
              </w:p>
            </w:tc>
          </w:sdtContent>
        </w:sdt>
      </w:tr>
      <w:tr w:rsidR="008A2949" w:rsidRPr="00530B2E" w14:paraId="70A3F818" w14:textId="77777777" w:rsidTr="00EC6BFD">
        <w:sdt>
          <w:sdtPr>
            <w:rPr>
              <w:rFonts w:ascii="Arial" w:hAnsi="Arial" w:cs="Arial"/>
              <w:color w:val="auto"/>
            </w:rPr>
            <w:alias w:val="CH Contact Job Title"/>
            <w:tag w:val="CH Contact Job Title"/>
            <w:id w:val="-2031946773"/>
            <w:placeholder>
              <w:docPart w:val="4DC35254F8E4504C8E836B30C0EAD485"/>
            </w:placeholder>
          </w:sdtPr>
          <w:sdtEndPr/>
          <w:sdtContent>
            <w:tc>
              <w:tcPr>
                <w:tcW w:w="4871" w:type="dxa"/>
              </w:tcPr>
              <w:p w14:paraId="388235CB" w14:textId="77777777" w:rsidR="008A2949" w:rsidRPr="00530B2E" w:rsidRDefault="000A5C4B" w:rsidP="000A5C4B">
                <w:pPr>
                  <w:rPr>
                    <w:rFonts w:ascii="Arial" w:hAnsi="Arial" w:cs="Arial"/>
                    <w:color w:val="auto"/>
                  </w:rPr>
                </w:pPr>
                <w:r>
                  <w:rPr>
                    <w:rFonts w:ascii="Arial" w:hAnsi="Arial" w:cs="Arial"/>
                    <w:color w:val="auto"/>
                  </w:rPr>
                  <w:t>Principal Lead Consultant</w:t>
                </w:r>
              </w:p>
            </w:tc>
          </w:sdtContent>
        </w:sdt>
        <w:sdt>
          <w:sdtPr>
            <w:rPr>
              <w:rFonts w:ascii="Arial" w:hAnsi="Arial" w:cs="Arial"/>
              <w:color w:val="auto"/>
            </w:rPr>
            <w:alias w:val="Client Contact Job Title"/>
            <w:tag w:val="Client Contact Job Title"/>
            <w:id w:val="1015187297"/>
            <w:placeholder>
              <w:docPart w:val="47CC3BB8BB23A64D9A1535C58A2AB9CE"/>
            </w:placeholder>
          </w:sdtPr>
          <w:sdtEndPr/>
          <w:sdtContent>
            <w:tc>
              <w:tcPr>
                <w:tcW w:w="4871" w:type="dxa"/>
              </w:tcPr>
              <w:p w14:paraId="765687C8" w14:textId="2323BCA2" w:rsidR="008A2949" w:rsidRPr="009A0B29" w:rsidRDefault="009A0B29" w:rsidP="009A0B29">
                <w:pPr>
                  <w:rPr>
                    <w:rFonts w:ascii="Arial" w:hAnsi="Arial" w:cs="Arial"/>
                    <w:color w:val="auto"/>
                  </w:rPr>
                </w:pPr>
                <w:r>
                  <w:rPr>
                    <w:rFonts w:ascii="Arial" w:hAnsi="Arial" w:cs="Arial"/>
                    <w:color w:val="auto"/>
                  </w:rPr>
                  <w:t>Assistant Director, Strategic Budget and Investments Section</w:t>
                </w:r>
              </w:p>
            </w:tc>
          </w:sdtContent>
        </w:sdt>
      </w:tr>
      <w:tr w:rsidR="008A2949" w:rsidRPr="00530B2E" w14:paraId="017BB2B8" w14:textId="77777777" w:rsidTr="00EC6BFD">
        <w:tc>
          <w:tcPr>
            <w:tcW w:w="4871" w:type="dxa"/>
          </w:tcPr>
          <w:p w14:paraId="5D71950C" w14:textId="77777777" w:rsidR="008A2949" w:rsidRPr="00530B2E" w:rsidRDefault="004D61A4" w:rsidP="00530B2E">
            <w:pPr>
              <w:rPr>
                <w:rFonts w:ascii="Arial" w:hAnsi="Arial" w:cs="Arial"/>
                <w:color w:val="auto"/>
              </w:rPr>
            </w:pPr>
            <w:r w:rsidRPr="00530B2E">
              <w:rPr>
                <w:rFonts w:ascii="Arial" w:hAnsi="Arial" w:cs="Arial"/>
                <w:color w:val="auto"/>
              </w:rPr>
              <w:t>Clear Horizon Consulting</w:t>
            </w:r>
          </w:p>
        </w:tc>
        <w:sdt>
          <w:sdtPr>
            <w:rPr>
              <w:rFonts w:ascii="Arial" w:hAnsi="Arial" w:cs="Arial"/>
              <w:color w:val="auto"/>
            </w:rPr>
            <w:alias w:val="Client Company Name"/>
            <w:tag w:val="Client Company Name"/>
            <w:id w:val="772517273"/>
            <w:placeholder>
              <w:docPart w:val="93CD0B5B6252924FBA38543F762F63A4"/>
            </w:placeholder>
          </w:sdtPr>
          <w:sdtEndPr/>
          <w:sdtContent>
            <w:tc>
              <w:tcPr>
                <w:tcW w:w="4871" w:type="dxa"/>
              </w:tcPr>
              <w:p w14:paraId="696FCF97" w14:textId="13E782B8" w:rsidR="008A2949" w:rsidRPr="009A0B29" w:rsidRDefault="009A0B29" w:rsidP="009A0B29">
                <w:pPr>
                  <w:rPr>
                    <w:rFonts w:ascii="Arial" w:hAnsi="Arial" w:cs="Arial"/>
                    <w:color w:val="auto"/>
                  </w:rPr>
                </w:pPr>
                <w:r>
                  <w:rPr>
                    <w:rFonts w:ascii="Arial" w:hAnsi="Arial" w:cs="Arial"/>
                    <w:color w:val="auto"/>
                  </w:rPr>
                  <w:t>Department of Foreign Affairs and Trade</w:t>
                </w:r>
              </w:p>
            </w:tc>
          </w:sdtContent>
        </w:sdt>
      </w:tr>
      <w:tr w:rsidR="008A2949" w:rsidRPr="00530B2E" w14:paraId="5BF9B929" w14:textId="77777777" w:rsidTr="00EC6BFD">
        <w:tc>
          <w:tcPr>
            <w:tcW w:w="4871" w:type="dxa"/>
          </w:tcPr>
          <w:p w14:paraId="0183EEAD" w14:textId="77777777" w:rsidR="008A2949" w:rsidRPr="00530B2E" w:rsidRDefault="004D61A4" w:rsidP="00530B2E">
            <w:pPr>
              <w:rPr>
                <w:rFonts w:ascii="Arial" w:hAnsi="Arial" w:cs="Arial"/>
                <w:color w:val="auto"/>
              </w:rPr>
            </w:pPr>
            <w:r w:rsidRPr="00530B2E">
              <w:rPr>
                <w:rFonts w:ascii="Arial" w:hAnsi="Arial" w:cs="Arial"/>
                <w:color w:val="auto"/>
              </w:rPr>
              <w:t>132B Gwynne St, Cremorne VIC 3121</w:t>
            </w:r>
          </w:p>
        </w:tc>
        <w:sdt>
          <w:sdtPr>
            <w:rPr>
              <w:rFonts w:ascii="Arial" w:hAnsi="Arial" w:cs="Arial"/>
              <w:color w:val="auto"/>
            </w:rPr>
            <w:alias w:val="Client Address"/>
            <w:tag w:val="Client Address"/>
            <w:id w:val="-1002738499"/>
            <w:placeholder>
              <w:docPart w:val="DC0B674E3EB91246B2D30761C4A5461E"/>
            </w:placeholder>
          </w:sdtPr>
          <w:sdtEndPr/>
          <w:sdtContent>
            <w:tc>
              <w:tcPr>
                <w:tcW w:w="4871" w:type="dxa"/>
              </w:tcPr>
              <w:p w14:paraId="3D680E4F" w14:textId="050DE069" w:rsidR="008A2949" w:rsidRPr="009A0B29" w:rsidRDefault="009A0B29" w:rsidP="009A0B29">
                <w:pPr>
                  <w:rPr>
                    <w:rFonts w:ascii="Arial" w:hAnsi="Arial" w:cs="Arial"/>
                    <w:color w:val="auto"/>
                  </w:rPr>
                </w:pPr>
                <w:r>
                  <w:rPr>
                    <w:rFonts w:ascii="Arial" w:hAnsi="Arial" w:cs="Arial"/>
                    <w:color w:val="auto"/>
                  </w:rPr>
                  <w:t>225 London Circuit, Canberra A.C.T 2602</w:t>
                </w:r>
              </w:p>
            </w:tc>
          </w:sdtContent>
        </w:sdt>
      </w:tr>
      <w:tr w:rsidR="008A2949" w:rsidRPr="00530B2E" w14:paraId="4CE4389D" w14:textId="77777777" w:rsidTr="00EC6BFD">
        <w:tc>
          <w:tcPr>
            <w:tcW w:w="4871" w:type="dxa"/>
          </w:tcPr>
          <w:p w14:paraId="16413DED" w14:textId="77777777" w:rsidR="008A2949" w:rsidRPr="00530B2E" w:rsidRDefault="004D61A4" w:rsidP="00530B2E">
            <w:pPr>
              <w:rPr>
                <w:rFonts w:ascii="Arial" w:hAnsi="Arial" w:cs="Arial"/>
                <w:color w:val="auto"/>
              </w:rPr>
            </w:pPr>
            <w:r w:rsidRPr="00530B2E">
              <w:rPr>
                <w:rFonts w:ascii="Arial" w:hAnsi="Arial" w:cs="Arial"/>
                <w:color w:val="auto"/>
              </w:rPr>
              <w:t>P: (03) 9425 7777</w:t>
            </w:r>
          </w:p>
        </w:tc>
        <w:tc>
          <w:tcPr>
            <w:tcW w:w="4871" w:type="dxa"/>
          </w:tcPr>
          <w:p w14:paraId="5FF17361" w14:textId="1750E604" w:rsidR="008A2949" w:rsidRPr="009A0B29" w:rsidRDefault="004D61A4" w:rsidP="009A0B29">
            <w:pPr>
              <w:rPr>
                <w:rFonts w:ascii="Arial" w:hAnsi="Arial" w:cs="Arial"/>
                <w:color w:val="auto"/>
              </w:rPr>
            </w:pPr>
            <w:r w:rsidRPr="009A0B29">
              <w:rPr>
                <w:rFonts w:ascii="Arial" w:hAnsi="Arial" w:cs="Arial"/>
                <w:color w:val="auto"/>
              </w:rPr>
              <w:t xml:space="preserve">P: </w:t>
            </w:r>
            <w:sdt>
              <w:sdtPr>
                <w:rPr>
                  <w:rFonts w:ascii="Arial" w:hAnsi="Arial" w:cs="Arial"/>
                  <w:color w:val="auto"/>
                </w:rPr>
                <w:alias w:val="Client Phone"/>
                <w:tag w:val="Client Phone"/>
                <w:id w:val="253560692"/>
                <w:placeholder>
                  <w:docPart w:val="62F481BA9C905248BCDBBCEFAF59EF41"/>
                </w:placeholder>
              </w:sdtPr>
              <w:sdtEndPr/>
              <w:sdtContent>
                <w:r w:rsidR="009A0B29">
                  <w:rPr>
                    <w:rFonts w:ascii="Arial" w:hAnsi="Arial" w:cs="Arial"/>
                    <w:color w:val="auto"/>
                  </w:rPr>
                  <w:t>0422 679 646</w:t>
                </w:r>
              </w:sdtContent>
            </w:sdt>
          </w:p>
        </w:tc>
      </w:tr>
      <w:tr w:rsidR="004D61A4" w:rsidRPr="00530B2E" w14:paraId="35D27554" w14:textId="77777777" w:rsidTr="00EC6BFD">
        <w:tc>
          <w:tcPr>
            <w:tcW w:w="4871" w:type="dxa"/>
          </w:tcPr>
          <w:p w14:paraId="6A5CB9D9" w14:textId="3E0A0732" w:rsidR="004D61A4" w:rsidRPr="00530B2E" w:rsidRDefault="004D61A4" w:rsidP="000A5C4B">
            <w:pPr>
              <w:rPr>
                <w:rFonts w:ascii="Arial" w:hAnsi="Arial" w:cs="Arial"/>
                <w:color w:val="auto"/>
              </w:rPr>
            </w:pPr>
            <w:r w:rsidRPr="00530B2E">
              <w:rPr>
                <w:rFonts w:ascii="Arial" w:hAnsi="Arial" w:cs="Arial"/>
                <w:color w:val="auto"/>
              </w:rPr>
              <w:t xml:space="preserve">E: </w:t>
            </w:r>
            <w:sdt>
              <w:sdtPr>
                <w:rPr>
                  <w:rFonts w:ascii="Arial" w:hAnsi="Arial" w:cs="Arial"/>
                  <w:color w:val="auto"/>
                </w:rPr>
                <w:id w:val="-1452019078"/>
                <w:placeholder>
                  <w:docPart w:val="FFA6E33F13F0EC439EFA963337E7D0FA"/>
                </w:placeholder>
              </w:sdtPr>
              <w:sdtEndPr/>
              <w:sdtContent>
                <w:r w:rsidR="006F5800">
                  <w:rPr>
                    <w:rFonts w:ascii="Arial" w:hAnsi="Arial" w:cs="Arial"/>
                    <w:color w:val="auto"/>
                  </w:rPr>
                  <w:t>d</w:t>
                </w:r>
                <w:r w:rsidR="000A5C4B">
                  <w:rPr>
                    <w:rFonts w:ascii="Arial" w:hAnsi="Arial" w:cs="Arial"/>
                    <w:color w:val="auto"/>
                  </w:rPr>
                  <w:t>ave</w:t>
                </w:r>
              </w:sdtContent>
            </w:sdt>
            <w:r w:rsidRPr="00530B2E">
              <w:rPr>
                <w:rFonts w:ascii="Arial" w:hAnsi="Arial" w:cs="Arial"/>
                <w:color w:val="auto"/>
              </w:rPr>
              <w:t>@clearhorizon.com.au</w:t>
            </w:r>
          </w:p>
        </w:tc>
        <w:tc>
          <w:tcPr>
            <w:tcW w:w="4871" w:type="dxa"/>
          </w:tcPr>
          <w:p w14:paraId="0252995F" w14:textId="64DA6731" w:rsidR="004D61A4" w:rsidRPr="009A0B29" w:rsidRDefault="0097292F" w:rsidP="009A0B29">
            <w:pPr>
              <w:rPr>
                <w:rFonts w:ascii="Arial" w:hAnsi="Arial" w:cs="Arial"/>
                <w:color w:val="auto"/>
              </w:rPr>
            </w:pPr>
            <w:hyperlink r:id="rId16">
              <w:r w:rsidR="004D61A4" w:rsidRPr="009A0B29">
                <w:rPr>
                  <w:rFonts w:ascii="Arial" w:hAnsi="Arial" w:cs="Arial"/>
                  <w:color w:val="auto"/>
                </w:rPr>
                <w:t>E:</w:t>
              </w:r>
            </w:hyperlink>
            <w:r w:rsidR="004D61A4" w:rsidRPr="009A0B29">
              <w:rPr>
                <w:rFonts w:ascii="Arial" w:hAnsi="Arial" w:cs="Arial"/>
                <w:color w:val="auto"/>
              </w:rPr>
              <w:t xml:space="preserve"> </w:t>
            </w:r>
            <w:sdt>
              <w:sdtPr>
                <w:rPr>
                  <w:rFonts w:ascii="Arial" w:hAnsi="Arial" w:cs="Arial"/>
                  <w:color w:val="auto"/>
                </w:rPr>
                <w:alias w:val="Client Email"/>
                <w:tag w:val="Client Email"/>
                <w:id w:val="1160807810"/>
                <w:placeholder>
                  <w:docPart w:val="771B2071E5B8234FBE0939B963A00554"/>
                </w:placeholder>
              </w:sdtPr>
              <w:sdtEndPr/>
              <w:sdtContent>
                <w:r w:rsidR="009A0B29">
                  <w:rPr>
                    <w:rFonts w:ascii="Arial" w:hAnsi="Arial" w:cs="Arial"/>
                    <w:color w:val="auto"/>
                  </w:rPr>
                  <w:t>Helena.Woods@dfat.gov.au</w:t>
                </w:r>
              </w:sdtContent>
            </w:sdt>
          </w:p>
        </w:tc>
      </w:tr>
    </w:tbl>
    <w:p w14:paraId="65EBEA9D" w14:textId="77777777" w:rsidR="0096564D" w:rsidRPr="00530B2E" w:rsidRDefault="0096564D" w:rsidP="00530B2E">
      <w:pPr>
        <w:rPr>
          <w:rFonts w:cstheme="minorHAnsi"/>
        </w:rPr>
      </w:pPr>
    </w:p>
    <w:p w14:paraId="26946460" w14:textId="77777777" w:rsidR="0096564D" w:rsidRPr="00530B2E" w:rsidRDefault="0096564D" w:rsidP="00530B2E">
      <w:pPr>
        <w:pStyle w:val="Subheading"/>
      </w:pPr>
      <w:r w:rsidRPr="00530B2E">
        <w:t>Document Review and Authorisation</w:t>
      </w:r>
    </w:p>
    <w:tbl>
      <w:tblPr>
        <w:tblStyle w:val="TableGrid"/>
        <w:tblW w:w="0" w:type="auto"/>
        <w:tblLook w:val="0620" w:firstRow="1" w:lastRow="0" w:firstColumn="0" w:lastColumn="0" w:noHBand="1" w:noVBand="1"/>
      </w:tblPr>
      <w:tblGrid>
        <w:gridCol w:w="1984"/>
        <w:gridCol w:w="1985"/>
        <w:gridCol w:w="1985"/>
        <w:gridCol w:w="3798"/>
      </w:tblGrid>
      <w:tr w:rsidR="008A2949" w:rsidRPr="00530B2E" w14:paraId="49953882" w14:textId="77777777" w:rsidTr="00083F7F">
        <w:trPr>
          <w:cnfStyle w:val="100000000000" w:firstRow="1" w:lastRow="0" w:firstColumn="0" w:lastColumn="0" w:oddVBand="0" w:evenVBand="0" w:oddHBand="0" w:evenHBand="0" w:firstRowFirstColumn="0" w:firstRowLastColumn="0" w:lastRowFirstColumn="0" w:lastRowLastColumn="0"/>
        </w:trPr>
        <w:tc>
          <w:tcPr>
            <w:tcW w:w="1984" w:type="dxa"/>
          </w:tcPr>
          <w:p w14:paraId="25DB7A76" w14:textId="77777777" w:rsidR="008A2949" w:rsidRPr="00530B2E" w:rsidRDefault="008A2949" w:rsidP="00530B2E">
            <w:r w:rsidRPr="00530B2E">
              <w:t>Version</w:t>
            </w:r>
          </w:p>
        </w:tc>
        <w:tc>
          <w:tcPr>
            <w:tcW w:w="1985" w:type="dxa"/>
          </w:tcPr>
          <w:p w14:paraId="6FF5D48F" w14:textId="77777777" w:rsidR="008A2949" w:rsidRPr="00530B2E" w:rsidRDefault="008A2949" w:rsidP="00530B2E">
            <w:r w:rsidRPr="00530B2E">
              <w:t>Date Distributed</w:t>
            </w:r>
          </w:p>
        </w:tc>
        <w:tc>
          <w:tcPr>
            <w:tcW w:w="1985" w:type="dxa"/>
          </w:tcPr>
          <w:p w14:paraId="44E86E08" w14:textId="77777777" w:rsidR="008A2949" w:rsidRPr="00530B2E" w:rsidRDefault="008A2949" w:rsidP="00530B2E">
            <w:r w:rsidRPr="00530B2E">
              <w:t>Issued to</w:t>
            </w:r>
          </w:p>
        </w:tc>
        <w:tc>
          <w:tcPr>
            <w:tcW w:w="3798" w:type="dxa"/>
          </w:tcPr>
          <w:p w14:paraId="23D1FAF4" w14:textId="77777777" w:rsidR="008A2949" w:rsidRPr="00530B2E" w:rsidRDefault="008A2949" w:rsidP="00530B2E">
            <w:r w:rsidRPr="00530B2E">
              <w:t>Comments</w:t>
            </w:r>
          </w:p>
        </w:tc>
      </w:tr>
      <w:tr w:rsidR="008A2949" w:rsidRPr="00530B2E" w14:paraId="6E604CB4" w14:textId="77777777" w:rsidTr="00083F7F">
        <w:sdt>
          <w:sdtPr>
            <w:rPr>
              <w:rFonts w:ascii="Arial" w:hAnsi="Arial" w:cs="Arial"/>
              <w:color w:val="auto"/>
            </w:rPr>
            <w:id w:val="-1633475865"/>
            <w:placeholder>
              <w:docPart w:val="CAB51D376FB6D44DB6729240507D52D5"/>
            </w:placeholder>
          </w:sdtPr>
          <w:sdtEndPr/>
          <w:sdtContent>
            <w:tc>
              <w:tcPr>
                <w:tcW w:w="1984" w:type="dxa"/>
              </w:tcPr>
              <w:p w14:paraId="7CA5B335" w14:textId="0FF86C47" w:rsidR="008A2949" w:rsidRPr="00530B2E" w:rsidRDefault="00795216" w:rsidP="00795216">
                <w:pPr>
                  <w:rPr>
                    <w:rFonts w:ascii="Arial" w:hAnsi="Arial" w:cs="Arial"/>
                    <w:color w:val="auto"/>
                  </w:rPr>
                </w:pPr>
                <w:r>
                  <w:rPr>
                    <w:rFonts w:ascii="Arial" w:hAnsi="Arial" w:cs="Arial"/>
                    <w:color w:val="auto"/>
                  </w:rPr>
                  <w:t>Version 1.0</w:t>
                </w:r>
              </w:p>
            </w:tc>
          </w:sdtContent>
        </w:sdt>
        <w:sdt>
          <w:sdtPr>
            <w:rPr>
              <w:rFonts w:ascii="Arial" w:hAnsi="Arial" w:cs="Arial"/>
              <w:color w:val="auto"/>
            </w:rPr>
            <w:id w:val="-583834042"/>
            <w:placeholder>
              <w:docPart w:val="0076511DEAE4458C94FAA0F024FE8553"/>
            </w:placeholder>
            <w:date w:fullDate="2024-05-01T00:00:00Z">
              <w:dateFormat w:val="d/MM/yyyy"/>
              <w:lid w:val="en-AU"/>
              <w:storeMappedDataAs w:val="dateTime"/>
              <w:calendar w:val="gregorian"/>
            </w:date>
          </w:sdtPr>
          <w:sdtEndPr/>
          <w:sdtContent>
            <w:tc>
              <w:tcPr>
                <w:tcW w:w="1985" w:type="dxa"/>
              </w:tcPr>
              <w:p w14:paraId="7BD8EC3D" w14:textId="5DF3E8EE" w:rsidR="008A2949" w:rsidRPr="00530B2E" w:rsidRDefault="00A81AFB" w:rsidP="00A81AFB">
                <w:pPr>
                  <w:rPr>
                    <w:rFonts w:ascii="Arial" w:hAnsi="Arial" w:cs="Arial"/>
                    <w:color w:val="auto"/>
                  </w:rPr>
                </w:pPr>
                <w:r>
                  <w:rPr>
                    <w:rFonts w:ascii="Arial" w:hAnsi="Arial" w:cs="Arial"/>
                    <w:color w:val="auto"/>
                  </w:rPr>
                  <w:t>28th May 2024</w:t>
                </w:r>
              </w:p>
            </w:tc>
          </w:sdtContent>
        </w:sdt>
        <w:tc>
          <w:tcPr>
            <w:tcW w:w="1985" w:type="dxa"/>
          </w:tcPr>
          <w:p w14:paraId="4BEBE741" w14:textId="311B53CB" w:rsidR="008A2949" w:rsidRPr="00530B2E" w:rsidRDefault="0014003C" w:rsidP="00530B2E">
            <w:pPr>
              <w:rPr>
                <w:rFonts w:ascii="Arial" w:hAnsi="Arial" w:cs="Arial"/>
                <w:color w:val="auto"/>
              </w:rPr>
            </w:pPr>
            <w:r>
              <w:rPr>
                <w:rFonts w:ascii="Arial" w:hAnsi="Arial" w:cs="Arial"/>
                <w:color w:val="auto"/>
              </w:rPr>
              <w:t>DFAT, CBM, Nossal and PDF</w:t>
            </w:r>
          </w:p>
        </w:tc>
        <w:tc>
          <w:tcPr>
            <w:tcW w:w="3798" w:type="dxa"/>
          </w:tcPr>
          <w:p w14:paraId="341395A3" w14:textId="3C22F524" w:rsidR="008A2949" w:rsidRPr="00530B2E" w:rsidRDefault="00A81AFB" w:rsidP="00530B2E">
            <w:pPr>
              <w:rPr>
                <w:rFonts w:ascii="Arial" w:hAnsi="Arial" w:cs="Arial"/>
                <w:color w:val="auto"/>
              </w:rPr>
            </w:pPr>
            <w:r>
              <w:rPr>
                <w:rFonts w:ascii="Arial" w:hAnsi="Arial" w:cs="Arial"/>
                <w:color w:val="auto"/>
              </w:rPr>
              <w:t>Consolidated feedback to be provided by each partner by 31</w:t>
            </w:r>
            <w:r w:rsidRPr="00A81AFB">
              <w:rPr>
                <w:rFonts w:ascii="Arial" w:hAnsi="Arial" w:cs="Arial"/>
                <w:color w:val="auto"/>
                <w:vertAlign w:val="superscript"/>
              </w:rPr>
              <w:t>st</w:t>
            </w:r>
            <w:r>
              <w:rPr>
                <w:rFonts w:ascii="Arial" w:hAnsi="Arial" w:cs="Arial"/>
                <w:color w:val="auto"/>
              </w:rPr>
              <w:t xml:space="preserve"> May 2024</w:t>
            </w:r>
          </w:p>
        </w:tc>
      </w:tr>
      <w:tr w:rsidR="00E55BCC" w:rsidRPr="00530B2E" w14:paraId="29F77DCC" w14:textId="77777777" w:rsidTr="00083F7F">
        <w:sdt>
          <w:sdtPr>
            <w:rPr>
              <w:rFonts w:ascii="Arial" w:hAnsi="Arial" w:cs="Arial"/>
              <w:color w:val="auto"/>
            </w:rPr>
            <w:id w:val="-1081136102"/>
            <w:placeholder>
              <w:docPart w:val="B139408D463A41DDB21A6B257AA54361"/>
            </w:placeholder>
          </w:sdtPr>
          <w:sdtEndPr/>
          <w:sdtContent>
            <w:tc>
              <w:tcPr>
                <w:tcW w:w="1984" w:type="dxa"/>
              </w:tcPr>
              <w:p w14:paraId="0169AE94" w14:textId="30022B18" w:rsidR="00E55BCC" w:rsidRDefault="00E55BCC" w:rsidP="00795216">
                <w:pPr>
                  <w:rPr>
                    <w:rFonts w:ascii="Arial" w:hAnsi="Arial" w:cs="Arial"/>
                    <w:color w:val="auto"/>
                  </w:rPr>
                </w:pPr>
                <w:r>
                  <w:rPr>
                    <w:rFonts w:ascii="Arial" w:hAnsi="Arial" w:cs="Arial"/>
                    <w:color w:val="auto"/>
                  </w:rPr>
                  <w:t>Version 2.0</w:t>
                </w:r>
              </w:p>
            </w:tc>
          </w:sdtContent>
        </w:sdt>
        <w:tc>
          <w:tcPr>
            <w:tcW w:w="1985" w:type="dxa"/>
          </w:tcPr>
          <w:p w14:paraId="4E5B0628" w14:textId="7AEC6EEF" w:rsidR="00E55BCC" w:rsidRDefault="00D9533F" w:rsidP="00A81AFB">
            <w:pPr>
              <w:rPr>
                <w:rFonts w:ascii="Arial" w:hAnsi="Arial" w:cs="Arial"/>
                <w:color w:val="auto"/>
              </w:rPr>
            </w:pPr>
            <w:r>
              <w:rPr>
                <w:rFonts w:ascii="Arial" w:hAnsi="Arial" w:cs="Arial"/>
                <w:color w:val="auto"/>
              </w:rPr>
              <w:t>20</w:t>
            </w:r>
            <w:r w:rsidRPr="00CB104E">
              <w:rPr>
                <w:rFonts w:ascii="Arial" w:hAnsi="Arial" w:cs="Arial"/>
                <w:color w:val="auto"/>
                <w:vertAlign w:val="superscript"/>
              </w:rPr>
              <w:t>th</w:t>
            </w:r>
            <w:r>
              <w:rPr>
                <w:rFonts w:ascii="Arial" w:hAnsi="Arial" w:cs="Arial"/>
                <w:color w:val="auto"/>
              </w:rPr>
              <w:t xml:space="preserve"> J</w:t>
            </w:r>
            <w:r w:rsidR="00E55BCC">
              <w:rPr>
                <w:rFonts w:ascii="Arial" w:hAnsi="Arial" w:cs="Arial"/>
                <w:color w:val="auto"/>
              </w:rPr>
              <w:t>une 2024</w:t>
            </w:r>
          </w:p>
        </w:tc>
        <w:tc>
          <w:tcPr>
            <w:tcW w:w="1985" w:type="dxa"/>
          </w:tcPr>
          <w:p w14:paraId="150814B0" w14:textId="1380B7FD" w:rsidR="00E55BCC" w:rsidRDefault="00E55BCC" w:rsidP="00530B2E">
            <w:pPr>
              <w:rPr>
                <w:rFonts w:ascii="Arial" w:hAnsi="Arial" w:cs="Arial"/>
                <w:color w:val="auto"/>
              </w:rPr>
            </w:pPr>
            <w:r>
              <w:rPr>
                <w:rFonts w:ascii="Arial" w:hAnsi="Arial" w:cs="Arial"/>
                <w:color w:val="auto"/>
              </w:rPr>
              <w:t>DFAT, CBM, Nossal and PDF</w:t>
            </w:r>
          </w:p>
        </w:tc>
        <w:tc>
          <w:tcPr>
            <w:tcW w:w="3798" w:type="dxa"/>
          </w:tcPr>
          <w:p w14:paraId="720E4EF2" w14:textId="7444BE5A" w:rsidR="00E55BCC" w:rsidRDefault="00C95809" w:rsidP="00530B2E">
            <w:pPr>
              <w:rPr>
                <w:rFonts w:ascii="Arial" w:hAnsi="Arial" w:cs="Arial"/>
                <w:color w:val="auto"/>
              </w:rPr>
            </w:pPr>
            <w:r>
              <w:rPr>
                <w:rFonts w:ascii="Arial" w:hAnsi="Arial" w:cs="Arial"/>
                <w:color w:val="auto"/>
              </w:rPr>
              <w:t>Incorporating feedback</w:t>
            </w:r>
          </w:p>
        </w:tc>
      </w:tr>
      <w:tr w:rsidR="00F5443F" w:rsidRPr="00530B2E" w14:paraId="55F26428" w14:textId="77777777" w:rsidTr="00083F7F">
        <w:tc>
          <w:tcPr>
            <w:tcW w:w="1984" w:type="dxa"/>
          </w:tcPr>
          <w:p w14:paraId="17E3CEC2" w14:textId="559F54F6" w:rsidR="00F5443F" w:rsidRDefault="00F5443F" w:rsidP="00795216">
            <w:pPr>
              <w:rPr>
                <w:rFonts w:ascii="Arial" w:hAnsi="Arial" w:cs="Arial"/>
                <w:color w:val="auto"/>
              </w:rPr>
            </w:pPr>
            <w:r>
              <w:rPr>
                <w:rFonts w:ascii="Arial" w:hAnsi="Arial" w:cs="Arial"/>
                <w:color w:val="auto"/>
              </w:rPr>
              <w:t>Version 3.0</w:t>
            </w:r>
          </w:p>
        </w:tc>
        <w:tc>
          <w:tcPr>
            <w:tcW w:w="1985" w:type="dxa"/>
          </w:tcPr>
          <w:p w14:paraId="197FA698" w14:textId="32692A39" w:rsidR="00F5443F" w:rsidRDefault="00E35CC2" w:rsidP="00A81AFB">
            <w:pPr>
              <w:rPr>
                <w:rFonts w:ascii="Arial" w:hAnsi="Arial" w:cs="Arial"/>
                <w:color w:val="auto"/>
              </w:rPr>
            </w:pPr>
            <w:r>
              <w:rPr>
                <w:rFonts w:ascii="Arial" w:hAnsi="Arial" w:cs="Arial"/>
                <w:color w:val="auto"/>
              </w:rPr>
              <w:t>13</w:t>
            </w:r>
            <w:r w:rsidR="00F5443F" w:rsidRPr="00F5443F">
              <w:rPr>
                <w:rFonts w:ascii="Arial" w:hAnsi="Arial" w:cs="Arial"/>
                <w:color w:val="auto"/>
                <w:vertAlign w:val="superscript"/>
              </w:rPr>
              <w:t>th</w:t>
            </w:r>
            <w:r w:rsidR="00F5443F">
              <w:rPr>
                <w:rFonts w:ascii="Arial" w:hAnsi="Arial" w:cs="Arial"/>
                <w:color w:val="auto"/>
              </w:rPr>
              <w:t xml:space="preserve"> </w:t>
            </w:r>
            <w:r>
              <w:rPr>
                <w:rFonts w:ascii="Arial" w:hAnsi="Arial" w:cs="Arial"/>
                <w:color w:val="auto"/>
              </w:rPr>
              <w:t xml:space="preserve">August </w:t>
            </w:r>
            <w:r w:rsidR="00F5443F">
              <w:rPr>
                <w:rFonts w:ascii="Arial" w:hAnsi="Arial" w:cs="Arial"/>
                <w:color w:val="auto"/>
              </w:rPr>
              <w:t>2024</w:t>
            </w:r>
          </w:p>
        </w:tc>
        <w:tc>
          <w:tcPr>
            <w:tcW w:w="1985" w:type="dxa"/>
          </w:tcPr>
          <w:p w14:paraId="5126DEF3" w14:textId="4C1F1C5B" w:rsidR="00F5443F" w:rsidRDefault="00F5443F" w:rsidP="00530B2E">
            <w:pPr>
              <w:rPr>
                <w:rFonts w:ascii="Arial" w:hAnsi="Arial" w:cs="Arial"/>
                <w:color w:val="auto"/>
              </w:rPr>
            </w:pPr>
            <w:r>
              <w:rPr>
                <w:rFonts w:ascii="Arial" w:hAnsi="Arial" w:cs="Arial"/>
                <w:color w:val="auto"/>
              </w:rPr>
              <w:t>DFAT</w:t>
            </w:r>
            <w:r w:rsidR="00161DC9">
              <w:rPr>
                <w:rFonts w:ascii="Arial" w:hAnsi="Arial" w:cs="Arial"/>
                <w:color w:val="auto"/>
              </w:rPr>
              <w:t xml:space="preserve"> and</w:t>
            </w:r>
            <w:r>
              <w:rPr>
                <w:rFonts w:ascii="Arial" w:hAnsi="Arial" w:cs="Arial"/>
                <w:color w:val="auto"/>
              </w:rPr>
              <w:t xml:space="preserve"> CBM</w:t>
            </w:r>
          </w:p>
        </w:tc>
        <w:tc>
          <w:tcPr>
            <w:tcW w:w="3798" w:type="dxa"/>
          </w:tcPr>
          <w:p w14:paraId="5B43DFED" w14:textId="7101255B" w:rsidR="00F5443F" w:rsidRDefault="00161DC9" w:rsidP="00530B2E">
            <w:pPr>
              <w:rPr>
                <w:rFonts w:ascii="Arial" w:hAnsi="Arial" w:cs="Arial"/>
                <w:color w:val="auto"/>
              </w:rPr>
            </w:pPr>
            <w:r>
              <w:rPr>
                <w:rFonts w:ascii="Arial" w:hAnsi="Arial" w:cs="Arial"/>
                <w:color w:val="auto"/>
              </w:rPr>
              <w:t xml:space="preserve">Incorporating </w:t>
            </w:r>
            <w:r w:rsidR="00213BA3">
              <w:rPr>
                <w:rFonts w:ascii="Arial" w:hAnsi="Arial" w:cs="Arial"/>
                <w:color w:val="auto"/>
              </w:rPr>
              <w:t xml:space="preserve">final </w:t>
            </w:r>
            <w:r>
              <w:rPr>
                <w:rFonts w:ascii="Arial" w:hAnsi="Arial" w:cs="Arial"/>
                <w:color w:val="auto"/>
              </w:rPr>
              <w:t>feedback</w:t>
            </w:r>
          </w:p>
        </w:tc>
      </w:tr>
    </w:tbl>
    <w:p w14:paraId="56AE88D8" w14:textId="77777777" w:rsidR="0096564D" w:rsidRPr="00530B2E" w:rsidRDefault="0096564D" w:rsidP="00530B2E">
      <w:pPr>
        <w:rPr>
          <w:rFonts w:cstheme="minorHAnsi"/>
        </w:rPr>
      </w:pPr>
    </w:p>
    <w:tbl>
      <w:tblPr>
        <w:tblStyle w:val="TableGridwithOptions"/>
        <w:tblW w:w="0" w:type="auto"/>
        <w:tblLook w:val="06A0" w:firstRow="1" w:lastRow="0" w:firstColumn="1" w:lastColumn="0" w:noHBand="1" w:noVBand="1"/>
      </w:tblPr>
      <w:tblGrid>
        <w:gridCol w:w="2977"/>
        <w:gridCol w:w="6775"/>
      </w:tblGrid>
      <w:tr w:rsidR="008A2949" w14:paraId="4C295080" w14:textId="77777777" w:rsidTr="00785E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0C4A6C1" w14:textId="77777777" w:rsidR="008A2949" w:rsidRDefault="008A2949" w:rsidP="0096564D">
            <w:r w:rsidRPr="008A2949">
              <w:t>Lead author/evaluator</w:t>
            </w:r>
          </w:p>
        </w:tc>
        <w:tc>
          <w:tcPr>
            <w:tcW w:w="6775" w:type="dxa"/>
          </w:tcPr>
          <w:p w14:paraId="133DFD41" w14:textId="14E5C127" w:rsidR="008A2949" w:rsidRDefault="009A0B29" w:rsidP="009A0B29">
            <w:pPr>
              <w:cnfStyle w:val="100000000000" w:firstRow="1" w:lastRow="0" w:firstColumn="0" w:lastColumn="0" w:oddVBand="0" w:evenVBand="0" w:oddHBand="0" w:evenHBand="0" w:firstRowFirstColumn="0" w:firstRowLastColumn="0" w:lastRowFirstColumn="0" w:lastRowLastColumn="0"/>
            </w:pPr>
            <w:r>
              <w:t>Nikki Bartlett</w:t>
            </w:r>
          </w:p>
        </w:tc>
      </w:tr>
      <w:tr w:rsidR="008A2949" w14:paraId="6F61EA60" w14:textId="77777777" w:rsidTr="00785EFB">
        <w:tc>
          <w:tcPr>
            <w:cnfStyle w:val="001000000000" w:firstRow="0" w:lastRow="0" w:firstColumn="1" w:lastColumn="0" w:oddVBand="0" w:evenVBand="0" w:oddHBand="0" w:evenHBand="0" w:firstRowFirstColumn="0" w:firstRowLastColumn="0" w:lastRowFirstColumn="0" w:lastRowLastColumn="0"/>
            <w:tcW w:w="2977" w:type="dxa"/>
          </w:tcPr>
          <w:p w14:paraId="68021215" w14:textId="77777777" w:rsidR="008A2949" w:rsidRDefault="008A2949" w:rsidP="0096564D">
            <w:r w:rsidRPr="008A2949">
              <w:t>Project director</w:t>
            </w:r>
          </w:p>
        </w:tc>
        <w:tc>
          <w:tcPr>
            <w:tcW w:w="6775" w:type="dxa"/>
          </w:tcPr>
          <w:p w14:paraId="327C8E0A" w14:textId="52C8A9E5" w:rsidR="008A2949" w:rsidRDefault="009A0B29" w:rsidP="009A0B29">
            <w:pPr>
              <w:cnfStyle w:val="000000000000" w:firstRow="0" w:lastRow="0" w:firstColumn="0" w:lastColumn="0" w:oddVBand="0" w:evenVBand="0" w:oddHBand="0" w:evenHBand="0" w:firstRowFirstColumn="0" w:firstRowLastColumn="0" w:lastRowFirstColumn="0" w:lastRowLastColumn="0"/>
            </w:pPr>
            <w:r>
              <w:t>Dave Green</w:t>
            </w:r>
          </w:p>
        </w:tc>
      </w:tr>
      <w:tr w:rsidR="008A2949" w14:paraId="1CD0245B" w14:textId="77777777" w:rsidTr="00785EFB">
        <w:tc>
          <w:tcPr>
            <w:cnfStyle w:val="001000000000" w:firstRow="0" w:lastRow="0" w:firstColumn="1" w:lastColumn="0" w:oddVBand="0" w:evenVBand="0" w:oddHBand="0" w:evenHBand="0" w:firstRowFirstColumn="0" w:firstRowLastColumn="0" w:lastRowFirstColumn="0" w:lastRowLastColumn="0"/>
            <w:tcW w:w="2977" w:type="dxa"/>
          </w:tcPr>
          <w:p w14:paraId="7401C05F" w14:textId="77777777" w:rsidR="008A2949" w:rsidRDefault="008A2949" w:rsidP="0096564D">
            <w:r w:rsidRPr="008A2949">
              <w:t>Last saved</w:t>
            </w:r>
          </w:p>
        </w:tc>
        <w:tc>
          <w:tcPr>
            <w:tcW w:w="6775" w:type="dxa"/>
          </w:tcPr>
          <w:p w14:paraId="023DED95" w14:textId="66521933" w:rsidR="008A2949" w:rsidRDefault="0048146D" w:rsidP="0096564D">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SAVEDATE  \@ "d/MM/yyyy h:mm am/pm"  \* MERGEFORMAT </w:instrText>
            </w:r>
            <w:r>
              <w:fldChar w:fldCharType="separate"/>
            </w:r>
            <w:r w:rsidR="007F799F">
              <w:rPr>
                <w:noProof/>
              </w:rPr>
              <w:t>24/10/2024 11:17 AM</w:t>
            </w:r>
            <w:r>
              <w:fldChar w:fldCharType="end"/>
            </w:r>
          </w:p>
        </w:tc>
      </w:tr>
    </w:tbl>
    <w:p w14:paraId="561E16DE" w14:textId="77777777" w:rsidR="008A2949" w:rsidRPr="00530B2E" w:rsidRDefault="008A2949" w:rsidP="00530B2E">
      <w:pPr>
        <w:rPr>
          <w:rFonts w:cstheme="minorHAnsi"/>
        </w:rPr>
      </w:pPr>
    </w:p>
    <w:p w14:paraId="5B6022DB" w14:textId="77777777" w:rsidR="0096564D" w:rsidRPr="00530B2E" w:rsidRDefault="0096564D" w:rsidP="00530B2E">
      <w:pPr>
        <w:pStyle w:val="Subheading"/>
      </w:pPr>
      <w:r w:rsidRPr="00530B2E">
        <w:t>Disclaimer</w:t>
      </w:r>
    </w:p>
    <w:p w14:paraId="12260E18" w14:textId="4A2338BA" w:rsidR="0096564D" w:rsidRDefault="004F3D3F" w:rsidP="00530B2E">
      <w:pPr>
        <w:rPr>
          <w:rFonts w:cstheme="minorHAnsi"/>
        </w:rPr>
      </w:pPr>
      <w:r w:rsidRPr="00530B2E">
        <w:rPr>
          <w:rFonts w:cstheme="minorHAnsi"/>
        </w:rPr>
        <w:t xml:space="preserve">This document has been produced with information supplied to Clear Horizon by </w:t>
      </w:r>
      <w:sdt>
        <w:sdtPr>
          <w:rPr>
            <w:rFonts w:cstheme="minorHAnsi"/>
          </w:rPr>
          <w:alias w:val="Company"/>
          <w:tag w:val=""/>
          <w:id w:val="-782957983"/>
          <w:placeholder>
            <w:docPart w:val="E4D76F33B81938458E1DA6D096ED640C"/>
          </w:placeholder>
          <w:dataBinding w:prefixMappings="xmlns:ns0='http://schemas.openxmlformats.org/officeDocument/2006/extended-properties' " w:xpath="/ns0:Properties[1]/ns0:Company[1]" w:storeItemID="{6668398D-A668-4E3E-A5EB-62B293D839F1}"/>
          <w:text/>
        </w:sdtPr>
        <w:sdtEndPr/>
        <w:sdtContent>
          <w:r w:rsidR="00A22496">
            <w:rPr>
              <w:rFonts w:cstheme="minorHAnsi"/>
            </w:rPr>
            <w:t>the Australian Department of Foreign Affairs and Trade, CBM Australia and the Nossal Institute for Global Health</w:t>
          </w:r>
        </w:sdtContent>
      </w:sdt>
      <w:r w:rsidRPr="00530B2E">
        <w:rPr>
          <w:rFonts w:cstheme="minorHAnsi"/>
        </w:rPr>
        <w:t xml:space="preserve">, including </w:t>
      </w:r>
      <w:sdt>
        <w:sdtPr>
          <w:rPr>
            <w:rFonts w:cstheme="minorHAnsi"/>
          </w:rPr>
          <w:id w:val="-34671083"/>
          <w:placeholder>
            <w:docPart w:val="31C41B24EBF3164EA31E185C7787A667"/>
          </w:placeholder>
          <w:text/>
        </w:sdtPr>
        <w:sdtEndPr/>
        <w:sdtContent>
          <w:r w:rsidR="009A0B29">
            <w:rPr>
              <w:rFonts w:cstheme="minorHAnsi"/>
            </w:rPr>
            <w:t>a document review, survey of those most directly involved in the Partnership and interviews with key Partnership stakeholders</w:t>
          </w:r>
        </w:sdtContent>
      </w:sdt>
      <w:r w:rsidRPr="00530B2E">
        <w:rPr>
          <w:rFonts w:cstheme="minorHAnsi"/>
        </w:rPr>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p>
    <w:p w14:paraId="20888507" w14:textId="77777777" w:rsidR="00762DCC" w:rsidRPr="00530B2E" w:rsidRDefault="00762DCC" w:rsidP="00762DCC">
      <w:pPr>
        <w:pStyle w:val="Subheading"/>
      </w:pPr>
      <w:r w:rsidRPr="00530B2E">
        <w:t>Acknowledgements</w:t>
      </w:r>
    </w:p>
    <w:p w14:paraId="1E1B834B" w14:textId="76F3B1C4" w:rsidR="00762DCC" w:rsidRPr="00530B2E" w:rsidRDefault="00762DCC" w:rsidP="00762DCC">
      <w:pPr>
        <w:rPr>
          <w:rFonts w:cstheme="minorHAnsi"/>
        </w:rPr>
      </w:pPr>
      <w:r w:rsidRPr="000F7D63">
        <w:rPr>
          <w:rFonts w:cstheme="minorHAnsi"/>
        </w:rPr>
        <w:t>Clear Horizon Consulting would like to thank all of those who contributed to this review. We would particularly like to thank the staff from DFAT’s</w:t>
      </w:r>
      <w:r w:rsidR="009C1537">
        <w:rPr>
          <w:rFonts w:cstheme="minorHAnsi"/>
        </w:rPr>
        <w:t xml:space="preserve"> Gender Equality, Disability and Social Inclusion Branch (GEB</w:t>
      </w:r>
      <w:proofErr w:type="gramStart"/>
      <w:r w:rsidR="009C1537">
        <w:rPr>
          <w:rFonts w:cstheme="minorHAnsi"/>
        </w:rPr>
        <w:t xml:space="preserve">) </w:t>
      </w:r>
      <w:r w:rsidRPr="000F7D63">
        <w:rPr>
          <w:rFonts w:cstheme="minorHAnsi"/>
        </w:rPr>
        <w:t>,</w:t>
      </w:r>
      <w:proofErr w:type="gramEnd"/>
      <w:r w:rsidRPr="000F7D63">
        <w:rPr>
          <w:rFonts w:cstheme="minorHAnsi"/>
        </w:rPr>
        <w:t xml:space="preserve"> CBM’s Inclusion Advisory Group (IAG), Nossal Institute for Global Health and the Pacific Disability Forum (PDF) for their time, engagement, and openness throughout this review. We also extend gratitude for all those who participated in interviews making informed and valuable contributions.</w:t>
      </w:r>
    </w:p>
    <w:p w14:paraId="58F75CB9" w14:textId="77777777" w:rsidR="0096564D" w:rsidRPr="00530B2E" w:rsidRDefault="0096564D" w:rsidP="00530B2E">
      <w:pPr>
        <w:rPr>
          <w:rFonts w:cstheme="minorHAnsi"/>
        </w:rPr>
      </w:pPr>
      <w:r w:rsidRPr="00530B2E">
        <w:rPr>
          <w:rFonts w:cstheme="minorHAnsi"/>
        </w:rPr>
        <w:br w:type="page"/>
      </w:r>
    </w:p>
    <w:p w14:paraId="24AD1347" w14:textId="77777777" w:rsidR="005209F0" w:rsidRPr="00530B2E" w:rsidRDefault="005209F0" w:rsidP="00530B2E">
      <w:pPr>
        <w:pStyle w:val="TOCHeading"/>
      </w:pPr>
      <w:r w:rsidRPr="00530B2E">
        <w:lastRenderedPageBreak/>
        <w:t>Contents</w:t>
      </w:r>
    </w:p>
    <w:p w14:paraId="3C938E64" w14:textId="228ACC36" w:rsidR="0010616D" w:rsidRDefault="00111A6E">
      <w:pPr>
        <w:pStyle w:val="TOC1"/>
        <w:rPr>
          <w:rFonts w:asciiTheme="minorHAnsi" w:eastAsiaTheme="minorEastAsia" w:hAnsiTheme="minorHAnsi"/>
          <w:caps w:val="0"/>
          <w:noProof/>
          <w:color w:val="auto"/>
          <w:kern w:val="2"/>
          <w:szCs w:val="24"/>
          <w:lang w:eastAsia="en-AU"/>
          <w14:ligatures w14:val="standardContextual"/>
        </w:rPr>
      </w:pPr>
      <w:r w:rsidRPr="00530B2E">
        <w:fldChar w:fldCharType="begin"/>
      </w:r>
      <w:r w:rsidRPr="00530B2E">
        <w:instrText xml:space="preserve"> TOC \o "1-2" \h \z \u \t "Heading 8,1,Heading 9,2" </w:instrText>
      </w:r>
      <w:r w:rsidRPr="00530B2E">
        <w:fldChar w:fldCharType="separate"/>
      </w:r>
      <w:hyperlink w:anchor="_Toc173318132" w:history="1">
        <w:r w:rsidR="0010616D" w:rsidRPr="004963BF">
          <w:rPr>
            <w:rStyle w:val="Hyperlink"/>
            <w:noProof/>
          </w:rPr>
          <w:t>EXECUTIVE SUMMARY</w:t>
        </w:r>
        <w:r w:rsidR="0010616D">
          <w:rPr>
            <w:noProof/>
            <w:webHidden/>
          </w:rPr>
          <w:tab/>
        </w:r>
        <w:r w:rsidR="0010616D">
          <w:rPr>
            <w:noProof/>
            <w:webHidden/>
          </w:rPr>
          <w:fldChar w:fldCharType="begin"/>
        </w:r>
        <w:r w:rsidR="0010616D">
          <w:rPr>
            <w:noProof/>
            <w:webHidden/>
          </w:rPr>
          <w:instrText xml:space="preserve"> PAGEREF _Toc173318132 \h </w:instrText>
        </w:r>
        <w:r w:rsidR="0010616D">
          <w:rPr>
            <w:noProof/>
            <w:webHidden/>
          </w:rPr>
        </w:r>
        <w:r w:rsidR="0010616D">
          <w:rPr>
            <w:noProof/>
            <w:webHidden/>
          </w:rPr>
          <w:fldChar w:fldCharType="separate"/>
        </w:r>
        <w:r w:rsidR="00CB669C">
          <w:rPr>
            <w:noProof/>
            <w:webHidden/>
          </w:rPr>
          <w:t>v</w:t>
        </w:r>
        <w:r w:rsidR="0010616D">
          <w:rPr>
            <w:noProof/>
            <w:webHidden/>
          </w:rPr>
          <w:fldChar w:fldCharType="end"/>
        </w:r>
      </w:hyperlink>
    </w:p>
    <w:p w14:paraId="0DF1F24B" w14:textId="5641B3C4"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37" w:history="1">
        <w:r w:rsidR="0010616D" w:rsidRPr="004963BF">
          <w:rPr>
            <w:rStyle w:val="Hyperlink"/>
            <w:noProof/>
          </w:rPr>
          <w:t>Introduction</w:t>
        </w:r>
        <w:r w:rsidR="0010616D">
          <w:rPr>
            <w:noProof/>
            <w:webHidden/>
          </w:rPr>
          <w:tab/>
        </w:r>
        <w:r w:rsidR="0010616D">
          <w:rPr>
            <w:noProof/>
            <w:webHidden/>
          </w:rPr>
          <w:fldChar w:fldCharType="begin"/>
        </w:r>
        <w:r w:rsidR="0010616D">
          <w:rPr>
            <w:noProof/>
            <w:webHidden/>
          </w:rPr>
          <w:instrText xml:space="preserve"> PAGEREF _Toc173318137 \h </w:instrText>
        </w:r>
        <w:r w:rsidR="0010616D">
          <w:rPr>
            <w:noProof/>
            <w:webHidden/>
          </w:rPr>
        </w:r>
        <w:r w:rsidR="0010616D">
          <w:rPr>
            <w:noProof/>
            <w:webHidden/>
          </w:rPr>
          <w:fldChar w:fldCharType="separate"/>
        </w:r>
        <w:r w:rsidR="00CB669C">
          <w:rPr>
            <w:noProof/>
            <w:webHidden/>
          </w:rPr>
          <w:t>1</w:t>
        </w:r>
        <w:r w:rsidR="0010616D">
          <w:rPr>
            <w:noProof/>
            <w:webHidden/>
          </w:rPr>
          <w:fldChar w:fldCharType="end"/>
        </w:r>
      </w:hyperlink>
    </w:p>
    <w:p w14:paraId="1F866F1E" w14:textId="05EDF3CB"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39" w:history="1">
        <w:r w:rsidR="0010616D" w:rsidRPr="004963BF">
          <w:rPr>
            <w:rStyle w:val="Hyperlink"/>
            <w:noProof/>
          </w:rPr>
          <w:t>KRQ1. To What extent is the partnership achieving its four strategic outcomes?</w:t>
        </w:r>
        <w:r w:rsidR="0010616D">
          <w:rPr>
            <w:noProof/>
            <w:webHidden/>
          </w:rPr>
          <w:tab/>
        </w:r>
        <w:r w:rsidR="0010616D">
          <w:rPr>
            <w:noProof/>
            <w:webHidden/>
          </w:rPr>
          <w:fldChar w:fldCharType="begin"/>
        </w:r>
        <w:r w:rsidR="0010616D">
          <w:rPr>
            <w:noProof/>
            <w:webHidden/>
          </w:rPr>
          <w:instrText xml:space="preserve"> PAGEREF _Toc173318139 \h </w:instrText>
        </w:r>
        <w:r w:rsidR="0010616D">
          <w:rPr>
            <w:noProof/>
            <w:webHidden/>
          </w:rPr>
        </w:r>
        <w:r w:rsidR="0010616D">
          <w:rPr>
            <w:noProof/>
            <w:webHidden/>
          </w:rPr>
          <w:fldChar w:fldCharType="separate"/>
        </w:r>
        <w:r w:rsidR="00CB669C">
          <w:rPr>
            <w:noProof/>
            <w:webHidden/>
          </w:rPr>
          <w:t>3</w:t>
        </w:r>
        <w:r w:rsidR="0010616D">
          <w:rPr>
            <w:noProof/>
            <w:webHidden/>
          </w:rPr>
          <w:fldChar w:fldCharType="end"/>
        </w:r>
      </w:hyperlink>
    </w:p>
    <w:p w14:paraId="342ED947" w14:textId="003B79E7"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46" w:history="1">
        <w:r w:rsidR="0010616D" w:rsidRPr="004963BF">
          <w:rPr>
            <w:rStyle w:val="Hyperlink"/>
            <w:noProof/>
          </w:rPr>
          <w:t>KRQ2. How well does the current partnership model support implementation and progress towards outcomes?</w:t>
        </w:r>
        <w:r w:rsidR="0010616D">
          <w:rPr>
            <w:noProof/>
            <w:webHidden/>
          </w:rPr>
          <w:tab/>
        </w:r>
        <w:r w:rsidR="0010616D">
          <w:rPr>
            <w:noProof/>
            <w:webHidden/>
          </w:rPr>
          <w:fldChar w:fldCharType="begin"/>
        </w:r>
        <w:r w:rsidR="0010616D">
          <w:rPr>
            <w:noProof/>
            <w:webHidden/>
          </w:rPr>
          <w:instrText xml:space="preserve"> PAGEREF _Toc173318146 \h </w:instrText>
        </w:r>
        <w:r w:rsidR="0010616D">
          <w:rPr>
            <w:noProof/>
            <w:webHidden/>
          </w:rPr>
        </w:r>
        <w:r w:rsidR="0010616D">
          <w:rPr>
            <w:noProof/>
            <w:webHidden/>
          </w:rPr>
          <w:fldChar w:fldCharType="separate"/>
        </w:r>
        <w:r w:rsidR="00CB669C">
          <w:rPr>
            <w:noProof/>
            <w:webHidden/>
          </w:rPr>
          <w:t>16</w:t>
        </w:r>
        <w:r w:rsidR="0010616D">
          <w:rPr>
            <w:noProof/>
            <w:webHidden/>
          </w:rPr>
          <w:fldChar w:fldCharType="end"/>
        </w:r>
      </w:hyperlink>
    </w:p>
    <w:p w14:paraId="665295D9" w14:textId="5EA72A62"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48" w:history="1">
        <w:r w:rsidR="0010616D" w:rsidRPr="004963BF">
          <w:rPr>
            <w:rStyle w:val="Hyperlink"/>
            <w:noProof/>
          </w:rPr>
          <w:t>KRQ3. How well has the partnership been able to adapt to meet DFAT’s evolving needs and policy contexts over the life of the partnership?</w:t>
        </w:r>
        <w:r w:rsidR="0010616D">
          <w:rPr>
            <w:noProof/>
            <w:webHidden/>
          </w:rPr>
          <w:tab/>
        </w:r>
        <w:r w:rsidR="0010616D">
          <w:rPr>
            <w:noProof/>
            <w:webHidden/>
          </w:rPr>
          <w:fldChar w:fldCharType="begin"/>
        </w:r>
        <w:r w:rsidR="0010616D">
          <w:rPr>
            <w:noProof/>
            <w:webHidden/>
          </w:rPr>
          <w:instrText xml:space="preserve"> PAGEREF _Toc173318148 \h </w:instrText>
        </w:r>
        <w:r w:rsidR="0010616D">
          <w:rPr>
            <w:noProof/>
            <w:webHidden/>
          </w:rPr>
        </w:r>
        <w:r w:rsidR="0010616D">
          <w:rPr>
            <w:noProof/>
            <w:webHidden/>
          </w:rPr>
          <w:fldChar w:fldCharType="separate"/>
        </w:r>
        <w:r w:rsidR="00CB669C">
          <w:rPr>
            <w:noProof/>
            <w:webHidden/>
          </w:rPr>
          <w:t>19</w:t>
        </w:r>
        <w:r w:rsidR="0010616D">
          <w:rPr>
            <w:noProof/>
            <w:webHidden/>
          </w:rPr>
          <w:fldChar w:fldCharType="end"/>
        </w:r>
      </w:hyperlink>
    </w:p>
    <w:p w14:paraId="558309D0" w14:textId="1BD8743B"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52" w:history="1">
        <w:r w:rsidR="0010616D" w:rsidRPr="004963BF">
          <w:rPr>
            <w:rStyle w:val="Hyperlink"/>
            <w:noProof/>
          </w:rPr>
          <w:t>Appendix A Review methodology</w:t>
        </w:r>
        <w:r w:rsidR="0010616D">
          <w:rPr>
            <w:noProof/>
            <w:webHidden/>
          </w:rPr>
          <w:tab/>
        </w:r>
        <w:r w:rsidR="0010616D">
          <w:rPr>
            <w:noProof/>
            <w:webHidden/>
          </w:rPr>
          <w:fldChar w:fldCharType="begin"/>
        </w:r>
        <w:r w:rsidR="0010616D">
          <w:rPr>
            <w:noProof/>
            <w:webHidden/>
          </w:rPr>
          <w:instrText xml:space="preserve"> PAGEREF _Toc173318152 \h </w:instrText>
        </w:r>
        <w:r w:rsidR="0010616D">
          <w:rPr>
            <w:noProof/>
            <w:webHidden/>
          </w:rPr>
        </w:r>
        <w:r w:rsidR="0010616D">
          <w:rPr>
            <w:noProof/>
            <w:webHidden/>
          </w:rPr>
          <w:fldChar w:fldCharType="separate"/>
        </w:r>
        <w:r w:rsidR="00CB669C">
          <w:rPr>
            <w:noProof/>
            <w:webHidden/>
          </w:rPr>
          <w:t>24</w:t>
        </w:r>
        <w:r w:rsidR="0010616D">
          <w:rPr>
            <w:noProof/>
            <w:webHidden/>
          </w:rPr>
          <w:fldChar w:fldCharType="end"/>
        </w:r>
      </w:hyperlink>
    </w:p>
    <w:p w14:paraId="1F1C4934" w14:textId="5CCDBE87"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53" w:history="1">
        <w:r w:rsidR="0010616D" w:rsidRPr="004963BF">
          <w:rPr>
            <w:rStyle w:val="Hyperlink"/>
            <w:noProof/>
          </w:rPr>
          <w:t>Appendix B Partnership History Overview</w:t>
        </w:r>
        <w:r w:rsidR="0010616D">
          <w:rPr>
            <w:noProof/>
            <w:webHidden/>
          </w:rPr>
          <w:tab/>
        </w:r>
        <w:r w:rsidR="0010616D">
          <w:rPr>
            <w:noProof/>
            <w:webHidden/>
          </w:rPr>
          <w:fldChar w:fldCharType="begin"/>
        </w:r>
        <w:r w:rsidR="0010616D">
          <w:rPr>
            <w:noProof/>
            <w:webHidden/>
          </w:rPr>
          <w:instrText xml:space="preserve"> PAGEREF _Toc173318153 \h </w:instrText>
        </w:r>
        <w:r w:rsidR="0010616D">
          <w:rPr>
            <w:noProof/>
            <w:webHidden/>
          </w:rPr>
        </w:r>
        <w:r w:rsidR="0010616D">
          <w:rPr>
            <w:noProof/>
            <w:webHidden/>
          </w:rPr>
          <w:fldChar w:fldCharType="separate"/>
        </w:r>
        <w:r w:rsidR="00CB669C">
          <w:rPr>
            <w:noProof/>
            <w:webHidden/>
          </w:rPr>
          <w:t>28</w:t>
        </w:r>
        <w:r w:rsidR="0010616D">
          <w:rPr>
            <w:noProof/>
            <w:webHidden/>
          </w:rPr>
          <w:fldChar w:fldCharType="end"/>
        </w:r>
      </w:hyperlink>
    </w:p>
    <w:p w14:paraId="1B312529" w14:textId="67289D2C"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54" w:history="1">
        <w:r w:rsidR="0010616D" w:rsidRPr="004963BF">
          <w:rPr>
            <w:rStyle w:val="Hyperlink"/>
            <w:noProof/>
          </w:rPr>
          <w:t>Appendix C Partnership Theory of Change</w:t>
        </w:r>
        <w:r w:rsidR="0010616D">
          <w:rPr>
            <w:noProof/>
            <w:webHidden/>
          </w:rPr>
          <w:tab/>
        </w:r>
        <w:r w:rsidR="0010616D">
          <w:rPr>
            <w:noProof/>
            <w:webHidden/>
          </w:rPr>
          <w:fldChar w:fldCharType="begin"/>
        </w:r>
        <w:r w:rsidR="0010616D">
          <w:rPr>
            <w:noProof/>
            <w:webHidden/>
          </w:rPr>
          <w:instrText xml:space="preserve"> PAGEREF _Toc173318154 \h </w:instrText>
        </w:r>
        <w:r w:rsidR="0010616D">
          <w:rPr>
            <w:noProof/>
            <w:webHidden/>
          </w:rPr>
        </w:r>
        <w:r w:rsidR="0010616D">
          <w:rPr>
            <w:noProof/>
            <w:webHidden/>
          </w:rPr>
          <w:fldChar w:fldCharType="separate"/>
        </w:r>
        <w:r w:rsidR="00CB669C">
          <w:rPr>
            <w:noProof/>
            <w:webHidden/>
          </w:rPr>
          <w:t>30</w:t>
        </w:r>
        <w:r w:rsidR="0010616D">
          <w:rPr>
            <w:noProof/>
            <w:webHidden/>
          </w:rPr>
          <w:fldChar w:fldCharType="end"/>
        </w:r>
      </w:hyperlink>
    </w:p>
    <w:p w14:paraId="476B647F" w14:textId="752FFB65"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55" w:history="1">
        <w:r w:rsidR="0010616D" w:rsidRPr="004963BF">
          <w:rPr>
            <w:rStyle w:val="Hyperlink"/>
            <w:noProof/>
          </w:rPr>
          <w:t>Appendix D LIST OF RECOMMENDATIONS</w:t>
        </w:r>
        <w:r w:rsidR="0010616D">
          <w:rPr>
            <w:noProof/>
            <w:webHidden/>
          </w:rPr>
          <w:tab/>
        </w:r>
        <w:r w:rsidR="0010616D">
          <w:rPr>
            <w:noProof/>
            <w:webHidden/>
          </w:rPr>
          <w:fldChar w:fldCharType="begin"/>
        </w:r>
        <w:r w:rsidR="0010616D">
          <w:rPr>
            <w:noProof/>
            <w:webHidden/>
          </w:rPr>
          <w:instrText xml:space="preserve"> PAGEREF _Toc173318155 \h </w:instrText>
        </w:r>
        <w:r w:rsidR="0010616D">
          <w:rPr>
            <w:noProof/>
            <w:webHidden/>
          </w:rPr>
        </w:r>
        <w:r w:rsidR="0010616D">
          <w:rPr>
            <w:noProof/>
            <w:webHidden/>
          </w:rPr>
          <w:fldChar w:fldCharType="separate"/>
        </w:r>
        <w:r w:rsidR="00CB669C">
          <w:rPr>
            <w:noProof/>
            <w:webHidden/>
          </w:rPr>
          <w:t>31</w:t>
        </w:r>
        <w:r w:rsidR="0010616D">
          <w:rPr>
            <w:noProof/>
            <w:webHidden/>
          </w:rPr>
          <w:fldChar w:fldCharType="end"/>
        </w:r>
      </w:hyperlink>
    </w:p>
    <w:p w14:paraId="7DFB245D" w14:textId="5371C6E7" w:rsidR="0010616D" w:rsidRDefault="0097292F">
      <w:pPr>
        <w:pStyle w:val="TOC1"/>
        <w:rPr>
          <w:rFonts w:asciiTheme="minorHAnsi" w:eastAsiaTheme="minorEastAsia" w:hAnsiTheme="minorHAnsi"/>
          <w:caps w:val="0"/>
          <w:noProof/>
          <w:color w:val="auto"/>
          <w:kern w:val="2"/>
          <w:szCs w:val="24"/>
          <w:lang w:eastAsia="en-AU"/>
          <w14:ligatures w14:val="standardContextual"/>
        </w:rPr>
      </w:pPr>
      <w:hyperlink w:anchor="_Toc173318156" w:history="1">
        <w:r w:rsidR="0010616D" w:rsidRPr="004963BF">
          <w:rPr>
            <w:rStyle w:val="Hyperlink"/>
            <w:noProof/>
          </w:rPr>
          <w:t>Appendix E ENDNOTES</w:t>
        </w:r>
        <w:r w:rsidR="0010616D">
          <w:rPr>
            <w:noProof/>
            <w:webHidden/>
          </w:rPr>
          <w:tab/>
        </w:r>
        <w:r w:rsidR="0010616D">
          <w:rPr>
            <w:noProof/>
            <w:webHidden/>
          </w:rPr>
          <w:fldChar w:fldCharType="begin"/>
        </w:r>
        <w:r w:rsidR="0010616D">
          <w:rPr>
            <w:noProof/>
            <w:webHidden/>
          </w:rPr>
          <w:instrText xml:space="preserve"> PAGEREF _Toc173318156 \h </w:instrText>
        </w:r>
        <w:r w:rsidR="0010616D">
          <w:rPr>
            <w:noProof/>
            <w:webHidden/>
          </w:rPr>
        </w:r>
        <w:r w:rsidR="0010616D">
          <w:rPr>
            <w:noProof/>
            <w:webHidden/>
          </w:rPr>
          <w:fldChar w:fldCharType="separate"/>
        </w:r>
        <w:r w:rsidR="00CB669C">
          <w:rPr>
            <w:noProof/>
            <w:webHidden/>
          </w:rPr>
          <w:t>33</w:t>
        </w:r>
        <w:r w:rsidR="0010616D">
          <w:rPr>
            <w:noProof/>
            <w:webHidden/>
          </w:rPr>
          <w:fldChar w:fldCharType="end"/>
        </w:r>
      </w:hyperlink>
    </w:p>
    <w:p w14:paraId="49A49885" w14:textId="26AF07E3" w:rsidR="00111A6E" w:rsidRDefault="00111A6E" w:rsidP="00530B2E">
      <w:pPr>
        <w:rPr>
          <w:rFonts w:cstheme="minorHAnsi"/>
        </w:rPr>
      </w:pPr>
      <w:r w:rsidRPr="00530B2E">
        <w:rPr>
          <w:rFonts w:cstheme="minorHAnsi"/>
        </w:rPr>
        <w:fldChar w:fldCharType="end"/>
      </w:r>
    </w:p>
    <w:p w14:paraId="55E0687D" w14:textId="77777777" w:rsidR="00A0579A" w:rsidRDefault="00A0579A" w:rsidP="00530B2E">
      <w:pPr>
        <w:rPr>
          <w:rFonts w:cstheme="minorHAnsi"/>
        </w:rPr>
      </w:pPr>
    </w:p>
    <w:p w14:paraId="1D156C03" w14:textId="77777777" w:rsidR="00A0579A" w:rsidRDefault="00A0579A" w:rsidP="00530B2E">
      <w:pPr>
        <w:rPr>
          <w:rFonts w:cstheme="minorHAnsi"/>
        </w:rPr>
      </w:pPr>
    </w:p>
    <w:p w14:paraId="59DD7872" w14:textId="77777777" w:rsidR="00A0579A" w:rsidRDefault="00A0579A" w:rsidP="00530B2E">
      <w:pPr>
        <w:rPr>
          <w:rFonts w:cstheme="minorHAnsi"/>
        </w:rPr>
      </w:pPr>
    </w:p>
    <w:p w14:paraId="20628096" w14:textId="77777777" w:rsidR="00A0579A" w:rsidRDefault="00A0579A" w:rsidP="00530B2E">
      <w:pPr>
        <w:rPr>
          <w:rFonts w:cstheme="minorHAnsi"/>
        </w:rPr>
      </w:pPr>
    </w:p>
    <w:p w14:paraId="29E53FD9" w14:textId="77777777" w:rsidR="00A0579A" w:rsidRPr="00530B2E" w:rsidRDefault="00A0579A" w:rsidP="00530B2E">
      <w:pPr>
        <w:rPr>
          <w:rFonts w:cstheme="minorHAnsi"/>
        </w:rPr>
      </w:pPr>
    </w:p>
    <w:p w14:paraId="5BE13608" w14:textId="3269F1EA" w:rsidR="00646B65" w:rsidRDefault="00646B65" w:rsidP="00A0579A">
      <w:pPr>
        <w:pStyle w:val="Subheading"/>
      </w:pPr>
    </w:p>
    <w:p w14:paraId="4A7BF896" w14:textId="2C73037A" w:rsidR="00111A6E" w:rsidRPr="00530B2E" w:rsidRDefault="00111A6E" w:rsidP="00A0579A">
      <w:pPr>
        <w:rPr>
          <w:rFonts w:cstheme="minorHAnsi"/>
        </w:rPr>
      </w:pPr>
      <w:r w:rsidRPr="00530B2E">
        <w:rPr>
          <w:rFonts w:cstheme="minorHAnsi"/>
        </w:rPr>
        <w:br w:type="page"/>
      </w:r>
    </w:p>
    <w:p w14:paraId="151D147D" w14:textId="5AD8B174" w:rsidR="00F1412B" w:rsidRPr="00530B2E" w:rsidRDefault="002B6A6C" w:rsidP="00530B2E">
      <w:pPr>
        <w:pStyle w:val="Subheading"/>
      </w:pPr>
      <w:r>
        <w:lastRenderedPageBreak/>
        <w:t>Acronyms</w:t>
      </w:r>
    </w:p>
    <w:tbl>
      <w:tblPr>
        <w:tblStyle w:val="TableGrid"/>
        <w:tblW w:w="0" w:type="auto"/>
        <w:tblLook w:val="06A0" w:firstRow="1" w:lastRow="0" w:firstColumn="1" w:lastColumn="0" w:noHBand="1" w:noVBand="1"/>
      </w:tblPr>
      <w:tblGrid>
        <w:gridCol w:w="1809"/>
        <w:gridCol w:w="7797"/>
      </w:tblGrid>
      <w:tr w:rsidR="00F1412B" w:rsidRPr="00530B2E" w14:paraId="2F69F400" w14:textId="77777777" w:rsidTr="0883D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7A7BC8E" w14:textId="77777777" w:rsidR="00F1412B" w:rsidRPr="00530B2E" w:rsidRDefault="00235B7B" w:rsidP="00FB747D">
            <w:r w:rsidRPr="00530B2E">
              <w:t>Acronyms</w:t>
            </w:r>
          </w:p>
        </w:tc>
        <w:tc>
          <w:tcPr>
            <w:tcW w:w="7797" w:type="dxa"/>
          </w:tcPr>
          <w:p w14:paraId="18F94F75" w14:textId="77777777" w:rsidR="00F1412B" w:rsidRPr="00530B2E" w:rsidRDefault="00235B7B" w:rsidP="00FB747D">
            <w:pPr>
              <w:cnfStyle w:val="100000000000" w:firstRow="1" w:lastRow="0" w:firstColumn="0" w:lastColumn="0" w:oddVBand="0" w:evenVBand="0" w:oddHBand="0" w:evenHBand="0" w:firstRowFirstColumn="0" w:firstRowLastColumn="0" w:lastRowFirstColumn="0" w:lastRowLastColumn="0"/>
            </w:pPr>
            <w:r w:rsidRPr="00530B2E">
              <w:t>Description</w:t>
            </w:r>
          </w:p>
        </w:tc>
      </w:tr>
      <w:tr w:rsidR="000C6C1D" w:rsidRPr="00530B2E" w14:paraId="1371C2FA"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853ECD2" w14:textId="0E51AE6A" w:rsidR="000C6C1D" w:rsidRDefault="000C6C1D" w:rsidP="00FB747D">
            <w:pPr>
              <w:rPr>
                <w:rFonts w:ascii="Arial" w:hAnsi="Arial" w:cs="Arial"/>
                <w:color w:val="auto"/>
              </w:rPr>
            </w:pPr>
            <w:r>
              <w:rPr>
                <w:rFonts w:ascii="Arial" w:hAnsi="Arial" w:cs="Arial"/>
                <w:color w:val="auto"/>
              </w:rPr>
              <w:t>AAF</w:t>
            </w:r>
          </w:p>
        </w:tc>
        <w:tc>
          <w:tcPr>
            <w:tcW w:w="7797" w:type="dxa"/>
          </w:tcPr>
          <w:p w14:paraId="46B11B51" w14:textId="6E9CD7D2" w:rsidR="000C6C1D" w:rsidRDefault="000C6C1D"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Australia Awards Fellowship</w:t>
            </w:r>
          </w:p>
        </w:tc>
      </w:tr>
      <w:tr w:rsidR="00E05A32" w:rsidRPr="00530B2E" w14:paraId="11149371"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12EE9F46" w14:textId="322AF44D" w:rsidR="00E05A32" w:rsidRPr="00026B59" w:rsidRDefault="00E05A32" w:rsidP="00FB747D">
            <w:pPr>
              <w:rPr>
                <w:rFonts w:ascii="Arial" w:hAnsi="Arial" w:cs="Arial"/>
                <w:color w:val="auto"/>
              </w:rPr>
            </w:pPr>
            <w:r>
              <w:rPr>
                <w:rFonts w:ascii="Arial" w:hAnsi="Arial" w:cs="Arial"/>
                <w:color w:val="auto"/>
              </w:rPr>
              <w:t>ADB</w:t>
            </w:r>
          </w:p>
        </w:tc>
        <w:tc>
          <w:tcPr>
            <w:tcW w:w="7797" w:type="dxa"/>
          </w:tcPr>
          <w:p w14:paraId="67610BF5" w14:textId="34EAECB0" w:rsidR="00E05A32" w:rsidRDefault="00E05A32"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Asian Development Bank</w:t>
            </w:r>
          </w:p>
        </w:tc>
      </w:tr>
      <w:tr w:rsidR="00E05A32" w:rsidRPr="00530B2E" w14:paraId="5C0E1E14"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749FEBA" w14:textId="63DAE78F" w:rsidR="00E05A32" w:rsidRPr="00026B59" w:rsidRDefault="007310D7" w:rsidP="00FB747D">
            <w:pPr>
              <w:rPr>
                <w:rFonts w:ascii="Arial" w:hAnsi="Arial" w:cs="Arial"/>
                <w:color w:val="auto"/>
              </w:rPr>
            </w:pPr>
            <w:r>
              <w:rPr>
                <w:rFonts w:ascii="Arial" w:hAnsi="Arial" w:cs="Arial"/>
                <w:color w:val="auto"/>
              </w:rPr>
              <w:t>ANCP</w:t>
            </w:r>
          </w:p>
        </w:tc>
        <w:tc>
          <w:tcPr>
            <w:tcW w:w="7797" w:type="dxa"/>
          </w:tcPr>
          <w:p w14:paraId="3CBDE52F" w14:textId="0E3904DE" w:rsidR="00E05A32" w:rsidRDefault="007310D7"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Australian NGO Cooperation Program</w:t>
            </w:r>
          </w:p>
        </w:tc>
      </w:tr>
      <w:tr w:rsidR="00DD770E" w:rsidRPr="00530B2E" w14:paraId="4BEC7540"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3C6F0767" w14:textId="495AFEFA" w:rsidR="00DD770E" w:rsidRDefault="00DD770E" w:rsidP="00FB747D">
            <w:pPr>
              <w:rPr>
                <w:rFonts w:ascii="Arial" w:hAnsi="Arial" w:cs="Arial"/>
                <w:color w:val="auto"/>
              </w:rPr>
            </w:pPr>
            <w:r w:rsidRPr="00DD770E">
              <w:rPr>
                <w:rFonts w:ascii="Arial" w:hAnsi="Arial" w:cs="Arial"/>
                <w:color w:val="auto"/>
                <w:lang w:val="en-US"/>
              </w:rPr>
              <w:t>APMCDRR</w:t>
            </w:r>
          </w:p>
        </w:tc>
        <w:tc>
          <w:tcPr>
            <w:tcW w:w="7797" w:type="dxa"/>
          </w:tcPr>
          <w:p w14:paraId="0A7BD6CF" w14:textId="056BE7F2" w:rsidR="00DD770E" w:rsidRDefault="00DD770E"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770E">
              <w:rPr>
                <w:rFonts w:ascii="Arial" w:hAnsi="Arial" w:cs="Arial"/>
                <w:color w:val="auto"/>
                <w:lang w:val="en-US"/>
              </w:rPr>
              <w:t>Asia-Pacific Ministerial Conference on Disaster Risk Reduction</w:t>
            </w:r>
          </w:p>
        </w:tc>
      </w:tr>
      <w:tr w:rsidR="0071565E" w:rsidRPr="00530B2E" w14:paraId="41AB5E2C"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241108E" w14:textId="6648A6E2" w:rsidR="0071565E" w:rsidRDefault="0071565E" w:rsidP="00FB747D">
            <w:pPr>
              <w:rPr>
                <w:rFonts w:ascii="Arial" w:hAnsi="Arial" w:cs="Arial"/>
                <w:color w:val="auto"/>
              </w:rPr>
            </w:pPr>
            <w:r>
              <w:rPr>
                <w:rFonts w:ascii="Arial" w:hAnsi="Arial" w:cs="Arial"/>
                <w:color w:val="auto"/>
              </w:rPr>
              <w:t>ASEAN</w:t>
            </w:r>
          </w:p>
        </w:tc>
        <w:tc>
          <w:tcPr>
            <w:tcW w:w="7797" w:type="dxa"/>
          </w:tcPr>
          <w:p w14:paraId="1524D927" w14:textId="0C371155" w:rsidR="0071565E" w:rsidRDefault="0071565E"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Association of Southeast Asian Nations</w:t>
            </w:r>
          </w:p>
        </w:tc>
      </w:tr>
      <w:tr w:rsidR="003778E0" w:rsidRPr="00530B2E" w14:paraId="4B6C5F6C"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165AB5F1" w14:textId="17957FF0" w:rsidR="003778E0" w:rsidRPr="00F63475" w:rsidRDefault="003778E0" w:rsidP="00FB747D">
            <w:pPr>
              <w:rPr>
                <w:rFonts w:ascii="Arial" w:hAnsi="Arial" w:cs="Arial"/>
                <w:color w:val="auto"/>
              </w:rPr>
            </w:pPr>
            <w:r w:rsidRPr="00F63475">
              <w:rPr>
                <w:rFonts w:ascii="Arial" w:hAnsi="Arial" w:cs="Arial"/>
                <w:color w:val="auto"/>
              </w:rPr>
              <w:t>CBID</w:t>
            </w:r>
          </w:p>
        </w:tc>
        <w:tc>
          <w:tcPr>
            <w:tcW w:w="7797" w:type="dxa"/>
          </w:tcPr>
          <w:p w14:paraId="3102971F" w14:textId="0711F707" w:rsidR="003778E0" w:rsidRPr="00F63475" w:rsidRDefault="003778E0"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Community Based Inclusive Dev</w:t>
            </w:r>
            <w:r w:rsidR="004B78B2" w:rsidRPr="00F63475">
              <w:rPr>
                <w:rFonts w:ascii="Arial" w:hAnsi="Arial" w:cs="Arial"/>
                <w:color w:val="auto"/>
              </w:rPr>
              <w:t>e</w:t>
            </w:r>
            <w:r w:rsidRPr="00F63475">
              <w:rPr>
                <w:rFonts w:ascii="Arial" w:hAnsi="Arial" w:cs="Arial"/>
                <w:color w:val="auto"/>
              </w:rPr>
              <w:t xml:space="preserve">lopment </w:t>
            </w:r>
          </w:p>
        </w:tc>
      </w:tr>
      <w:tr w:rsidR="00F63475" w:rsidRPr="00530B2E" w14:paraId="2E130A62"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257F0755" w14:textId="6257A267" w:rsidR="00F63475" w:rsidRPr="00F63475" w:rsidRDefault="00F63475" w:rsidP="00FB747D">
            <w:pPr>
              <w:rPr>
                <w:rFonts w:ascii="Arial" w:hAnsi="Arial" w:cs="Arial"/>
                <w:color w:val="auto"/>
              </w:rPr>
            </w:pPr>
            <w:r w:rsidRPr="00F63475">
              <w:rPr>
                <w:rFonts w:ascii="Arial" w:hAnsi="Arial" w:cs="Arial"/>
                <w:color w:val="auto"/>
              </w:rPr>
              <w:t>CBR</w:t>
            </w:r>
          </w:p>
        </w:tc>
        <w:tc>
          <w:tcPr>
            <w:tcW w:w="7797" w:type="dxa"/>
          </w:tcPr>
          <w:p w14:paraId="15490A0B" w14:textId="56FE45CC"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 xml:space="preserve">Community Based Rehabilitation </w:t>
            </w:r>
          </w:p>
        </w:tc>
      </w:tr>
      <w:tr w:rsidR="00F63475" w:rsidRPr="00530B2E" w14:paraId="28BA9ED3"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C3ED740" w14:textId="48076299" w:rsidR="00F63475" w:rsidRPr="00F63475" w:rsidRDefault="00F63475" w:rsidP="00FB747D">
            <w:pPr>
              <w:rPr>
                <w:rFonts w:ascii="Arial" w:hAnsi="Arial" w:cs="Arial"/>
                <w:color w:val="auto"/>
              </w:rPr>
            </w:pPr>
            <w:r w:rsidRPr="00F63475">
              <w:rPr>
                <w:rFonts w:ascii="Arial" w:hAnsi="Arial" w:cs="Arial"/>
                <w:color w:val="auto"/>
              </w:rPr>
              <w:t>COSP</w:t>
            </w:r>
          </w:p>
        </w:tc>
        <w:tc>
          <w:tcPr>
            <w:tcW w:w="7797" w:type="dxa"/>
          </w:tcPr>
          <w:p w14:paraId="11D4B89A" w14:textId="5E5E5E46"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Conference of State Parties</w:t>
            </w:r>
          </w:p>
        </w:tc>
      </w:tr>
      <w:tr w:rsidR="00F63475" w:rsidRPr="00530B2E" w14:paraId="762E877A"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5DE9374A" w14:textId="0665742C" w:rsidR="00F63475" w:rsidRPr="00F63475" w:rsidRDefault="00F63475" w:rsidP="00FB747D">
            <w:pPr>
              <w:rPr>
                <w:rFonts w:ascii="Arial" w:hAnsi="Arial" w:cs="Arial"/>
                <w:color w:val="auto"/>
              </w:rPr>
            </w:pPr>
            <w:r w:rsidRPr="00F63475">
              <w:rPr>
                <w:rFonts w:ascii="Arial" w:hAnsi="Arial" w:cs="Arial"/>
                <w:color w:val="auto"/>
              </w:rPr>
              <w:t>COVID-19</w:t>
            </w:r>
          </w:p>
        </w:tc>
        <w:tc>
          <w:tcPr>
            <w:tcW w:w="7797" w:type="dxa"/>
          </w:tcPr>
          <w:p w14:paraId="56FAFFA7" w14:textId="0D3041E6"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Coronavirus disease (2019)</w:t>
            </w:r>
          </w:p>
        </w:tc>
      </w:tr>
      <w:tr w:rsidR="00F63475" w:rsidRPr="00530B2E" w14:paraId="1FCCFC17"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EC27C32" w14:textId="46EBF714" w:rsidR="00F63475" w:rsidRPr="00F63475" w:rsidRDefault="00F63475" w:rsidP="00FB747D">
            <w:pPr>
              <w:rPr>
                <w:rFonts w:ascii="Arial" w:hAnsi="Arial" w:cs="Arial"/>
                <w:color w:val="auto"/>
              </w:rPr>
            </w:pPr>
            <w:r w:rsidRPr="00F63475">
              <w:rPr>
                <w:rFonts w:ascii="Arial" w:hAnsi="Arial" w:cs="Arial"/>
                <w:color w:val="auto"/>
              </w:rPr>
              <w:t>DFAT</w:t>
            </w:r>
          </w:p>
        </w:tc>
        <w:tc>
          <w:tcPr>
            <w:tcW w:w="7797" w:type="dxa"/>
          </w:tcPr>
          <w:p w14:paraId="5623359F" w14:textId="1E3929F5"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Australia’s Department of Foreign Affairs and Trade</w:t>
            </w:r>
          </w:p>
        </w:tc>
      </w:tr>
      <w:tr w:rsidR="00F63475" w:rsidRPr="00530B2E" w14:paraId="5FEA14C0"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D2E9976" w14:textId="5EA58123" w:rsidR="00F63475" w:rsidRPr="00F63475" w:rsidRDefault="00F63475" w:rsidP="00FB747D">
            <w:pPr>
              <w:rPr>
                <w:rFonts w:ascii="Arial" w:hAnsi="Arial" w:cs="Arial"/>
                <w:color w:val="auto"/>
              </w:rPr>
            </w:pPr>
            <w:r w:rsidRPr="00F63475">
              <w:rPr>
                <w:rFonts w:ascii="Arial" w:hAnsi="Arial" w:cs="Arial"/>
                <w:color w:val="auto"/>
              </w:rPr>
              <w:t>DID</w:t>
            </w:r>
          </w:p>
        </w:tc>
        <w:tc>
          <w:tcPr>
            <w:tcW w:w="7797" w:type="dxa"/>
          </w:tcPr>
          <w:p w14:paraId="4FC1FBEA" w14:textId="0E5812EE"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Disability Inclusive Development</w:t>
            </w:r>
          </w:p>
        </w:tc>
      </w:tr>
      <w:tr w:rsidR="00F63475" w:rsidRPr="00530B2E" w14:paraId="422C991B"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15EFC457" w14:textId="43CF867E" w:rsidR="00F63475" w:rsidRPr="00F63475" w:rsidRDefault="00F63475" w:rsidP="00FB747D">
            <w:pPr>
              <w:rPr>
                <w:rFonts w:ascii="Arial" w:hAnsi="Arial" w:cs="Arial"/>
                <w:color w:val="auto"/>
              </w:rPr>
            </w:pPr>
            <w:r w:rsidRPr="00F63475">
              <w:rPr>
                <w:rFonts w:ascii="Arial" w:hAnsi="Arial" w:cs="Arial"/>
                <w:color w:val="auto"/>
              </w:rPr>
              <w:t>DIS</w:t>
            </w:r>
          </w:p>
        </w:tc>
        <w:tc>
          <w:tcPr>
            <w:tcW w:w="7797" w:type="dxa"/>
          </w:tcPr>
          <w:p w14:paraId="2A4C0A1C" w14:textId="7EABB316"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Disability Equity and Rights Section</w:t>
            </w:r>
          </w:p>
        </w:tc>
      </w:tr>
      <w:tr w:rsidR="00F63475" w:rsidRPr="00530B2E" w14:paraId="22BEE6CE"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4182469A" w14:textId="3C7C7F88" w:rsidR="00F63475" w:rsidRPr="00F63475" w:rsidRDefault="00F63475" w:rsidP="00FB747D">
            <w:pPr>
              <w:rPr>
                <w:rFonts w:ascii="Arial" w:hAnsi="Arial" w:cs="Arial"/>
                <w:color w:val="auto"/>
              </w:rPr>
            </w:pPr>
            <w:r w:rsidRPr="00F63475">
              <w:rPr>
                <w:rFonts w:ascii="Arial" w:hAnsi="Arial" w:cs="Arial"/>
                <w:color w:val="auto"/>
              </w:rPr>
              <w:t>DPP</w:t>
            </w:r>
          </w:p>
        </w:tc>
        <w:tc>
          <w:tcPr>
            <w:tcW w:w="7797" w:type="dxa"/>
          </w:tcPr>
          <w:p w14:paraId="3DDB57AA" w14:textId="0F3557CE"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Development Partnership Plan</w:t>
            </w:r>
          </w:p>
        </w:tc>
      </w:tr>
      <w:tr w:rsidR="00F63475" w:rsidRPr="00530B2E" w14:paraId="30233C59"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E4D02D6" w14:textId="2D3AE18F" w:rsidR="00F63475" w:rsidRPr="00F63475" w:rsidRDefault="00F63475" w:rsidP="00FB747D">
            <w:pPr>
              <w:rPr>
                <w:rFonts w:ascii="Arial" w:hAnsi="Arial" w:cs="Arial"/>
                <w:color w:val="auto"/>
              </w:rPr>
            </w:pPr>
            <w:r w:rsidRPr="00F63475">
              <w:rPr>
                <w:rFonts w:ascii="Arial" w:hAnsi="Arial" w:cs="Arial"/>
                <w:color w:val="auto"/>
              </w:rPr>
              <w:t>GEB</w:t>
            </w:r>
          </w:p>
        </w:tc>
        <w:tc>
          <w:tcPr>
            <w:tcW w:w="7797" w:type="dxa"/>
          </w:tcPr>
          <w:p w14:paraId="6B72DA07" w14:textId="15CB028E"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Gender Equality, Disability and Social Inclusion Branch, DFAT</w:t>
            </w:r>
          </w:p>
        </w:tc>
      </w:tr>
      <w:tr w:rsidR="00F63475" w:rsidRPr="00530B2E" w14:paraId="56F94D87"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2C6DDCAD" w14:textId="35201F44" w:rsidR="00F63475" w:rsidRPr="00F63475" w:rsidRDefault="00F63475" w:rsidP="00FB747D">
            <w:pPr>
              <w:rPr>
                <w:rFonts w:ascii="Arial" w:hAnsi="Arial" w:cs="Arial"/>
                <w:color w:val="auto"/>
              </w:rPr>
            </w:pPr>
            <w:r w:rsidRPr="00F63475">
              <w:rPr>
                <w:rFonts w:ascii="Arial" w:hAnsi="Arial" w:cs="Arial"/>
                <w:color w:val="auto"/>
              </w:rPr>
              <w:t>GEDSI</w:t>
            </w:r>
          </w:p>
        </w:tc>
        <w:tc>
          <w:tcPr>
            <w:tcW w:w="7797" w:type="dxa"/>
          </w:tcPr>
          <w:p w14:paraId="0DB795C5" w14:textId="5A17BE61"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 xml:space="preserve">Gender Equality, Disability and Social Inclusion </w:t>
            </w:r>
          </w:p>
        </w:tc>
      </w:tr>
      <w:tr w:rsidR="00F63475" w:rsidRPr="00530B2E" w14:paraId="0483699B"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114C00E" w14:textId="40770705" w:rsidR="00F63475" w:rsidRPr="00F63475" w:rsidRDefault="00F63475" w:rsidP="00FB747D">
            <w:pPr>
              <w:rPr>
                <w:rFonts w:ascii="Arial" w:hAnsi="Arial" w:cs="Arial"/>
                <w:color w:val="auto"/>
              </w:rPr>
            </w:pPr>
            <w:r w:rsidRPr="00F63475">
              <w:rPr>
                <w:rFonts w:ascii="Arial" w:hAnsi="Arial" w:cs="Arial"/>
                <w:color w:val="auto"/>
              </w:rPr>
              <w:t>GLAD</w:t>
            </w:r>
          </w:p>
        </w:tc>
        <w:tc>
          <w:tcPr>
            <w:tcW w:w="7797" w:type="dxa"/>
          </w:tcPr>
          <w:p w14:paraId="4418BFD0" w14:textId="2BF8C0DC"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Global Action on Disability</w:t>
            </w:r>
          </w:p>
        </w:tc>
      </w:tr>
      <w:tr w:rsidR="00F63475" w:rsidRPr="00530B2E" w14:paraId="13A3266D"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2BEB2ED6" w14:textId="7505D712" w:rsidR="00F63475" w:rsidRPr="00F63475" w:rsidRDefault="00F63475" w:rsidP="00FB747D">
            <w:pPr>
              <w:rPr>
                <w:rFonts w:ascii="Arial" w:hAnsi="Arial" w:cs="Arial"/>
                <w:color w:val="auto"/>
              </w:rPr>
            </w:pPr>
            <w:r w:rsidRPr="00F63475">
              <w:rPr>
                <w:rFonts w:ascii="Arial" w:hAnsi="Arial" w:cs="Arial"/>
                <w:color w:val="auto"/>
              </w:rPr>
              <w:t>IAG</w:t>
            </w:r>
          </w:p>
        </w:tc>
        <w:tc>
          <w:tcPr>
            <w:tcW w:w="7797" w:type="dxa"/>
          </w:tcPr>
          <w:p w14:paraId="78709F7B" w14:textId="6B7F1485"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CB</w:t>
            </w:r>
            <w:r w:rsidR="00975810">
              <w:rPr>
                <w:rFonts w:ascii="Arial" w:hAnsi="Arial" w:cs="Arial"/>
                <w:color w:val="auto"/>
              </w:rPr>
              <w:t>M Australia’s</w:t>
            </w:r>
            <w:r w:rsidRPr="00975810">
              <w:rPr>
                <w:rFonts w:ascii="Arial" w:hAnsi="Arial" w:cs="Arial"/>
                <w:color w:val="auto"/>
              </w:rPr>
              <w:t xml:space="preserve"> Inclusion Advisory Group</w:t>
            </w:r>
          </w:p>
        </w:tc>
      </w:tr>
      <w:tr w:rsidR="00F63475" w:rsidRPr="00530B2E" w14:paraId="59D8797A"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679C43EC" w14:textId="60B9191B" w:rsidR="00F63475" w:rsidRPr="00F63475" w:rsidRDefault="00F63475" w:rsidP="00FB747D">
            <w:pPr>
              <w:rPr>
                <w:rFonts w:ascii="Arial" w:hAnsi="Arial" w:cs="Arial"/>
                <w:color w:val="auto"/>
              </w:rPr>
            </w:pPr>
            <w:r w:rsidRPr="00F63475">
              <w:rPr>
                <w:rFonts w:ascii="Arial" w:hAnsi="Arial" w:cs="Arial"/>
                <w:color w:val="auto"/>
              </w:rPr>
              <w:t>IDEARS</w:t>
            </w:r>
          </w:p>
        </w:tc>
        <w:tc>
          <w:tcPr>
            <w:tcW w:w="7797" w:type="dxa"/>
          </w:tcPr>
          <w:p w14:paraId="70E69B15" w14:textId="304A093F"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International Disability Equity and Rights Strategy</w:t>
            </w:r>
          </w:p>
        </w:tc>
      </w:tr>
      <w:tr w:rsidR="00F63475" w:rsidRPr="00530B2E" w14:paraId="3AB72898"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867978E" w14:textId="1F9D2C22" w:rsidR="00F63475" w:rsidRPr="00F63475" w:rsidRDefault="00F63475" w:rsidP="00FB747D">
            <w:pPr>
              <w:rPr>
                <w:rFonts w:ascii="Arial" w:hAnsi="Arial" w:cs="Arial"/>
                <w:color w:val="auto"/>
              </w:rPr>
            </w:pPr>
            <w:r w:rsidRPr="00F63475">
              <w:rPr>
                <w:rFonts w:ascii="Arial" w:hAnsi="Arial" w:cs="Arial"/>
                <w:color w:val="auto"/>
              </w:rPr>
              <w:t>IMR</w:t>
            </w:r>
          </w:p>
        </w:tc>
        <w:tc>
          <w:tcPr>
            <w:tcW w:w="7797" w:type="dxa"/>
          </w:tcPr>
          <w:p w14:paraId="392E27BC" w14:textId="6BB2D0D1"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Investment Monitoring Report</w:t>
            </w:r>
          </w:p>
        </w:tc>
      </w:tr>
      <w:tr w:rsidR="00F63475" w:rsidRPr="00530B2E" w14:paraId="7420202B"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5872D463" w14:textId="4F664D6B" w:rsidR="00F63475" w:rsidRPr="00F63475" w:rsidRDefault="00F63475" w:rsidP="00FB747D">
            <w:pPr>
              <w:rPr>
                <w:rFonts w:ascii="Arial" w:hAnsi="Arial" w:cs="Arial"/>
                <w:color w:val="auto"/>
              </w:rPr>
            </w:pPr>
            <w:r w:rsidRPr="00F63475">
              <w:rPr>
                <w:rFonts w:ascii="Arial" w:hAnsi="Arial" w:cs="Arial"/>
                <w:color w:val="auto"/>
              </w:rPr>
              <w:t>IDD</w:t>
            </w:r>
          </w:p>
        </w:tc>
        <w:tc>
          <w:tcPr>
            <w:tcW w:w="7797" w:type="dxa"/>
          </w:tcPr>
          <w:p w14:paraId="484AAEC9" w14:textId="22B4EC32"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Investment Design Document</w:t>
            </w:r>
          </w:p>
        </w:tc>
      </w:tr>
      <w:tr w:rsidR="00F63475" w:rsidRPr="00530B2E" w14:paraId="64CF7767"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3C2D145E" w14:textId="4A1A9E47" w:rsidR="00F63475" w:rsidRPr="00F63475" w:rsidRDefault="00F63475" w:rsidP="00FB747D">
            <w:pPr>
              <w:rPr>
                <w:rFonts w:ascii="Arial" w:hAnsi="Arial" w:cs="Arial"/>
                <w:color w:val="auto"/>
                <w:lang w:val="en-US"/>
              </w:rPr>
            </w:pPr>
            <w:r w:rsidRPr="00F63475">
              <w:rPr>
                <w:rFonts w:ascii="Arial" w:hAnsi="Arial" w:cs="Arial"/>
                <w:color w:val="auto"/>
                <w:lang w:val="en-US"/>
              </w:rPr>
              <w:t xml:space="preserve">LGBTIQA+ </w:t>
            </w:r>
          </w:p>
        </w:tc>
        <w:tc>
          <w:tcPr>
            <w:tcW w:w="7797" w:type="dxa"/>
          </w:tcPr>
          <w:p w14:paraId="287327ED" w14:textId="0D9CF932"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Lesbian, gay, bisexual, transgender, intersex, queer/questioning, asexual</w:t>
            </w:r>
          </w:p>
        </w:tc>
      </w:tr>
      <w:tr w:rsidR="00F63475" w:rsidRPr="00530B2E" w14:paraId="1862BEFE"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3AF65561" w14:textId="3B370183" w:rsidR="00F63475" w:rsidRPr="00F63475" w:rsidRDefault="00F63475" w:rsidP="00FB747D">
            <w:pPr>
              <w:rPr>
                <w:rFonts w:ascii="Arial" w:hAnsi="Arial" w:cs="Arial"/>
                <w:color w:val="auto"/>
              </w:rPr>
            </w:pPr>
            <w:r w:rsidRPr="00F63475">
              <w:rPr>
                <w:rFonts w:ascii="Arial" w:hAnsi="Arial" w:cs="Arial"/>
                <w:color w:val="auto"/>
              </w:rPr>
              <w:t>MEL</w:t>
            </w:r>
          </w:p>
        </w:tc>
        <w:tc>
          <w:tcPr>
            <w:tcW w:w="7797" w:type="dxa"/>
          </w:tcPr>
          <w:p w14:paraId="17364787" w14:textId="66823211"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Monitoring, evaluation and learning</w:t>
            </w:r>
          </w:p>
        </w:tc>
      </w:tr>
      <w:tr w:rsidR="00F63475" w:rsidRPr="00530B2E" w14:paraId="738E754D"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66CA201" w14:textId="4841BFDA" w:rsidR="00F63475" w:rsidRPr="00F63475" w:rsidRDefault="00F63475" w:rsidP="00FB747D">
            <w:pPr>
              <w:rPr>
                <w:rFonts w:ascii="Arial" w:hAnsi="Arial" w:cs="Arial"/>
                <w:color w:val="auto"/>
              </w:rPr>
            </w:pPr>
            <w:r w:rsidRPr="00F63475">
              <w:rPr>
                <w:rFonts w:ascii="Arial" w:hAnsi="Arial" w:cs="Arial"/>
                <w:color w:val="auto"/>
              </w:rPr>
              <w:t>MELF</w:t>
            </w:r>
          </w:p>
        </w:tc>
        <w:tc>
          <w:tcPr>
            <w:tcW w:w="7797" w:type="dxa"/>
          </w:tcPr>
          <w:p w14:paraId="108FB138" w14:textId="63006187"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Monitoring, evaluation and learning framework</w:t>
            </w:r>
          </w:p>
        </w:tc>
      </w:tr>
      <w:tr w:rsidR="00F63475" w:rsidRPr="00530B2E" w14:paraId="6EBBCA31"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00C10BD" w14:textId="657282B8" w:rsidR="00F63475" w:rsidRPr="00F63475" w:rsidRDefault="00F63475" w:rsidP="00FB747D">
            <w:pPr>
              <w:rPr>
                <w:rFonts w:ascii="Arial" w:hAnsi="Arial" w:cs="Arial"/>
                <w:color w:val="auto"/>
              </w:rPr>
            </w:pPr>
            <w:r w:rsidRPr="00F63475">
              <w:rPr>
                <w:rFonts w:ascii="Arial" w:hAnsi="Arial" w:cs="Arial"/>
                <w:color w:val="auto"/>
              </w:rPr>
              <w:t>PDF</w:t>
            </w:r>
          </w:p>
        </w:tc>
        <w:tc>
          <w:tcPr>
            <w:tcW w:w="7797" w:type="dxa"/>
          </w:tcPr>
          <w:p w14:paraId="69EAC606" w14:textId="2E378929" w:rsidR="00F63475" w:rsidRPr="00975810"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 xml:space="preserve">Pacific Disability Forum </w:t>
            </w:r>
          </w:p>
        </w:tc>
      </w:tr>
      <w:tr w:rsidR="00F63475" w:rsidRPr="00530B2E" w14:paraId="13176523"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50BF86C" w14:textId="04D56995" w:rsidR="00F63475" w:rsidRPr="00F63475" w:rsidRDefault="00F63475" w:rsidP="00FB747D">
            <w:pPr>
              <w:rPr>
                <w:rFonts w:ascii="Arial" w:hAnsi="Arial" w:cs="Arial"/>
                <w:color w:val="auto"/>
              </w:rPr>
            </w:pPr>
            <w:r w:rsidRPr="00F63475">
              <w:rPr>
                <w:rFonts w:ascii="Arial" w:hAnsi="Arial" w:cs="Arial"/>
                <w:color w:val="auto"/>
              </w:rPr>
              <w:t>ODE</w:t>
            </w:r>
          </w:p>
        </w:tc>
        <w:tc>
          <w:tcPr>
            <w:tcW w:w="7797" w:type="dxa"/>
          </w:tcPr>
          <w:p w14:paraId="3745FD69" w14:textId="0A403992"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Office for Development Effectiveness</w:t>
            </w:r>
          </w:p>
        </w:tc>
      </w:tr>
      <w:tr w:rsidR="00F63475" w:rsidRPr="00530B2E" w14:paraId="014C9117"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43FA7ED8" w14:textId="0B675A55" w:rsidR="00F63475" w:rsidRPr="00F63475" w:rsidRDefault="00F63475" w:rsidP="00FB747D">
            <w:pPr>
              <w:rPr>
                <w:rFonts w:ascii="Arial" w:hAnsi="Arial" w:cs="Arial"/>
                <w:color w:val="auto"/>
              </w:rPr>
            </w:pPr>
            <w:r w:rsidRPr="00F63475">
              <w:rPr>
                <w:rFonts w:ascii="Arial" w:hAnsi="Arial" w:cs="Arial"/>
                <w:color w:val="auto"/>
              </w:rPr>
              <w:t>OPD</w:t>
            </w:r>
          </w:p>
        </w:tc>
        <w:tc>
          <w:tcPr>
            <w:tcW w:w="7797" w:type="dxa"/>
          </w:tcPr>
          <w:p w14:paraId="7BE0FCBB" w14:textId="1ADE9B41"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475">
              <w:rPr>
                <w:rFonts w:ascii="Arial" w:hAnsi="Arial" w:cs="Arial"/>
                <w:color w:val="auto"/>
              </w:rPr>
              <w:t xml:space="preserve">Organisation of Persons with Disabilities </w:t>
            </w:r>
          </w:p>
        </w:tc>
      </w:tr>
      <w:tr w:rsidR="00F63475" w:rsidRPr="00530B2E" w14:paraId="4CE87BEB"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3BA05A32" w14:textId="0DE6C54F" w:rsidR="00F63475" w:rsidRPr="00F63475" w:rsidRDefault="00F63475" w:rsidP="00FB747D">
            <w:pPr>
              <w:rPr>
                <w:rFonts w:ascii="Arial" w:hAnsi="Arial" w:cs="Arial"/>
                <w:color w:val="auto"/>
              </w:rPr>
            </w:pPr>
            <w:r w:rsidRPr="00F63475">
              <w:rPr>
                <w:rFonts w:ascii="Arial" w:hAnsi="Arial" w:cs="Arial"/>
                <w:color w:val="auto"/>
              </w:rPr>
              <w:t>SAPDA</w:t>
            </w:r>
          </w:p>
        </w:tc>
        <w:tc>
          <w:tcPr>
            <w:tcW w:w="7797" w:type="dxa"/>
          </w:tcPr>
          <w:p w14:paraId="11B0F660" w14:textId="1918B806" w:rsidR="00F63475" w:rsidRP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5810">
              <w:rPr>
                <w:rFonts w:ascii="Arial" w:hAnsi="Arial" w:cs="Arial"/>
                <w:color w:val="auto"/>
              </w:rPr>
              <w:t xml:space="preserve">Sentra </w:t>
            </w:r>
            <w:proofErr w:type="spellStart"/>
            <w:r w:rsidRPr="00975810">
              <w:rPr>
                <w:rFonts w:ascii="Arial" w:hAnsi="Arial" w:cs="Arial"/>
                <w:color w:val="auto"/>
              </w:rPr>
              <w:t>Advokasi</w:t>
            </w:r>
            <w:proofErr w:type="spellEnd"/>
            <w:r w:rsidRPr="00975810">
              <w:rPr>
                <w:rFonts w:ascii="Arial" w:hAnsi="Arial" w:cs="Arial"/>
                <w:color w:val="auto"/>
              </w:rPr>
              <w:t xml:space="preserve"> Perempuan, </w:t>
            </w:r>
            <w:proofErr w:type="spellStart"/>
            <w:r w:rsidRPr="00975810">
              <w:rPr>
                <w:rFonts w:ascii="Arial" w:hAnsi="Arial" w:cs="Arial"/>
                <w:color w:val="auto"/>
              </w:rPr>
              <w:t>Diafbel</w:t>
            </w:r>
            <w:proofErr w:type="spellEnd"/>
            <w:r w:rsidRPr="00975810">
              <w:rPr>
                <w:rFonts w:ascii="Arial" w:hAnsi="Arial" w:cs="Arial"/>
                <w:color w:val="auto"/>
              </w:rPr>
              <w:t xml:space="preserve"> dan Anak (Indonesian OPD)</w:t>
            </w:r>
          </w:p>
        </w:tc>
      </w:tr>
      <w:tr w:rsidR="00DB7A71" w:rsidRPr="00530B2E" w14:paraId="4B765DF7"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58382B5" w14:textId="50804B48" w:rsidR="00DB7A71" w:rsidRPr="00F63475" w:rsidRDefault="00DB7A71" w:rsidP="00FB747D">
            <w:pPr>
              <w:rPr>
                <w:rFonts w:ascii="Arial" w:hAnsi="Arial" w:cs="Arial"/>
                <w:color w:val="auto"/>
              </w:rPr>
            </w:pPr>
            <w:r>
              <w:rPr>
                <w:rFonts w:ascii="Arial" w:hAnsi="Arial" w:cs="Arial"/>
                <w:color w:val="auto"/>
              </w:rPr>
              <w:t>SURGE</w:t>
            </w:r>
          </w:p>
        </w:tc>
        <w:tc>
          <w:tcPr>
            <w:tcW w:w="7797" w:type="dxa"/>
          </w:tcPr>
          <w:p w14:paraId="213A0FA1" w14:textId="7CB119E8" w:rsidR="00DB7A71" w:rsidRPr="00975810" w:rsidRDefault="00DB7A71"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B7A71">
              <w:rPr>
                <w:rFonts w:ascii="Arial" w:hAnsi="Arial" w:cs="Arial"/>
                <w:color w:val="auto"/>
              </w:rPr>
              <w:t>DFAT</w:t>
            </w:r>
            <w:r>
              <w:rPr>
                <w:rFonts w:ascii="Arial" w:hAnsi="Arial" w:cs="Arial"/>
                <w:color w:val="auto"/>
              </w:rPr>
              <w:t xml:space="preserve"> </w:t>
            </w:r>
            <w:r w:rsidRPr="00DB7A71">
              <w:rPr>
                <w:rFonts w:ascii="Arial" w:hAnsi="Arial" w:cs="Arial"/>
                <w:color w:val="auto"/>
              </w:rPr>
              <w:t>Support Unit for Gender Equality</w:t>
            </w:r>
          </w:p>
        </w:tc>
      </w:tr>
      <w:tr w:rsidR="00F63475" w:rsidRPr="00530B2E" w14:paraId="1C3221B0"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3444A678" w14:textId="4A431A27" w:rsidR="00F63475" w:rsidRPr="00026B59" w:rsidRDefault="00F63475" w:rsidP="00FB747D">
            <w:pPr>
              <w:rPr>
                <w:rFonts w:ascii="Arial" w:hAnsi="Arial" w:cs="Arial"/>
                <w:color w:val="auto"/>
              </w:rPr>
            </w:pPr>
            <w:r>
              <w:rPr>
                <w:rFonts w:ascii="Arial" w:hAnsi="Arial" w:cs="Arial"/>
                <w:color w:val="auto"/>
              </w:rPr>
              <w:t>TA</w:t>
            </w:r>
          </w:p>
        </w:tc>
        <w:tc>
          <w:tcPr>
            <w:tcW w:w="7797" w:type="dxa"/>
          </w:tcPr>
          <w:p w14:paraId="48B328D4" w14:textId="0B4F335F" w:rsid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Technical assistance</w:t>
            </w:r>
          </w:p>
        </w:tc>
      </w:tr>
      <w:tr w:rsidR="00F63475" w:rsidRPr="00530B2E" w14:paraId="05CA80E1"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7166DC45" w14:textId="68F6C9D4" w:rsidR="00F63475" w:rsidRPr="00026B59" w:rsidRDefault="00F63475" w:rsidP="00FB747D">
            <w:pPr>
              <w:rPr>
                <w:rFonts w:ascii="Arial" w:hAnsi="Arial" w:cs="Arial"/>
                <w:color w:val="auto"/>
              </w:rPr>
            </w:pPr>
            <w:r w:rsidRPr="00026B59">
              <w:rPr>
                <w:rFonts w:ascii="Arial" w:hAnsi="Arial" w:cs="Arial"/>
                <w:color w:val="auto"/>
              </w:rPr>
              <w:t xml:space="preserve">UNCRPD </w:t>
            </w:r>
          </w:p>
        </w:tc>
        <w:tc>
          <w:tcPr>
            <w:tcW w:w="7797" w:type="dxa"/>
          </w:tcPr>
          <w:p w14:paraId="121D36C3" w14:textId="02C68AE4" w:rsidR="00F63475" w:rsidRPr="00530B2E"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United Nations Convention on the Rights of Persons with Disabilities </w:t>
            </w:r>
          </w:p>
        </w:tc>
      </w:tr>
      <w:tr w:rsidR="00F63475" w:rsidRPr="00530B2E" w14:paraId="77044B7B"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094BD48E" w14:textId="6DFB8C41" w:rsidR="00F63475" w:rsidRPr="00026B59" w:rsidRDefault="00F63475" w:rsidP="00FB747D">
            <w:pPr>
              <w:rPr>
                <w:rFonts w:ascii="Arial" w:hAnsi="Arial" w:cs="Arial"/>
                <w:color w:val="auto"/>
              </w:rPr>
            </w:pPr>
            <w:r>
              <w:rPr>
                <w:rFonts w:ascii="Arial" w:hAnsi="Arial" w:cs="Arial"/>
                <w:color w:val="auto"/>
              </w:rPr>
              <w:t>UNPRPD</w:t>
            </w:r>
          </w:p>
        </w:tc>
        <w:tc>
          <w:tcPr>
            <w:tcW w:w="7797" w:type="dxa"/>
          </w:tcPr>
          <w:p w14:paraId="3D2607C1" w14:textId="66409CF6" w:rsid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United Nations Partnership on the Rights of Persons with Disabilities</w:t>
            </w:r>
          </w:p>
        </w:tc>
      </w:tr>
      <w:tr w:rsidR="00F63475" w:rsidRPr="00530B2E" w14:paraId="7E0FBCD1" w14:textId="77777777" w:rsidTr="0883D263">
        <w:tc>
          <w:tcPr>
            <w:cnfStyle w:val="001000000000" w:firstRow="0" w:lastRow="0" w:firstColumn="1" w:lastColumn="0" w:oddVBand="0" w:evenVBand="0" w:oddHBand="0" w:evenHBand="0" w:firstRowFirstColumn="0" w:firstRowLastColumn="0" w:lastRowFirstColumn="0" w:lastRowLastColumn="0"/>
            <w:tcW w:w="1809" w:type="dxa"/>
          </w:tcPr>
          <w:p w14:paraId="40DD7182" w14:textId="406CE94E" w:rsidR="00F63475" w:rsidRPr="00026B59" w:rsidRDefault="00F63475" w:rsidP="00FB747D">
            <w:pPr>
              <w:rPr>
                <w:rFonts w:ascii="Arial" w:hAnsi="Arial" w:cs="Arial"/>
                <w:color w:val="auto"/>
              </w:rPr>
            </w:pPr>
            <w:r>
              <w:rPr>
                <w:rFonts w:ascii="Arial" w:hAnsi="Arial" w:cs="Arial"/>
                <w:color w:val="auto"/>
              </w:rPr>
              <w:t>WFP</w:t>
            </w:r>
          </w:p>
        </w:tc>
        <w:tc>
          <w:tcPr>
            <w:tcW w:w="7797" w:type="dxa"/>
          </w:tcPr>
          <w:p w14:paraId="0A5871BB" w14:textId="2D3F3C5D" w:rsidR="00F63475"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World Food Programme</w:t>
            </w:r>
          </w:p>
        </w:tc>
      </w:tr>
    </w:tbl>
    <w:p w14:paraId="047F7EA8" w14:textId="2A2AAEC0" w:rsidR="00BF72CF" w:rsidRDefault="00BF72CF" w:rsidP="00BF72CF"/>
    <w:p w14:paraId="2A94FB4A" w14:textId="77777777" w:rsidR="00DA60EA" w:rsidRPr="00DA60EA" w:rsidRDefault="00DA60EA" w:rsidP="00DA60EA">
      <w:pPr>
        <w:pStyle w:val="Heading1nonumber"/>
      </w:pPr>
      <w:bookmarkStart w:id="2" w:name="_Toc173318132"/>
      <w:bookmarkStart w:id="3" w:name="_Toc41468172"/>
      <w:bookmarkStart w:id="4" w:name="_Toc41507066"/>
      <w:bookmarkStart w:id="5" w:name="_Toc41565028"/>
      <w:bookmarkStart w:id="6" w:name="_Toc41664819"/>
      <w:r w:rsidRPr="00DA60EA">
        <w:lastRenderedPageBreak/>
        <w:t>EXECUTIVE SUMMARY</w:t>
      </w:r>
      <w:bookmarkEnd w:id="2"/>
    </w:p>
    <w:p w14:paraId="307908A5" w14:textId="77777777" w:rsidR="00DA60EA" w:rsidRPr="00DA60EA" w:rsidRDefault="00DA60EA" w:rsidP="00DA60EA">
      <w:pPr>
        <w:pStyle w:val="Heading2nonumber"/>
      </w:pPr>
      <w:bookmarkStart w:id="7" w:name="_Toc169790081"/>
      <w:bookmarkStart w:id="8" w:name="_Toc173244364"/>
      <w:bookmarkStart w:id="9" w:name="_Toc173318133"/>
      <w:r w:rsidRPr="00DA60EA">
        <w:t>Introduction</w:t>
      </w:r>
      <w:bookmarkEnd w:id="7"/>
      <w:bookmarkEnd w:id="8"/>
      <w:bookmarkEnd w:id="9"/>
    </w:p>
    <w:p w14:paraId="2E4D75B6" w14:textId="0B54820E" w:rsidR="00DA60EA" w:rsidRPr="00DA60EA" w:rsidRDefault="00DA60EA" w:rsidP="00DA60EA">
      <w:pPr>
        <w:rPr>
          <w:rFonts w:cstheme="minorHAnsi"/>
        </w:rPr>
      </w:pPr>
      <w:r w:rsidRPr="00DA60EA">
        <w:rPr>
          <w:rFonts w:cstheme="minorHAnsi"/>
        </w:rPr>
        <w:t xml:space="preserve">In line with the United Nations Convention on the Rights of Persons with Disabilities (UNCRPD), disability equity is a core issue for action in Australia’s International Development Policy, which includes a commitment to develop a new international strategy for disability equity and rights. In support of this agenda, the Department of Foreign Affairs and Trade (DFAT) has a Disability Inclusion Technical Assistance Partnership agreement ($11.19m) with </w:t>
      </w:r>
      <w:r w:rsidR="00BA2091">
        <w:rPr>
          <w:rFonts w:cstheme="minorHAnsi"/>
        </w:rPr>
        <w:t xml:space="preserve">the Inclusion Advisory Group (IAG) of CBM Australia, </w:t>
      </w:r>
      <w:r w:rsidRPr="00DA60EA">
        <w:rPr>
          <w:rFonts w:cstheme="minorHAnsi"/>
        </w:rPr>
        <w:t>and Nossal Institute for Global Health as subcontractor. The Partnership's intermediate outcomes aim to:</w:t>
      </w:r>
    </w:p>
    <w:p w14:paraId="6CA9A3CD" w14:textId="780AAD87" w:rsidR="00DA60EA" w:rsidRPr="000A4AE4" w:rsidRDefault="00DA60EA" w:rsidP="000A4AE4">
      <w:pPr>
        <w:pStyle w:val="ListNumber"/>
      </w:pPr>
      <w:r w:rsidRPr="000A4AE4">
        <w:t xml:space="preserve">Improve disability-inclusive development awareness, capacity, policy and practice in DFAT and </w:t>
      </w:r>
      <w:r w:rsidR="003E2237">
        <w:t xml:space="preserve">its implementing </w:t>
      </w:r>
      <w:r w:rsidRPr="000A4AE4">
        <w:t xml:space="preserve">partners. </w:t>
      </w:r>
    </w:p>
    <w:p w14:paraId="42FDE3C3" w14:textId="420475DB" w:rsidR="00DA60EA" w:rsidRPr="000A4AE4" w:rsidRDefault="00DA60EA" w:rsidP="000A4AE4">
      <w:pPr>
        <w:pStyle w:val="ListNumber"/>
      </w:pPr>
      <w:r w:rsidRPr="000A4AE4">
        <w:t>Support regional and national OPDs to engage in and influence development processes.</w:t>
      </w:r>
    </w:p>
    <w:p w14:paraId="21178616" w14:textId="5238CE4A" w:rsidR="00DA60EA" w:rsidRPr="000A4AE4" w:rsidRDefault="00DA60EA" w:rsidP="000A4AE4">
      <w:pPr>
        <w:pStyle w:val="ListNumber"/>
      </w:pPr>
      <w:r w:rsidRPr="000A4AE4">
        <w:t>Collect, disseminate and apply evidence of good practices.</w:t>
      </w:r>
    </w:p>
    <w:p w14:paraId="75A0B99F" w14:textId="77777777" w:rsidR="006266AE" w:rsidRDefault="00DA60EA" w:rsidP="000A4AE4">
      <w:pPr>
        <w:pStyle w:val="ListNumber"/>
      </w:pPr>
      <w:r w:rsidRPr="000A4AE4">
        <w:t xml:space="preserve">Demonstrate Australia's global and regional leadership in disability-inclusive development </w:t>
      </w:r>
    </w:p>
    <w:p w14:paraId="1E7FB018" w14:textId="78E14854" w:rsidR="00DA60EA" w:rsidRPr="000A4AE4" w:rsidRDefault="00DA60EA" w:rsidP="006266AE">
      <w:pPr>
        <w:pStyle w:val="ListNumber"/>
        <w:numPr>
          <w:ilvl w:val="0"/>
          <w:numId w:val="0"/>
        </w:numPr>
        <w:ind w:left="568"/>
      </w:pPr>
      <w:r w:rsidRPr="000A4AE4">
        <w:t>(see Appendix C: Partnership Theory of Change).</w:t>
      </w:r>
    </w:p>
    <w:p w14:paraId="239341BE" w14:textId="215B6CCD" w:rsidR="00DA60EA" w:rsidRDefault="00DA60EA" w:rsidP="00DA60EA">
      <w:pPr>
        <w:rPr>
          <w:rFonts w:cstheme="minorHAnsi"/>
        </w:rPr>
      </w:pPr>
      <w:r w:rsidRPr="00DA60EA">
        <w:rPr>
          <w:rFonts w:cstheme="minorHAnsi"/>
        </w:rPr>
        <w:t>The primary objectives for this review were to (</w:t>
      </w:r>
      <w:proofErr w:type="spellStart"/>
      <w:r w:rsidRPr="00DA60EA">
        <w:rPr>
          <w:rFonts w:cstheme="minorHAnsi"/>
        </w:rPr>
        <w:t>i</w:t>
      </w:r>
      <w:proofErr w:type="spellEnd"/>
      <w:r w:rsidRPr="00DA60EA">
        <w:rPr>
          <w:rFonts w:cstheme="minorHAnsi"/>
        </w:rPr>
        <w:t xml:space="preserve">) determine the extent to which the outcomes of the Partnership are on track, (ii) Identify opportunities and recommend strategies to improve the Partnership’s performance in the remaining period until June 2025, and (iii) inform the design of integrated advisory and other enabling services to support the delivery of the new disability, gender and lesbian, gay, bisexual, intersex, queer/questioning, asexual (LGBTQIA+) and human rights engagement strategies. Key findings and recommendations are summarised below, framed by the key review questions (KRQs). </w:t>
      </w:r>
    </w:p>
    <w:p w14:paraId="3110F1FD" w14:textId="1F4FA145" w:rsidR="00785D4F" w:rsidRPr="00DA60EA" w:rsidRDefault="00785D4F" w:rsidP="00DA60EA">
      <w:pPr>
        <w:rPr>
          <w:rFonts w:cstheme="minorHAnsi"/>
        </w:rPr>
      </w:pPr>
    </w:p>
    <w:p w14:paraId="634DD244" w14:textId="4CEA8C0A" w:rsidR="00DA60EA" w:rsidRPr="00DA60EA" w:rsidRDefault="00785D4F" w:rsidP="0013369E">
      <w:pPr>
        <w:pStyle w:val="Heading2nonumber"/>
        <w:pBdr>
          <w:top w:val="single" w:sz="8" w:space="1" w:color="CC6600" w:themeColor="accent1"/>
        </w:pBdr>
      </w:pPr>
      <w:bookmarkStart w:id="10" w:name="_Toc169790082"/>
      <w:bookmarkStart w:id="11" w:name="_Toc173244365"/>
      <w:bookmarkStart w:id="12" w:name="_Toc173318134"/>
      <w:r>
        <w:rPr>
          <w:noProof/>
        </w:rPr>
        <w:drawing>
          <wp:anchor distT="0" distB="0" distL="114300" distR="114300" simplePos="0" relativeHeight="251658240" behindDoc="1" locked="0" layoutInCell="1" allowOverlap="1" wp14:anchorId="62BA69AF" wp14:editId="158D9B31">
            <wp:simplePos x="0" y="0"/>
            <wp:positionH relativeFrom="margin">
              <wp:posOffset>4445</wp:posOffset>
            </wp:positionH>
            <wp:positionV relativeFrom="paragraph">
              <wp:posOffset>15875</wp:posOffset>
            </wp:positionV>
            <wp:extent cx="569595" cy="569595"/>
            <wp:effectExtent l="0" t="0" r="1905" b="1905"/>
            <wp:wrapSquare wrapText="bothSides"/>
            <wp:docPr id="3298683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68386" name="Picture 5">
                      <a:extLst>
                        <a:ext uri="{C183D7F6-B498-43B3-948B-1728B52AA6E4}">
                          <adec:decorative xmlns:adec="http://schemas.microsoft.com/office/drawing/2017/decorative" val="1"/>
                        </a:ext>
                      </a:extLst>
                    </pic:cNvPr>
                    <pic:cNvPicPr/>
                  </pic:nvPicPr>
                  <pic:blipFill>
                    <a:blip r:embed="rId17"/>
                    <a:stretch>
                      <a:fillRect/>
                    </a:stretch>
                  </pic:blipFill>
                  <pic:spPr>
                    <a:xfrm>
                      <a:off x="0" y="0"/>
                      <a:ext cx="569595" cy="569595"/>
                    </a:xfrm>
                    <a:prstGeom prst="rect">
                      <a:avLst/>
                    </a:prstGeom>
                  </pic:spPr>
                </pic:pic>
              </a:graphicData>
            </a:graphic>
            <wp14:sizeRelH relativeFrom="page">
              <wp14:pctWidth>0</wp14:pctWidth>
            </wp14:sizeRelH>
            <wp14:sizeRelV relativeFrom="page">
              <wp14:pctHeight>0</wp14:pctHeight>
            </wp14:sizeRelV>
          </wp:anchor>
        </w:drawing>
      </w:r>
      <w:r w:rsidR="00DA60EA" w:rsidRPr="00DA60EA">
        <w:t>KRQ1. To what extent is the partnership achieving its four strategic outcomes?</w:t>
      </w:r>
      <w:bookmarkEnd w:id="10"/>
      <w:bookmarkEnd w:id="11"/>
      <w:bookmarkEnd w:id="12"/>
    </w:p>
    <w:p w14:paraId="3B88560B" w14:textId="77777777" w:rsidR="00DA60EA" w:rsidRPr="00DA60EA" w:rsidRDefault="00DA60EA" w:rsidP="000A4AE4">
      <w:pPr>
        <w:pStyle w:val="Orangeblockheading"/>
      </w:pPr>
      <w:r w:rsidRPr="00DA60EA">
        <w:t>Strategic Outcome 1: Disability-inclusive development awareness, capacity, policy and practice is improved in DFAT and its implementing partners</w:t>
      </w:r>
    </w:p>
    <w:p w14:paraId="7859A794" w14:textId="77777777" w:rsidR="00DA60EA" w:rsidRPr="00DA60EA" w:rsidRDefault="00DA60EA" w:rsidP="00DA60EA">
      <w:pPr>
        <w:rPr>
          <w:rFonts w:cstheme="minorHAnsi"/>
        </w:rPr>
      </w:pPr>
      <w:r w:rsidRPr="00DA60EA">
        <w:rPr>
          <w:rFonts w:cstheme="minorHAnsi"/>
        </w:rPr>
        <w:t>While there is broad evidence of the Partnership influencing improved awareness and commitment of DFAT staff to disability inclusive development (DID), as well as important changes in policy and practice, this is also an ongoing agenda. Several key Partnership interventions have influenced these changes:</w:t>
      </w:r>
    </w:p>
    <w:p w14:paraId="227ED2D3" w14:textId="576B28AA" w:rsidR="00DA60EA" w:rsidRPr="00DA60EA" w:rsidRDefault="00DA60EA" w:rsidP="000A4AE4">
      <w:pPr>
        <w:pStyle w:val="ListBullet"/>
      </w:pPr>
      <w:r w:rsidRPr="00DA60EA">
        <w:t xml:space="preserve">The DID4All helpdesk has played a key role and is highly valued by users. There is also room to better tailor its advice to country context and ‘real-world’ constraints. Given limitations of its demand-driven and discrete approach to advice, it is important to see the helpdesk as a complement to other services available within and outside the Partnership.  </w:t>
      </w:r>
    </w:p>
    <w:p w14:paraId="766ABE71" w14:textId="2B6DA3FD" w:rsidR="00DA60EA" w:rsidRPr="00DA60EA" w:rsidRDefault="00DA60EA" w:rsidP="000A4AE4">
      <w:pPr>
        <w:pStyle w:val="ListBullet"/>
      </w:pPr>
      <w:r w:rsidRPr="00DA60EA">
        <w:t xml:space="preserve">Post visits have improved shared understanding and commitment of DID among relevant staff and strengthened relationships between DFAT and in-country OPDs. There is scope to extend their influence on practice change, for example by engaging more with implementing partners. More fundamentally, greater impact on programming practice may require more continuous and </w:t>
      </w:r>
      <w:r w:rsidRPr="00DA60EA">
        <w:lastRenderedPageBreak/>
        <w:t xml:space="preserve">intensive support to a selection of country programs, rather than one-off visits (see recommendation 10). </w:t>
      </w:r>
    </w:p>
    <w:p w14:paraId="7065F1B5" w14:textId="6A32888A" w:rsidR="00DA60EA" w:rsidRDefault="00DA60EA" w:rsidP="000A4AE4">
      <w:pPr>
        <w:pStyle w:val="ListBullet"/>
      </w:pPr>
      <w:r w:rsidRPr="00DA60EA">
        <w:t xml:space="preserve">Other efforts to build capability and capacity within DFAT have been inconsistent and hampered by staff turnover </w:t>
      </w:r>
      <w:r w:rsidR="00350BAC">
        <w:t>(</w:t>
      </w:r>
      <w:r w:rsidR="00817213">
        <w:t>in both DFAT staff and IAG remote secondees</w:t>
      </w:r>
      <w:r w:rsidR="00F64D52">
        <w:t xml:space="preserve"> to </w:t>
      </w:r>
      <w:r w:rsidR="00C07EEC">
        <w:t>DFAT</w:t>
      </w:r>
      <w:r w:rsidR="00817213">
        <w:t xml:space="preserve">) </w:t>
      </w:r>
      <w:r w:rsidRPr="00DA60EA">
        <w:t xml:space="preserve">and time constraints, plus the absence of an </w:t>
      </w:r>
      <w:r w:rsidR="00D82AE6" w:rsidRPr="00DA60EA">
        <w:t>effective Capacity</w:t>
      </w:r>
      <w:r w:rsidRPr="00DA60EA">
        <w:t xml:space="preserve"> Development </w:t>
      </w:r>
      <w:r w:rsidR="00C7360A">
        <w:t>P</w:t>
      </w:r>
      <w:r w:rsidRPr="00DA60EA">
        <w:t>lan</w:t>
      </w:r>
      <w:r w:rsidR="003E2237">
        <w:t xml:space="preserve"> to improve institutional capacity for disability inclusive development across DFAT</w:t>
      </w:r>
      <w:r w:rsidR="00D94A6F" w:rsidRPr="00DA60EA">
        <w:t>.</w:t>
      </w:r>
      <w:r w:rsidR="00D94A6F">
        <w:t xml:space="preserve"> </w:t>
      </w:r>
      <w:r w:rsidRPr="00DA60EA">
        <w:t>The Partnership has used several other strategic entry points to proactively influence DFAT decisions, such as appraisals of investment designs and monitoring reports, and strategic engagements with key portfolios, such as the Australian NGO Cooperation Program (ANCP).</w:t>
      </w:r>
    </w:p>
    <w:p w14:paraId="11F68D31" w14:textId="792ADACC" w:rsidR="00DA60EA" w:rsidRPr="00DA60EA" w:rsidRDefault="00DA60EA" w:rsidP="00DA60EA">
      <w:pPr>
        <w:rPr>
          <w:rFonts w:cstheme="minorHAnsi"/>
        </w:rPr>
      </w:pPr>
      <w:r w:rsidRPr="00DA60EA">
        <w:rPr>
          <w:rFonts w:cstheme="minorHAnsi"/>
        </w:rPr>
        <w:t xml:space="preserve">The complementary strengths of each partner have contributed significantly to progress. Broader enablers include key DFAT champions at </w:t>
      </w:r>
      <w:r w:rsidR="00C7360A">
        <w:rPr>
          <w:rFonts w:cstheme="minorHAnsi"/>
        </w:rPr>
        <w:t xml:space="preserve">various </w:t>
      </w:r>
      <w:r w:rsidR="0073791E">
        <w:rPr>
          <w:rFonts w:cstheme="minorHAnsi"/>
        </w:rPr>
        <w:t xml:space="preserve">organisational </w:t>
      </w:r>
      <w:r w:rsidRPr="00DA60EA">
        <w:rPr>
          <w:rFonts w:cstheme="minorHAnsi"/>
        </w:rPr>
        <w:t>levels, and policy commitments of partner governments and Australia. In terms of hindering factors, there has been a tendency to prioritise responsive over proactive engagements, and there has been limited direct work with DFAT’s implementing partners.</w:t>
      </w:r>
    </w:p>
    <w:p w14:paraId="3A933B96" w14:textId="77777777" w:rsidR="00DA60EA" w:rsidRPr="00DA60EA" w:rsidRDefault="00DA60EA" w:rsidP="00DA60EA">
      <w:pPr>
        <w:rPr>
          <w:rFonts w:cstheme="minorHAnsi"/>
        </w:rPr>
      </w:pPr>
      <w:r w:rsidRPr="00DA60EA">
        <w:rPr>
          <w:rFonts w:cstheme="minorHAnsi"/>
        </w:rPr>
        <w:t xml:space="preserve">In summary, the Partnership’s contributions to disability-inclusive development awareness, capacity, policy and practice in the Australian Development Program have been considerable. However, a clearer sense of strategic priorities, reflected in more intentional resource allocation across Partnership components, may have resulted in stronger evidence of sustained practice change (see KRQ 2).  </w:t>
      </w:r>
    </w:p>
    <w:p w14:paraId="3D61B878" w14:textId="77777777" w:rsidR="00DA60EA" w:rsidRPr="00DA60EA" w:rsidRDefault="00DA60EA" w:rsidP="00DA60EA">
      <w:pPr>
        <w:pStyle w:val="Tealblocktext"/>
        <w:rPr>
          <w:rFonts w:cstheme="minorHAnsi"/>
          <w:lang w:eastAsia="en-GB"/>
        </w:rPr>
      </w:pPr>
      <w:r w:rsidRPr="00DA60EA">
        <w:rPr>
          <w:rFonts w:cstheme="minorHAnsi"/>
          <w:b/>
          <w:lang w:eastAsia="en-GB"/>
        </w:rPr>
        <w:t>Recommendation 1</w:t>
      </w:r>
      <w:r w:rsidRPr="00DA60EA">
        <w:rPr>
          <w:rFonts w:cstheme="minorHAnsi"/>
          <w:lang w:eastAsia="en-GB"/>
        </w:rPr>
        <w:t xml:space="preserve">. The Partnership should continue to invest in strengthening the internal expertise and capabilities of DFAT, including more explicit capacity development responsibilities for the remote secondee. </w:t>
      </w:r>
    </w:p>
    <w:p w14:paraId="68EE984D" w14:textId="77777777" w:rsidR="00DA60EA" w:rsidRPr="00DA60EA" w:rsidRDefault="00DA60EA" w:rsidP="000A4AE4">
      <w:pPr>
        <w:pStyle w:val="Orangeblockheading"/>
      </w:pPr>
      <w:r w:rsidRPr="00DA60EA">
        <w:t xml:space="preserve">Strategic Outcome 2: Targeted regional and national OPDs are supported and enabled to engage in and influence development processes </w:t>
      </w:r>
    </w:p>
    <w:p w14:paraId="2455B178" w14:textId="6B85B84E" w:rsidR="00DA60EA" w:rsidRPr="00DA60EA" w:rsidRDefault="00DA60EA" w:rsidP="00DA60EA">
      <w:pPr>
        <w:rPr>
          <w:rFonts w:cstheme="minorHAnsi"/>
        </w:rPr>
      </w:pPr>
      <w:r w:rsidRPr="00DA60EA">
        <w:rPr>
          <w:rFonts w:cstheme="minorHAnsi"/>
        </w:rPr>
        <w:t>The Partnership continues to demonstrate effective partnerships with OPDs, and their contributions to broader disability inclusive prac</w:t>
      </w:r>
      <w:r w:rsidR="00BA2091">
        <w:rPr>
          <w:rFonts w:cstheme="minorHAnsi"/>
        </w:rPr>
        <w:t xml:space="preserve">tice. Framed by the UNCRPD, </w:t>
      </w:r>
      <w:r w:rsidRPr="00DA60EA">
        <w:rPr>
          <w:rFonts w:cstheme="minorHAnsi"/>
        </w:rPr>
        <w:t xml:space="preserve">IAG’s role has been to act as a facilitator and critical enabler between rights holders (people with disabilities) and duty-bearer (DFAT). This has involved assisting OPDs to strengthen their capacity and capability in line with their own priorities, strengthening DFAT’s capability to engage effectively with OPDs e.g. accessibility, and connecting OPDs with decision-making forums. This role is highly valued, especially by OPDs. </w:t>
      </w:r>
    </w:p>
    <w:p w14:paraId="068606DD" w14:textId="77777777" w:rsidR="00DA60EA" w:rsidRPr="00DA60EA" w:rsidRDefault="00DA60EA" w:rsidP="00DA60EA">
      <w:pPr>
        <w:rPr>
          <w:rFonts w:cstheme="minorHAnsi"/>
        </w:rPr>
      </w:pPr>
      <w:r w:rsidRPr="00DA60EA">
        <w:rPr>
          <w:rFonts w:cstheme="minorHAnsi"/>
        </w:rPr>
        <w:t>Evidently, the Partnership’s engagement with OPDs has influenced changes in DFAT policy and practice. For example, PDF’s conceptual framing of 'preconditions for inclusion' and 'disability equity' has been clearly reflected within DFAT's policy agenda and enriched the sector’s understanding.</w:t>
      </w:r>
    </w:p>
    <w:p w14:paraId="5EC1FD96" w14:textId="0A0EE7E2" w:rsidR="00DA60EA" w:rsidRPr="00DA60EA" w:rsidRDefault="00DA60EA" w:rsidP="00DA60EA">
      <w:pPr>
        <w:pStyle w:val="Tealblocktext"/>
        <w:rPr>
          <w:rFonts w:cstheme="minorHAnsi"/>
          <w:lang w:val="en-US" w:eastAsia="en-GB"/>
        </w:rPr>
      </w:pPr>
      <w:r w:rsidRPr="00DA60EA">
        <w:rPr>
          <w:rFonts w:cstheme="minorHAnsi"/>
          <w:b/>
        </w:rPr>
        <w:t>Recommendation 2</w:t>
      </w:r>
      <w:r w:rsidR="00BA2091">
        <w:rPr>
          <w:rFonts w:cstheme="minorHAnsi"/>
        </w:rPr>
        <w:t xml:space="preserve">. </w:t>
      </w:r>
      <w:r w:rsidRPr="00DA60EA">
        <w:rPr>
          <w:rFonts w:cstheme="minorHAnsi"/>
        </w:rPr>
        <w:t>IAG to work with PDF during the remainder of this Partnership agreement to identify how the Partnership can best support it during the organisation’s leadership transition and through the next strategy development cycle.</w:t>
      </w:r>
    </w:p>
    <w:p w14:paraId="532A5143" w14:textId="456ACD75" w:rsidR="00DA60EA" w:rsidRPr="00DA60EA" w:rsidRDefault="00DA60EA" w:rsidP="00DA60EA">
      <w:pPr>
        <w:pStyle w:val="Tealblocktext"/>
        <w:rPr>
          <w:rFonts w:cstheme="minorHAnsi"/>
        </w:rPr>
      </w:pPr>
      <w:r w:rsidRPr="00DA60EA">
        <w:rPr>
          <w:rFonts w:cstheme="minorHAnsi"/>
          <w:b/>
        </w:rPr>
        <w:t>Recommendation 3</w:t>
      </w:r>
      <w:r w:rsidRPr="00DA60EA">
        <w:rPr>
          <w:rFonts w:cstheme="minorHAnsi"/>
        </w:rPr>
        <w:t xml:space="preserve">. The new design should consider how best to ensure that these OPD partnerships can be </w:t>
      </w:r>
      <w:r w:rsidR="00063E67">
        <w:rPr>
          <w:rFonts w:cstheme="minorHAnsi"/>
        </w:rPr>
        <w:t>supported</w:t>
      </w:r>
      <w:r w:rsidR="00063E67" w:rsidRPr="00DA60EA">
        <w:rPr>
          <w:rFonts w:cstheme="minorHAnsi"/>
        </w:rPr>
        <w:t xml:space="preserve"> </w:t>
      </w:r>
      <w:r w:rsidRPr="00DA60EA">
        <w:rPr>
          <w:rFonts w:cstheme="minorHAnsi"/>
        </w:rPr>
        <w:t>by IAG or an equivalent organisation with strong legitimacy in the disability movement.</w:t>
      </w:r>
    </w:p>
    <w:p w14:paraId="197C5527" w14:textId="77777777" w:rsidR="00DA60EA" w:rsidRPr="00DA60EA" w:rsidRDefault="00DA60EA" w:rsidP="000A4AE4">
      <w:pPr>
        <w:pStyle w:val="Orangeblockheading"/>
      </w:pPr>
      <w:r w:rsidRPr="00DA60EA">
        <w:lastRenderedPageBreak/>
        <w:t>Strategic Outcome 3: Evidence of good practice disability inclusive development is collected, disseminated, and used.</w:t>
      </w:r>
    </w:p>
    <w:p w14:paraId="51DB7C87" w14:textId="77777777" w:rsidR="00DA60EA" w:rsidRPr="00DA60EA" w:rsidRDefault="00DA60EA" w:rsidP="00DA60EA">
      <w:pPr>
        <w:rPr>
          <w:rFonts w:cstheme="minorHAnsi"/>
        </w:rPr>
      </w:pPr>
      <w:r w:rsidRPr="00DA60EA">
        <w:rPr>
          <w:rFonts w:cstheme="minorHAnsi"/>
        </w:rPr>
        <w:t>The Partnership’s efforts to document good practice have addressed knowledge gaps and there is some evidence that they have contributed to understanding, awareness and practice change. Over the course of this Partnership period, 244 knowledge resources were uploaded to DID4All by September 2023, covering a wide range of country/regional contexts, sectors/themes, program cycle stages, modalities, etc. There is significant room for improvement in disseminating these resources effectively within DFAT, to better promote their use.</w:t>
      </w:r>
    </w:p>
    <w:p w14:paraId="6C452C32" w14:textId="45FB9DA4" w:rsidR="00DA60EA" w:rsidRPr="00DA60EA" w:rsidRDefault="00DA60EA" w:rsidP="00DA60EA">
      <w:pPr>
        <w:pStyle w:val="Tealblocktext"/>
        <w:rPr>
          <w:rFonts w:cstheme="minorHAnsi"/>
        </w:rPr>
      </w:pPr>
      <w:r w:rsidRPr="00DA60EA">
        <w:rPr>
          <w:rFonts w:cstheme="minorHAnsi"/>
          <w:b/>
        </w:rPr>
        <w:t>Recommendation 4</w:t>
      </w:r>
      <w:r w:rsidRPr="00DA60EA">
        <w:rPr>
          <w:rFonts w:cstheme="minorHAnsi"/>
        </w:rPr>
        <w:t>. Informed by consultation with target au</w:t>
      </w:r>
      <w:r w:rsidR="00BA2091">
        <w:rPr>
          <w:rFonts w:cstheme="minorHAnsi"/>
        </w:rPr>
        <w:t xml:space="preserve">diences, DFAT (supported by </w:t>
      </w:r>
      <w:r w:rsidRPr="00DA60EA">
        <w:rPr>
          <w:rFonts w:cstheme="minorHAnsi"/>
        </w:rPr>
        <w:t xml:space="preserve">IAG as needed) should identify practical ways that </w:t>
      </w:r>
      <w:proofErr w:type="spellStart"/>
      <w:r w:rsidRPr="00DA60EA">
        <w:rPr>
          <w:rFonts w:cstheme="minorHAnsi"/>
        </w:rPr>
        <w:t>i</w:t>
      </w:r>
      <w:proofErr w:type="spellEnd"/>
      <w:r w:rsidRPr="00DA60EA">
        <w:rPr>
          <w:rFonts w:cstheme="minorHAnsi"/>
        </w:rPr>
        <w:t>) just-in-time access by DFAT staff to existing knowledge products could be improved ii) upcoming knowledge products can be more effectively disseminated upon completion. These measures could be trialled over the remainder of the Partnership, to inform the new design.</w:t>
      </w:r>
    </w:p>
    <w:p w14:paraId="34BD5C3F" w14:textId="77777777" w:rsidR="00DA60EA" w:rsidRPr="00DA60EA" w:rsidRDefault="00DA60EA" w:rsidP="000A4AE4">
      <w:pPr>
        <w:pStyle w:val="Orangeblockheading"/>
      </w:pPr>
      <w:r w:rsidRPr="00DA60EA">
        <w:t>Strategic Outcome 4: Australia demonstrates global and regional leadership in disability inclusive development.</w:t>
      </w:r>
    </w:p>
    <w:p w14:paraId="5F88ADE2" w14:textId="7F749352" w:rsidR="00DA60EA" w:rsidRPr="00DA60EA" w:rsidRDefault="00DA60EA" w:rsidP="00DA60EA">
      <w:pPr>
        <w:rPr>
          <w:rFonts w:cstheme="minorHAnsi"/>
        </w:rPr>
      </w:pPr>
      <w:r w:rsidRPr="00DA60EA">
        <w:rPr>
          <w:rFonts w:cstheme="minorHAnsi"/>
        </w:rPr>
        <w:t>From the perspective of stakeholders outside the Partnership, Australia continues to be seen as a leader on DID in various multilateral, regional, and bilateral forums. An especially important example of this is DFAT’s work with IAG and Nossal Institute to promote a strong voice for OPDs in development of the International Disability Equity and Rights Strategy (IDEARS), by facilitating broad and inclusive OPD consultation and synthesising existing documentation of regional disability movement priorities. Despite this, a few stakeholders outside the Partnership observed that Australia's leadership on disability inclusion had lost momentum, leading to less influence in global forums. The launch of IDEARS will be an opportunity to address this perception.</w:t>
      </w:r>
    </w:p>
    <w:p w14:paraId="19839E81" w14:textId="77777777" w:rsidR="00DA60EA" w:rsidRPr="00DA60EA" w:rsidRDefault="00DA60EA" w:rsidP="000A4AE4">
      <w:pPr>
        <w:pStyle w:val="Heading4nonumber"/>
      </w:pPr>
      <w:r w:rsidRPr="00DA60EA">
        <w:t>To what extent has the partnership articulated and measured the change it is trying to achieve? How is monitoring data and reporting being used?</w:t>
      </w:r>
    </w:p>
    <w:p w14:paraId="696487D0" w14:textId="77777777" w:rsidR="00DA60EA" w:rsidRPr="00DA60EA" w:rsidRDefault="00DA60EA" w:rsidP="00DA60EA">
      <w:pPr>
        <w:rPr>
          <w:rFonts w:cstheme="minorHAnsi"/>
        </w:rPr>
      </w:pPr>
      <w:r w:rsidRPr="00DA60EA">
        <w:rPr>
          <w:rFonts w:cstheme="minorHAnsi"/>
        </w:rPr>
        <w:t xml:space="preserve">The theory of change is an adequate summary of the Partnership’s intent, although it is not well socialised among all key stakeholders to the Partnership. This has contributed to disconnect in how the Partnership is managed across its components. </w:t>
      </w:r>
    </w:p>
    <w:p w14:paraId="50BB254E" w14:textId="77777777" w:rsidR="00DA60EA" w:rsidRPr="00DA60EA" w:rsidRDefault="00DA60EA" w:rsidP="00DA60EA">
      <w:pPr>
        <w:rPr>
          <w:rFonts w:cstheme="minorHAnsi"/>
        </w:rPr>
      </w:pPr>
      <w:r w:rsidRPr="00DA60EA">
        <w:rPr>
          <w:rFonts w:cstheme="minorHAnsi"/>
        </w:rPr>
        <w:t xml:space="preserve">In addition, the Partnership has not undertaken a department-wide analysis or stocktake with regards to DFAT’s technical support and capacity building needs and lacks an up-to-date capacity building plan to guide its work although such plans have existed in the past. </w:t>
      </w:r>
    </w:p>
    <w:p w14:paraId="36930D02" w14:textId="77777777" w:rsidR="00DA60EA" w:rsidRPr="00DA60EA" w:rsidRDefault="00DA60EA" w:rsidP="00DA60EA">
      <w:pPr>
        <w:rPr>
          <w:rFonts w:cstheme="minorHAnsi"/>
        </w:rPr>
      </w:pPr>
      <w:r w:rsidRPr="00DA60EA">
        <w:rPr>
          <w:rFonts w:cstheme="minorHAnsi"/>
        </w:rPr>
        <w:t>Partnership monitoring and reporting tend to focus on activities and outputs, rather than outcomes.</w:t>
      </w:r>
      <w:r w:rsidRPr="00DA60EA">
        <w:rPr>
          <w:rFonts w:cstheme="minorHAnsi"/>
          <w:b/>
        </w:rPr>
        <w:t xml:space="preserve"> </w:t>
      </w:r>
      <w:r w:rsidRPr="00DA60EA">
        <w:rPr>
          <w:rFonts w:cstheme="minorHAnsi"/>
        </w:rPr>
        <w:t>More could also be done to ‘close the loop’ between MEL and strategic decision making, as well as improve linkages across the outcome areas.</w:t>
      </w:r>
    </w:p>
    <w:p w14:paraId="4266E03D" w14:textId="36449EB6" w:rsidR="00DA60EA" w:rsidRPr="00DA60EA" w:rsidRDefault="00DA60EA" w:rsidP="00DA60EA">
      <w:pPr>
        <w:pStyle w:val="Tealblocktext"/>
        <w:rPr>
          <w:rFonts w:cstheme="minorHAnsi"/>
        </w:rPr>
      </w:pPr>
      <w:r w:rsidRPr="00DA60EA">
        <w:rPr>
          <w:rFonts w:cstheme="minorHAnsi"/>
          <w:b/>
        </w:rPr>
        <w:t>Recommendation 5</w:t>
      </w:r>
      <w:r w:rsidRPr="00DA60EA">
        <w:rPr>
          <w:rFonts w:cstheme="minorHAnsi"/>
        </w:rPr>
        <w:t xml:space="preserve">. IAG and DFAT to update the capacity building plan to reflect key priorities for the remainder of the Partnership, informed by the upcoming IDEARS. </w:t>
      </w:r>
    </w:p>
    <w:p w14:paraId="7FB56E2E" w14:textId="77777777" w:rsidR="00DA60EA" w:rsidRPr="00DA60EA" w:rsidRDefault="00DA60EA" w:rsidP="00DA60EA">
      <w:pPr>
        <w:pStyle w:val="Tealblocktext"/>
        <w:rPr>
          <w:rFonts w:cstheme="minorHAnsi"/>
        </w:rPr>
      </w:pPr>
      <w:r w:rsidRPr="00DA60EA">
        <w:rPr>
          <w:rFonts w:cstheme="minorHAnsi"/>
          <w:b/>
        </w:rPr>
        <w:t>Recommendation 6</w:t>
      </w:r>
      <w:r w:rsidRPr="00DA60EA">
        <w:rPr>
          <w:rFonts w:cstheme="minorHAnsi"/>
        </w:rPr>
        <w:t xml:space="preserve">. DFAT to explore with Nossal Institute opportunities to support DIS and other relevant DFAT staff engage in accredited DID capability development. </w:t>
      </w:r>
    </w:p>
    <w:p w14:paraId="6E50DBBC" w14:textId="01897194" w:rsidR="00DA60EA" w:rsidRPr="00DA60EA" w:rsidRDefault="00DA60EA" w:rsidP="00DA60EA">
      <w:pPr>
        <w:pStyle w:val="Tealblocktext"/>
        <w:rPr>
          <w:rFonts w:cstheme="minorHAnsi"/>
        </w:rPr>
      </w:pPr>
      <w:r w:rsidRPr="00DA60EA">
        <w:rPr>
          <w:rFonts w:cstheme="minorHAnsi"/>
          <w:b/>
        </w:rPr>
        <w:lastRenderedPageBreak/>
        <w:t>Recommendation 7</w:t>
      </w:r>
      <w:r w:rsidRPr="00DA60EA">
        <w:rPr>
          <w:rFonts w:cstheme="minorHAnsi"/>
        </w:rPr>
        <w:t xml:space="preserve">. In the remainder of this Partnership, IAG and DFAT to collaborate on the development of outcome-focused case studies that examine key examples of outcome achievement and their contributing factors. For example, these could be focused on a variety of key Posts (e.g. by size) where improvements in DID practice seem to be more evident. These should be timed to inform the upcoming design. </w:t>
      </w:r>
    </w:p>
    <w:p w14:paraId="2F0AB369" w14:textId="77777777" w:rsidR="00DA60EA" w:rsidRPr="00DA60EA" w:rsidRDefault="00DA60EA" w:rsidP="00DA60EA">
      <w:pPr>
        <w:pStyle w:val="Tealblocktext"/>
        <w:rPr>
          <w:rFonts w:cstheme="minorHAnsi"/>
        </w:rPr>
      </w:pPr>
      <w:r w:rsidRPr="00DA60EA">
        <w:rPr>
          <w:rFonts w:cstheme="minorHAnsi"/>
          <w:b/>
        </w:rPr>
        <w:t>Recommendation 8</w:t>
      </w:r>
      <w:r w:rsidRPr="00DA60EA">
        <w:rPr>
          <w:rFonts w:cstheme="minorHAnsi"/>
        </w:rPr>
        <w:t>. The Partnership should synthesise design/IMR review and DID4All Helpdesk data to identify key priorities for future DID support e.g. key topics for future research or guidance; geographical or thematic areas requiring greater assistance etc.</w:t>
      </w:r>
    </w:p>
    <w:p w14:paraId="48917D37" w14:textId="77777777" w:rsidR="00DA60EA" w:rsidRPr="00DA60EA" w:rsidRDefault="00DA60EA" w:rsidP="000A4AE4">
      <w:pPr>
        <w:pStyle w:val="Heading4nonumber"/>
      </w:pPr>
      <w:r w:rsidRPr="00DA60EA">
        <w:t>To what extent have efforts to engage diverse OPDs, mainstream gender equality and other intersectional considerations (e.g. LGBQTIA+ / Indigenous foreign policy) across the partnerships four outcomes been effective?</w:t>
      </w:r>
    </w:p>
    <w:p w14:paraId="107D780E" w14:textId="59F6EFB9" w:rsidR="00DA60EA" w:rsidRDefault="00DA60EA" w:rsidP="00DA60EA">
      <w:pPr>
        <w:rPr>
          <w:rFonts w:cstheme="minorHAnsi"/>
        </w:rPr>
      </w:pPr>
      <w:r w:rsidRPr="00DA60EA">
        <w:rPr>
          <w:rFonts w:cstheme="minorHAnsi"/>
        </w:rPr>
        <w:t xml:space="preserve">IAG has made a range of efforts to engage diverse OPDs and takes an intersectional approach. There is evidence of increasing cooperation between the Partnership and gender equality mainstreaming and capacity development efforts, aligning to recent DFAT changes in organisational structure, and through collaboration with </w:t>
      </w:r>
      <w:r w:rsidRPr="00DA60EA">
        <w:rPr>
          <w:rFonts w:cstheme="minorHAnsi"/>
          <w:bCs/>
        </w:rPr>
        <w:t>DFAT’s Support Unit for Gender Equality (SURGE).</w:t>
      </w:r>
      <w:r w:rsidRPr="00DA60EA">
        <w:rPr>
          <w:rFonts w:cstheme="minorHAnsi"/>
        </w:rPr>
        <w:t xml:space="preserve"> There is less evidence of mainstreaming intersectional considerations such as LGBTQIA+ and/or First Nations indigenous foreign policy across the Partnership outcomes.</w:t>
      </w:r>
    </w:p>
    <w:p w14:paraId="111B23F6" w14:textId="1817DBD7" w:rsidR="00785D4F" w:rsidRPr="00DA60EA" w:rsidRDefault="00785D4F" w:rsidP="00DA60EA">
      <w:pPr>
        <w:rPr>
          <w:rFonts w:cstheme="minorHAnsi"/>
        </w:rPr>
      </w:pPr>
      <w:r>
        <w:rPr>
          <w:noProof/>
        </w:rPr>
        <w:drawing>
          <wp:anchor distT="0" distB="0" distL="114300" distR="114300" simplePos="0" relativeHeight="251660288" behindDoc="1" locked="0" layoutInCell="1" allowOverlap="1" wp14:anchorId="11630513" wp14:editId="74876BF5">
            <wp:simplePos x="0" y="0"/>
            <wp:positionH relativeFrom="margin">
              <wp:posOffset>-30752</wp:posOffset>
            </wp:positionH>
            <wp:positionV relativeFrom="paragraph">
              <wp:posOffset>304742</wp:posOffset>
            </wp:positionV>
            <wp:extent cx="569595" cy="569595"/>
            <wp:effectExtent l="0" t="0" r="1905" b="1905"/>
            <wp:wrapSquare wrapText="bothSides"/>
            <wp:docPr id="5788307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30712" name="Picture 5">
                      <a:extLst>
                        <a:ext uri="{C183D7F6-B498-43B3-948B-1728B52AA6E4}">
                          <adec:decorative xmlns:adec="http://schemas.microsoft.com/office/drawing/2017/decorative" val="1"/>
                        </a:ext>
                      </a:extLst>
                    </pic:cNvPr>
                    <pic:cNvPicPr/>
                  </pic:nvPicPr>
                  <pic:blipFill>
                    <a:blip r:embed="rId18"/>
                    <a:stretch>
                      <a:fillRect/>
                    </a:stretch>
                  </pic:blipFill>
                  <pic:spPr>
                    <a:xfrm>
                      <a:off x="0" y="0"/>
                      <a:ext cx="569595" cy="569595"/>
                    </a:xfrm>
                    <a:prstGeom prst="rect">
                      <a:avLst/>
                    </a:prstGeom>
                  </pic:spPr>
                </pic:pic>
              </a:graphicData>
            </a:graphic>
            <wp14:sizeRelH relativeFrom="page">
              <wp14:pctWidth>0</wp14:pctWidth>
            </wp14:sizeRelH>
            <wp14:sizeRelV relativeFrom="page">
              <wp14:pctHeight>0</wp14:pctHeight>
            </wp14:sizeRelV>
          </wp:anchor>
        </w:drawing>
      </w:r>
    </w:p>
    <w:p w14:paraId="38737918" w14:textId="1497A168" w:rsidR="00DA60EA" w:rsidRPr="00DA60EA" w:rsidRDefault="00DA60EA" w:rsidP="00785D4F">
      <w:pPr>
        <w:pStyle w:val="Heading2nonumber"/>
        <w:pBdr>
          <w:top w:val="single" w:sz="8" w:space="1" w:color="CC6600" w:themeColor="accent1"/>
        </w:pBdr>
      </w:pPr>
      <w:bookmarkStart w:id="13" w:name="_Toc169790083"/>
      <w:bookmarkStart w:id="14" w:name="_Toc173244366"/>
      <w:bookmarkStart w:id="15" w:name="_Toc173318135"/>
      <w:r w:rsidRPr="00DA60EA">
        <w:t>KRQ2. How well does the current partnership model support implementation and progress towards outcomes?</w:t>
      </w:r>
      <w:bookmarkEnd w:id="13"/>
      <w:bookmarkEnd w:id="14"/>
      <w:bookmarkEnd w:id="15"/>
      <w:r w:rsidR="00785D4F" w:rsidRPr="00785D4F">
        <w:t xml:space="preserve"> </w:t>
      </w:r>
    </w:p>
    <w:p w14:paraId="40F9568D" w14:textId="57AAD8D7" w:rsidR="00DA60EA" w:rsidRPr="00DA60EA" w:rsidRDefault="00DA60EA" w:rsidP="000F6D0D">
      <w:pPr>
        <w:pStyle w:val="Orangeblockheading"/>
      </w:pPr>
      <w:r w:rsidRPr="00DA60EA">
        <w:t>What are the strengths and weaknesses</w:t>
      </w:r>
      <w:r w:rsidRPr="00DA60EA">
        <w:rPr>
          <w:u w:val="single"/>
        </w:rPr>
        <w:t xml:space="preserve"> </w:t>
      </w:r>
      <w:r w:rsidRPr="00DA60EA">
        <w:t>of the current model and its implementation, including governance and management arrangements?</w:t>
      </w:r>
    </w:p>
    <w:p w14:paraId="387A27FB" w14:textId="4B12F672" w:rsidR="00DA60EA" w:rsidRPr="00DA60EA" w:rsidRDefault="00DA60EA" w:rsidP="00DA60EA">
      <w:pPr>
        <w:rPr>
          <w:rFonts w:cstheme="minorHAnsi"/>
        </w:rPr>
      </w:pPr>
      <w:r w:rsidRPr="00DA60EA">
        <w:rPr>
          <w:rFonts w:cstheme="minorHAnsi"/>
        </w:rPr>
        <w:t>Various data sources</w:t>
      </w:r>
      <w:r w:rsidRPr="00DA60EA" w:rsidDel="009B6094">
        <w:rPr>
          <w:rFonts w:cstheme="minorHAnsi"/>
        </w:rPr>
        <w:t xml:space="preserve"> </w:t>
      </w:r>
      <w:r w:rsidRPr="00DA60EA">
        <w:rPr>
          <w:rFonts w:cstheme="minorHAnsi"/>
        </w:rPr>
        <w:t>show that the Partnership model is highly valued, that working relationships are strong, and that partnership ways of working are well applied in practice. An anonymous survey of senior and working level partnership staff at DFAT, IAG, and Nossal Institute, asking about various elements of the partnership’s effectiveness (e.g., outcome/output-focused, strong communication) found that, for 11 out of 13 of these desired elements, over 90% of respondents agreed or strongly agreed that they were evident in practice.</w:t>
      </w:r>
    </w:p>
    <w:p w14:paraId="415C89F9" w14:textId="2C1C15DB" w:rsidR="00DA60EA" w:rsidRPr="00DA60EA" w:rsidRDefault="00DA60EA" w:rsidP="00DA60EA">
      <w:pPr>
        <w:rPr>
          <w:rFonts w:cstheme="minorHAnsi"/>
          <w:lang w:eastAsia="en-GB"/>
        </w:rPr>
      </w:pPr>
      <w:r w:rsidRPr="00DA60EA">
        <w:rPr>
          <w:rFonts w:cstheme="minorHAnsi"/>
          <w:lang w:eastAsia="en-GB"/>
        </w:rPr>
        <w:t xml:space="preserve">In terms of strengths, there is unique combination of value – in terms of its ways of working, OPD relationships, and technical expertise </w:t>
      </w:r>
      <w:r w:rsidRPr="00DA60EA">
        <w:rPr>
          <w:rFonts w:cstheme="minorHAnsi"/>
          <w:bCs/>
          <w:lang w:eastAsia="en-GB"/>
        </w:rPr>
        <w:t>-</w:t>
      </w:r>
      <w:r w:rsidRPr="00DA60EA" w:rsidDel="000F517A">
        <w:rPr>
          <w:rFonts w:cstheme="minorHAnsi"/>
          <w:lang w:eastAsia="en-GB"/>
        </w:rPr>
        <w:t xml:space="preserve"> </w:t>
      </w:r>
      <w:r w:rsidRPr="00DA60EA">
        <w:rPr>
          <w:rFonts w:cstheme="minorHAnsi"/>
          <w:lang w:eastAsia="en-GB"/>
        </w:rPr>
        <w:t>brought by IAG to the Partnership. This is complemented and extended by the value and expertise b</w:t>
      </w:r>
      <w:r w:rsidR="00FF3A1F">
        <w:rPr>
          <w:rFonts w:cstheme="minorHAnsi"/>
          <w:lang w:eastAsia="en-GB"/>
        </w:rPr>
        <w:t>r</w:t>
      </w:r>
      <w:r w:rsidRPr="00DA60EA">
        <w:rPr>
          <w:rFonts w:cstheme="minorHAnsi"/>
          <w:lang w:eastAsia="en-GB"/>
        </w:rPr>
        <w:t>ought by Nossal Institute and DFAT, as described under KRQ1.</w:t>
      </w:r>
      <w:r w:rsidRPr="00DA60EA">
        <w:rPr>
          <w:rFonts w:cstheme="minorHAnsi"/>
        </w:rPr>
        <w:t xml:space="preserve"> The model also demonstrated good people-with-disability-led practice; and </w:t>
      </w:r>
      <w:r w:rsidRPr="00DA60EA">
        <w:rPr>
          <w:rFonts w:cstheme="minorHAnsi"/>
          <w:lang w:eastAsia="en-GB"/>
        </w:rPr>
        <w:t xml:space="preserve">the cost-free availability of technical assistance through DID4All is a valued resource, particularly by Posts with little resourcing to access technical assistance through contracting.  </w:t>
      </w:r>
    </w:p>
    <w:p w14:paraId="1625DB5E" w14:textId="77777777" w:rsidR="00DA60EA" w:rsidRPr="00DA60EA" w:rsidRDefault="00DA60EA" w:rsidP="00DA60EA">
      <w:pPr>
        <w:rPr>
          <w:rFonts w:cstheme="minorHAnsi"/>
          <w:lang w:eastAsia="en-GB"/>
        </w:rPr>
      </w:pPr>
      <w:r w:rsidRPr="00DA60EA">
        <w:rPr>
          <w:rFonts w:cstheme="minorHAnsi"/>
        </w:rPr>
        <w:t xml:space="preserve">On the other hand, partners recognise that operational priorities and staff turnover have at times limited space for strategic dialogue and joint strategic planning. Reflecting this, the Partnership lacks clear strategic priorities to drive work across all its components. In addition, there is scope to improve the efficiency of approval processes within the Partnership. Lastly, </w:t>
      </w:r>
      <w:r w:rsidRPr="00DA60EA">
        <w:rPr>
          <w:rFonts w:cstheme="minorHAnsi"/>
          <w:lang w:eastAsia="en-GB"/>
        </w:rPr>
        <w:t xml:space="preserve">in relation to DID4All, several interviewees identified that </w:t>
      </w:r>
      <w:proofErr w:type="gramStart"/>
      <w:r w:rsidRPr="00DA60EA">
        <w:rPr>
          <w:rFonts w:cstheme="minorHAnsi"/>
          <w:lang w:eastAsia="en-GB"/>
        </w:rPr>
        <w:t>Post-level</w:t>
      </w:r>
      <w:proofErr w:type="gramEnd"/>
      <w:r w:rsidRPr="00DA60EA">
        <w:rPr>
          <w:rFonts w:cstheme="minorHAnsi"/>
          <w:lang w:eastAsia="en-GB"/>
        </w:rPr>
        <w:t xml:space="preserve"> buy-in and the scale of Partnership influence are constrained by the fact that it is not possible for country programs to co-invest in the Partnership, and the Partnership </w:t>
      </w:r>
      <w:r w:rsidRPr="00DA60EA">
        <w:rPr>
          <w:rFonts w:cstheme="minorHAnsi"/>
          <w:lang w:eastAsia="en-GB"/>
        </w:rPr>
        <w:lastRenderedPageBreak/>
        <w:t xml:space="preserve">does not deploy long-term disability inclusion advisors. These will be important design considerations for DFAT’s proposed integrated GEDSI advisory service.  </w:t>
      </w:r>
    </w:p>
    <w:p w14:paraId="455D6AAF" w14:textId="5E74A67F" w:rsidR="00DA60EA" w:rsidRPr="00DA60EA" w:rsidRDefault="00DA60EA" w:rsidP="00DA60EA">
      <w:pPr>
        <w:pStyle w:val="Tealblocktext"/>
        <w:rPr>
          <w:rFonts w:cstheme="minorHAnsi"/>
        </w:rPr>
      </w:pPr>
      <w:r w:rsidRPr="00DA60EA">
        <w:rPr>
          <w:rFonts w:cstheme="minorHAnsi"/>
          <w:b/>
        </w:rPr>
        <w:t>Recommendation 9</w:t>
      </w:r>
      <w:r w:rsidRPr="00DA60EA">
        <w:rPr>
          <w:rFonts w:cstheme="minorHAnsi"/>
        </w:rPr>
        <w:t xml:space="preserve">. DFAT, IAG, and Nossal to prioritise shared strategic work planning for the remainder of the Partnership to ensure collective understanding of priorities, roles and responsibilities. </w:t>
      </w:r>
    </w:p>
    <w:p w14:paraId="2BD284A2" w14:textId="77777777" w:rsidR="00DA60EA" w:rsidRPr="00DA60EA" w:rsidRDefault="00DA60EA" w:rsidP="00DA60EA">
      <w:pPr>
        <w:pStyle w:val="Tealblocktext"/>
        <w:rPr>
          <w:rFonts w:cstheme="minorHAnsi"/>
          <w:b/>
        </w:rPr>
      </w:pPr>
      <w:r w:rsidRPr="00DA60EA">
        <w:rPr>
          <w:rFonts w:cstheme="minorHAnsi"/>
          <w:b/>
        </w:rPr>
        <w:t>Recommendation 10</w:t>
      </w:r>
      <w:r w:rsidRPr="00DA60EA">
        <w:rPr>
          <w:rFonts w:cstheme="minorHAnsi"/>
        </w:rPr>
        <w:t xml:space="preserve">. Informed by lessons from the Partnership, DFAT’s design of the new integrated GEDSI advisory service should be clearer about which ‘levers of change’ the service should prioritise in its efforts to improve policy and practice in DFAT. </w:t>
      </w:r>
      <w:r w:rsidRPr="00DA60EA">
        <w:rPr>
          <w:rFonts w:cstheme="minorHAnsi"/>
          <w:lang w:val="en-US"/>
        </w:rPr>
        <w:t xml:space="preserve">This should involve more explicit trade-offs between deep vs. broad and responsive vs. proactive engagements. As noted under KRQ1, one option is to provide more intensive, multi-faceted and continuous support to selected country/regional programs, guided by multi-year </w:t>
      </w:r>
      <w:r w:rsidRPr="00DA60EA">
        <w:rPr>
          <w:rFonts w:cstheme="minorHAnsi"/>
        </w:rPr>
        <w:t>capacity improvement strategies</w:t>
      </w:r>
      <w:r w:rsidRPr="00DA60EA">
        <w:rPr>
          <w:rFonts w:cstheme="minorHAnsi"/>
          <w:lang w:val="en-US"/>
        </w:rPr>
        <w:t xml:space="preserve">. </w:t>
      </w:r>
    </w:p>
    <w:p w14:paraId="4636F226" w14:textId="1944C07F" w:rsidR="00DA60EA" w:rsidRDefault="00DA60EA" w:rsidP="00DA60EA">
      <w:pPr>
        <w:pStyle w:val="Tealblocktext"/>
        <w:rPr>
          <w:rFonts w:cstheme="minorHAnsi"/>
        </w:rPr>
      </w:pPr>
      <w:r w:rsidRPr="00DA60EA">
        <w:rPr>
          <w:rFonts w:cstheme="minorHAnsi"/>
          <w:b/>
        </w:rPr>
        <w:t>Recommendation 11</w:t>
      </w:r>
      <w:r w:rsidRPr="00DA60EA">
        <w:rPr>
          <w:rFonts w:cstheme="minorHAnsi"/>
        </w:rPr>
        <w:t>. Over the remainder of the Partnership, IAG and DFAT should identify areas in which DFAT approval responsibilities could be elevated to a more strategic level, to improve efficiency.</w:t>
      </w:r>
    </w:p>
    <w:p w14:paraId="292DB832" w14:textId="635E6842" w:rsidR="00785D4F" w:rsidRPr="00DA60EA" w:rsidRDefault="00785D4F" w:rsidP="00785D4F"/>
    <w:p w14:paraId="44F47798" w14:textId="6E2760E3" w:rsidR="00DA60EA" w:rsidRPr="00DA60EA" w:rsidRDefault="00785D4F" w:rsidP="00785D4F">
      <w:pPr>
        <w:pStyle w:val="Heading2nonumber"/>
        <w:pBdr>
          <w:top w:val="single" w:sz="8" w:space="1" w:color="CC6600" w:themeColor="accent1"/>
        </w:pBdr>
      </w:pPr>
      <w:bookmarkStart w:id="16" w:name="_Toc169790084"/>
      <w:bookmarkStart w:id="17" w:name="_Toc173244367"/>
      <w:bookmarkStart w:id="18" w:name="_Toc173318136"/>
      <w:r>
        <w:rPr>
          <w:noProof/>
        </w:rPr>
        <w:drawing>
          <wp:anchor distT="0" distB="0" distL="114300" distR="114300" simplePos="0" relativeHeight="251662336" behindDoc="1" locked="0" layoutInCell="1" allowOverlap="1" wp14:anchorId="474C1263" wp14:editId="0A4588F3">
            <wp:simplePos x="0" y="0"/>
            <wp:positionH relativeFrom="margin">
              <wp:align>left</wp:align>
            </wp:positionH>
            <wp:positionV relativeFrom="paragraph">
              <wp:posOffset>64234</wp:posOffset>
            </wp:positionV>
            <wp:extent cx="569595" cy="569595"/>
            <wp:effectExtent l="0" t="0" r="1905" b="1905"/>
            <wp:wrapSquare wrapText="bothSides"/>
            <wp:docPr id="125277823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78232" name="Picture 5">
                      <a:extLst>
                        <a:ext uri="{C183D7F6-B498-43B3-948B-1728B52AA6E4}">
                          <adec:decorative xmlns:adec="http://schemas.microsoft.com/office/drawing/2017/decorative" val="1"/>
                        </a:ext>
                      </a:extLst>
                    </pic:cNvPr>
                    <pic:cNvPicPr/>
                  </pic:nvPicPr>
                  <pic:blipFill>
                    <a:blip r:embed="rId19"/>
                    <a:stretch>
                      <a:fillRect/>
                    </a:stretch>
                  </pic:blipFill>
                  <pic:spPr>
                    <a:xfrm>
                      <a:off x="0" y="0"/>
                      <a:ext cx="569595" cy="569595"/>
                    </a:xfrm>
                    <a:prstGeom prst="rect">
                      <a:avLst/>
                    </a:prstGeom>
                  </pic:spPr>
                </pic:pic>
              </a:graphicData>
            </a:graphic>
            <wp14:sizeRelH relativeFrom="page">
              <wp14:pctWidth>0</wp14:pctWidth>
            </wp14:sizeRelH>
            <wp14:sizeRelV relativeFrom="page">
              <wp14:pctHeight>0</wp14:pctHeight>
            </wp14:sizeRelV>
          </wp:anchor>
        </w:drawing>
      </w:r>
      <w:r w:rsidR="00DA60EA" w:rsidRPr="00DA60EA">
        <w:t>KRQ3. How well has the partnership been able to adapt to meet DFAT’s evolving needs and policy contexts over the life of the partnership?</w:t>
      </w:r>
      <w:bookmarkEnd w:id="16"/>
      <w:bookmarkEnd w:id="17"/>
      <w:bookmarkEnd w:id="18"/>
      <w:r w:rsidRPr="00785D4F">
        <w:t xml:space="preserve"> </w:t>
      </w:r>
    </w:p>
    <w:p w14:paraId="719CC940" w14:textId="77777777" w:rsidR="00DA60EA" w:rsidRPr="00DA60EA" w:rsidRDefault="00DA60EA" w:rsidP="000F6D0D">
      <w:pPr>
        <w:pStyle w:val="Orangeblockheading"/>
      </w:pPr>
      <w:r w:rsidRPr="00DA60EA">
        <w:t>How well does the support provided by / the activities of the Partnership match DFAT’s current disability equity and rights technical support and capacity building needs?</w:t>
      </w:r>
    </w:p>
    <w:p w14:paraId="26E17D95" w14:textId="77777777" w:rsidR="00DA60EA" w:rsidRPr="00DA60EA" w:rsidRDefault="00DA60EA" w:rsidP="00DA60EA">
      <w:pPr>
        <w:rPr>
          <w:rFonts w:cstheme="minorHAnsi"/>
        </w:rPr>
      </w:pPr>
      <w:r w:rsidRPr="00DA60EA">
        <w:rPr>
          <w:rFonts w:cstheme="minorHAnsi"/>
        </w:rPr>
        <w:t xml:space="preserve">There is strong evidence to demonstrate that the Partnership has adapted well to evolving DFAT needs and approaches, such as its </w:t>
      </w:r>
      <w:r w:rsidRPr="00DA60EA">
        <w:rPr>
          <w:rFonts w:cstheme="minorHAnsi"/>
          <w:lang w:val="en-US"/>
        </w:rPr>
        <w:t>pivot during the COVID-19 pandemic and response to ensure continued DID support and engagement through new ways of working</w:t>
      </w:r>
      <w:r w:rsidRPr="00DA60EA">
        <w:rPr>
          <w:rFonts w:cstheme="minorHAnsi"/>
        </w:rPr>
        <w:t xml:space="preserve">. </w:t>
      </w:r>
      <w:r w:rsidRPr="00DA60EA">
        <w:rPr>
          <w:rFonts w:cstheme="minorHAnsi"/>
          <w:lang w:val="en-US"/>
        </w:rPr>
        <w:t>On the other hand, a</w:t>
      </w:r>
      <w:r w:rsidRPr="00DA60EA">
        <w:rPr>
          <w:rFonts w:cstheme="minorHAnsi"/>
        </w:rPr>
        <w:t>s noted under KRQ1, there is also a desire among DFAT users for greater tailoring of DID4All advice to country context and ‘real-world’ constraints. Looking forward, a few respondents noted that there may be a need for the Partnership to engage beyond the Development Program to remain relevant to DFAT.</w:t>
      </w:r>
    </w:p>
    <w:p w14:paraId="339B952C" w14:textId="77777777" w:rsidR="00DA60EA" w:rsidRPr="00DA60EA" w:rsidRDefault="00DA60EA" w:rsidP="000F6D0D">
      <w:pPr>
        <w:pStyle w:val="Orangeblockheading"/>
      </w:pPr>
      <w:r w:rsidRPr="00DA60EA">
        <w:t>What can be learned from the current partnership to inform DFAT’s future integrated approach to the provision of gender equality, disability equity and social inclusion advisory and other services? What are the risks of an integrated approach that should be considered in design?</w:t>
      </w:r>
    </w:p>
    <w:p w14:paraId="72B67CDE" w14:textId="77777777" w:rsidR="00DA60EA" w:rsidRPr="00DA60EA" w:rsidRDefault="00DA60EA" w:rsidP="00DA60EA">
      <w:pPr>
        <w:rPr>
          <w:rFonts w:cstheme="minorHAnsi"/>
          <w:lang w:eastAsia="en-GB"/>
        </w:rPr>
      </w:pPr>
      <w:r w:rsidRPr="00DA60EA">
        <w:rPr>
          <w:rFonts w:cstheme="minorHAnsi"/>
          <w:lang w:eastAsia="en-GB"/>
        </w:rPr>
        <w:t xml:space="preserve">The rationale for an integrated GEDSI advisory service was affirmed by DFAT staff interviewees – their bandwidth to perform development program management responsibilities continues to narrow, and they would value the efficiencies of a more joined up approach to GEDSI advice. An integrated advisory service may also deliver economies of scale in terms of overhead costs. </w:t>
      </w:r>
    </w:p>
    <w:p w14:paraId="5DE14037" w14:textId="5AD6BDA0" w:rsidR="00DA60EA" w:rsidRPr="00DA60EA" w:rsidRDefault="00DA60EA" w:rsidP="00DA60EA">
      <w:pPr>
        <w:rPr>
          <w:rFonts w:cstheme="minorHAnsi"/>
        </w:rPr>
      </w:pPr>
      <w:r w:rsidRPr="00DA60EA">
        <w:rPr>
          <w:rFonts w:cstheme="minorHAnsi"/>
          <w:lang w:eastAsia="en-GB"/>
        </w:rPr>
        <w:t xml:space="preserve">The Partnership’s recent collaboration with SURGE is providing lessons that could usefully inform DFAT’s design of this integrated GEDSI advisory service. Coordination in relation to the recent GEDSI Analysis Good Practice Note, DPP and IMR processes show the potential for mutual benefit through greater collaboration. However, it is also clear that further codification is needed in relation to when it is </w:t>
      </w:r>
      <w:r w:rsidRPr="00DA60EA">
        <w:rPr>
          <w:rFonts w:cstheme="minorHAnsi"/>
          <w:lang w:eastAsia="en-GB"/>
        </w:rPr>
        <w:lastRenderedPageBreak/>
        <w:t>or isn’t appropriate for the provision of DID technical advice to be ‘delegated’ from IAG to a relevant ‘GEDSI specialist’. Another key lesson is that further clarity is needed on the specific qualifications, experience, and capabilities required of disability equity and inclusion advisors (as well as gender equality and GEDSI advisors).</w:t>
      </w:r>
      <w:r w:rsidRPr="00DA60EA">
        <w:rPr>
          <w:rFonts w:cstheme="minorHAnsi"/>
        </w:rPr>
        <w:t xml:space="preserve"> </w:t>
      </w:r>
    </w:p>
    <w:p w14:paraId="256969A8" w14:textId="77777777" w:rsidR="00DA60EA" w:rsidRPr="00DA60EA" w:rsidRDefault="00DA60EA" w:rsidP="00DA60EA">
      <w:pPr>
        <w:rPr>
          <w:rFonts w:cstheme="minorHAnsi"/>
        </w:rPr>
      </w:pPr>
      <w:r w:rsidRPr="00DA60EA">
        <w:rPr>
          <w:rFonts w:cstheme="minorHAnsi"/>
          <w:lang w:val="en-US"/>
        </w:rPr>
        <w:t xml:space="preserve">More fundamentally, a key lesson from the Partnership is that a multi-pronged and sustained approach to capacity development is essential. Demand-driven advisory services alone are unlikely to lead to institutional change. Related to this point, it is also clear that </w:t>
      </w:r>
      <w:r w:rsidRPr="00DA60EA">
        <w:rPr>
          <w:rFonts w:cstheme="minorHAnsi"/>
          <w:bCs/>
        </w:rPr>
        <w:t>a</w:t>
      </w:r>
      <w:r w:rsidRPr="00DA60EA" w:rsidDel="00D22E3F">
        <w:rPr>
          <w:rFonts w:cstheme="minorHAnsi"/>
        </w:rPr>
        <w:t xml:space="preserve"> more </w:t>
      </w:r>
      <w:r w:rsidRPr="00DA60EA">
        <w:rPr>
          <w:rFonts w:cstheme="minorHAnsi"/>
        </w:rPr>
        <w:t xml:space="preserve">intentional approach is needed to capability investment in DIS staff as well as other DFAT staff playing disability advisory roles, particularly in anticipation of increased demand for disability inclusion emphasis and awareness following the launch of IDEARS, combined with the end of this Partnership in 2025. </w:t>
      </w:r>
    </w:p>
    <w:p w14:paraId="5807062E" w14:textId="4CB1FDBE" w:rsidR="00DA60EA" w:rsidRPr="00DA60EA" w:rsidRDefault="00DA60EA" w:rsidP="00DA60EA">
      <w:pPr>
        <w:rPr>
          <w:rFonts w:cstheme="minorHAnsi"/>
        </w:rPr>
      </w:pPr>
      <w:r w:rsidRPr="00DA60EA">
        <w:rPr>
          <w:rFonts w:cstheme="minorHAnsi"/>
        </w:rPr>
        <w:t xml:space="preserve">In terms of risks, there is concern that the shift to integrated GEDSI advisory services </w:t>
      </w:r>
      <w:r w:rsidRPr="00DA60EA">
        <w:rPr>
          <w:rFonts w:cstheme="minorHAnsi"/>
          <w:bCs/>
        </w:rPr>
        <w:t xml:space="preserve">may dilute DFAT’s </w:t>
      </w:r>
      <w:r w:rsidRPr="00DA60EA">
        <w:rPr>
          <w:rFonts w:cstheme="minorHAnsi"/>
        </w:rPr>
        <w:t>focus on disability inclusion, equity, and rights. A related practical concern noted by some respondents was that disability equity and inclusion recommendations can sometimes have relatively greater costs attached to their implementation. This puts them at risk of not being adopted, particularly when packaged within a broader set of GEDSI recommendations. Lastly, there is a risk that a core strength of the current partnership mo</w:t>
      </w:r>
      <w:r w:rsidR="00A65141">
        <w:rPr>
          <w:rFonts w:cstheme="minorHAnsi"/>
        </w:rPr>
        <w:t xml:space="preserve">del may be lost – namely that </w:t>
      </w:r>
      <w:r w:rsidRPr="00DA60EA">
        <w:rPr>
          <w:rFonts w:cstheme="minorHAnsi"/>
        </w:rPr>
        <w:t xml:space="preserve">IAG’s grant-based and strong partnership with DFAT enables direct dialogue on important and sometimes difficult issues. </w:t>
      </w:r>
    </w:p>
    <w:p w14:paraId="2084FCBD" w14:textId="636030D9" w:rsidR="00DA60EA" w:rsidRPr="00DA60EA" w:rsidRDefault="00DA60EA" w:rsidP="00DA60EA">
      <w:pPr>
        <w:pStyle w:val="Tealblocktext"/>
        <w:rPr>
          <w:rFonts w:cstheme="minorHAnsi"/>
          <w:lang w:val="en-US" w:eastAsia="en-GB"/>
        </w:rPr>
      </w:pPr>
      <w:r w:rsidRPr="00DA60EA">
        <w:rPr>
          <w:rFonts w:cstheme="minorHAnsi"/>
          <w:b/>
          <w:lang w:val="en-US" w:eastAsia="en-GB"/>
        </w:rPr>
        <w:t>Recommendation</w:t>
      </w:r>
      <w:r w:rsidRPr="00DA60EA">
        <w:rPr>
          <w:rFonts w:cstheme="minorHAnsi"/>
          <w:lang w:val="en-US" w:eastAsia="en-GB"/>
        </w:rPr>
        <w:t xml:space="preserve"> </w:t>
      </w:r>
      <w:r w:rsidRPr="00DA60EA">
        <w:rPr>
          <w:rFonts w:cstheme="minorHAnsi"/>
          <w:b/>
          <w:lang w:val="en-US" w:eastAsia="en-GB"/>
        </w:rPr>
        <w:t>12.</w:t>
      </w:r>
      <w:r w:rsidRPr="00DA60EA">
        <w:rPr>
          <w:rFonts w:cstheme="minorHAnsi"/>
          <w:lang w:val="en-US" w:eastAsia="en-GB"/>
        </w:rPr>
        <w:t xml:space="preserve"> During the remainder of the Partnership, IAG, SURGE and DFAT should conduct one or more reflection workshops to capture emerging lessons in relation to the application of a more integrated approach to the provision of GEDSI technical advice. This should include consideration of thresholds with regards to when disability specialist technical assistance is needed vs. when GEDSI technical assistance is ‘good enough’. </w:t>
      </w:r>
    </w:p>
    <w:p w14:paraId="28E092F6" w14:textId="7C3ED1F7" w:rsidR="00DA60EA" w:rsidRPr="00DA60EA" w:rsidRDefault="00DA60EA" w:rsidP="00DA60EA">
      <w:pPr>
        <w:pStyle w:val="Tealblocktext"/>
        <w:rPr>
          <w:rFonts w:cstheme="minorHAnsi"/>
          <w:lang w:eastAsia="en-GB"/>
        </w:rPr>
      </w:pPr>
      <w:r w:rsidRPr="00DA60EA">
        <w:rPr>
          <w:rFonts w:cstheme="minorHAnsi"/>
          <w:b/>
          <w:lang w:eastAsia="en-GB"/>
        </w:rPr>
        <w:t xml:space="preserve">Recommendation 13. </w:t>
      </w:r>
      <w:r w:rsidRPr="00DA60EA">
        <w:rPr>
          <w:rFonts w:cstheme="minorHAnsi"/>
          <w:lang w:eastAsia="en-GB"/>
        </w:rPr>
        <w:t xml:space="preserve">During the remainder of the Partnership period, IAG should develop a definition inclusive of experience, credentials and capabilities for a disability equity and inclusion advisor, and work with SURGE and other key stakeholders to develop gender equality and GEDSI advisor definitions that can contribute to the design process for the next phase. </w:t>
      </w:r>
    </w:p>
    <w:p w14:paraId="4A72B8F7" w14:textId="77777777" w:rsidR="00DA60EA" w:rsidRPr="00DA60EA" w:rsidRDefault="00DA60EA" w:rsidP="00DA60EA">
      <w:pPr>
        <w:pStyle w:val="Tealblocktext"/>
        <w:rPr>
          <w:rFonts w:cstheme="minorHAnsi"/>
          <w:lang w:eastAsia="en-GB"/>
        </w:rPr>
      </w:pPr>
      <w:r w:rsidRPr="00DA60EA">
        <w:rPr>
          <w:rFonts w:cstheme="minorHAnsi"/>
          <w:b/>
          <w:lang w:eastAsia="en-GB"/>
        </w:rPr>
        <w:t xml:space="preserve">Recommendation 14. </w:t>
      </w:r>
      <w:r w:rsidRPr="00DA60EA">
        <w:rPr>
          <w:rFonts w:cstheme="minorHAnsi"/>
          <w:lang w:eastAsia="en-GB"/>
        </w:rPr>
        <w:t xml:space="preserve">During the design of the next phase, DFAT and the design team should examine opportunities to maintain a multi-pronged approach to capacity development, rather than relying on advisory support alone. As noted under recommendation 10, this should be underpinned by a clearer set of overarching strategic priorities and more explicit trade-offs e.g. breadth vs. depth. A more intentional approach to investment in capability </w:t>
      </w:r>
      <w:r w:rsidRPr="00DA60EA">
        <w:rPr>
          <w:rFonts w:eastAsia="Times New Roman" w:cstheme="minorHAnsi"/>
        </w:rPr>
        <w:t xml:space="preserve">of DIS and other staff advising on DID </w:t>
      </w:r>
      <w:r w:rsidRPr="00DA60EA">
        <w:rPr>
          <w:rFonts w:cstheme="minorHAnsi"/>
          <w:lang w:eastAsia="en-GB"/>
        </w:rPr>
        <w:t>should also be a key feature, informed by a clear-eyed assessment of relevant operational constraints.</w:t>
      </w:r>
    </w:p>
    <w:p w14:paraId="2E2EAE27" w14:textId="77777777" w:rsidR="00DA60EA" w:rsidRPr="00DA60EA" w:rsidRDefault="00DA60EA" w:rsidP="000F6D0D">
      <w:pPr>
        <w:pStyle w:val="Orangeblockheading"/>
      </w:pPr>
      <w:r w:rsidRPr="00DA60EA">
        <w:t>What learning has emerged from the partnership (in particular, the support to the Pacific Disability Forum under Outcome 2) which could inform engagement with other OPDs and a future OPD partnership approach?</w:t>
      </w:r>
    </w:p>
    <w:p w14:paraId="4FDBE083" w14:textId="1109E878" w:rsidR="00DA60EA" w:rsidRPr="00DA60EA" w:rsidRDefault="00DA60EA" w:rsidP="00DA60EA">
      <w:pPr>
        <w:rPr>
          <w:rFonts w:cstheme="minorHAnsi"/>
        </w:rPr>
      </w:pPr>
      <w:r w:rsidRPr="00DA60EA">
        <w:rPr>
          <w:rFonts w:cstheme="minorHAnsi"/>
        </w:rPr>
        <w:t xml:space="preserve">For the foreseeable future, there will be a continued need for DFAT to provide core funding to OPDs, including resources for capacity and capability building. Effective OPD partnerships will continue to require </w:t>
      </w:r>
      <w:proofErr w:type="spellStart"/>
      <w:r w:rsidRPr="00DA60EA">
        <w:rPr>
          <w:rFonts w:cstheme="minorHAnsi"/>
        </w:rPr>
        <w:t>i</w:t>
      </w:r>
      <w:proofErr w:type="spellEnd"/>
      <w:r w:rsidRPr="00DA60EA">
        <w:rPr>
          <w:rFonts w:cstheme="minorHAnsi"/>
        </w:rPr>
        <w:t xml:space="preserve">) </w:t>
      </w:r>
      <w:r w:rsidRPr="00DA60EA">
        <w:rPr>
          <w:rFonts w:eastAsia="Times New Roman" w:cstheme="minorHAnsi"/>
        </w:rPr>
        <w:t>opportunities for the OPD and its support partner (in this instance, CBM</w:t>
      </w:r>
      <w:r w:rsidR="00A65141">
        <w:rPr>
          <w:rFonts w:eastAsia="Times New Roman" w:cstheme="minorHAnsi"/>
        </w:rPr>
        <w:t xml:space="preserve"> Australia</w:t>
      </w:r>
      <w:r w:rsidRPr="00DA60EA">
        <w:rPr>
          <w:rFonts w:eastAsia="Times New Roman" w:cstheme="minorHAnsi"/>
        </w:rPr>
        <w:t>) to work together and develop trust and context understanding, ii) adequate resourcing for OPD engagement and iii) and ongoing funded opportunities for OPDs to work with DFAT, facilitating their role.</w:t>
      </w:r>
    </w:p>
    <w:p w14:paraId="4140F355" w14:textId="77777777" w:rsidR="00DA60EA" w:rsidRPr="00DA60EA" w:rsidRDefault="00DA60EA" w:rsidP="00DA60EA">
      <w:pPr>
        <w:rPr>
          <w:rFonts w:cstheme="minorHAnsi"/>
        </w:rPr>
      </w:pPr>
      <w:r w:rsidRPr="00DA60EA">
        <w:rPr>
          <w:rFonts w:cstheme="minorHAnsi"/>
        </w:rPr>
        <w:t xml:space="preserve">Strengthening OPD capacity is essential for their meaningful participation, aligning with the "Nothing about us without us" principle. That said, there is also a risk that DFAT’s core investments in OPD </w:t>
      </w:r>
      <w:r w:rsidRPr="00DA60EA">
        <w:rPr>
          <w:rFonts w:cstheme="minorHAnsi"/>
        </w:rPr>
        <w:lastRenderedPageBreak/>
        <w:t xml:space="preserve">capacity strengthening are overwhelmed by broader and unrealistic demands across DFAT for OPD consultation on all investments. Success for DFAT investments in terms of disability equity and inclusion needs to be broader than consultation with an OPD; if every investment were to consult with an OPD this would be unsustainable. Ultimately, decision making about when, how and on what issues to engage should be in the hands of OPDs. A related issue is that challenges in DFAT-OPD engagement have arisen where DFAT staff </w:t>
      </w:r>
      <w:r w:rsidRPr="00DA60EA">
        <w:rPr>
          <w:rFonts w:cstheme="minorHAnsi"/>
          <w:bCs/>
        </w:rPr>
        <w:t>lack</w:t>
      </w:r>
      <w:r w:rsidRPr="00DA60EA">
        <w:rPr>
          <w:rFonts w:cstheme="minorHAnsi"/>
        </w:rPr>
        <w:t xml:space="preserve"> understanding of OPDs' representational roles, leading to mismatched expectations for OPD engagement in program design and implementation.</w:t>
      </w:r>
    </w:p>
    <w:p w14:paraId="2D0BF481" w14:textId="3300B2B4" w:rsidR="00063E67" w:rsidRPr="00DA60EA" w:rsidRDefault="00DA60EA" w:rsidP="00DA60EA">
      <w:pPr>
        <w:rPr>
          <w:rFonts w:cstheme="minorHAnsi"/>
        </w:rPr>
      </w:pPr>
      <w:r w:rsidRPr="00DA60EA">
        <w:rPr>
          <w:rFonts w:cstheme="minorHAnsi"/>
        </w:rPr>
        <w:t xml:space="preserve">The need to apply these lessons is heightened by the fact that calls on OPD advice are likely to grow in the coming years as efforts to enhance disability equity and inclusion in the Australian Development Program become more ambitious. </w:t>
      </w:r>
    </w:p>
    <w:p w14:paraId="3A90FF5D" w14:textId="205BBA88" w:rsidR="00DA60EA" w:rsidRPr="00DA60EA" w:rsidRDefault="00DA60EA" w:rsidP="00DA60EA">
      <w:pPr>
        <w:pStyle w:val="Tealblocktext"/>
        <w:rPr>
          <w:rFonts w:cstheme="minorHAnsi"/>
        </w:rPr>
      </w:pPr>
      <w:r w:rsidRPr="00DA60EA">
        <w:rPr>
          <w:rFonts w:cstheme="minorHAnsi"/>
          <w:b/>
        </w:rPr>
        <w:t>Recommendation 15</w:t>
      </w:r>
      <w:r w:rsidRPr="00DA60EA">
        <w:rPr>
          <w:rFonts w:cstheme="minorHAnsi"/>
        </w:rPr>
        <w:t xml:space="preserve">. During the remainder of this Partnership, DFAT and </w:t>
      </w:r>
      <w:r w:rsidR="00A65141">
        <w:rPr>
          <w:rFonts w:cstheme="minorHAnsi"/>
        </w:rPr>
        <w:t>IAG</w:t>
      </w:r>
      <w:r w:rsidRPr="00DA60EA">
        <w:rPr>
          <w:rFonts w:cstheme="minorHAnsi"/>
        </w:rPr>
        <w:t xml:space="preserve"> to propose a</w:t>
      </w:r>
      <w:r w:rsidRPr="00DA60EA" w:rsidDel="00EC7EB2">
        <w:rPr>
          <w:rFonts w:cstheme="minorHAnsi"/>
        </w:rPr>
        <w:t xml:space="preserve"> </w:t>
      </w:r>
      <w:r w:rsidRPr="00DA60EA">
        <w:rPr>
          <w:rFonts w:cstheme="minorHAnsi"/>
        </w:rPr>
        <w:t xml:space="preserve">model for how Posts could establish and maintain strategic engagement with OPDs at a whole-of-Post level, with a goal of developing long term partnerships, offering core flexible funding and codifying lessons learned to be shared across portfolio investments. DFAT and </w:t>
      </w:r>
      <w:r w:rsidR="00A65141">
        <w:rPr>
          <w:rFonts w:cstheme="minorHAnsi"/>
        </w:rPr>
        <w:t>IAG</w:t>
      </w:r>
      <w:r w:rsidRPr="00DA60EA">
        <w:rPr>
          <w:rFonts w:cstheme="minorHAnsi"/>
        </w:rPr>
        <w:t xml:space="preserve"> should also review current IMR criteria relating to engaging with OPDs, to mitigate the risk of non-strategic or inefficient OPD engagement.</w:t>
      </w:r>
    </w:p>
    <w:p w14:paraId="67A1656E" w14:textId="77777777" w:rsidR="00DA60EA" w:rsidRPr="00DA60EA" w:rsidRDefault="00DA60EA" w:rsidP="00DA60EA">
      <w:pPr>
        <w:pStyle w:val="Tealblocktext"/>
        <w:rPr>
          <w:rFonts w:cstheme="minorHAnsi"/>
        </w:rPr>
      </w:pPr>
      <w:r w:rsidRPr="00DA60EA">
        <w:rPr>
          <w:rFonts w:cstheme="minorHAnsi"/>
          <w:b/>
        </w:rPr>
        <w:t>Recommendation 16</w:t>
      </w:r>
      <w:r w:rsidRPr="00DA60EA">
        <w:rPr>
          <w:rFonts w:cstheme="minorHAnsi"/>
        </w:rPr>
        <w:t xml:space="preserve">. DIS to map DFAT support to OPDs to ensure a shared understanding of what engagement is happening and contribute to strategic discussions about harmonisation across engagement activities. </w:t>
      </w:r>
    </w:p>
    <w:bookmarkEnd w:id="3"/>
    <w:bookmarkEnd w:id="4"/>
    <w:bookmarkEnd w:id="5"/>
    <w:bookmarkEnd w:id="6"/>
    <w:p w14:paraId="5E8FFED6" w14:textId="77777777" w:rsidR="0096564D" w:rsidRPr="00530B2E" w:rsidRDefault="0096564D" w:rsidP="00530B2E">
      <w:pPr>
        <w:rPr>
          <w:rFonts w:cstheme="minorHAnsi"/>
        </w:rPr>
      </w:pPr>
    </w:p>
    <w:p w14:paraId="55305253" w14:textId="77777777" w:rsidR="004F3D3F" w:rsidRPr="00530B2E" w:rsidRDefault="004F3D3F" w:rsidP="00530B2E">
      <w:pPr>
        <w:rPr>
          <w:rFonts w:cstheme="minorHAnsi"/>
        </w:rPr>
        <w:sectPr w:rsidR="004F3D3F" w:rsidRPr="00530B2E" w:rsidSect="00584173">
          <w:footerReference w:type="default" r:id="rId20"/>
          <w:pgSz w:w="11906" w:h="16838"/>
          <w:pgMar w:top="1134" w:right="1077" w:bottom="1440" w:left="1077" w:header="567" w:footer="567" w:gutter="0"/>
          <w:pgNumType w:fmt="lowerRoman"/>
          <w:cols w:space="708"/>
          <w:docGrid w:linePitch="360"/>
        </w:sectPr>
      </w:pPr>
    </w:p>
    <w:p w14:paraId="39D31A49" w14:textId="333262CE" w:rsidR="0013285E" w:rsidRDefault="0013285E" w:rsidP="00C9026E">
      <w:pPr>
        <w:pStyle w:val="Heading2"/>
      </w:pPr>
      <w:bookmarkStart w:id="19" w:name="_Toc113443761"/>
      <w:bookmarkStart w:id="20" w:name="_Toc173318137"/>
      <w:bookmarkEnd w:id="0"/>
      <w:r w:rsidRPr="00530B2E">
        <w:t>Introduction</w:t>
      </w:r>
      <w:bookmarkEnd w:id="19"/>
      <w:bookmarkEnd w:id="20"/>
    </w:p>
    <w:p w14:paraId="1001D3EB" w14:textId="33B91D74" w:rsidR="0075121A" w:rsidRDefault="00BB25D9" w:rsidP="00020652">
      <w:bookmarkStart w:id="21" w:name="_Toc41468174"/>
      <w:bookmarkStart w:id="22" w:name="_Toc41507068"/>
      <w:r w:rsidRPr="00BB25D9">
        <w:t>Ensuring equity and inclusion</w:t>
      </w:r>
      <w:r w:rsidR="00B71586">
        <w:t xml:space="preserve"> for people with disabilities</w:t>
      </w:r>
      <w:r w:rsidRPr="00BB25D9">
        <w:t xml:space="preserve"> is a fundamental human rights issue. Article 32 of the </w:t>
      </w:r>
      <w:r>
        <w:t>U</w:t>
      </w:r>
      <w:r w:rsidR="5CE4FDA3">
        <w:t xml:space="preserve">nited </w:t>
      </w:r>
      <w:r>
        <w:t>N</w:t>
      </w:r>
      <w:r w:rsidR="5100569E">
        <w:t>ations</w:t>
      </w:r>
      <w:r w:rsidRPr="00BB25D9">
        <w:t xml:space="preserve"> Convention on the Rights of Persons with Disabilities (UNCRPD) calls for international cooperation and inclusion of persons with disabilities in development programs, reflecting the vital need to uphold rights and access for the world's 1 billion people wit</w:t>
      </w:r>
      <w:r w:rsidR="0075121A">
        <w:t>h disabilities facing marginalis</w:t>
      </w:r>
      <w:r w:rsidRPr="00BB25D9">
        <w:t>ation.</w:t>
      </w:r>
      <w:r w:rsidR="0075121A">
        <w:t xml:space="preserve"> Critically, the UNCRPD emphasis</w:t>
      </w:r>
      <w:r w:rsidRPr="00BB25D9">
        <w:t>es active involvement of people with disabilities in decision-making about policies concerning them. Improved outcomes require close collabora</w:t>
      </w:r>
      <w:r w:rsidR="00B06879">
        <w:t>tion with representative organis</w:t>
      </w:r>
      <w:r w:rsidRPr="00BB25D9">
        <w:t xml:space="preserve">ations to ensure lived experiences and priorities drive positive change. An equity-focused, rights-based, participatory approach is essential for "leaving no one behind." </w:t>
      </w:r>
    </w:p>
    <w:p w14:paraId="2E8C7054" w14:textId="101E4A93" w:rsidR="00830F0E" w:rsidRDefault="00BB25D9" w:rsidP="00020652">
      <w:r w:rsidRPr="00BB25D9">
        <w:t>The Australian Government, through the Department of Foreign Affairs and Trade (DFAT), has</w:t>
      </w:r>
      <w:r w:rsidR="008462D3">
        <w:t xml:space="preserve"> made strong commitments </w:t>
      </w:r>
      <w:r w:rsidR="14797ECD">
        <w:t>in</w:t>
      </w:r>
      <w:r w:rsidR="00646B65">
        <w:t xml:space="preserve"> support of this agenda</w:t>
      </w:r>
      <w:r w:rsidRPr="00BB25D9">
        <w:t xml:space="preserve">, </w:t>
      </w:r>
      <w:r w:rsidR="000764DB">
        <w:t xml:space="preserve">collaborating with </w:t>
      </w:r>
      <w:r w:rsidR="00133141">
        <w:rPr>
          <w:rFonts w:cstheme="minorHAnsi"/>
        </w:rPr>
        <w:t>Inclusion Advisory Group (IAG)</w:t>
      </w:r>
      <w:r w:rsidR="00BC511E">
        <w:rPr>
          <w:rFonts w:cstheme="minorHAnsi"/>
        </w:rPr>
        <w:t xml:space="preserve"> </w:t>
      </w:r>
      <w:r w:rsidR="00A65141">
        <w:rPr>
          <w:rFonts w:cstheme="minorHAnsi"/>
        </w:rPr>
        <w:t xml:space="preserve">of CBM Australia </w:t>
      </w:r>
      <w:r w:rsidRPr="00BB25D9">
        <w:t>on disability-inclusive development since 2009</w:t>
      </w:r>
      <w:r w:rsidR="00BC511E">
        <w:t>,</w:t>
      </w:r>
      <w:r w:rsidRPr="00BB25D9">
        <w:t xml:space="preserve"> with a formal partnership first established </w:t>
      </w:r>
      <w:r w:rsidR="00BC511E">
        <w:t xml:space="preserve">in </w:t>
      </w:r>
      <w:r w:rsidRPr="00BB25D9">
        <w:t xml:space="preserve">2011-2015 to support </w:t>
      </w:r>
      <w:r w:rsidR="008C4A06">
        <w:t xml:space="preserve">DFAT’s 2015-20 </w:t>
      </w:r>
      <w:r w:rsidRPr="00BB25D9">
        <w:t>Development for All strateg</w:t>
      </w:r>
      <w:r w:rsidR="008C4A06">
        <w:t>y</w:t>
      </w:r>
      <w:r w:rsidRPr="00BB25D9">
        <w:t xml:space="preserve">. </w:t>
      </w:r>
      <w:r w:rsidR="008C4A06">
        <w:t xml:space="preserve">This </w:t>
      </w:r>
      <w:r w:rsidRPr="00BB25D9">
        <w:t xml:space="preserve">strategy articulates disability inclusion as a cross-cutting priority aligned with Australia's </w:t>
      </w:r>
      <w:r w:rsidR="00693A30">
        <w:t>UN</w:t>
      </w:r>
      <w:r w:rsidRPr="00BB25D9">
        <w:t xml:space="preserve">CRPD obligations, pursuing twin-track mainstreaming and disability-specific initiatives embedded into policies and performance frameworks. </w:t>
      </w:r>
      <w:r w:rsidR="00EA476C">
        <w:t>D</w:t>
      </w:r>
      <w:r w:rsidR="00EA476C" w:rsidRPr="00EA476C">
        <w:t xml:space="preserve">isability equity </w:t>
      </w:r>
      <w:r w:rsidR="00EA476C">
        <w:t xml:space="preserve">is </w:t>
      </w:r>
      <w:r w:rsidR="00017697">
        <w:t xml:space="preserve">also </w:t>
      </w:r>
      <w:r w:rsidR="00EA476C" w:rsidRPr="00EA476C">
        <w:t xml:space="preserve">a core </w:t>
      </w:r>
      <w:r w:rsidR="00017697">
        <w:t xml:space="preserve">issue </w:t>
      </w:r>
      <w:r w:rsidR="00EA476C" w:rsidRPr="00EA476C">
        <w:t xml:space="preserve">for action in </w:t>
      </w:r>
      <w:r w:rsidR="00017697">
        <w:t xml:space="preserve">Australia’s </w:t>
      </w:r>
      <w:r w:rsidR="00EA476C" w:rsidRPr="00EA476C">
        <w:t>International Development Policy</w:t>
      </w:r>
      <w:r w:rsidR="00851E79">
        <w:t>, which includes a commitment to develop a new international strategy for disability equity and rights</w:t>
      </w:r>
      <w:r w:rsidRPr="00BB25D9">
        <w:t>.</w:t>
      </w:r>
    </w:p>
    <w:p w14:paraId="56BDCBB2" w14:textId="5E35E5DF" w:rsidR="00A02DCB" w:rsidRDefault="00AC0BAC" w:rsidP="00584173">
      <w:pPr>
        <w:pStyle w:val="Heading2nonumber"/>
        <w:spacing w:before="120" w:after="80"/>
      </w:pPr>
      <w:bookmarkStart w:id="23" w:name="_Toc41565030"/>
      <w:bookmarkStart w:id="24" w:name="_Toc41664821"/>
      <w:bookmarkStart w:id="25" w:name="_Toc169790086"/>
      <w:bookmarkStart w:id="26" w:name="_Toc173244369"/>
      <w:bookmarkStart w:id="27" w:name="_Toc173318138"/>
      <w:r>
        <w:t>DFAT’s Disability Inclusion Technical Assistance</w:t>
      </w:r>
      <w:r w:rsidR="00A02DCB">
        <w:t xml:space="preserve"> Partnership</w:t>
      </w:r>
      <w:bookmarkEnd w:id="23"/>
      <w:bookmarkEnd w:id="24"/>
      <w:bookmarkEnd w:id="25"/>
      <w:bookmarkEnd w:id="26"/>
      <w:bookmarkEnd w:id="27"/>
      <w:r w:rsidR="00A02DCB">
        <w:t xml:space="preserve"> </w:t>
      </w:r>
      <w:bookmarkEnd w:id="21"/>
      <w:bookmarkEnd w:id="22"/>
    </w:p>
    <w:p w14:paraId="1089B6DB" w14:textId="51DAB4F1" w:rsidR="00A81AFB" w:rsidRPr="00A81AFB" w:rsidRDefault="0046420B" w:rsidP="00C46B3D">
      <w:pPr>
        <w:rPr>
          <w:lang w:val="en-US"/>
        </w:rPr>
      </w:pPr>
      <w:r w:rsidRPr="00A81AFB">
        <w:t xml:space="preserve">DFAT has a partnership with </w:t>
      </w:r>
      <w:r w:rsidR="00A65141">
        <w:t xml:space="preserve">the IAG of </w:t>
      </w:r>
      <w:r w:rsidRPr="00A81AFB">
        <w:t>CBM Australia</w:t>
      </w:r>
      <w:r w:rsidR="00345C0A">
        <w:t>,</w:t>
      </w:r>
      <w:r w:rsidRPr="00A81AFB">
        <w:t xml:space="preserve"> </w:t>
      </w:r>
      <w:r>
        <w:t>who works with</w:t>
      </w:r>
      <w:r w:rsidRPr="00A81AFB">
        <w:t xml:space="preserve"> the Nossal Institute for Global Health</w:t>
      </w:r>
      <w:r>
        <w:t xml:space="preserve"> as a</w:t>
      </w:r>
      <w:r w:rsidR="00345C0A">
        <w:t>n</w:t>
      </w:r>
      <w:r>
        <w:t xml:space="preserve"> implementing member of the Partnership</w:t>
      </w:r>
      <w:r w:rsidRPr="00A81AFB">
        <w:t xml:space="preserve"> (</w:t>
      </w:r>
      <w:r>
        <w:t xml:space="preserve">henceforth, </w:t>
      </w:r>
      <w:r w:rsidRPr="00A81AFB">
        <w:t>the Partnership)</w:t>
      </w:r>
      <w:r w:rsidR="00585F68">
        <w:t>. The Partnership</w:t>
      </w:r>
      <w:r w:rsidRPr="00A81AFB">
        <w:t xml:space="preserve"> </w:t>
      </w:r>
      <w:r w:rsidR="00A81AFB" w:rsidRPr="00A81AFB">
        <w:t xml:space="preserve">works towards shared objectives to improve </w:t>
      </w:r>
      <w:r w:rsidR="00A81AFB">
        <w:t xml:space="preserve">the </w:t>
      </w:r>
      <w:r w:rsidR="00A81AFB" w:rsidRPr="00A81AFB">
        <w:t>quality of life for people with disabilities through the international development program and inclusive humanitarian action. This current partnership agreement builds on two previ</w:t>
      </w:r>
      <w:r w:rsidR="00A81AFB">
        <w:t>ous agreements starting in 2011 (</w:t>
      </w:r>
      <w:r w:rsidR="00E37E25">
        <w:rPr>
          <w:lang w:val="en-US"/>
        </w:rPr>
        <w:t xml:space="preserve">see </w:t>
      </w:r>
      <w:r w:rsidR="00646B65">
        <w:rPr>
          <w:i/>
          <w:lang w:val="en-US"/>
        </w:rPr>
        <w:t xml:space="preserve">Appendix </w:t>
      </w:r>
      <w:r w:rsidR="00E37E25">
        <w:rPr>
          <w:i/>
          <w:lang w:val="en-US"/>
        </w:rPr>
        <w:t>B</w:t>
      </w:r>
      <w:r w:rsidR="00A81AFB" w:rsidRPr="00E37E25">
        <w:rPr>
          <w:i/>
          <w:lang w:val="en-US"/>
        </w:rPr>
        <w:t xml:space="preserve"> </w:t>
      </w:r>
      <w:r w:rsidR="00E37E25" w:rsidRPr="00E37E25">
        <w:rPr>
          <w:i/>
          <w:lang w:val="en-US"/>
        </w:rPr>
        <w:fldChar w:fldCharType="begin"/>
      </w:r>
      <w:r w:rsidR="00E37E25" w:rsidRPr="00E37E25">
        <w:rPr>
          <w:i/>
          <w:lang w:val="en-US"/>
        </w:rPr>
        <w:instrText xml:space="preserve"> REF _Ref41586729 \h </w:instrText>
      </w:r>
      <w:r w:rsidR="00E37E25" w:rsidRPr="00E37E25">
        <w:rPr>
          <w:i/>
          <w:lang w:val="en-US"/>
        </w:rPr>
      </w:r>
      <w:r w:rsidR="00E37E25" w:rsidRPr="00E37E25">
        <w:rPr>
          <w:i/>
          <w:lang w:val="en-US"/>
        </w:rPr>
        <w:fldChar w:fldCharType="separate"/>
      </w:r>
      <w:r w:rsidR="00CB669C">
        <w:t>Partnership History Overview</w:t>
      </w:r>
      <w:r w:rsidR="00E37E25" w:rsidRPr="00E37E25">
        <w:rPr>
          <w:i/>
          <w:lang w:val="en-US"/>
        </w:rPr>
        <w:fldChar w:fldCharType="end"/>
      </w:r>
      <w:r w:rsidR="00A81AFB">
        <w:rPr>
          <w:lang w:val="en-US"/>
        </w:rPr>
        <w:t>).</w:t>
      </w:r>
      <w:r w:rsidR="000B006D">
        <w:rPr>
          <w:lang w:val="en-US"/>
        </w:rPr>
        <w:t xml:space="preserve"> </w:t>
      </w:r>
      <w:r w:rsidR="000B006D" w:rsidRPr="00CB104E">
        <w:t>The current agreement value is $11.19 million.</w:t>
      </w:r>
      <w:r w:rsidR="001B43C3">
        <w:t xml:space="preserve"> </w:t>
      </w:r>
      <w:r w:rsidR="00CF7806">
        <w:t xml:space="preserve">The Partnership includes activities in support </w:t>
      </w:r>
      <w:r w:rsidR="00CF7806">
        <w:lastRenderedPageBreak/>
        <w:t xml:space="preserve">of Disability Inclusive Development </w:t>
      </w:r>
      <w:r w:rsidR="00B36D4F">
        <w:t xml:space="preserve">(DID) </w:t>
      </w:r>
      <w:r w:rsidR="00CF7806">
        <w:t xml:space="preserve">capability development for </w:t>
      </w:r>
      <w:r w:rsidR="00B36D4F">
        <w:t xml:space="preserve">DFAT staff, partnerships with Organisations of Persons with Disability (OPDs), undertaking, curating and disseminating relevant and timely DID research, and supporting Australia’s leadership on DID.  </w:t>
      </w:r>
    </w:p>
    <w:p w14:paraId="70D0E4F4" w14:textId="1AC214C4" w:rsidR="00483BAC" w:rsidRDefault="00A81AFB" w:rsidP="00A81AFB">
      <w:r w:rsidRPr="00A81AFB">
        <w:t xml:space="preserve">The purpose of the Partnership is to contribute to the Australian </w:t>
      </w:r>
      <w:r w:rsidR="00CB22E6">
        <w:t>development</w:t>
      </w:r>
      <w:r w:rsidRPr="00A81AFB">
        <w:t xml:space="preserve"> program's efforts to improve lives for people with disabilities. The expected long-term outcomes align with DFAT's Development for All 2015-2020 </w:t>
      </w:r>
      <w:r w:rsidR="3EF3E012">
        <w:t>S</w:t>
      </w:r>
      <w:r>
        <w:t>trategy</w:t>
      </w:r>
      <w:r w:rsidRPr="00A81AFB">
        <w:t>, seeking to enhance participation and empowerment of people with disabilities as contributors, leaders and decision-makers, reduce poverty, and improve equality in all areas of public life. The Partnership's intermediate outcomes aim to</w:t>
      </w:r>
      <w:r w:rsidR="00483BAC">
        <w:t>:</w:t>
      </w:r>
    </w:p>
    <w:p w14:paraId="756AF366" w14:textId="03649D06" w:rsidR="007A4438" w:rsidRDefault="007A4438" w:rsidP="00CE0D84">
      <w:pPr>
        <w:pStyle w:val="ListNumber"/>
        <w:numPr>
          <w:ilvl w:val="0"/>
          <w:numId w:val="60"/>
        </w:numPr>
      </w:pPr>
      <w:r>
        <w:t>I</w:t>
      </w:r>
      <w:r w:rsidR="00A81AFB" w:rsidRPr="00A81AFB">
        <w:t>mprove disability-inclusive development awareness, capacity, policy and practice in DFAT and partners</w:t>
      </w:r>
      <w:r>
        <w:t>.</w:t>
      </w:r>
      <w:r w:rsidR="00A81AFB" w:rsidRPr="00A81AFB">
        <w:t xml:space="preserve"> </w:t>
      </w:r>
    </w:p>
    <w:p w14:paraId="1AE9FFC2" w14:textId="45E8B04B" w:rsidR="007A4438" w:rsidRDefault="007A4438" w:rsidP="00CE0D84">
      <w:pPr>
        <w:pStyle w:val="ListNumber"/>
      </w:pPr>
      <w:r>
        <w:t>S</w:t>
      </w:r>
      <w:r w:rsidR="00A81AFB" w:rsidRPr="00A81AFB">
        <w:t>upport regional</w:t>
      </w:r>
      <w:r w:rsidR="00A81AFB">
        <w:t xml:space="preserve"> and </w:t>
      </w:r>
      <w:r w:rsidR="00A81AFB" w:rsidRPr="00A81AFB">
        <w:t xml:space="preserve">national </w:t>
      </w:r>
      <w:r w:rsidR="00A81AFB">
        <w:t>OPDs</w:t>
      </w:r>
      <w:r w:rsidR="00A81AFB" w:rsidRPr="00A81AFB">
        <w:t xml:space="preserve"> to engage in and influence development processes</w:t>
      </w:r>
      <w:r>
        <w:t>.</w:t>
      </w:r>
    </w:p>
    <w:p w14:paraId="2308D955" w14:textId="02F992E3" w:rsidR="007A4438" w:rsidRDefault="007A4438" w:rsidP="00CE0D84">
      <w:pPr>
        <w:pStyle w:val="ListNumber"/>
      </w:pPr>
      <w:r>
        <w:t>C</w:t>
      </w:r>
      <w:r w:rsidR="00A81AFB" w:rsidRPr="00A81AFB">
        <w:t>ollect, disseminate and apply evidence of good practices</w:t>
      </w:r>
      <w:r>
        <w:t>.</w:t>
      </w:r>
    </w:p>
    <w:p w14:paraId="67ADC4CB" w14:textId="73E68E7F" w:rsidR="00A81AFB" w:rsidRDefault="007A4438" w:rsidP="00CE0D84">
      <w:pPr>
        <w:pStyle w:val="ListNumber"/>
      </w:pPr>
      <w:r>
        <w:t>D</w:t>
      </w:r>
      <w:r w:rsidR="00A81AFB" w:rsidRPr="00A81AFB">
        <w:t>emonstrate Australia's global and regional leadership in disability-inclusive development</w:t>
      </w:r>
      <w:r w:rsidR="00646B65">
        <w:t xml:space="preserve"> (see </w:t>
      </w:r>
      <w:r w:rsidR="00646B65" w:rsidRPr="0011217E">
        <w:rPr>
          <w:i/>
        </w:rPr>
        <w:t>Appendix C: Partnership Theory of Change</w:t>
      </w:r>
      <w:r w:rsidR="00646B65">
        <w:t>)</w:t>
      </w:r>
      <w:r w:rsidR="00A81AFB" w:rsidRPr="00A81AFB">
        <w:t>.</w:t>
      </w:r>
    </w:p>
    <w:p w14:paraId="5FF35F7C" w14:textId="77777777" w:rsidR="00CE0D84" w:rsidRPr="00A81AFB" w:rsidRDefault="00CE0D84" w:rsidP="00CE0D84">
      <w:pPr>
        <w:pStyle w:val="ListNumber"/>
        <w:numPr>
          <w:ilvl w:val="0"/>
          <w:numId w:val="0"/>
        </w:numPr>
      </w:pPr>
    </w:p>
    <w:p w14:paraId="341F1373" w14:textId="13C6D151" w:rsidR="00A02DCB" w:rsidRDefault="00136CE6" w:rsidP="00584173">
      <w:pPr>
        <w:spacing w:before="120" w:after="80"/>
        <w:rPr>
          <w:rFonts w:asciiTheme="majorHAnsi" w:eastAsiaTheme="majorEastAsia" w:hAnsiTheme="majorHAnsi" w:cstheme="majorBidi"/>
          <w:color w:val="0D3E67" w:themeColor="accent3"/>
          <w:sz w:val="32"/>
          <w:szCs w:val="26"/>
        </w:rPr>
      </w:pPr>
      <w:r>
        <w:rPr>
          <w:rFonts w:asciiTheme="majorHAnsi" w:eastAsiaTheme="majorEastAsia" w:hAnsiTheme="majorHAnsi" w:cstheme="majorBidi"/>
          <w:color w:val="0D3E67" w:themeColor="accent3"/>
          <w:sz w:val="32"/>
          <w:szCs w:val="26"/>
        </w:rPr>
        <w:t>This</w:t>
      </w:r>
      <w:r w:rsidR="00A02DCB">
        <w:rPr>
          <w:rFonts w:asciiTheme="majorHAnsi" w:eastAsiaTheme="majorEastAsia" w:hAnsiTheme="majorHAnsi" w:cstheme="majorBidi"/>
          <w:color w:val="0D3E67" w:themeColor="accent3"/>
          <w:sz w:val="32"/>
          <w:szCs w:val="26"/>
        </w:rPr>
        <w:t xml:space="preserve"> Review</w:t>
      </w:r>
    </w:p>
    <w:p w14:paraId="241D7D4F" w14:textId="6A65F466" w:rsidR="00C942C7" w:rsidRDefault="00A2535E" w:rsidP="00A2535E">
      <w:r>
        <w:t xml:space="preserve">The primary objectives </w:t>
      </w:r>
      <w:r w:rsidR="0053053E">
        <w:t>for this</w:t>
      </w:r>
      <w:r>
        <w:t xml:space="preserve"> review were to (</w:t>
      </w:r>
      <w:proofErr w:type="spellStart"/>
      <w:r>
        <w:t>i</w:t>
      </w:r>
      <w:proofErr w:type="spellEnd"/>
      <w:r>
        <w:t xml:space="preserve">) determine the extent to which the outcomes of the Partnership are on track (ii) identify opportunities and recommend strategies to improve the Partnership’s performance in the remaining period until June 2025 and (iii) inform the design of integrated advisory and other enabling services to support the delivery of the new disability, gender and </w:t>
      </w:r>
      <w:r w:rsidR="0C1969B6">
        <w:t>l</w:t>
      </w:r>
      <w:r w:rsidR="2DE9B3A1">
        <w:t>esbian, gay, bisexual, intersex, queer/questioning, asexual (L</w:t>
      </w:r>
      <w:r>
        <w:t>GBTQIA+</w:t>
      </w:r>
      <w:r w:rsidR="42647249">
        <w:t>)</w:t>
      </w:r>
      <w:r>
        <w:t xml:space="preserve"> </w:t>
      </w:r>
      <w:r w:rsidR="004C6A07">
        <w:t xml:space="preserve">and human rights engagement </w:t>
      </w:r>
      <w:r>
        <w:t>strategies</w:t>
      </w:r>
      <w:r w:rsidR="00C942C7">
        <w:t>. To note, the scope of this review does not include impact</w:t>
      </w:r>
      <w:r w:rsidR="00962B50">
        <w:t xml:space="preserve"> assessment</w:t>
      </w:r>
      <w:r w:rsidR="00C942C7">
        <w:t>; four evaluations including focus on impact have been undertaken over the course of the Partnership, including from earlier periods.</w:t>
      </w:r>
      <w:r w:rsidR="00CF7806">
        <w:rPr>
          <w:rStyle w:val="FootnoteReference"/>
        </w:rPr>
        <w:footnoteReference w:id="2"/>
      </w:r>
    </w:p>
    <w:p w14:paraId="755A7620" w14:textId="717D74E7" w:rsidR="00A2535E" w:rsidRDefault="00A2535E" w:rsidP="00A2535E">
      <w:r>
        <w:t>The review findings will be used by</w:t>
      </w:r>
      <w:r w:rsidR="49EF88C1">
        <w:t xml:space="preserve"> DFAT’s Disability Equity and Rights Section</w:t>
      </w:r>
      <w:r>
        <w:t xml:space="preserve"> </w:t>
      </w:r>
      <w:r w:rsidR="64E8604D">
        <w:t>(</w:t>
      </w:r>
      <w:r>
        <w:t>DIS</w:t>
      </w:r>
      <w:r w:rsidR="52572015">
        <w:t>)</w:t>
      </w:r>
      <w:r>
        <w:t xml:space="preserve"> and </w:t>
      </w:r>
      <w:r w:rsidR="75627BA2">
        <w:t>Gender Equality</w:t>
      </w:r>
      <w:r w:rsidR="2205D016">
        <w:t>, Disability and Social Inclusion</w:t>
      </w:r>
      <w:r w:rsidR="75627BA2">
        <w:t xml:space="preserve"> Branch (</w:t>
      </w:r>
      <w:r>
        <w:t>GEB</w:t>
      </w:r>
      <w:r w:rsidR="31598685">
        <w:t>)</w:t>
      </w:r>
      <w:r>
        <w:t xml:space="preserve"> to inform the design of the new integrated technical advisory and other services model, and by </w:t>
      </w:r>
      <w:r w:rsidR="00A65141">
        <w:t>IAG</w:t>
      </w:r>
      <w:r>
        <w:t xml:space="preserve">, Nossal Institute and DIS to make strategic decisions about the remainder of the Partnership. </w:t>
      </w:r>
      <w:r w:rsidR="556D1166">
        <w:t>The Pacific Disability Forum (</w:t>
      </w:r>
      <w:r w:rsidR="003A1E5C" w:rsidRPr="00F75C52">
        <w:t>PDF</w:t>
      </w:r>
      <w:r w:rsidR="066C7FD4" w:rsidRPr="00F75C52">
        <w:t>)</w:t>
      </w:r>
      <w:r w:rsidR="003A1E5C" w:rsidRPr="00F75C52">
        <w:t>, as a member of the Partnership Steering Committee will use the review for learning and improvement purposes.</w:t>
      </w:r>
      <w:r w:rsidR="003A1E5C">
        <w:t xml:space="preserve"> </w:t>
      </w:r>
      <w:r w:rsidR="009C15D4">
        <w:t>For a more detail</w:t>
      </w:r>
      <w:r w:rsidR="00646B65">
        <w:t>ed description of review methods and</w:t>
      </w:r>
      <w:r w:rsidR="009C15D4">
        <w:t xml:space="preserve"> </w:t>
      </w:r>
      <w:r w:rsidR="00A81AFB">
        <w:t>limitations</w:t>
      </w:r>
      <w:r w:rsidR="00B41BBC">
        <w:t xml:space="preserve">, see </w:t>
      </w:r>
      <w:r w:rsidR="00646B65">
        <w:rPr>
          <w:i/>
        </w:rPr>
        <w:t xml:space="preserve">Appendix </w:t>
      </w:r>
      <w:r w:rsidR="009C15D4" w:rsidRPr="00E37E25">
        <w:rPr>
          <w:i/>
        </w:rPr>
        <w:t>A</w:t>
      </w:r>
      <w:r w:rsidR="00646B65">
        <w:rPr>
          <w:i/>
        </w:rPr>
        <w:t>:</w:t>
      </w:r>
      <w:r w:rsidR="00A81AFB" w:rsidRPr="00E37E25">
        <w:rPr>
          <w:i/>
        </w:rPr>
        <w:t xml:space="preserve"> </w:t>
      </w:r>
      <w:r w:rsidR="009C15D4" w:rsidRPr="00E37E25">
        <w:rPr>
          <w:i/>
        </w:rPr>
        <w:fldChar w:fldCharType="begin"/>
      </w:r>
      <w:r w:rsidR="009C15D4" w:rsidRPr="00E37E25">
        <w:rPr>
          <w:i/>
        </w:rPr>
        <w:instrText xml:space="preserve"> REF _Ref41586684 \h </w:instrText>
      </w:r>
      <w:r w:rsidR="009C15D4" w:rsidRPr="00E37E25">
        <w:rPr>
          <w:i/>
        </w:rPr>
      </w:r>
      <w:r w:rsidR="009C15D4" w:rsidRPr="00E37E25">
        <w:rPr>
          <w:i/>
        </w:rPr>
        <w:fldChar w:fldCharType="separate"/>
      </w:r>
      <w:r w:rsidR="00CB669C">
        <w:t>Re</w:t>
      </w:r>
      <w:r w:rsidR="00CB669C" w:rsidRPr="00320C90">
        <w:t>view</w:t>
      </w:r>
      <w:r w:rsidR="00CB669C">
        <w:t xml:space="preserve"> methodology</w:t>
      </w:r>
      <w:r w:rsidR="009C15D4" w:rsidRPr="00E37E25">
        <w:rPr>
          <w:i/>
        </w:rPr>
        <w:fldChar w:fldCharType="end"/>
      </w:r>
      <w:r w:rsidR="00A81AFB" w:rsidRPr="00E37E25">
        <w:rPr>
          <w:i/>
        </w:rPr>
        <w:t>.</w:t>
      </w:r>
      <w:r w:rsidR="00A81AFB">
        <w:t xml:space="preserve"> </w:t>
      </w:r>
    </w:p>
    <w:p w14:paraId="56C2E725" w14:textId="78C5DE7F" w:rsidR="008F32FA" w:rsidRPr="008F253E" w:rsidRDefault="00785D4F" w:rsidP="008F253E">
      <w:pPr>
        <w:pStyle w:val="Heading1nonumber"/>
      </w:pPr>
      <w:bookmarkStart w:id="28" w:name="_Toc39916587"/>
      <w:bookmarkStart w:id="29" w:name="_Toc173318139"/>
      <w:r>
        <w:rPr>
          <w:noProof/>
        </w:rPr>
        <w:lastRenderedPageBreak/>
        <w:drawing>
          <wp:anchor distT="0" distB="0" distL="114300" distR="114300" simplePos="0" relativeHeight="251664384" behindDoc="1" locked="0" layoutInCell="1" allowOverlap="1" wp14:anchorId="6266AF86" wp14:editId="28A377F8">
            <wp:simplePos x="0" y="0"/>
            <wp:positionH relativeFrom="margin">
              <wp:posOffset>5629085</wp:posOffset>
            </wp:positionH>
            <wp:positionV relativeFrom="paragraph">
              <wp:posOffset>151765</wp:posOffset>
            </wp:positionV>
            <wp:extent cx="664845" cy="664845"/>
            <wp:effectExtent l="0" t="0" r="1905" b="1905"/>
            <wp:wrapSquare wrapText="bothSides"/>
            <wp:docPr id="104145667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6675" name="Picture 5">
                      <a:extLst>
                        <a:ext uri="{C183D7F6-B498-43B3-948B-1728B52AA6E4}">
                          <adec:decorative xmlns:adec="http://schemas.microsoft.com/office/drawing/2017/decorative" val="1"/>
                        </a:ext>
                      </a:extLst>
                    </pic:cNvPr>
                    <pic:cNvPicPr/>
                  </pic:nvPicPr>
                  <pic:blipFill>
                    <a:blip r:embed="rId17"/>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008F32FA" w:rsidRPr="008F253E">
        <w:t>KRQ1. To What extent is the partnership achieving its four strategic outcomes?</w:t>
      </w:r>
      <w:bookmarkEnd w:id="28"/>
      <w:bookmarkEnd w:id="29"/>
      <w:r w:rsidRPr="00785D4F">
        <w:t xml:space="preserve"> </w:t>
      </w:r>
    </w:p>
    <w:p w14:paraId="1AEE940F" w14:textId="1D0D031C" w:rsidR="00881E21" w:rsidRDefault="00384FB2" w:rsidP="0057757E">
      <w:pPr>
        <w:pStyle w:val="Heading2nonumber"/>
        <w:rPr>
          <w:sz w:val="28"/>
          <w:szCs w:val="28"/>
        </w:rPr>
      </w:pPr>
      <w:bookmarkStart w:id="30" w:name="_Toc33872963"/>
      <w:bookmarkStart w:id="31" w:name="_Toc37329859"/>
      <w:bookmarkStart w:id="32" w:name="_Toc39916588"/>
      <w:bookmarkStart w:id="33" w:name="_Toc41468176"/>
      <w:bookmarkStart w:id="34" w:name="_Toc41507070"/>
      <w:bookmarkStart w:id="35" w:name="_Toc41565032"/>
      <w:bookmarkStart w:id="36" w:name="_Toc41664823"/>
      <w:bookmarkStart w:id="37" w:name="_Toc169790088"/>
      <w:bookmarkStart w:id="38" w:name="_Toc173244371"/>
      <w:bookmarkStart w:id="39" w:name="_Toc173318140"/>
      <w:r>
        <w:rPr>
          <w:sz w:val="28"/>
          <w:szCs w:val="28"/>
        </w:rPr>
        <w:t xml:space="preserve">Strategic Outcome 1: </w:t>
      </w:r>
      <w:r w:rsidR="008F32FA" w:rsidRPr="000161A2">
        <w:rPr>
          <w:sz w:val="28"/>
          <w:szCs w:val="28"/>
        </w:rPr>
        <w:t>Disability-inclusive development awareness, capacity, policy and practice is improved in DFAT and its implementing partners</w:t>
      </w:r>
      <w:bookmarkEnd w:id="30"/>
      <w:bookmarkEnd w:id="31"/>
      <w:bookmarkEnd w:id="32"/>
      <w:bookmarkEnd w:id="33"/>
      <w:bookmarkEnd w:id="34"/>
      <w:bookmarkEnd w:id="35"/>
      <w:bookmarkEnd w:id="36"/>
      <w:bookmarkEnd w:id="37"/>
      <w:bookmarkEnd w:id="38"/>
      <w:bookmarkEnd w:id="39"/>
    </w:p>
    <w:p w14:paraId="10EC9EB9" w14:textId="5FE0EACB" w:rsidR="007A5F19" w:rsidRPr="007A5F19" w:rsidRDefault="00975AE2" w:rsidP="004B2DFA">
      <w:pPr>
        <w:pStyle w:val="Orangeblocktext"/>
      </w:pPr>
      <w:r>
        <w:rPr>
          <w:b/>
        </w:rPr>
        <w:t xml:space="preserve">Scope: </w:t>
      </w:r>
      <w:r w:rsidR="007A5F19" w:rsidRPr="007A5F19">
        <w:t xml:space="preserve">The Partnership aimed to strengthen disability inclusion efforts through a technical advice helpdesk </w:t>
      </w:r>
      <w:r w:rsidR="007A5F19">
        <w:t xml:space="preserve">(DID4All) </w:t>
      </w:r>
      <w:r w:rsidR="007A5F19" w:rsidRPr="007A5F19">
        <w:t xml:space="preserve">and </w:t>
      </w:r>
      <w:r w:rsidR="007A5F19">
        <w:t>by proactively providing</w:t>
      </w:r>
      <w:r w:rsidR="007A5F19" w:rsidRPr="007A5F19">
        <w:t xml:space="preserve"> expert guidance to DFAT staff and partners, building their capacity in disability inclusive development. </w:t>
      </w:r>
      <w:r w:rsidR="007A5F19">
        <w:t>I</w:t>
      </w:r>
      <w:r w:rsidR="007A5F19" w:rsidRPr="007A5F19">
        <w:t>t</w:t>
      </w:r>
      <w:r w:rsidR="007A5F19">
        <w:t xml:space="preserve"> also</w:t>
      </w:r>
      <w:r w:rsidR="007A5F19" w:rsidRPr="007A5F19">
        <w:t xml:space="preserve"> </w:t>
      </w:r>
      <w:r w:rsidR="006309D0">
        <w:t>sought to provide support for DFAT staff and implementing partners through designing and managing</w:t>
      </w:r>
      <w:r w:rsidR="007A5F19" w:rsidRPr="007A5F19">
        <w:t xml:space="preserve"> tailored visits to DFAT posts overseas, delivering training, advice, and public awareness events focused on advancing DFAT's work on disability issues</w:t>
      </w:r>
      <w:r w:rsidR="00AD78D5">
        <w:t xml:space="preserve"> and improving DID capabilities</w:t>
      </w:r>
      <w:r w:rsidR="007A5F19" w:rsidRPr="007A5F19">
        <w:t>.</w:t>
      </w:r>
    </w:p>
    <w:p w14:paraId="1BB6FF62" w14:textId="0D339275" w:rsidR="00E71613" w:rsidRPr="00E71613" w:rsidRDefault="00E71613" w:rsidP="00F63475">
      <w:pPr>
        <w:pStyle w:val="Heading3nonumber"/>
      </w:pPr>
      <w:r>
        <w:t>Key Achievements</w:t>
      </w:r>
    </w:p>
    <w:p w14:paraId="76FE08F1" w14:textId="30F5BF01" w:rsidR="00BB0207" w:rsidRDefault="008F32FA" w:rsidP="00B9399A">
      <w:pPr>
        <w:rPr>
          <w:rStyle w:val="normaltextrun"/>
          <w:rFonts w:cstheme="minorHAnsi"/>
        </w:rPr>
      </w:pPr>
      <w:r w:rsidRPr="001138D4">
        <w:rPr>
          <w:rFonts w:cstheme="minorHAnsi"/>
          <w:b/>
        </w:rPr>
        <w:t>The evaluation found broad evidence of improvements in awareness and commitment of DFAT staff to DID, noting that this is an ongoing agenda</w:t>
      </w:r>
      <w:r w:rsidRPr="00B9399A">
        <w:rPr>
          <w:rFonts w:cstheme="minorHAnsi"/>
        </w:rPr>
        <w:t xml:space="preserve">. </w:t>
      </w:r>
      <w:r w:rsidR="00881E21" w:rsidRPr="00B9399A">
        <w:rPr>
          <w:rFonts w:cstheme="minorHAnsi"/>
        </w:rPr>
        <w:t xml:space="preserve">Significant </w:t>
      </w:r>
      <w:r w:rsidRPr="00B9399A">
        <w:rPr>
          <w:rFonts w:cstheme="minorHAnsi"/>
        </w:rPr>
        <w:t>examples of chan</w:t>
      </w:r>
      <w:r w:rsidR="00881E21" w:rsidRPr="00B9399A">
        <w:rPr>
          <w:rFonts w:cstheme="minorHAnsi"/>
        </w:rPr>
        <w:t>ges in DFAT policy and practice were also identified.</w:t>
      </w:r>
      <w:r w:rsidR="00B84DB5" w:rsidRPr="00B9399A">
        <w:rPr>
          <w:rFonts w:cstheme="minorHAnsi"/>
        </w:rPr>
        <w:t xml:space="preserve"> </w:t>
      </w:r>
      <w:r w:rsidR="00B84DB5" w:rsidRPr="00B9399A">
        <w:rPr>
          <w:rStyle w:val="normaltextrun"/>
          <w:rFonts w:cstheme="minorHAnsi"/>
        </w:rPr>
        <w:t>Partnership monitoring</w:t>
      </w:r>
      <w:r w:rsidR="00693A30" w:rsidRPr="00B9399A">
        <w:rPr>
          <w:rStyle w:val="normaltextrun"/>
          <w:rFonts w:cstheme="minorHAnsi"/>
        </w:rPr>
        <w:t xml:space="preserve"> data and interviews with</w:t>
      </w:r>
      <w:r w:rsidR="00B84DB5" w:rsidRPr="00B9399A">
        <w:rPr>
          <w:rStyle w:val="normaltextrun"/>
          <w:rFonts w:cstheme="minorHAnsi"/>
        </w:rPr>
        <w:t xml:space="preserve"> end-users, focal points and OPDs </w:t>
      </w:r>
      <w:r w:rsidR="00693A30" w:rsidRPr="00B9399A">
        <w:rPr>
          <w:rStyle w:val="normaltextrun"/>
          <w:rFonts w:cstheme="minorHAnsi"/>
        </w:rPr>
        <w:t>showed</w:t>
      </w:r>
      <w:r w:rsidR="00D22BEC">
        <w:rPr>
          <w:rStyle w:val="normaltextrun"/>
          <w:rFonts w:cstheme="minorHAnsi"/>
        </w:rPr>
        <w:t xml:space="preserve"> that the vast majority of those </w:t>
      </w:r>
      <w:r w:rsidR="00F43351">
        <w:rPr>
          <w:rStyle w:val="normaltextrun"/>
          <w:rFonts w:cstheme="minorHAnsi"/>
        </w:rPr>
        <w:t>who received technical advice and support through the Partnership</w:t>
      </w:r>
      <w:r w:rsidR="00693A30" w:rsidRPr="00B9399A">
        <w:rPr>
          <w:rStyle w:val="normaltextrun"/>
          <w:rFonts w:cstheme="minorHAnsi"/>
        </w:rPr>
        <w:t xml:space="preserve"> </w:t>
      </w:r>
      <w:r w:rsidR="006867FA" w:rsidRPr="00B9399A">
        <w:rPr>
          <w:rStyle w:val="normaltextrun"/>
          <w:rFonts w:cstheme="minorHAnsi"/>
        </w:rPr>
        <w:t xml:space="preserve">increased </w:t>
      </w:r>
      <w:r w:rsidR="00F43351">
        <w:rPr>
          <w:rStyle w:val="normaltextrun"/>
          <w:rFonts w:cstheme="minorHAnsi"/>
        </w:rPr>
        <w:t xml:space="preserve">their </w:t>
      </w:r>
      <w:r w:rsidR="006867FA" w:rsidRPr="00B9399A">
        <w:rPr>
          <w:rStyle w:val="normaltextrun"/>
          <w:rFonts w:cstheme="minorHAnsi"/>
        </w:rPr>
        <w:t xml:space="preserve">knowledge and awareness </w:t>
      </w:r>
      <w:r w:rsidR="00B84DB5" w:rsidRPr="00B9399A">
        <w:rPr>
          <w:rStyle w:val="normaltextrun"/>
          <w:rFonts w:cstheme="minorHAnsi"/>
        </w:rPr>
        <w:t>of disability inclusion</w:t>
      </w:r>
      <w:r w:rsidR="00F43351">
        <w:rPr>
          <w:rStyle w:val="normaltextrun"/>
          <w:rFonts w:cstheme="minorHAnsi"/>
        </w:rPr>
        <w:t>, including for both D</w:t>
      </w:r>
      <w:r w:rsidR="00B84DB5" w:rsidRPr="00B9399A">
        <w:rPr>
          <w:rStyle w:val="normaltextrun"/>
          <w:rFonts w:cstheme="minorHAnsi"/>
        </w:rPr>
        <w:t>FAT staff and implementing partners. These changes in knowledge and awareness were attributed to DID4All helpdesk support</w:t>
      </w:r>
      <w:r w:rsidR="00FF60CF" w:rsidRPr="00B9399A">
        <w:rPr>
          <w:rStyle w:val="FootnoteReference"/>
          <w:rFonts w:cstheme="minorHAnsi"/>
          <w:b/>
          <w:bCs/>
        </w:rPr>
        <w:footnoteReference w:id="3"/>
      </w:r>
      <w:r w:rsidR="00D940A6">
        <w:rPr>
          <w:rStyle w:val="normaltextrun"/>
          <w:rFonts w:cstheme="minorHAnsi"/>
        </w:rPr>
        <w:t xml:space="preserve"> (representing 4,565 days of advisory support </w:t>
      </w:r>
      <w:r w:rsidR="00C83E02">
        <w:rPr>
          <w:rStyle w:val="normaltextrun"/>
          <w:rFonts w:cstheme="minorHAnsi"/>
        </w:rPr>
        <w:t xml:space="preserve">provided so far </w:t>
      </w:r>
      <w:r w:rsidR="00D940A6">
        <w:rPr>
          <w:rStyle w:val="normaltextrun"/>
          <w:rFonts w:cstheme="minorHAnsi"/>
        </w:rPr>
        <w:t>over the Partnership period)</w:t>
      </w:r>
      <w:r w:rsidR="00B84DB5" w:rsidRPr="00B9399A">
        <w:rPr>
          <w:rStyle w:val="normaltextrun"/>
          <w:rFonts w:cstheme="minorHAnsi"/>
        </w:rPr>
        <w:t xml:space="preserve">, </w:t>
      </w:r>
      <w:r w:rsidR="0031374A">
        <w:rPr>
          <w:rStyle w:val="normaltextrun"/>
          <w:rFonts w:cstheme="minorHAnsi"/>
        </w:rPr>
        <w:t xml:space="preserve">as well as </w:t>
      </w:r>
      <w:r w:rsidR="00B84DB5" w:rsidRPr="00B9399A">
        <w:rPr>
          <w:rStyle w:val="normaltextrun"/>
          <w:rFonts w:cstheme="minorHAnsi"/>
        </w:rPr>
        <w:t>Post visits, trainings, panels</w:t>
      </w:r>
      <w:r w:rsidR="36E1BD33" w:rsidRPr="00B9399A">
        <w:rPr>
          <w:rStyle w:val="normaltextrun"/>
          <w:rFonts w:cstheme="minorHAnsi"/>
        </w:rPr>
        <w:t xml:space="preserve"> including organisations of persons with disabilities (OPD)</w:t>
      </w:r>
      <w:r w:rsidR="00B84DB5" w:rsidRPr="00B9399A">
        <w:rPr>
          <w:rStyle w:val="normaltextrun"/>
          <w:rFonts w:cstheme="minorHAnsi"/>
        </w:rPr>
        <w:t xml:space="preserve">, evidence products and </w:t>
      </w:r>
      <w:r w:rsidR="666B0B77" w:rsidRPr="00B9399A">
        <w:rPr>
          <w:rStyle w:val="normaltextrun"/>
          <w:rFonts w:cstheme="minorHAnsi"/>
        </w:rPr>
        <w:t>f</w:t>
      </w:r>
      <w:r w:rsidR="52F77172" w:rsidRPr="00B9399A">
        <w:rPr>
          <w:rStyle w:val="normaltextrun"/>
          <w:rFonts w:cstheme="minorHAnsi"/>
        </w:rPr>
        <w:t>ocal</w:t>
      </w:r>
      <w:r w:rsidR="00B84DB5" w:rsidRPr="00B9399A">
        <w:rPr>
          <w:rStyle w:val="normaltextrun"/>
          <w:rFonts w:cstheme="minorHAnsi"/>
        </w:rPr>
        <w:t xml:space="preserve"> point network communications. </w:t>
      </w:r>
      <w:r w:rsidR="00D701C8" w:rsidRPr="00B9399A">
        <w:rPr>
          <w:rStyle w:val="normaltextrun"/>
          <w:rFonts w:cstheme="minorHAnsi"/>
        </w:rPr>
        <w:t>Increasing sophistication</w:t>
      </w:r>
      <w:r w:rsidR="004759DB" w:rsidRPr="00B9399A">
        <w:rPr>
          <w:rStyle w:val="normaltextrun"/>
          <w:rFonts w:cstheme="minorHAnsi"/>
        </w:rPr>
        <w:t xml:space="preserve"> (i.e. increasing size, depth and complexity)</w:t>
      </w:r>
      <w:r w:rsidR="00D701C8" w:rsidRPr="00B9399A">
        <w:rPr>
          <w:rStyle w:val="normaltextrun"/>
          <w:rFonts w:cstheme="minorHAnsi"/>
        </w:rPr>
        <w:t xml:space="preserve"> of requests coming through the DID4All helpdesk </w:t>
      </w:r>
      <w:r w:rsidR="00693A30" w:rsidRPr="00B9399A">
        <w:rPr>
          <w:rStyle w:val="normaltextrun"/>
          <w:rFonts w:cstheme="minorHAnsi"/>
        </w:rPr>
        <w:t xml:space="preserve">was </w:t>
      </w:r>
      <w:r w:rsidR="004759DB" w:rsidRPr="00B9399A">
        <w:rPr>
          <w:rStyle w:val="normaltextrun"/>
          <w:rFonts w:cstheme="minorHAnsi"/>
        </w:rPr>
        <w:t xml:space="preserve">also evident in the </w:t>
      </w:r>
      <w:r w:rsidR="00693A30" w:rsidRPr="00B9399A">
        <w:rPr>
          <w:rStyle w:val="normaltextrun"/>
          <w:rFonts w:cstheme="minorHAnsi"/>
        </w:rPr>
        <w:t xml:space="preserve">helpdesk </w:t>
      </w:r>
      <w:r w:rsidR="004759DB" w:rsidRPr="00B9399A" w:rsidDel="00693A30">
        <w:rPr>
          <w:rStyle w:val="normaltextrun"/>
          <w:rFonts w:cstheme="minorHAnsi"/>
        </w:rPr>
        <w:t>data</w:t>
      </w:r>
      <w:r w:rsidR="00693A30" w:rsidRPr="00B9399A">
        <w:rPr>
          <w:rStyle w:val="normaltextrun"/>
          <w:rFonts w:cstheme="minorHAnsi"/>
        </w:rPr>
        <w:t xml:space="preserve"> and interview data</w:t>
      </w:r>
      <w:r w:rsidR="004759DB" w:rsidRPr="00B9399A">
        <w:rPr>
          <w:rStyle w:val="normaltextrun"/>
          <w:rFonts w:cstheme="minorHAnsi"/>
        </w:rPr>
        <w:t>,</w:t>
      </w:r>
      <w:r w:rsidR="00D701C8" w:rsidRPr="00B9399A">
        <w:rPr>
          <w:rStyle w:val="normaltextrun"/>
          <w:rFonts w:cstheme="minorHAnsi"/>
        </w:rPr>
        <w:t xml:space="preserve"> </w:t>
      </w:r>
      <w:r w:rsidR="00693A30" w:rsidRPr="00B9399A">
        <w:rPr>
          <w:rStyle w:val="normaltextrun"/>
          <w:rFonts w:cstheme="minorHAnsi"/>
        </w:rPr>
        <w:t xml:space="preserve">providing a further indication of </w:t>
      </w:r>
      <w:r w:rsidR="00D701C8" w:rsidRPr="00B9399A">
        <w:rPr>
          <w:rStyle w:val="normaltextrun"/>
          <w:rFonts w:cstheme="minorHAnsi"/>
        </w:rPr>
        <w:t xml:space="preserve">the Partnership’s </w:t>
      </w:r>
      <w:r w:rsidR="7BD3E05A" w:rsidRPr="00B9399A">
        <w:rPr>
          <w:rStyle w:val="normaltextrun"/>
          <w:rFonts w:cstheme="minorHAnsi"/>
        </w:rPr>
        <w:t>contribut</w:t>
      </w:r>
      <w:r w:rsidR="666B0B77" w:rsidRPr="00B9399A">
        <w:rPr>
          <w:rStyle w:val="normaltextrun"/>
          <w:rFonts w:cstheme="minorHAnsi"/>
        </w:rPr>
        <w:t>ion</w:t>
      </w:r>
      <w:r w:rsidR="00D701C8" w:rsidRPr="00B9399A">
        <w:rPr>
          <w:rStyle w:val="normaltextrun"/>
          <w:rFonts w:cstheme="minorHAnsi"/>
        </w:rPr>
        <w:t xml:space="preserve"> to </w:t>
      </w:r>
      <w:r w:rsidR="00693A30" w:rsidRPr="00B9399A">
        <w:rPr>
          <w:rStyle w:val="normaltextrun"/>
          <w:rFonts w:cstheme="minorHAnsi"/>
        </w:rPr>
        <w:t xml:space="preserve">improved </w:t>
      </w:r>
      <w:r w:rsidR="00D701C8" w:rsidRPr="00B9399A">
        <w:rPr>
          <w:rStyle w:val="normaltextrun"/>
          <w:rFonts w:cstheme="minorHAnsi"/>
        </w:rPr>
        <w:t>knowledge and awareness.</w:t>
      </w:r>
      <w:r w:rsidR="00BB0207" w:rsidRPr="00B9399A">
        <w:rPr>
          <w:rStyle w:val="EndnoteReference"/>
          <w:rFonts w:eastAsia="Times New Roman" w:cstheme="minorHAnsi"/>
        </w:rPr>
        <w:endnoteReference w:id="2"/>
      </w:r>
      <w:r w:rsidR="00D701C8" w:rsidRPr="00B9399A">
        <w:rPr>
          <w:rStyle w:val="normaltextrun"/>
          <w:rFonts w:cstheme="minorHAnsi"/>
        </w:rPr>
        <w:t xml:space="preserve"> </w:t>
      </w:r>
      <w:r w:rsidR="00FD7D53" w:rsidRPr="00B9399A">
        <w:rPr>
          <w:rStyle w:val="normaltextrun"/>
          <w:rFonts w:cstheme="minorHAnsi"/>
        </w:rPr>
        <w:t>Additionally</w:t>
      </w:r>
      <w:r w:rsidR="00AD61E0" w:rsidRPr="00B9399A">
        <w:rPr>
          <w:rStyle w:val="normaltextrun"/>
          <w:rFonts w:cstheme="minorHAnsi"/>
        </w:rPr>
        <w:t xml:space="preserve">, feedback from Post visits demonstrate that the practical and tailored advice increased the likelihood of uptake </w:t>
      </w:r>
      <w:r w:rsidR="6E6726C4" w:rsidRPr="00B9399A">
        <w:rPr>
          <w:rStyle w:val="normaltextrun"/>
          <w:rFonts w:cstheme="minorHAnsi"/>
        </w:rPr>
        <w:t xml:space="preserve">of DID practice </w:t>
      </w:r>
      <w:r w:rsidR="00AD61E0" w:rsidRPr="00B9399A">
        <w:rPr>
          <w:rStyle w:val="normaltextrun"/>
          <w:rFonts w:cstheme="minorHAnsi"/>
        </w:rPr>
        <w:t>by participants</w:t>
      </w:r>
      <w:r w:rsidR="00760461" w:rsidRPr="00B9399A">
        <w:rPr>
          <w:rStyle w:val="normaltextrun"/>
          <w:rFonts w:cstheme="minorHAnsi"/>
        </w:rPr>
        <w:t xml:space="preserve"> who</w:t>
      </w:r>
      <w:r w:rsidR="0014269D" w:rsidRPr="00B9399A">
        <w:rPr>
          <w:rStyle w:val="normaltextrun"/>
          <w:rFonts w:cstheme="minorHAnsi"/>
        </w:rPr>
        <w:t xml:space="preserve"> </w:t>
      </w:r>
      <w:r w:rsidR="00B42E46">
        <w:rPr>
          <w:rStyle w:val="normaltextrun"/>
          <w:rFonts w:cstheme="minorHAnsi"/>
        </w:rPr>
        <w:t xml:space="preserve">reported </w:t>
      </w:r>
      <w:r w:rsidR="00760461" w:rsidRPr="00B9399A">
        <w:rPr>
          <w:rStyle w:val="normaltextrun"/>
          <w:rFonts w:cstheme="minorHAnsi"/>
        </w:rPr>
        <w:t>commitment</w:t>
      </w:r>
      <w:r w:rsidR="0014269D" w:rsidRPr="00B9399A">
        <w:rPr>
          <w:rStyle w:val="normaltextrun"/>
          <w:rFonts w:cstheme="minorHAnsi"/>
        </w:rPr>
        <w:t>s to improved practice</w:t>
      </w:r>
      <w:r w:rsidR="00182127" w:rsidRPr="00B9399A">
        <w:rPr>
          <w:rStyle w:val="normaltextrun"/>
          <w:rFonts w:cstheme="minorHAnsi"/>
        </w:rPr>
        <w:t>.</w:t>
      </w:r>
      <w:r w:rsidR="00C564E0" w:rsidRPr="00B9399A">
        <w:rPr>
          <w:rStyle w:val="EndnoteReference"/>
          <w:rFonts w:cstheme="minorHAnsi"/>
        </w:rPr>
        <w:endnoteReference w:id="3"/>
      </w:r>
      <w:r w:rsidR="00C564E0" w:rsidRPr="00B9399A">
        <w:rPr>
          <w:rFonts w:cstheme="minorHAnsi"/>
        </w:rPr>
        <w:t xml:space="preserve"> </w:t>
      </w:r>
      <w:r w:rsidR="00AD61E0" w:rsidRPr="00B9399A">
        <w:rPr>
          <w:rStyle w:val="normaltextrun"/>
          <w:rFonts w:cstheme="minorHAnsi"/>
        </w:rPr>
        <w:t xml:space="preserve"> </w:t>
      </w:r>
    </w:p>
    <w:p w14:paraId="44F0D723" w14:textId="28CF8A58" w:rsidR="000A4AE4" w:rsidRPr="000A4AE4" w:rsidRDefault="000A4AE4" w:rsidP="000A4AE4">
      <w:pPr>
        <w:pStyle w:val="Quote"/>
        <w:rPr>
          <w:rStyle w:val="normaltextrun"/>
        </w:rPr>
      </w:pPr>
      <w:r w:rsidRPr="000A4AE4">
        <w:t>“What has been changing in DFAT is incremental, no revolution but an evolution… when I think back to engagement on disability inclusion 5-10 years ago it’s now much better and more embedded in mainstream thinking around development policy but also more broadly as a result of partnership” – DFAT staff member</w:t>
      </w:r>
    </w:p>
    <w:p w14:paraId="1DFAC7AD" w14:textId="3B2CB530" w:rsidR="00C24154" w:rsidRDefault="00FD7D53" w:rsidP="00FD7D53">
      <w:r w:rsidRPr="001138D4">
        <w:rPr>
          <w:b/>
        </w:rPr>
        <w:t xml:space="preserve">Examples of </w:t>
      </w:r>
      <w:r w:rsidR="00693A30" w:rsidRPr="001138D4">
        <w:rPr>
          <w:b/>
        </w:rPr>
        <w:t xml:space="preserve">significant </w:t>
      </w:r>
      <w:r w:rsidRPr="001138D4">
        <w:rPr>
          <w:b/>
        </w:rPr>
        <w:t>changes in policy and practice</w:t>
      </w:r>
      <w:r>
        <w:t xml:space="preserve"> include that the </w:t>
      </w:r>
      <w:r>
        <w:rPr>
          <w:rStyle w:val="normaltextrun"/>
        </w:rPr>
        <w:t>t</w:t>
      </w:r>
      <w:r w:rsidR="00A0052D" w:rsidRPr="00980208">
        <w:rPr>
          <w:rStyle w:val="normaltextrun"/>
        </w:rPr>
        <w:t>echnical advice provided through the Partnership has resulted in the Hanoi Post separately contracting an embedded disability inclusion advisor, representing an institutional change and a sign of continued prioritisation</w:t>
      </w:r>
      <w:r w:rsidR="00A0052D">
        <w:rPr>
          <w:rStyle w:val="normaltextrun"/>
        </w:rPr>
        <w:t xml:space="preserve">. Note that this is a unique case </w:t>
      </w:r>
      <w:r w:rsidR="00AB170A">
        <w:rPr>
          <w:rStyle w:val="normaltextrun"/>
        </w:rPr>
        <w:t>thus far</w:t>
      </w:r>
      <w:r w:rsidR="00A0052D">
        <w:rPr>
          <w:rStyle w:val="normaltextrun"/>
        </w:rPr>
        <w:t xml:space="preserve"> </w:t>
      </w:r>
      <w:r w:rsidR="00693A30">
        <w:rPr>
          <w:rStyle w:val="normaltextrun"/>
        </w:rPr>
        <w:t xml:space="preserve">but has the potential for broader replication by other </w:t>
      </w:r>
      <w:r w:rsidR="3F8F9C3D">
        <w:rPr>
          <w:rStyle w:val="normaltextrun"/>
        </w:rPr>
        <w:t>Posts.</w:t>
      </w:r>
      <w:r w:rsidDel="00693A30">
        <w:rPr>
          <w:rStyle w:val="normaltextrun"/>
        </w:rPr>
        <w:t xml:space="preserve"> </w:t>
      </w:r>
      <w:r w:rsidR="00693A30">
        <w:rPr>
          <w:rStyle w:val="normaltextrun"/>
        </w:rPr>
        <w:t xml:space="preserve">Significant </w:t>
      </w:r>
      <w:r>
        <w:rPr>
          <w:rStyle w:val="normaltextrun"/>
        </w:rPr>
        <w:t xml:space="preserve">institutional change with regards to prioritising and resourcing disability inclusion </w:t>
      </w:r>
      <w:r w:rsidR="00693A30">
        <w:rPr>
          <w:rStyle w:val="normaltextrun"/>
        </w:rPr>
        <w:t xml:space="preserve">is </w:t>
      </w:r>
      <w:r>
        <w:rPr>
          <w:rStyle w:val="normaltextrun"/>
        </w:rPr>
        <w:t>also</w:t>
      </w:r>
      <w:r w:rsidDel="00693A30">
        <w:rPr>
          <w:rStyle w:val="normaltextrun"/>
        </w:rPr>
        <w:t xml:space="preserve"> </w:t>
      </w:r>
      <w:r>
        <w:rPr>
          <w:rStyle w:val="normaltextrun"/>
        </w:rPr>
        <w:t xml:space="preserve">evident in the work undertaken with multilaterals, discussed further below. </w:t>
      </w:r>
      <w:r w:rsidR="008670E5">
        <w:rPr>
          <w:rStyle w:val="normaltextrun"/>
        </w:rPr>
        <w:t xml:space="preserve">DFAT </w:t>
      </w:r>
      <w:r w:rsidR="00C11DE2">
        <w:rPr>
          <w:rStyle w:val="normaltextrun"/>
        </w:rPr>
        <w:t xml:space="preserve">also </w:t>
      </w:r>
      <w:r w:rsidR="008670E5">
        <w:rPr>
          <w:rStyle w:val="normaltextrun"/>
        </w:rPr>
        <w:t xml:space="preserve">mobilised </w:t>
      </w:r>
      <w:r w:rsidR="00A65141">
        <w:t>IAG</w:t>
      </w:r>
      <w:r w:rsidR="00AB170A" w:rsidRPr="00790D85">
        <w:t xml:space="preserve"> </w:t>
      </w:r>
      <w:r w:rsidR="00790D85" w:rsidRPr="00790D85">
        <w:t xml:space="preserve">to support </w:t>
      </w:r>
      <w:r w:rsidR="116337FC" w:rsidRPr="00790D85">
        <w:t>Development Partnership Plan (</w:t>
      </w:r>
      <w:r w:rsidR="00790D85" w:rsidRPr="00790D85">
        <w:t>DPP</w:t>
      </w:r>
      <w:r w:rsidR="5D44E9C7" w:rsidRPr="00790D85">
        <w:t>)</w:t>
      </w:r>
      <w:r w:rsidR="00AD0648">
        <w:t xml:space="preserve"> </w:t>
      </w:r>
      <w:r w:rsidR="00790D85" w:rsidRPr="00790D85">
        <w:t>processes</w:t>
      </w:r>
      <w:r w:rsidR="00D95DDD">
        <w:t xml:space="preserve">, which was </w:t>
      </w:r>
      <w:r w:rsidR="00790D85" w:rsidRPr="00790D85">
        <w:t>seen as a crucial opportunity to support bilateral and regional programs commit to progressing disability equity and rights</w:t>
      </w:r>
      <w:r w:rsidR="00D95DDD">
        <w:rPr>
          <w:rStyle w:val="FootnoteReference"/>
        </w:rPr>
        <w:footnoteReference w:id="4"/>
      </w:r>
      <w:r w:rsidR="00790D85" w:rsidRPr="00790D85">
        <w:t xml:space="preserve">. The Partnership contributed to improving the awareness of DFAT staff on </w:t>
      </w:r>
      <w:r>
        <w:t xml:space="preserve">the </w:t>
      </w:r>
      <w:r w:rsidR="52D992A6">
        <w:t xml:space="preserve">gender equality, disability and social </w:t>
      </w:r>
      <w:r w:rsidR="52D992A6">
        <w:lastRenderedPageBreak/>
        <w:t xml:space="preserve">inclusion (GEDSI) </w:t>
      </w:r>
      <w:r>
        <w:t>High-Level Brief</w:t>
      </w:r>
      <w:r w:rsidR="00790D85" w:rsidRPr="00790D85">
        <w:t xml:space="preserve"> process and the available disability inclusion technical support for their work. </w:t>
      </w:r>
      <w:r w:rsidR="00A65141">
        <w:t>IAG</w:t>
      </w:r>
      <w:r w:rsidR="007E1C18">
        <w:t xml:space="preserve"> </w:t>
      </w:r>
      <w:r w:rsidR="00790D85" w:rsidRPr="00790D85">
        <w:t xml:space="preserve">advisors worked </w:t>
      </w:r>
      <w:r w:rsidR="00AF4DF8">
        <w:t xml:space="preserve">with DFAT </w:t>
      </w:r>
      <w:r w:rsidR="00790D85" w:rsidRPr="00790D85">
        <w:t xml:space="preserve">to provide disability inclusion inputs for specific DPPs and GEDSI </w:t>
      </w:r>
      <w:r w:rsidR="12AFB20F" w:rsidRPr="00790D85">
        <w:t>High-</w:t>
      </w:r>
      <w:r w:rsidR="12AFB20F">
        <w:t xml:space="preserve">Level Brief </w:t>
      </w:r>
      <w:r w:rsidR="00790D85" w:rsidRPr="00790D85">
        <w:t>processes. Overall, this significantly enhanced disability inclusion inputs to the DPP process.</w:t>
      </w:r>
      <w:r w:rsidR="00790D85" w:rsidRPr="00790D85">
        <w:rPr>
          <w:vertAlign w:val="superscript"/>
        </w:rPr>
        <w:endnoteReference w:id="4"/>
      </w:r>
    </w:p>
    <w:p w14:paraId="24532FFC" w14:textId="77777777" w:rsidR="000A4AE4" w:rsidRPr="000A4AE4" w:rsidRDefault="000A4AE4" w:rsidP="000A4AE4">
      <w:pPr>
        <w:pStyle w:val="Quote"/>
      </w:pPr>
      <w:r w:rsidRPr="000A4AE4">
        <w:t xml:space="preserve">There was “a feasibility study commissioned through WHO in collaboration with Nossal and CBM, on Assistive Technology in the Pacific. No one wanted a bar of it or felt the importance. Four and a half years later DFAT is putting money where their mouth is, and humanitarian packages are including AT. </w:t>
      </w:r>
      <w:proofErr w:type="gramStart"/>
      <w:r w:rsidRPr="000A4AE4">
        <w:t>So</w:t>
      </w:r>
      <w:proofErr w:type="gramEnd"/>
      <w:r w:rsidRPr="000A4AE4">
        <w:t xml:space="preserve"> what was previously seen as obscure and niche is now recognised as fundamental human right.” – DFAT staff member</w:t>
      </w:r>
    </w:p>
    <w:p w14:paraId="6A0246E5" w14:textId="6A75373A" w:rsidR="00D35136" w:rsidRDefault="00C03F01" w:rsidP="00FD7D53">
      <w:r w:rsidRPr="001138D4">
        <w:rPr>
          <w:b/>
        </w:rPr>
        <w:t xml:space="preserve">Most recently the Partnership has contributed significantly to the shaping of the new </w:t>
      </w:r>
      <w:r w:rsidR="04BEE461" w:rsidRPr="001138D4">
        <w:rPr>
          <w:b/>
        </w:rPr>
        <w:t>International Disability Equity and Rights Strategy</w:t>
      </w:r>
      <w:r w:rsidRPr="001138D4">
        <w:rPr>
          <w:b/>
        </w:rPr>
        <w:t xml:space="preserve"> </w:t>
      </w:r>
      <w:r w:rsidR="5E8915BB" w:rsidRPr="001138D4">
        <w:rPr>
          <w:b/>
        </w:rPr>
        <w:t>(</w:t>
      </w:r>
      <w:r w:rsidRPr="001138D4">
        <w:rPr>
          <w:b/>
        </w:rPr>
        <w:t>IDEARS</w:t>
      </w:r>
      <w:r w:rsidR="3A31B8CE" w:rsidRPr="001138D4">
        <w:rPr>
          <w:b/>
        </w:rPr>
        <w:t>)</w:t>
      </w:r>
      <w:r w:rsidRPr="001138D4">
        <w:rPr>
          <w:b/>
        </w:rPr>
        <w:t>, due to be launched in 2024</w:t>
      </w:r>
      <w:r>
        <w:t xml:space="preserve">. </w:t>
      </w:r>
      <w:r w:rsidR="00640058" w:rsidRPr="00640058">
        <w:t xml:space="preserve">The Partnership enabled DFAT to meaningfully engage with diverse in-country OPDs, via in-country and online consultation processes. </w:t>
      </w:r>
      <w:r w:rsidR="00A65141">
        <w:t>IAG</w:t>
      </w:r>
      <w:r w:rsidR="00640058" w:rsidRPr="00640058">
        <w:t xml:space="preserve"> technical and logistical support, including organising accessibility and reasonable accommodation for participants, enabled DFAT officers to engage efficiently and effectively with international stakeholders</w:t>
      </w:r>
      <w:r w:rsidR="00085B39">
        <w:t>. This</w:t>
      </w:r>
      <w:r w:rsidR="00640058" w:rsidRPr="00640058">
        <w:t xml:space="preserve"> further</w:t>
      </w:r>
      <w:r w:rsidR="00085B39">
        <w:t xml:space="preserve"> showcased</w:t>
      </w:r>
      <w:r w:rsidR="00640058" w:rsidRPr="00640058">
        <w:t xml:space="preserve"> DFAT’s commitment to disability equity and rights,</w:t>
      </w:r>
      <w:r w:rsidR="006534AB" w:rsidDel="00212443">
        <w:t xml:space="preserve"> </w:t>
      </w:r>
      <w:r w:rsidR="00212443">
        <w:t xml:space="preserve">ensuring </w:t>
      </w:r>
      <w:r w:rsidR="00640058" w:rsidRPr="00640058">
        <w:t xml:space="preserve">future priorities </w:t>
      </w:r>
      <w:r w:rsidR="00212443">
        <w:t xml:space="preserve">are </w:t>
      </w:r>
      <w:r w:rsidR="00640058" w:rsidRPr="00640058">
        <w:t>informed by the perspectives of stakeholders with lived experience of disability.</w:t>
      </w:r>
      <w:r w:rsidR="00640058" w:rsidRPr="00640058">
        <w:rPr>
          <w:vertAlign w:val="superscript"/>
        </w:rPr>
        <w:endnoteReference w:id="5"/>
      </w:r>
      <w:r w:rsidR="00640058" w:rsidRPr="00640058">
        <w:t xml:space="preserve"> </w:t>
      </w:r>
    </w:p>
    <w:p w14:paraId="495D8B8A" w14:textId="10AFC328" w:rsidR="00A3638F" w:rsidRPr="00C03F01" w:rsidRDefault="00A3638F" w:rsidP="14FD1064">
      <w:pPr>
        <w:pStyle w:val="Heading3nonumber"/>
      </w:pPr>
      <w:r>
        <w:t>Helpdesk</w:t>
      </w:r>
    </w:p>
    <w:p w14:paraId="08C40371" w14:textId="08AB60C9" w:rsidR="0067651C" w:rsidRPr="00D940A6" w:rsidRDefault="00C418FE" w:rsidP="00D957D8">
      <w:r w:rsidRPr="14FD1064">
        <w:rPr>
          <w:b/>
          <w:bCs/>
        </w:rPr>
        <w:t>T</w:t>
      </w:r>
      <w:r w:rsidR="37CDA167" w:rsidRPr="14FD1064">
        <w:rPr>
          <w:b/>
          <w:bCs/>
        </w:rPr>
        <w:t>he</w:t>
      </w:r>
      <w:r w:rsidR="37CDA167" w:rsidRPr="627EF665">
        <w:rPr>
          <w:b/>
          <w:bCs/>
        </w:rPr>
        <w:t xml:space="preserve"> </w:t>
      </w:r>
      <w:r w:rsidR="17BE616E" w:rsidRPr="627EF665">
        <w:rPr>
          <w:b/>
          <w:bCs/>
        </w:rPr>
        <w:t xml:space="preserve">DID4All </w:t>
      </w:r>
      <w:r w:rsidR="17BE616E" w:rsidRPr="516BA32E">
        <w:rPr>
          <w:b/>
          <w:bCs/>
        </w:rPr>
        <w:t>helpdesk</w:t>
      </w:r>
      <w:r w:rsidR="7DB9CDD9" w:rsidRPr="516BA32E">
        <w:rPr>
          <w:b/>
          <w:bCs/>
        </w:rPr>
        <w:t xml:space="preserve"> </w:t>
      </w:r>
      <w:r w:rsidR="17BE616E" w:rsidRPr="516BA32E">
        <w:rPr>
          <w:b/>
          <w:bCs/>
        </w:rPr>
        <w:t>is</w:t>
      </w:r>
      <w:r w:rsidR="17BE616E" w:rsidRPr="627EF665">
        <w:rPr>
          <w:b/>
          <w:bCs/>
        </w:rPr>
        <w:t xml:space="preserve"> highly valued by </w:t>
      </w:r>
      <w:r w:rsidR="008F32FA" w:rsidRPr="00D957D8">
        <w:rPr>
          <w:b/>
        </w:rPr>
        <w:t>users, especially DID champions in DFAT</w:t>
      </w:r>
      <w:r w:rsidR="00574B32">
        <w:rPr>
          <w:b/>
        </w:rPr>
        <w:t>,</w:t>
      </w:r>
      <w:r w:rsidR="00574B32" w:rsidDel="00302EF2">
        <w:rPr>
          <w:b/>
        </w:rPr>
        <w:t xml:space="preserve"> </w:t>
      </w:r>
      <w:r w:rsidR="00302EF2">
        <w:rPr>
          <w:b/>
        </w:rPr>
        <w:t xml:space="preserve">with </w:t>
      </w:r>
      <w:r w:rsidR="00574B32">
        <w:rPr>
          <w:b/>
        </w:rPr>
        <w:t>approximately 43% of requests being from repeat users</w:t>
      </w:r>
      <w:r w:rsidR="008F32FA" w:rsidRPr="00D957D8">
        <w:rPr>
          <w:b/>
        </w:rPr>
        <w:t>, and those who lack other mechanisms for accessing DID expertise</w:t>
      </w:r>
      <w:r w:rsidR="005E5880">
        <w:rPr>
          <w:b/>
        </w:rPr>
        <w:t xml:space="preserve"> elsewhere</w:t>
      </w:r>
      <w:r w:rsidR="00574B32">
        <w:rPr>
          <w:b/>
        </w:rPr>
        <w:t>, as reflected in interviews with smaller Posts</w:t>
      </w:r>
      <w:r w:rsidR="008F32FA" w:rsidRPr="00D957D8">
        <w:rPr>
          <w:b/>
        </w:rPr>
        <w:t xml:space="preserve">. </w:t>
      </w:r>
      <w:r w:rsidR="00E01E6E" w:rsidRPr="14FD1064">
        <w:rPr>
          <w:b/>
          <w:bCs/>
        </w:rPr>
        <w:t>T</w:t>
      </w:r>
      <w:r w:rsidR="008F32FA" w:rsidRPr="14FD1064">
        <w:rPr>
          <w:b/>
          <w:bCs/>
        </w:rPr>
        <w:t>he</w:t>
      </w:r>
      <w:r w:rsidR="008F32FA" w:rsidRPr="00D957D8">
        <w:rPr>
          <w:b/>
        </w:rPr>
        <w:t xml:space="preserve"> helpdesk model has since been adapted </w:t>
      </w:r>
      <w:r w:rsidR="00D957D8">
        <w:rPr>
          <w:b/>
        </w:rPr>
        <w:t>in other settings both within and external to DFAT</w:t>
      </w:r>
      <w:r w:rsidR="008F32FA" w:rsidRPr="00D957D8">
        <w:rPr>
          <w:b/>
        </w:rPr>
        <w:t>.</w:t>
      </w:r>
      <w:r w:rsidR="00D940A6">
        <w:rPr>
          <w:b/>
        </w:rPr>
        <w:t xml:space="preserve"> </w:t>
      </w:r>
      <w:r w:rsidR="00A0236E" w:rsidRPr="00F63475">
        <w:rPr>
          <w:bCs/>
        </w:rPr>
        <w:t xml:space="preserve">Awareness of the </w:t>
      </w:r>
      <w:r w:rsidR="00A0236E" w:rsidRPr="00F63475">
        <w:t xml:space="preserve">DID4All </w:t>
      </w:r>
      <w:r w:rsidR="00A0236E" w:rsidRPr="00F63475">
        <w:rPr>
          <w:bCs/>
        </w:rPr>
        <w:t>helpdesk remains variable across DFAT.</w:t>
      </w:r>
      <w:r w:rsidR="00A0236E" w:rsidRPr="627EF665">
        <w:rPr>
          <w:rFonts w:cs="Times New Roman"/>
        </w:rPr>
        <w:t xml:space="preserve"> </w:t>
      </w:r>
      <w:r>
        <w:rPr>
          <w:rFonts w:cs="Times New Roman"/>
        </w:rPr>
        <w:t xml:space="preserve">However, </w:t>
      </w:r>
      <w:r w:rsidRPr="14FD1064">
        <w:rPr>
          <w:rFonts w:eastAsia="Times New Roman"/>
        </w:rPr>
        <w:t>t</w:t>
      </w:r>
      <w:r w:rsidR="005E5880" w:rsidRPr="14FD1064">
        <w:rPr>
          <w:rFonts w:eastAsia="Times New Roman"/>
        </w:rPr>
        <w:t>he</w:t>
      </w:r>
      <w:r w:rsidR="005E5880" w:rsidRPr="005E5880">
        <w:rPr>
          <w:rFonts w:eastAsia="Times New Roman"/>
        </w:rPr>
        <w:t xml:space="preserve"> majority of those interviewed reflected that the technical advice and support they received was valued.</w:t>
      </w:r>
      <w:r w:rsidR="00D940A6">
        <w:rPr>
          <w:rFonts w:eastAsia="Times New Roman"/>
        </w:rPr>
        <w:t xml:space="preserve"> </w:t>
      </w:r>
      <w:r w:rsidR="005E5880" w:rsidRPr="005E5880">
        <w:rPr>
          <w:rFonts w:eastAsia="Times New Roman"/>
        </w:rPr>
        <w:t xml:space="preserve">They praised the </w:t>
      </w:r>
      <w:r w:rsidR="005E5880">
        <w:rPr>
          <w:rFonts w:eastAsia="Times New Roman"/>
        </w:rPr>
        <w:t>DID4A</w:t>
      </w:r>
      <w:r w:rsidR="001A5321">
        <w:rPr>
          <w:rFonts w:eastAsia="Times New Roman"/>
        </w:rPr>
        <w:t>ll</w:t>
      </w:r>
      <w:r w:rsidR="005E5880">
        <w:rPr>
          <w:rFonts w:eastAsia="Times New Roman"/>
        </w:rPr>
        <w:t xml:space="preserve"> </w:t>
      </w:r>
      <w:r w:rsidR="005E5880" w:rsidRPr="005E5880">
        <w:rPr>
          <w:rFonts w:eastAsia="Times New Roman"/>
        </w:rPr>
        <w:t>helpdesk and advisory support provided through the partnership for its quality, contextual relevanc</w:t>
      </w:r>
      <w:r w:rsidR="005E5880">
        <w:rPr>
          <w:rFonts w:eastAsia="Times New Roman"/>
        </w:rPr>
        <w:t>e, and collaborative approach. As self-reported by users, t</w:t>
      </w:r>
      <w:r w:rsidR="005E5880" w:rsidRPr="005E5880">
        <w:rPr>
          <w:rFonts w:eastAsia="Times New Roman"/>
        </w:rPr>
        <w:t xml:space="preserve">he advice has tangibly shifted how </w:t>
      </w:r>
      <w:r w:rsidR="00593E21">
        <w:rPr>
          <w:rFonts w:eastAsia="Times New Roman"/>
        </w:rPr>
        <w:t>DFAT staff</w:t>
      </w:r>
      <w:r w:rsidR="005E5880" w:rsidRPr="005E5880">
        <w:rPr>
          <w:rFonts w:eastAsia="Times New Roman"/>
        </w:rPr>
        <w:t xml:space="preserve"> approach issues like data, language, and working with OPDs and has strengthened disability inclusion in documentation, implement</w:t>
      </w:r>
      <w:r w:rsidR="00AC2A31">
        <w:rPr>
          <w:rFonts w:eastAsia="Times New Roman"/>
        </w:rPr>
        <w:t>ation</w:t>
      </w:r>
      <w:r w:rsidR="005E5880" w:rsidRPr="005E5880">
        <w:rPr>
          <w:rFonts w:eastAsia="Times New Roman"/>
        </w:rPr>
        <w:t xml:space="preserve"> and monitoring.</w:t>
      </w:r>
      <w:r w:rsidR="005E5880" w:rsidRPr="005E5880">
        <w:rPr>
          <w:rFonts w:eastAsia="Times New Roman"/>
          <w:b/>
        </w:rPr>
        <w:t xml:space="preserve"> </w:t>
      </w:r>
      <w:r w:rsidR="00E52581" w:rsidRPr="00FA609E">
        <w:rPr>
          <w:rFonts w:eastAsia="Times New Roman"/>
        </w:rPr>
        <w:t xml:space="preserve">The DID4all model has influenced the design and implementation of other helpdesk models, including serving as the model for SURGE and the World Food Programme's </w:t>
      </w:r>
      <w:r w:rsidR="002A321B" w:rsidRPr="00FA609E">
        <w:rPr>
          <w:rFonts w:eastAsia="Times New Roman"/>
        </w:rPr>
        <w:t>helpdesk</w:t>
      </w:r>
      <w:r w:rsidR="0067651C" w:rsidRPr="00FA609E">
        <w:rPr>
          <w:rFonts w:eastAsia="Times New Roman"/>
        </w:rPr>
        <w:t>, noting some differences (e.g. user pays vs. free advice models, and different approach</w:t>
      </w:r>
      <w:r w:rsidR="0058522F" w:rsidRPr="00FA609E">
        <w:rPr>
          <w:rFonts w:eastAsia="Times New Roman"/>
        </w:rPr>
        <w:t>e</w:t>
      </w:r>
      <w:r w:rsidR="0067651C" w:rsidRPr="00FA609E">
        <w:rPr>
          <w:rFonts w:eastAsia="Times New Roman"/>
        </w:rPr>
        <w:t>s to in-built quality assurance mechanisms)</w:t>
      </w:r>
      <w:r w:rsidR="004B5C2B">
        <w:rPr>
          <w:rFonts w:eastAsia="Times New Roman"/>
        </w:rPr>
        <w:t xml:space="preserve">. It also </w:t>
      </w:r>
      <w:r w:rsidR="00495EA0">
        <w:rPr>
          <w:rFonts w:eastAsia="Times New Roman"/>
        </w:rPr>
        <w:t>inform</w:t>
      </w:r>
      <w:r w:rsidR="004B5C2B">
        <w:rPr>
          <w:rFonts w:eastAsia="Times New Roman"/>
        </w:rPr>
        <w:t>ed</w:t>
      </w:r>
      <w:r w:rsidR="00495EA0">
        <w:rPr>
          <w:rFonts w:eastAsia="Times New Roman"/>
        </w:rPr>
        <w:t xml:space="preserve"> the </w:t>
      </w:r>
      <w:r w:rsidR="00EE429F">
        <w:rPr>
          <w:rFonts w:eastAsia="Times New Roman"/>
        </w:rPr>
        <w:t xml:space="preserve">design of the </w:t>
      </w:r>
      <w:r w:rsidR="00495EA0">
        <w:rPr>
          <w:rFonts w:eastAsia="Times New Roman"/>
        </w:rPr>
        <w:t>DFAT Climate Change</w:t>
      </w:r>
      <w:r w:rsidR="00EE429F">
        <w:rPr>
          <w:rFonts w:eastAsia="Times New Roman"/>
        </w:rPr>
        <w:t xml:space="preserve"> helpdesk</w:t>
      </w:r>
      <w:r w:rsidR="00CD539F">
        <w:rPr>
          <w:rFonts w:eastAsia="Times New Roman"/>
        </w:rPr>
        <w:t xml:space="preserve">. </w:t>
      </w:r>
      <w:r w:rsidR="00D940A6">
        <w:rPr>
          <w:bCs/>
        </w:rPr>
        <w:t xml:space="preserve">Between January 2018 and June 2023, 462 helpdesk tasks have been actioned, representing 4,565 </w:t>
      </w:r>
      <w:r w:rsidR="00C83E02">
        <w:rPr>
          <w:bCs/>
        </w:rPr>
        <w:t>days</w:t>
      </w:r>
      <w:r w:rsidR="00D940A6">
        <w:rPr>
          <w:bCs/>
        </w:rPr>
        <w:t xml:space="preserve"> of advisory support. </w:t>
      </w:r>
      <w:r w:rsidR="001128A1" w:rsidRPr="00FA609E">
        <w:rPr>
          <w:rFonts w:eastAsia="Times New Roman"/>
        </w:rPr>
        <w:t xml:space="preserve">Over time, there has been a notable deepening of requests for </w:t>
      </w:r>
      <w:r w:rsidR="002A321B" w:rsidRPr="00FA609E">
        <w:rPr>
          <w:rFonts w:eastAsia="Times New Roman"/>
        </w:rPr>
        <w:t>advice</w:t>
      </w:r>
      <w:r w:rsidR="001128A1" w:rsidRPr="00FA609E">
        <w:rPr>
          <w:rFonts w:eastAsia="Times New Roman"/>
        </w:rPr>
        <w:t>, encompassing specific technicalities across various sectors, such as economic growth and trade</w:t>
      </w:r>
      <w:r w:rsidR="00EA2060">
        <w:rPr>
          <w:rFonts w:eastAsia="Times New Roman"/>
        </w:rPr>
        <w:t>,</w:t>
      </w:r>
      <w:r w:rsidR="00A344B1" w:rsidRPr="00FA609E">
        <w:rPr>
          <w:rFonts w:eastAsia="Times New Roman"/>
        </w:rPr>
        <w:t xml:space="preserve"> indicating increasing awareness and understanding among users</w:t>
      </w:r>
      <w:r w:rsidR="001128A1" w:rsidRPr="00FA609E">
        <w:rPr>
          <w:rFonts w:eastAsia="Times New Roman"/>
        </w:rPr>
        <w:t xml:space="preserve">. </w:t>
      </w:r>
      <w:r w:rsidR="00A20C25">
        <w:rPr>
          <w:rFonts w:eastAsia="Times New Roman"/>
        </w:rPr>
        <w:t xml:space="preserve">There has also been more recent coordination with SURGE so that users can receive integrated technical gender and disability inclusion advice. </w:t>
      </w:r>
    </w:p>
    <w:p w14:paraId="76741E8B" w14:textId="33936545" w:rsidR="00F67A9A" w:rsidRDefault="00161E29" w:rsidP="006A7D55">
      <w:r>
        <w:rPr>
          <w:b/>
        </w:rPr>
        <w:t>However, s</w:t>
      </w:r>
      <w:r w:rsidR="00F67A9A" w:rsidRPr="00020652">
        <w:rPr>
          <w:b/>
        </w:rPr>
        <w:t>everal respondents who ha</w:t>
      </w:r>
      <w:r w:rsidR="00F67A9A">
        <w:rPr>
          <w:b/>
        </w:rPr>
        <w:t xml:space="preserve">d accessed DID4All called </w:t>
      </w:r>
      <w:r w:rsidR="00F67A9A" w:rsidRPr="00D639DE">
        <w:rPr>
          <w:b/>
        </w:rPr>
        <w:t xml:space="preserve">for greater tailoring of advice to country context and ‘real-world’ constraints. </w:t>
      </w:r>
      <w:r w:rsidR="00F67A9A">
        <w:t xml:space="preserve">As noted, </w:t>
      </w:r>
      <w:r w:rsidR="00F67A9A">
        <w:rPr>
          <w:bCs/>
        </w:rPr>
        <w:t xml:space="preserve">the nature of disability inclusion support requested through the Helpdesk has </w:t>
      </w:r>
      <w:r w:rsidR="00F67A9A">
        <w:t>increased</w:t>
      </w:r>
      <w:r w:rsidR="00F67A9A" w:rsidRPr="00671D10">
        <w:t xml:space="preserve"> </w:t>
      </w:r>
      <w:r w:rsidR="00F67A9A">
        <w:t xml:space="preserve">in </w:t>
      </w:r>
      <w:r w:rsidR="00F67A9A" w:rsidRPr="00671D10">
        <w:t xml:space="preserve">size, depth and complexity </w:t>
      </w:r>
      <w:r w:rsidR="00F67A9A">
        <w:t xml:space="preserve">over time. </w:t>
      </w:r>
      <w:r w:rsidR="00F67A9A" w:rsidRPr="00671D10">
        <w:t>Evidence indicates that the advice provided by the Partnership has adapted to meet this need in many cases</w:t>
      </w:r>
      <w:r w:rsidR="00F67A9A">
        <w:t xml:space="preserve">. However, </w:t>
      </w:r>
      <w:r w:rsidR="00F82931">
        <w:t xml:space="preserve">several </w:t>
      </w:r>
      <w:r w:rsidR="00F67A9A">
        <w:t xml:space="preserve">DFAT end user respondents </w:t>
      </w:r>
      <w:r w:rsidR="00357762">
        <w:t xml:space="preserve">noted that </w:t>
      </w:r>
      <w:r w:rsidR="00D9096D">
        <w:t xml:space="preserve">DID4All’s advice would be </w:t>
      </w:r>
      <w:r w:rsidR="000C59B4">
        <w:t xml:space="preserve">more feasible </w:t>
      </w:r>
      <w:r w:rsidR="00D9096D">
        <w:t xml:space="preserve">if it was </w:t>
      </w:r>
      <w:r w:rsidR="006233AE">
        <w:t xml:space="preserve">informed by a deeper understanding of </w:t>
      </w:r>
      <w:r w:rsidR="00D9096D">
        <w:t xml:space="preserve">the </w:t>
      </w:r>
      <w:r w:rsidR="006233AE">
        <w:t xml:space="preserve">relevant investment’s </w:t>
      </w:r>
      <w:r w:rsidR="00D602F6">
        <w:t>operati</w:t>
      </w:r>
      <w:r w:rsidR="00060624">
        <w:t>ng</w:t>
      </w:r>
      <w:r w:rsidR="00D602F6">
        <w:t xml:space="preserve"> context</w:t>
      </w:r>
      <w:r w:rsidR="000C59B4">
        <w:t xml:space="preserve">, such as constraints relating to the </w:t>
      </w:r>
      <w:r w:rsidR="008607B5">
        <w:t xml:space="preserve">partner country’s </w:t>
      </w:r>
      <w:r w:rsidR="000C59B4">
        <w:t>policy environment</w:t>
      </w:r>
      <w:r w:rsidR="00D602F6">
        <w:t>.</w:t>
      </w:r>
      <w:r w:rsidR="002640DF">
        <w:t xml:space="preserve"> </w:t>
      </w:r>
      <w:r w:rsidR="00EE4BC9">
        <w:t xml:space="preserve">This suggests that a key enabling factor for appropriately tailored and sophisticated advice includes a longer engagement working with a particular Post, branch, section or division, to develop deeper contextual knowledge; </w:t>
      </w:r>
      <w:r w:rsidR="001E1961">
        <w:t>in other words</w:t>
      </w:r>
      <w:r w:rsidR="00117B8D">
        <w:t>,</w:t>
      </w:r>
      <w:r w:rsidR="001E1961">
        <w:t xml:space="preserve"> </w:t>
      </w:r>
      <w:r w:rsidR="00EE4BC9">
        <w:t>layering the more discrete nature of most DID4All advice with multiple Post visits</w:t>
      </w:r>
      <w:r w:rsidR="001E1961">
        <w:t xml:space="preserve"> and other forms of </w:t>
      </w:r>
      <w:r w:rsidR="001E1961">
        <w:lastRenderedPageBreak/>
        <w:t>engagement</w:t>
      </w:r>
      <w:r w:rsidR="00EE4BC9">
        <w:t xml:space="preserve">. A key </w:t>
      </w:r>
      <w:r w:rsidR="00A40C5B">
        <w:t xml:space="preserve">related </w:t>
      </w:r>
      <w:r w:rsidR="00EE4BC9">
        <w:t>limiting factor during this Partnership period has been</w:t>
      </w:r>
      <w:r w:rsidR="00EF5C9B">
        <w:t xml:space="preserve"> </w:t>
      </w:r>
      <w:r w:rsidR="00F67A9A">
        <w:t>COVID-19-related travel</w:t>
      </w:r>
      <w:r w:rsidR="00EF5C9B">
        <w:t xml:space="preserve"> </w:t>
      </w:r>
      <w:r w:rsidR="00872682">
        <w:t>restrictions</w:t>
      </w:r>
      <w:r w:rsidR="00F67A9A">
        <w:t xml:space="preserve">, </w:t>
      </w:r>
      <w:r w:rsidR="00872682">
        <w:t xml:space="preserve">making </w:t>
      </w:r>
      <w:r w:rsidR="004D47AD">
        <w:t xml:space="preserve">it difficult for </w:t>
      </w:r>
      <w:r w:rsidR="00A65141">
        <w:t>IAG</w:t>
      </w:r>
      <w:r w:rsidR="00F67A9A">
        <w:t xml:space="preserve"> staff (especially new technical advisors) </w:t>
      </w:r>
      <w:r w:rsidR="00A730CA">
        <w:t xml:space="preserve">to deepen or update their </w:t>
      </w:r>
      <w:r w:rsidR="003C239E">
        <w:t>contextual knowledge</w:t>
      </w:r>
      <w:r w:rsidR="00F67A9A">
        <w:t>.</w:t>
      </w:r>
    </w:p>
    <w:p w14:paraId="5F993A5E" w14:textId="7F7F83BD" w:rsidR="00F80E0A" w:rsidRDefault="00F80E0A" w:rsidP="008E0E07">
      <w:bookmarkStart w:id="40" w:name="_Hlk169614854"/>
      <w:r>
        <w:rPr>
          <w:rFonts w:eastAsia="Times New Roman"/>
          <w:b/>
          <w:bCs/>
        </w:rPr>
        <w:t>While the helpdesk has been the Partnership’s most visible and significant component, it</w:t>
      </w:r>
      <w:r w:rsidR="008B578C" w:rsidRPr="14FD1064">
        <w:rPr>
          <w:rFonts w:eastAsia="Times New Roman"/>
          <w:b/>
        </w:rPr>
        <w:t xml:space="preserve"> is essential to </w:t>
      </w:r>
      <w:r w:rsidR="004F4285">
        <w:rPr>
          <w:rFonts w:eastAsia="Times New Roman"/>
          <w:b/>
        </w:rPr>
        <w:t xml:space="preserve">see it </w:t>
      </w:r>
      <w:r w:rsidR="00A33365">
        <w:rPr>
          <w:rFonts w:eastAsia="Times New Roman"/>
          <w:b/>
        </w:rPr>
        <w:t xml:space="preserve">as a complement to </w:t>
      </w:r>
      <w:r w:rsidR="00872CD9">
        <w:rPr>
          <w:rFonts w:eastAsia="Times New Roman"/>
          <w:b/>
        </w:rPr>
        <w:t xml:space="preserve">other </w:t>
      </w:r>
      <w:r w:rsidR="008B578C" w:rsidRPr="14FD1064">
        <w:rPr>
          <w:rFonts w:eastAsia="Times New Roman"/>
          <w:b/>
        </w:rPr>
        <w:t xml:space="preserve">services </w:t>
      </w:r>
      <w:r w:rsidR="00872CD9">
        <w:rPr>
          <w:rFonts w:eastAsia="Times New Roman"/>
          <w:b/>
        </w:rPr>
        <w:t xml:space="preserve">available to users within and </w:t>
      </w:r>
      <w:r w:rsidR="008B578C" w:rsidRPr="22159AF9">
        <w:rPr>
          <w:rFonts w:eastAsia="Times New Roman"/>
          <w:b/>
        </w:rPr>
        <w:t>outside the Partnership</w:t>
      </w:r>
      <w:r w:rsidR="008B578C" w:rsidRPr="22159AF9">
        <w:rPr>
          <w:rFonts w:eastAsia="Times New Roman"/>
          <w:b/>
          <w:bCs/>
        </w:rPr>
        <w:t>.</w:t>
      </w:r>
      <w:bookmarkEnd w:id="40"/>
      <w:r w:rsidR="008B578C" w:rsidRPr="00FA609E">
        <w:rPr>
          <w:rFonts w:eastAsia="Times New Roman"/>
        </w:rPr>
        <w:t xml:space="preserve"> </w:t>
      </w:r>
      <w:r w:rsidR="00623A82">
        <w:rPr>
          <w:rFonts w:eastAsia="Times New Roman"/>
        </w:rPr>
        <w:t xml:space="preserve">Within the Partnership, </w:t>
      </w:r>
      <w:r w:rsidR="00623A82">
        <w:t>t</w:t>
      </w:r>
      <w:r w:rsidR="00CD2F6D" w:rsidRPr="00F6055B">
        <w:t>he</w:t>
      </w:r>
      <w:r w:rsidR="00CD2F6D" w:rsidRPr="00F6055B" w:rsidDel="00274F85">
        <w:t xml:space="preserve"> </w:t>
      </w:r>
      <w:r w:rsidR="00274F85">
        <w:t xml:space="preserve">demand-driven </w:t>
      </w:r>
      <w:r w:rsidR="00B61652">
        <w:t xml:space="preserve">DID4All </w:t>
      </w:r>
      <w:r w:rsidR="00CD2F6D" w:rsidRPr="00F6055B">
        <w:t>helpdesk support</w:t>
      </w:r>
      <w:r w:rsidR="00CD2F6D" w:rsidRPr="00F6055B" w:rsidDel="00623A82">
        <w:t xml:space="preserve"> </w:t>
      </w:r>
      <w:r w:rsidR="00623A82">
        <w:t xml:space="preserve">is </w:t>
      </w:r>
      <w:r w:rsidR="00CD2F6D" w:rsidRPr="00F6055B">
        <w:t>complemented by proactive efforts like evidence building, awareness raising through post visits</w:t>
      </w:r>
      <w:r w:rsidR="00C5358F">
        <w:rPr>
          <w:rStyle w:val="FootnoteReference"/>
        </w:rPr>
        <w:footnoteReference w:id="5"/>
      </w:r>
      <w:r w:rsidR="00CD2F6D" w:rsidRPr="00F6055B">
        <w:t>, policy leadership from DFAT, and nurturing long-term relationships with key stakeholders like OPDs.</w:t>
      </w:r>
      <w:r>
        <w:t xml:space="preserve"> This layered and mutually reinforcing model </w:t>
      </w:r>
      <w:r w:rsidR="00031242">
        <w:t xml:space="preserve">appears to be a unique feature of the Partnership, </w:t>
      </w:r>
      <w:r>
        <w:t xml:space="preserve">compared </w:t>
      </w:r>
      <w:r w:rsidR="00031242">
        <w:t xml:space="preserve">to </w:t>
      </w:r>
      <w:r>
        <w:t xml:space="preserve">other </w:t>
      </w:r>
      <w:r w:rsidR="00031242">
        <w:t xml:space="preserve">DFAT </w:t>
      </w:r>
      <w:r w:rsidR="0017387D">
        <w:t xml:space="preserve">advisory service </w:t>
      </w:r>
      <w:r>
        <w:t>contracts.</w:t>
      </w:r>
      <w:r w:rsidR="00CD2F6D" w:rsidRPr="00F6055B">
        <w:t xml:space="preserve"> </w:t>
      </w:r>
      <w:r w:rsidR="0017387D">
        <w:t>Institutional c</w:t>
      </w:r>
      <w:r w:rsidR="00CD2F6D" w:rsidRPr="00F6055B">
        <w:t>hange requires this multilayered approach combining policy guidance, funding, and technical assistance working in tandem.</w:t>
      </w:r>
      <w:r w:rsidR="00D940A6">
        <w:t xml:space="preserve"> For example</w:t>
      </w:r>
      <w:r w:rsidR="0017387D">
        <w:t>,</w:t>
      </w:r>
      <w:r w:rsidR="00D940A6">
        <w:t xml:space="preserve"> a helpdesk task (#1393) raised by Jakarta Post translated into a two-day training for MAMPU partners</w:t>
      </w:r>
      <w:r w:rsidR="00D940A6">
        <w:rPr>
          <w:rStyle w:val="FootnoteReference"/>
        </w:rPr>
        <w:footnoteReference w:id="6"/>
      </w:r>
      <w:r w:rsidR="00D940A6">
        <w:t xml:space="preserve"> including co-facilitation with representatives of local OPDs, and follow-up support of technical advice to the MAMPU team.</w:t>
      </w:r>
      <w:r w:rsidR="00CD2F6D" w:rsidRPr="00F6055B">
        <w:t xml:space="preserve"> </w:t>
      </w:r>
      <w:proofErr w:type="gramStart"/>
      <w:r w:rsidR="00D940A6" w:rsidRPr="00D940A6">
        <w:rPr>
          <w:lang w:val="en-US"/>
        </w:rPr>
        <w:t>A number of</w:t>
      </w:r>
      <w:proofErr w:type="gramEnd"/>
      <w:r w:rsidR="00D940A6" w:rsidRPr="00D940A6">
        <w:rPr>
          <w:lang w:val="en-US"/>
        </w:rPr>
        <w:t xml:space="preserve"> action plans in thematic areas were developed at the end of the training during technical meetings.</w:t>
      </w:r>
    </w:p>
    <w:p w14:paraId="682031F2" w14:textId="6E52ED84" w:rsidR="00DE6EC0" w:rsidRDefault="00DE6EC0" w:rsidP="22159AF9">
      <w:pPr>
        <w:pStyle w:val="Heading3nonumber"/>
      </w:pPr>
      <w:r>
        <w:t>Post visits</w:t>
      </w:r>
    </w:p>
    <w:p w14:paraId="1318C94F" w14:textId="673DE60D" w:rsidR="00773114" w:rsidRDefault="00302EF2" w:rsidP="008E0E07">
      <w:pPr>
        <w:rPr>
          <w:color w:val="auto"/>
        </w:rPr>
      </w:pPr>
      <w:r w:rsidRPr="00BD5904">
        <w:rPr>
          <w:b/>
          <w:color w:val="auto"/>
        </w:rPr>
        <w:t xml:space="preserve">Post visits have improved shared understanding and commitment of DID among relevant staff and strengthened relationships between DFAT and in-country OPDs. </w:t>
      </w:r>
      <w:r>
        <w:rPr>
          <w:b/>
          <w:color w:val="auto"/>
        </w:rPr>
        <w:t>DFAT staff</w:t>
      </w:r>
      <w:r w:rsidRPr="00BD5904">
        <w:rPr>
          <w:b/>
          <w:color w:val="auto"/>
        </w:rPr>
        <w:t xml:space="preserve"> </w:t>
      </w:r>
      <w:r>
        <w:rPr>
          <w:b/>
          <w:color w:val="auto"/>
        </w:rPr>
        <w:t>reported valuing</w:t>
      </w:r>
      <w:r w:rsidRPr="00BD5904">
        <w:rPr>
          <w:b/>
          <w:color w:val="auto"/>
        </w:rPr>
        <w:t xml:space="preserve"> </w:t>
      </w:r>
      <w:r w:rsidR="00466E19" w:rsidRPr="00BD5904">
        <w:rPr>
          <w:b/>
          <w:color w:val="auto"/>
        </w:rPr>
        <w:t>the</w:t>
      </w:r>
      <w:r w:rsidRPr="00BD5904">
        <w:rPr>
          <w:b/>
          <w:color w:val="auto"/>
        </w:rPr>
        <w:t xml:space="preserve"> tailoring of training and advice to country context. </w:t>
      </w:r>
      <w:r w:rsidR="00841002" w:rsidRPr="00841002">
        <w:t>1</w:t>
      </w:r>
      <w:r w:rsidR="00F41FFC">
        <w:t>3</w:t>
      </w:r>
      <w:r w:rsidR="00841002" w:rsidRPr="00841002">
        <w:t xml:space="preserve"> </w:t>
      </w:r>
      <w:r w:rsidR="00F46D2F" w:rsidRPr="00841002">
        <w:t>Post trips</w:t>
      </w:r>
      <w:r w:rsidR="00F46D2F">
        <w:rPr>
          <w:b/>
        </w:rPr>
        <w:t xml:space="preserve"> </w:t>
      </w:r>
      <w:r w:rsidR="00841002" w:rsidRPr="007426A8">
        <w:t>were undertaken</w:t>
      </w:r>
      <w:r w:rsidR="003344ED">
        <w:t xml:space="preserve">, some involving both </w:t>
      </w:r>
      <w:r w:rsidR="00A65141">
        <w:t>IAG</w:t>
      </w:r>
      <w:r w:rsidR="003344ED">
        <w:t xml:space="preserve"> and DIS staff,</w:t>
      </w:r>
      <w:r w:rsidR="00841002">
        <w:t xml:space="preserve"> throughout the Partnership period</w:t>
      </w:r>
      <w:r w:rsidR="00F41FFC">
        <w:t xml:space="preserve"> up until May 2024</w:t>
      </w:r>
      <w:r w:rsidR="00841002">
        <w:t>, to</w:t>
      </w:r>
      <w:r w:rsidR="00841002">
        <w:rPr>
          <w:b/>
        </w:rPr>
        <w:t xml:space="preserve"> </w:t>
      </w:r>
      <w:r w:rsidR="00841002">
        <w:t xml:space="preserve">Bangladesh in November 2018; Tonga in May 2019; Cambodia in May 2019; Kenya in August 2019; Fiji in August 2019, Vietnam in September 2019; Philippines in December 2019; Timor-Leste in October 2022; Vietnam in November 2022; Solomon Islands in June 2023; Cambodia in August 2023; </w:t>
      </w:r>
      <w:r w:rsidR="0013736D">
        <w:t>Indonesia in October 2023</w:t>
      </w:r>
      <w:r w:rsidR="00F41FFC">
        <w:t>; and Laos in May 2024</w:t>
      </w:r>
      <w:r w:rsidR="00841002">
        <w:t xml:space="preserve">. </w:t>
      </w:r>
      <w:r w:rsidR="000B3D9C">
        <w:t xml:space="preserve">Trip length varied based on scoping, and the content was tailored to the Posts context and needs. </w:t>
      </w:r>
      <w:r w:rsidR="000D2721">
        <w:t>D</w:t>
      </w:r>
      <w:r w:rsidR="000D2721" w:rsidRPr="000D2721">
        <w:t>ue to COVID-19, no post visits were conducted in 2020 and only one post visit was conducted in 2021</w:t>
      </w:r>
      <w:r w:rsidR="0006245F">
        <w:t xml:space="preserve"> </w:t>
      </w:r>
      <w:r w:rsidR="0006245F" w:rsidRPr="000D2721">
        <w:t>(</w:t>
      </w:r>
      <w:r w:rsidR="0006245F">
        <w:t xml:space="preserve">virtual and with </w:t>
      </w:r>
      <w:r w:rsidR="0006245F" w:rsidRPr="000D2721">
        <w:t>Jakarta</w:t>
      </w:r>
      <w:r w:rsidR="0006245F">
        <w:t xml:space="preserve"> Post</w:t>
      </w:r>
      <w:r w:rsidR="0006245F" w:rsidRPr="000D2721">
        <w:t>)</w:t>
      </w:r>
      <w:r w:rsidR="002139A1">
        <w:t xml:space="preserve">. </w:t>
      </w:r>
      <w:r w:rsidR="00BC0314" w:rsidRPr="00762611">
        <w:t>Visits built the</w:t>
      </w:r>
      <w:r w:rsidR="00BC0314">
        <w:t xml:space="preserve"> knowledge, awareness, relationships and commitment of </w:t>
      </w:r>
      <w:r w:rsidR="00BC0314" w:rsidRPr="00762611">
        <w:t>Post and implementing partners on disability inclusion, and provide</w:t>
      </w:r>
      <w:r w:rsidR="0006245F">
        <w:t>d</w:t>
      </w:r>
      <w:r w:rsidR="00BC0314" w:rsidRPr="00762611">
        <w:t xml:space="preserve"> Post</w:t>
      </w:r>
      <w:r w:rsidR="0006245F">
        <w:t>s</w:t>
      </w:r>
      <w:r w:rsidR="00BC0314" w:rsidRPr="00762611">
        <w:t xml:space="preserve"> a foundation </w:t>
      </w:r>
      <w:r w:rsidR="00D43CED">
        <w:t xml:space="preserve">and catalyst </w:t>
      </w:r>
      <w:r w:rsidR="00BC0314" w:rsidRPr="00762611">
        <w:t>to enhance its disability-inclusive practice.</w:t>
      </w:r>
      <w:r w:rsidR="00BC0314">
        <w:rPr>
          <w:rStyle w:val="EndnoteReference"/>
        </w:rPr>
        <w:endnoteReference w:id="6"/>
      </w:r>
      <w:r w:rsidR="00BC0314" w:rsidRPr="00762611">
        <w:t> </w:t>
      </w:r>
      <w:r w:rsidR="006C75F0">
        <w:rPr>
          <w:color w:val="auto"/>
        </w:rPr>
        <w:t>From the perspective of one OPD interviewed, these Post visits are important because they expand awareness and sensitisation about disability equity and inclusion to investment</w:t>
      </w:r>
      <w:r w:rsidR="00D36EF7">
        <w:rPr>
          <w:color w:val="auto"/>
        </w:rPr>
        <w:t xml:space="preserve"> stakeholders who</w:t>
      </w:r>
      <w:r w:rsidR="006C75F0" w:rsidDel="00D36EF7">
        <w:rPr>
          <w:color w:val="auto"/>
        </w:rPr>
        <w:t xml:space="preserve"> </w:t>
      </w:r>
      <w:r w:rsidR="006C75F0">
        <w:rPr>
          <w:color w:val="auto"/>
        </w:rPr>
        <w:t>don’t typically think in these terms</w:t>
      </w:r>
      <w:r w:rsidR="000B3D9C">
        <w:rPr>
          <w:color w:val="auto"/>
        </w:rPr>
        <w:t xml:space="preserve">, and establish the basis of relationship between OPDs and Posts that can be taken forward independently, for example in the case of </w:t>
      </w:r>
      <w:proofErr w:type="spellStart"/>
      <w:r w:rsidR="00B96783" w:rsidRPr="00B96783">
        <w:rPr>
          <w:color w:val="auto"/>
        </w:rPr>
        <w:t>Ra'es</w:t>
      </w:r>
      <w:proofErr w:type="spellEnd"/>
      <w:r w:rsidR="00B96783" w:rsidRPr="00B96783">
        <w:rPr>
          <w:color w:val="auto"/>
        </w:rPr>
        <w:t xml:space="preserve"> </w:t>
      </w:r>
      <w:proofErr w:type="spellStart"/>
      <w:r w:rsidR="00B96783" w:rsidRPr="00B96783">
        <w:rPr>
          <w:color w:val="auto"/>
        </w:rPr>
        <w:t>Hadomi</w:t>
      </w:r>
      <w:proofErr w:type="spellEnd"/>
      <w:r w:rsidR="00B96783" w:rsidRPr="00B96783">
        <w:rPr>
          <w:color w:val="auto"/>
        </w:rPr>
        <w:t xml:space="preserve"> Timor </w:t>
      </w:r>
      <w:proofErr w:type="spellStart"/>
      <w:r w:rsidR="00B96783" w:rsidRPr="00B96783">
        <w:rPr>
          <w:color w:val="auto"/>
        </w:rPr>
        <w:t>Oan</w:t>
      </w:r>
      <w:proofErr w:type="spellEnd"/>
      <w:r w:rsidR="00B96783">
        <w:rPr>
          <w:color w:val="auto"/>
        </w:rPr>
        <w:t xml:space="preserve"> (</w:t>
      </w:r>
      <w:r w:rsidR="000B3D9C">
        <w:rPr>
          <w:color w:val="auto"/>
        </w:rPr>
        <w:t>RHTO</w:t>
      </w:r>
      <w:r w:rsidR="00B96783">
        <w:rPr>
          <w:color w:val="auto"/>
        </w:rPr>
        <w:t>)</w:t>
      </w:r>
      <w:r w:rsidR="000B3D9C">
        <w:rPr>
          <w:color w:val="auto"/>
        </w:rPr>
        <w:t xml:space="preserve"> in Timor.</w:t>
      </w:r>
    </w:p>
    <w:p w14:paraId="7ED74262" w14:textId="50BD10FC" w:rsidR="00EA5AEB" w:rsidRDefault="0061391F" w:rsidP="003272E5">
      <w:r w:rsidRPr="22159AF9">
        <w:rPr>
          <w:b/>
          <w:bCs/>
        </w:rPr>
        <w:t>T</w:t>
      </w:r>
      <w:r w:rsidR="00EA5AEB" w:rsidRPr="22159AF9">
        <w:rPr>
          <w:b/>
          <w:bCs/>
        </w:rPr>
        <w:t>here</w:t>
      </w:r>
      <w:r w:rsidR="00EA5AEB" w:rsidRPr="0071759B">
        <w:rPr>
          <w:b/>
        </w:rPr>
        <w:t xml:space="preserve"> are various ways that in-person and virtual Post visits could be improved</w:t>
      </w:r>
      <w:r w:rsidR="00EA5AEB">
        <w:rPr>
          <w:b/>
        </w:rPr>
        <w:t xml:space="preserve"> based on participant feedback</w:t>
      </w:r>
      <w:r>
        <w:rPr>
          <w:b/>
        </w:rPr>
        <w:t xml:space="preserve">. </w:t>
      </w:r>
      <w:r w:rsidRPr="0061391F">
        <w:t>Practical suggestions</w:t>
      </w:r>
      <w:r w:rsidR="00EA5AEB">
        <w:rPr>
          <w:b/>
        </w:rPr>
        <w:t xml:space="preserve"> </w:t>
      </w:r>
      <w:r w:rsidR="006C39FE" w:rsidRPr="00CB104E">
        <w:t>from a few resp</w:t>
      </w:r>
      <w:r w:rsidR="006C39FE">
        <w:t>o</w:t>
      </w:r>
      <w:r w:rsidR="006C39FE" w:rsidRPr="00CB104E">
        <w:t>ndents</w:t>
      </w:r>
      <w:r w:rsidR="006C39FE">
        <w:rPr>
          <w:b/>
        </w:rPr>
        <w:t xml:space="preserve"> </w:t>
      </w:r>
      <w:r w:rsidRPr="200CC57F">
        <w:t>included</w:t>
      </w:r>
      <w:r w:rsidR="00EA5AEB" w:rsidDel="0061391F">
        <w:rPr>
          <w:b/>
        </w:rPr>
        <w:t xml:space="preserve"> </w:t>
      </w:r>
      <w:r w:rsidR="00EA5AEB" w:rsidRPr="00D96D9A">
        <w:t>longer preparation lead times</w:t>
      </w:r>
      <w:r w:rsidR="00642F72">
        <w:t xml:space="preserve"> for Posts to ensure sessions are </w:t>
      </w:r>
      <w:r w:rsidR="00080DD8">
        <w:t xml:space="preserve">better </w:t>
      </w:r>
      <w:r w:rsidR="00642F72">
        <w:t>targeted</w:t>
      </w:r>
      <w:r w:rsidR="00EA5AEB" w:rsidRPr="00D96D9A">
        <w:t xml:space="preserve">, shorter online sessions, </w:t>
      </w:r>
      <w:r w:rsidR="007C7EBE">
        <w:t xml:space="preserve">and </w:t>
      </w:r>
      <w:r w:rsidR="00EA5AEB" w:rsidRPr="00D96D9A">
        <w:t>more engagement with</w:t>
      </w:r>
      <w:r w:rsidR="00F41FFC">
        <w:t xml:space="preserve"> DFAT</w:t>
      </w:r>
      <w:r w:rsidR="00EA5AEB" w:rsidRPr="00D96D9A">
        <w:t xml:space="preserve"> implementing partners and counterparts. More fundamentally, the impact of Post visits </w:t>
      </w:r>
      <w:r w:rsidR="00A37225">
        <w:t xml:space="preserve">during this phase of the Partnership </w:t>
      </w:r>
      <w:r w:rsidR="00EA5AEB" w:rsidRPr="00D96D9A">
        <w:t>has been limited because they a</w:t>
      </w:r>
      <w:r w:rsidR="00EA5AEB">
        <w:t>re point-in-time intervention</w:t>
      </w:r>
      <w:r w:rsidR="00080DD8">
        <w:t>s</w:t>
      </w:r>
      <w:r w:rsidR="00EA5AEB">
        <w:t>.</w:t>
      </w:r>
      <w:r w:rsidR="00C329D0">
        <w:t xml:space="preserve"> </w:t>
      </w:r>
      <w:r w:rsidR="00E1483C">
        <w:t xml:space="preserve">As noted in the 2018 ODE evaluation, </w:t>
      </w:r>
      <w:r w:rsidR="00E1483C" w:rsidRPr="00075842">
        <w:rPr>
          <w:lang w:eastAsia="en-GB"/>
        </w:rPr>
        <w:t xml:space="preserve">strong disability inclusion in country programs </w:t>
      </w:r>
      <w:r w:rsidR="00E1483C">
        <w:rPr>
          <w:lang w:eastAsia="en-GB"/>
        </w:rPr>
        <w:t xml:space="preserve">requires </w:t>
      </w:r>
      <w:r w:rsidR="004D5A26">
        <w:rPr>
          <w:lang w:eastAsia="en-GB"/>
        </w:rPr>
        <w:t xml:space="preserve">more </w:t>
      </w:r>
      <w:r w:rsidR="00E1483C" w:rsidRPr="00075842">
        <w:rPr>
          <w:lang w:eastAsia="en-GB"/>
        </w:rPr>
        <w:t xml:space="preserve">sustained </w:t>
      </w:r>
      <w:r w:rsidR="00E1483C">
        <w:rPr>
          <w:lang w:eastAsia="en-GB"/>
        </w:rPr>
        <w:t>and continuous support</w:t>
      </w:r>
      <w:r w:rsidR="00E1483C" w:rsidRPr="00075842">
        <w:rPr>
          <w:lang w:eastAsia="en-GB"/>
        </w:rPr>
        <w:t>.</w:t>
      </w:r>
      <w:r w:rsidR="00E1483C" w:rsidRPr="00075842">
        <w:rPr>
          <w:i/>
          <w:vertAlign w:val="superscript"/>
          <w:lang w:val="en-US" w:eastAsia="en-GB"/>
        </w:rPr>
        <w:endnoteReference w:id="7"/>
      </w:r>
      <w:r w:rsidR="000C0555">
        <w:rPr>
          <w:lang w:eastAsia="en-GB"/>
        </w:rPr>
        <w:t xml:space="preserve"> </w:t>
      </w:r>
      <w:r w:rsidR="00EA5AEB">
        <w:t xml:space="preserve">There are some </w:t>
      </w:r>
      <w:r w:rsidR="00366924">
        <w:t xml:space="preserve">promising </w:t>
      </w:r>
      <w:r w:rsidR="00EA5AEB">
        <w:t xml:space="preserve">examples </w:t>
      </w:r>
      <w:r w:rsidR="00597A0F">
        <w:t>of the Partnership providing this type of support</w:t>
      </w:r>
      <w:r w:rsidR="00C27779">
        <w:t>,</w:t>
      </w:r>
      <w:r w:rsidR="00EA5AEB">
        <w:t xml:space="preserve"> </w:t>
      </w:r>
      <w:r w:rsidR="00C078D0">
        <w:t xml:space="preserve">such as </w:t>
      </w:r>
      <w:r w:rsidR="00EA5AEB">
        <w:t xml:space="preserve">where Post visits are followed by increased uptake of the DID4All helpdesk, leading to more ongoing strategic support over time (e.g. with Indonesia Post, Nepal Post and Mongolia Post). There is also </w:t>
      </w:r>
      <w:r w:rsidR="008E345A">
        <w:t xml:space="preserve">a </w:t>
      </w:r>
      <w:r w:rsidR="00EA5AEB">
        <w:t xml:space="preserve">positive example of </w:t>
      </w:r>
      <w:r w:rsidR="00EA5AEB" w:rsidRPr="00D96D9A">
        <w:t>more continuous ‘technical accompaniment’ provided by the recent embedded</w:t>
      </w:r>
      <w:r w:rsidR="00EA5AEB">
        <w:t xml:space="preserve"> advisory support to Hanoi Post, which was recommended and pursued by </w:t>
      </w:r>
      <w:r w:rsidR="00A65141">
        <w:t>IAG</w:t>
      </w:r>
      <w:r w:rsidR="00EA5AEB">
        <w:t xml:space="preserve">. </w:t>
      </w:r>
      <w:r w:rsidR="0019184A">
        <w:t>Building on these examples, a</w:t>
      </w:r>
      <w:r w:rsidR="00D81A40">
        <w:t xml:space="preserve">n option for DFAT’s future GEDSI integrated advisory service is to </w:t>
      </w:r>
      <w:r w:rsidR="00412179">
        <w:t xml:space="preserve">take a more </w:t>
      </w:r>
      <w:r w:rsidR="00736F57">
        <w:t xml:space="preserve">strategic </w:t>
      </w:r>
      <w:r w:rsidR="00412179">
        <w:t xml:space="preserve">approach to </w:t>
      </w:r>
      <w:r w:rsidR="00736F57">
        <w:t xml:space="preserve">its engagement with </w:t>
      </w:r>
      <w:r w:rsidR="00412179">
        <w:t>country</w:t>
      </w:r>
      <w:r w:rsidR="00E82865">
        <w:t>/regional</w:t>
      </w:r>
      <w:r w:rsidR="00412179">
        <w:t xml:space="preserve"> program</w:t>
      </w:r>
      <w:r w:rsidR="00736F57">
        <w:t xml:space="preserve">s, </w:t>
      </w:r>
      <w:r w:rsidR="007B4349">
        <w:t xml:space="preserve">guided by </w:t>
      </w:r>
      <w:r w:rsidR="00736F57">
        <w:t xml:space="preserve">multi-year </w:t>
      </w:r>
      <w:r w:rsidR="00957F69">
        <w:t xml:space="preserve">DID </w:t>
      </w:r>
      <w:r w:rsidR="00651230">
        <w:t xml:space="preserve">capacity </w:t>
      </w:r>
      <w:r w:rsidR="00957F69">
        <w:lastRenderedPageBreak/>
        <w:t xml:space="preserve">improvement </w:t>
      </w:r>
      <w:r w:rsidR="00736F57">
        <w:t xml:space="preserve">strategies for </w:t>
      </w:r>
      <w:r w:rsidR="0040424F">
        <w:t xml:space="preserve">selected </w:t>
      </w:r>
      <w:r w:rsidR="00736F57">
        <w:t>program</w:t>
      </w:r>
      <w:r w:rsidR="0040424F">
        <w:t>s</w:t>
      </w:r>
      <w:r w:rsidR="00736F57">
        <w:t xml:space="preserve"> and featuring </w:t>
      </w:r>
      <w:r w:rsidR="00E82865">
        <w:t xml:space="preserve">multi-faceted </w:t>
      </w:r>
      <w:r w:rsidR="00207012">
        <w:t xml:space="preserve">support </w:t>
      </w:r>
      <w:r w:rsidR="00665C53">
        <w:t>to both DFAT staff and implementing partners</w:t>
      </w:r>
      <w:r w:rsidR="00135CE5">
        <w:t>.</w:t>
      </w:r>
      <w:r w:rsidR="003272E5">
        <w:t xml:space="preserve"> In addition to more continuous engagement at the investment level, this would also </w:t>
      </w:r>
      <w:r w:rsidR="00214566">
        <w:t xml:space="preserve">open </w:t>
      </w:r>
      <w:r w:rsidR="003272E5">
        <w:t xml:space="preserve">opportunities for impactful assistance at the country program level, such as by </w:t>
      </w:r>
      <w:r w:rsidR="003963FA">
        <w:t>facilitating the development of country disability inclusion plans</w:t>
      </w:r>
      <w:r w:rsidR="004F0476">
        <w:t xml:space="preserve">. These </w:t>
      </w:r>
      <w:r w:rsidR="00B56C1D">
        <w:t>could then guide decisions about where to focus the Partnership’s training, advisory, and other support</w:t>
      </w:r>
      <w:r w:rsidR="001F1C75">
        <w:t>.</w:t>
      </w:r>
      <w:r w:rsidR="00570122">
        <w:t xml:space="preserve"> </w:t>
      </w:r>
      <w:r w:rsidR="008B2D78">
        <w:t xml:space="preserve">Of course, </w:t>
      </w:r>
      <w:r w:rsidR="008B731C">
        <w:t xml:space="preserve">there is a trade-off between more in-depth </w:t>
      </w:r>
      <w:r w:rsidR="008B2D78">
        <w:t xml:space="preserve">engagements </w:t>
      </w:r>
      <w:r w:rsidR="008B731C">
        <w:t xml:space="preserve">like these and the Partnership’s overall breadth </w:t>
      </w:r>
      <w:r w:rsidR="00896647">
        <w:t xml:space="preserve">of reach. This is explored further under KRQ 2. </w:t>
      </w:r>
    </w:p>
    <w:p w14:paraId="3B3FE0F2" w14:textId="77CE189B" w:rsidR="004B2DFA" w:rsidRDefault="005D4A43" w:rsidP="003541FF">
      <w:pPr>
        <w:pStyle w:val="Quote"/>
      </w:pPr>
      <w:r w:rsidRPr="005D4A43">
        <w:t>In 2022 a Disability Inclusion Advisor was mobilised to work with the design team for Aus4Growth. The Advisor facilitated an inclusive design process, including consultation with disability stakeholders such as OPDs, and identified feasible ways for disability inclusion to be embedded across the investment theory of change. The success of this approach is reflected in the IDD design appraisal, which achieved a score of ‘6 – Very Good’ for Disability.</w:t>
      </w:r>
    </w:p>
    <w:p w14:paraId="65576EBB" w14:textId="4E3DFDD6" w:rsidR="004B2DFA" w:rsidRPr="004B2DFA" w:rsidRDefault="004B2DFA" w:rsidP="003541FF">
      <w:pPr>
        <w:pStyle w:val="Heading4nonumber"/>
      </w:pPr>
      <w:r w:rsidRPr="004B2DFA">
        <w:t>Nepal Post</w:t>
      </w:r>
    </w:p>
    <w:p w14:paraId="663FDF23" w14:textId="21E5CB49" w:rsidR="004B2DFA" w:rsidRPr="006950CF" w:rsidRDefault="004B2DFA" w:rsidP="003541FF">
      <w:pPr>
        <w:pStyle w:val="Quote"/>
      </w:pPr>
      <w:r w:rsidRPr="006950CF">
        <w:t>“For the design of our flagship sub-national governance program in Nepal we took a proactive approach by involving CBM in the design process. While we were designing</w:t>
      </w:r>
      <w:r w:rsidR="00117B8D">
        <w:t>,</w:t>
      </w:r>
      <w:r w:rsidRPr="006950CF">
        <w:t xml:space="preserve"> we had meetings with them, introduction to our team, sought advice regarding design in response to people with disabilities. They were proactive...we got a lot of buy in from Canberra. </w:t>
      </w:r>
    </w:p>
    <w:p w14:paraId="3B602E70" w14:textId="77777777" w:rsidR="004B2DFA" w:rsidRPr="006950CF" w:rsidRDefault="004B2DFA" w:rsidP="003541FF">
      <w:pPr>
        <w:pStyle w:val="Quote"/>
      </w:pPr>
      <w:r w:rsidRPr="006950CF">
        <w:t xml:space="preserve">Our program then won the international development award for best design; one good characteristic was that we effectively addressed gender and disability inclusion. We were also just moderated for our governance program this year and the panel increased our rating from 4 to 5 for disability. </w:t>
      </w:r>
    </w:p>
    <w:p w14:paraId="73E247AA" w14:textId="07B4865D" w:rsidR="004B2DFA" w:rsidRPr="006950CF" w:rsidRDefault="004B2DFA" w:rsidP="003541FF">
      <w:pPr>
        <w:pStyle w:val="Quote"/>
      </w:pPr>
      <w:r w:rsidRPr="006950CF">
        <w:t>We are now in the second year for the governance program. It’s a big achievement because usually governance programs don’t do well on disability inclusion. So</w:t>
      </w:r>
      <w:r w:rsidR="00117B8D">
        <w:t>,</w:t>
      </w:r>
      <w:r w:rsidRPr="006950CF">
        <w:t xml:space="preserve"> I think that because we won the award, and we received a high moderation score, this is the outcome of making sure that we were able to access these technical advisory services.” – DFAT staff member</w:t>
      </w:r>
    </w:p>
    <w:p w14:paraId="3E200922" w14:textId="31CE9804" w:rsidR="00D84584" w:rsidRDefault="00D84584" w:rsidP="00EB7F98">
      <w:pPr>
        <w:pStyle w:val="Heading3nonumber"/>
      </w:pPr>
      <w:r>
        <w:t xml:space="preserve">DFAT staff capacity </w:t>
      </w:r>
      <w:r w:rsidR="00E119AD">
        <w:t xml:space="preserve">and capability </w:t>
      </w:r>
      <w:r>
        <w:t>development</w:t>
      </w:r>
    </w:p>
    <w:p w14:paraId="24EF53C9" w14:textId="22FF6AE1" w:rsidR="00D84584" w:rsidRDefault="00D84584" w:rsidP="00D84584">
      <w:bookmarkStart w:id="41" w:name="_Hlk169615110"/>
      <w:r w:rsidRPr="005D6929">
        <w:rPr>
          <w:b/>
        </w:rPr>
        <w:t>The Partnership’s efforts to build</w:t>
      </w:r>
      <w:r>
        <w:rPr>
          <w:b/>
        </w:rPr>
        <w:t xml:space="preserve"> capability and</w:t>
      </w:r>
      <w:r w:rsidRPr="005D6929">
        <w:rPr>
          <w:b/>
        </w:rPr>
        <w:t xml:space="preserve"> capacity within DIS, and foster networks of both working-level focal points and senior champions have been inconsistent and hampered by staff turnover and time constraints, plus the absence of a</w:t>
      </w:r>
      <w:r w:rsidR="00845972">
        <w:rPr>
          <w:b/>
        </w:rPr>
        <w:t>n effective</w:t>
      </w:r>
      <w:r w:rsidRPr="005D6929">
        <w:rPr>
          <w:b/>
        </w:rPr>
        <w:t xml:space="preserve"> </w:t>
      </w:r>
      <w:r w:rsidRPr="005D6929">
        <w:rPr>
          <w:b/>
          <w:lang w:eastAsia="en-GB"/>
        </w:rPr>
        <w:t>Capacity Development plan.</w:t>
      </w:r>
      <w:r>
        <w:rPr>
          <w:b/>
          <w:lang w:eastAsia="en-GB"/>
        </w:rPr>
        <w:t xml:space="preserve"> </w:t>
      </w:r>
      <w:bookmarkEnd w:id="41"/>
      <w:r>
        <w:rPr>
          <w:lang w:eastAsia="en-GB"/>
        </w:rPr>
        <w:t xml:space="preserve">While efforts have been made throughout this Partnership period to </w:t>
      </w:r>
      <w:r w:rsidRPr="005D6929">
        <w:rPr>
          <w:lang w:eastAsia="en-GB"/>
        </w:rPr>
        <w:t xml:space="preserve">document, refine and update </w:t>
      </w:r>
      <w:r>
        <w:rPr>
          <w:lang w:eastAsia="en-GB"/>
        </w:rPr>
        <w:t>capacity development</w:t>
      </w:r>
      <w:r w:rsidRPr="005D6929">
        <w:rPr>
          <w:lang w:eastAsia="en-GB"/>
        </w:rPr>
        <w:t xml:space="preserve"> </w:t>
      </w:r>
      <w:r w:rsidR="00750966" w:rsidRPr="005D6929">
        <w:rPr>
          <w:lang w:eastAsia="en-GB"/>
        </w:rPr>
        <w:t>plans</w:t>
      </w:r>
      <w:r w:rsidR="00B5653F">
        <w:rPr>
          <w:lang w:eastAsia="en-GB"/>
        </w:rPr>
        <w:t xml:space="preserve"> for DFAT staff</w:t>
      </w:r>
      <w:r w:rsidRPr="005D6929">
        <w:rPr>
          <w:lang w:eastAsia="en-GB"/>
        </w:rPr>
        <w:t>, these efforts were hindered due to staff turnover and reso</w:t>
      </w:r>
      <w:r>
        <w:rPr>
          <w:lang w:eastAsia="en-GB"/>
        </w:rPr>
        <w:t xml:space="preserve">urcing constraints. </w:t>
      </w:r>
      <w:r w:rsidR="00AA31CF">
        <w:rPr>
          <w:lang w:eastAsia="en-GB"/>
        </w:rPr>
        <w:t>E</w:t>
      </w:r>
      <w:r>
        <w:rPr>
          <w:lang w:eastAsia="en-GB"/>
        </w:rPr>
        <w:t>fforts to improve the capabilities of DIS staff have included offering participation in the Nossal Short Course, sharing</w:t>
      </w:r>
      <w:r w:rsidDel="00C7187A">
        <w:rPr>
          <w:lang w:eastAsia="en-GB"/>
        </w:rPr>
        <w:t xml:space="preserve"> </w:t>
      </w:r>
      <w:r>
        <w:rPr>
          <w:lang w:eastAsia="en-GB"/>
        </w:rPr>
        <w:t xml:space="preserve">reading packs and disability inclusion concept guides to new staff, and </w:t>
      </w:r>
      <w:r w:rsidR="000C132C">
        <w:rPr>
          <w:lang w:eastAsia="en-GB"/>
        </w:rPr>
        <w:t xml:space="preserve">buddying with staff to foster mutual on-the-job learning exchange. </w:t>
      </w:r>
      <w:r>
        <w:rPr>
          <w:lang w:eastAsia="en-GB"/>
        </w:rPr>
        <w:t xml:space="preserve">Capacity of </w:t>
      </w:r>
      <w:r w:rsidR="00C07601">
        <w:rPr>
          <w:lang w:eastAsia="en-GB"/>
        </w:rPr>
        <w:t xml:space="preserve">DFAT </w:t>
      </w:r>
      <w:r>
        <w:rPr>
          <w:lang w:eastAsia="en-GB"/>
        </w:rPr>
        <w:t xml:space="preserve">has also been </w:t>
      </w:r>
      <w:r w:rsidRPr="008F37FB">
        <w:t xml:space="preserve">supplemented through the remote secondment model, </w:t>
      </w:r>
      <w:r w:rsidR="008532E9">
        <w:t xml:space="preserve">whereby a </w:t>
      </w:r>
      <w:r w:rsidR="00A65141">
        <w:t>IAG</w:t>
      </w:r>
      <w:r w:rsidRPr="008F37FB">
        <w:t xml:space="preserve"> </w:t>
      </w:r>
      <w:r>
        <w:t xml:space="preserve">disability inclusion advisor </w:t>
      </w:r>
      <w:r w:rsidR="008532E9">
        <w:t xml:space="preserve">is </w:t>
      </w:r>
      <w:r>
        <w:t>outposted</w:t>
      </w:r>
      <w:r w:rsidRPr="008F37FB">
        <w:t xml:space="preserve"> </w:t>
      </w:r>
      <w:r w:rsidR="00B71219">
        <w:t>for 6-12 months</w:t>
      </w:r>
      <w:r w:rsidR="00333E5B">
        <w:t xml:space="preserve"> </w:t>
      </w:r>
      <w:r w:rsidRPr="008F37FB">
        <w:t xml:space="preserve">to </w:t>
      </w:r>
      <w:r>
        <w:t xml:space="preserve">supplement </w:t>
      </w:r>
      <w:r w:rsidRPr="008F37FB">
        <w:t xml:space="preserve">the human resources of </w:t>
      </w:r>
      <w:r>
        <w:t>DIS and extend its expertise and reach</w:t>
      </w:r>
      <w:r w:rsidR="001E57C1">
        <w:t xml:space="preserve"> (</w:t>
      </w:r>
      <w:r w:rsidR="00CA5CC2">
        <w:t xml:space="preserve">as with DFAT personnel, there was </w:t>
      </w:r>
      <w:r w:rsidR="001E57C1">
        <w:t xml:space="preserve">also </w:t>
      </w:r>
      <w:r w:rsidR="00CA5CC2">
        <w:t>turnover in this role)</w:t>
      </w:r>
      <w:r>
        <w:t>.</w:t>
      </w:r>
      <w:r>
        <w:rPr>
          <w:rStyle w:val="EndnoteReference"/>
          <w:rFonts w:eastAsia="Times New Roman"/>
        </w:rPr>
        <w:endnoteReference w:id="8"/>
      </w:r>
      <w:r>
        <w:t xml:space="preserve"> </w:t>
      </w:r>
      <w:r w:rsidRPr="005B0D2C">
        <w:t>Additionally, support to the Focal Point network</w:t>
      </w:r>
      <w:r w:rsidR="00B5653F">
        <w:rPr>
          <w:rStyle w:val="FootnoteReference"/>
        </w:rPr>
        <w:footnoteReference w:id="7"/>
      </w:r>
      <w:r w:rsidRPr="005B0D2C">
        <w:t xml:space="preserve"> has involved building their understanding of disability inclusion, supporting colleagues, and engaging with local disability stakeholders, noting that </w:t>
      </w:r>
      <w:r>
        <w:t xml:space="preserve">the level of </w:t>
      </w:r>
      <w:r w:rsidRPr="005B0D2C">
        <w:t xml:space="preserve">engagement has fluctuated throughout the </w:t>
      </w:r>
      <w:r>
        <w:t>Partnership</w:t>
      </w:r>
      <w:r w:rsidRPr="005B0D2C">
        <w:rPr>
          <w:rStyle w:val="EndnoteReference"/>
        </w:rPr>
        <w:endnoteReference w:id="9"/>
      </w:r>
      <w:r w:rsidRPr="005B0D2C">
        <w:t xml:space="preserve"> </w:t>
      </w:r>
      <w:r w:rsidR="00A65141">
        <w:t>IAG</w:t>
      </w:r>
      <w:r w:rsidR="00FA5EE3">
        <w:t xml:space="preserve"> report</w:t>
      </w:r>
      <w:r w:rsidR="0003200D">
        <w:t>s</w:t>
      </w:r>
      <w:r w:rsidR="00FA5EE3">
        <w:t xml:space="preserve"> that o</w:t>
      </w:r>
      <w:r w:rsidRPr="005B0D2C">
        <w:t>ptimal effectiveness is observed when these roles are filled by locally engaged staff with a genuine interest in disability issues and strong support from their A-</w:t>
      </w:r>
      <w:r w:rsidRPr="005B0D2C">
        <w:lastRenderedPageBreak/>
        <w:t>Based manager.</w:t>
      </w:r>
      <w:r w:rsidRPr="005B0D2C">
        <w:rPr>
          <w:rStyle w:val="EndnoteReference"/>
        </w:rPr>
        <w:t xml:space="preserve"> </w:t>
      </w:r>
      <w:r w:rsidRPr="005B0D2C">
        <w:rPr>
          <w:rStyle w:val="EndnoteReference"/>
        </w:rPr>
        <w:endnoteReference w:id="10"/>
      </w:r>
      <w:r>
        <w:t xml:space="preserve"> However this engagement has fluctuated over time due to DFAT staff turnover and operating constraints. </w:t>
      </w:r>
      <w:r w:rsidRPr="009D0093">
        <w:t> </w:t>
      </w:r>
    </w:p>
    <w:p w14:paraId="0C6E15AC" w14:textId="189672C4" w:rsidR="00D84584" w:rsidRPr="001045A3" w:rsidRDefault="00D84584" w:rsidP="00D84584">
      <w:pPr>
        <w:pStyle w:val="Tealblocktext"/>
        <w:shd w:val="clear" w:color="auto" w:fill="D9F1ED" w:themeFill="accent6" w:themeFillTint="33"/>
        <w:rPr>
          <w:lang w:eastAsia="en-GB"/>
        </w:rPr>
      </w:pPr>
      <w:r w:rsidRPr="00DE24E2">
        <w:rPr>
          <w:b/>
          <w:lang w:eastAsia="en-GB"/>
        </w:rPr>
        <w:t>Recommendation</w:t>
      </w:r>
      <w:r w:rsidR="00E40D9F">
        <w:rPr>
          <w:b/>
          <w:lang w:eastAsia="en-GB"/>
        </w:rPr>
        <w:t xml:space="preserve"> 1</w:t>
      </w:r>
      <w:r>
        <w:rPr>
          <w:lang w:eastAsia="en-GB"/>
        </w:rPr>
        <w:t xml:space="preserve">. The Partnership should continue to invest in strengthening the internal expertise and capabilities of </w:t>
      </w:r>
      <w:r w:rsidR="00EC00C8">
        <w:rPr>
          <w:lang w:eastAsia="en-GB"/>
        </w:rPr>
        <w:t>DFAT</w:t>
      </w:r>
      <w:r>
        <w:rPr>
          <w:lang w:eastAsia="en-GB"/>
        </w:rPr>
        <w:t xml:space="preserve">, including </w:t>
      </w:r>
      <w:r w:rsidR="00AC28B2">
        <w:rPr>
          <w:lang w:eastAsia="en-GB"/>
        </w:rPr>
        <w:t xml:space="preserve">more explicit capacity development responsibilities for </w:t>
      </w:r>
      <w:r>
        <w:rPr>
          <w:lang w:eastAsia="en-GB"/>
        </w:rPr>
        <w:t xml:space="preserve">the remote secondee. </w:t>
      </w:r>
    </w:p>
    <w:p w14:paraId="21EE1EEE" w14:textId="2B35FAEC" w:rsidR="00EA5AEB" w:rsidRDefault="00EB7F98" w:rsidP="09D0D04A">
      <w:pPr>
        <w:pStyle w:val="Heading3nonumber"/>
      </w:pPr>
      <w:r>
        <w:t>Other strategic entry points</w:t>
      </w:r>
    </w:p>
    <w:p w14:paraId="486276D4" w14:textId="49CDD756" w:rsidR="00D46091" w:rsidRPr="00016401" w:rsidRDefault="008F32FA" w:rsidP="00090C68">
      <w:pPr>
        <w:rPr>
          <w:color w:val="auto"/>
        </w:rPr>
      </w:pPr>
      <w:r w:rsidRPr="006C75F0">
        <w:rPr>
          <w:b/>
        </w:rPr>
        <w:t xml:space="preserve">The Partnership </w:t>
      </w:r>
      <w:r w:rsidR="004A79DD">
        <w:rPr>
          <w:b/>
        </w:rPr>
        <w:t xml:space="preserve">has </w:t>
      </w:r>
      <w:r w:rsidRPr="006C75F0">
        <w:rPr>
          <w:b/>
        </w:rPr>
        <w:t>use</w:t>
      </w:r>
      <w:r w:rsidR="004A79DD">
        <w:rPr>
          <w:b/>
        </w:rPr>
        <w:t>d</w:t>
      </w:r>
      <w:r w:rsidRPr="006C75F0">
        <w:rPr>
          <w:b/>
        </w:rPr>
        <w:t xml:space="preserve"> several strategic entry points to proactively influence DFAT </w:t>
      </w:r>
      <w:r w:rsidR="004A79DD">
        <w:rPr>
          <w:b/>
          <w:bCs/>
        </w:rPr>
        <w:t>institutional processes</w:t>
      </w:r>
      <w:r w:rsidRPr="006C75F0">
        <w:rPr>
          <w:b/>
        </w:rPr>
        <w:t>, such as appraisals of investment designs and monitoring reports. There are also examples of strategic (and well-received) engagement by the Partnership with certain ‘portfolios’, such as the Australian NGO Cooperation Program</w:t>
      </w:r>
      <w:r w:rsidR="00AD36AA" w:rsidRPr="006C75F0">
        <w:rPr>
          <w:b/>
        </w:rPr>
        <w:t xml:space="preserve"> (ANCP)</w:t>
      </w:r>
      <w:r w:rsidRPr="006C75F0">
        <w:rPr>
          <w:b/>
        </w:rPr>
        <w:t>, and key multilateral partnerships e.g. Asian Development Bank</w:t>
      </w:r>
      <w:r w:rsidR="00AD36AA" w:rsidRPr="006C75F0">
        <w:rPr>
          <w:b/>
        </w:rPr>
        <w:t xml:space="preserve"> (ADB)</w:t>
      </w:r>
      <w:r w:rsidRPr="006C75F0">
        <w:rPr>
          <w:b/>
        </w:rPr>
        <w:t>.</w:t>
      </w:r>
      <w:r w:rsidR="00513D9C">
        <w:rPr>
          <w:color w:val="0D8577" w:themeColor="accent5"/>
        </w:rPr>
        <w:t xml:space="preserve"> </w:t>
      </w:r>
      <w:r w:rsidR="006A1ABA" w:rsidRPr="006A1ABA">
        <w:t xml:space="preserve">The Partnership has strategically engaged at critical junctures to drive systemic improvements in </w:t>
      </w:r>
      <w:r w:rsidR="00016401">
        <w:t>DID</w:t>
      </w:r>
      <w:r w:rsidR="006A1ABA" w:rsidRPr="006A1ABA">
        <w:t xml:space="preserve"> integration. Supporting investment designs from the earliest stages, along with involvement in annual investment performance reporting, has allowed for assessment and strengthening of disability inclusion across DFAT's portfolio.</w:t>
      </w:r>
      <w:r w:rsidR="001854C1">
        <w:t xml:space="preserve"> The majority of those interviewed agreed that involvement at the investment concept and design stage was likely to have the most significant impact for embedding disability equity and inclusion.</w:t>
      </w:r>
      <w:r w:rsidR="006A1ABA" w:rsidRPr="006A1ABA">
        <w:t xml:space="preserve"> Likewise, influencing </w:t>
      </w:r>
      <w:r w:rsidR="005712CC" w:rsidRPr="006A1ABA">
        <w:t xml:space="preserve">the </w:t>
      </w:r>
      <w:r w:rsidR="00AD36AA">
        <w:t xml:space="preserve">DPP </w:t>
      </w:r>
      <w:r w:rsidR="005712CC">
        <w:t xml:space="preserve">process </w:t>
      </w:r>
      <w:r w:rsidR="006A1ABA" w:rsidRPr="006A1ABA">
        <w:t xml:space="preserve">has created crucial opportunities to </w:t>
      </w:r>
      <w:r w:rsidR="00B4077E">
        <w:t>entrench</w:t>
      </w:r>
      <w:r w:rsidR="006A1ABA" w:rsidRPr="006A1ABA">
        <w:t xml:space="preserve"> commitments to disability equity and rights within bilateral and regional programs. This upstream engagement ensures DID considerations are embedded from the outset, rather than treated as an afterthought.</w:t>
      </w:r>
    </w:p>
    <w:p w14:paraId="711538DD" w14:textId="02ABA656" w:rsidR="000A1AB4" w:rsidRPr="004367B7" w:rsidRDefault="008E2063" w:rsidP="00F32F02">
      <w:r w:rsidRPr="00F32F02">
        <w:t>A</w:t>
      </w:r>
      <w:r w:rsidR="005A0334" w:rsidRPr="00F32F02">
        <w:t>nnual engagement in the Investment Performance Reporting cycle allows the Partnership to improve the rigo</w:t>
      </w:r>
      <w:r w:rsidR="00902194">
        <w:t>u</w:t>
      </w:r>
      <w:r w:rsidR="005A0334" w:rsidRPr="00F32F02">
        <w:t>r of disability inclusion assessment, provide recommendations for improvement, and track progress across DFAT's portfolio. This engagement promotes ongoing refinement and enhancement of disability inclusion practices throughout investment implementation.</w:t>
      </w:r>
      <w:r w:rsidR="005A0334" w:rsidRPr="00F32F02">
        <w:rPr>
          <w:b/>
        </w:rPr>
        <w:t xml:space="preserve"> </w:t>
      </w:r>
      <w:r w:rsidRPr="00F32F02">
        <w:t xml:space="preserve">Since 2018, </w:t>
      </w:r>
      <w:r w:rsidR="00A65141">
        <w:t>IAG</w:t>
      </w:r>
      <w:r w:rsidRPr="00F32F02">
        <w:t xml:space="preserve"> has </w:t>
      </w:r>
      <w:r w:rsidR="00F32F02">
        <w:t>reviewed</w:t>
      </w:r>
      <w:r w:rsidRPr="00F32F02">
        <w:t xml:space="preserve"> 533 </w:t>
      </w:r>
      <w:r w:rsidR="1160FC54" w:rsidRPr="00F32F02">
        <w:t>Investment Monitoring Reports (</w:t>
      </w:r>
      <w:r w:rsidRPr="00F32F02">
        <w:t>IMR</w:t>
      </w:r>
      <w:r w:rsidR="7AF708AB" w:rsidRPr="00F32F02">
        <w:t>)</w:t>
      </w:r>
      <w:r w:rsidRPr="00F32F02">
        <w:t xml:space="preserve"> (including humanitarian and some final IMRS) through these Helpdesk tasks.</w:t>
      </w:r>
      <w:r w:rsidRPr="00F32F02">
        <w:rPr>
          <w:rStyle w:val="EndnoteReference"/>
        </w:rPr>
        <w:endnoteReference w:id="11"/>
      </w:r>
      <w:r w:rsidR="00F32F02" w:rsidRPr="00F32F02">
        <w:t xml:space="preserve"> Of these, </w:t>
      </w:r>
      <w:r w:rsidR="00B03348" w:rsidRPr="00F32F02">
        <w:t>113</w:t>
      </w:r>
      <w:r w:rsidR="00F32F02" w:rsidRPr="00F32F02">
        <w:t xml:space="preserve"> IMRs were reviewed in the year June 2022 – July 2023.</w:t>
      </w:r>
      <w:r w:rsidR="000A1AB4" w:rsidRPr="00F32F02">
        <w:rPr>
          <w:rStyle w:val="EndnoteReference"/>
        </w:rPr>
        <w:endnoteReference w:id="12"/>
      </w:r>
      <w:r w:rsidR="00C56B95">
        <w:t xml:space="preserve">. </w:t>
      </w:r>
      <w:r w:rsidR="00A65141">
        <w:t>IAG</w:t>
      </w:r>
      <w:r w:rsidR="004367B7" w:rsidRPr="00F32F02">
        <w:t xml:space="preserve">’s review of draft IMRs includes advice on how the narrative evidence against the two disability inclusion assessment questions can be strengthened (or ratings lowered if no further evidence is available), </w:t>
      </w:r>
      <w:r w:rsidR="00DB5622">
        <w:t xml:space="preserve">and </w:t>
      </w:r>
      <w:r w:rsidR="004367B7" w:rsidRPr="00F32F02">
        <w:t xml:space="preserve">suggestions </w:t>
      </w:r>
      <w:r w:rsidR="008C177A">
        <w:t xml:space="preserve">on how to improve </w:t>
      </w:r>
      <w:r w:rsidR="004367B7" w:rsidRPr="00F32F02">
        <w:t>greater disability inclusion within the program</w:t>
      </w:r>
      <w:r w:rsidR="000931E3">
        <w:t>.</w:t>
      </w:r>
      <w:r w:rsidR="004367B7" w:rsidRPr="00F32F02">
        <w:rPr>
          <w:rStyle w:val="EndnoteReference"/>
          <w:b/>
        </w:rPr>
        <w:endnoteReference w:id="13"/>
      </w:r>
      <w:r w:rsidR="004367B7">
        <w:t xml:space="preserve"> </w:t>
      </w:r>
    </w:p>
    <w:p w14:paraId="6C30CA65" w14:textId="6D41AA8C" w:rsidR="006A1ABA" w:rsidRDefault="006A1ABA" w:rsidP="00090C68">
      <w:r w:rsidRPr="00596A4D">
        <w:t xml:space="preserve">Moreover, the Partnership has adopted a </w:t>
      </w:r>
      <w:r w:rsidR="00B4077E" w:rsidRPr="00596A4D">
        <w:t>capability</w:t>
      </w:r>
      <w:r w:rsidRPr="00596A4D">
        <w:t xml:space="preserve">-building approach that </w:t>
      </w:r>
      <w:r w:rsidR="00886804" w:rsidRPr="00596A4D">
        <w:t xml:space="preserve">works across </w:t>
      </w:r>
      <w:r w:rsidRPr="00596A4D">
        <w:t>multiple levels. By supporting di</w:t>
      </w:r>
      <w:r w:rsidR="00B4077E" w:rsidRPr="00596A4D">
        <w:t xml:space="preserve">sability focal points at Posts and </w:t>
      </w:r>
      <w:r w:rsidRPr="00596A4D">
        <w:t xml:space="preserve">providing technical assistance to multilaterals like ADB and </w:t>
      </w:r>
      <w:r w:rsidR="7280A12F" w:rsidRPr="00596A4D">
        <w:t xml:space="preserve">the </w:t>
      </w:r>
      <w:r w:rsidR="00AD36AA" w:rsidRPr="00596A4D">
        <w:t>World Food Programme (</w:t>
      </w:r>
      <w:r w:rsidRPr="00596A4D">
        <w:t>WFP</w:t>
      </w:r>
      <w:r w:rsidR="00AD36AA" w:rsidRPr="00596A4D">
        <w:t>)</w:t>
      </w:r>
      <w:r w:rsidRPr="00596A4D">
        <w:t xml:space="preserve"> and collaborating with </w:t>
      </w:r>
      <w:r w:rsidR="00B4077E" w:rsidRPr="00596A4D">
        <w:t>UN</w:t>
      </w:r>
      <w:r w:rsidR="00AD36AA" w:rsidRPr="00596A4D">
        <w:t xml:space="preserve"> </w:t>
      </w:r>
      <w:r w:rsidR="00B4077E" w:rsidRPr="00596A4D">
        <w:t>P</w:t>
      </w:r>
      <w:r w:rsidR="00AD36AA" w:rsidRPr="00596A4D">
        <w:t>artnership on the Rights of Persons with Disabilities (UNPR</w:t>
      </w:r>
      <w:r w:rsidR="00B4077E" w:rsidRPr="00596A4D">
        <w:t>PD</w:t>
      </w:r>
      <w:r w:rsidR="00AD36AA" w:rsidRPr="00596A4D">
        <w:t>)</w:t>
      </w:r>
      <w:r w:rsidRPr="00596A4D">
        <w:t xml:space="preserve">, the Partnership </w:t>
      </w:r>
      <w:r w:rsidR="00B25C8D" w:rsidRPr="00596A4D">
        <w:t>has catalys</w:t>
      </w:r>
      <w:r w:rsidRPr="00596A4D">
        <w:t>ed knowledge sharing and skill development across a wide range of stakeholders. Notably, the strengths-based approach employed with Australian NGO Cooperation Program partners has empowered them to identify areas of progress and areas for improvement within their contexts</w:t>
      </w:r>
      <w:r w:rsidR="00CC37C1" w:rsidRPr="00596A4D">
        <w:t xml:space="preserve">, and the Partnership has provided long-term strategic support to the </w:t>
      </w:r>
      <w:r w:rsidR="00931950" w:rsidRPr="00596A4D">
        <w:t>Humanitarian Partnerships Division, Education Section, Social Protection Section and Global Health Division.</w:t>
      </w:r>
      <w:r w:rsidR="00596A4D" w:rsidRPr="00596A4D">
        <w:t xml:space="preserve"> For example, establishing a ‘standing’ DID4All </w:t>
      </w:r>
      <w:r w:rsidR="005E0CD0" w:rsidRPr="00596A4D">
        <w:t>Helpdesk</w:t>
      </w:r>
      <w:r w:rsidR="00596A4D" w:rsidRPr="00596A4D">
        <w:t xml:space="preserve"> task (</w:t>
      </w:r>
      <w:r w:rsidR="00397C23">
        <w:t>#</w:t>
      </w:r>
      <w:r w:rsidR="00596A4D" w:rsidRPr="00596A4D">
        <w:t xml:space="preserve">1539) to enable </w:t>
      </w:r>
      <w:r w:rsidR="00A65141">
        <w:t>IAG</w:t>
      </w:r>
      <w:r w:rsidR="00596A4D" w:rsidRPr="00596A4D">
        <w:t xml:space="preserve"> to respond quickly to the </w:t>
      </w:r>
      <w:r w:rsidR="005E0CD0">
        <w:t>higher volume</w:t>
      </w:r>
      <w:r w:rsidR="00596A4D" w:rsidRPr="00596A4D">
        <w:t xml:space="preserve"> of ad</w:t>
      </w:r>
      <w:r w:rsidR="00397C23">
        <w:t xml:space="preserve"> </w:t>
      </w:r>
      <w:r w:rsidR="00596A4D" w:rsidRPr="00596A4D">
        <w:t xml:space="preserve">hoc requests from the Social Protection Section as well as spend time proactively developing targeted technical materials and guidance documents. This support has been positively received by the Section. </w:t>
      </w:r>
      <w:r w:rsidRPr="00596A4D">
        <w:t xml:space="preserve">Through these multi-pronged efforts, the Partnership has </w:t>
      </w:r>
      <w:r w:rsidR="00872B61" w:rsidRPr="00596A4D">
        <w:t xml:space="preserve">worked across diverse programming contexts </w:t>
      </w:r>
      <w:r w:rsidR="007F0F2C" w:rsidRPr="00596A4D">
        <w:t xml:space="preserve">to </w:t>
      </w:r>
      <w:r w:rsidR="00836595" w:rsidRPr="00596A4D">
        <w:t xml:space="preserve">assist </w:t>
      </w:r>
      <w:r w:rsidR="007F0F2C" w:rsidRPr="00596A4D">
        <w:t xml:space="preserve">DFAT and implementing partners </w:t>
      </w:r>
      <w:r w:rsidR="00836595" w:rsidRPr="00596A4D">
        <w:t xml:space="preserve">improve </w:t>
      </w:r>
      <w:r w:rsidRPr="00596A4D">
        <w:t>disability inclusion.</w:t>
      </w:r>
    </w:p>
    <w:p w14:paraId="283488F4" w14:textId="3ADA7887" w:rsidR="007758C8" w:rsidRDefault="005E47CF" w:rsidP="5AAD2EAD">
      <w:pPr>
        <w:pStyle w:val="Heading3nonumber"/>
      </w:pPr>
      <w:r>
        <w:t>Enabling</w:t>
      </w:r>
      <w:r w:rsidR="007758C8">
        <w:t xml:space="preserve"> factors</w:t>
      </w:r>
    </w:p>
    <w:p w14:paraId="6917675A" w14:textId="5303D97A" w:rsidR="0063287F" w:rsidRPr="008C680D" w:rsidRDefault="00265996" w:rsidP="008C680D">
      <w:pPr>
        <w:rPr>
          <w:b/>
        </w:rPr>
      </w:pPr>
      <w:bookmarkStart w:id="42" w:name="_Hlk169615228"/>
      <w:r>
        <w:rPr>
          <w:b/>
        </w:rPr>
        <w:t xml:space="preserve">Interviews </w:t>
      </w:r>
      <w:r w:rsidR="00373F0F">
        <w:rPr>
          <w:b/>
        </w:rPr>
        <w:t xml:space="preserve">showed </w:t>
      </w:r>
      <w:r w:rsidR="0058706E">
        <w:rPr>
          <w:b/>
        </w:rPr>
        <w:t xml:space="preserve">a high degree of </w:t>
      </w:r>
      <w:r w:rsidR="00127E43">
        <w:rPr>
          <w:b/>
        </w:rPr>
        <w:t xml:space="preserve">mutual </w:t>
      </w:r>
      <w:r w:rsidR="0058706E">
        <w:rPr>
          <w:b/>
        </w:rPr>
        <w:t xml:space="preserve">appreciation </w:t>
      </w:r>
      <w:r w:rsidR="000F77D8">
        <w:rPr>
          <w:b/>
        </w:rPr>
        <w:t xml:space="preserve">among the three partners of their </w:t>
      </w:r>
      <w:r w:rsidR="007846C0" w:rsidRPr="008C680D">
        <w:rPr>
          <w:b/>
        </w:rPr>
        <w:t xml:space="preserve">complementary </w:t>
      </w:r>
      <w:r w:rsidR="0058706E">
        <w:rPr>
          <w:b/>
        </w:rPr>
        <w:t>strengths and contributions</w:t>
      </w:r>
      <w:bookmarkEnd w:id="42"/>
      <w:r w:rsidR="0058706E">
        <w:rPr>
          <w:b/>
        </w:rPr>
        <w:t xml:space="preserve">. </w:t>
      </w:r>
      <w:r w:rsidR="00A74C84">
        <w:t xml:space="preserve">DIS has served as an "internal navigator," providing </w:t>
      </w:r>
      <w:r w:rsidR="00A74C84">
        <w:lastRenderedPageBreak/>
        <w:t xml:space="preserve">political analysis and identifying strategic opportunity windows for DID integration. This insider perspective has </w:t>
      </w:r>
      <w:r w:rsidR="001C7058">
        <w:t xml:space="preserve">helped to align </w:t>
      </w:r>
      <w:r w:rsidR="00A74C84">
        <w:t xml:space="preserve">efforts </w:t>
      </w:r>
      <w:r w:rsidR="00B373AE">
        <w:t>with DFAT</w:t>
      </w:r>
      <w:r w:rsidR="00A74C84">
        <w:t xml:space="preserve"> priorities and processes.</w:t>
      </w:r>
      <w:r w:rsidR="0063287F">
        <w:t xml:space="preserve"> </w:t>
      </w:r>
    </w:p>
    <w:p w14:paraId="55611152" w14:textId="01CEE87A" w:rsidR="00A74C84" w:rsidRDefault="001203E5" w:rsidP="008C680D">
      <w:r>
        <w:t>In addition to</w:t>
      </w:r>
      <w:r w:rsidR="00137ED8">
        <w:t xml:space="preserve"> technical expertise, </w:t>
      </w:r>
      <w:r w:rsidR="00A65141">
        <w:t>IAG</w:t>
      </w:r>
      <w:r w:rsidR="00A74C84">
        <w:t xml:space="preserve"> has brought its deep understanding of the DFAT </w:t>
      </w:r>
      <w:r w:rsidR="00CE21FB">
        <w:t xml:space="preserve">Development Program </w:t>
      </w:r>
      <w:r w:rsidR="00864570">
        <w:t xml:space="preserve">processes and ways of working </w:t>
      </w:r>
      <w:r w:rsidR="00A74C84">
        <w:t>to the table</w:t>
      </w:r>
      <w:r w:rsidR="008E7EBD">
        <w:t xml:space="preserve">, built over long-term engagement, </w:t>
      </w:r>
      <w:r w:rsidR="00776F77">
        <w:t xml:space="preserve">combined with a </w:t>
      </w:r>
      <w:r w:rsidR="008E7EBD">
        <w:t xml:space="preserve">trusted relationship with </w:t>
      </w:r>
      <w:r w:rsidR="00C46931">
        <w:t>DFAT</w:t>
      </w:r>
      <w:r w:rsidR="00A74C84">
        <w:t xml:space="preserve">. Its team-based approach, including quality assurance mechanisms, has enabled the provision of expert advice </w:t>
      </w:r>
      <w:r w:rsidR="0084145C">
        <w:t xml:space="preserve">suited </w:t>
      </w:r>
      <w:r w:rsidR="00A74C84">
        <w:t xml:space="preserve">to DFAT's </w:t>
      </w:r>
      <w:r w:rsidR="006B4706">
        <w:t xml:space="preserve">organisational </w:t>
      </w:r>
      <w:r w:rsidR="00A74C84">
        <w:t>context</w:t>
      </w:r>
      <w:r w:rsidR="00F66828">
        <w:t xml:space="preserve">. </w:t>
      </w:r>
      <w:r w:rsidR="00A65141">
        <w:t>IAG</w:t>
      </w:r>
      <w:r w:rsidR="00F66828">
        <w:t>'s linkages with the disability movement have further enriched its contributions,</w:t>
      </w:r>
      <w:r w:rsidR="00D92966">
        <w:t xml:space="preserve"> evidenced by feedback from OPDs about the nature and alignment of CBM’s work with the disability movement’s priorities,</w:t>
      </w:r>
      <w:r w:rsidR="00F66828">
        <w:t xml:space="preserve"> ensuring that diverse perspectives inform the Partnership's work. </w:t>
      </w:r>
      <w:r w:rsidR="00A74C84">
        <w:t xml:space="preserve">Notably, </w:t>
      </w:r>
      <w:r w:rsidR="00A65141">
        <w:t>IAG</w:t>
      </w:r>
      <w:r w:rsidR="00A74C84">
        <w:t xml:space="preserve"> has also invested in building the capacity of local adv</w:t>
      </w:r>
      <w:r w:rsidR="0082080B">
        <w:t>isers</w:t>
      </w:r>
      <w:r w:rsidR="00BB4C9A">
        <w:t xml:space="preserve"> (outside the Partnership)</w:t>
      </w:r>
      <w:r w:rsidR="0082080B">
        <w:t>, aligning with the localis</w:t>
      </w:r>
      <w:r w:rsidR="00A74C84">
        <w:t>ation agenda and mitigating overreliance on OPDs for expertise beyond their priorities and capabilities.</w:t>
      </w:r>
    </w:p>
    <w:p w14:paraId="07E26935" w14:textId="5281E542" w:rsidR="00A74C84" w:rsidRDefault="00A74C84" w:rsidP="00FF78E0">
      <w:r>
        <w:t>The Nossal Institute has contribut</w:t>
      </w:r>
      <w:r w:rsidR="00DB5483">
        <w:t>ed</w:t>
      </w:r>
      <w:r>
        <w:t xml:space="preserve"> evidence-based insights and technical assistance through the DID4All platform</w:t>
      </w:r>
      <w:r w:rsidR="00F74EC9">
        <w:t>, equating to about 5-7% of requests raised annually</w:t>
      </w:r>
      <w:r>
        <w:t xml:space="preserve">. Its research and analysis have directly informed responses to DID4All requests, ensuring that recommendations are grounded in robust </w:t>
      </w:r>
      <w:r w:rsidR="00CC0353">
        <w:t>evidence an</w:t>
      </w:r>
      <w:r w:rsidR="00B64027">
        <w:t>d are informed by the priorities</w:t>
      </w:r>
      <w:r w:rsidR="00CC0353">
        <w:t xml:space="preserve"> of the disability movement</w:t>
      </w:r>
      <w:r>
        <w:t>. Additionally, Nossal</w:t>
      </w:r>
      <w:r w:rsidR="0081515E">
        <w:t xml:space="preserve"> Institute</w:t>
      </w:r>
      <w:r>
        <w:t xml:space="preserve">'s broader contributions to the sector's evidence base have </w:t>
      </w:r>
      <w:r w:rsidR="00A848C0">
        <w:t>less directly</w:t>
      </w:r>
      <w:r>
        <w:t xml:space="preserve"> strengthened the Partnership's work by equipping </w:t>
      </w:r>
      <w:r w:rsidR="00A65141">
        <w:t>IAG</w:t>
      </w:r>
      <w:r>
        <w:t xml:space="preserve"> and Nossal</w:t>
      </w:r>
      <w:r w:rsidR="000840E4">
        <w:t xml:space="preserve"> Institute</w:t>
      </w:r>
      <w:r>
        <w:t xml:space="preserve"> staff with up-to-date knowledge</w:t>
      </w:r>
      <w:r w:rsidR="00D14746">
        <w:t xml:space="preserve"> that can be included in technical assistance provided through DID4All</w:t>
      </w:r>
      <w:r>
        <w:t>.</w:t>
      </w:r>
      <w:r w:rsidR="00B06A50">
        <w:rPr>
          <w:rStyle w:val="FootnoteReference"/>
        </w:rPr>
        <w:footnoteReference w:id="8"/>
      </w:r>
      <w:r w:rsidR="00AD2D69">
        <w:rPr>
          <w:rFonts w:eastAsia="Times New Roman"/>
        </w:rPr>
        <w:t xml:space="preserve"> </w:t>
      </w:r>
    </w:p>
    <w:p w14:paraId="646BFE63" w14:textId="56A67969" w:rsidR="007C773D" w:rsidRDefault="008F32FA" w:rsidP="00901AF4">
      <w:pPr>
        <w:rPr>
          <w:rFonts w:eastAsia="Times New Roman"/>
        </w:rPr>
      </w:pPr>
      <w:r w:rsidRPr="00901AF4">
        <w:rPr>
          <w:b/>
        </w:rPr>
        <w:t xml:space="preserve">Broader enablers </w:t>
      </w:r>
      <w:r w:rsidR="000E561D">
        <w:rPr>
          <w:b/>
        </w:rPr>
        <w:t xml:space="preserve">identified by </w:t>
      </w:r>
      <w:r w:rsidR="003974EA">
        <w:rPr>
          <w:b/>
        </w:rPr>
        <w:t xml:space="preserve">members of the Partnership and </w:t>
      </w:r>
      <w:r w:rsidR="000E561D">
        <w:rPr>
          <w:b/>
        </w:rPr>
        <w:t xml:space="preserve">a range of </w:t>
      </w:r>
      <w:r w:rsidR="003974EA">
        <w:rPr>
          <w:b/>
        </w:rPr>
        <w:t xml:space="preserve">DFAT interviewees </w:t>
      </w:r>
      <w:r w:rsidRPr="00901AF4">
        <w:rPr>
          <w:b/>
        </w:rPr>
        <w:t>include key DFAT champions at working and senior levels, and policy commitments within both partner governments and Australia.</w:t>
      </w:r>
      <w:r w:rsidR="007C773D" w:rsidRPr="00901AF4">
        <w:rPr>
          <w:b/>
          <w:color w:val="0D8577" w:themeColor="accent5"/>
        </w:rPr>
        <w:t xml:space="preserve"> </w:t>
      </w:r>
      <w:r w:rsidR="007C773D" w:rsidRPr="00EE3C0C">
        <w:rPr>
          <w:rFonts w:eastAsia="Times New Roman"/>
        </w:rPr>
        <w:t xml:space="preserve">The presence of committed individuals, including program managers and leaders at Posts and in </w:t>
      </w:r>
      <w:r w:rsidR="004258B1" w:rsidRPr="00EE3C0C">
        <w:rPr>
          <w:rFonts w:eastAsia="Times New Roman"/>
        </w:rPr>
        <w:t>Canberra</w:t>
      </w:r>
      <w:r w:rsidR="007C773D" w:rsidRPr="00EE3C0C">
        <w:rPr>
          <w:rFonts w:eastAsia="Times New Roman"/>
        </w:rPr>
        <w:t>, has been a critical enabling factor, driving progress in disability inclusion efforts</w:t>
      </w:r>
      <w:r w:rsidR="00172F2C">
        <w:rPr>
          <w:rFonts w:eastAsia="Times New Roman"/>
        </w:rPr>
        <w:t xml:space="preserve"> within country/regional programs</w:t>
      </w:r>
      <w:r w:rsidR="007C773D" w:rsidRPr="00EE3C0C">
        <w:rPr>
          <w:rFonts w:eastAsia="Times New Roman"/>
        </w:rPr>
        <w:t xml:space="preserve">. Additionally, the Partnership's work has been facilitated by the recent reinvigoration of policy focus on disability-inclusive development under the current </w:t>
      </w:r>
      <w:r w:rsidR="00302EF2">
        <w:rPr>
          <w:rFonts w:eastAsia="Times New Roman"/>
        </w:rPr>
        <w:t xml:space="preserve">Australian </w:t>
      </w:r>
      <w:r w:rsidR="007C773D" w:rsidRPr="00EE3C0C">
        <w:rPr>
          <w:rFonts w:eastAsia="Times New Roman"/>
        </w:rPr>
        <w:t xml:space="preserve">Government and </w:t>
      </w:r>
      <w:r w:rsidR="00302EF2">
        <w:rPr>
          <w:rFonts w:eastAsia="Times New Roman"/>
        </w:rPr>
        <w:t xml:space="preserve">its </w:t>
      </w:r>
      <w:r w:rsidR="007C773D" w:rsidRPr="00EE3C0C">
        <w:rPr>
          <w:rFonts w:eastAsia="Times New Roman"/>
        </w:rPr>
        <w:t xml:space="preserve">new </w:t>
      </w:r>
      <w:r w:rsidR="002F2881" w:rsidRPr="00EE3C0C">
        <w:rPr>
          <w:rFonts w:eastAsia="Times New Roman"/>
        </w:rPr>
        <w:t xml:space="preserve">International </w:t>
      </w:r>
      <w:r w:rsidR="007C773D" w:rsidRPr="00EE3C0C">
        <w:rPr>
          <w:rFonts w:eastAsia="Times New Roman"/>
        </w:rPr>
        <w:t xml:space="preserve">Development Policy. </w:t>
      </w:r>
      <w:r w:rsidR="57FD3F6A" w:rsidRPr="55814519">
        <w:rPr>
          <w:rFonts w:eastAsia="Times New Roman"/>
        </w:rPr>
        <w:t>P</w:t>
      </w:r>
      <w:r w:rsidR="415AC34B" w:rsidRPr="55814519">
        <w:rPr>
          <w:rFonts w:eastAsia="Times New Roman"/>
        </w:rPr>
        <w:t>artner</w:t>
      </w:r>
      <w:r w:rsidR="007C773D" w:rsidRPr="00EE3C0C">
        <w:rPr>
          <w:rFonts w:eastAsia="Times New Roman"/>
        </w:rPr>
        <w:t xml:space="preserve"> governments that a</w:t>
      </w:r>
      <w:r w:rsidR="00A87862" w:rsidRPr="00EE3C0C">
        <w:rPr>
          <w:rFonts w:eastAsia="Times New Roman"/>
        </w:rPr>
        <w:t>re receptive to and prioritis</w:t>
      </w:r>
      <w:r w:rsidR="007C773D" w:rsidRPr="00EE3C0C">
        <w:rPr>
          <w:rFonts w:eastAsia="Times New Roman"/>
        </w:rPr>
        <w:t>ing disability equity and inclusion ha</w:t>
      </w:r>
      <w:r w:rsidR="009B75FA" w:rsidRPr="00EE3C0C">
        <w:rPr>
          <w:rFonts w:eastAsia="Times New Roman"/>
        </w:rPr>
        <w:t>ve</w:t>
      </w:r>
      <w:r w:rsidR="007C773D" w:rsidRPr="00EE3C0C">
        <w:rPr>
          <w:rFonts w:eastAsia="Times New Roman"/>
        </w:rPr>
        <w:t xml:space="preserve"> </w:t>
      </w:r>
      <w:r w:rsidR="00DE15D1" w:rsidRPr="00EE3C0C">
        <w:rPr>
          <w:rFonts w:eastAsia="Times New Roman"/>
        </w:rPr>
        <w:t xml:space="preserve">also </w:t>
      </w:r>
      <w:r w:rsidR="009B75FA" w:rsidRPr="00EE3C0C">
        <w:rPr>
          <w:rFonts w:eastAsia="Times New Roman"/>
        </w:rPr>
        <w:t>notably strengthened the enabling environment for DID practice</w:t>
      </w:r>
      <w:r w:rsidR="00D511BC" w:rsidRPr="00EE3C0C">
        <w:rPr>
          <w:rFonts w:eastAsia="Times New Roman"/>
        </w:rPr>
        <w:t xml:space="preserve"> in these Posts</w:t>
      </w:r>
      <w:r w:rsidR="009B75FA" w:rsidRPr="00EE3C0C">
        <w:rPr>
          <w:rFonts w:eastAsia="Times New Roman"/>
        </w:rPr>
        <w:t>.</w:t>
      </w:r>
      <w:r w:rsidR="007C773D" w:rsidRPr="00EE3C0C">
        <w:rPr>
          <w:rFonts w:eastAsia="Times New Roman"/>
        </w:rPr>
        <w:t xml:space="preserve"> </w:t>
      </w:r>
    </w:p>
    <w:p w14:paraId="086836FC" w14:textId="76BB008A" w:rsidR="005E47CF" w:rsidRPr="00EE3C0C" w:rsidRDefault="005E47CF" w:rsidP="09D0D04A">
      <w:pPr>
        <w:pStyle w:val="Heading3nonumber"/>
        <w:rPr>
          <w:color w:val="0D8577" w:themeColor="accent5"/>
        </w:rPr>
      </w:pPr>
      <w:r>
        <w:t>Hindering factors</w:t>
      </w:r>
    </w:p>
    <w:p w14:paraId="2308684C" w14:textId="1DD99F0A" w:rsidR="006C5B23" w:rsidRDefault="00DF445A" w:rsidP="0002751A">
      <w:pPr>
        <w:rPr>
          <w:color w:val="auto"/>
        </w:rPr>
      </w:pPr>
      <w:r>
        <w:rPr>
          <w:b/>
          <w:color w:val="auto"/>
        </w:rPr>
        <w:t xml:space="preserve">Members of the Partnership noted that it </w:t>
      </w:r>
      <w:r w:rsidR="006C5B23" w:rsidRPr="00B17B46">
        <w:rPr>
          <w:b/>
          <w:color w:val="auto"/>
        </w:rPr>
        <w:t xml:space="preserve">has had a tendency, influenced by </w:t>
      </w:r>
      <w:r w:rsidR="00E71E39">
        <w:rPr>
          <w:b/>
          <w:color w:val="auto"/>
        </w:rPr>
        <w:t xml:space="preserve">a range of factors, </w:t>
      </w:r>
      <w:r w:rsidR="006C5B23" w:rsidRPr="00B17B46">
        <w:rPr>
          <w:b/>
          <w:color w:val="auto"/>
        </w:rPr>
        <w:t xml:space="preserve">to prioritise more responsive engagement. </w:t>
      </w:r>
      <w:r w:rsidR="00B17B46" w:rsidRPr="00B17B46">
        <w:rPr>
          <w:color w:val="auto"/>
        </w:rPr>
        <w:t xml:space="preserve">The Partnership is continually aiming to find the right balance between meeting reactive demand (given the importance of providing disability inclusion advice at the time it is needed </w:t>
      </w:r>
      <w:proofErr w:type="gramStart"/>
      <w:r w:rsidR="00B17B46" w:rsidRPr="00B17B46">
        <w:rPr>
          <w:color w:val="auto"/>
        </w:rPr>
        <w:t>in order to</w:t>
      </w:r>
      <w:proofErr w:type="gramEnd"/>
      <w:r w:rsidR="00B17B46" w:rsidRPr="00B17B46">
        <w:rPr>
          <w:color w:val="auto"/>
        </w:rPr>
        <w:t xml:space="preserve"> capture opportunities) and proactive efforts. It is noted </w:t>
      </w:r>
      <w:r w:rsidR="007340D5">
        <w:rPr>
          <w:color w:val="auto"/>
        </w:rPr>
        <w:t xml:space="preserve">by key stakeholders to the Partnership </w:t>
      </w:r>
      <w:r w:rsidR="00B17B46" w:rsidRPr="00B17B46">
        <w:rPr>
          <w:color w:val="auto"/>
        </w:rPr>
        <w:t xml:space="preserve">that the resources required to resource the reactive </w:t>
      </w:r>
      <w:r w:rsidR="32A2A69F" w:rsidRPr="4B13D557">
        <w:rPr>
          <w:color w:val="auto"/>
        </w:rPr>
        <w:t xml:space="preserve">DID4All </w:t>
      </w:r>
      <w:r w:rsidR="53C2DE0F" w:rsidRPr="4236B2D3">
        <w:rPr>
          <w:color w:val="auto"/>
        </w:rPr>
        <w:t>h</w:t>
      </w:r>
      <w:r w:rsidR="00B17B46" w:rsidRPr="4236B2D3">
        <w:rPr>
          <w:color w:val="auto"/>
        </w:rPr>
        <w:t>elpdesk</w:t>
      </w:r>
      <w:r w:rsidR="00B17B46" w:rsidRPr="00B17B46">
        <w:rPr>
          <w:color w:val="auto"/>
        </w:rPr>
        <w:t xml:space="preserve"> represents an ‘opportunity cost’ that must be considered and makes it difficult for the Partnership to resource more continuous and longer-term impactful engagements</w:t>
      </w:r>
      <w:r w:rsidR="00531075">
        <w:rPr>
          <w:color w:val="auto"/>
        </w:rPr>
        <w:t xml:space="preserve"> – such as, for example, </w:t>
      </w:r>
      <w:r w:rsidR="005540DD">
        <w:rPr>
          <w:color w:val="auto"/>
        </w:rPr>
        <w:t xml:space="preserve">multi-year capacity improvement strategies </w:t>
      </w:r>
      <w:r w:rsidR="00A60B7D">
        <w:rPr>
          <w:color w:val="auto"/>
        </w:rPr>
        <w:t xml:space="preserve">for </w:t>
      </w:r>
      <w:r w:rsidR="005540DD">
        <w:rPr>
          <w:color w:val="auto"/>
        </w:rPr>
        <w:t>selected country programs</w:t>
      </w:r>
      <w:r w:rsidR="00531075">
        <w:rPr>
          <w:color w:val="auto"/>
        </w:rPr>
        <w:t xml:space="preserve"> (see ‘Post visits’ </w:t>
      </w:r>
      <w:r w:rsidR="00342241">
        <w:rPr>
          <w:color w:val="auto"/>
        </w:rPr>
        <w:t>above and KRQ2 below</w:t>
      </w:r>
      <w:r w:rsidR="00531075">
        <w:rPr>
          <w:color w:val="auto"/>
        </w:rPr>
        <w:t>)</w:t>
      </w:r>
      <w:r w:rsidR="00B17B46">
        <w:rPr>
          <w:color w:val="auto"/>
        </w:rPr>
        <w:t xml:space="preserve">. </w:t>
      </w:r>
    </w:p>
    <w:p w14:paraId="70BCC5D7" w14:textId="08B6D947" w:rsidR="002A5E8D" w:rsidRDefault="008F32FA" w:rsidP="00CC4EC8">
      <w:r w:rsidRPr="00CC4EC8">
        <w:rPr>
          <w:b/>
        </w:rPr>
        <w:t>A</w:t>
      </w:r>
      <w:r w:rsidR="002F6AD9">
        <w:rPr>
          <w:b/>
        </w:rPr>
        <w:t>nother key</w:t>
      </w:r>
      <w:r w:rsidRPr="00CC4EC8">
        <w:rPr>
          <w:b/>
        </w:rPr>
        <w:t xml:space="preserve"> constraint on the Partnership’s impact on practice is its limited direct engagement with implementing partners, relative to DFAT staff.</w:t>
      </w:r>
      <w:r w:rsidR="003B72FA">
        <w:rPr>
          <w:b/>
        </w:rPr>
        <w:t xml:space="preserve"> </w:t>
      </w:r>
      <w:r w:rsidR="17AFD6DA">
        <w:t>M</w:t>
      </w:r>
      <w:r w:rsidR="73BA06EC">
        <w:t>any</w:t>
      </w:r>
      <w:r w:rsidR="003B72FA">
        <w:t xml:space="preserve"> interviewees </w:t>
      </w:r>
      <w:r w:rsidR="00D05816">
        <w:t xml:space="preserve">highlighted </w:t>
      </w:r>
      <w:r w:rsidR="003B72FA">
        <w:t xml:space="preserve">that </w:t>
      </w:r>
      <w:r w:rsidR="00BE6227">
        <w:t xml:space="preserve">changes in </w:t>
      </w:r>
      <w:r w:rsidR="003B72FA">
        <w:t>implementing partner</w:t>
      </w:r>
      <w:r w:rsidR="00BE6227">
        <w:t xml:space="preserve"> knowledge, attitudes, and practices are fundamental to </w:t>
      </w:r>
      <w:r w:rsidR="003B72FA">
        <w:t xml:space="preserve">ensuring disability equity and inclusion </w:t>
      </w:r>
      <w:r w:rsidR="00BE6227">
        <w:t xml:space="preserve">in the Development Program. </w:t>
      </w:r>
      <w:r w:rsidR="00D05816">
        <w:t>However</w:t>
      </w:r>
      <w:r w:rsidR="003B72FA">
        <w:t xml:space="preserve">, </w:t>
      </w:r>
      <w:r w:rsidR="00271BCC">
        <w:t xml:space="preserve">Partnership reporting shows that </w:t>
      </w:r>
      <w:r w:rsidR="00D05816">
        <w:t xml:space="preserve">the Partnership’s </w:t>
      </w:r>
      <w:r w:rsidR="0055613A">
        <w:t xml:space="preserve">direct </w:t>
      </w:r>
      <w:r w:rsidR="003B72FA">
        <w:t>engagement with implementing partners has been limited.</w:t>
      </w:r>
      <w:r w:rsidR="00E83EFB">
        <w:t xml:space="preserve"> Strategically, the primary focus of the Partnership </w:t>
      </w:r>
      <w:r w:rsidR="004C1F04">
        <w:t xml:space="preserve">is on enhancing DFAT </w:t>
      </w:r>
      <w:r w:rsidR="00E83EFB">
        <w:t>capabilities and capacit</w:t>
      </w:r>
      <w:r w:rsidR="004C1F04">
        <w:t xml:space="preserve">ies. </w:t>
      </w:r>
      <w:r w:rsidR="003B04BC">
        <w:t xml:space="preserve">Where DFAT staff request </w:t>
      </w:r>
      <w:r w:rsidR="00B35ACF">
        <w:t xml:space="preserve">direct </w:t>
      </w:r>
      <w:r w:rsidR="003B04BC">
        <w:t xml:space="preserve">engagement with relevant </w:t>
      </w:r>
      <w:r w:rsidR="007F791D">
        <w:t>implementing partners</w:t>
      </w:r>
      <w:r w:rsidR="003B04BC">
        <w:t xml:space="preserve">, the Partnership has </w:t>
      </w:r>
      <w:r w:rsidR="006C2BB5">
        <w:t xml:space="preserve">responded accordingly </w:t>
      </w:r>
      <w:r w:rsidR="00FF14A9">
        <w:t xml:space="preserve">– in some </w:t>
      </w:r>
      <w:r w:rsidR="00FF14A9">
        <w:lastRenderedPageBreak/>
        <w:t>cases, resulting in significant examples of change</w:t>
      </w:r>
      <w:r w:rsidR="002A5E8D">
        <w:t>s</w:t>
      </w:r>
      <w:r w:rsidR="00FF14A9">
        <w:t xml:space="preserve"> in </w:t>
      </w:r>
      <w:r w:rsidR="00B907C4">
        <w:t xml:space="preserve">implementing partner policies and </w:t>
      </w:r>
      <w:r w:rsidR="00FF14A9">
        <w:t>practice</w:t>
      </w:r>
      <w:r w:rsidR="00B907C4">
        <w:t>s</w:t>
      </w:r>
      <w:r w:rsidR="00FF14A9">
        <w:t xml:space="preserve"> (</w:t>
      </w:r>
      <w:r w:rsidR="00B763BC">
        <w:t>s</w:t>
      </w:r>
      <w:r w:rsidR="00FF14A9">
        <w:t xml:space="preserve">ee </w:t>
      </w:r>
      <w:r w:rsidR="00E11C93">
        <w:t>above</w:t>
      </w:r>
      <w:r w:rsidR="00B763BC">
        <w:t>)</w:t>
      </w:r>
      <w:r w:rsidR="00B35ACF">
        <w:t>.</w:t>
      </w:r>
      <w:r w:rsidR="00B763BC">
        <w:t xml:space="preserve"> </w:t>
      </w:r>
      <w:r w:rsidR="00164078">
        <w:t xml:space="preserve">However, these examples are </w:t>
      </w:r>
      <w:r w:rsidR="008A6CF7">
        <w:t xml:space="preserve">not </w:t>
      </w:r>
      <w:r w:rsidR="00750966">
        <w:t>widespread</w:t>
      </w:r>
      <w:r w:rsidR="002C1D88">
        <w:t>.</w:t>
      </w:r>
      <w:r w:rsidR="00C12132">
        <w:rPr>
          <w:rStyle w:val="FootnoteReference"/>
        </w:rPr>
        <w:footnoteReference w:id="9"/>
      </w:r>
      <w:r w:rsidR="008A6CF7">
        <w:t xml:space="preserve"> </w:t>
      </w:r>
      <w:r w:rsidR="00164078">
        <w:t xml:space="preserve"> </w:t>
      </w:r>
    </w:p>
    <w:p w14:paraId="2FA6C070" w14:textId="5CF7A918" w:rsidR="0057757E" w:rsidRDefault="000A0DDA" w:rsidP="60DFCCC5">
      <w:pPr>
        <w:rPr>
          <w:b/>
        </w:rPr>
      </w:pPr>
      <w:r>
        <w:rPr>
          <w:b/>
        </w:rPr>
        <w:t xml:space="preserve">In summary, </w:t>
      </w:r>
      <w:r w:rsidR="00E74AED">
        <w:rPr>
          <w:b/>
        </w:rPr>
        <w:t>the Partnership’s contribution</w:t>
      </w:r>
      <w:r w:rsidR="002E2A8C">
        <w:rPr>
          <w:b/>
        </w:rPr>
        <w:t>s</w:t>
      </w:r>
      <w:r w:rsidR="00E74AED">
        <w:rPr>
          <w:b/>
        </w:rPr>
        <w:t xml:space="preserve"> to d</w:t>
      </w:r>
      <w:r w:rsidR="00E74AED" w:rsidRPr="00E74AED">
        <w:rPr>
          <w:b/>
        </w:rPr>
        <w:t xml:space="preserve">isability-inclusive development awareness, capacity, policy and practice </w:t>
      </w:r>
      <w:r w:rsidR="00E74AED">
        <w:rPr>
          <w:b/>
        </w:rPr>
        <w:t xml:space="preserve">in the Australian Development Program </w:t>
      </w:r>
      <w:r w:rsidR="002E2A8C">
        <w:rPr>
          <w:b/>
        </w:rPr>
        <w:t xml:space="preserve">have been </w:t>
      </w:r>
      <w:r w:rsidR="00E74AED">
        <w:rPr>
          <w:b/>
        </w:rPr>
        <w:t>considerable</w:t>
      </w:r>
      <w:r w:rsidR="002E2A8C">
        <w:rPr>
          <w:b/>
        </w:rPr>
        <w:t>. However,</w:t>
      </w:r>
      <w:r w:rsidR="00E74AED">
        <w:rPr>
          <w:b/>
        </w:rPr>
        <w:t xml:space="preserve"> </w:t>
      </w:r>
      <w:r w:rsidR="009E4B6C">
        <w:rPr>
          <w:b/>
        </w:rPr>
        <w:t xml:space="preserve">a clearer sense of strategic priorities, </w:t>
      </w:r>
      <w:r w:rsidR="00897E64">
        <w:rPr>
          <w:b/>
        </w:rPr>
        <w:t>reflected in more intentional resource allocation across Partnership</w:t>
      </w:r>
      <w:r w:rsidR="00F722EB">
        <w:rPr>
          <w:b/>
        </w:rPr>
        <w:t xml:space="preserve"> </w:t>
      </w:r>
      <w:r w:rsidR="00897E64">
        <w:rPr>
          <w:b/>
        </w:rPr>
        <w:t xml:space="preserve">components, </w:t>
      </w:r>
      <w:r w:rsidR="00726A1E">
        <w:rPr>
          <w:b/>
        </w:rPr>
        <w:t xml:space="preserve">may have resulted in stronger evidence of sustained </w:t>
      </w:r>
      <w:r w:rsidR="00AF6F1A">
        <w:rPr>
          <w:b/>
        </w:rPr>
        <w:t xml:space="preserve">practice </w:t>
      </w:r>
      <w:r w:rsidR="00726A1E">
        <w:rPr>
          <w:b/>
        </w:rPr>
        <w:t>change</w:t>
      </w:r>
      <w:r w:rsidR="00EA37B1">
        <w:rPr>
          <w:b/>
        </w:rPr>
        <w:t xml:space="preserve"> </w:t>
      </w:r>
      <w:r w:rsidR="00EA37B1" w:rsidRPr="00CB104E">
        <w:t xml:space="preserve">(see </w:t>
      </w:r>
      <w:r w:rsidR="002D7606" w:rsidRPr="009331A2">
        <w:t>KRQ2</w:t>
      </w:r>
      <w:r w:rsidR="00EA37B1" w:rsidRPr="009331A2">
        <w:t xml:space="preserve"> below).</w:t>
      </w:r>
      <w:r w:rsidR="009331A2">
        <w:t xml:space="preserve"> </w:t>
      </w:r>
      <w:r w:rsidR="00E319F6">
        <w:rPr>
          <w:b/>
        </w:rPr>
        <w:t xml:space="preserve"> </w:t>
      </w:r>
      <w:bookmarkStart w:id="43" w:name="_Toc33872964"/>
      <w:bookmarkStart w:id="44" w:name="_Toc37329860"/>
      <w:bookmarkStart w:id="45" w:name="_Toc39916589"/>
      <w:bookmarkStart w:id="46" w:name="_Toc41468177"/>
      <w:bookmarkStart w:id="47" w:name="_Toc41507071"/>
      <w:bookmarkStart w:id="48" w:name="_Toc41565033"/>
    </w:p>
    <w:p w14:paraId="58B5E61F" w14:textId="20DBB3DF" w:rsidR="00992609" w:rsidRDefault="00650F11" w:rsidP="0057757E">
      <w:pPr>
        <w:pStyle w:val="Heading2nonumber"/>
        <w:rPr>
          <w:sz w:val="28"/>
          <w:szCs w:val="28"/>
        </w:rPr>
      </w:pPr>
      <w:bookmarkStart w:id="49" w:name="_Toc41664824"/>
      <w:bookmarkStart w:id="50" w:name="_Toc169790089"/>
      <w:bookmarkStart w:id="51" w:name="_Toc173244372"/>
      <w:bookmarkStart w:id="52" w:name="_Toc173318141"/>
      <w:r>
        <w:rPr>
          <w:sz w:val="28"/>
          <w:szCs w:val="28"/>
        </w:rPr>
        <w:t xml:space="preserve">Strategic Outcome 2: </w:t>
      </w:r>
      <w:r w:rsidR="008F32FA" w:rsidRPr="000161A2">
        <w:rPr>
          <w:sz w:val="28"/>
          <w:szCs w:val="28"/>
        </w:rPr>
        <w:t>Targeted regional and national OPDs are supported and enabled to engage in and influence development processes</w:t>
      </w:r>
      <w:bookmarkEnd w:id="43"/>
      <w:bookmarkEnd w:id="44"/>
      <w:bookmarkEnd w:id="45"/>
      <w:bookmarkEnd w:id="46"/>
      <w:bookmarkEnd w:id="47"/>
      <w:bookmarkEnd w:id="48"/>
      <w:bookmarkEnd w:id="49"/>
      <w:bookmarkEnd w:id="50"/>
      <w:bookmarkEnd w:id="51"/>
      <w:bookmarkEnd w:id="52"/>
    </w:p>
    <w:p w14:paraId="2729D928" w14:textId="5CE5709B" w:rsidR="001E2EDE" w:rsidRPr="001E2EDE" w:rsidRDefault="00DE2A19" w:rsidP="003541FF">
      <w:pPr>
        <w:pStyle w:val="Orangeblocktext"/>
      </w:pPr>
      <w:r w:rsidRPr="00DE2A19">
        <w:rPr>
          <w:b/>
        </w:rPr>
        <w:t>Scope:</w:t>
      </w:r>
      <w:r>
        <w:t xml:space="preserve"> </w:t>
      </w:r>
      <w:r w:rsidR="001E2EDE" w:rsidRPr="001E2EDE">
        <w:t xml:space="preserve">The Partnership aimed to empower </w:t>
      </w:r>
      <w:r w:rsidR="001E2EDE">
        <w:t>OPDs</w:t>
      </w:r>
      <w:r w:rsidR="001E2EDE" w:rsidRPr="001E2EDE">
        <w:t xml:space="preserve"> in two ways</w:t>
      </w:r>
      <w:r w:rsidR="00CB555D">
        <w:t>:</w:t>
      </w:r>
      <w:r w:rsidR="001E2EDE" w:rsidRPr="001E2EDE">
        <w:t xml:space="preserve"> First, </w:t>
      </w:r>
      <w:r w:rsidR="001E2EDE">
        <w:t>to support</w:t>
      </w:r>
      <w:r w:rsidR="001E2EDE" w:rsidRPr="001E2EDE">
        <w:t xml:space="preserve"> 3-5 targeted regional and national OPDs to engage in international development processes, programs, and advocacy efforts that aligned with both the OPDs' a</w:t>
      </w:r>
      <w:r w:rsidR="00943188">
        <w:t>nd DFAT's priorities. Second, to enable</w:t>
      </w:r>
      <w:r w:rsidR="001E2EDE" w:rsidRPr="001E2EDE">
        <w:t xml:space="preserve"> national and sub-national OPDs to co-facilitate or contribute to in-country training and advisory work related to disability inclusion.</w:t>
      </w:r>
    </w:p>
    <w:p w14:paraId="1208CAB9" w14:textId="150DA71C" w:rsidR="00804ABF" w:rsidRDefault="003E4958" w:rsidP="002C7BE6">
      <w:pPr>
        <w:rPr>
          <w:b/>
        </w:rPr>
      </w:pPr>
      <w:r w:rsidRPr="0A77E8E4">
        <w:rPr>
          <w:b/>
          <w:color w:val="auto"/>
        </w:rPr>
        <w:t xml:space="preserve">The Partnership continues to </w:t>
      </w:r>
      <w:r w:rsidR="000F743F">
        <w:rPr>
          <w:b/>
          <w:color w:val="auto"/>
        </w:rPr>
        <w:t xml:space="preserve">demonstrate </w:t>
      </w:r>
      <w:r w:rsidRPr="0A77E8E4">
        <w:rPr>
          <w:b/>
          <w:color w:val="auto"/>
        </w:rPr>
        <w:t>effective partnerships with OPDs</w:t>
      </w:r>
      <w:r w:rsidR="00661F8C">
        <w:rPr>
          <w:rStyle w:val="FootnoteReference"/>
          <w:b/>
          <w:color w:val="auto"/>
        </w:rPr>
        <w:footnoteReference w:id="10"/>
      </w:r>
      <w:r w:rsidR="000F743F">
        <w:rPr>
          <w:b/>
          <w:color w:val="auto"/>
        </w:rPr>
        <w:t xml:space="preserve">, and their contributions to </w:t>
      </w:r>
      <w:r w:rsidR="005F200D">
        <w:rPr>
          <w:b/>
          <w:color w:val="auto"/>
        </w:rPr>
        <w:t xml:space="preserve">broader </w:t>
      </w:r>
      <w:r w:rsidRPr="0A77E8E4">
        <w:rPr>
          <w:b/>
          <w:color w:val="auto"/>
        </w:rPr>
        <w:t>disability inclusive practice, which is a human rights imperative.</w:t>
      </w:r>
      <w:r w:rsidRPr="00330E5E">
        <w:rPr>
          <w:color w:val="auto"/>
        </w:rPr>
        <w:t xml:space="preserve"> OPDs play multifaceted roles, from raising awareness of disability rights to representing people with disabilities to stakeholders and advocating for policies aligned with the UNCRPD</w:t>
      </w:r>
      <w:r>
        <w:rPr>
          <w:color w:val="auto"/>
        </w:rPr>
        <w:t xml:space="preserve">. </w:t>
      </w:r>
      <w:r w:rsidR="00F93FD1" w:rsidRPr="004B51FA">
        <w:t xml:space="preserve">Over the course of this Partnership period, </w:t>
      </w:r>
      <w:r w:rsidR="008F32FA" w:rsidRPr="004B51FA">
        <w:t>9 OPDs and 130 representatives from OPDs received varying leve</w:t>
      </w:r>
      <w:r w:rsidR="002C7BE6" w:rsidRPr="004B51FA">
        <w:t>ls of support</w:t>
      </w:r>
      <w:r w:rsidR="008F32FA" w:rsidRPr="004B51FA">
        <w:t>.</w:t>
      </w:r>
      <w:r w:rsidR="00804ABF" w:rsidRPr="004B51FA">
        <w:t xml:space="preserve"> Additionally, of the 55 trainings delivered by the Partnership between 2018 and October 2023, 146 OPD members were included across 41 of the trainings (75%) either as co-facilitators or panellists.</w:t>
      </w:r>
      <w:r w:rsidR="00804ABF" w:rsidRPr="004B51FA">
        <w:rPr>
          <w:vertAlign w:val="superscript"/>
        </w:rPr>
        <w:endnoteReference w:id="14"/>
      </w:r>
      <w:r w:rsidR="00804ABF" w:rsidRPr="00804ABF">
        <w:rPr>
          <w:b/>
        </w:rPr>
        <w:t xml:space="preserve">  </w:t>
      </w:r>
    </w:p>
    <w:p w14:paraId="694A7A74" w14:textId="148E155A" w:rsidR="00776598" w:rsidRPr="00776598" w:rsidRDefault="00363F21" w:rsidP="00776598">
      <w:pPr>
        <w:rPr>
          <w:b/>
        </w:rPr>
      </w:pPr>
      <w:r>
        <w:rPr>
          <w:b/>
          <w:bCs/>
        </w:rPr>
        <w:t xml:space="preserve">Table 1: </w:t>
      </w:r>
      <w:r w:rsidR="00776598" w:rsidRPr="00776598">
        <w:rPr>
          <w:b/>
          <w:bCs/>
        </w:rPr>
        <w:t>Significantly supported OPDs under the Partnership</w:t>
      </w:r>
      <w:r w:rsidR="00776598">
        <w:rPr>
          <w:b/>
          <w:bCs/>
        </w:rPr>
        <w:t xml:space="preserve"> </w:t>
      </w:r>
      <w:r w:rsidR="00776598" w:rsidRPr="00776598">
        <w:rPr>
          <w:b/>
          <w:bCs/>
          <w:vertAlign w:val="superscript"/>
        </w:rPr>
        <w:t>lxvi</w:t>
      </w:r>
      <w:r w:rsidR="00776598" w:rsidRPr="00776598">
        <w:rPr>
          <w: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33"/>
        <w:gridCol w:w="1209"/>
      </w:tblGrid>
      <w:tr w:rsidR="004031AA" w:rsidRPr="004031AA" w14:paraId="7E7DCDAB" w14:textId="77777777" w:rsidTr="0076478D">
        <w:trPr>
          <w:trHeight w:val="20"/>
        </w:trPr>
        <w:tc>
          <w:tcPr>
            <w:tcW w:w="0" w:type="auto"/>
            <w:tcBorders>
              <w:top w:val="nil"/>
              <w:left w:val="nil"/>
              <w:bottom w:val="nil"/>
              <w:right w:val="single" w:sz="6" w:space="0" w:color="auto"/>
            </w:tcBorders>
            <w:shd w:val="clear" w:color="auto" w:fill="0D3E67"/>
            <w:hideMark/>
          </w:tcPr>
          <w:p w14:paraId="6948B5EA" w14:textId="77777777" w:rsidR="00596A4D" w:rsidRPr="004031AA" w:rsidRDefault="00776598" w:rsidP="004031AA">
            <w:pPr>
              <w:pStyle w:val="NoSpacing"/>
              <w:rPr>
                <w:b/>
                <w:bCs/>
                <w:color w:val="FFFFFF" w:themeColor="background1"/>
              </w:rPr>
            </w:pPr>
            <w:r w:rsidRPr="004031AA">
              <w:rPr>
                <w:b/>
                <w:color w:val="FFFFFF" w:themeColor="background1"/>
              </w:rPr>
              <w:t>Name</w:t>
            </w:r>
            <w:r w:rsidRPr="004031AA">
              <w:rPr>
                <w:b/>
                <w:bCs/>
                <w:color w:val="FFFFFF" w:themeColor="background1"/>
              </w:rPr>
              <w:t> </w:t>
            </w:r>
          </w:p>
        </w:tc>
        <w:tc>
          <w:tcPr>
            <w:tcW w:w="0" w:type="auto"/>
            <w:tcBorders>
              <w:top w:val="nil"/>
              <w:left w:val="single" w:sz="6" w:space="0" w:color="auto"/>
              <w:bottom w:val="nil"/>
              <w:right w:val="nil"/>
            </w:tcBorders>
            <w:shd w:val="clear" w:color="auto" w:fill="0D3E67"/>
            <w:hideMark/>
          </w:tcPr>
          <w:p w14:paraId="2577C2ED" w14:textId="77777777" w:rsidR="00596A4D" w:rsidRPr="004031AA" w:rsidRDefault="00776598" w:rsidP="004031AA">
            <w:pPr>
              <w:pStyle w:val="NoSpacing"/>
              <w:rPr>
                <w:b/>
                <w:bCs/>
                <w:color w:val="FFFFFF" w:themeColor="background1"/>
              </w:rPr>
            </w:pPr>
            <w:r w:rsidRPr="004031AA">
              <w:rPr>
                <w:b/>
                <w:color w:val="FFFFFF" w:themeColor="background1"/>
              </w:rPr>
              <w:t>Location</w:t>
            </w:r>
            <w:r w:rsidRPr="004031AA">
              <w:rPr>
                <w:b/>
                <w:bCs/>
                <w:color w:val="FFFFFF" w:themeColor="background1"/>
              </w:rPr>
              <w:t> </w:t>
            </w:r>
          </w:p>
        </w:tc>
      </w:tr>
      <w:tr w:rsidR="00776598" w:rsidRPr="00363F21" w14:paraId="1651E762" w14:textId="77777777" w:rsidTr="0076478D">
        <w:trPr>
          <w:trHeight w:val="221"/>
        </w:trPr>
        <w:tc>
          <w:tcPr>
            <w:tcW w:w="0" w:type="auto"/>
            <w:tcBorders>
              <w:top w:val="single" w:sz="6" w:space="0" w:color="auto"/>
              <w:left w:val="nil"/>
              <w:bottom w:val="single" w:sz="6" w:space="0" w:color="auto"/>
              <w:right w:val="single" w:sz="6" w:space="0" w:color="auto"/>
            </w:tcBorders>
            <w:shd w:val="clear" w:color="auto" w:fill="FFFFFF"/>
            <w:hideMark/>
          </w:tcPr>
          <w:p w14:paraId="3B481594" w14:textId="77777777" w:rsidR="00596A4D" w:rsidRPr="00363F21" w:rsidRDefault="00776598" w:rsidP="0076478D">
            <w:pPr>
              <w:pStyle w:val="NoSpacing"/>
              <w:rPr>
                <w:bCs/>
              </w:rPr>
            </w:pPr>
            <w:r w:rsidRPr="00363F21">
              <w:t>Pacific Disability Forum (PDF)</w:t>
            </w:r>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57709D5D" w14:textId="77777777" w:rsidR="00596A4D" w:rsidRPr="00363F21" w:rsidRDefault="00776598" w:rsidP="0076478D">
            <w:pPr>
              <w:pStyle w:val="NoSpacing"/>
            </w:pPr>
            <w:r w:rsidRPr="00363F21">
              <w:rPr>
                <w:bCs/>
              </w:rPr>
              <w:t>Fiji</w:t>
            </w:r>
            <w:r w:rsidRPr="00363F21">
              <w:t> </w:t>
            </w:r>
          </w:p>
        </w:tc>
      </w:tr>
      <w:tr w:rsidR="00776598" w:rsidRPr="00363F21" w14:paraId="5DC620E4"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5F2651F9" w14:textId="77777777" w:rsidR="00596A4D" w:rsidRPr="00363F21" w:rsidRDefault="00776598" w:rsidP="0076478D">
            <w:pPr>
              <w:pStyle w:val="NoSpacing"/>
              <w:rPr>
                <w:bCs/>
              </w:rPr>
            </w:pPr>
            <w:r w:rsidRPr="00363F21">
              <w:t>PNG Assembly of Disabled Persons</w:t>
            </w:r>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5C23A036" w14:textId="77777777" w:rsidR="00596A4D" w:rsidRPr="00363F21" w:rsidRDefault="00776598" w:rsidP="0076478D">
            <w:pPr>
              <w:pStyle w:val="NoSpacing"/>
            </w:pPr>
            <w:r w:rsidRPr="00363F21">
              <w:rPr>
                <w:bCs/>
              </w:rPr>
              <w:t>PNG</w:t>
            </w:r>
            <w:r w:rsidRPr="00363F21">
              <w:t> </w:t>
            </w:r>
          </w:p>
        </w:tc>
      </w:tr>
      <w:tr w:rsidR="00776598" w:rsidRPr="00363F21" w14:paraId="6F8684A7"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14E8AC8A" w14:textId="77777777" w:rsidR="00596A4D" w:rsidRPr="00363F21" w:rsidRDefault="00776598" w:rsidP="0076478D">
            <w:pPr>
              <w:pStyle w:val="NoSpacing"/>
              <w:rPr>
                <w:bCs/>
              </w:rPr>
            </w:pPr>
            <w:r w:rsidRPr="00363F21">
              <w:t>Transforming Communities for Inclusion (TCI)</w:t>
            </w:r>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3D2FD837" w14:textId="77777777" w:rsidR="00596A4D" w:rsidRPr="00363F21" w:rsidRDefault="00776598" w:rsidP="0076478D">
            <w:pPr>
              <w:pStyle w:val="NoSpacing"/>
            </w:pPr>
            <w:r w:rsidRPr="00363F21">
              <w:rPr>
                <w:bCs/>
              </w:rPr>
              <w:t>India</w:t>
            </w:r>
            <w:r w:rsidRPr="00363F21">
              <w:t> </w:t>
            </w:r>
          </w:p>
        </w:tc>
      </w:tr>
      <w:tr w:rsidR="00776598" w:rsidRPr="00363F21" w14:paraId="1AD84C5D"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169BF03C" w14:textId="77777777" w:rsidR="00596A4D" w:rsidRPr="00363F21" w:rsidRDefault="00776598" w:rsidP="0076478D">
            <w:pPr>
              <w:pStyle w:val="NoSpacing"/>
              <w:rPr>
                <w:bCs/>
              </w:rPr>
            </w:pPr>
            <w:proofErr w:type="gramStart"/>
            <w:r w:rsidRPr="00363F21">
              <w:t>Deaf-community</w:t>
            </w:r>
            <w:proofErr w:type="gramEnd"/>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775BE11F" w14:textId="77777777" w:rsidR="00596A4D" w:rsidRPr="00363F21" w:rsidRDefault="00776598" w:rsidP="0076478D">
            <w:pPr>
              <w:pStyle w:val="NoSpacing"/>
            </w:pPr>
            <w:r w:rsidRPr="00363F21">
              <w:rPr>
                <w:bCs/>
              </w:rPr>
              <w:t>Timor-Leste</w:t>
            </w:r>
            <w:r w:rsidRPr="00363F21">
              <w:t> </w:t>
            </w:r>
          </w:p>
        </w:tc>
      </w:tr>
      <w:tr w:rsidR="00776598" w:rsidRPr="00363F21" w14:paraId="5878B442"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76F6470D" w14:textId="77777777" w:rsidR="00596A4D" w:rsidRPr="00363F21" w:rsidRDefault="00776598" w:rsidP="0076478D">
            <w:pPr>
              <w:pStyle w:val="NoSpacing"/>
              <w:rPr>
                <w:bCs/>
              </w:rPr>
            </w:pPr>
            <w:r w:rsidRPr="00363F21">
              <w:t>Vanuatu Disability Promotion and Advocacy (VDPA)</w:t>
            </w:r>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6110B18F" w14:textId="77777777" w:rsidR="00596A4D" w:rsidRPr="00363F21" w:rsidRDefault="00776598" w:rsidP="0076478D">
            <w:pPr>
              <w:pStyle w:val="NoSpacing"/>
            </w:pPr>
            <w:r w:rsidRPr="00363F21">
              <w:rPr>
                <w:bCs/>
              </w:rPr>
              <w:t>Vanuatu</w:t>
            </w:r>
            <w:r w:rsidRPr="00363F21">
              <w:t> </w:t>
            </w:r>
          </w:p>
        </w:tc>
      </w:tr>
      <w:tr w:rsidR="00776598" w:rsidRPr="00363F21" w14:paraId="487788B5"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29A824BD" w14:textId="36A5022A" w:rsidR="00596A4D" w:rsidRPr="00363F21" w:rsidRDefault="00776598" w:rsidP="0076478D">
            <w:pPr>
              <w:pStyle w:val="NoSpacing"/>
              <w:rPr>
                <w:bCs/>
              </w:rPr>
            </w:pPr>
            <w:r w:rsidRPr="00363F21">
              <w:t>RHTO</w:t>
            </w:r>
          </w:p>
        </w:tc>
        <w:tc>
          <w:tcPr>
            <w:tcW w:w="0" w:type="auto"/>
            <w:tcBorders>
              <w:top w:val="single" w:sz="6" w:space="0" w:color="auto"/>
              <w:left w:val="single" w:sz="6" w:space="0" w:color="auto"/>
              <w:bottom w:val="single" w:sz="6" w:space="0" w:color="auto"/>
              <w:right w:val="nil"/>
            </w:tcBorders>
            <w:shd w:val="clear" w:color="auto" w:fill="FFFFFF"/>
            <w:hideMark/>
          </w:tcPr>
          <w:p w14:paraId="32963B8E" w14:textId="003B1761" w:rsidR="00596A4D" w:rsidRPr="00363F21" w:rsidRDefault="00776598" w:rsidP="0076478D">
            <w:pPr>
              <w:pStyle w:val="NoSpacing"/>
            </w:pPr>
            <w:r w:rsidRPr="00363F21">
              <w:rPr>
                <w:bCs/>
              </w:rPr>
              <w:t>Timor-Leste</w:t>
            </w:r>
          </w:p>
        </w:tc>
      </w:tr>
      <w:tr w:rsidR="00776598" w:rsidRPr="00363F21" w14:paraId="7B7AF0D7" w14:textId="77777777" w:rsidTr="0076478D">
        <w:trPr>
          <w:trHeight w:val="20"/>
        </w:trPr>
        <w:tc>
          <w:tcPr>
            <w:tcW w:w="0" w:type="auto"/>
            <w:tcBorders>
              <w:top w:val="single" w:sz="6" w:space="0" w:color="auto"/>
              <w:left w:val="nil"/>
              <w:bottom w:val="single" w:sz="6" w:space="0" w:color="auto"/>
              <w:right w:val="single" w:sz="6" w:space="0" w:color="auto"/>
            </w:tcBorders>
            <w:shd w:val="clear" w:color="auto" w:fill="FFFFFF"/>
            <w:hideMark/>
          </w:tcPr>
          <w:p w14:paraId="2CC46497" w14:textId="77777777" w:rsidR="00596A4D" w:rsidRPr="00363F21" w:rsidRDefault="00776598" w:rsidP="0076478D">
            <w:pPr>
              <w:pStyle w:val="NoSpacing"/>
              <w:rPr>
                <w:bCs/>
              </w:rPr>
            </w:pPr>
            <w:r w:rsidRPr="00363F21">
              <w:t>TCI-Asia</w:t>
            </w:r>
            <w:r w:rsidRPr="00363F21">
              <w:rPr>
                <w:bCs/>
              </w:rPr>
              <w:t> </w:t>
            </w:r>
          </w:p>
        </w:tc>
        <w:tc>
          <w:tcPr>
            <w:tcW w:w="0" w:type="auto"/>
            <w:tcBorders>
              <w:top w:val="single" w:sz="6" w:space="0" w:color="auto"/>
              <w:left w:val="single" w:sz="6" w:space="0" w:color="auto"/>
              <w:bottom w:val="single" w:sz="6" w:space="0" w:color="auto"/>
              <w:right w:val="nil"/>
            </w:tcBorders>
            <w:shd w:val="clear" w:color="auto" w:fill="FFFFFF"/>
            <w:hideMark/>
          </w:tcPr>
          <w:p w14:paraId="0553D0B9" w14:textId="77777777" w:rsidR="00596A4D" w:rsidRPr="00363F21" w:rsidRDefault="00776598" w:rsidP="0076478D">
            <w:pPr>
              <w:pStyle w:val="NoSpacing"/>
            </w:pPr>
            <w:r w:rsidRPr="00363F21">
              <w:rPr>
                <w:bCs/>
              </w:rPr>
              <w:t>Asia</w:t>
            </w:r>
            <w:r w:rsidRPr="00363F21">
              <w:t> </w:t>
            </w:r>
          </w:p>
        </w:tc>
      </w:tr>
    </w:tbl>
    <w:p w14:paraId="237256FE" w14:textId="77777777" w:rsidR="0028125D" w:rsidRDefault="0028125D" w:rsidP="00B74D78">
      <w:pPr>
        <w:rPr>
          <w:b/>
          <w:bCs/>
        </w:rPr>
      </w:pPr>
    </w:p>
    <w:p w14:paraId="48F644C5" w14:textId="5D340675" w:rsidR="00B74D78" w:rsidRDefault="00D55FD2" w:rsidP="00B74D78">
      <w:r>
        <w:rPr>
          <w:b/>
          <w:bCs/>
        </w:rPr>
        <w:t xml:space="preserve">In its </w:t>
      </w:r>
      <w:r w:rsidR="00B74D78" w:rsidRPr="00B74D78">
        <w:rPr>
          <w:b/>
          <w:bCs/>
        </w:rPr>
        <w:t xml:space="preserve">engagement with OPDs </w:t>
      </w:r>
      <w:r>
        <w:rPr>
          <w:b/>
          <w:bCs/>
        </w:rPr>
        <w:t xml:space="preserve">under the Partnership, </w:t>
      </w:r>
      <w:r w:rsidR="00A65141">
        <w:rPr>
          <w:b/>
          <w:bCs/>
        </w:rPr>
        <w:t>IAG</w:t>
      </w:r>
      <w:r>
        <w:rPr>
          <w:b/>
          <w:bCs/>
        </w:rPr>
        <w:t xml:space="preserve"> acts </w:t>
      </w:r>
      <w:r w:rsidR="00B74D78" w:rsidRPr="00B74D78">
        <w:rPr>
          <w:b/>
          <w:bCs/>
        </w:rPr>
        <w:t>as a facilitator and critical enabler between the rights holders under the UNCRPD (</w:t>
      </w:r>
      <w:r w:rsidR="00F104CC">
        <w:rPr>
          <w:b/>
          <w:bCs/>
        </w:rPr>
        <w:t>p</w:t>
      </w:r>
      <w:r w:rsidR="00B74D78" w:rsidRPr="00B74D78">
        <w:rPr>
          <w:b/>
          <w:bCs/>
        </w:rPr>
        <w:t>eople with disabilities) and the duty-bearer (</w:t>
      </w:r>
      <w:r w:rsidR="00F104CC">
        <w:rPr>
          <w:b/>
          <w:bCs/>
        </w:rPr>
        <w:t>t</w:t>
      </w:r>
      <w:r w:rsidR="00B74D78" w:rsidRPr="00B74D78">
        <w:rPr>
          <w:b/>
          <w:bCs/>
        </w:rPr>
        <w:t xml:space="preserve">he Australian Government as a signatory to the UNCRPD, duty arising to aid recipients with disabilities under Art 32). </w:t>
      </w:r>
      <w:r w:rsidR="00B74D78" w:rsidRPr="00B74D78">
        <w:t>This</w:t>
      </w:r>
      <w:r w:rsidR="00137F3E">
        <w:t xml:space="preserve"> approach has three </w:t>
      </w:r>
      <w:r w:rsidR="00786C90">
        <w:t>important features</w:t>
      </w:r>
      <w:r w:rsidR="00137F3E">
        <w:t xml:space="preserve">: </w:t>
      </w:r>
    </w:p>
    <w:p w14:paraId="5F994230" w14:textId="5686DEF8" w:rsidR="00B855FB" w:rsidRDefault="00137F3E" w:rsidP="00CB104E">
      <w:pPr>
        <w:pStyle w:val="ListParagraph"/>
        <w:numPr>
          <w:ilvl w:val="0"/>
          <w:numId w:val="51"/>
        </w:numPr>
      </w:pPr>
      <w:r w:rsidRPr="00137F3E">
        <w:t>Firstly, it means working closely with OPDs, meeting them where they are at, to complement their capabilities and strengthen their organisational capacity to further their ow</w:t>
      </w:r>
      <w:r w:rsidR="00831424">
        <w:t xml:space="preserve">n priorities as rights holders (Partnership </w:t>
      </w:r>
      <w:r w:rsidR="66C9D68C">
        <w:t xml:space="preserve">Intermediate </w:t>
      </w:r>
      <w:r w:rsidR="00831424">
        <w:t>Outcome 2</w:t>
      </w:r>
      <w:r w:rsidR="00320B8F">
        <w:t xml:space="preserve"> – See </w:t>
      </w:r>
      <w:r w:rsidR="00320B8F" w:rsidRPr="2B4BE8D8">
        <w:rPr>
          <w:i/>
        </w:rPr>
        <w:t>Appendix C: Partnership Theory of Change</w:t>
      </w:r>
      <w:r w:rsidR="00831424">
        <w:t>).</w:t>
      </w:r>
    </w:p>
    <w:p w14:paraId="3F92DB18" w14:textId="087A8BB2" w:rsidR="00137F3E" w:rsidRDefault="00137F3E" w:rsidP="00CB104E">
      <w:pPr>
        <w:pStyle w:val="ListParagraph"/>
        <w:numPr>
          <w:ilvl w:val="0"/>
          <w:numId w:val="51"/>
        </w:numPr>
      </w:pPr>
      <w:r w:rsidRPr="00137F3E">
        <w:lastRenderedPageBreak/>
        <w:t xml:space="preserve">Secondly, </w:t>
      </w:r>
      <w:r w:rsidR="00A65141">
        <w:t>IAG</w:t>
      </w:r>
      <w:r w:rsidRPr="00137F3E">
        <w:t xml:space="preserve"> will at times identify where there is </w:t>
      </w:r>
      <w:r w:rsidR="00722637">
        <w:t>a</w:t>
      </w:r>
      <w:r w:rsidR="0044247C">
        <w:t xml:space="preserve">n </w:t>
      </w:r>
      <w:r w:rsidRPr="00137F3E">
        <w:t>opportunity to strengthen DFAT</w:t>
      </w:r>
      <w:r w:rsidR="0044247C">
        <w:t>’s</w:t>
      </w:r>
      <w:r w:rsidRPr="00137F3E">
        <w:t xml:space="preserve"> capacity as a duty bearer in their relationship with </w:t>
      </w:r>
      <w:proofErr w:type="gramStart"/>
      <w:r w:rsidRPr="00137F3E">
        <w:t>OPDs, and</w:t>
      </w:r>
      <w:proofErr w:type="gramEnd"/>
      <w:r w:rsidRPr="00137F3E">
        <w:t xml:space="preserve"> offers to assist with this</w:t>
      </w:r>
      <w:r w:rsidR="00956DFD">
        <w:t xml:space="preserve"> (e.g. ensuring OPD consultations are accessible)</w:t>
      </w:r>
      <w:r w:rsidRPr="00137F3E">
        <w:t>. This work is a blend of partnership brokering, equipping DFAT, and support</w:t>
      </w:r>
      <w:r w:rsidR="007C79F5">
        <w:t>ing</w:t>
      </w:r>
      <w:r w:rsidRPr="00137F3E">
        <w:t xml:space="preserve"> </w:t>
      </w:r>
      <w:r w:rsidR="00B855FB">
        <w:t xml:space="preserve">OPDs. This is </w:t>
      </w:r>
      <w:r w:rsidR="006D0ECE">
        <w:t xml:space="preserve">usually performed responsively and </w:t>
      </w:r>
      <w:r w:rsidR="007C79F5">
        <w:t xml:space="preserve">is </w:t>
      </w:r>
      <w:r w:rsidR="00B855FB">
        <w:t>currently captured under Outcome 2 but would be eq</w:t>
      </w:r>
      <w:r w:rsidR="00844132">
        <w:t>ually relevant under Outcome 1.</w:t>
      </w:r>
    </w:p>
    <w:p w14:paraId="56837727" w14:textId="5C8449C8" w:rsidR="005B3BC4" w:rsidRPr="00F7239E" w:rsidRDefault="00F7239E" w:rsidP="00CB104E">
      <w:pPr>
        <w:pStyle w:val="ListParagraph"/>
        <w:numPr>
          <w:ilvl w:val="0"/>
          <w:numId w:val="51"/>
        </w:numPr>
      </w:pPr>
      <w:r>
        <w:t xml:space="preserve">Thirdly, it means identifying opportunities to connect OPDs and the voice of the disability movement with DFAT and in other regional and global forums, so that the priorities of people with disabilities can inform initiatives that seek to realise their rights. This blends partnership brokering with ensuring </w:t>
      </w:r>
      <w:r w:rsidR="001903AC">
        <w:t xml:space="preserve">that </w:t>
      </w:r>
      <w:r>
        <w:t xml:space="preserve">the technical advice and capacity development provided to DFAT under Outcome 1 is </w:t>
      </w:r>
      <w:r w:rsidR="00524CF9">
        <w:t>informed</w:t>
      </w:r>
      <w:r>
        <w:t xml:space="preserve"> by lived experience. It also </w:t>
      </w:r>
      <w:r w:rsidR="00374B9F">
        <w:t xml:space="preserve">contributes to </w:t>
      </w:r>
      <w:r>
        <w:t>Outcome 4.</w:t>
      </w:r>
    </w:p>
    <w:p w14:paraId="325FDACC" w14:textId="005B1CD1" w:rsidR="009B239A" w:rsidRPr="009B239A" w:rsidRDefault="009B239A" w:rsidP="009B239A">
      <w:r>
        <w:t>The PDF partnership is an example of this approach</w:t>
      </w:r>
      <w:r w:rsidRPr="009B239A">
        <w:t>; support is driven by PDF’s needs and priorities.  There are four discrete areas of work: (</w:t>
      </w:r>
      <w:proofErr w:type="spellStart"/>
      <w:r w:rsidRPr="009B239A">
        <w:t>i</w:t>
      </w:r>
      <w:proofErr w:type="spellEnd"/>
      <w:r w:rsidRPr="009B239A">
        <w:t>) facilitating communications as an intermediary between PDF and other stakeholders as required by PDF (ii) technical advice with a strong emphasis on identifying and providing complementary skills offering aligned with a localisation approach, using the PDF strategic plan as the guide (iii) Surge capacity support if PDF require additional capacity to match the demands on their time (iv) organisational support in terms of holding space for and working alongside PDF’s leadership.</w:t>
      </w:r>
      <w:r>
        <w:rPr>
          <w:rStyle w:val="FootnoteReference"/>
          <w:rFonts w:eastAsia="Times New Roman"/>
        </w:rPr>
        <w:footnoteReference w:id="11"/>
      </w:r>
    </w:p>
    <w:p w14:paraId="21DE7E81" w14:textId="26BB36A6" w:rsidR="003337DA" w:rsidRPr="003337DA" w:rsidRDefault="003337DA" w:rsidP="003337DA">
      <w:pPr>
        <w:pStyle w:val="Tealblocktext"/>
        <w:rPr>
          <w:lang w:val="en-US" w:eastAsia="en-GB"/>
        </w:rPr>
      </w:pPr>
      <w:r w:rsidRPr="00C65CB8">
        <w:rPr>
          <w:b/>
        </w:rPr>
        <w:t>Recommendation</w:t>
      </w:r>
      <w:r w:rsidR="00E40D9F">
        <w:rPr>
          <w:b/>
        </w:rPr>
        <w:t xml:space="preserve"> 2</w:t>
      </w:r>
      <w:r>
        <w:t xml:space="preserve">. </w:t>
      </w:r>
      <w:r w:rsidR="003550F7">
        <w:t xml:space="preserve">DFAT and </w:t>
      </w:r>
      <w:r w:rsidR="00A65141">
        <w:t>IAG</w:t>
      </w:r>
      <w:r w:rsidR="00F84E7F">
        <w:t xml:space="preserve"> to w</w:t>
      </w:r>
      <w:r>
        <w:t xml:space="preserve">ork with PDF </w:t>
      </w:r>
      <w:r w:rsidR="00F84E7F">
        <w:t xml:space="preserve">during the remainder of this Partnership agreement </w:t>
      </w:r>
      <w:r>
        <w:t xml:space="preserve">to identify how the Partnership can </w:t>
      </w:r>
      <w:r w:rsidR="003A5866">
        <w:t xml:space="preserve">best </w:t>
      </w:r>
      <w:r>
        <w:t xml:space="preserve">support </w:t>
      </w:r>
      <w:r w:rsidR="003A5866">
        <w:t xml:space="preserve">it </w:t>
      </w:r>
      <w:r>
        <w:t>during the organisation</w:t>
      </w:r>
      <w:r w:rsidR="00E10A33">
        <w:t>’</w:t>
      </w:r>
      <w:r>
        <w:t>s leadership transition and through the next strategy development cycle.</w:t>
      </w:r>
    </w:p>
    <w:p w14:paraId="7B5592C9" w14:textId="63D9A0C6" w:rsidR="00B14BF9" w:rsidRDefault="00A65141" w:rsidP="00BA2750">
      <w:pPr>
        <w:rPr>
          <w:rFonts w:eastAsia="Times New Roman"/>
        </w:rPr>
      </w:pPr>
      <w:r>
        <w:rPr>
          <w:rFonts w:eastAsia="Times New Roman"/>
          <w:b/>
        </w:rPr>
        <w:t>IAG</w:t>
      </w:r>
      <w:r w:rsidR="001F6274" w:rsidRPr="001F6274">
        <w:rPr>
          <w:rFonts w:eastAsia="Times New Roman"/>
          <w:b/>
        </w:rPr>
        <w:t xml:space="preserve">'s partnership approach is deeply valued by </w:t>
      </w:r>
      <w:r w:rsidR="007F61DE">
        <w:rPr>
          <w:rFonts w:eastAsia="Times New Roman"/>
          <w:b/>
        </w:rPr>
        <w:t xml:space="preserve">all </w:t>
      </w:r>
      <w:r w:rsidR="001F6274" w:rsidRPr="001F6274">
        <w:rPr>
          <w:rFonts w:eastAsia="Times New Roman"/>
          <w:b/>
        </w:rPr>
        <w:t xml:space="preserve">OPDs </w:t>
      </w:r>
      <w:r w:rsidR="007F61DE">
        <w:rPr>
          <w:rFonts w:eastAsia="Times New Roman"/>
          <w:b/>
        </w:rPr>
        <w:t xml:space="preserve">interviewed for this review, </w:t>
      </w:r>
      <w:r w:rsidR="001F6274" w:rsidRPr="001F6274">
        <w:rPr>
          <w:rFonts w:eastAsia="Times New Roman"/>
          <w:b/>
        </w:rPr>
        <w:t>for supporting their strategies while facilitating influential OPD engagement with DFAT's programming, strategy, and policy processes</w:t>
      </w:r>
      <w:r w:rsidR="001F6274" w:rsidRPr="001F6274">
        <w:rPr>
          <w:rFonts w:eastAsia="Times New Roman"/>
        </w:rPr>
        <w:t xml:space="preserve">. </w:t>
      </w:r>
      <w:r>
        <w:rPr>
          <w:rFonts w:eastAsia="Times New Roman"/>
          <w:b/>
        </w:rPr>
        <w:t>IAG</w:t>
      </w:r>
      <w:r w:rsidR="001F6274" w:rsidRPr="001F6274">
        <w:rPr>
          <w:rFonts w:eastAsia="Times New Roman"/>
          <w:b/>
        </w:rPr>
        <w:t xml:space="preserve"> helps OPDs understand DFAT's environment and aids DFAT in </w:t>
      </w:r>
      <w:r w:rsidR="001F6274">
        <w:rPr>
          <w:rFonts w:eastAsia="Times New Roman"/>
          <w:b/>
        </w:rPr>
        <w:t xml:space="preserve">understanding the role and context of OPDs and how to ensure </w:t>
      </w:r>
      <w:r w:rsidR="001F6274" w:rsidRPr="001F6274">
        <w:rPr>
          <w:rFonts w:eastAsia="Times New Roman"/>
          <w:b/>
        </w:rPr>
        <w:t xml:space="preserve">accessible </w:t>
      </w:r>
      <w:r w:rsidR="001F6274">
        <w:rPr>
          <w:rFonts w:eastAsia="Times New Roman"/>
          <w:b/>
        </w:rPr>
        <w:t xml:space="preserve">and meaningful </w:t>
      </w:r>
      <w:r w:rsidR="001F6274" w:rsidRPr="001F6274">
        <w:rPr>
          <w:rFonts w:eastAsia="Times New Roman"/>
          <w:b/>
        </w:rPr>
        <w:t xml:space="preserve">engagement with </w:t>
      </w:r>
      <w:r w:rsidR="001F6274">
        <w:rPr>
          <w:rFonts w:eastAsia="Times New Roman"/>
          <w:b/>
        </w:rPr>
        <w:t>them</w:t>
      </w:r>
      <w:r w:rsidR="001F6274" w:rsidRPr="001F6274">
        <w:rPr>
          <w:rFonts w:eastAsia="Times New Roman"/>
          <w:b/>
        </w:rPr>
        <w:t>.</w:t>
      </w:r>
      <w:r w:rsidR="001F6274">
        <w:rPr>
          <w:rFonts w:eastAsia="Times New Roman"/>
        </w:rPr>
        <w:t xml:space="preserve"> </w:t>
      </w:r>
      <w:r w:rsidR="0082071A" w:rsidRPr="0082071A">
        <w:rPr>
          <w:rFonts w:eastAsia="Times New Roman"/>
        </w:rPr>
        <w:t xml:space="preserve">For example, </w:t>
      </w:r>
      <w:r w:rsidR="00D06B24">
        <w:rPr>
          <w:rFonts w:eastAsia="Times New Roman"/>
        </w:rPr>
        <w:t xml:space="preserve">in response to a </w:t>
      </w:r>
      <w:r w:rsidR="001B62EB">
        <w:rPr>
          <w:rFonts w:eastAsia="Times New Roman"/>
        </w:rPr>
        <w:t xml:space="preserve">recent </w:t>
      </w:r>
      <w:r w:rsidR="0082071A" w:rsidRPr="0082071A">
        <w:rPr>
          <w:rFonts w:eastAsia="Times New Roman"/>
        </w:rPr>
        <w:t xml:space="preserve">request from Port Moresby Post, </w:t>
      </w:r>
      <w:r>
        <w:rPr>
          <w:rFonts w:eastAsia="Times New Roman"/>
        </w:rPr>
        <w:t>IAG</w:t>
      </w:r>
      <w:r w:rsidR="0082071A" w:rsidRPr="0082071A">
        <w:rPr>
          <w:rFonts w:eastAsia="Times New Roman"/>
        </w:rPr>
        <w:t xml:space="preserve"> prepared a concise summary of lessons learned and recommendations of good practice engagement with OPDs, drawing from the experiences of DFAT and other donors, particularly in the Melanesian and Pacific context. This will inform Post’s efforts to take a long-term strategic approach to support and expand the capacity of OPDs in PNG.</w:t>
      </w:r>
      <w:r w:rsidR="0082071A" w:rsidRPr="0082071A">
        <w:rPr>
          <w:rFonts w:eastAsia="Times New Roman"/>
          <w:vertAlign w:val="superscript"/>
        </w:rPr>
        <w:endnoteReference w:id="15"/>
      </w:r>
      <w:r w:rsidR="0082071A" w:rsidRPr="0082071A">
        <w:rPr>
          <w:rFonts w:eastAsia="Times New Roman"/>
        </w:rPr>
        <w:t xml:space="preserve"> </w:t>
      </w:r>
      <w:r w:rsidR="001F6274">
        <w:rPr>
          <w:rFonts w:eastAsia="Times New Roman"/>
        </w:rPr>
        <w:t>This collaborative, principled approach builds trust and buy-in from OPDs. Leveraging its convening power, the Partnership facilitates multi-stakeholder engagement to amplify OPD voices and ensure their perspectives inform national dialogues, DFAT initiatives, and priorities.</w:t>
      </w:r>
      <w:r w:rsidR="00BA2750">
        <w:rPr>
          <w:rFonts w:eastAsia="Times New Roman"/>
        </w:rPr>
        <w:t xml:space="preserve"> For example,</w:t>
      </w:r>
      <w:r w:rsidR="00BA2750">
        <w:rPr>
          <w:rFonts w:eastAsia="Times New Roman"/>
          <w:lang w:val="en-US"/>
        </w:rPr>
        <w:t xml:space="preserve"> f</w:t>
      </w:r>
      <w:r w:rsidR="00BA2750" w:rsidRPr="00BA2750">
        <w:rPr>
          <w:rFonts w:eastAsia="Times New Roman"/>
          <w:lang w:val="en-US"/>
        </w:rPr>
        <w:t xml:space="preserve">unding from DFAT enabled staff from several </w:t>
      </w:r>
      <w:r w:rsidR="00BA2750">
        <w:rPr>
          <w:rFonts w:eastAsia="Times New Roman"/>
          <w:lang w:val="en-US"/>
        </w:rPr>
        <w:t>OPDs</w:t>
      </w:r>
      <w:r w:rsidR="00BA2750" w:rsidRPr="00BA2750">
        <w:rPr>
          <w:rFonts w:eastAsia="Times New Roman"/>
          <w:lang w:val="en-US"/>
        </w:rPr>
        <w:t xml:space="preserve"> to participate in the </w:t>
      </w:r>
      <w:r w:rsidR="00BA2750">
        <w:rPr>
          <w:rFonts w:eastAsia="Times New Roman"/>
          <w:lang w:val="en-US"/>
        </w:rPr>
        <w:t>Transform Communities International (TCI)</w:t>
      </w:r>
      <w:r w:rsidR="00BA2750" w:rsidRPr="00BA2750">
        <w:rPr>
          <w:rFonts w:eastAsia="Times New Roman"/>
          <w:lang w:val="en-US"/>
        </w:rPr>
        <w:t xml:space="preserve"> Asia-Pacific Plen</w:t>
      </w:r>
      <w:r w:rsidR="00BA2750">
        <w:rPr>
          <w:rFonts w:eastAsia="Times New Roman"/>
          <w:lang w:val="en-US"/>
        </w:rPr>
        <w:t>ary Workshop in Bali in August, and a</w:t>
      </w:r>
      <w:r w:rsidR="00BA2750" w:rsidRPr="00BA2750">
        <w:rPr>
          <w:rFonts w:eastAsia="Times New Roman"/>
          <w:lang w:val="en-US"/>
        </w:rPr>
        <w:t xml:space="preserve"> CBM advisor also attended. Supported participants were from Timor-Leste (ADTL and RHTO), Tonga (NATA) and the Pacific (PDF). Participants from the Fiji Psychiatric Survivors Association (Fiji) were funded through the Disability Rights Fund but were supported by CBM whilst in Bali. The workshop resulted in the development of the Bali Declaration, which reflects TCI Asia-Pacific’s core philosophy, aspirations and work on promoting the right of people with psychosocial disability to make decisions about their lives. </w:t>
      </w:r>
      <w:r w:rsidR="001F6274">
        <w:rPr>
          <w:rFonts w:eastAsia="Times New Roman"/>
        </w:rPr>
        <w:t xml:space="preserve">This inclusive model raises disability inclusion awareness among DFAT staff and partners while providing tailored OPD support. </w:t>
      </w:r>
    </w:p>
    <w:p w14:paraId="594E89ED" w14:textId="38A0C67C" w:rsidR="00A015E4" w:rsidRPr="003541FF" w:rsidRDefault="00A015E4" w:rsidP="00A015E4">
      <w:pPr>
        <w:pStyle w:val="Quote"/>
      </w:pPr>
      <w:r w:rsidRPr="003541FF">
        <w:t>“The support we’ve had from CBM has been immensely fruitful, empowering… CBM has been a great supporter, it’s a role model of a partnership… we are usually engaged in a very tokenistic way – just grab someone with a psychosocial disability – but with CBM it has been a dignified collaboration” - OPD</w:t>
      </w:r>
    </w:p>
    <w:p w14:paraId="20661417" w14:textId="6DD1B0BA" w:rsidR="59FF81A1" w:rsidRDefault="59FF81A1" w:rsidP="1DAF09DD">
      <w:pPr>
        <w:pStyle w:val="Tealblocktext"/>
      </w:pPr>
      <w:r w:rsidRPr="60DFCCC5">
        <w:rPr>
          <w:b/>
        </w:rPr>
        <w:lastRenderedPageBreak/>
        <w:t>Recommendation</w:t>
      </w:r>
      <w:r w:rsidR="00E40D9F">
        <w:rPr>
          <w:b/>
        </w:rPr>
        <w:t xml:space="preserve"> 3</w:t>
      </w:r>
      <w:r w:rsidRPr="1DAF09DD">
        <w:t xml:space="preserve">. The new design should consider how best to ensure that these OPD partnerships can be </w:t>
      </w:r>
      <w:r w:rsidR="00CB3482">
        <w:t>supported</w:t>
      </w:r>
      <w:r w:rsidRPr="1DAF09DD">
        <w:t xml:space="preserve"> by </w:t>
      </w:r>
      <w:r w:rsidR="00A65141">
        <w:t>IAG</w:t>
      </w:r>
      <w:r w:rsidRPr="1DAF09DD">
        <w:t xml:space="preserve"> or an equivalent organisation </w:t>
      </w:r>
      <w:r w:rsidR="00982F5F">
        <w:t xml:space="preserve">with strong </w:t>
      </w:r>
      <w:r w:rsidRPr="1DAF09DD">
        <w:t xml:space="preserve">legitimacy in </w:t>
      </w:r>
      <w:r w:rsidR="00982F5F">
        <w:t xml:space="preserve">the </w:t>
      </w:r>
      <w:r w:rsidRPr="1DAF09DD">
        <w:t>disability movement.</w:t>
      </w:r>
    </w:p>
    <w:p w14:paraId="1EFE1C5F" w14:textId="1C7A67D4" w:rsidR="007138E1" w:rsidRPr="00B14BF9" w:rsidRDefault="007138E1" w:rsidP="007138E1">
      <w:pPr>
        <w:rPr>
          <w:rFonts w:eastAsia="Times New Roman"/>
          <w:vertAlign w:val="superscript"/>
        </w:rPr>
      </w:pPr>
      <w:r>
        <w:rPr>
          <w:rFonts w:eastAsia="Times New Roman"/>
          <w:b/>
        </w:rPr>
        <w:t xml:space="preserve">There are also significant examples of the Partnership’s engagement </w:t>
      </w:r>
      <w:r w:rsidRPr="00B14BF9">
        <w:rPr>
          <w:rFonts w:eastAsia="Times New Roman"/>
          <w:b/>
        </w:rPr>
        <w:t xml:space="preserve">with OPDs </w:t>
      </w:r>
      <w:r>
        <w:rPr>
          <w:rFonts w:eastAsia="Times New Roman"/>
          <w:b/>
        </w:rPr>
        <w:t xml:space="preserve">influencing changes in </w:t>
      </w:r>
      <w:r w:rsidRPr="00B14BF9">
        <w:rPr>
          <w:rFonts w:eastAsia="Times New Roman"/>
          <w:b/>
        </w:rPr>
        <w:t>DFAT</w:t>
      </w:r>
      <w:r>
        <w:rPr>
          <w:rFonts w:eastAsia="Times New Roman"/>
          <w:b/>
        </w:rPr>
        <w:t xml:space="preserve"> </w:t>
      </w:r>
      <w:r w:rsidRPr="00B14BF9" w:rsidDel="00DA66CE">
        <w:rPr>
          <w:rFonts w:eastAsia="Times New Roman"/>
          <w:b/>
        </w:rPr>
        <w:t xml:space="preserve">policy </w:t>
      </w:r>
      <w:r w:rsidRPr="6F900695">
        <w:rPr>
          <w:rFonts w:eastAsia="Times New Roman"/>
          <w:b/>
          <w:bCs/>
        </w:rPr>
        <w:t>and practice</w:t>
      </w:r>
      <w:r w:rsidRPr="00B14BF9">
        <w:rPr>
          <w:rFonts w:eastAsia="Times New Roman"/>
          <w:b/>
        </w:rPr>
        <w:t>.</w:t>
      </w:r>
      <w:r>
        <w:rPr>
          <w:rFonts w:eastAsia="Times New Roman"/>
        </w:rPr>
        <w:t xml:space="preserve"> For example, adoption and integration of PDF’s conceptual framing of 'preconditions for inclusion'</w:t>
      </w:r>
      <w:r w:rsidRPr="128D3563">
        <w:rPr>
          <w:rStyle w:val="FootnoteReference"/>
          <w:rFonts w:eastAsia="Times New Roman"/>
        </w:rPr>
        <w:footnoteReference w:id="12"/>
      </w:r>
      <w:r>
        <w:rPr>
          <w:rFonts w:eastAsia="Times New Roman"/>
        </w:rPr>
        <w:t xml:space="preserve"> and 'disability equity'</w:t>
      </w:r>
      <w:r w:rsidRPr="3191DEC2">
        <w:rPr>
          <w:rStyle w:val="FootnoteReference"/>
          <w:rFonts w:eastAsia="Times New Roman"/>
        </w:rPr>
        <w:footnoteReference w:id="13"/>
      </w:r>
      <w:r>
        <w:rPr>
          <w:rFonts w:eastAsia="Times New Roman"/>
        </w:rPr>
        <w:t xml:space="preserve"> into DFAT's agenda reflects OPD priorities gained through the collaborative approach. </w:t>
      </w:r>
      <w:r w:rsidRPr="00B14BF9">
        <w:rPr>
          <w:rFonts w:eastAsia="Times New Roman"/>
        </w:rPr>
        <w:t>Preconditions is now a foundational framing and concept used by DFAT that has enriched the sector’s understanding of the needs of people with disabilities and how to approach these</w:t>
      </w:r>
      <w:r>
        <w:rPr>
          <w:rFonts w:eastAsia="Times New Roman"/>
        </w:rPr>
        <w:t xml:space="preserve">. </w:t>
      </w:r>
      <w:r w:rsidRPr="000E6B39">
        <w:t>Similarly</w:t>
      </w:r>
      <w:r>
        <w:t>,</w:t>
      </w:r>
      <w:r w:rsidRPr="000E6B39">
        <w:t xml:space="preserve"> </w:t>
      </w:r>
      <w:r>
        <w:t xml:space="preserve">in assisting PDF to prepare conference submissions, </w:t>
      </w:r>
      <w:r w:rsidR="00A65141">
        <w:t>IAG</w:t>
      </w:r>
      <w:r>
        <w:t xml:space="preserve"> helped PDF to confirm and clarify its call for a greater focus on </w:t>
      </w:r>
      <w:r w:rsidRPr="000E6B39">
        <w:t>‘disability equity’.</w:t>
      </w:r>
      <w:r>
        <w:rPr>
          <w:rStyle w:val="EndnoteReference"/>
        </w:rPr>
        <w:endnoteReference w:id="16"/>
      </w:r>
    </w:p>
    <w:p w14:paraId="6DF4B5EB" w14:textId="0032EF64" w:rsidR="0087116A" w:rsidRPr="00231A39" w:rsidRDefault="00585669" w:rsidP="0087116A">
      <w:r w:rsidRPr="001A7BF7">
        <w:rPr>
          <w:b/>
        </w:rPr>
        <w:t>The Partnership has worked hard to mitigate risks with regards to unequal power dynamics and ensuring meaningful and mutually beneficial engagement with OPDs</w:t>
      </w:r>
      <w:r w:rsidR="00657CD4">
        <w:rPr>
          <w:b/>
        </w:rPr>
        <w:t>.</w:t>
      </w:r>
      <w:r w:rsidR="00231A39">
        <w:rPr>
          <w:b/>
        </w:rPr>
        <w:t xml:space="preserve"> </w:t>
      </w:r>
      <w:r w:rsidR="00231A39">
        <w:t xml:space="preserve">For example, as noted by all OPDs interviewed, CBM’s approach is ‘empowering’ rather than ‘extractive’ as experienced by OPDs with other development partners. </w:t>
      </w:r>
      <w:r w:rsidR="00657CD4">
        <w:t>This</w:t>
      </w:r>
      <w:r w:rsidR="001A7BF7" w:rsidDel="00EC5C7D">
        <w:t xml:space="preserve"> </w:t>
      </w:r>
      <w:r w:rsidR="001A7BF7">
        <w:t xml:space="preserve">requires </w:t>
      </w:r>
      <w:r w:rsidR="00EC5C7D">
        <w:t xml:space="preserve">ongoing </w:t>
      </w:r>
      <w:r w:rsidR="001A7BF7">
        <w:t xml:space="preserve">monitoring and reflection. </w:t>
      </w:r>
      <w:bookmarkStart w:id="53" w:name="_Toc33872965"/>
      <w:bookmarkStart w:id="54" w:name="_Toc37329861"/>
    </w:p>
    <w:p w14:paraId="7F22F9E1" w14:textId="3850C06A" w:rsidR="008F32FA" w:rsidRDefault="00650F11" w:rsidP="00B715A8">
      <w:pPr>
        <w:pStyle w:val="Heading2nonumber"/>
        <w:rPr>
          <w:sz w:val="28"/>
          <w:szCs w:val="28"/>
        </w:rPr>
      </w:pPr>
      <w:bookmarkStart w:id="55" w:name="_Toc39916590"/>
      <w:bookmarkStart w:id="56" w:name="_Toc41468178"/>
      <w:bookmarkStart w:id="57" w:name="_Toc41507072"/>
      <w:bookmarkStart w:id="58" w:name="_Toc41565034"/>
      <w:bookmarkStart w:id="59" w:name="_Toc41664825"/>
      <w:bookmarkStart w:id="60" w:name="_Toc169790090"/>
      <w:bookmarkStart w:id="61" w:name="_Toc173244373"/>
      <w:bookmarkStart w:id="62" w:name="_Toc173318142"/>
      <w:r>
        <w:rPr>
          <w:sz w:val="28"/>
          <w:szCs w:val="28"/>
        </w:rPr>
        <w:t xml:space="preserve">Strategic Outcome 3: </w:t>
      </w:r>
      <w:r w:rsidR="008F32FA" w:rsidRPr="000161A2">
        <w:rPr>
          <w:sz w:val="28"/>
          <w:szCs w:val="28"/>
        </w:rPr>
        <w:t>Evidence of good practice disability inclusive development is collected, disseminated, and used</w:t>
      </w:r>
      <w:bookmarkEnd w:id="53"/>
      <w:bookmarkEnd w:id="54"/>
      <w:bookmarkEnd w:id="55"/>
      <w:r w:rsidR="008F32FA" w:rsidRPr="000161A2">
        <w:rPr>
          <w:sz w:val="28"/>
          <w:szCs w:val="28"/>
        </w:rPr>
        <w:t>.</w:t>
      </w:r>
      <w:bookmarkEnd w:id="56"/>
      <w:bookmarkEnd w:id="57"/>
      <w:bookmarkEnd w:id="58"/>
      <w:bookmarkEnd w:id="59"/>
      <w:bookmarkEnd w:id="60"/>
      <w:bookmarkEnd w:id="61"/>
      <w:bookmarkEnd w:id="62"/>
    </w:p>
    <w:p w14:paraId="6A92059C" w14:textId="4F38753F" w:rsidR="00004BE6" w:rsidRPr="00004BE6" w:rsidRDefault="001B5FC7" w:rsidP="003541FF">
      <w:pPr>
        <w:pStyle w:val="Orangeblocktext"/>
      </w:pPr>
      <w:r w:rsidRPr="001B5FC7">
        <w:rPr>
          <w:b/>
        </w:rPr>
        <w:t>Scope:</w:t>
      </w:r>
      <w:r>
        <w:t xml:space="preserve"> </w:t>
      </w:r>
      <w:r w:rsidR="00004BE6" w:rsidRPr="00004BE6">
        <w:t>The Partner</w:t>
      </w:r>
      <w:r w:rsidR="00004BE6">
        <w:t>ship aimed to collect and analys</w:t>
      </w:r>
      <w:r w:rsidR="00004BE6" w:rsidRPr="00004BE6">
        <w:t>e evidence of proven effective practices in disability inclusive development, providing insights relevant to DFAT's work.</w:t>
      </w:r>
    </w:p>
    <w:p w14:paraId="594129FC" w14:textId="32BAD6B4" w:rsidR="008F32FA" w:rsidRDefault="15A82C46" w:rsidP="00051201">
      <w:r w:rsidRPr="6F900695">
        <w:rPr>
          <w:b/>
          <w:bCs/>
        </w:rPr>
        <w:t>T</w:t>
      </w:r>
      <w:r w:rsidR="17E5D551" w:rsidRPr="6F900695">
        <w:rPr>
          <w:b/>
          <w:bCs/>
        </w:rPr>
        <w:t>he</w:t>
      </w:r>
      <w:r w:rsidR="00051201" w:rsidRPr="00051201">
        <w:rPr>
          <w:b/>
        </w:rPr>
        <w:t xml:space="preserve"> Partnership</w:t>
      </w:r>
      <w:r w:rsidR="001059CD">
        <w:rPr>
          <w:b/>
        </w:rPr>
        <w:t xml:space="preserve">’s efforts to document good practice </w:t>
      </w:r>
      <w:r w:rsidR="00051201" w:rsidRPr="00051201">
        <w:rPr>
          <w:b/>
        </w:rPr>
        <w:t xml:space="preserve">have addressed </w:t>
      </w:r>
      <w:r w:rsidR="00BE21AF">
        <w:rPr>
          <w:b/>
        </w:rPr>
        <w:t xml:space="preserve">knowledge </w:t>
      </w:r>
      <w:r w:rsidR="00051201" w:rsidRPr="00051201">
        <w:rPr>
          <w:b/>
        </w:rPr>
        <w:t>gaps and there is some evidence that they have contributed to understanding, awareness and practice change.</w:t>
      </w:r>
      <w:r w:rsidR="00051201">
        <w:t xml:space="preserve"> </w:t>
      </w:r>
      <w:r w:rsidR="004D37D9">
        <w:t xml:space="preserve">Clearly, the Partnership </w:t>
      </w:r>
      <w:r w:rsidR="00397069">
        <w:t xml:space="preserve">has </w:t>
      </w:r>
      <w:r w:rsidR="002E67C2">
        <w:t xml:space="preserve">made </w:t>
      </w:r>
      <w:r w:rsidR="00FE59BE">
        <w:t xml:space="preserve">broad </w:t>
      </w:r>
      <w:r w:rsidR="002E67C2">
        <w:t xml:space="preserve">investments in </w:t>
      </w:r>
      <w:r w:rsidR="00397069">
        <w:t xml:space="preserve">collecting </w:t>
      </w:r>
      <w:r w:rsidR="002E67C2">
        <w:t xml:space="preserve">and documenting </w:t>
      </w:r>
      <w:r w:rsidR="00397069">
        <w:t xml:space="preserve">evidence of good practice. </w:t>
      </w:r>
      <w:r w:rsidR="001A7BF7" w:rsidRPr="00051201">
        <w:t xml:space="preserve">Over the course of this Partnership period, </w:t>
      </w:r>
      <w:r w:rsidR="008F32FA" w:rsidRPr="00051201">
        <w:t xml:space="preserve">244 knowledge resources were </w:t>
      </w:r>
      <w:r w:rsidR="001B7043">
        <w:t xml:space="preserve">curated and </w:t>
      </w:r>
      <w:r w:rsidR="008F32FA" w:rsidRPr="00051201">
        <w:t>uploaded to DID4All by September 2023, covering a wide range of country/regional contexts, sectors/themes, program cycle stages, modalities, etc.</w:t>
      </w:r>
      <w:r w:rsidR="001E20ED">
        <w:t xml:space="preserve"> </w:t>
      </w:r>
      <w:r w:rsidR="00622FDC">
        <w:t xml:space="preserve">Around 20% were focused on accessible infrastructure and communications, 16% focused on COVID-19 and about 11% were focused on humanitarian action. The least reflected sectors </w:t>
      </w:r>
      <w:proofErr w:type="gramStart"/>
      <w:r w:rsidR="00622FDC">
        <w:t>were:</w:t>
      </w:r>
      <w:proofErr w:type="gramEnd"/>
      <w:r w:rsidR="00622FDC">
        <w:t xml:space="preserve"> ageing; CBID; sexual and reproductive health; social protection; </w:t>
      </w:r>
      <w:r w:rsidR="00622FDC" w:rsidDel="00A96407">
        <w:t xml:space="preserve">and </w:t>
      </w:r>
      <w:r w:rsidR="00622FDC">
        <w:t xml:space="preserve">violence against women with Disabilities – all about 1% or less each. </w:t>
      </w:r>
      <w:r w:rsidR="00622FDC" w:rsidRPr="00051201">
        <w:t>Formats are also diverse, including videos, training packages, case studies, guidance notes, and talking points.</w:t>
      </w:r>
      <w:r w:rsidR="00622FDC">
        <w:t xml:space="preserve"> </w:t>
      </w:r>
      <w:r w:rsidR="00EA3879">
        <w:t xml:space="preserve">Between January 2018 and June 2023, </w:t>
      </w:r>
      <w:r w:rsidR="006A18CB">
        <w:t>resources links on DID4All were accessed 142,631 times.</w:t>
      </w:r>
    </w:p>
    <w:p w14:paraId="6C685C85" w14:textId="77777777" w:rsidR="003541FF" w:rsidRPr="003541FF" w:rsidRDefault="003541FF" w:rsidP="003541FF">
      <w:pPr>
        <w:pStyle w:val="Quote"/>
      </w:pPr>
      <w:r w:rsidRPr="003541FF">
        <w:t>‘The fact sheets, as a tool, did increase my capacity to brief ministers, so the access to information is the main benefit that I’ve had.’ – DFAT staff member</w:t>
      </w:r>
    </w:p>
    <w:p w14:paraId="7BBF591B" w14:textId="4AA721B4" w:rsidR="006F34F6" w:rsidRDefault="007E0E63" w:rsidP="00D86774">
      <w:r w:rsidRPr="007E0E63">
        <w:t xml:space="preserve">The </w:t>
      </w:r>
      <w:r w:rsidRPr="007E0E63">
        <w:rPr>
          <w:i/>
        </w:rPr>
        <w:t xml:space="preserve">Washington Group questions study </w:t>
      </w:r>
      <w:r w:rsidRPr="007E0E63">
        <w:t xml:space="preserve">informed discussions between DFAT and the Washington Group, including a briefing report for DFAT's attendance at the 19th Annual Washington Group Meeting. </w:t>
      </w:r>
      <w:r w:rsidR="007D20CD">
        <w:t xml:space="preserve">Linked with this work, </w:t>
      </w:r>
      <w:r w:rsidRPr="007E0E63">
        <w:t xml:space="preserve">Nossal </w:t>
      </w:r>
      <w:r w:rsidR="00345108">
        <w:t xml:space="preserve">Institute </w:t>
      </w:r>
      <w:r w:rsidR="00D76F95">
        <w:t xml:space="preserve">also </w:t>
      </w:r>
      <w:r w:rsidRPr="007E0E63">
        <w:t xml:space="preserve">hosted </w:t>
      </w:r>
      <w:r w:rsidR="00493114" w:rsidRPr="007E0E63">
        <w:t>a</w:t>
      </w:r>
      <w:r w:rsidR="006A18CB">
        <w:t xml:space="preserve"> drop</w:t>
      </w:r>
      <w:r w:rsidR="00264298">
        <w:t>-</w:t>
      </w:r>
      <w:r w:rsidR="006A18CB">
        <w:t>in</w:t>
      </w:r>
      <w:r w:rsidR="00493114" w:rsidRPr="007E0E63">
        <w:t xml:space="preserve"> data clinic </w:t>
      </w:r>
      <w:r w:rsidR="006A18CB">
        <w:t xml:space="preserve">in 2019 </w:t>
      </w:r>
      <w:r w:rsidRPr="007E0E63">
        <w:t>providi</w:t>
      </w:r>
      <w:r w:rsidR="007D20CD">
        <w:t xml:space="preserve">ng tailored advice </w:t>
      </w:r>
      <w:r w:rsidR="009D1B90">
        <w:t xml:space="preserve">to </w:t>
      </w:r>
      <w:r w:rsidR="006A18CB">
        <w:t xml:space="preserve">interested </w:t>
      </w:r>
      <w:r w:rsidR="009D1B90">
        <w:t>organis</w:t>
      </w:r>
      <w:r w:rsidR="009D1B90" w:rsidRPr="007E0E63">
        <w:t xml:space="preserve">ations </w:t>
      </w:r>
      <w:r w:rsidRPr="007E0E63">
        <w:t>on disability data</w:t>
      </w:r>
      <w:r w:rsidR="006A18CB">
        <w:t xml:space="preserve">. </w:t>
      </w:r>
      <w:r w:rsidR="006A18CB" w:rsidRPr="006A18CB">
        <w:t xml:space="preserve">Over the three days, 24 participants from 16 organisations took up the offer, including representatives from the Australian Government, UN agencies, disabled people’s organisations and non-government organisations from Australia, Asia, the Pacific and as far </w:t>
      </w:r>
      <w:r w:rsidR="006A18CB" w:rsidRPr="006A18CB">
        <w:lastRenderedPageBreak/>
        <w:t>away as the United Kingdom</w:t>
      </w:r>
      <w:r w:rsidRPr="007E0E63">
        <w:t xml:space="preserve">. The </w:t>
      </w:r>
      <w:r w:rsidRPr="00A02543">
        <w:rPr>
          <w:i/>
        </w:rPr>
        <w:t>Early Childhood Development study</w:t>
      </w:r>
      <w:r w:rsidRPr="007E0E63">
        <w:t xml:space="preserve"> in Fiji </w:t>
      </w:r>
      <w:r w:rsidR="003E715F">
        <w:t xml:space="preserve">provided </w:t>
      </w:r>
      <w:r w:rsidRPr="007E0E63">
        <w:t xml:space="preserve">recommendations </w:t>
      </w:r>
      <w:r w:rsidR="00A17735">
        <w:t xml:space="preserve">that were </w:t>
      </w:r>
      <w:r w:rsidRPr="007E0E63">
        <w:t>incorporated into Fiji's new National Early Childhood Development Policy and forthcoming National Policy for Persons with Disabilities</w:t>
      </w:r>
      <w:r w:rsidRPr="009A1CFF">
        <w:rPr>
          <w:i/>
        </w:rPr>
        <w:t xml:space="preserve">. </w:t>
      </w:r>
      <w:r w:rsidR="00F50160" w:rsidRPr="00F50160">
        <w:t>Furthermore</w:t>
      </w:r>
      <w:r w:rsidR="008C2254">
        <w:t>,</w:t>
      </w:r>
      <w:r w:rsidR="00F50160">
        <w:rPr>
          <w:i/>
        </w:rPr>
        <w:t xml:space="preserve"> </w:t>
      </w:r>
      <w:r w:rsidR="001C78F5">
        <w:t>c</w:t>
      </w:r>
      <w:r w:rsidR="001C78F5" w:rsidRPr="00F50160">
        <w:t>apacity-building</w:t>
      </w:r>
      <w:r w:rsidRPr="00F50160">
        <w:t xml:space="preserve"> </w:t>
      </w:r>
      <w:r w:rsidR="00432CCA">
        <w:t xml:space="preserve">efforts </w:t>
      </w:r>
      <w:r w:rsidRPr="00F50160">
        <w:t xml:space="preserve">on research </w:t>
      </w:r>
      <w:r w:rsidR="00571A7A">
        <w:t xml:space="preserve">and </w:t>
      </w:r>
      <w:r w:rsidRPr="00F50160">
        <w:t>digital storytelling</w:t>
      </w:r>
      <w:r w:rsidRPr="007E0E63">
        <w:t xml:space="preserve"> with</w:t>
      </w:r>
      <w:r w:rsidR="00F50160">
        <w:t xml:space="preserve"> </w:t>
      </w:r>
      <w:r w:rsidR="008C2254">
        <w:t xml:space="preserve">4 </w:t>
      </w:r>
      <w:r w:rsidRPr="007E0E63">
        <w:t>Indonesian O</w:t>
      </w:r>
      <w:r w:rsidR="00432CCA">
        <w:t xml:space="preserve">PDs under the Partnership continued with </w:t>
      </w:r>
      <w:r w:rsidR="009D59DD">
        <w:t>a follow up Australia Awards Fellowship</w:t>
      </w:r>
      <w:r w:rsidR="00C0537B">
        <w:t xml:space="preserve"> (AAF)</w:t>
      </w:r>
      <w:r w:rsidR="009D59DD">
        <w:t>.</w:t>
      </w:r>
      <w:r w:rsidR="00C0537B">
        <w:t xml:space="preserve"> The</w:t>
      </w:r>
      <w:r w:rsidR="00C0537B" w:rsidRPr="00C0537B">
        <w:t xml:space="preserve"> AAF continued and expanded training in evidence-based digital storytelling techniques for disability inclusion advocacy. </w:t>
      </w:r>
      <w:r w:rsidR="0038593F">
        <w:t xml:space="preserve">As a result, </w:t>
      </w:r>
      <w:r w:rsidR="00C0537B" w:rsidRPr="00C0537B">
        <w:t>SAPDA</w:t>
      </w:r>
      <w:r w:rsidR="00EA13C5">
        <w:rPr>
          <w:rStyle w:val="FootnoteReference"/>
        </w:rPr>
        <w:footnoteReference w:id="14"/>
      </w:r>
      <w:r w:rsidR="00C0537B">
        <w:t xml:space="preserve"> (Indonesian OPD)</w:t>
      </w:r>
      <w:r w:rsidR="00C0537B" w:rsidRPr="00C0537B">
        <w:t xml:space="preserve"> have recently been awarded funding by DFAT’s KONEKSI</w:t>
      </w:r>
      <w:r w:rsidR="00EA13C5">
        <w:rPr>
          <w:rStyle w:val="FootnoteReference"/>
        </w:rPr>
        <w:footnoteReference w:id="15"/>
      </w:r>
      <w:r w:rsidR="00C0537B" w:rsidRPr="00C0537B">
        <w:t xml:space="preserve"> program in Indonesia to continue and further roll out related training and networking on research with OPDs in Indonesia.</w:t>
      </w:r>
      <w:r w:rsidR="00C34C72">
        <w:t xml:space="preserve"> This is significant because</w:t>
      </w:r>
      <w:r w:rsidR="00C34C72" w:rsidRPr="00C34C72">
        <w:t xml:space="preserve"> </w:t>
      </w:r>
      <w:r w:rsidR="00C34C72">
        <w:t>w</w:t>
      </w:r>
      <w:r w:rsidR="00C34C72" w:rsidRPr="00C34C72">
        <w:t xml:space="preserve">hile advocacy lies at the core of </w:t>
      </w:r>
      <w:r w:rsidR="00C34C72">
        <w:t xml:space="preserve">OPD work, </w:t>
      </w:r>
      <w:r w:rsidR="00C34C72" w:rsidRPr="00C34C72">
        <w:t xml:space="preserve">they often lack sufficient resources and capacity to effectively </w:t>
      </w:r>
      <w:r w:rsidR="00C34C72">
        <w:t>collect</w:t>
      </w:r>
      <w:r w:rsidR="00C34C72" w:rsidRPr="00C34C72">
        <w:t xml:space="preserve">, </w:t>
      </w:r>
      <w:r w:rsidR="00C34C72">
        <w:t>apply</w:t>
      </w:r>
      <w:r w:rsidR="00C34C72" w:rsidRPr="00C34C72">
        <w:t>, and communicate research evidence to substantiate their advocacy work</w:t>
      </w:r>
      <w:r w:rsidR="00C34C72">
        <w:t>, limiting potential reach, uptake and influence of their advocacy efforts.</w:t>
      </w:r>
      <w:r w:rsidR="007A00C6">
        <w:t xml:space="preserve"> </w:t>
      </w:r>
    </w:p>
    <w:p w14:paraId="1C664DEF" w14:textId="7E45CA48" w:rsidR="00F50160" w:rsidRPr="00C34C72" w:rsidRDefault="007A00C6" w:rsidP="00D86774">
      <w:r w:rsidRPr="007A00C6">
        <w:rPr>
          <w:lang w:val="en-US"/>
        </w:rPr>
        <w:t xml:space="preserve">DIS </w:t>
      </w:r>
      <w:r>
        <w:rPr>
          <w:lang w:val="en-US"/>
        </w:rPr>
        <w:t xml:space="preserve">staff have also </w:t>
      </w:r>
      <w:r w:rsidRPr="007A00C6">
        <w:rPr>
          <w:lang w:val="en-US"/>
        </w:rPr>
        <w:t>indicated that resources developed by CBM continue to be foundational to briefings provided to Australian Government representatives attending high-level meetings</w:t>
      </w:r>
      <w:r w:rsidR="006F34F6">
        <w:rPr>
          <w:lang w:val="en-US"/>
        </w:rPr>
        <w:t>, and a</w:t>
      </w:r>
      <w:r w:rsidR="006F34F6" w:rsidRPr="006F34F6">
        <w:rPr>
          <w:lang w:val="en-US"/>
        </w:rPr>
        <w:t xml:space="preserve">dvisory products created by the Partnership </w:t>
      </w:r>
      <w:r w:rsidR="006F34F6">
        <w:rPr>
          <w:lang w:val="en-US"/>
        </w:rPr>
        <w:t>have been</w:t>
      </w:r>
      <w:r w:rsidR="006F34F6" w:rsidRPr="006F34F6">
        <w:rPr>
          <w:lang w:val="en-US"/>
        </w:rPr>
        <w:t xml:space="preserve"> picked up and used by other deve</w:t>
      </w:r>
      <w:r w:rsidR="006F34F6">
        <w:rPr>
          <w:lang w:val="en-US"/>
        </w:rPr>
        <w:t>lopment actors around the world. For example,</w:t>
      </w:r>
      <w:r w:rsidR="006F34F6" w:rsidRPr="006F34F6">
        <w:rPr>
          <w:lang w:val="en-US"/>
        </w:rPr>
        <w:t xml:space="preserve"> </w:t>
      </w:r>
      <w:r w:rsidR="006F34F6">
        <w:rPr>
          <w:lang w:val="en-US"/>
        </w:rPr>
        <w:t>the</w:t>
      </w:r>
      <w:r w:rsidR="006F34F6" w:rsidRPr="006F34F6">
        <w:rPr>
          <w:lang w:val="en-US"/>
        </w:rPr>
        <w:t xml:space="preserve"> Partnership worked to create a COVID-19 Vaccination Fact Sheet to support OPDs communicate information about COVID-19 vaccination with their members and constituencies. The fact sheet was translated into Arabic and Kurdish by IOM Iraq, as team members there found the documents in the public DID4All resource library and identified they would be useful for their context.</w:t>
      </w:r>
    </w:p>
    <w:p w14:paraId="399CA24B" w14:textId="28739C7B" w:rsidR="00F91ACC" w:rsidRDefault="002A0849" w:rsidP="00D86774">
      <w:r w:rsidRPr="069BDC6E">
        <w:rPr>
          <w:b/>
        </w:rPr>
        <w:t>While the Partnership has made significant strides in generating</w:t>
      </w:r>
      <w:r w:rsidRPr="069BDC6E" w:rsidDel="009F592A">
        <w:rPr>
          <w:b/>
        </w:rPr>
        <w:t xml:space="preserve"> </w:t>
      </w:r>
      <w:r w:rsidRPr="069BDC6E">
        <w:rPr>
          <w:b/>
        </w:rPr>
        <w:t xml:space="preserve">products and guidance to inform disability-inclusive development practices, </w:t>
      </w:r>
      <w:bookmarkStart w:id="63" w:name="_Hlk169616120"/>
      <w:r w:rsidRPr="069BDC6E">
        <w:rPr>
          <w:b/>
        </w:rPr>
        <w:t>there is room for improvement in disseminating these resources effectively within DFAT</w:t>
      </w:r>
      <w:r w:rsidR="00057852">
        <w:rPr>
          <w:b/>
        </w:rPr>
        <w:t xml:space="preserve"> </w:t>
      </w:r>
      <w:r w:rsidR="00744A73">
        <w:rPr>
          <w:b/>
        </w:rPr>
        <w:t>so that they are used</w:t>
      </w:r>
      <w:r w:rsidRPr="069BDC6E">
        <w:rPr>
          <w:b/>
        </w:rPr>
        <w:t>.</w:t>
      </w:r>
      <w:bookmarkEnd w:id="63"/>
      <w:r w:rsidRPr="54E31494">
        <w:t xml:space="preserve"> </w:t>
      </w:r>
      <w:r w:rsidR="009F6162">
        <w:t xml:space="preserve">The Partnership </w:t>
      </w:r>
      <w:r w:rsidR="00E93B1D">
        <w:t xml:space="preserve">has </w:t>
      </w:r>
      <w:r w:rsidR="00E93B1D" w:rsidRPr="54E31494">
        <w:t xml:space="preserve">shared and promoted </w:t>
      </w:r>
      <w:r w:rsidR="00543456">
        <w:t xml:space="preserve">knowledge products in various external </w:t>
      </w:r>
      <w:r w:rsidR="00E93B1D" w:rsidRPr="54E31494">
        <w:t>forums</w:t>
      </w:r>
      <w:r w:rsidR="00543456">
        <w:t xml:space="preserve">, </w:t>
      </w:r>
      <w:r w:rsidR="00EB4998">
        <w:t>through peer reviewed publications and conference presentations</w:t>
      </w:r>
      <w:r w:rsidR="00543456">
        <w:t>. On the other hand</w:t>
      </w:r>
      <w:r w:rsidR="00253B19" w:rsidRPr="54E31494" w:rsidDel="00543456">
        <w:t xml:space="preserve">, </w:t>
      </w:r>
      <w:r w:rsidR="00253B19" w:rsidRPr="54E31494">
        <w:t xml:space="preserve">DFAT focal points and 'end-users' often lack awareness or face challenges in accessing the available evidence products developed in response to DID4All requests or </w:t>
      </w:r>
      <w:r w:rsidR="0098217C" w:rsidRPr="54E31494">
        <w:t xml:space="preserve">developed </w:t>
      </w:r>
      <w:r w:rsidR="00253B19" w:rsidRPr="54E31494">
        <w:t xml:space="preserve">proactively by </w:t>
      </w:r>
      <w:r w:rsidR="00A65141">
        <w:t>IAG</w:t>
      </w:r>
      <w:r w:rsidR="00253B19" w:rsidRPr="54E31494">
        <w:t xml:space="preserve"> and </w:t>
      </w:r>
      <w:r w:rsidR="007C107F" w:rsidRPr="54E31494">
        <w:t>Nossal</w:t>
      </w:r>
      <w:r w:rsidR="00E6511E">
        <w:t xml:space="preserve"> Institute</w:t>
      </w:r>
      <w:r w:rsidR="007C107F" w:rsidRPr="54E31494">
        <w:t xml:space="preserve">. </w:t>
      </w:r>
      <w:r w:rsidR="00253B19">
        <w:t xml:space="preserve">This </w:t>
      </w:r>
      <w:r w:rsidR="006426A5">
        <w:t>suggests that</w:t>
      </w:r>
      <w:r w:rsidR="00253B19" w:rsidRPr="54E31494" w:rsidDel="006426A5">
        <w:t xml:space="preserve"> </w:t>
      </w:r>
      <w:r w:rsidR="00B82918">
        <w:t>the Partnership’s current communications approach and website is</w:t>
      </w:r>
      <w:r w:rsidR="00253B19" w:rsidRPr="54E31494">
        <w:t xml:space="preserve"> </w:t>
      </w:r>
      <w:r w:rsidR="006426A5">
        <w:t xml:space="preserve">not </w:t>
      </w:r>
      <w:r w:rsidR="00253B19" w:rsidRPr="54E31494">
        <w:t xml:space="preserve">leveraging the </w:t>
      </w:r>
      <w:r w:rsidR="00053B4A" w:rsidRPr="54E31494">
        <w:t>most effective</w:t>
      </w:r>
      <w:r w:rsidR="00253B19" w:rsidRPr="54E31494">
        <w:t xml:space="preserve"> channels</w:t>
      </w:r>
      <w:r w:rsidR="00B60703" w:rsidRPr="54E31494">
        <w:t xml:space="preserve"> to share evidence within DFAT</w:t>
      </w:r>
      <w:r w:rsidR="00253B19" w:rsidRPr="54E31494">
        <w:t>. Moving forward, the Partnership should explore innovative strategies to ensure that the knowledge and evidence generated is widely disseminated and readily accessible to those who can ben</w:t>
      </w:r>
      <w:r w:rsidR="001A0E2B" w:rsidRPr="54E31494">
        <w:t>efit from it</w:t>
      </w:r>
      <w:r w:rsidR="008730B8">
        <w:t>.</w:t>
      </w:r>
      <w:r w:rsidR="0074426F">
        <w:t xml:space="preserve"> </w:t>
      </w:r>
      <w:r w:rsidR="00C35FDF">
        <w:t xml:space="preserve">A </w:t>
      </w:r>
      <w:r w:rsidR="0074426F" w:rsidRPr="005C5513">
        <w:t xml:space="preserve">periodic </w:t>
      </w:r>
      <w:r w:rsidR="00C35FDF">
        <w:t xml:space="preserve">GEDSI-focused </w:t>
      </w:r>
      <w:r w:rsidR="0074426F" w:rsidRPr="005C5513">
        <w:t xml:space="preserve">newsletter for DFAT staff </w:t>
      </w:r>
      <w:r w:rsidR="00F56C39">
        <w:t xml:space="preserve">that ‘spotlights’ available </w:t>
      </w:r>
      <w:r w:rsidR="006B0708">
        <w:t xml:space="preserve">products </w:t>
      </w:r>
      <w:r w:rsidR="00F56C39">
        <w:t xml:space="preserve">under a selected theme, </w:t>
      </w:r>
      <w:r w:rsidR="0074426F">
        <w:t>may be one practical way forward</w:t>
      </w:r>
      <w:r w:rsidR="008730B8">
        <w:t>.</w:t>
      </w:r>
      <w:r w:rsidR="0074426F">
        <w:t xml:space="preserve"> </w:t>
      </w:r>
      <w:r w:rsidR="00406EB9">
        <w:t xml:space="preserve">Better and more efficient dissemination </w:t>
      </w:r>
      <w:r w:rsidR="00F91ACC">
        <w:t xml:space="preserve">planning </w:t>
      </w:r>
      <w:r w:rsidR="00406EB9">
        <w:t>is also needed</w:t>
      </w:r>
      <w:r w:rsidR="00B02957">
        <w:t>.</w:t>
      </w:r>
    </w:p>
    <w:p w14:paraId="245EC6AA" w14:textId="1798F2F6" w:rsidR="00CA06A5" w:rsidRPr="00D86774" w:rsidRDefault="00CA06A5" w:rsidP="00B43099">
      <w:pPr>
        <w:pStyle w:val="Tealblocktext"/>
      </w:pPr>
      <w:r w:rsidRPr="00CA06A5">
        <w:rPr>
          <w:b/>
        </w:rPr>
        <w:t>Recommendation</w:t>
      </w:r>
      <w:r w:rsidR="007202A9">
        <w:rPr>
          <w:b/>
        </w:rPr>
        <w:t xml:space="preserve"> 4</w:t>
      </w:r>
      <w:r>
        <w:t xml:space="preserve">. </w:t>
      </w:r>
      <w:r w:rsidR="00EC4326">
        <w:t xml:space="preserve">Informed by consultation with </w:t>
      </w:r>
      <w:r w:rsidR="00477F59">
        <w:t xml:space="preserve">target audiences, </w:t>
      </w:r>
      <w:r w:rsidR="00C46931">
        <w:t>DFAT</w:t>
      </w:r>
      <w:r w:rsidR="00D103B4">
        <w:t xml:space="preserve"> </w:t>
      </w:r>
      <w:r w:rsidR="00477F59">
        <w:t xml:space="preserve">(supported by </w:t>
      </w:r>
      <w:r w:rsidR="00A65141">
        <w:t>IAG</w:t>
      </w:r>
      <w:r w:rsidR="00477F59">
        <w:t xml:space="preserve"> as needed) </w:t>
      </w:r>
      <w:r w:rsidR="00B07013">
        <w:t xml:space="preserve">should </w:t>
      </w:r>
      <w:r w:rsidR="00B51E13">
        <w:t xml:space="preserve">identify practical ways </w:t>
      </w:r>
      <w:r w:rsidR="00CD50FD">
        <w:t xml:space="preserve">that </w:t>
      </w:r>
      <w:proofErr w:type="spellStart"/>
      <w:r w:rsidR="001C551F">
        <w:t>i</w:t>
      </w:r>
      <w:proofErr w:type="spellEnd"/>
      <w:r w:rsidR="001C551F">
        <w:t xml:space="preserve">) </w:t>
      </w:r>
      <w:r w:rsidR="00CD50FD">
        <w:t xml:space="preserve">just-in-time access by DFAT staff to existing </w:t>
      </w:r>
      <w:r w:rsidR="00124379">
        <w:t>knowledge products could be improved</w:t>
      </w:r>
      <w:r w:rsidR="001C551F">
        <w:t xml:space="preserve"> ii) </w:t>
      </w:r>
      <w:r w:rsidR="0062412D">
        <w:t>upcoming knowledge products can be more effectively disseminated upon completion.</w:t>
      </w:r>
      <w:r w:rsidR="003A4504">
        <w:t xml:space="preserve"> These measures could be trialled </w:t>
      </w:r>
      <w:r w:rsidR="0072073E">
        <w:t>over the remainder of the Part</w:t>
      </w:r>
      <w:r w:rsidR="003820A3">
        <w:t>nership</w:t>
      </w:r>
      <w:r w:rsidR="003B74F1">
        <w:t xml:space="preserve">, to inform the </w:t>
      </w:r>
      <w:r w:rsidR="00A04AF6">
        <w:t>new design.</w:t>
      </w:r>
    </w:p>
    <w:p w14:paraId="67777918" w14:textId="1ADA9A6A" w:rsidR="008F32FA" w:rsidRDefault="00650F11" w:rsidP="00EC320B">
      <w:pPr>
        <w:pStyle w:val="Heading2nonumber"/>
        <w:rPr>
          <w:sz w:val="28"/>
          <w:szCs w:val="28"/>
        </w:rPr>
      </w:pPr>
      <w:bookmarkStart w:id="64" w:name="_Toc33872966"/>
      <w:bookmarkStart w:id="65" w:name="_Toc37329862"/>
      <w:bookmarkStart w:id="66" w:name="_Toc39916591"/>
      <w:bookmarkStart w:id="67" w:name="_Toc41468179"/>
      <w:bookmarkStart w:id="68" w:name="_Toc41507073"/>
      <w:bookmarkStart w:id="69" w:name="_Toc41565035"/>
      <w:bookmarkStart w:id="70" w:name="_Toc41664826"/>
      <w:bookmarkStart w:id="71" w:name="_Toc169790091"/>
      <w:bookmarkStart w:id="72" w:name="_Toc173244374"/>
      <w:bookmarkStart w:id="73" w:name="_Toc173318143"/>
      <w:r>
        <w:rPr>
          <w:sz w:val="28"/>
          <w:szCs w:val="28"/>
        </w:rPr>
        <w:t xml:space="preserve">Strategic Outcome </w:t>
      </w:r>
      <w:r w:rsidR="001F5C13">
        <w:rPr>
          <w:sz w:val="28"/>
          <w:szCs w:val="28"/>
        </w:rPr>
        <w:t>4</w:t>
      </w:r>
      <w:r>
        <w:rPr>
          <w:sz w:val="28"/>
          <w:szCs w:val="28"/>
        </w:rPr>
        <w:t xml:space="preserve">: </w:t>
      </w:r>
      <w:r w:rsidR="008F32FA" w:rsidRPr="000161A2">
        <w:rPr>
          <w:sz w:val="28"/>
          <w:szCs w:val="28"/>
        </w:rPr>
        <w:t>Australia demonstrates global and regional leadership in disability inclusive development</w:t>
      </w:r>
      <w:bookmarkEnd w:id="64"/>
      <w:bookmarkEnd w:id="65"/>
      <w:bookmarkEnd w:id="66"/>
      <w:r w:rsidR="008F32FA" w:rsidRPr="000161A2">
        <w:rPr>
          <w:sz w:val="28"/>
          <w:szCs w:val="28"/>
        </w:rPr>
        <w:t>.</w:t>
      </w:r>
      <w:bookmarkEnd w:id="67"/>
      <w:bookmarkEnd w:id="68"/>
      <w:bookmarkEnd w:id="69"/>
      <w:bookmarkEnd w:id="70"/>
      <w:bookmarkEnd w:id="71"/>
      <w:bookmarkEnd w:id="72"/>
      <w:bookmarkEnd w:id="73"/>
    </w:p>
    <w:p w14:paraId="00F48049" w14:textId="18A6491B" w:rsidR="00AA2A5A" w:rsidRPr="00AA2A5A" w:rsidRDefault="00C342D3" w:rsidP="003541FF">
      <w:pPr>
        <w:pStyle w:val="Orangeblocktext"/>
      </w:pPr>
      <w:r w:rsidRPr="00C342D3">
        <w:rPr>
          <w:b/>
        </w:rPr>
        <w:t>Scope:</w:t>
      </w:r>
      <w:r>
        <w:t xml:space="preserve"> </w:t>
      </w:r>
      <w:r w:rsidR="00AA2A5A" w:rsidRPr="00AA2A5A">
        <w:t>The Partnership aimed to connect DFAT with key influential figures and organi</w:t>
      </w:r>
      <w:r w:rsidR="00AA2A5A">
        <w:t>s</w:t>
      </w:r>
      <w:r w:rsidR="00AA2A5A" w:rsidRPr="00AA2A5A">
        <w:t>ations in the disability space, identifying opportunities for DFAT to engage internationally on disability issues while providing technical support to prepare for major forums and events.</w:t>
      </w:r>
    </w:p>
    <w:p w14:paraId="1A279F3E" w14:textId="77E11C45" w:rsidR="008F32FA" w:rsidRDefault="00006D5E" w:rsidP="00C279DD">
      <w:r w:rsidRPr="00C279DD">
        <w:rPr>
          <w:b/>
        </w:rPr>
        <w:lastRenderedPageBreak/>
        <w:t xml:space="preserve">From the perspective of </w:t>
      </w:r>
      <w:r w:rsidR="00004B34">
        <w:rPr>
          <w:b/>
        </w:rPr>
        <w:t>many interviewees including independent consultants and OPDs</w:t>
      </w:r>
      <w:r w:rsidRPr="00C279DD">
        <w:rPr>
          <w:b/>
        </w:rPr>
        <w:t xml:space="preserve">, </w:t>
      </w:r>
      <w:r w:rsidR="008F32FA" w:rsidRPr="00C279DD">
        <w:rPr>
          <w:b/>
        </w:rPr>
        <w:t xml:space="preserve">Australia continues to be seen as a leader on DID in various multilateral, regional, and bilateral forums. </w:t>
      </w:r>
      <w:r w:rsidR="008F32FA" w:rsidRPr="008A118B">
        <w:t xml:space="preserve">The Partnership provides </w:t>
      </w:r>
      <w:r w:rsidR="008A118B" w:rsidRPr="008A118B">
        <w:t>support</w:t>
      </w:r>
      <w:r w:rsidR="008F32FA" w:rsidRPr="008A118B">
        <w:t xml:space="preserve"> to this leadership </w:t>
      </w:r>
      <w:r w:rsidR="009544F8">
        <w:t>through its connection to the disability movement</w:t>
      </w:r>
      <w:r w:rsidR="00C34297">
        <w:t>.</w:t>
      </w:r>
      <w:r w:rsidR="009544F8">
        <w:t xml:space="preserve"> </w:t>
      </w:r>
      <w:r w:rsidR="00DC71F0">
        <w:t xml:space="preserve">Through CBM and Nossal’s relationship with the disability movement, the Partnership </w:t>
      </w:r>
      <w:r w:rsidR="00DC5F09">
        <w:t xml:space="preserve">can </w:t>
      </w:r>
      <w:r w:rsidR="00DC71F0">
        <w:t>mobilise and support engagement of OPDs in global fora, especially drawing in OPDs which DFAT does not have direct relationships with. The Partnership additionally</w:t>
      </w:r>
      <w:r w:rsidR="009544F8">
        <w:t xml:space="preserve"> provides practical</w:t>
      </w:r>
      <w:r w:rsidR="008F32FA" w:rsidRPr="008A118B">
        <w:t xml:space="preserve"> </w:t>
      </w:r>
      <w:r w:rsidR="0081591E">
        <w:t xml:space="preserve">‘behind-the-scenes’ </w:t>
      </w:r>
      <w:r w:rsidR="008F32FA" w:rsidRPr="008A118B">
        <w:t>support to DFAT’s engagements in various policy events and forums, such as the Conference of State Parties (COSP), a</w:t>
      </w:r>
      <w:r w:rsidR="0081591E">
        <w:t xml:space="preserve">nd the Global Disability Summit by developing informed talking points, drawing together examples of programmatic applications and case studies to share with others, providing context with regards to OPD operating environment and highlighting key discussion topics. </w:t>
      </w:r>
      <w:r w:rsidR="008F32FA" w:rsidRPr="008A118B">
        <w:t xml:space="preserve"> </w:t>
      </w:r>
    </w:p>
    <w:p w14:paraId="5D565579" w14:textId="110999A9" w:rsidR="00AB5FA0" w:rsidRDefault="00AB5FA0" w:rsidP="00CC4472">
      <w:r w:rsidRPr="00AB5FA0">
        <w:t xml:space="preserve">Between 2018 and October 2023, the Partnership facilitated key activities that </w:t>
      </w:r>
      <w:r w:rsidR="00146541" w:rsidRPr="00AB5FA0">
        <w:t>strengthened</w:t>
      </w:r>
      <w:r w:rsidRPr="00AB5FA0">
        <w:t xml:space="preserve"> Australia's leadership, including attendance and presentations at prominent events such as the Global Action on Disability (GLAD), </w:t>
      </w:r>
      <w:r w:rsidR="538997CA">
        <w:t>COSP,</w:t>
      </w:r>
      <w:r w:rsidRPr="00AB5FA0">
        <w:t xml:space="preserve"> Global Disability Summit, 3rd Pacific </w:t>
      </w:r>
      <w:r w:rsidR="3BCDEC9A">
        <w:t>Community Based Rehabilitation (</w:t>
      </w:r>
      <w:r>
        <w:t>CBR</w:t>
      </w:r>
      <w:r w:rsidR="7FA3F589">
        <w:t>)</w:t>
      </w:r>
      <w:r w:rsidRPr="00AB5FA0">
        <w:t xml:space="preserve"> Forum, and International Day of People with Disabilities. Furthermore, the Partnership enabled Australia's endorsement of the Joint Statement: Towards Inclusive Social Protection Systems</w:t>
      </w:r>
      <w:r w:rsidR="5D88BB91">
        <w:t>,</w:t>
      </w:r>
      <w:r>
        <w:t xml:space="preserve"> </w:t>
      </w:r>
      <w:r w:rsidR="5D88BB91">
        <w:t>and</w:t>
      </w:r>
      <w:r w:rsidDel="00AB5FA0">
        <w:t xml:space="preserve"> </w:t>
      </w:r>
      <w:r w:rsidR="7B54281F">
        <w:t>n</w:t>
      </w:r>
      <w:r>
        <w:t>otably</w:t>
      </w:r>
      <w:r w:rsidRPr="00AB5FA0">
        <w:t>, during the Australian Government's co-hosting of the Asia-Pacific Ministerial Conference on Disaster Risk Reduction (APMCDRR) in Brisbane, the Partnership ensured the active and central involvement of people with disabilities across all aspects of the Conference, resulting in their high visibility and meaningful participation.</w:t>
      </w:r>
    </w:p>
    <w:p w14:paraId="476BADD9" w14:textId="474FAE9B" w:rsidR="00345108" w:rsidRDefault="00345108" w:rsidP="00345108">
      <w:bookmarkStart w:id="74" w:name="_Hlk169616170"/>
      <w:r>
        <w:rPr>
          <w:b/>
        </w:rPr>
        <w:t xml:space="preserve">Most recently, </w:t>
      </w:r>
      <w:r w:rsidR="000B3D98" w:rsidRPr="00345108">
        <w:rPr>
          <w:b/>
        </w:rPr>
        <w:t xml:space="preserve">DFAT worked with </w:t>
      </w:r>
      <w:r w:rsidR="00A65141">
        <w:rPr>
          <w:b/>
        </w:rPr>
        <w:t>IAG</w:t>
      </w:r>
      <w:r w:rsidR="000B3D98" w:rsidRPr="00345108">
        <w:rPr>
          <w:b/>
        </w:rPr>
        <w:t xml:space="preserve"> </w:t>
      </w:r>
      <w:r w:rsidR="00D12902" w:rsidRPr="00345108">
        <w:rPr>
          <w:b/>
        </w:rPr>
        <w:t>and Nossal</w:t>
      </w:r>
      <w:r w:rsidR="00627A9A" w:rsidRPr="00345108">
        <w:rPr>
          <w:b/>
        </w:rPr>
        <w:t xml:space="preserve"> Institute</w:t>
      </w:r>
      <w:r w:rsidR="00D12902" w:rsidRPr="00345108">
        <w:rPr>
          <w:b/>
        </w:rPr>
        <w:t xml:space="preserve"> </w:t>
      </w:r>
      <w:r w:rsidR="000B3D98" w:rsidRPr="00345108">
        <w:rPr>
          <w:b/>
        </w:rPr>
        <w:t xml:space="preserve">to promote a strong voice for OPDs in development of IDEARS, by facilitating broad and inclusive OPD consultation and synthesising existing documentation of regional disability movement </w:t>
      </w:r>
      <w:bookmarkEnd w:id="74"/>
      <w:r w:rsidR="00750966" w:rsidRPr="00345108">
        <w:rPr>
          <w:b/>
        </w:rPr>
        <w:t>priorities</w:t>
      </w:r>
      <w:r w:rsidR="000B3D98" w:rsidRPr="009373D2">
        <w:t>.</w:t>
      </w:r>
      <w:r w:rsidR="000B3D98">
        <w:t xml:space="preserve"> </w:t>
      </w:r>
      <w:r w:rsidR="00D12902">
        <w:t xml:space="preserve">This </w:t>
      </w:r>
      <w:r w:rsidR="000B3D98">
        <w:t>collaborative approach</w:t>
      </w:r>
      <w:r w:rsidR="004A03BC">
        <w:t xml:space="preserve"> was</w:t>
      </w:r>
      <w:r w:rsidR="000B3D98">
        <w:t xml:space="preserve"> </w:t>
      </w:r>
      <w:r w:rsidR="00D12902">
        <w:t xml:space="preserve">also </w:t>
      </w:r>
      <w:r w:rsidR="000B3D98">
        <w:t xml:space="preserve">implemented </w:t>
      </w:r>
      <w:r w:rsidR="00D12902">
        <w:t xml:space="preserve">by DFAT </w:t>
      </w:r>
      <w:r w:rsidR="000B3D98">
        <w:t xml:space="preserve">with other OPD engagement support networks and organisations </w:t>
      </w:r>
      <w:r w:rsidR="005D6A4E">
        <w:t xml:space="preserve">that </w:t>
      </w:r>
      <w:r w:rsidR="000B3D98">
        <w:t>DFAT supports</w:t>
      </w:r>
      <w:r w:rsidR="005D6A4E">
        <w:t xml:space="preserve"> </w:t>
      </w:r>
      <w:r w:rsidR="004A03BC">
        <w:t>(</w:t>
      </w:r>
      <w:r w:rsidR="000B3D98">
        <w:t>such as the Disability Rights Advocacy Fund</w:t>
      </w:r>
      <w:r w:rsidR="004A03BC">
        <w:t>).</w:t>
      </w:r>
      <w:r w:rsidR="000B3D98">
        <w:t xml:space="preserve"> </w:t>
      </w:r>
      <w:r w:rsidR="004A03BC">
        <w:t>W</w:t>
      </w:r>
      <w:r w:rsidR="000B3D98">
        <w:t>ith the in-country and online consultation process</w:t>
      </w:r>
      <w:r w:rsidR="004A03BC">
        <w:t>, this</w:t>
      </w:r>
      <w:r w:rsidR="000B3D98">
        <w:t xml:space="preserve"> ensured that the perspectives and priorities of OPDs informed the strategy. Additionally, DFAT tasked </w:t>
      </w:r>
      <w:r w:rsidR="00A65141">
        <w:t>IAG</w:t>
      </w:r>
      <w:r w:rsidR="00300FFF">
        <w:t>/Nossal</w:t>
      </w:r>
      <w:r w:rsidR="00572081">
        <w:t xml:space="preserve"> Institute</w:t>
      </w:r>
      <w:r w:rsidR="00300FFF">
        <w:t xml:space="preserve"> </w:t>
      </w:r>
      <w:r w:rsidR="000B3D98">
        <w:t>to undertake secondary data analysis to identify, collate, and analyse already documented regional disability movement priorities. This</w:t>
      </w:r>
      <w:r w:rsidR="000B3D98" w:rsidDel="00BE43C5">
        <w:t xml:space="preserve"> </w:t>
      </w:r>
      <w:r w:rsidR="000B3D98">
        <w:t>work will serve as a</w:t>
      </w:r>
      <w:r w:rsidR="000B3D98" w:rsidDel="00BE43C5">
        <w:t xml:space="preserve"> </w:t>
      </w:r>
      <w:r w:rsidR="000B3D98">
        <w:t xml:space="preserve">critical input to DFAT's next steps on disability equity and rights. </w:t>
      </w:r>
    </w:p>
    <w:p w14:paraId="46E04486" w14:textId="77777777" w:rsidR="003541FF" w:rsidRPr="003541FF" w:rsidRDefault="003541FF" w:rsidP="003541FF">
      <w:pPr>
        <w:pStyle w:val="Quote"/>
      </w:pPr>
      <w:r w:rsidRPr="003541FF">
        <w:t>“So much of the work over the last 6 months has been about IDEARS and that’s been incredible. The support provided [through the Partnership] and what we’ve undertaken is an incredibly inclusive consultative process, very inclusive of OPDs and people with disability in the region and Australia. It’s a great example of our international leadership.” – DFAT staff member</w:t>
      </w:r>
    </w:p>
    <w:p w14:paraId="6EC1A7D5" w14:textId="00EBCD1A" w:rsidR="000B3D98" w:rsidRPr="009373D2" w:rsidRDefault="00F5349B" w:rsidP="000B3D98">
      <w:r>
        <w:t xml:space="preserve">Another example is the Partnership’s support in the lead up to and during the 2018 Global Action on Disability Network (GLAD), held in Helsinki. Senator </w:t>
      </w:r>
      <w:proofErr w:type="spellStart"/>
      <w:r>
        <w:t>Fierravanti</w:t>
      </w:r>
      <w:proofErr w:type="spellEnd"/>
      <w:r>
        <w:t>-Wells delivered the keynote address alongside her Finnish</w:t>
      </w:r>
      <w:r w:rsidR="00963B67">
        <w:t xml:space="preserve"> counterpart and chaired a 3-hour session of GLAD state members looking at strategic issues for GLAD. </w:t>
      </w:r>
      <w:r w:rsidR="00C94010">
        <w:t>The Senator</w:t>
      </w:r>
      <w:r w:rsidR="006A3D29">
        <w:t>’</w:t>
      </w:r>
      <w:r w:rsidR="00C94010">
        <w:t xml:space="preserve">s engagement was supported by the Partnership through the development of resources capturing lessons learned about OPD engagement. </w:t>
      </w:r>
      <w:r>
        <w:t xml:space="preserve">Support was </w:t>
      </w:r>
      <w:r w:rsidR="00963B67">
        <w:t xml:space="preserve">also </w:t>
      </w:r>
      <w:r>
        <w:t xml:space="preserve">provided to national OPDs from Indonesia and Vanuatu to share recommendations on OPD engagement in programs to a large range of global donors and stakeholders. </w:t>
      </w:r>
      <w:r w:rsidR="00350D11">
        <w:t xml:space="preserve">A further example is </w:t>
      </w:r>
      <w:r w:rsidR="00345108">
        <w:t xml:space="preserve">the Partnership’s support to the </w:t>
      </w:r>
      <w:r w:rsidR="00345108" w:rsidRPr="00345108">
        <w:t>Australian Government’s co-hosting of the Asia-Pacific Ministerial Conference on Disaster Risk Reduction (APMCDRR), in Brisbane</w:t>
      </w:r>
      <w:r>
        <w:t xml:space="preserve"> 2022</w:t>
      </w:r>
      <w:r w:rsidR="00345108" w:rsidRPr="00345108">
        <w:t>. The Partnership was able to support the active and central role of people with disabilities in all aspects of the Conference. This resulted in people with disabilities being highly visible at APMCDRR, including in Spotlight events on the main stage, in a range of partner events, and at the ‘Pacific Pavilion’ and Ignite Stage etc.</w:t>
      </w:r>
      <w:r w:rsidR="00345108" w:rsidRPr="00345108">
        <w:rPr>
          <w:rFonts w:ascii="Times New Roman" w:hAnsi="Times New Roman" w:cs="Times New Roman"/>
        </w:rPr>
        <w:t> </w:t>
      </w:r>
    </w:p>
    <w:p w14:paraId="40873FD9" w14:textId="5E06D8DA" w:rsidR="008F32FA" w:rsidRDefault="007C3ED1" w:rsidP="004C13E2">
      <w:r>
        <w:rPr>
          <w:b/>
        </w:rPr>
        <w:t>In contrast, a</w:t>
      </w:r>
      <w:r w:rsidR="008B42A8" w:rsidRPr="004C13E2">
        <w:rPr>
          <w:b/>
        </w:rPr>
        <w:t xml:space="preserve"> few stakeholders outside the Partnership</w:t>
      </w:r>
      <w:r w:rsidR="008F32FA" w:rsidRPr="004C13E2">
        <w:rPr>
          <w:b/>
        </w:rPr>
        <w:t xml:space="preserve"> observed that Australia's leadership on disability inclusion had lost momentum, leading to </w:t>
      </w:r>
      <w:r w:rsidR="008A64F7">
        <w:rPr>
          <w:b/>
        </w:rPr>
        <w:t>less</w:t>
      </w:r>
      <w:r w:rsidR="008F32FA" w:rsidRPr="004C13E2">
        <w:rPr>
          <w:b/>
        </w:rPr>
        <w:t xml:space="preserve"> influence in global forums.</w:t>
      </w:r>
      <w:r w:rsidR="008F32FA" w:rsidRPr="006C21AD">
        <w:t xml:space="preserve"> They cited difficulties setting clear priorities for Australia’s policy engagement in this area, </w:t>
      </w:r>
      <w:r w:rsidR="004B41C2">
        <w:t xml:space="preserve">variability across the </w:t>
      </w:r>
      <w:r w:rsidR="004B41C2">
        <w:lastRenderedPageBreak/>
        <w:t xml:space="preserve">development program with regards to disability equity and inclusion </w:t>
      </w:r>
      <w:r w:rsidR="00F3750A">
        <w:t xml:space="preserve">practice, </w:t>
      </w:r>
      <w:r w:rsidR="0038257D">
        <w:t xml:space="preserve">and the need for an updated </w:t>
      </w:r>
      <w:r w:rsidR="008F32FA" w:rsidRPr="006C21AD">
        <w:t>external-facing disability strategy.</w:t>
      </w:r>
      <w:r w:rsidR="00D66759" w:rsidRPr="00D66759">
        <w:rPr>
          <w:rFonts w:cstheme="minorHAnsi"/>
        </w:rPr>
        <w:t xml:space="preserve"> </w:t>
      </w:r>
      <w:r w:rsidR="00D66759">
        <w:rPr>
          <w:rFonts w:cstheme="minorHAnsi"/>
        </w:rPr>
        <w:t xml:space="preserve">The launch of IDEARS will </w:t>
      </w:r>
      <w:r w:rsidR="00372649">
        <w:rPr>
          <w:rFonts w:cstheme="minorHAnsi"/>
        </w:rPr>
        <w:t xml:space="preserve">obviously be </w:t>
      </w:r>
      <w:r w:rsidR="00D66759">
        <w:rPr>
          <w:rFonts w:cstheme="minorHAnsi"/>
        </w:rPr>
        <w:t>an opportunity to address this perception.</w:t>
      </w:r>
      <w:r w:rsidR="0038257D">
        <w:rPr>
          <w:rStyle w:val="FootnoteReference"/>
        </w:rPr>
        <w:footnoteReference w:id="16"/>
      </w:r>
    </w:p>
    <w:p w14:paraId="1FA9384F" w14:textId="77777777" w:rsidR="008F32FA" w:rsidRPr="000161A2" w:rsidRDefault="008F32FA" w:rsidP="000161A2">
      <w:pPr>
        <w:pStyle w:val="Heading2nonumber"/>
        <w:rPr>
          <w:sz w:val="28"/>
          <w:szCs w:val="28"/>
        </w:rPr>
      </w:pPr>
      <w:bookmarkStart w:id="75" w:name="_Toc33872967"/>
      <w:bookmarkStart w:id="76" w:name="_Toc37329863"/>
      <w:bookmarkStart w:id="77" w:name="_Toc39916592"/>
      <w:bookmarkStart w:id="78" w:name="_Toc41468180"/>
      <w:bookmarkStart w:id="79" w:name="_Toc41507074"/>
      <w:bookmarkStart w:id="80" w:name="_Toc41565036"/>
      <w:bookmarkStart w:id="81" w:name="_Toc41664827"/>
      <w:bookmarkStart w:id="82" w:name="_Toc169790092"/>
      <w:bookmarkStart w:id="83" w:name="_Toc173244375"/>
      <w:bookmarkStart w:id="84" w:name="_Toc173318144"/>
      <w:r w:rsidRPr="000161A2">
        <w:rPr>
          <w:sz w:val="28"/>
          <w:szCs w:val="28"/>
        </w:rPr>
        <w:t>To what extent has the partnership articulated and measured the change it is trying to achieve? How is monitoring data and reporting being used?</w:t>
      </w:r>
      <w:bookmarkEnd w:id="75"/>
      <w:bookmarkEnd w:id="76"/>
      <w:bookmarkEnd w:id="77"/>
      <w:bookmarkEnd w:id="78"/>
      <w:bookmarkEnd w:id="79"/>
      <w:bookmarkEnd w:id="80"/>
      <w:bookmarkEnd w:id="81"/>
      <w:bookmarkEnd w:id="82"/>
      <w:bookmarkEnd w:id="83"/>
      <w:bookmarkEnd w:id="84"/>
    </w:p>
    <w:p w14:paraId="10B02816" w14:textId="39A17C77" w:rsidR="00EF0A23" w:rsidRPr="00EF0A23" w:rsidRDefault="00EF0A23" w:rsidP="00AB4978">
      <w:pPr>
        <w:rPr>
          <w:szCs w:val="20"/>
        </w:rPr>
      </w:pPr>
      <w:r>
        <w:t xml:space="preserve">The </w:t>
      </w:r>
      <w:r w:rsidR="00FF4903">
        <w:t xml:space="preserve">Partnership’s </w:t>
      </w:r>
      <w:r w:rsidR="00CB2511">
        <w:t>M</w:t>
      </w:r>
      <w:r w:rsidR="00FF4903">
        <w:t xml:space="preserve">onitoring, </w:t>
      </w:r>
      <w:r w:rsidR="00CB2511">
        <w:t>E</w:t>
      </w:r>
      <w:r w:rsidR="00FF4903">
        <w:t xml:space="preserve">valuation and </w:t>
      </w:r>
      <w:r w:rsidR="00CB2511">
        <w:t>L</w:t>
      </w:r>
      <w:r w:rsidR="00FF4903">
        <w:t xml:space="preserve">earning </w:t>
      </w:r>
      <w:r w:rsidR="00CB2511">
        <w:t>F</w:t>
      </w:r>
      <w:r w:rsidR="00FF4903">
        <w:t xml:space="preserve">ramework (MELF) </w:t>
      </w:r>
      <w:r>
        <w:t xml:space="preserve">was updated in 2018 as part of the 171218 DFAT-CBM Partnership Agreement. This version of the MELF emphasises learning, and states that it focuses on the </w:t>
      </w:r>
      <w:r w:rsidRPr="0030394B">
        <w:rPr>
          <w:i/>
          <w:iCs/>
          <w:szCs w:val="20"/>
        </w:rPr>
        <w:t>quality</w:t>
      </w:r>
      <w:r w:rsidRPr="0030394B">
        <w:rPr>
          <w:szCs w:val="20"/>
        </w:rPr>
        <w:t xml:space="preserve"> of the Partnership and the </w:t>
      </w:r>
      <w:r w:rsidRPr="0030394B">
        <w:rPr>
          <w:i/>
          <w:iCs/>
          <w:szCs w:val="20"/>
        </w:rPr>
        <w:t>nature and extent</w:t>
      </w:r>
      <w:r w:rsidRPr="0030394B">
        <w:rPr>
          <w:szCs w:val="20"/>
        </w:rPr>
        <w:t xml:space="preserve"> of the contribution that the Partnership makes to the achievement of higher-level objectives</w:t>
      </w:r>
      <w:r w:rsidR="009960B3">
        <w:rPr>
          <w:szCs w:val="20"/>
        </w:rPr>
        <w:t>.</w:t>
      </w:r>
      <w:r w:rsidR="007A0DE1">
        <w:rPr>
          <w:szCs w:val="20"/>
        </w:rPr>
        <w:t xml:space="preserve"> </w:t>
      </w:r>
    </w:p>
    <w:p w14:paraId="1CD81A17" w14:textId="556ABDDA" w:rsidR="00EF0A23" w:rsidRPr="00F803C8" w:rsidRDefault="008F32FA" w:rsidP="00F803C8">
      <w:pPr>
        <w:rPr>
          <w:color w:val="auto"/>
        </w:rPr>
      </w:pPr>
      <w:r w:rsidRPr="009D7537">
        <w:rPr>
          <w:b/>
        </w:rPr>
        <w:t xml:space="preserve">The theory of change </w:t>
      </w:r>
      <w:r w:rsidR="00BE3F78">
        <w:rPr>
          <w:b/>
        </w:rPr>
        <w:t xml:space="preserve">is an </w:t>
      </w:r>
      <w:r w:rsidRPr="6F900695">
        <w:rPr>
          <w:b/>
          <w:bCs/>
        </w:rPr>
        <w:t>adequate summar</w:t>
      </w:r>
      <w:r w:rsidR="00BE3F78" w:rsidRPr="6F900695">
        <w:rPr>
          <w:b/>
          <w:bCs/>
        </w:rPr>
        <w:t>y</w:t>
      </w:r>
      <w:r w:rsidRPr="009D7537">
        <w:rPr>
          <w:b/>
        </w:rPr>
        <w:t xml:space="preserve"> of the Partnership’s intent, although it is not </w:t>
      </w:r>
      <w:r w:rsidR="0093303F">
        <w:rPr>
          <w:b/>
        </w:rPr>
        <w:t>well socialised among all key stakeholders to the</w:t>
      </w:r>
      <w:r w:rsidRPr="009D7537">
        <w:rPr>
          <w:b/>
        </w:rPr>
        <w:t xml:space="preserve"> Partner</w:t>
      </w:r>
      <w:r w:rsidR="0093303F">
        <w:rPr>
          <w:b/>
        </w:rPr>
        <w:t>s</w:t>
      </w:r>
      <w:r w:rsidR="00AD37C8">
        <w:rPr>
          <w:b/>
        </w:rPr>
        <w:t>hip</w:t>
      </w:r>
      <w:r w:rsidRPr="009D7537">
        <w:rPr>
          <w:b/>
        </w:rPr>
        <w:t xml:space="preserve">, </w:t>
      </w:r>
      <w:r w:rsidR="0093303F">
        <w:rPr>
          <w:b/>
        </w:rPr>
        <w:t xml:space="preserve">contributing to </w:t>
      </w:r>
      <w:r w:rsidR="001E60EF">
        <w:rPr>
          <w:b/>
        </w:rPr>
        <w:t xml:space="preserve">disconnects </w:t>
      </w:r>
      <w:r w:rsidR="005821F7">
        <w:rPr>
          <w:b/>
        </w:rPr>
        <w:t>in how the Partnership is managed</w:t>
      </w:r>
      <w:r w:rsidRPr="6F900695">
        <w:rPr>
          <w:b/>
          <w:bCs/>
        </w:rPr>
        <w:t>.</w:t>
      </w:r>
      <w:r w:rsidR="00F803C8">
        <w:rPr>
          <w:b/>
        </w:rPr>
        <w:t xml:space="preserve"> </w:t>
      </w:r>
      <w:r w:rsidR="00EF0A23" w:rsidRPr="00F803C8">
        <w:rPr>
          <w:color w:val="auto"/>
        </w:rPr>
        <w:t>At a broad level, the theory of change is considered an adequate and relevant articulation of what the partnership is trying to achieve, even though it is rarely referred to in partnership discussion</w:t>
      </w:r>
      <w:r w:rsidR="00EB5E92">
        <w:rPr>
          <w:color w:val="auto"/>
        </w:rPr>
        <w:t>s</w:t>
      </w:r>
      <w:r w:rsidR="00EF0A23" w:rsidRPr="00F803C8">
        <w:rPr>
          <w:color w:val="auto"/>
        </w:rPr>
        <w:t xml:space="preserve">. </w:t>
      </w:r>
      <w:r w:rsidR="00C76115">
        <w:rPr>
          <w:color w:val="auto"/>
        </w:rPr>
        <w:t xml:space="preserve">However, </w:t>
      </w:r>
      <w:r w:rsidR="00C76115" w:rsidRPr="6F900695">
        <w:rPr>
          <w:color w:val="auto"/>
        </w:rPr>
        <w:t>a</w:t>
      </w:r>
      <w:r w:rsidR="00EF0A23" w:rsidRPr="6F900695">
        <w:rPr>
          <w:color w:val="auto"/>
        </w:rPr>
        <w:t>n</w:t>
      </w:r>
      <w:r w:rsidR="00EF0A23" w:rsidRPr="00F803C8">
        <w:rPr>
          <w:color w:val="auto"/>
        </w:rPr>
        <w:t xml:space="preserve"> understanding of the Partnership’s theory of change is not deeply held by all partners, nor do all partners share visibility across all four</w:t>
      </w:r>
      <w:r w:rsidR="00EB5E92">
        <w:rPr>
          <w:color w:val="auto"/>
        </w:rPr>
        <w:t xml:space="preserve"> </w:t>
      </w:r>
      <w:r w:rsidR="00EF0A23" w:rsidRPr="00F803C8">
        <w:rPr>
          <w:color w:val="auto"/>
        </w:rPr>
        <w:t>outcome areas. There is a need to see the activities of the Partnership in concert</w:t>
      </w:r>
      <w:r w:rsidR="00142652">
        <w:rPr>
          <w:color w:val="auto"/>
        </w:rPr>
        <w:t xml:space="preserve"> and as</w:t>
      </w:r>
      <w:r w:rsidR="00EF0A23" w:rsidRPr="00F803C8">
        <w:rPr>
          <w:color w:val="auto"/>
        </w:rPr>
        <w:t xml:space="preserve"> critical enablers of each other</w:t>
      </w:r>
      <w:r w:rsidR="00577CBB">
        <w:rPr>
          <w:color w:val="auto"/>
        </w:rPr>
        <w:t xml:space="preserve"> – so that </w:t>
      </w:r>
      <w:r w:rsidR="00D75006">
        <w:rPr>
          <w:color w:val="auto"/>
        </w:rPr>
        <w:t>opportunities to deepen the Partnership’s impact b</w:t>
      </w:r>
      <w:r w:rsidR="00F10CDA">
        <w:rPr>
          <w:color w:val="auto"/>
        </w:rPr>
        <w:t>y</w:t>
      </w:r>
      <w:r w:rsidR="00D75006">
        <w:rPr>
          <w:color w:val="auto"/>
        </w:rPr>
        <w:t xml:space="preserve"> exploiting </w:t>
      </w:r>
      <w:r w:rsidR="00577CBB">
        <w:rPr>
          <w:color w:val="auto"/>
        </w:rPr>
        <w:t xml:space="preserve">linkages </w:t>
      </w:r>
      <w:r w:rsidR="00D75006">
        <w:rPr>
          <w:color w:val="auto"/>
        </w:rPr>
        <w:t xml:space="preserve">across outcomes areas </w:t>
      </w:r>
      <w:r w:rsidR="00577CBB">
        <w:rPr>
          <w:color w:val="auto"/>
        </w:rPr>
        <w:t xml:space="preserve">can be more easily </w:t>
      </w:r>
      <w:r w:rsidR="00D75006">
        <w:rPr>
          <w:color w:val="auto"/>
        </w:rPr>
        <w:t>identified</w:t>
      </w:r>
      <w:r w:rsidR="00EF0A23" w:rsidRPr="00F803C8" w:rsidDel="00577CBB">
        <w:rPr>
          <w:color w:val="auto"/>
        </w:rPr>
        <w:t>.</w:t>
      </w:r>
      <w:r w:rsidR="00712EF8">
        <w:rPr>
          <w:color w:val="auto"/>
        </w:rPr>
        <w:t xml:space="preserve"> This </w:t>
      </w:r>
      <w:r w:rsidR="00222BB4">
        <w:rPr>
          <w:color w:val="auto"/>
        </w:rPr>
        <w:t xml:space="preserve">could </w:t>
      </w:r>
      <w:r w:rsidR="00712EF8">
        <w:rPr>
          <w:color w:val="auto"/>
        </w:rPr>
        <w:t xml:space="preserve">be </w:t>
      </w:r>
      <w:r w:rsidR="00222BB4">
        <w:rPr>
          <w:color w:val="auto"/>
        </w:rPr>
        <w:t xml:space="preserve">promoted by clearer articulation of a set of strategic priorities that cut across all components of the Partnership – discussed further under KRQ2 </w:t>
      </w:r>
      <w:r w:rsidR="00371978">
        <w:rPr>
          <w:color w:val="auto"/>
        </w:rPr>
        <w:t>below.</w:t>
      </w:r>
      <w:r w:rsidR="00222BB4">
        <w:rPr>
          <w:color w:val="auto"/>
        </w:rPr>
        <w:t xml:space="preserve"> </w:t>
      </w:r>
    </w:p>
    <w:p w14:paraId="72DBBA2B" w14:textId="065B1A8B" w:rsidR="00B23170" w:rsidRPr="002B1775" w:rsidRDefault="00B23170" w:rsidP="002B1775">
      <w:pPr>
        <w:widowControl w:val="0"/>
        <w:autoSpaceDE w:val="0"/>
        <w:autoSpaceDN w:val="0"/>
        <w:adjustRightInd w:val="0"/>
        <w:rPr>
          <w:rFonts w:ascii="Arial" w:hAnsi="Arial" w:cs="Arial"/>
          <w:b/>
          <w:bCs/>
          <w:color w:val="222222"/>
          <w:szCs w:val="21"/>
          <w:lang w:val="en-US"/>
        </w:rPr>
      </w:pPr>
      <w:r w:rsidRPr="0080553E">
        <w:rPr>
          <w:b/>
        </w:rPr>
        <w:t>The Partnership</w:t>
      </w:r>
      <w:r w:rsidR="002B1775">
        <w:rPr>
          <w:b/>
        </w:rPr>
        <w:t xml:space="preserve"> has not undertaken a department-wide analysis or stocktake with regards to DFAT’s technical support and capacity building </w:t>
      </w:r>
      <w:proofErr w:type="gramStart"/>
      <w:r w:rsidR="002B1775">
        <w:rPr>
          <w:b/>
        </w:rPr>
        <w:t>needs, and</w:t>
      </w:r>
      <w:proofErr w:type="gramEnd"/>
      <w:r w:rsidRPr="0080553E">
        <w:rPr>
          <w:b/>
        </w:rPr>
        <w:t xml:space="preserve"> lack</w:t>
      </w:r>
      <w:r>
        <w:rPr>
          <w:b/>
        </w:rPr>
        <w:t>s</w:t>
      </w:r>
      <w:r w:rsidRPr="0080553E">
        <w:rPr>
          <w:b/>
        </w:rPr>
        <w:t xml:space="preserve"> an up-to-date capacity building plan to guide its work</w:t>
      </w:r>
      <w:r w:rsidR="002B1775">
        <w:rPr>
          <w:b/>
        </w:rPr>
        <w:t xml:space="preserve"> </w:t>
      </w:r>
      <w:r w:rsidRPr="0080553E">
        <w:rPr>
          <w:b/>
        </w:rPr>
        <w:t>although such plans have existed in the past.</w:t>
      </w:r>
      <w:r>
        <w:rPr>
          <w:b/>
        </w:rPr>
        <w:t xml:space="preserve"> </w:t>
      </w:r>
      <w:r w:rsidR="002B1775">
        <w:rPr>
          <w:rFonts w:ascii="Arial" w:hAnsi="Arial" w:cs="Arial"/>
          <w:color w:val="222222"/>
          <w:szCs w:val="21"/>
          <w:lang w:val="en-US"/>
        </w:rPr>
        <w:t>This continues a need identified in the 2018 ODE evaluation which recommended that DFAT should have ‘</w:t>
      </w:r>
      <w:r w:rsidR="002B1775">
        <w:rPr>
          <w:rFonts w:ascii="Arial" w:hAnsi="Arial" w:cs="Arial"/>
          <w:i/>
          <w:iCs/>
          <w:color w:val="222222"/>
          <w:szCs w:val="21"/>
          <w:lang w:val="en-US"/>
        </w:rPr>
        <w:t>a systematic capacity development strategy that has targeted specific training opportunities, integrated disability into existing learning and development programs, incorporated work to improved and monitored disability inclusion in job descriptions, identified and build the capacity of disability focal points</w:t>
      </w:r>
      <w:r w:rsidR="002B1775">
        <w:rPr>
          <w:rFonts w:ascii="Arial" w:hAnsi="Arial" w:cs="Arial"/>
          <w:color w:val="222222"/>
          <w:szCs w:val="21"/>
          <w:lang w:val="en-US"/>
        </w:rPr>
        <w:t>.</w:t>
      </w:r>
      <w:r w:rsidR="00F42323">
        <w:rPr>
          <w:rFonts w:ascii="Arial" w:hAnsi="Arial" w:cs="Arial"/>
          <w:color w:val="222222"/>
          <w:szCs w:val="21"/>
          <w:lang w:val="en-US"/>
        </w:rPr>
        <w:t>’</w:t>
      </w:r>
      <w:r w:rsidR="002B1775">
        <w:rPr>
          <w:rFonts w:ascii="Arial" w:hAnsi="Arial" w:cs="Arial"/>
          <w:b/>
          <w:bCs/>
          <w:color w:val="222222"/>
          <w:szCs w:val="21"/>
          <w:lang w:val="en-US"/>
        </w:rPr>
        <w:t xml:space="preserve"> </w:t>
      </w:r>
      <w:r w:rsidR="00D2499B" w:rsidRPr="00A0510E">
        <w:t>Numerous efforts to develop and refresh capacity development plans have occurred during the</w:t>
      </w:r>
      <w:r w:rsidR="00D2499B">
        <w:t xml:space="preserve"> Partnership period; these attempts have been hindered by human resource constraints </w:t>
      </w:r>
      <w:r w:rsidR="007770F3">
        <w:t>and staff turnover</w:t>
      </w:r>
      <w:r w:rsidR="006B4123">
        <w:t>.</w:t>
      </w:r>
      <w:r>
        <w:t xml:space="preserve"> </w:t>
      </w:r>
    </w:p>
    <w:p w14:paraId="7281F50F" w14:textId="1AFD7C8C" w:rsidR="00B23170" w:rsidRDefault="00B23170" w:rsidP="00B23170">
      <w:pPr>
        <w:pStyle w:val="Tealblocktext"/>
      </w:pPr>
      <w:r w:rsidRPr="00221A4A">
        <w:rPr>
          <w:b/>
        </w:rPr>
        <w:t>Recommendation</w:t>
      </w:r>
      <w:r w:rsidR="007202A9">
        <w:rPr>
          <w:b/>
        </w:rPr>
        <w:t xml:space="preserve"> 5</w:t>
      </w:r>
      <w:r>
        <w:t xml:space="preserve">. </w:t>
      </w:r>
      <w:r w:rsidR="00A65141">
        <w:t>IAG</w:t>
      </w:r>
      <w:r w:rsidR="00871519">
        <w:t xml:space="preserve"> </w:t>
      </w:r>
      <w:r w:rsidR="00695EFE">
        <w:t xml:space="preserve">and </w:t>
      </w:r>
      <w:r w:rsidR="00C46931">
        <w:t>DFAT</w:t>
      </w:r>
      <w:r w:rsidR="00695EFE">
        <w:t xml:space="preserve"> to u</w:t>
      </w:r>
      <w:r w:rsidR="0076311B">
        <w:t>pdate the capacity building plan to reflect key priorities for the remainder of the Partnership</w:t>
      </w:r>
      <w:r w:rsidR="000A6B96">
        <w:t xml:space="preserve">, informed by the </w:t>
      </w:r>
      <w:r w:rsidR="000A6B96" w:rsidRPr="000A6B96">
        <w:t>upcoming International Disability Equity and Rights Strategy</w:t>
      </w:r>
      <w:r w:rsidR="0076311B">
        <w:t xml:space="preserve">. </w:t>
      </w:r>
    </w:p>
    <w:p w14:paraId="7C56C3CE" w14:textId="1F70D166" w:rsidR="00B809B4" w:rsidRDefault="00B809B4" w:rsidP="00B23170">
      <w:pPr>
        <w:pStyle w:val="Tealblocktext"/>
      </w:pPr>
      <w:r w:rsidRPr="00B809B4">
        <w:rPr>
          <w:b/>
        </w:rPr>
        <w:t>Recommendation</w:t>
      </w:r>
      <w:r w:rsidR="007202A9">
        <w:rPr>
          <w:b/>
        </w:rPr>
        <w:t xml:space="preserve"> 6</w:t>
      </w:r>
      <w:r>
        <w:t xml:space="preserve">. DFAT to explore with Nossal Institute opportunities to support DIS and other relevant DFAT staff engage in accredited DID capability development. </w:t>
      </w:r>
    </w:p>
    <w:p w14:paraId="78039A41" w14:textId="3C97C5DF" w:rsidR="00D977C5" w:rsidRPr="00C81601" w:rsidRDefault="00292D7F" w:rsidP="009D7011">
      <w:pPr>
        <w:rPr>
          <w:b/>
        </w:rPr>
      </w:pPr>
      <w:r>
        <w:rPr>
          <w:b/>
        </w:rPr>
        <w:t xml:space="preserve">Partnership monitoring </w:t>
      </w:r>
      <w:r w:rsidRPr="00F933C7">
        <w:rPr>
          <w:b/>
        </w:rPr>
        <w:t>and reporting tend to focus on activities and outputs</w:t>
      </w:r>
      <w:r>
        <w:rPr>
          <w:b/>
        </w:rPr>
        <w:t xml:space="preserve">, </w:t>
      </w:r>
      <w:r w:rsidR="00C81601">
        <w:rPr>
          <w:b/>
        </w:rPr>
        <w:t xml:space="preserve">rather than </w:t>
      </w:r>
      <w:r>
        <w:rPr>
          <w:b/>
        </w:rPr>
        <w:t>o</w:t>
      </w:r>
      <w:r w:rsidR="00314084">
        <w:rPr>
          <w:b/>
        </w:rPr>
        <w:t>utcome</w:t>
      </w:r>
      <w:r w:rsidR="00C81601">
        <w:rPr>
          <w:b/>
        </w:rPr>
        <w:t>s</w:t>
      </w:r>
      <w:r>
        <w:rPr>
          <w:b/>
        </w:rPr>
        <w:t>.</w:t>
      </w:r>
      <w:r w:rsidR="00C81601">
        <w:rPr>
          <w:b/>
        </w:rPr>
        <w:t xml:space="preserve"> </w:t>
      </w:r>
      <w:r w:rsidR="00D977C5" w:rsidRPr="00D977C5">
        <w:t xml:space="preserve">The MELF and reporting </w:t>
      </w:r>
      <w:r w:rsidR="00674959">
        <w:t xml:space="preserve">are mainly </w:t>
      </w:r>
      <w:r w:rsidR="00D977C5" w:rsidRPr="00D977C5">
        <w:t xml:space="preserve">focused on </w:t>
      </w:r>
      <w:r w:rsidR="00DD11F3">
        <w:t>output</w:t>
      </w:r>
      <w:r w:rsidR="00C307C9">
        <w:t>s</w:t>
      </w:r>
      <w:r w:rsidR="00DD11F3">
        <w:t xml:space="preserve"> deliver</w:t>
      </w:r>
      <w:r w:rsidR="00C307C9">
        <w:t>ed</w:t>
      </w:r>
      <w:r w:rsidR="00DD11F3">
        <w:t xml:space="preserve"> and </w:t>
      </w:r>
      <w:r w:rsidR="003C0168">
        <w:t>participant</w:t>
      </w:r>
      <w:r w:rsidR="00C307C9">
        <w:t>/user</w:t>
      </w:r>
      <w:r w:rsidR="00DD11F3">
        <w:t xml:space="preserve"> </w:t>
      </w:r>
      <w:r w:rsidR="003C0168">
        <w:t>satisfaction with the</w:t>
      </w:r>
      <w:r w:rsidR="00C307C9">
        <w:t>se outputs</w:t>
      </w:r>
      <w:r w:rsidR="00DD11F3">
        <w:t xml:space="preserve">. </w:t>
      </w:r>
      <w:r w:rsidR="002F2BF1">
        <w:t xml:space="preserve">The MELF lacked </w:t>
      </w:r>
      <w:r w:rsidR="00F25D8E">
        <w:t xml:space="preserve">measurable targets or progress markers in relation to expected outcomes. </w:t>
      </w:r>
      <w:r w:rsidR="00D977C5" w:rsidRPr="00D977C5">
        <w:t>There is some capture of progress towards outcome</w:t>
      </w:r>
      <w:r w:rsidR="00DF236B">
        <w:t>s in Partnership reports</w:t>
      </w:r>
      <w:r w:rsidR="0013089C">
        <w:t>,</w:t>
      </w:r>
      <w:r w:rsidR="00D977C5" w:rsidRPr="00D977C5">
        <w:t xml:space="preserve"> but this is </w:t>
      </w:r>
      <w:r w:rsidR="009B1FD8">
        <w:t xml:space="preserve">mainly anecdotal. </w:t>
      </w:r>
      <w:r w:rsidR="00D0446F">
        <w:t xml:space="preserve">The MELF largely defers responsibilities for outcome data collection to external evaluation, rather than </w:t>
      </w:r>
      <w:r w:rsidR="00F23F69">
        <w:t xml:space="preserve">resourcing the collection of this data more regularly throughout </w:t>
      </w:r>
      <w:r w:rsidR="00750966">
        <w:t>implementation</w:t>
      </w:r>
      <w:r w:rsidR="00A27A3A">
        <w:rPr>
          <w:rStyle w:val="FootnoteReference"/>
        </w:rPr>
        <w:footnoteReference w:id="17"/>
      </w:r>
      <w:r w:rsidR="00F23F69">
        <w:t>.</w:t>
      </w:r>
      <w:r w:rsidR="009D7011">
        <w:t xml:space="preserve"> Consequently, and e</w:t>
      </w:r>
      <w:r w:rsidR="00D91945" w:rsidRPr="00D91945">
        <w:t>choing sentiments from the 2017 evaluation</w:t>
      </w:r>
      <w:r w:rsidR="009D7011">
        <w:t>,</w:t>
      </w:r>
      <w:r w:rsidR="00D91945" w:rsidRPr="00D91945">
        <w:rPr>
          <w:vertAlign w:val="superscript"/>
        </w:rPr>
        <w:endnoteReference w:id="17"/>
      </w:r>
      <w:r w:rsidR="00366F22">
        <w:t xml:space="preserve"> t</w:t>
      </w:r>
      <w:r w:rsidR="00D91945" w:rsidRPr="00D91945">
        <w:t xml:space="preserve">he </w:t>
      </w:r>
      <w:r w:rsidR="00F23205">
        <w:t xml:space="preserve">aggregate </w:t>
      </w:r>
      <w:r w:rsidR="001609DE">
        <w:t xml:space="preserve">influence </w:t>
      </w:r>
      <w:r w:rsidR="00D91945" w:rsidRPr="00D91945">
        <w:t xml:space="preserve">of the Partnership across the </w:t>
      </w:r>
      <w:r w:rsidR="004230E5">
        <w:t>Australian development p</w:t>
      </w:r>
      <w:r w:rsidR="008D241D">
        <w:t xml:space="preserve">rogram </w:t>
      </w:r>
      <w:r w:rsidR="00D91945" w:rsidRPr="00D91945">
        <w:t xml:space="preserve">remains </w:t>
      </w:r>
      <w:r w:rsidR="00164352">
        <w:t xml:space="preserve">difficult to </w:t>
      </w:r>
      <w:r w:rsidR="007310DC">
        <w:t>assess</w:t>
      </w:r>
      <w:r w:rsidR="00D91945" w:rsidRPr="00D91945">
        <w:t>.</w:t>
      </w:r>
      <w:r w:rsidR="00A27A3A">
        <w:t xml:space="preserve"> </w:t>
      </w:r>
    </w:p>
    <w:p w14:paraId="58983DBF" w14:textId="6A6F05F4" w:rsidR="009469DF" w:rsidRDefault="008F32FA" w:rsidP="0080553E">
      <w:r w:rsidRPr="0080553E">
        <w:rPr>
          <w:b/>
        </w:rPr>
        <w:lastRenderedPageBreak/>
        <w:t xml:space="preserve">More could be done to ‘close the loop’ between MEL and strategic </w:t>
      </w:r>
      <w:r w:rsidR="00306BC4" w:rsidRPr="0080553E">
        <w:rPr>
          <w:b/>
        </w:rPr>
        <w:t>decision-making</w:t>
      </w:r>
      <w:r w:rsidRPr="0080553E">
        <w:rPr>
          <w:b/>
        </w:rPr>
        <w:t>, as well as improve linkages across the outcome areas.</w:t>
      </w:r>
      <w:r w:rsidR="0080553E">
        <w:rPr>
          <w:b/>
        </w:rPr>
        <w:t xml:space="preserve"> </w:t>
      </w:r>
      <w:r w:rsidR="000B1E47" w:rsidRPr="0080553E">
        <w:t xml:space="preserve">There is </w:t>
      </w:r>
      <w:r w:rsidR="002339DA">
        <w:t xml:space="preserve">an </w:t>
      </w:r>
      <w:r w:rsidR="000B1E47" w:rsidRPr="0080553E">
        <w:t xml:space="preserve">opportunity to further utilise monitoring data to inform program </w:t>
      </w:r>
      <w:r w:rsidR="00454A11" w:rsidRPr="0080553E">
        <w:t>decision-making</w:t>
      </w:r>
      <w:r w:rsidR="000B1E47" w:rsidRPr="000B1E47">
        <w:t xml:space="preserve"> at the activity and strategic level and identify linkages across the outcome areas, as currently MEL does not routinely nor explicitly feed into strategic decision making in the Partnership.</w:t>
      </w:r>
    </w:p>
    <w:p w14:paraId="42C4EECC" w14:textId="509C7CD3" w:rsidR="007846B4" w:rsidRDefault="002607F2" w:rsidP="0072432D">
      <w:pPr>
        <w:pStyle w:val="Tealblocktext"/>
      </w:pPr>
      <w:r w:rsidRPr="002607F2">
        <w:rPr>
          <w:b/>
        </w:rPr>
        <w:t>Recommendation</w:t>
      </w:r>
      <w:r w:rsidR="007202A9">
        <w:rPr>
          <w:b/>
        </w:rPr>
        <w:t xml:space="preserve"> 7</w:t>
      </w:r>
      <w:r w:rsidR="007202A9">
        <w:t xml:space="preserve">. </w:t>
      </w:r>
      <w:r>
        <w:t xml:space="preserve"> </w:t>
      </w:r>
      <w:r w:rsidR="00476298">
        <w:t xml:space="preserve">In the remainder of this Partnership, </w:t>
      </w:r>
      <w:r w:rsidR="00A65141">
        <w:t>IAG</w:t>
      </w:r>
      <w:r w:rsidR="004A2437">
        <w:t xml:space="preserve"> and </w:t>
      </w:r>
      <w:r w:rsidR="00C46931">
        <w:t>DFAT</w:t>
      </w:r>
      <w:r w:rsidR="004A2437">
        <w:t xml:space="preserve"> to collaborate on the development of outcome-focused</w:t>
      </w:r>
      <w:r w:rsidR="00A27A3A">
        <w:t xml:space="preserve"> (i.e. ‘down-stream impact’)</w:t>
      </w:r>
      <w:r w:rsidR="004A2437">
        <w:t xml:space="preserve"> case studies that </w:t>
      </w:r>
      <w:r w:rsidR="00940A2B">
        <w:t xml:space="preserve">examine </w:t>
      </w:r>
      <w:r w:rsidR="00572385">
        <w:t xml:space="preserve">key examples of </w:t>
      </w:r>
      <w:r w:rsidR="002D1F31">
        <w:t xml:space="preserve">outcome achievement </w:t>
      </w:r>
      <w:r w:rsidR="00940A2B" w:rsidRPr="002D095B">
        <w:t>and their contributing factors</w:t>
      </w:r>
      <w:r w:rsidR="00940A2B">
        <w:t>.</w:t>
      </w:r>
      <w:r w:rsidR="00572385">
        <w:t xml:space="preserve"> For example, these could be focused on </w:t>
      </w:r>
      <w:r w:rsidR="006A3AED">
        <w:t xml:space="preserve">a variety of </w:t>
      </w:r>
      <w:r w:rsidR="00572385">
        <w:t>key Posts</w:t>
      </w:r>
      <w:r w:rsidR="00E87130">
        <w:t xml:space="preserve"> </w:t>
      </w:r>
      <w:r w:rsidR="006A3AED">
        <w:t xml:space="preserve">(e.g. by size) </w:t>
      </w:r>
      <w:r w:rsidR="00B039C9">
        <w:t xml:space="preserve">where </w:t>
      </w:r>
      <w:r w:rsidR="00AE573D">
        <w:t xml:space="preserve">improvements in DID practice </w:t>
      </w:r>
      <w:r w:rsidR="00500BEF">
        <w:t xml:space="preserve">seem to be </w:t>
      </w:r>
      <w:r w:rsidR="00D60C89">
        <w:t xml:space="preserve">more </w:t>
      </w:r>
      <w:r w:rsidR="00FD6B8E">
        <w:t>evident</w:t>
      </w:r>
      <w:r w:rsidR="00572385">
        <w:t>.</w:t>
      </w:r>
      <w:r w:rsidR="00940A2B">
        <w:t xml:space="preserve"> </w:t>
      </w:r>
      <w:r w:rsidR="00535656">
        <w:t>These should be timed to inform the upcoming design.</w:t>
      </w:r>
      <w:r w:rsidR="00E4510F">
        <w:t xml:space="preserve"> </w:t>
      </w:r>
    </w:p>
    <w:p w14:paraId="04E5DB74" w14:textId="2BAA3921" w:rsidR="004A2437" w:rsidRDefault="007846B4" w:rsidP="0072432D">
      <w:pPr>
        <w:pStyle w:val="Tealblocktext"/>
      </w:pPr>
      <w:r w:rsidRPr="002607F2">
        <w:rPr>
          <w:b/>
        </w:rPr>
        <w:t>Recommendation</w:t>
      </w:r>
      <w:r w:rsidR="007202A9">
        <w:t xml:space="preserve"> </w:t>
      </w:r>
      <w:r w:rsidR="007202A9" w:rsidRPr="007202A9">
        <w:rPr>
          <w:b/>
        </w:rPr>
        <w:t>8.</w:t>
      </w:r>
      <w:r>
        <w:t xml:space="preserve"> </w:t>
      </w:r>
      <w:r w:rsidR="00AF664B">
        <w:t>T</w:t>
      </w:r>
      <w:r w:rsidR="00E4510F">
        <w:t xml:space="preserve">he Partnership should </w:t>
      </w:r>
      <w:r w:rsidR="00D744FD">
        <w:t xml:space="preserve">synthesise </w:t>
      </w:r>
      <w:r w:rsidR="00BB2489">
        <w:t>design</w:t>
      </w:r>
      <w:r w:rsidR="00C44BFE">
        <w:t>/</w:t>
      </w:r>
      <w:r w:rsidR="00BB2489">
        <w:t>IMR review</w:t>
      </w:r>
      <w:r w:rsidR="0070310E">
        <w:t xml:space="preserve"> </w:t>
      </w:r>
      <w:r w:rsidR="00C44BFE">
        <w:t xml:space="preserve">and </w:t>
      </w:r>
      <w:r w:rsidR="0070310E">
        <w:t>DID4All Helpdesk</w:t>
      </w:r>
      <w:r w:rsidR="006D7572">
        <w:t xml:space="preserve"> </w:t>
      </w:r>
      <w:r w:rsidR="00C44BFE">
        <w:t xml:space="preserve">data </w:t>
      </w:r>
      <w:r w:rsidR="00F4445F">
        <w:t xml:space="preserve">to identify key </w:t>
      </w:r>
      <w:r w:rsidR="006932B5">
        <w:t>priorities for future DID support</w:t>
      </w:r>
      <w:r w:rsidR="0035701C">
        <w:t xml:space="preserve"> e.g. </w:t>
      </w:r>
      <w:r w:rsidR="001D2A74">
        <w:t xml:space="preserve">key </w:t>
      </w:r>
      <w:r w:rsidR="00E438F8">
        <w:t>topics for future research</w:t>
      </w:r>
      <w:r w:rsidR="001D2A74">
        <w:t xml:space="preserve"> or</w:t>
      </w:r>
      <w:r w:rsidR="00E438F8">
        <w:t xml:space="preserve"> guidance</w:t>
      </w:r>
      <w:r w:rsidR="001D2A74">
        <w:t>; geographical or thematic areas requiring greater assistance etc.</w:t>
      </w:r>
    </w:p>
    <w:p w14:paraId="6E4165EE" w14:textId="208C0EF8" w:rsidR="008F32FA" w:rsidRPr="000161A2" w:rsidRDefault="008F32FA" w:rsidP="000161A2">
      <w:pPr>
        <w:pStyle w:val="Heading2nonumber"/>
        <w:rPr>
          <w:sz w:val="28"/>
          <w:szCs w:val="28"/>
        </w:rPr>
      </w:pPr>
      <w:bookmarkStart w:id="85" w:name="_Toc33872968"/>
      <w:bookmarkStart w:id="86" w:name="_Toc37329864"/>
      <w:bookmarkStart w:id="87" w:name="_Toc39916593"/>
      <w:bookmarkStart w:id="88" w:name="_Toc41468181"/>
      <w:bookmarkStart w:id="89" w:name="_Toc41507075"/>
      <w:bookmarkStart w:id="90" w:name="_Toc41565037"/>
      <w:bookmarkStart w:id="91" w:name="_Toc41664828"/>
      <w:bookmarkStart w:id="92" w:name="_Toc169790093"/>
      <w:bookmarkStart w:id="93" w:name="_Toc173244376"/>
      <w:bookmarkStart w:id="94" w:name="_Toc173318145"/>
      <w:r w:rsidRPr="000161A2">
        <w:rPr>
          <w:sz w:val="28"/>
          <w:szCs w:val="28"/>
        </w:rPr>
        <w:t xml:space="preserve">To what extent have efforts to </w:t>
      </w:r>
      <w:r w:rsidR="00116566">
        <w:rPr>
          <w:sz w:val="28"/>
          <w:szCs w:val="28"/>
        </w:rPr>
        <w:t xml:space="preserve">engage diverse OPDs, </w:t>
      </w:r>
      <w:r w:rsidRPr="000161A2">
        <w:rPr>
          <w:sz w:val="28"/>
          <w:szCs w:val="28"/>
        </w:rPr>
        <w:t>mainstream gender equality and other intersectional considerations (e.g. LGB</w:t>
      </w:r>
      <w:r w:rsidR="00275747">
        <w:rPr>
          <w:sz w:val="28"/>
          <w:szCs w:val="28"/>
        </w:rPr>
        <w:t>TQ</w:t>
      </w:r>
      <w:r w:rsidRPr="000161A2">
        <w:rPr>
          <w:sz w:val="28"/>
          <w:szCs w:val="28"/>
        </w:rPr>
        <w:t xml:space="preserve">IA+ / </w:t>
      </w:r>
      <w:r w:rsidR="00275747">
        <w:rPr>
          <w:sz w:val="28"/>
          <w:szCs w:val="28"/>
        </w:rPr>
        <w:t>First Nations approach to</w:t>
      </w:r>
      <w:r w:rsidRPr="000161A2">
        <w:rPr>
          <w:sz w:val="28"/>
          <w:szCs w:val="28"/>
        </w:rPr>
        <w:t xml:space="preserve"> foreign policy) across the partnerships four outcomes been effective?</w:t>
      </w:r>
      <w:bookmarkEnd w:id="85"/>
      <w:bookmarkEnd w:id="86"/>
      <w:bookmarkEnd w:id="87"/>
      <w:bookmarkEnd w:id="88"/>
      <w:bookmarkEnd w:id="89"/>
      <w:bookmarkEnd w:id="90"/>
      <w:bookmarkEnd w:id="91"/>
      <w:bookmarkEnd w:id="92"/>
      <w:bookmarkEnd w:id="93"/>
      <w:bookmarkEnd w:id="94"/>
    </w:p>
    <w:p w14:paraId="5DF05EBC" w14:textId="138A851F" w:rsidR="008F32FA" w:rsidRPr="003F50E1" w:rsidRDefault="00A65141" w:rsidP="00454A11">
      <w:r>
        <w:rPr>
          <w:b/>
        </w:rPr>
        <w:t>IAG</w:t>
      </w:r>
      <w:r w:rsidR="008F32FA" w:rsidRPr="00454A11">
        <w:rPr>
          <w:b/>
        </w:rPr>
        <w:t xml:space="preserve"> has made efforts to engage diverse OPDs and takes an intersectional approach. </w:t>
      </w:r>
      <w:r>
        <w:t>IAG</w:t>
      </w:r>
      <w:r w:rsidR="00572250" w:rsidRPr="00572250">
        <w:t xml:space="preserve"> has been supporting </w:t>
      </w:r>
      <w:r w:rsidR="00C46931">
        <w:t>DFAT</w:t>
      </w:r>
      <w:r w:rsidR="00572250" w:rsidRPr="00572250">
        <w:t xml:space="preserve"> in rela</w:t>
      </w:r>
      <w:r w:rsidR="00B077BD">
        <w:t xml:space="preserve">tion to intersectionality for several </w:t>
      </w:r>
      <w:r w:rsidR="00572250" w:rsidRPr="00572250">
        <w:t xml:space="preserve">years </w:t>
      </w:r>
      <w:r w:rsidR="00B077BD">
        <w:t>including the development of a</w:t>
      </w:r>
      <w:r w:rsidR="00572250" w:rsidRPr="00572250">
        <w:t xml:space="preserve"> background brief on disability inclusion within intersectionality </w:t>
      </w:r>
      <w:r w:rsidR="00816D50">
        <w:t>in 2021, and in late</w:t>
      </w:r>
      <w:r w:rsidR="00146C43">
        <w:t xml:space="preserve"> 2023 </w:t>
      </w:r>
      <w:r>
        <w:t>IAG</w:t>
      </w:r>
      <w:r w:rsidR="00D241DF">
        <w:t xml:space="preserve"> participated in the DFAT led</w:t>
      </w:r>
      <w:r w:rsidR="00146C43">
        <w:t xml:space="preserve"> first combined</w:t>
      </w:r>
      <w:r w:rsidR="00EF5221">
        <w:t xml:space="preserve"> GEDSI </w:t>
      </w:r>
      <w:r w:rsidR="00146C43">
        <w:t>capacity building mission occurred at Indonesia Post.</w:t>
      </w:r>
      <w:r w:rsidR="00146C43">
        <w:rPr>
          <w:rStyle w:val="EndnoteReference"/>
        </w:rPr>
        <w:endnoteReference w:id="18"/>
      </w:r>
      <w:r w:rsidR="00EA4FB9">
        <w:t xml:space="preserve"> In addition, </w:t>
      </w:r>
      <w:r>
        <w:t>IAG</w:t>
      </w:r>
      <w:r w:rsidR="00EA4FB9">
        <w:t xml:space="preserve"> takes a proactive approach to seeking out diverse representation among </w:t>
      </w:r>
      <w:r w:rsidR="00FE0477">
        <w:t xml:space="preserve">OPDs and individuals, including diversity of </w:t>
      </w:r>
      <w:r w:rsidR="00EA4FB9">
        <w:t xml:space="preserve">impairments and characteristics. </w:t>
      </w:r>
    </w:p>
    <w:p w14:paraId="647008CE" w14:textId="25E078F9" w:rsidR="001D4196" w:rsidRPr="00B03C06" w:rsidRDefault="008F32FA" w:rsidP="00454A11">
      <w:r w:rsidRPr="00D45ECA">
        <w:rPr>
          <w:b/>
        </w:rPr>
        <w:t xml:space="preserve">There is evidence of increasing </w:t>
      </w:r>
      <w:r w:rsidR="001D4196" w:rsidRPr="00D45ECA">
        <w:rPr>
          <w:b/>
        </w:rPr>
        <w:t>cooperation between the Partnership and gender equality mainstreaming and capacity development efforts</w:t>
      </w:r>
      <w:r w:rsidRPr="00D45ECA">
        <w:rPr>
          <w:b/>
        </w:rPr>
        <w:t xml:space="preserve">, aligning to recent DFAT changes in organisational structure, and through collaboration with </w:t>
      </w:r>
      <w:r w:rsidR="138489B6" w:rsidRPr="4B69756C">
        <w:rPr>
          <w:b/>
          <w:bCs/>
        </w:rPr>
        <w:t>DFAT’s Support Unit for Gender Equality (</w:t>
      </w:r>
      <w:r w:rsidRPr="4B69756C">
        <w:rPr>
          <w:b/>
          <w:bCs/>
        </w:rPr>
        <w:t>SURGE</w:t>
      </w:r>
      <w:r w:rsidR="0345E54B" w:rsidRPr="4B69756C">
        <w:rPr>
          <w:b/>
          <w:bCs/>
        </w:rPr>
        <w:t>)</w:t>
      </w:r>
      <w:r w:rsidR="00D45ECA" w:rsidRPr="4B69756C">
        <w:rPr>
          <w:b/>
          <w:bCs/>
        </w:rPr>
        <w:t>.</w:t>
      </w:r>
      <w:r w:rsidR="00BA1548">
        <w:rPr>
          <w:rStyle w:val="FootnoteReference"/>
          <w:b/>
        </w:rPr>
        <w:footnoteReference w:id="18"/>
      </w:r>
      <w:r w:rsidRPr="00454A11">
        <w:t xml:space="preserve"> </w:t>
      </w:r>
      <w:r w:rsidR="00DE4D26" w:rsidRPr="00DE4D26">
        <w:t>The Partnership has increas</w:t>
      </w:r>
      <w:r w:rsidR="002C552C">
        <w:t>ed its</w:t>
      </w:r>
      <w:r w:rsidR="00DE4D26" w:rsidRPr="00DE4D26">
        <w:t xml:space="preserve"> integration with gender</w:t>
      </w:r>
      <w:r w:rsidR="002C552C">
        <w:t xml:space="preserve"> equality support</w:t>
      </w:r>
      <w:r w:rsidR="00DE4D26" w:rsidRPr="00DE4D26">
        <w:t xml:space="preserve">, particularly </w:t>
      </w:r>
      <w:r w:rsidR="00997FFC">
        <w:t xml:space="preserve">through </w:t>
      </w:r>
      <w:r w:rsidR="00DE4D26" w:rsidRPr="00DE4D26">
        <w:t xml:space="preserve">collaboration with SURGE. At the start of the Partnership, technical support for gender equality and disability inclusion were separate. With gender and disability inclusion sections coming together in the same Branch, there has been </w:t>
      </w:r>
      <w:r w:rsidR="00BF2412">
        <w:t xml:space="preserve">more focus on </w:t>
      </w:r>
      <w:r w:rsidR="00DE4D26" w:rsidRPr="00DE4D26">
        <w:t xml:space="preserve">GEDSI </w:t>
      </w:r>
      <w:r w:rsidR="00BF2412">
        <w:t xml:space="preserve">integration </w:t>
      </w:r>
      <w:r w:rsidR="00DE4D26" w:rsidRPr="00DE4D26">
        <w:t>within DFAT</w:t>
      </w:r>
      <w:r w:rsidR="009B1CF6">
        <w:t>.</w:t>
      </w:r>
      <w:r w:rsidR="009C500E">
        <w:rPr>
          <w:rStyle w:val="EndnoteReference"/>
        </w:rPr>
        <w:endnoteReference w:id="19"/>
      </w:r>
      <w:r w:rsidR="00D45ECA" w:rsidRPr="00D45ECA">
        <w:t xml:space="preserve"> </w:t>
      </w:r>
      <w:r w:rsidR="00D45ECA" w:rsidRPr="004378B0">
        <w:t>Of the 33 tasks raised</w:t>
      </w:r>
      <w:r w:rsidR="00D45ECA">
        <w:t xml:space="preserve"> between July-Dec 2023</w:t>
      </w:r>
      <w:r w:rsidR="00D45ECA" w:rsidRPr="004378B0">
        <w:t xml:space="preserve">, nine (27%) involved some level of coordination with </w:t>
      </w:r>
      <w:r w:rsidR="006E28EF">
        <w:t>SURGE</w:t>
      </w:r>
      <w:r w:rsidR="00D45ECA" w:rsidRPr="004378B0">
        <w:t>.</w:t>
      </w:r>
      <w:r w:rsidR="00D45ECA">
        <w:rPr>
          <w:rStyle w:val="EndnoteReference"/>
        </w:rPr>
        <w:endnoteReference w:id="20"/>
      </w:r>
    </w:p>
    <w:p w14:paraId="6DCB5508" w14:textId="1A9343A5" w:rsidR="008F32FA" w:rsidRPr="007D43B9" w:rsidRDefault="008F32FA" w:rsidP="007D43B9">
      <w:r w:rsidRPr="007D43B9">
        <w:rPr>
          <w:b/>
        </w:rPr>
        <w:t>There is less evidence of mainstreaming intersectional considerations such as LGBQTIA+ and/or indigenous foreign policy across the Partnership</w:t>
      </w:r>
      <w:r w:rsidR="000B0D1A" w:rsidRPr="007D43B9">
        <w:rPr>
          <w:b/>
        </w:rPr>
        <w:t xml:space="preserve"> outcomes</w:t>
      </w:r>
      <w:r w:rsidRPr="007D43B9">
        <w:rPr>
          <w:b/>
        </w:rPr>
        <w:t>.</w:t>
      </w:r>
      <w:r w:rsidR="007D43B9">
        <w:rPr>
          <w:b/>
        </w:rPr>
        <w:t xml:space="preserve"> </w:t>
      </w:r>
      <w:r w:rsidR="00615334">
        <w:t xml:space="preserve">It is important to note that these are newer DFAT policy priorities. The Partnership has worked to engage with stakeholders </w:t>
      </w:r>
      <w:r w:rsidR="001131C8">
        <w:t>to add to the intersectional evidence base with regards to disability and LGBTQIA+, and a</w:t>
      </w:r>
      <w:r w:rsidR="007D43B9">
        <w:t xml:space="preserve"> disability learning brief has been develop</w:t>
      </w:r>
      <w:r w:rsidR="00F0007D">
        <w:t xml:space="preserve">ed </w:t>
      </w:r>
      <w:r w:rsidR="005D2C1B">
        <w:t>with</w:t>
      </w:r>
      <w:r w:rsidR="005D2C1B">
        <w:rPr>
          <w:rStyle w:val="CommentReference"/>
        </w:rPr>
        <w:t xml:space="preserve"> </w:t>
      </w:r>
      <w:r w:rsidR="00F0007D">
        <w:t>Edge Effect</w:t>
      </w:r>
      <w:r w:rsidR="009D252F">
        <w:t>, an advisory partner to DFAT</w:t>
      </w:r>
      <w:r w:rsidR="00F0007D">
        <w:t>.</w:t>
      </w:r>
      <w:r w:rsidR="00F0007D">
        <w:rPr>
          <w:rStyle w:val="FootnoteReference"/>
        </w:rPr>
        <w:footnoteReference w:id="19"/>
      </w:r>
      <w:r w:rsidR="00F0007D">
        <w:t xml:space="preserve"> </w:t>
      </w:r>
      <w:r w:rsidR="000A3602">
        <w:t xml:space="preserve"> </w:t>
      </w:r>
    </w:p>
    <w:p w14:paraId="7245A6D2" w14:textId="78EDFBE0" w:rsidR="00EB79E7" w:rsidRDefault="00B42DC9" w:rsidP="007258CA">
      <w:pPr>
        <w:pStyle w:val="Heading1nonumber"/>
      </w:pPr>
      <w:bookmarkStart w:id="95" w:name="_Toc33872970"/>
      <w:bookmarkStart w:id="96" w:name="_Toc39916595"/>
      <w:bookmarkStart w:id="97" w:name="_Toc173318146"/>
      <w:r>
        <w:rPr>
          <w:noProof/>
        </w:rPr>
        <w:lastRenderedPageBreak/>
        <w:drawing>
          <wp:anchor distT="0" distB="0" distL="114300" distR="114300" simplePos="0" relativeHeight="251666432" behindDoc="1" locked="0" layoutInCell="1" allowOverlap="1" wp14:anchorId="5CE4CA9E" wp14:editId="223E2695">
            <wp:simplePos x="0" y="0"/>
            <wp:positionH relativeFrom="margin">
              <wp:posOffset>5549521</wp:posOffset>
            </wp:positionH>
            <wp:positionV relativeFrom="paragraph">
              <wp:posOffset>152589</wp:posOffset>
            </wp:positionV>
            <wp:extent cx="664845" cy="664845"/>
            <wp:effectExtent l="0" t="0" r="1905" b="1905"/>
            <wp:wrapSquare wrapText="bothSides"/>
            <wp:docPr id="19751322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32220" name="Picture 5">
                      <a:extLst>
                        <a:ext uri="{C183D7F6-B498-43B3-948B-1728B52AA6E4}">
                          <adec:decorative xmlns:adec="http://schemas.microsoft.com/office/drawing/2017/decorative" val="1"/>
                        </a:ext>
                      </a:extLst>
                    </pic:cNvPr>
                    <pic:cNvPicPr/>
                  </pic:nvPicPr>
                  <pic:blipFill>
                    <a:blip r:embed="rId18"/>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00EB79E7" w:rsidRPr="36DFAC1A">
        <w:t>KRQ2. How well does the current partnership model support implementation and progress towards outcomes?</w:t>
      </w:r>
      <w:bookmarkEnd w:id="95"/>
      <w:bookmarkEnd w:id="96"/>
      <w:bookmarkEnd w:id="97"/>
    </w:p>
    <w:p w14:paraId="751DCDD5" w14:textId="3D3DC9E0" w:rsidR="00EB79E7" w:rsidRDefault="00EB79E7" w:rsidP="00F218F7">
      <w:pPr>
        <w:pStyle w:val="Heading2nonumber"/>
        <w:rPr>
          <w:sz w:val="28"/>
          <w:szCs w:val="28"/>
        </w:rPr>
      </w:pPr>
      <w:bookmarkStart w:id="98" w:name="_Toc33872972"/>
      <w:bookmarkStart w:id="99" w:name="_Toc37329867"/>
      <w:bookmarkStart w:id="100" w:name="_Toc39916596"/>
      <w:bookmarkStart w:id="101" w:name="_Toc41468184"/>
      <w:bookmarkStart w:id="102" w:name="_Toc41507077"/>
      <w:bookmarkStart w:id="103" w:name="_Toc41565039"/>
      <w:bookmarkStart w:id="104" w:name="_Toc41664830"/>
      <w:bookmarkStart w:id="105" w:name="_Toc169790095"/>
      <w:bookmarkStart w:id="106" w:name="_Toc173244378"/>
      <w:bookmarkStart w:id="107" w:name="_Toc173318147"/>
      <w:r w:rsidRPr="00F218F7">
        <w:rPr>
          <w:sz w:val="28"/>
          <w:szCs w:val="28"/>
        </w:rPr>
        <w:t xml:space="preserve">What are the </w:t>
      </w:r>
      <w:r w:rsidRPr="00CB104E">
        <w:rPr>
          <w:sz w:val="28"/>
          <w:szCs w:val="28"/>
        </w:rPr>
        <w:t>strengths and weaknesses</w:t>
      </w:r>
      <w:r w:rsidRPr="00F218F7">
        <w:rPr>
          <w:sz w:val="28"/>
          <w:szCs w:val="28"/>
          <w:u w:val="single"/>
        </w:rPr>
        <w:t xml:space="preserve"> </w:t>
      </w:r>
      <w:r w:rsidRPr="00F218F7">
        <w:rPr>
          <w:sz w:val="28"/>
          <w:szCs w:val="28"/>
        </w:rPr>
        <w:t>of the current model and its implementation, including governance and management arrangements?</w:t>
      </w:r>
      <w:bookmarkEnd w:id="98"/>
      <w:bookmarkEnd w:id="99"/>
      <w:bookmarkEnd w:id="100"/>
      <w:bookmarkEnd w:id="101"/>
      <w:bookmarkEnd w:id="102"/>
      <w:bookmarkEnd w:id="103"/>
      <w:bookmarkEnd w:id="104"/>
      <w:bookmarkEnd w:id="105"/>
      <w:bookmarkEnd w:id="106"/>
      <w:bookmarkEnd w:id="107"/>
    </w:p>
    <w:p w14:paraId="40445C13" w14:textId="6AB1DFD0" w:rsidR="00306BC4" w:rsidRPr="00306BC4" w:rsidRDefault="00306BC4" w:rsidP="00306BC4">
      <w:r>
        <w:t>DIS</w:t>
      </w:r>
      <w:r w:rsidRPr="00306BC4">
        <w:t xml:space="preserve"> is responsible for the overall management of the Partnership. The governance structure includes a Partnership Steering Committee comprising senior representatives from DFAT, CBM Australia</w:t>
      </w:r>
      <w:r w:rsidR="00145E77">
        <w:t>, PDF</w:t>
      </w:r>
      <w:r w:rsidRPr="00306BC4">
        <w:t xml:space="preserve"> and the Nossal Institute, which meets biannually to provide strategic oversight and risk management. A Partnership Working Group with manager-level representatives from the partners develops and monitors the Work Plan, meeting frequently between Steering Committee meetings. While a Partnership Reference Group involving </w:t>
      </w:r>
      <w:r>
        <w:t>OPDs</w:t>
      </w:r>
      <w:r w:rsidRPr="00306BC4">
        <w:t xml:space="preserve"> was intended to provide input, it was not established. Instead, six-monthly Partnership Health Checks involving the Steering Committee and Working Group assess communications, trust, changes, and decision-making processes, identifying areas for strengthening through agreed actions over the next six months. This multi-layered governance approach aims to ensure effective management and continuous improvement of the Partnership.</w:t>
      </w:r>
    </w:p>
    <w:p w14:paraId="30D58FE9" w14:textId="77777777" w:rsidR="00D53929" w:rsidRPr="00D53929" w:rsidRDefault="00D53929" w:rsidP="00CB104E">
      <w:pPr>
        <w:pStyle w:val="Heading3nonumber"/>
      </w:pPr>
      <w:r w:rsidRPr="00D53929">
        <w:t>Strengths</w:t>
      </w:r>
    </w:p>
    <w:p w14:paraId="691ADA5F" w14:textId="1A7E1D16" w:rsidR="00D76F87" w:rsidRDefault="00EB79E7" w:rsidP="00A94C96">
      <w:r w:rsidRPr="00A94C96">
        <w:rPr>
          <w:b/>
        </w:rPr>
        <w:t>Various data sources</w:t>
      </w:r>
      <w:r w:rsidRPr="00A94C96" w:rsidDel="009B6094">
        <w:rPr>
          <w:b/>
        </w:rPr>
        <w:t xml:space="preserve"> </w:t>
      </w:r>
      <w:r w:rsidR="009B6094">
        <w:rPr>
          <w:b/>
        </w:rPr>
        <w:t xml:space="preserve">show </w:t>
      </w:r>
      <w:r w:rsidRPr="00A94C96">
        <w:rPr>
          <w:b/>
        </w:rPr>
        <w:t xml:space="preserve">that the Partnership model is highly valued, that working relationships are strong, and that partnership ways of working are </w:t>
      </w:r>
      <w:r w:rsidR="005E71E3" w:rsidRPr="00A94C96">
        <w:rPr>
          <w:b/>
        </w:rPr>
        <w:t>well applied</w:t>
      </w:r>
      <w:r w:rsidRPr="00A94C96">
        <w:rPr>
          <w:b/>
        </w:rPr>
        <w:t xml:space="preserve"> in practice.</w:t>
      </w:r>
      <w:r w:rsidR="00A94C96">
        <w:rPr>
          <w:b/>
        </w:rPr>
        <w:t xml:space="preserve"> </w:t>
      </w:r>
      <w:r w:rsidR="00D76F87">
        <w:t xml:space="preserve">Reflections from key stakeholders </w:t>
      </w:r>
      <w:r w:rsidR="009A7DC1">
        <w:t xml:space="preserve">– provided in </w:t>
      </w:r>
      <w:r w:rsidR="00D76F87">
        <w:t xml:space="preserve">partnership health checks, interviews, and surveys </w:t>
      </w:r>
      <w:r w:rsidR="009A7DC1">
        <w:t xml:space="preserve">– </w:t>
      </w:r>
      <w:r w:rsidR="00D76F87">
        <w:t>consistently</w:t>
      </w:r>
      <w:r w:rsidR="009A7DC1">
        <w:t xml:space="preserve"> </w:t>
      </w:r>
      <w:r w:rsidR="00D76F87">
        <w:t xml:space="preserve">highlight the partnership's strengths. Notably, the principles and ways of working underpinning the partnership are strongly </w:t>
      </w:r>
      <w:r w:rsidR="000F6550">
        <w:t>evident</w:t>
      </w:r>
      <w:r w:rsidR="003A250D">
        <w:t xml:space="preserve"> in practice</w:t>
      </w:r>
      <w:r w:rsidR="000F6550">
        <w:t>;</w:t>
      </w:r>
      <w:r w:rsidR="00D76F87">
        <w:t xml:space="preserve"> fostering a collaborative environment built on trust, open communication, and well-established operational processes. </w:t>
      </w:r>
      <w:r w:rsidR="000F6550">
        <w:t>Staff from each organisation expresse</w:t>
      </w:r>
      <w:r w:rsidR="003A250D">
        <w:t>d</w:t>
      </w:r>
      <w:r w:rsidR="000F6550">
        <w:t xml:space="preserve"> </w:t>
      </w:r>
      <w:r w:rsidR="00D76F87">
        <w:t xml:space="preserve">their appreciation for the partnership's flexibility, responsiveness, and adaptability in addressing evolving contexts and incorporating lessons learned. The robust working relationship between partners, founded on mutual trust and open communication channels, has emerged as a cornerstone of the partnership's </w:t>
      </w:r>
      <w:r w:rsidR="00D609EE">
        <w:t>effectiveness</w:t>
      </w:r>
      <w:r w:rsidR="00D76F87">
        <w:t xml:space="preserve">. Overall, the Partnership </w:t>
      </w:r>
      <w:r w:rsidR="007214C3">
        <w:t xml:space="preserve">is </w:t>
      </w:r>
      <w:r w:rsidR="003A250D">
        <w:t xml:space="preserve">clearly </w:t>
      </w:r>
      <w:r w:rsidR="004C2F87">
        <w:t>a</w:t>
      </w:r>
      <w:r w:rsidR="00D76F87">
        <w:t xml:space="preserve"> model t</w:t>
      </w:r>
      <w:r w:rsidR="004C2F87">
        <w:t xml:space="preserve">hat continues to deliver value. </w:t>
      </w:r>
    </w:p>
    <w:p w14:paraId="11122EF7" w14:textId="5D22CAAE" w:rsidR="005C4E0C" w:rsidRDefault="005C4E0C" w:rsidP="00A94C96">
      <w:r>
        <w:t xml:space="preserve">In support of these findings, </w:t>
      </w:r>
      <w:r w:rsidR="004D1A06">
        <w:t>F</w:t>
      </w:r>
      <w:r>
        <w:t xml:space="preserve">igure 1 below shows results from an anonymous survey of </w:t>
      </w:r>
      <w:r w:rsidR="004D1A06">
        <w:t xml:space="preserve">senior and working level </w:t>
      </w:r>
      <w:r>
        <w:t xml:space="preserve">partnership </w:t>
      </w:r>
      <w:r w:rsidR="004D1A06">
        <w:t xml:space="preserve">staff at DFAT, </w:t>
      </w:r>
      <w:r w:rsidR="00A65141">
        <w:t>IAG</w:t>
      </w:r>
      <w:r w:rsidR="004D1A06">
        <w:t>, and Nossal</w:t>
      </w:r>
      <w:r w:rsidR="006D7664">
        <w:t xml:space="preserve"> Institute</w:t>
      </w:r>
      <w:r w:rsidR="00ED2C65">
        <w:t xml:space="preserve">, asking about </w:t>
      </w:r>
      <w:r w:rsidR="00172615">
        <w:t xml:space="preserve">various elements of </w:t>
      </w:r>
      <w:r w:rsidR="00ED2C65">
        <w:t xml:space="preserve">the </w:t>
      </w:r>
      <w:r w:rsidR="00172615">
        <w:t>partnership’s effectiveness</w:t>
      </w:r>
      <w:r w:rsidR="004C5502">
        <w:t xml:space="preserve"> e.g</w:t>
      </w:r>
      <w:r w:rsidR="00B447EA">
        <w:t>.,</w:t>
      </w:r>
      <w:r w:rsidR="004C5502">
        <w:t xml:space="preserve"> </w:t>
      </w:r>
      <w:r w:rsidR="00B447EA">
        <w:t xml:space="preserve">outcome/output-focused, </w:t>
      </w:r>
      <w:r w:rsidR="009157F0">
        <w:t>strong communication</w:t>
      </w:r>
      <w:r w:rsidR="00172615">
        <w:t xml:space="preserve">. </w:t>
      </w:r>
      <w:r w:rsidR="00D91583">
        <w:t xml:space="preserve">On 11 out of 13 of these elements, over 90% of respondents agreed or strongly agreed that the </w:t>
      </w:r>
      <w:r w:rsidR="004C5502">
        <w:t xml:space="preserve">desired partnership features were evident in practice. </w:t>
      </w:r>
    </w:p>
    <w:p w14:paraId="52825572" w14:textId="77777777" w:rsidR="00E108DF" w:rsidRDefault="00E108DF">
      <w:pPr>
        <w:rPr>
          <w:b/>
          <w:iCs/>
          <w:sz w:val="18"/>
          <w:szCs w:val="18"/>
        </w:rPr>
      </w:pPr>
      <w:r>
        <w:br w:type="page"/>
      </w:r>
    </w:p>
    <w:p w14:paraId="1E6473E8" w14:textId="0D2296AA" w:rsidR="00E108DF" w:rsidRDefault="0051744A" w:rsidP="00E108DF">
      <w:pPr>
        <w:pStyle w:val="Caption"/>
      </w:pPr>
      <w:r>
        <w:lastRenderedPageBreak/>
        <w:t xml:space="preserve">Figure </w:t>
      </w:r>
      <w:r>
        <w:fldChar w:fldCharType="begin"/>
      </w:r>
      <w:r>
        <w:instrText xml:space="preserve"> SEQ Figure \* ARABIC </w:instrText>
      </w:r>
      <w:r>
        <w:fldChar w:fldCharType="separate"/>
      </w:r>
      <w:r w:rsidR="00CB669C">
        <w:rPr>
          <w:noProof/>
        </w:rPr>
        <w:t>1</w:t>
      </w:r>
      <w:r>
        <w:fldChar w:fldCharType="end"/>
      </w:r>
      <w:r>
        <w:t xml:space="preserve"> Degree of agreement among key Partnership staff with the health check partnership </w:t>
      </w:r>
      <w:proofErr w:type="gramStart"/>
      <w:r>
        <w:t>elements</w:t>
      </w:r>
      <w:proofErr w:type="gramEnd"/>
    </w:p>
    <w:p w14:paraId="45D869DB" w14:textId="346DD746" w:rsidR="0040736C" w:rsidRPr="0040736C" w:rsidRDefault="0040736C" w:rsidP="0040736C">
      <w:r>
        <w:rPr>
          <w:noProof/>
        </w:rPr>
        <w:drawing>
          <wp:inline distT="0" distB="0" distL="0" distR="0" wp14:anchorId="74E85B90" wp14:editId="561B754D">
            <wp:extent cx="6192520" cy="4988560"/>
            <wp:effectExtent l="0" t="0" r="0" b="2540"/>
            <wp:docPr id="289967345" name="Picture 1" descr="Chart showing the degree of agreement with the health check partnership elements. Data available at the end of this document under heading 'Figure 1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67345" name="Picture 1" descr="Chart showing the degree of agreement with the health check partnership elements. Data available at the end of this document under heading 'Figure 1 data'"/>
                    <pic:cNvPicPr/>
                  </pic:nvPicPr>
                  <pic:blipFill>
                    <a:blip r:embed="rId21"/>
                    <a:stretch>
                      <a:fillRect/>
                    </a:stretch>
                  </pic:blipFill>
                  <pic:spPr>
                    <a:xfrm>
                      <a:off x="0" y="0"/>
                      <a:ext cx="6192520" cy="4988560"/>
                    </a:xfrm>
                    <a:prstGeom prst="rect">
                      <a:avLst/>
                    </a:prstGeom>
                  </pic:spPr>
                </pic:pic>
              </a:graphicData>
            </a:graphic>
          </wp:inline>
        </w:drawing>
      </w:r>
    </w:p>
    <w:p w14:paraId="706D888E" w14:textId="47DE7459" w:rsidR="00EF71AF" w:rsidRPr="009A349E" w:rsidRDefault="00EF71AF" w:rsidP="00EF71AF">
      <w:pPr>
        <w:rPr>
          <w:lang w:eastAsia="en-GB"/>
        </w:rPr>
      </w:pPr>
      <w:r w:rsidRPr="009A349E">
        <w:rPr>
          <w:b/>
          <w:lang w:eastAsia="en-GB"/>
        </w:rPr>
        <w:t xml:space="preserve">There is unique combination of value – in terms of </w:t>
      </w:r>
      <w:r>
        <w:rPr>
          <w:b/>
          <w:lang w:eastAsia="en-GB"/>
        </w:rPr>
        <w:t xml:space="preserve">its </w:t>
      </w:r>
      <w:r w:rsidRPr="009A349E">
        <w:rPr>
          <w:b/>
          <w:lang w:eastAsia="en-GB"/>
        </w:rPr>
        <w:t xml:space="preserve">ways of working, </w:t>
      </w:r>
      <w:r>
        <w:rPr>
          <w:b/>
          <w:lang w:eastAsia="en-GB"/>
        </w:rPr>
        <w:t xml:space="preserve">OPD </w:t>
      </w:r>
      <w:r w:rsidRPr="009A349E">
        <w:rPr>
          <w:b/>
          <w:lang w:eastAsia="en-GB"/>
        </w:rPr>
        <w:t>relationships</w:t>
      </w:r>
      <w:r>
        <w:rPr>
          <w:b/>
          <w:lang w:eastAsia="en-GB"/>
        </w:rPr>
        <w:t>, and technical expertise</w:t>
      </w:r>
      <w:r w:rsidRPr="009A349E">
        <w:rPr>
          <w:b/>
          <w:lang w:eastAsia="en-GB"/>
        </w:rPr>
        <w:t xml:space="preserve"> </w:t>
      </w:r>
      <w:r w:rsidRPr="069BDC6E">
        <w:rPr>
          <w:b/>
          <w:bCs/>
          <w:lang w:eastAsia="en-GB"/>
        </w:rPr>
        <w:t>-</w:t>
      </w:r>
      <w:r w:rsidRPr="009A349E" w:rsidDel="000F517A">
        <w:rPr>
          <w:b/>
          <w:lang w:eastAsia="en-GB"/>
        </w:rPr>
        <w:t xml:space="preserve"> </w:t>
      </w:r>
      <w:r w:rsidRPr="009A349E">
        <w:rPr>
          <w:b/>
          <w:lang w:eastAsia="en-GB"/>
        </w:rPr>
        <w:t xml:space="preserve">brought by </w:t>
      </w:r>
      <w:r w:rsidR="00A65141">
        <w:rPr>
          <w:b/>
          <w:lang w:eastAsia="en-GB"/>
        </w:rPr>
        <w:t>IAG</w:t>
      </w:r>
      <w:r w:rsidRPr="009A349E">
        <w:rPr>
          <w:b/>
          <w:lang w:eastAsia="en-GB"/>
        </w:rPr>
        <w:t xml:space="preserve"> to the Partnership. </w:t>
      </w:r>
      <w:r>
        <w:rPr>
          <w:lang w:eastAsia="en-GB"/>
        </w:rPr>
        <w:t>This is complemented and extended by the value and expertise bought by Nossal and DFAT</w:t>
      </w:r>
      <w:r w:rsidR="002A7A57">
        <w:rPr>
          <w:lang w:eastAsia="en-GB"/>
        </w:rPr>
        <w:t xml:space="preserve"> (See KRQ1, ‘Enabling factors’)</w:t>
      </w:r>
      <w:r>
        <w:rPr>
          <w:lang w:eastAsia="en-GB"/>
        </w:rPr>
        <w:t xml:space="preserve">. The close and collaborative model between the partners has ensured that despite fluctuations in the enabling environment, the core work of the Partnership has continued to a high standard. </w:t>
      </w:r>
    </w:p>
    <w:p w14:paraId="36A3A9A3" w14:textId="77777777" w:rsidR="00AB4978" w:rsidRDefault="000B07A9" w:rsidP="00822B95">
      <w:r>
        <w:rPr>
          <w:b/>
        </w:rPr>
        <w:t xml:space="preserve">The model is distinctive in that it is framed as a </w:t>
      </w:r>
      <w:r w:rsidR="001F3993">
        <w:rPr>
          <w:b/>
        </w:rPr>
        <w:t xml:space="preserve">grant </w:t>
      </w:r>
      <w:r>
        <w:rPr>
          <w:b/>
        </w:rPr>
        <w:t xml:space="preserve">partnership, engages directly with a not-for-profit </w:t>
      </w:r>
      <w:r w:rsidR="00544348">
        <w:rPr>
          <w:b/>
        </w:rPr>
        <w:t xml:space="preserve">for strategic collaboration </w:t>
      </w:r>
      <w:r>
        <w:rPr>
          <w:b/>
        </w:rPr>
        <w:t>and demonstrates</w:t>
      </w:r>
      <w:r w:rsidR="00EB79E7" w:rsidRPr="000A6267">
        <w:rPr>
          <w:b/>
        </w:rPr>
        <w:t xml:space="preserve"> good people-with-disability-led practice</w:t>
      </w:r>
      <w:r w:rsidR="00544348">
        <w:rPr>
          <w:b/>
        </w:rPr>
        <w:t>.</w:t>
      </w:r>
      <w:r w:rsidR="00EB79E7" w:rsidRPr="00EB79E7">
        <w:t xml:space="preserve"> The model is unique in the support provided to PDF and </w:t>
      </w:r>
      <w:r w:rsidR="00F352BE" w:rsidRPr="00EB79E7">
        <w:t xml:space="preserve">OPDs, </w:t>
      </w:r>
      <w:r w:rsidR="00F352BE">
        <w:t>through</w:t>
      </w:r>
      <w:r w:rsidR="00EB79E7" w:rsidRPr="00EB79E7">
        <w:t xml:space="preserve"> </w:t>
      </w:r>
      <w:r w:rsidR="000A6267">
        <w:t>involvement of</w:t>
      </w:r>
      <w:r w:rsidR="00EB79E7" w:rsidRPr="00EB79E7">
        <w:t xml:space="preserve"> PDF in governance</w:t>
      </w:r>
      <w:r w:rsidR="000A6267">
        <w:t xml:space="preserve"> arrangements, through the methodology underpinning the IDEARS consultation as well as in the coordination of OPD panels and the research and evidence work which engages</w:t>
      </w:r>
      <w:r w:rsidR="002B63F8">
        <w:t xml:space="preserve"> closely with OPDs</w:t>
      </w:r>
      <w:r w:rsidR="00EB79E7" w:rsidRPr="00EB79E7">
        <w:t>.</w:t>
      </w:r>
      <w:r>
        <w:t xml:space="preserve"> It also extends and complements the offering of a technical advice helpdesk with the other components of the Partnership, for example through Post visits and evidence product generation and dissemination.</w:t>
      </w:r>
    </w:p>
    <w:p w14:paraId="3FAF902E" w14:textId="77777777" w:rsidR="00AB4978" w:rsidRPr="00AB4978" w:rsidRDefault="00AB4978" w:rsidP="00AB4978">
      <w:pPr>
        <w:pStyle w:val="Quote"/>
      </w:pPr>
      <w:r w:rsidRPr="00AB4978">
        <w:t>“We provide input; we can raise areas with key decision makers, in terms of strategic advocacy, direction or focus of the broader partnership” – PDF staff member</w:t>
      </w:r>
    </w:p>
    <w:p w14:paraId="126539D3" w14:textId="0AE1789A" w:rsidR="00EB79E7" w:rsidRDefault="001A54F6" w:rsidP="003551A2">
      <w:pPr>
        <w:rPr>
          <w:b/>
          <w:lang w:eastAsia="en-GB"/>
        </w:rPr>
      </w:pPr>
      <w:r>
        <w:rPr>
          <w:b/>
          <w:lang w:eastAsia="en-GB"/>
        </w:rPr>
        <w:t>In relation to DID4All, t</w:t>
      </w:r>
      <w:r w:rsidR="00DB0FFD" w:rsidRPr="00CB104E">
        <w:rPr>
          <w:b/>
          <w:lang w:eastAsia="en-GB"/>
        </w:rPr>
        <w:t xml:space="preserve">he </w:t>
      </w:r>
      <w:r w:rsidR="00EB79E7" w:rsidRPr="00CB104E">
        <w:rPr>
          <w:b/>
          <w:lang w:eastAsia="en-GB"/>
        </w:rPr>
        <w:t xml:space="preserve">cost-free availability of </w:t>
      </w:r>
      <w:r w:rsidR="00F83B05" w:rsidRPr="00CB104E">
        <w:rPr>
          <w:b/>
          <w:lang w:eastAsia="en-GB"/>
        </w:rPr>
        <w:t>technical assistance</w:t>
      </w:r>
      <w:r w:rsidR="00EB79E7" w:rsidRPr="00CB104E">
        <w:rPr>
          <w:b/>
          <w:lang w:eastAsia="en-GB"/>
        </w:rPr>
        <w:t xml:space="preserve"> </w:t>
      </w:r>
      <w:r w:rsidR="003551A2" w:rsidRPr="00CB104E">
        <w:rPr>
          <w:b/>
          <w:lang w:eastAsia="en-GB"/>
        </w:rPr>
        <w:t>is a deeply valued resource</w:t>
      </w:r>
      <w:r w:rsidR="008E4021">
        <w:rPr>
          <w:lang w:eastAsia="en-GB"/>
        </w:rPr>
        <w:t>,</w:t>
      </w:r>
      <w:r w:rsidR="003551A2" w:rsidRPr="00201758">
        <w:rPr>
          <w:lang w:eastAsia="en-GB"/>
        </w:rPr>
        <w:t xml:space="preserve"> particularly by Posts with little resourcing to access technical assistance through contracting. </w:t>
      </w:r>
      <w:r w:rsidR="006A5E7A">
        <w:rPr>
          <w:b/>
          <w:lang w:eastAsia="en-GB"/>
        </w:rPr>
        <w:t xml:space="preserve"> </w:t>
      </w:r>
    </w:p>
    <w:p w14:paraId="5A0D91A8" w14:textId="6D21D56E" w:rsidR="00384A8B" w:rsidRDefault="00384A8B" w:rsidP="00CB104E">
      <w:pPr>
        <w:pStyle w:val="Heading3nonumber"/>
        <w:rPr>
          <w:lang w:eastAsia="en-GB"/>
        </w:rPr>
      </w:pPr>
      <w:r>
        <w:rPr>
          <w:lang w:eastAsia="en-GB"/>
        </w:rPr>
        <w:lastRenderedPageBreak/>
        <w:t>Weaknesses</w:t>
      </w:r>
    </w:p>
    <w:p w14:paraId="121D8D45" w14:textId="0B185B71" w:rsidR="00EB79E7" w:rsidRDefault="00FD02C8" w:rsidP="00852BEB">
      <w:pPr>
        <w:rPr>
          <w:color w:val="auto"/>
          <w:lang w:val="en-US"/>
        </w:rPr>
      </w:pPr>
      <w:r w:rsidRPr="003871E5">
        <w:rPr>
          <w:b/>
        </w:rPr>
        <w:t xml:space="preserve">Throughout the Partnership period, there have been </w:t>
      </w:r>
      <w:r w:rsidR="00432FCE">
        <w:rPr>
          <w:b/>
        </w:rPr>
        <w:t>fluctuations</w:t>
      </w:r>
      <w:r w:rsidRPr="003871E5">
        <w:rPr>
          <w:b/>
        </w:rPr>
        <w:t xml:space="preserve"> in </w:t>
      </w:r>
      <w:r w:rsidR="00BA1D4E">
        <w:rPr>
          <w:b/>
        </w:rPr>
        <w:t xml:space="preserve">the </w:t>
      </w:r>
      <w:r w:rsidRPr="003871E5">
        <w:rPr>
          <w:b/>
        </w:rPr>
        <w:t xml:space="preserve">enabling conditions </w:t>
      </w:r>
      <w:r w:rsidR="00EA4E6C" w:rsidRPr="003871E5">
        <w:rPr>
          <w:b/>
        </w:rPr>
        <w:t xml:space="preserve">for joint strategic planning. </w:t>
      </w:r>
      <w:r w:rsidR="00852BEB" w:rsidRPr="00852BEB">
        <w:rPr>
          <w:color w:val="auto"/>
        </w:rPr>
        <w:t xml:space="preserve">The partners are </w:t>
      </w:r>
      <w:r w:rsidR="00522774">
        <w:rPr>
          <w:color w:val="auto"/>
        </w:rPr>
        <w:t xml:space="preserve">currently </w:t>
      </w:r>
      <w:r w:rsidR="00EB79E7" w:rsidRPr="00852BEB">
        <w:rPr>
          <w:color w:val="auto"/>
        </w:rPr>
        <w:t xml:space="preserve">working to </w:t>
      </w:r>
      <w:r w:rsidR="00D40E87">
        <w:rPr>
          <w:color w:val="auto"/>
        </w:rPr>
        <w:t>prioritise</w:t>
      </w:r>
      <w:r w:rsidR="00AD5495">
        <w:rPr>
          <w:color w:val="auto"/>
        </w:rPr>
        <w:t xml:space="preserve"> more</w:t>
      </w:r>
      <w:r w:rsidR="00522774">
        <w:rPr>
          <w:color w:val="auto"/>
        </w:rPr>
        <w:t xml:space="preserve"> strategic conversations </w:t>
      </w:r>
      <w:r w:rsidR="007057E9">
        <w:rPr>
          <w:color w:val="auto"/>
        </w:rPr>
        <w:t>now that there is more stability in key partnership personnel</w:t>
      </w:r>
      <w:r w:rsidR="00AB26E5">
        <w:rPr>
          <w:color w:val="auto"/>
        </w:rPr>
        <w:t>. They are also trying</w:t>
      </w:r>
      <w:r w:rsidR="00EB79E7" w:rsidRPr="00852BEB" w:rsidDel="00054B89">
        <w:rPr>
          <w:color w:val="auto"/>
        </w:rPr>
        <w:t xml:space="preserve"> </w:t>
      </w:r>
      <w:r w:rsidR="00AB26E5">
        <w:rPr>
          <w:color w:val="auto"/>
        </w:rPr>
        <w:t xml:space="preserve">to </w:t>
      </w:r>
      <w:r w:rsidR="00EB79E7" w:rsidRPr="00852BEB">
        <w:rPr>
          <w:color w:val="auto"/>
        </w:rPr>
        <w:t xml:space="preserve">create space for more joint </w:t>
      </w:r>
      <w:r w:rsidR="00E45DEE">
        <w:rPr>
          <w:color w:val="auto"/>
          <w:lang w:val="en-US"/>
        </w:rPr>
        <w:t>planning</w:t>
      </w:r>
      <w:r w:rsidR="00AB26E5">
        <w:rPr>
          <w:color w:val="auto"/>
          <w:lang w:val="en-US"/>
        </w:rPr>
        <w:t xml:space="preserve"> and</w:t>
      </w:r>
      <w:r w:rsidR="00E45DEE">
        <w:rPr>
          <w:color w:val="auto"/>
          <w:lang w:val="en-US"/>
        </w:rPr>
        <w:t xml:space="preserve"> </w:t>
      </w:r>
      <w:r w:rsidR="00EB79E7" w:rsidRPr="00852BEB">
        <w:rPr>
          <w:color w:val="auto"/>
          <w:lang w:val="en-US"/>
        </w:rPr>
        <w:t>role clarification</w:t>
      </w:r>
      <w:r w:rsidR="00AB26E5">
        <w:rPr>
          <w:color w:val="auto"/>
          <w:lang w:val="en-US"/>
        </w:rPr>
        <w:t xml:space="preserve">; as well as </w:t>
      </w:r>
      <w:r w:rsidR="000F1A45">
        <w:rPr>
          <w:color w:val="auto"/>
          <w:lang w:val="en-US"/>
        </w:rPr>
        <w:t>to better link</w:t>
      </w:r>
      <w:r w:rsidR="00E45DEE">
        <w:rPr>
          <w:color w:val="auto"/>
          <w:lang w:val="en-US"/>
        </w:rPr>
        <w:t xml:space="preserve"> strategic- and operational-</w:t>
      </w:r>
      <w:r w:rsidR="00871519">
        <w:rPr>
          <w:color w:val="auto"/>
          <w:lang w:val="en-US"/>
        </w:rPr>
        <w:t>level Partnership</w:t>
      </w:r>
      <w:r w:rsidR="00995326">
        <w:rPr>
          <w:color w:val="auto"/>
          <w:lang w:val="en-US"/>
        </w:rPr>
        <w:t xml:space="preserve"> dialogue</w:t>
      </w:r>
      <w:r w:rsidR="00EB79E7" w:rsidRPr="00852BEB">
        <w:rPr>
          <w:color w:val="auto"/>
          <w:lang w:val="en-US"/>
        </w:rPr>
        <w:t xml:space="preserve">. </w:t>
      </w:r>
      <w:r w:rsidR="00706C2A">
        <w:rPr>
          <w:color w:val="auto"/>
          <w:lang w:val="en-US"/>
        </w:rPr>
        <w:t>Th</w:t>
      </w:r>
      <w:r w:rsidR="006C0886">
        <w:rPr>
          <w:color w:val="auto"/>
          <w:lang w:val="en-US"/>
        </w:rPr>
        <w:t xml:space="preserve">ese efforts should </w:t>
      </w:r>
      <w:r w:rsidR="002827D2">
        <w:rPr>
          <w:color w:val="auto"/>
          <w:lang w:val="en-US"/>
        </w:rPr>
        <w:t xml:space="preserve">also </w:t>
      </w:r>
      <w:r w:rsidR="006C0886">
        <w:rPr>
          <w:color w:val="auto"/>
          <w:lang w:val="en-US"/>
        </w:rPr>
        <w:t xml:space="preserve">help to address </w:t>
      </w:r>
      <w:r w:rsidR="000B256F">
        <w:rPr>
          <w:color w:val="auto"/>
          <w:lang w:val="en-US"/>
        </w:rPr>
        <w:t xml:space="preserve">the fact that </w:t>
      </w:r>
      <w:r w:rsidR="00052A63">
        <w:rPr>
          <w:color w:val="auto"/>
          <w:lang w:val="en-US"/>
        </w:rPr>
        <w:t>close to 30% of survey re</w:t>
      </w:r>
      <w:r w:rsidR="00EC5036">
        <w:rPr>
          <w:color w:val="auto"/>
          <w:lang w:val="en-US"/>
        </w:rPr>
        <w:t>s</w:t>
      </w:r>
      <w:r w:rsidR="00052A63">
        <w:rPr>
          <w:color w:val="auto"/>
          <w:lang w:val="en-US"/>
        </w:rPr>
        <w:t>pondents</w:t>
      </w:r>
      <w:r w:rsidR="002827D2">
        <w:rPr>
          <w:color w:val="auto"/>
          <w:lang w:val="en-US"/>
        </w:rPr>
        <w:t>, as shown in Figure 1 above,</w:t>
      </w:r>
      <w:r w:rsidR="00052A63">
        <w:rPr>
          <w:color w:val="auto"/>
          <w:lang w:val="en-US"/>
        </w:rPr>
        <w:t xml:space="preserve"> felt more time </w:t>
      </w:r>
      <w:r w:rsidR="002827D2">
        <w:rPr>
          <w:color w:val="auto"/>
          <w:lang w:val="en-US"/>
        </w:rPr>
        <w:t xml:space="preserve">was </w:t>
      </w:r>
      <w:r w:rsidR="00052A63">
        <w:rPr>
          <w:color w:val="auto"/>
          <w:lang w:val="en-US"/>
        </w:rPr>
        <w:t xml:space="preserve">needed </w:t>
      </w:r>
      <w:r w:rsidR="002827D2">
        <w:rPr>
          <w:color w:val="auto"/>
          <w:lang w:val="en-US"/>
        </w:rPr>
        <w:t xml:space="preserve">for </w:t>
      </w:r>
      <w:r w:rsidR="00052A63">
        <w:rPr>
          <w:color w:val="auto"/>
          <w:lang w:val="en-US"/>
        </w:rPr>
        <w:t>engagement and partnership-building.</w:t>
      </w:r>
      <w:r w:rsidR="000B256F">
        <w:rPr>
          <w:color w:val="auto"/>
          <w:lang w:val="en-US"/>
        </w:rPr>
        <w:t xml:space="preserve"> </w:t>
      </w:r>
    </w:p>
    <w:p w14:paraId="4F4005FA" w14:textId="0B4ED5CF" w:rsidR="00D13A97" w:rsidRDefault="00D13A97" w:rsidP="00D13A97">
      <w:pPr>
        <w:pStyle w:val="Tealblocktext"/>
      </w:pPr>
      <w:r w:rsidRPr="00473EA1">
        <w:rPr>
          <w:b/>
        </w:rPr>
        <w:t>Recommendation</w:t>
      </w:r>
      <w:r w:rsidR="007202A9">
        <w:rPr>
          <w:b/>
        </w:rPr>
        <w:t xml:space="preserve"> 9</w:t>
      </w:r>
      <w:r>
        <w:t xml:space="preserve">. </w:t>
      </w:r>
      <w:r w:rsidR="00C46931">
        <w:t>DFAT</w:t>
      </w:r>
      <w:r>
        <w:t xml:space="preserve">, </w:t>
      </w:r>
      <w:r w:rsidR="00A65141">
        <w:t>IAG</w:t>
      </w:r>
      <w:r>
        <w:t>, and Nossal</w:t>
      </w:r>
      <w:r w:rsidR="0020619D">
        <w:t xml:space="preserve"> Institute</w:t>
      </w:r>
      <w:r>
        <w:t xml:space="preserve"> to prioritise shared strategic work planning for the remainder of the Partnership to ensure collective understanding of priorities, roles and responsibilities. </w:t>
      </w:r>
    </w:p>
    <w:p w14:paraId="15B01516" w14:textId="70DA799E" w:rsidR="001E6416" w:rsidRDefault="00314C27" w:rsidP="00267770">
      <w:r>
        <w:rPr>
          <w:b/>
        </w:rPr>
        <w:t xml:space="preserve">The Partnership lacks </w:t>
      </w:r>
      <w:r w:rsidR="000F336C">
        <w:rPr>
          <w:b/>
        </w:rPr>
        <w:t xml:space="preserve">clear strategic priorities </w:t>
      </w:r>
      <w:r>
        <w:rPr>
          <w:b/>
        </w:rPr>
        <w:t xml:space="preserve">to </w:t>
      </w:r>
      <w:r w:rsidR="000F336C">
        <w:rPr>
          <w:b/>
        </w:rPr>
        <w:t xml:space="preserve">drive work across all </w:t>
      </w:r>
      <w:r>
        <w:rPr>
          <w:b/>
        </w:rPr>
        <w:t xml:space="preserve">its </w:t>
      </w:r>
      <w:r w:rsidR="000F336C">
        <w:rPr>
          <w:b/>
        </w:rPr>
        <w:t xml:space="preserve">components. </w:t>
      </w:r>
      <w:r w:rsidR="000011E9">
        <w:t>P</w:t>
      </w:r>
      <w:r w:rsidR="00915EA5" w:rsidRPr="00915EA5">
        <w:t>rioritisation</w:t>
      </w:r>
      <w:r w:rsidR="00D30B43" w:rsidRPr="00915EA5">
        <w:t xml:space="preserve"> </w:t>
      </w:r>
      <w:r w:rsidR="000011E9">
        <w:t xml:space="preserve">across </w:t>
      </w:r>
      <w:r w:rsidR="00D30B43" w:rsidRPr="00915EA5">
        <w:t>the four outcome areas has shifted over time</w:t>
      </w:r>
      <w:r w:rsidR="000011E9">
        <w:t xml:space="preserve">, in part reflecting changes in </w:t>
      </w:r>
      <w:r w:rsidR="00A12DD8">
        <w:t>DFAT’s</w:t>
      </w:r>
      <w:r w:rsidR="000011E9">
        <w:t xml:space="preserve"> policy environment</w:t>
      </w:r>
      <w:r w:rsidR="00D30B43" w:rsidRPr="00915EA5">
        <w:t xml:space="preserve">. </w:t>
      </w:r>
      <w:r w:rsidR="00202A62" w:rsidRPr="00202A62">
        <w:t xml:space="preserve">For example, the strategic priorities do not reflect </w:t>
      </w:r>
      <w:r w:rsidR="00854E36">
        <w:t xml:space="preserve">Australia’s </w:t>
      </w:r>
      <w:r w:rsidR="002B0542">
        <w:t xml:space="preserve">new </w:t>
      </w:r>
      <w:r w:rsidR="00854E36" w:rsidRPr="00EA476C">
        <w:t>International Development Policy</w:t>
      </w:r>
      <w:r w:rsidR="00707420">
        <w:t xml:space="preserve">, Performance and Delivery </w:t>
      </w:r>
      <w:r w:rsidR="00202A62" w:rsidRPr="00202A62">
        <w:t xml:space="preserve">framework. </w:t>
      </w:r>
      <w:r w:rsidR="002A40A7">
        <w:rPr>
          <w:rFonts w:eastAsia="Times New Roman"/>
        </w:rPr>
        <w:t>There is an opportunity to improve a common understanding between all parties regarding how the different outcome areas are interconnected and prioritise</w:t>
      </w:r>
      <w:r w:rsidR="00681A57">
        <w:rPr>
          <w:rFonts w:eastAsia="Times New Roman"/>
        </w:rPr>
        <w:t>d</w:t>
      </w:r>
      <w:r w:rsidR="002A40A7">
        <w:rPr>
          <w:rFonts w:eastAsia="Times New Roman"/>
        </w:rPr>
        <w:t xml:space="preserve">. </w:t>
      </w:r>
      <w:r w:rsidR="00B15503">
        <w:t xml:space="preserve">Within the Partnership’s support to DFAT, there is also a need to more clearly agree which ‘levers for change’ the Partnership will prioritise, </w:t>
      </w:r>
      <w:r w:rsidR="00E86357">
        <w:t xml:space="preserve">including the necessary </w:t>
      </w:r>
      <w:r w:rsidR="005D099D">
        <w:t>trade</w:t>
      </w:r>
      <w:r w:rsidR="0010406E">
        <w:t xml:space="preserve">-offs involved. </w:t>
      </w:r>
    </w:p>
    <w:p w14:paraId="6644F5EE" w14:textId="7E6BF7E8" w:rsidR="00473EA1" w:rsidRPr="00EE57B0" w:rsidRDefault="00D13A97" w:rsidP="00473EA1">
      <w:pPr>
        <w:pStyle w:val="Tealblocktext"/>
        <w:rPr>
          <w:b/>
        </w:rPr>
      </w:pPr>
      <w:r w:rsidRPr="00CB104E">
        <w:rPr>
          <w:b/>
        </w:rPr>
        <w:t>Recommendation</w:t>
      </w:r>
      <w:r w:rsidR="007202A9">
        <w:rPr>
          <w:b/>
        </w:rPr>
        <w:t xml:space="preserve"> 10</w:t>
      </w:r>
      <w:r>
        <w:t xml:space="preserve">. </w:t>
      </w:r>
      <w:r w:rsidR="00341973">
        <w:t xml:space="preserve">Informed by </w:t>
      </w:r>
      <w:r w:rsidR="00BD3839">
        <w:t xml:space="preserve">lessons from the </w:t>
      </w:r>
      <w:r w:rsidR="0032763B">
        <w:t>Partnership</w:t>
      </w:r>
      <w:r w:rsidR="00BD3839">
        <w:t>,</w:t>
      </w:r>
      <w:r w:rsidR="0032763B">
        <w:t xml:space="preserve"> </w:t>
      </w:r>
      <w:r w:rsidR="00860D11">
        <w:t xml:space="preserve">DFAT’s design of the </w:t>
      </w:r>
      <w:r w:rsidR="00BD3839">
        <w:t xml:space="preserve">new </w:t>
      </w:r>
      <w:r w:rsidR="00860D11">
        <w:t>integrated GEDSI advisory service</w:t>
      </w:r>
      <w:r w:rsidR="00F21CCA">
        <w:t xml:space="preserve"> should </w:t>
      </w:r>
      <w:r w:rsidR="001F76E3">
        <w:t xml:space="preserve">be clearer about which </w:t>
      </w:r>
      <w:r w:rsidR="005B24D8">
        <w:t xml:space="preserve">‘levers of change’ </w:t>
      </w:r>
      <w:r w:rsidR="001F76E3">
        <w:t xml:space="preserve">the service should prioritise </w:t>
      </w:r>
      <w:r w:rsidR="005B24D8">
        <w:t xml:space="preserve">in </w:t>
      </w:r>
      <w:r w:rsidR="001F76E3">
        <w:t>its efforts to improve policy and practice</w:t>
      </w:r>
      <w:r w:rsidR="00976562">
        <w:t xml:space="preserve"> in DFAT</w:t>
      </w:r>
      <w:r w:rsidR="001F76E3">
        <w:t xml:space="preserve">. </w:t>
      </w:r>
      <w:r w:rsidR="00EE57B0" w:rsidRPr="00EE57B0">
        <w:rPr>
          <w:lang w:val="en-US"/>
        </w:rPr>
        <w:t xml:space="preserve">This </w:t>
      </w:r>
      <w:r w:rsidR="00130BF6">
        <w:rPr>
          <w:lang w:val="en-US"/>
        </w:rPr>
        <w:t xml:space="preserve">should </w:t>
      </w:r>
      <w:r w:rsidR="00EE57B0" w:rsidRPr="00EE57B0">
        <w:rPr>
          <w:lang w:val="en-US"/>
        </w:rPr>
        <w:t xml:space="preserve">involve more explicit trade-offs between deep </w:t>
      </w:r>
      <w:r w:rsidR="00C222E1" w:rsidRPr="00EE57B0">
        <w:rPr>
          <w:lang w:val="en-US"/>
        </w:rPr>
        <w:t>vs.</w:t>
      </w:r>
      <w:r w:rsidR="00EE57B0" w:rsidRPr="00EE57B0">
        <w:rPr>
          <w:lang w:val="en-US"/>
        </w:rPr>
        <w:t xml:space="preserve"> broad and responsive </w:t>
      </w:r>
      <w:r w:rsidR="00C222E1" w:rsidRPr="00EE57B0">
        <w:rPr>
          <w:lang w:val="en-US"/>
        </w:rPr>
        <w:t>vs.</w:t>
      </w:r>
      <w:r w:rsidR="00EE57B0" w:rsidRPr="00EE57B0">
        <w:rPr>
          <w:lang w:val="en-US"/>
        </w:rPr>
        <w:t xml:space="preserve"> proactive engagements. </w:t>
      </w:r>
      <w:r w:rsidR="00EB5094">
        <w:rPr>
          <w:lang w:val="en-US"/>
        </w:rPr>
        <w:t>As noted under KRQ1, one</w:t>
      </w:r>
      <w:r w:rsidR="00BE5973">
        <w:rPr>
          <w:lang w:val="en-US"/>
        </w:rPr>
        <w:t xml:space="preserve"> option is to </w:t>
      </w:r>
      <w:r w:rsidR="00B56EE2">
        <w:rPr>
          <w:lang w:val="en-US"/>
        </w:rPr>
        <w:t xml:space="preserve">provide more intensive, </w:t>
      </w:r>
      <w:r w:rsidR="00935556">
        <w:rPr>
          <w:lang w:val="en-US"/>
        </w:rPr>
        <w:t xml:space="preserve">multi-faceted and continuous support to selected country/regional programs, guided by multi-year </w:t>
      </w:r>
      <w:r w:rsidR="00BE5973">
        <w:t>capacity improvement strategies</w:t>
      </w:r>
      <w:r w:rsidR="00A264D8">
        <w:rPr>
          <w:lang w:val="en-US"/>
        </w:rPr>
        <w:t xml:space="preserve">. </w:t>
      </w:r>
    </w:p>
    <w:p w14:paraId="439FCB0D" w14:textId="751783AF" w:rsidR="00ED5FC8" w:rsidRDefault="00113977" w:rsidP="00ED5FC8">
      <w:r>
        <w:rPr>
          <w:b/>
        </w:rPr>
        <w:t xml:space="preserve">There is scope to </w:t>
      </w:r>
      <w:r w:rsidR="004562CB">
        <w:rPr>
          <w:b/>
        </w:rPr>
        <w:t xml:space="preserve">improve the efficiency </w:t>
      </w:r>
      <w:r w:rsidR="00AD35DA">
        <w:rPr>
          <w:b/>
        </w:rPr>
        <w:t xml:space="preserve">of </w:t>
      </w:r>
      <w:r w:rsidR="004562CB">
        <w:rPr>
          <w:b/>
        </w:rPr>
        <w:t xml:space="preserve">approval processes </w:t>
      </w:r>
      <w:r w:rsidR="00AD35DA">
        <w:rPr>
          <w:b/>
        </w:rPr>
        <w:t xml:space="preserve">within the Partnership. </w:t>
      </w:r>
      <w:r w:rsidR="0003396B">
        <w:t xml:space="preserve">There are various examples of activity implementation being slowed by </w:t>
      </w:r>
      <w:r w:rsidR="00C46931">
        <w:t>DFAT</w:t>
      </w:r>
      <w:r w:rsidR="00F85C97">
        <w:t xml:space="preserve"> approval timeframes</w:t>
      </w:r>
      <w:r w:rsidR="1A15C512">
        <w:t xml:space="preserve"> for example for review and approval of new evidence products</w:t>
      </w:r>
      <w:r w:rsidR="0018198D">
        <w:t>.</w:t>
      </w:r>
      <w:r w:rsidR="00A004E0">
        <w:t xml:space="preserve"> One way to address this may be to elevate these approval points to a more strategic level, </w:t>
      </w:r>
      <w:r w:rsidR="00B04C7C">
        <w:t xml:space="preserve">delegating to </w:t>
      </w:r>
      <w:r w:rsidR="00A65141">
        <w:t>IAG</w:t>
      </w:r>
      <w:r w:rsidR="00B04C7C">
        <w:t xml:space="preserve"> </w:t>
      </w:r>
      <w:r w:rsidR="001F798C">
        <w:t>or Nossal</w:t>
      </w:r>
      <w:r w:rsidR="00C6223D">
        <w:t xml:space="preserve"> Institute</w:t>
      </w:r>
      <w:r w:rsidR="001F798C">
        <w:t xml:space="preserve"> </w:t>
      </w:r>
      <w:r w:rsidR="00B04C7C">
        <w:t xml:space="preserve">the responsibility to make operational decisions in line with </w:t>
      </w:r>
      <w:r w:rsidR="003F1F53">
        <w:t>a well-defined</w:t>
      </w:r>
      <w:r w:rsidR="00B04C7C">
        <w:t xml:space="preserve"> strategic mandate</w:t>
      </w:r>
      <w:r w:rsidR="003F1F53">
        <w:t xml:space="preserve"> from </w:t>
      </w:r>
      <w:r w:rsidR="00C46931">
        <w:t>DFAT</w:t>
      </w:r>
      <w:r w:rsidR="00B04C7C">
        <w:t xml:space="preserve">. </w:t>
      </w:r>
    </w:p>
    <w:p w14:paraId="151FC873" w14:textId="4FB1BAA2" w:rsidR="001C0A0C" w:rsidRPr="00EE57B0" w:rsidRDefault="001C0A0C" w:rsidP="001C0A0C">
      <w:pPr>
        <w:pStyle w:val="Tealblocktext"/>
        <w:rPr>
          <w:b/>
        </w:rPr>
      </w:pPr>
      <w:r w:rsidRPr="00473EA1">
        <w:rPr>
          <w:b/>
        </w:rPr>
        <w:t>Recommendation</w:t>
      </w:r>
      <w:r w:rsidR="007202A9">
        <w:rPr>
          <w:b/>
        </w:rPr>
        <w:t xml:space="preserve"> 11</w:t>
      </w:r>
      <w:r>
        <w:t xml:space="preserve">. </w:t>
      </w:r>
      <w:r w:rsidR="00465639">
        <w:t xml:space="preserve">Over the remainder of the Partnership, </w:t>
      </w:r>
      <w:r w:rsidR="00A65141">
        <w:t>IAG</w:t>
      </w:r>
      <w:r w:rsidR="00465639">
        <w:t xml:space="preserve"> and </w:t>
      </w:r>
      <w:r w:rsidR="00C46931">
        <w:t>DFAT</w:t>
      </w:r>
      <w:r w:rsidR="00465639">
        <w:t xml:space="preserve"> should identify areas in which </w:t>
      </w:r>
      <w:r w:rsidR="00C46931">
        <w:t>DFAT</w:t>
      </w:r>
      <w:r w:rsidR="00465639">
        <w:t xml:space="preserve"> approval responsibilities could be elevated to a more strategic level, to improve efficiency.</w:t>
      </w:r>
    </w:p>
    <w:p w14:paraId="64168972" w14:textId="5D06A876" w:rsidR="00262BDA" w:rsidRDefault="00262BDA" w:rsidP="00262BDA">
      <w:pPr>
        <w:rPr>
          <w:b/>
          <w:lang w:eastAsia="en-GB"/>
        </w:rPr>
      </w:pPr>
      <w:r w:rsidRPr="00CB104E">
        <w:rPr>
          <w:b/>
          <w:lang w:eastAsia="en-GB"/>
        </w:rPr>
        <w:t xml:space="preserve">In relation to DID4All, </w:t>
      </w:r>
      <w:r w:rsidR="009B63FB">
        <w:rPr>
          <w:b/>
          <w:lang w:eastAsia="en-GB"/>
        </w:rPr>
        <w:t xml:space="preserve">several </w:t>
      </w:r>
      <w:r w:rsidRPr="00CB104E">
        <w:rPr>
          <w:b/>
          <w:lang w:eastAsia="en-GB"/>
        </w:rPr>
        <w:t xml:space="preserve">interviewees identified </w:t>
      </w:r>
      <w:r w:rsidR="00FD72EF" w:rsidRPr="00CB104E">
        <w:rPr>
          <w:b/>
          <w:lang w:eastAsia="en-GB"/>
        </w:rPr>
        <w:t xml:space="preserve">two key </w:t>
      </w:r>
      <w:r w:rsidRPr="00CB104E">
        <w:rPr>
          <w:b/>
          <w:lang w:eastAsia="en-GB"/>
        </w:rPr>
        <w:t xml:space="preserve">constraints to </w:t>
      </w:r>
      <w:r w:rsidR="002E51BE">
        <w:rPr>
          <w:b/>
          <w:lang w:eastAsia="en-GB"/>
        </w:rPr>
        <w:t xml:space="preserve">both </w:t>
      </w:r>
      <w:proofErr w:type="gramStart"/>
      <w:r w:rsidR="00FC5597">
        <w:rPr>
          <w:b/>
          <w:lang w:eastAsia="en-GB"/>
        </w:rPr>
        <w:t>Post-level</w:t>
      </w:r>
      <w:proofErr w:type="gramEnd"/>
      <w:r w:rsidR="00FC5597">
        <w:rPr>
          <w:b/>
          <w:lang w:eastAsia="en-GB"/>
        </w:rPr>
        <w:t xml:space="preserve"> </w:t>
      </w:r>
      <w:r w:rsidR="0042551F">
        <w:rPr>
          <w:b/>
          <w:lang w:eastAsia="en-GB"/>
        </w:rPr>
        <w:t xml:space="preserve">buy-in </w:t>
      </w:r>
      <w:r w:rsidR="002E51BE">
        <w:rPr>
          <w:b/>
          <w:lang w:eastAsia="en-GB"/>
        </w:rPr>
        <w:t xml:space="preserve">and </w:t>
      </w:r>
      <w:r w:rsidR="00FD72EF" w:rsidRPr="00CB104E">
        <w:rPr>
          <w:b/>
          <w:lang w:eastAsia="en-GB"/>
        </w:rPr>
        <w:t xml:space="preserve">the scale of </w:t>
      </w:r>
      <w:r w:rsidR="0042551F">
        <w:rPr>
          <w:b/>
          <w:lang w:eastAsia="en-GB"/>
        </w:rPr>
        <w:t xml:space="preserve">Partnership </w:t>
      </w:r>
      <w:r w:rsidR="00FD72EF" w:rsidRPr="00CB104E">
        <w:rPr>
          <w:b/>
          <w:lang w:eastAsia="en-GB"/>
        </w:rPr>
        <w:t>influence</w:t>
      </w:r>
      <w:r w:rsidR="00FD72EF">
        <w:rPr>
          <w:lang w:eastAsia="en-GB"/>
        </w:rPr>
        <w:t xml:space="preserve">. </w:t>
      </w:r>
      <w:r w:rsidR="009B63FB">
        <w:rPr>
          <w:lang w:eastAsia="en-GB"/>
        </w:rPr>
        <w:t xml:space="preserve">First, it is not possible for </w:t>
      </w:r>
      <w:r w:rsidRPr="069BDC6E">
        <w:rPr>
          <w:lang w:eastAsia="en-GB"/>
        </w:rPr>
        <w:t xml:space="preserve">country programs to co-invest in Partnership activities e.g. </w:t>
      </w:r>
      <w:proofErr w:type="gramStart"/>
      <w:r w:rsidRPr="069BDC6E">
        <w:rPr>
          <w:lang w:eastAsia="en-GB"/>
        </w:rPr>
        <w:t>Post</w:t>
      </w:r>
      <w:r w:rsidR="002E51BE">
        <w:rPr>
          <w:lang w:eastAsia="en-GB"/>
        </w:rPr>
        <w:t>-</w:t>
      </w:r>
      <w:r w:rsidRPr="069BDC6E">
        <w:rPr>
          <w:lang w:eastAsia="en-GB"/>
        </w:rPr>
        <w:t xml:space="preserve"> or</w:t>
      </w:r>
      <w:proofErr w:type="gramEnd"/>
      <w:r w:rsidRPr="069BDC6E">
        <w:rPr>
          <w:lang w:eastAsia="en-GB"/>
        </w:rPr>
        <w:t xml:space="preserve"> investment-level support.</w:t>
      </w:r>
      <w:r w:rsidR="00FE6E52">
        <w:rPr>
          <w:lang w:eastAsia="en-GB"/>
        </w:rPr>
        <w:t xml:space="preserve"> Second, </w:t>
      </w:r>
      <w:r w:rsidR="000423EC" w:rsidRPr="000423EC">
        <w:rPr>
          <w:lang w:eastAsia="en-GB"/>
        </w:rPr>
        <w:t xml:space="preserve">the </w:t>
      </w:r>
      <w:r w:rsidR="000423EC">
        <w:rPr>
          <w:lang w:eastAsia="en-GB"/>
        </w:rPr>
        <w:t>P</w:t>
      </w:r>
      <w:r w:rsidR="000423EC" w:rsidRPr="000423EC">
        <w:rPr>
          <w:lang w:eastAsia="en-GB"/>
        </w:rPr>
        <w:t xml:space="preserve">artnership </w:t>
      </w:r>
      <w:r w:rsidR="000423EC">
        <w:rPr>
          <w:lang w:eastAsia="en-GB"/>
        </w:rPr>
        <w:t xml:space="preserve">does not </w:t>
      </w:r>
      <w:r w:rsidR="0042551F">
        <w:rPr>
          <w:lang w:eastAsia="en-GB"/>
        </w:rPr>
        <w:t xml:space="preserve">deploy </w:t>
      </w:r>
      <w:r w:rsidR="000423EC" w:rsidRPr="000423EC">
        <w:rPr>
          <w:lang w:eastAsia="en-GB"/>
        </w:rPr>
        <w:t xml:space="preserve">long-term disability </w:t>
      </w:r>
      <w:r w:rsidR="000423EC">
        <w:rPr>
          <w:lang w:eastAsia="en-GB"/>
        </w:rPr>
        <w:t xml:space="preserve">inclusion </w:t>
      </w:r>
      <w:r w:rsidR="000423EC" w:rsidRPr="000423EC">
        <w:rPr>
          <w:lang w:eastAsia="en-GB"/>
        </w:rPr>
        <w:t>advisors.</w:t>
      </w:r>
      <w:r>
        <w:rPr>
          <w:b/>
          <w:lang w:eastAsia="en-GB"/>
        </w:rPr>
        <w:t xml:space="preserve"> </w:t>
      </w:r>
      <w:r w:rsidR="001733EE">
        <w:rPr>
          <w:lang w:eastAsia="en-GB"/>
        </w:rPr>
        <w:t>These will be important design considerations for DFAT’s proposed integrated GEDSI advisory service.</w:t>
      </w:r>
      <w:r w:rsidR="00C92B36">
        <w:rPr>
          <w:lang w:eastAsia="en-GB"/>
        </w:rPr>
        <w:t xml:space="preserve"> </w:t>
      </w:r>
      <w:r w:rsidR="00C92B36">
        <w:rPr>
          <w:b/>
          <w:lang w:eastAsia="en-GB"/>
        </w:rPr>
        <w:t xml:space="preserve"> </w:t>
      </w:r>
    </w:p>
    <w:p w14:paraId="6106B477" w14:textId="4FA3C2DD" w:rsidR="00ED5FC8" w:rsidRPr="00F825AA" w:rsidRDefault="00ED5FC8" w:rsidP="00D25A50">
      <w:pPr>
        <w:rPr>
          <w:lang w:eastAsia="en-GB"/>
        </w:rPr>
      </w:pPr>
    </w:p>
    <w:p w14:paraId="5598C422" w14:textId="5435DDDB" w:rsidR="00EB79E7" w:rsidRDefault="00B42DC9" w:rsidP="00F46902">
      <w:pPr>
        <w:pStyle w:val="Heading1nonumber"/>
      </w:pPr>
      <w:bookmarkStart w:id="108" w:name="_Toc39916597"/>
      <w:bookmarkStart w:id="109" w:name="_Toc173318148"/>
      <w:r>
        <w:rPr>
          <w:noProof/>
        </w:rPr>
        <w:lastRenderedPageBreak/>
        <w:drawing>
          <wp:anchor distT="0" distB="0" distL="114300" distR="114300" simplePos="0" relativeHeight="251668480" behindDoc="1" locked="0" layoutInCell="1" allowOverlap="1" wp14:anchorId="5A303557" wp14:editId="455AF287">
            <wp:simplePos x="0" y="0"/>
            <wp:positionH relativeFrom="margin">
              <wp:posOffset>5550535</wp:posOffset>
            </wp:positionH>
            <wp:positionV relativeFrom="paragraph">
              <wp:posOffset>153035</wp:posOffset>
            </wp:positionV>
            <wp:extent cx="664845" cy="664845"/>
            <wp:effectExtent l="0" t="0" r="1905" b="1905"/>
            <wp:wrapSquare wrapText="bothSides"/>
            <wp:docPr id="69798341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83411" name="Picture 5">
                      <a:extLst>
                        <a:ext uri="{C183D7F6-B498-43B3-948B-1728B52AA6E4}">
                          <adec:decorative xmlns:adec="http://schemas.microsoft.com/office/drawing/2017/decorative" val="1"/>
                        </a:ext>
                      </a:extLst>
                    </pic:cNvPr>
                    <pic:cNvPicPr/>
                  </pic:nvPicPr>
                  <pic:blipFill>
                    <a:blip r:embed="rId19"/>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00EB79E7" w:rsidRPr="36DFAC1A">
        <w:t xml:space="preserve">KRQ3. How well has the partnership been able to adapt to meet DFAT’s </w:t>
      </w:r>
      <w:r w:rsidR="00EB79E7" w:rsidRPr="00F46902">
        <w:t>evolving</w:t>
      </w:r>
      <w:r w:rsidR="00EB79E7" w:rsidRPr="36DFAC1A">
        <w:t xml:space="preserve"> needs and policy contexts over the life of the partnership?</w:t>
      </w:r>
      <w:bookmarkEnd w:id="108"/>
      <w:bookmarkEnd w:id="109"/>
      <w:r w:rsidRPr="00B42DC9">
        <w:t xml:space="preserve"> </w:t>
      </w:r>
    </w:p>
    <w:p w14:paraId="60A94044" w14:textId="77777777" w:rsidR="00EB79E7" w:rsidRDefault="00EB79E7" w:rsidP="00F218F7">
      <w:pPr>
        <w:pStyle w:val="Heading2nonumber"/>
        <w:rPr>
          <w:sz w:val="28"/>
          <w:szCs w:val="28"/>
        </w:rPr>
      </w:pPr>
      <w:bookmarkStart w:id="110" w:name="_Toc33872973"/>
      <w:bookmarkStart w:id="111" w:name="_Toc37329869"/>
      <w:bookmarkStart w:id="112" w:name="_Toc39916598"/>
      <w:bookmarkStart w:id="113" w:name="_Toc41468186"/>
      <w:bookmarkStart w:id="114" w:name="_Toc41507079"/>
      <w:bookmarkStart w:id="115" w:name="_Toc41565041"/>
      <w:bookmarkStart w:id="116" w:name="_Toc41664832"/>
      <w:bookmarkStart w:id="117" w:name="_Toc169790097"/>
      <w:bookmarkStart w:id="118" w:name="_Toc173244380"/>
      <w:bookmarkStart w:id="119" w:name="_Toc173318149"/>
      <w:r w:rsidRPr="00F218F7">
        <w:rPr>
          <w:sz w:val="28"/>
          <w:szCs w:val="28"/>
        </w:rPr>
        <w:t>How well does the support provided by / the activities of the Partnership match DFAT’s current disability equity and rights technical support and capacity building needs?</w:t>
      </w:r>
      <w:bookmarkEnd w:id="110"/>
      <w:bookmarkEnd w:id="111"/>
      <w:bookmarkEnd w:id="112"/>
      <w:bookmarkEnd w:id="113"/>
      <w:bookmarkEnd w:id="114"/>
      <w:bookmarkEnd w:id="115"/>
      <w:bookmarkEnd w:id="116"/>
      <w:bookmarkEnd w:id="117"/>
      <w:bookmarkEnd w:id="118"/>
      <w:bookmarkEnd w:id="119"/>
    </w:p>
    <w:p w14:paraId="0B6E98B1" w14:textId="471DCDE3" w:rsidR="0034081C" w:rsidRPr="00B748B9" w:rsidRDefault="006E4B67" w:rsidP="0034081C">
      <w:r>
        <w:rPr>
          <w:b/>
        </w:rPr>
        <w:t>There is strong evidence that t</w:t>
      </w:r>
      <w:r w:rsidR="00EB79E7" w:rsidRPr="008D7B3B">
        <w:rPr>
          <w:b/>
        </w:rPr>
        <w:t>he Partnership has adapted well to evo</w:t>
      </w:r>
      <w:r>
        <w:rPr>
          <w:b/>
        </w:rPr>
        <w:t>lving DFAT needs and approaches</w:t>
      </w:r>
      <w:r w:rsidR="005C126C">
        <w:rPr>
          <w:b/>
        </w:rPr>
        <w:t xml:space="preserve">. </w:t>
      </w:r>
      <w:r w:rsidR="468E2A9F" w:rsidRPr="005C126C">
        <w:t>As</w:t>
      </w:r>
      <w:r w:rsidRPr="005C126C" w:rsidDel="005C126C">
        <w:t xml:space="preserve"> such, </w:t>
      </w:r>
      <w:r w:rsidR="005C126C">
        <w:t xml:space="preserve">it </w:t>
      </w:r>
      <w:r w:rsidRPr="005C126C">
        <w:t>continues to serve</w:t>
      </w:r>
      <w:r w:rsidR="00EB79E7" w:rsidRPr="005C126C">
        <w:t xml:space="preserve"> an important </w:t>
      </w:r>
      <w:r w:rsidRPr="005C126C">
        <w:t xml:space="preserve">and valued </w:t>
      </w:r>
      <w:r w:rsidR="00EB79E7" w:rsidRPr="005C126C">
        <w:t>function in strengthening the capabilities and capacity of DFAT to fulfil Australia’s commitment as a signatory to the UNCRPD in realising rights for people with disabilities</w:t>
      </w:r>
      <w:r w:rsidR="00717BE9" w:rsidRPr="005C126C">
        <w:t>, as well as delivering on Australia’s priorities</w:t>
      </w:r>
      <w:r w:rsidR="00EB79E7" w:rsidRPr="005C126C">
        <w:t xml:space="preserve">. </w:t>
      </w:r>
      <w:r w:rsidR="24AE8BB5">
        <w:t>From the perspective of those interviewed, and documents reviewed,</w:t>
      </w:r>
      <w:r w:rsidR="54CAB28B">
        <w:t xml:space="preserve"> </w:t>
      </w:r>
      <w:r w:rsidR="24AE8BB5">
        <w:t xml:space="preserve">the relevance and value of the Partnership’s contribution has </w:t>
      </w:r>
      <w:r w:rsidR="7DBF498E">
        <w:t>included</w:t>
      </w:r>
      <w:r w:rsidR="00AD6D66">
        <w:t xml:space="preserve">: tailoring of knowledge resources </w:t>
      </w:r>
      <w:r w:rsidR="00495A6C">
        <w:t xml:space="preserve">to priority sectors or modalities </w:t>
      </w:r>
      <w:r w:rsidR="00C250B2">
        <w:t>(e.g. guidance note on DID and budget support, reflecting DFAT’s recent increase in use of this modality</w:t>
      </w:r>
      <w:r w:rsidR="46494EE1">
        <w:t>)</w:t>
      </w:r>
      <w:r w:rsidR="24E6E943">
        <w:rPr>
          <w:lang w:val="en-US"/>
        </w:rPr>
        <w:t>; pivot</w:t>
      </w:r>
      <w:r w:rsidR="00065542">
        <w:rPr>
          <w:lang w:val="en-US"/>
        </w:rPr>
        <w:t xml:space="preserve"> during COVID</w:t>
      </w:r>
      <w:r w:rsidR="00D81843">
        <w:rPr>
          <w:lang w:val="en-US"/>
        </w:rPr>
        <w:t>-19</w:t>
      </w:r>
      <w:r w:rsidR="00065542">
        <w:rPr>
          <w:lang w:val="en-US"/>
        </w:rPr>
        <w:t xml:space="preserve"> to ensure continued DID support and engagement through new ways of working; engagement with the </w:t>
      </w:r>
      <w:r w:rsidR="00C35933">
        <w:rPr>
          <w:lang w:val="en-US"/>
        </w:rPr>
        <w:t xml:space="preserve">recent </w:t>
      </w:r>
      <w:r w:rsidR="00065542">
        <w:rPr>
          <w:lang w:val="en-US"/>
        </w:rPr>
        <w:t>DPP</w:t>
      </w:r>
      <w:r w:rsidR="00C35933">
        <w:rPr>
          <w:lang w:val="en-US"/>
        </w:rPr>
        <w:t xml:space="preserve"> process</w:t>
      </w:r>
      <w:r w:rsidR="005F3A6F">
        <w:rPr>
          <w:lang w:val="en-US"/>
        </w:rPr>
        <w:t>; and the substantial pivot to support with the IDEARS process at short notice</w:t>
      </w:r>
      <w:r w:rsidR="00065542">
        <w:rPr>
          <w:lang w:val="en-US"/>
        </w:rPr>
        <w:t>.</w:t>
      </w:r>
      <w:r w:rsidR="0034081C">
        <w:rPr>
          <w:lang w:val="en-US"/>
        </w:rPr>
        <w:t xml:space="preserve"> </w:t>
      </w:r>
      <w:r w:rsidR="00E15926">
        <w:rPr>
          <w:lang w:val="en-US"/>
        </w:rPr>
        <w:t xml:space="preserve">On the other hand, </w:t>
      </w:r>
      <w:r w:rsidR="00E15926" w:rsidRPr="00E15926">
        <w:rPr>
          <w:lang w:val="en-US"/>
        </w:rPr>
        <w:t>a</w:t>
      </w:r>
      <w:r w:rsidR="0034081C" w:rsidRPr="00CB104E">
        <w:t xml:space="preserve">s noted under KRQ1 (Strategic Outcome 1), there is </w:t>
      </w:r>
      <w:r w:rsidR="00AC78E0">
        <w:t xml:space="preserve">also </w:t>
      </w:r>
      <w:r w:rsidR="0034081C" w:rsidRPr="00CB104E">
        <w:t>a desire among DFAT users for greater tailoring of DID4All advice to country context and ‘real-world’ constraints.</w:t>
      </w:r>
    </w:p>
    <w:p w14:paraId="53D306CA" w14:textId="5DF21A28" w:rsidR="004364DA" w:rsidRPr="00F15FAC" w:rsidRDefault="00EB79E7" w:rsidP="00F15FAC">
      <w:pPr>
        <w:rPr>
          <w:color w:val="auto"/>
        </w:rPr>
      </w:pPr>
      <w:r w:rsidRPr="00F15FAC">
        <w:rPr>
          <w:b/>
          <w:color w:val="auto"/>
        </w:rPr>
        <w:t xml:space="preserve">Looking forward, </w:t>
      </w:r>
      <w:r w:rsidR="0003513C">
        <w:rPr>
          <w:b/>
          <w:color w:val="auto"/>
        </w:rPr>
        <w:t xml:space="preserve">a few respondents noted that </w:t>
      </w:r>
      <w:r w:rsidRPr="00F15FAC">
        <w:rPr>
          <w:b/>
          <w:color w:val="auto"/>
        </w:rPr>
        <w:t>there may be a need for the Partnership to engage beyond the Development Program to remain relevant to DFAT</w:t>
      </w:r>
      <w:r w:rsidR="2F26E633">
        <w:t>. S</w:t>
      </w:r>
      <w:r w:rsidR="6FC4DC21">
        <w:t>ome</w:t>
      </w:r>
      <w:r w:rsidR="004364DA" w:rsidRPr="00F15FAC">
        <w:t xml:space="preserve"> efforts have been made already, for example to engage </w:t>
      </w:r>
      <w:r w:rsidR="00A10BBC">
        <w:t xml:space="preserve">on </w:t>
      </w:r>
      <w:r w:rsidR="004364DA" w:rsidRPr="00F15FAC">
        <w:t>aid</w:t>
      </w:r>
      <w:r w:rsidR="00F218F7">
        <w:t>-for-</w:t>
      </w:r>
      <w:r w:rsidR="00F352BE" w:rsidRPr="00F352BE">
        <w:t xml:space="preserve"> </w:t>
      </w:r>
      <w:r w:rsidR="00F352BE">
        <w:t>trade</w:t>
      </w:r>
      <w:r w:rsidR="00CE646C">
        <w:t xml:space="preserve">, and in support of Australia’s leadership with regards to DID. </w:t>
      </w:r>
    </w:p>
    <w:p w14:paraId="63513FCF" w14:textId="77777777" w:rsidR="00EB79E7" w:rsidRPr="00F218F7" w:rsidRDefault="00EB79E7" w:rsidP="00F218F7">
      <w:pPr>
        <w:pStyle w:val="Heading2nonumber"/>
        <w:rPr>
          <w:sz w:val="28"/>
          <w:szCs w:val="28"/>
        </w:rPr>
      </w:pPr>
      <w:bookmarkStart w:id="120" w:name="_Toc33872974"/>
      <w:bookmarkStart w:id="121" w:name="_Toc37329870"/>
      <w:bookmarkStart w:id="122" w:name="_Toc39916599"/>
      <w:bookmarkStart w:id="123" w:name="_Toc41468187"/>
      <w:bookmarkStart w:id="124" w:name="_Toc41507080"/>
      <w:bookmarkStart w:id="125" w:name="_Toc41565042"/>
      <w:bookmarkStart w:id="126" w:name="_Toc41664833"/>
      <w:bookmarkStart w:id="127" w:name="_Toc169790098"/>
      <w:bookmarkStart w:id="128" w:name="_Toc173244381"/>
      <w:bookmarkStart w:id="129" w:name="_Toc173318150"/>
      <w:r w:rsidRPr="00F218F7">
        <w:rPr>
          <w:sz w:val="28"/>
          <w:szCs w:val="28"/>
        </w:rPr>
        <w:t>What can be learned from the current partnership to inform DFAT’s future integrated approach to the provision of gender equality, disability equity and social inclusion advisory and other services? What are the risks of an integrated approach that should be considered in design?</w:t>
      </w:r>
      <w:bookmarkEnd w:id="120"/>
      <w:bookmarkEnd w:id="121"/>
      <w:bookmarkEnd w:id="122"/>
      <w:bookmarkEnd w:id="123"/>
      <w:bookmarkEnd w:id="124"/>
      <w:bookmarkEnd w:id="125"/>
      <w:bookmarkEnd w:id="126"/>
      <w:bookmarkEnd w:id="127"/>
      <w:bookmarkEnd w:id="128"/>
      <w:bookmarkEnd w:id="129"/>
    </w:p>
    <w:p w14:paraId="6AC5EE71" w14:textId="7DDB1535" w:rsidR="00081BE6" w:rsidRPr="00081BE6" w:rsidRDefault="00081BE6" w:rsidP="00081BE6">
      <w:pPr>
        <w:rPr>
          <w:lang w:val="en-US"/>
        </w:rPr>
      </w:pPr>
      <w:r w:rsidRPr="05EF453A">
        <w:rPr>
          <w:lang w:val="en-US"/>
        </w:rPr>
        <w:t>From July 2025,</w:t>
      </w:r>
      <w:r w:rsidRPr="00081BE6">
        <w:rPr>
          <w:lang w:val="en-US"/>
        </w:rPr>
        <w:t xml:space="preserve"> </w:t>
      </w:r>
      <w:r w:rsidR="349B8C16" w:rsidRPr="2C919DD2">
        <w:rPr>
          <w:lang w:val="en-US"/>
        </w:rPr>
        <w:t xml:space="preserve">GEB </w:t>
      </w:r>
      <w:r w:rsidRPr="2C919DD2">
        <w:rPr>
          <w:lang w:val="en-US"/>
        </w:rPr>
        <w:t>will</w:t>
      </w:r>
      <w:r w:rsidRPr="00081BE6">
        <w:rPr>
          <w:lang w:val="en-US"/>
        </w:rPr>
        <w:t xml:space="preserve"> take an integrated approach to providing gender equality, disability equity and social inclusion advisory and other services</w:t>
      </w:r>
      <w:r w:rsidR="004B7B97">
        <w:rPr>
          <w:lang w:val="en-US"/>
        </w:rPr>
        <w:t xml:space="preserve"> in response </w:t>
      </w:r>
      <w:r w:rsidR="005115AF">
        <w:rPr>
          <w:lang w:val="en-US"/>
        </w:rPr>
        <w:t xml:space="preserve">to DFAT staff requests for more integrated and streamlined support. </w:t>
      </w:r>
      <w:r w:rsidRPr="00081BE6">
        <w:rPr>
          <w:lang w:val="en-US"/>
        </w:rPr>
        <w:t>This approach will seek to strengthen the complementarities between the three sub-sectors and streamline the process of accessing integrated advice for DFAT end-users, while ensuring advice meets the needs and addresses the specific barriers people with disabilities, women and girls, and/or LGBTQIA+ persons face</w:t>
      </w:r>
      <w:r w:rsidR="00767522">
        <w:rPr>
          <w:lang w:val="en-US"/>
        </w:rPr>
        <w:t xml:space="preserve">, as well as </w:t>
      </w:r>
      <w:r w:rsidR="00767522" w:rsidRPr="00767522">
        <w:rPr>
          <w:lang w:val="en-US"/>
        </w:rPr>
        <w:t>barriers resulting from multiple and overlapping forms of these identity factor</w:t>
      </w:r>
      <w:r w:rsidR="00791CEB">
        <w:rPr>
          <w:lang w:val="en-US"/>
        </w:rPr>
        <w:t>s</w:t>
      </w:r>
      <w:r w:rsidRPr="00081BE6">
        <w:rPr>
          <w:lang w:val="en-US"/>
        </w:rPr>
        <w:t>.</w:t>
      </w:r>
    </w:p>
    <w:p w14:paraId="30867D6F" w14:textId="5ED584A6" w:rsidR="00113CC8" w:rsidRDefault="00260C05" w:rsidP="0048735B">
      <w:pPr>
        <w:rPr>
          <w:lang w:eastAsia="en-GB"/>
        </w:rPr>
      </w:pPr>
      <w:r>
        <w:rPr>
          <w:b/>
          <w:lang w:eastAsia="en-GB"/>
        </w:rPr>
        <w:t xml:space="preserve">The rationale for an integrated GEDSI advisory service was affirmed by DFAT staff interviewees. </w:t>
      </w:r>
      <w:r w:rsidR="00880237" w:rsidRPr="00260C05">
        <w:rPr>
          <w:lang w:eastAsia="en-GB"/>
        </w:rPr>
        <w:t xml:space="preserve">A consistent theme </w:t>
      </w:r>
      <w:r w:rsidR="00875B84" w:rsidRPr="00260C05">
        <w:rPr>
          <w:lang w:eastAsia="en-GB"/>
        </w:rPr>
        <w:t xml:space="preserve">in interviews with </w:t>
      </w:r>
      <w:r w:rsidR="00CD4463" w:rsidRPr="12D8EFFD">
        <w:rPr>
          <w:lang w:eastAsia="en-GB"/>
        </w:rPr>
        <w:t xml:space="preserve">DFAT staff </w:t>
      </w:r>
      <w:r w:rsidR="00CD4463" w:rsidRPr="00260C05">
        <w:rPr>
          <w:lang w:eastAsia="en-GB"/>
        </w:rPr>
        <w:t xml:space="preserve">was that </w:t>
      </w:r>
      <w:r w:rsidR="00502586" w:rsidRPr="00260C05">
        <w:rPr>
          <w:lang w:eastAsia="en-GB"/>
        </w:rPr>
        <w:t xml:space="preserve">a more integrated approach to the provision of </w:t>
      </w:r>
      <w:r w:rsidR="005A1D34" w:rsidRPr="00260C05">
        <w:rPr>
          <w:lang w:eastAsia="en-GB"/>
        </w:rPr>
        <w:t xml:space="preserve">GEDSI technical advice </w:t>
      </w:r>
      <w:r w:rsidR="00502586" w:rsidRPr="00260C05">
        <w:rPr>
          <w:lang w:eastAsia="en-GB"/>
        </w:rPr>
        <w:t xml:space="preserve">would be </w:t>
      </w:r>
      <w:r w:rsidR="00A3245F" w:rsidRPr="00260C05">
        <w:rPr>
          <w:lang w:eastAsia="en-GB"/>
        </w:rPr>
        <w:t xml:space="preserve">appreciated by </w:t>
      </w:r>
      <w:r w:rsidR="008F02CF" w:rsidRPr="00260C05">
        <w:rPr>
          <w:lang w:eastAsia="en-GB"/>
        </w:rPr>
        <w:t xml:space="preserve">DFAT </w:t>
      </w:r>
      <w:r w:rsidR="00165155" w:rsidRPr="00260C05">
        <w:rPr>
          <w:lang w:eastAsia="en-GB"/>
        </w:rPr>
        <w:t>staff, who</w:t>
      </w:r>
      <w:r w:rsidR="00396A7F" w:rsidRPr="00260C05">
        <w:rPr>
          <w:lang w:eastAsia="en-GB"/>
        </w:rPr>
        <w:t>se</w:t>
      </w:r>
      <w:r w:rsidR="00165155" w:rsidRPr="00260C05">
        <w:rPr>
          <w:lang w:eastAsia="en-GB"/>
        </w:rPr>
        <w:t xml:space="preserve"> </w:t>
      </w:r>
      <w:r w:rsidR="004C3B10" w:rsidRPr="00260C05">
        <w:rPr>
          <w:lang w:eastAsia="en-GB"/>
        </w:rPr>
        <w:t xml:space="preserve">bandwidth to perform their </w:t>
      </w:r>
      <w:r w:rsidR="00CA7E78" w:rsidRPr="00260C05">
        <w:rPr>
          <w:lang w:eastAsia="en-GB"/>
        </w:rPr>
        <w:t>development program management responsibilities</w:t>
      </w:r>
      <w:r w:rsidR="00396A7F" w:rsidRPr="00260C05">
        <w:rPr>
          <w:lang w:eastAsia="en-GB"/>
        </w:rPr>
        <w:t xml:space="preserve"> continues to </w:t>
      </w:r>
      <w:r w:rsidR="000407EA" w:rsidRPr="00260C05">
        <w:rPr>
          <w:lang w:eastAsia="en-GB"/>
        </w:rPr>
        <w:t>narrow</w:t>
      </w:r>
      <w:r w:rsidR="0048735B" w:rsidRPr="00260C05">
        <w:rPr>
          <w:lang w:eastAsia="en-GB"/>
        </w:rPr>
        <w:t>.</w:t>
      </w:r>
      <w:r w:rsidR="00BC622D">
        <w:rPr>
          <w:rStyle w:val="EndnoteReference"/>
        </w:rPr>
        <w:endnoteReference w:id="21"/>
      </w:r>
      <w:r w:rsidR="00DB24CC">
        <w:rPr>
          <w:lang w:eastAsia="en-GB"/>
        </w:rPr>
        <w:t xml:space="preserve"> </w:t>
      </w:r>
      <w:r w:rsidR="00541B33">
        <w:rPr>
          <w:lang w:eastAsia="en-GB"/>
        </w:rPr>
        <w:t xml:space="preserve">From an efficiency perspective, an integrated advisory service may also deliver economies of scale in terms of </w:t>
      </w:r>
      <w:r w:rsidR="00F343FD">
        <w:rPr>
          <w:lang w:eastAsia="en-GB"/>
        </w:rPr>
        <w:t>overhead</w:t>
      </w:r>
      <w:r w:rsidR="00541B33">
        <w:rPr>
          <w:lang w:eastAsia="en-GB"/>
        </w:rPr>
        <w:t xml:space="preserve"> costs</w:t>
      </w:r>
      <w:r w:rsidR="006C15BA" w:rsidRPr="006C15BA">
        <w:rPr>
          <w:lang w:eastAsia="en-GB"/>
        </w:rPr>
        <w:t>.</w:t>
      </w:r>
    </w:p>
    <w:p w14:paraId="77948C55" w14:textId="7AEBC311" w:rsidR="008E0C71" w:rsidRDefault="008E0C71" w:rsidP="00CB104E">
      <w:pPr>
        <w:pStyle w:val="Heading3nonumber"/>
        <w:rPr>
          <w:lang w:eastAsia="en-GB"/>
        </w:rPr>
      </w:pPr>
      <w:r>
        <w:rPr>
          <w:lang w:eastAsia="en-GB"/>
        </w:rPr>
        <w:lastRenderedPageBreak/>
        <w:t>Lessons</w:t>
      </w:r>
    </w:p>
    <w:p w14:paraId="0C2F77AA" w14:textId="09DF1ADD" w:rsidR="00707830" w:rsidRDefault="00113CC8" w:rsidP="00514A90">
      <w:pPr>
        <w:rPr>
          <w:lang w:eastAsia="en-GB"/>
        </w:rPr>
      </w:pPr>
      <w:r w:rsidRPr="12D8EFFD">
        <w:rPr>
          <w:b/>
          <w:lang w:eastAsia="en-GB"/>
        </w:rPr>
        <w:t>T</w:t>
      </w:r>
      <w:r w:rsidR="00DB24CC" w:rsidRPr="12D8EFFD">
        <w:rPr>
          <w:b/>
          <w:lang w:eastAsia="en-GB"/>
        </w:rPr>
        <w:t xml:space="preserve">he Partnership’s </w:t>
      </w:r>
      <w:r w:rsidR="000206E0" w:rsidRPr="12D8EFFD">
        <w:rPr>
          <w:b/>
          <w:lang w:eastAsia="en-GB"/>
        </w:rPr>
        <w:t>recent</w:t>
      </w:r>
      <w:r w:rsidR="00DB24CC" w:rsidRPr="12D8EFFD">
        <w:rPr>
          <w:b/>
          <w:lang w:eastAsia="en-GB"/>
        </w:rPr>
        <w:t xml:space="preserve"> </w:t>
      </w:r>
      <w:r w:rsidR="009220DB" w:rsidRPr="12D8EFFD">
        <w:rPr>
          <w:b/>
          <w:lang w:eastAsia="en-GB"/>
        </w:rPr>
        <w:t xml:space="preserve">collaboration with SURGE </w:t>
      </w:r>
      <w:r w:rsidR="000206E0" w:rsidRPr="12D8EFFD">
        <w:rPr>
          <w:b/>
          <w:lang w:eastAsia="en-GB"/>
        </w:rPr>
        <w:t>is providing lessons that could usefully inform DFAT’s design of this integrated GEDSI advisory service</w:t>
      </w:r>
      <w:r w:rsidR="000206E0">
        <w:rPr>
          <w:lang w:eastAsia="en-GB"/>
        </w:rPr>
        <w:t>.</w:t>
      </w:r>
      <w:r>
        <w:rPr>
          <w:lang w:eastAsia="en-GB"/>
        </w:rPr>
        <w:t xml:space="preserve"> </w:t>
      </w:r>
      <w:r w:rsidR="008850FF">
        <w:rPr>
          <w:lang w:eastAsia="en-GB"/>
        </w:rPr>
        <w:t xml:space="preserve">Coordination in relation to the recent </w:t>
      </w:r>
      <w:r w:rsidR="00514A90">
        <w:rPr>
          <w:lang w:eastAsia="en-GB"/>
        </w:rPr>
        <w:t>GEDSI Analysis Good Practice Note</w:t>
      </w:r>
      <w:r w:rsidR="00561158">
        <w:rPr>
          <w:lang w:eastAsia="en-GB"/>
        </w:rPr>
        <w:t>, DPP</w:t>
      </w:r>
      <w:r w:rsidR="008850FF">
        <w:rPr>
          <w:lang w:eastAsia="en-GB"/>
        </w:rPr>
        <w:t xml:space="preserve"> </w:t>
      </w:r>
      <w:r w:rsidR="00561158">
        <w:rPr>
          <w:lang w:eastAsia="en-GB"/>
        </w:rPr>
        <w:t xml:space="preserve">and </w:t>
      </w:r>
      <w:r w:rsidR="00BE522D">
        <w:rPr>
          <w:lang w:eastAsia="en-GB"/>
        </w:rPr>
        <w:t xml:space="preserve">IMR </w:t>
      </w:r>
      <w:r w:rsidR="005B51F5">
        <w:rPr>
          <w:lang w:eastAsia="en-GB"/>
        </w:rPr>
        <w:t>processes show the potential for mutual benefit through greater collaboration</w:t>
      </w:r>
      <w:r w:rsidR="00BE522D">
        <w:rPr>
          <w:lang w:eastAsia="en-GB"/>
        </w:rPr>
        <w:t>.</w:t>
      </w:r>
      <w:r w:rsidR="00561158">
        <w:rPr>
          <w:lang w:eastAsia="en-GB"/>
        </w:rPr>
        <w:t xml:space="preserve"> </w:t>
      </w:r>
      <w:r w:rsidR="00DC392A">
        <w:rPr>
          <w:lang w:eastAsia="en-GB"/>
        </w:rPr>
        <w:t>O</w:t>
      </w:r>
      <w:r>
        <w:rPr>
          <w:lang w:eastAsia="en-GB"/>
        </w:rPr>
        <w:t xml:space="preserve">ne </w:t>
      </w:r>
      <w:r w:rsidR="009C7AE7">
        <w:rPr>
          <w:lang w:eastAsia="en-GB"/>
        </w:rPr>
        <w:t xml:space="preserve">aspect </w:t>
      </w:r>
      <w:r w:rsidR="00DC392A">
        <w:rPr>
          <w:lang w:eastAsia="en-GB"/>
        </w:rPr>
        <w:t xml:space="preserve">of this collaborative work </w:t>
      </w:r>
      <w:r w:rsidR="006334B2">
        <w:rPr>
          <w:lang w:eastAsia="en-GB"/>
        </w:rPr>
        <w:t xml:space="preserve">that would benefit from </w:t>
      </w:r>
      <w:r>
        <w:rPr>
          <w:lang w:eastAsia="en-GB"/>
        </w:rPr>
        <w:t>further codification is</w:t>
      </w:r>
      <w:r w:rsidR="006334B2">
        <w:rPr>
          <w:lang w:eastAsia="en-GB"/>
        </w:rPr>
        <w:t xml:space="preserve"> deciding </w:t>
      </w:r>
      <w:r w:rsidR="009C7AE7">
        <w:rPr>
          <w:lang w:eastAsia="en-GB"/>
        </w:rPr>
        <w:t xml:space="preserve">in which cases the provision of technical advice can be ‘delegated’ from </w:t>
      </w:r>
      <w:r w:rsidR="00A65141">
        <w:rPr>
          <w:lang w:eastAsia="en-GB"/>
        </w:rPr>
        <w:t>IAG</w:t>
      </w:r>
      <w:r w:rsidR="009C7AE7">
        <w:rPr>
          <w:lang w:eastAsia="en-GB"/>
        </w:rPr>
        <w:t xml:space="preserve"> to a relevant ‘GEDSI specialist’ versus when direct provision of this advice by a disability specialist is needed.</w:t>
      </w:r>
      <w:r>
        <w:rPr>
          <w:lang w:eastAsia="en-GB"/>
        </w:rPr>
        <w:t xml:space="preserve"> </w:t>
      </w:r>
    </w:p>
    <w:p w14:paraId="5DE84FB4" w14:textId="24AB1C15" w:rsidR="009323DC" w:rsidRPr="00FC5DBC" w:rsidRDefault="009323DC" w:rsidP="00FC5DBC">
      <w:pPr>
        <w:pStyle w:val="Tealblocktext"/>
        <w:rPr>
          <w:lang w:val="en-US" w:eastAsia="en-GB"/>
        </w:rPr>
      </w:pPr>
      <w:r w:rsidRPr="009323DC">
        <w:rPr>
          <w:b/>
          <w:lang w:val="en-US" w:eastAsia="en-GB"/>
        </w:rPr>
        <w:t>Recommendation</w:t>
      </w:r>
      <w:r w:rsidR="007202A9">
        <w:rPr>
          <w:lang w:val="en-US" w:eastAsia="en-GB"/>
        </w:rPr>
        <w:t xml:space="preserve"> </w:t>
      </w:r>
      <w:r w:rsidR="007202A9" w:rsidRPr="007202A9">
        <w:rPr>
          <w:b/>
          <w:lang w:val="en-US" w:eastAsia="en-GB"/>
        </w:rPr>
        <w:t>12</w:t>
      </w:r>
      <w:r w:rsidR="007202A9">
        <w:rPr>
          <w:lang w:val="en-US" w:eastAsia="en-GB"/>
        </w:rPr>
        <w:t>.</w:t>
      </w:r>
      <w:r>
        <w:rPr>
          <w:lang w:val="en-US" w:eastAsia="en-GB"/>
        </w:rPr>
        <w:t xml:space="preserve"> During the remainder of the Partnership, </w:t>
      </w:r>
      <w:r w:rsidR="00A65141">
        <w:rPr>
          <w:lang w:val="en-US" w:eastAsia="en-GB"/>
        </w:rPr>
        <w:t>IAG</w:t>
      </w:r>
      <w:r w:rsidR="00E6643D">
        <w:rPr>
          <w:lang w:val="en-US" w:eastAsia="en-GB"/>
        </w:rPr>
        <w:t xml:space="preserve">, SURGE and </w:t>
      </w:r>
      <w:r w:rsidR="00C46931">
        <w:rPr>
          <w:lang w:val="en-US" w:eastAsia="en-GB"/>
        </w:rPr>
        <w:t>DFAT</w:t>
      </w:r>
      <w:r w:rsidR="001C05B1">
        <w:rPr>
          <w:lang w:val="en-US" w:eastAsia="en-GB"/>
        </w:rPr>
        <w:t xml:space="preserve"> should </w:t>
      </w:r>
      <w:r w:rsidR="001919A8">
        <w:rPr>
          <w:lang w:val="en-US" w:eastAsia="en-GB"/>
        </w:rPr>
        <w:t xml:space="preserve">conduct one or more reflection workshops to </w:t>
      </w:r>
      <w:r w:rsidR="00AB0A70">
        <w:rPr>
          <w:lang w:val="en-US" w:eastAsia="en-GB"/>
        </w:rPr>
        <w:t xml:space="preserve">capture emerging lessons in relation to </w:t>
      </w:r>
      <w:r w:rsidRPr="008F1293">
        <w:rPr>
          <w:lang w:val="en-US" w:eastAsia="en-GB"/>
        </w:rPr>
        <w:t xml:space="preserve">the application of a more </w:t>
      </w:r>
      <w:r w:rsidR="00870C23">
        <w:rPr>
          <w:lang w:val="en-US" w:eastAsia="en-GB"/>
        </w:rPr>
        <w:t>integrated approach to the provision of GEDSI technical advice</w:t>
      </w:r>
      <w:r w:rsidR="00FC5DBC">
        <w:rPr>
          <w:lang w:val="en-US" w:eastAsia="en-GB"/>
        </w:rPr>
        <w:t>.</w:t>
      </w:r>
      <w:r w:rsidR="001D2E3B">
        <w:rPr>
          <w:lang w:val="en-US" w:eastAsia="en-GB"/>
        </w:rPr>
        <w:t xml:space="preserve"> This should include consideration of thresholds with regards to when disability specialist technical assistance is needed vs. when GEDSI technical assistance is ‘good enough’</w:t>
      </w:r>
      <w:r w:rsidR="00E31AD7">
        <w:rPr>
          <w:lang w:val="en-US" w:eastAsia="en-GB"/>
        </w:rPr>
        <w:t>.</w:t>
      </w:r>
      <w:r w:rsidR="00097A50">
        <w:rPr>
          <w:lang w:val="en-US" w:eastAsia="en-GB"/>
        </w:rPr>
        <w:t xml:space="preserve"> </w:t>
      </w:r>
    </w:p>
    <w:p w14:paraId="1CEBBDFF" w14:textId="236A6ADA" w:rsidR="00DF5B28" w:rsidRDefault="00DF5B28" w:rsidP="00DF5B28">
      <w:pPr>
        <w:rPr>
          <w:lang w:eastAsia="en-GB"/>
        </w:rPr>
      </w:pPr>
      <w:r w:rsidRPr="00DF5B28">
        <w:rPr>
          <w:b/>
          <w:lang w:eastAsia="en-GB"/>
        </w:rPr>
        <w:t>A</w:t>
      </w:r>
      <w:r w:rsidR="00020E5D">
        <w:rPr>
          <w:b/>
          <w:lang w:eastAsia="en-GB"/>
        </w:rPr>
        <w:t>nother</w:t>
      </w:r>
      <w:r w:rsidRPr="00DF5B28">
        <w:rPr>
          <w:b/>
          <w:lang w:eastAsia="en-GB"/>
        </w:rPr>
        <w:t xml:space="preserve"> key lesson is </w:t>
      </w:r>
      <w:r w:rsidR="00C761C1">
        <w:rPr>
          <w:b/>
          <w:lang w:eastAsia="en-GB"/>
        </w:rPr>
        <w:t xml:space="preserve">that </w:t>
      </w:r>
      <w:r w:rsidRPr="00DF5B28">
        <w:rPr>
          <w:b/>
          <w:lang w:eastAsia="en-GB"/>
        </w:rPr>
        <w:t xml:space="preserve">further clarity </w:t>
      </w:r>
      <w:r w:rsidR="00C761C1">
        <w:rPr>
          <w:b/>
          <w:lang w:eastAsia="en-GB"/>
        </w:rPr>
        <w:t xml:space="preserve">is needed </w:t>
      </w:r>
      <w:r w:rsidRPr="00DF5B28">
        <w:rPr>
          <w:b/>
          <w:lang w:eastAsia="en-GB"/>
        </w:rPr>
        <w:t xml:space="preserve">on the specific qualifications, experience, and capabilities required of disability equity and inclusion advisors, as well as </w:t>
      </w:r>
      <w:r w:rsidR="00D13394">
        <w:rPr>
          <w:b/>
          <w:lang w:eastAsia="en-GB"/>
        </w:rPr>
        <w:t xml:space="preserve">gender equality and </w:t>
      </w:r>
      <w:r w:rsidRPr="00DF5B28">
        <w:rPr>
          <w:b/>
          <w:lang w:eastAsia="en-GB"/>
        </w:rPr>
        <w:t xml:space="preserve">GEDSI </w:t>
      </w:r>
      <w:r w:rsidR="002B5B22" w:rsidRPr="00DF5B28">
        <w:rPr>
          <w:b/>
          <w:lang w:eastAsia="en-GB"/>
        </w:rPr>
        <w:t>advisors</w:t>
      </w:r>
      <w:r w:rsidRPr="00DF5B28">
        <w:rPr>
          <w:b/>
          <w:lang w:eastAsia="en-GB"/>
        </w:rPr>
        <w:t>.</w:t>
      </w:r>
      <w:r w:rsidRPr="00DF5B28">
        <w:rPr>
          <w:lang w:eastAsia="en-GB"/>
        </w:rPr>
        <w:t xml:space="preserve"> The absence of clear </w:t>
      </w:r>
      <w:r w:rsidR="008310E9">
        <w:rPr>
          <w:lang w:eastAsia="en-GB"/>
        </w:rPr>
        <w:t xml:space="preserve">competencies for these roles </w:t>
      </w:r>
      <w:r w:rsidRPr="00DF5B28">
        <w:rPr>
          <w:lang w:eastAsia="en-GB"/>
        </w:rPr>
        <w:t xml:space="preserve">has sometimes led to a mismatch between the expertise required and the actual expertise provided, hindering effectiveness and potentially causing unintended harm. </w:t>
      </w:r>
      <w:r w:rsidR="004B3A7F" w:rsidRPr="3930F6D5">
        <w:rPr>
          <w:lang w:eastAsia="en-GB"/>
        </w:rPr>
        <w:t>O</w:t>
      </w:r>
      <w:r w:rsidRPr="3930F6D5">
        <w:rPr>
          <w:lang w:eastAsia="en-GB"/>
        </w:rPr>
        <w:t>ne</w:t>
      </w:r>
      <w:r>
        <w:rPr>
          <w:lang w:eastAsia="en-GB"/>
        </w:rPr>
        <w:t xml:space="preserve"> OPD</w:t>
      </w:r>
      <w:r w:rsidRPr="00DF5B28">
        <w:rPr>
          <w:lang w:eastAsia="en-GB"/>
        </w:rPr>
        <w:t xml:space="preserve"> </w:t>
      </w:r>
      <w:r w:rsidR="004B3A7F">
        <w:rPr>
          <w:lang w:eastAsia="en-GB"/>
        </w:rPr>
        <w:t xml:space="preserve">reported an example where some </w:t>
      </w:r>
      <w:r w:rsidRPr="00DF5B28">
        <w:rPr>
          <w:lang w:eastAsia="en-GB"/>
        </w:rPr>
        <w:t xml:space="preserve">GEDSI "experts" </w:t>
      </w:r>
      <w:r w:rsidRPr="3930F6D5">
        <w:rPr>
          <w:lang w:eastAsia="en-GB"/>
        </w:rPr>
        <w:t>provid</w:t>
      </w:r>
      <w:r w:rsidR="004B3A7F" w:rsidRPr="3930F6D5">
        <w:rPr>
          <w:lang w:eastAsia="en-GB"/>
        </w:rPr>
        <w:t>ed</w:t>
      </w:r>
      <w:r w:rsidRPr="00DF5B28">
        <w:rPr>
          <w:lang w:eastAsia="en-GB"/>
        </w:rPr>
        <w:t xml:space="preserve"> advice that </w:t>
      </w:r>
      <w:r>
        <w:rPr>
          <w:lang w:eastAsia="en-GB"/>
        </w:rPr>
        <w:t>did</w:t>
      </w:r>
      <w:r w:rsidRPr="00DF5B28">
        <w:rPr>
          <w:lang w:eastAsia="en-GB"/>
        </w:rPr>
        <w:t xml:space="preserve"> not align with the UNCRPD yet </w:t>
      </w:r>
      <w:r w:rsidR="004B3A7F">
        <w:rPr>
          <w:lang w:eastAsia="en-GB"/>
        </w:rPr>
        <w:t xml:space="preserve">were </w:t>
      </w:r>
      <w:r w:rsidRPr="00DF5B28">
        <w:rPr>
          <w:lang w:eastAsia="en-GB"/>
        </w:rPr>
        <w:t>positioned as trust</w:t>
      </w:r>
      <w:r>
        <w:rPr>
          <w:lang w:eastAsia="en-GB"/>
        </w:rPr>
        <w:t xml:space="preserve">ed sources over OPDs themselves. </w:t>
      </w:r>
      <w:r w:rsidR="007A3114">
        <w:rPr>
          <w:lang w:eastAsia="en-GB"/>
        </w:rPr>
        <w:t>For OPDs it is critical that a partner and/or disability equity and inclusion advisor can demonstrate knowledge and understanding of the UNCRPD policy and have experience in providing advice in line with the UNCRPD across sectors and policies.</w:t>
      </w:r>
      <w:r w:rsidR="00E270BA" w:rsidRPr="00E270BA">
        <w:rPr>
          <w:lang w:eastAsia="en-GB"/>
        </w:rPr>
        <w:t xml:space="preserve"> </w:t>
      </w:r>
      <w:r w:rsidR="00E270BA">
        <w:rPr>
          <w:lang w:eastAsia="en-GB"/>
        </w:rPr>
        <w:t xml:space="preserve">Furthermore, they must </w:t>
      </w:r>
      <w:proofErr w:type="gramStart"/>
      <w:r w:rsidR="00E270BA">
        <w:rPr>
          <w:lang w:eastAsia="en-GB"/>
        </w:rPr>
        <w:t>be connected with</w:t>
      </w:r>
      <w:proofErr w:type="gramEnd"/>
      <w:r w:rsidR="00E270BA">
        <w:rPr>
          <w:lang w:eastAsia="en-GB"/>
        </w:rPr>
        <w:t xml:space="preserve"> and accountable to the disability movement. </w:t>
      </w:r>
    </w:p>
    <w:p w14:paraId="669F2DB3" w14:textId="7EC34888" w:rsidR="00DF5B28" w:rsidRDefault="00223341" w:rsidP="00707830">
      <w:pPr>
        <w:rPr>
          <w:lang w:eastAsia="en-GB"/>
        </w:rPr>
      </w:pPr>
      <w:r>
        <w:rPr>
          <w:lang w:eastAsia="en-GB"/>
        </w:rPr>
        <w:t xml:space="preserve">Members of the Partnership are </w:t>
      </w:r>
      <w:proofErr w:type="gramStart"/>
      <w:r>
        <w:rPr>
          <w:lang w:eastAsia="en-GB"/>
        </w:rPr>
        <w:t>well aware</w:t>
      </w:r>
      <w:proofErr w:type="gramEnd"/>
      <w:r>
        <w:rPr>
          <w:lang w:eastAsia="en-GB"/>
        </w:rPr>
        <w:t xml:space="preserve"> of this concern and are actively trying to manage it. As a next step, f</w:t>
      </w:r>
      <w:r w:rsidR="00DF5B28" w:rsidRPr="00E270BA">
        <w:rPr>
          <w:lang w:eastAsia="en-GB"/>
        </w:rPr>
        <w:t>urther delineation is needed on the various components of "GEDSI expertise"</w:t>
      </w:r>
      <w:r w:rsidR="009037F7">
        <w:rPr>
          <w:lang w:eastAsia="en-GB"/>
        </w:rPr>
        <w:t xml:space="preserve">, including which components are essential </w:t>
      </w:r>
      <w:r w:rsidR="006135EB">
        <w:rPr>
          <w:lang w:eastAsia="en-GB"/>
        </w:rPr>
        <w:t>or</w:t>
      </w:r>
      <w:r w:rsidR="009037F7">
        <w:rPr>
          <w:lang w:eastAsia="en-GB"/>
        </w:rPr>
        <w:t xml:space="preserve"> desirable in different contexts/domains</w:t>
      </w:r>
      <w:r w:rsidR="00DA20F9">
        <w:rPr>
          <w:lang w:eastAsia="en-GB"/>
        </w:rPr>
        <w:t xml:space="preserve">. </w:t>
      </w:r>
      <w:r w:rsidR="00DF5B28" w:rsidRPr="00E270BA">
        <w:rPr>
          <w:lang w:eastAsia="en-GB"/>
        </w:rPr>
        <w:t xml:space="preserve">Once clarified, these should </w:t>
      </w:r>
      <w:r w:rsidR="00DA20F9">
        <w:rPr>
          <w:lang w:eastAsia="en-GB"/>
        </w:rPr>
        <w:t xml:space="preserve">inform </w:t>
      </w:r>
      <w:r w:rsidR="002548E0">
        <w:rPr>
          <w:lang w:eastAsia="en-GB"/>
        </w:rPr>
        <w:t xml:space="preserve">DFAT’s design of the new integrated GEDSI advisory service, including position </w:t>
      </w:r>
      <w:r w:rsidR="00DF5B28" w:rsidRPr="00E270BA">
        <w:rPr>
          <w:lang w:eastAsia="en-GB"/>
        </w:rPr>
        <w:t xml:space="preserve">terms of references and </w:t>
      </w:r>
      <w:r w:rsidR="002548E0">
        <w:rPr>
          <w:lang w:eastAsia="en-GB"/>
        </w:rPr>
        <w:t xml:space="preserve">service </w:t>
      </w:r>
      <w:r w:rsidR="00F30BC2">
        <w:rPr>
          <w:lang w:eastAsia="en-GB"/>
        </w:rPr>
        <w:t>delivery</w:t>
      </w:r>
      <w:r w:rsidR="002548E0">
        <w:rPr>
          <w:lang w:eastAsia="en-GB"/>
        </w:rPr>
        <w:t xml:space="preserve"> standards</w:t>
      </w:r>
      <w:r w:rsidR="00DF5B28" w:rsidRPr="00E270BA">
        <w:rPr>
          <w:lang w:eastAsia="en-GB"/>
        </w:rPr>
        <w:t xml:space="preserve">. Without </w:t>
      </w:r>
      <w:r w:rsidR="004E64D4">
        <w:rPr>
          <w:lang w:eastAsia="en-GB"/>
        </w:rPr>
        <w:t xml:space="preserve">this </w:t>
      </w:r>
      <w:r w:rsidR="00DF5B28" w:rsidRPr="00E270BA">
        <w:rPr>
          <w:lang w:eastAsia="en-GB"/>
        </w:rPr>
        <w:t xml:space="preserve">clarity, there is a risk that recruitment for GEDSI advisors may lack </w:t>
      </w:r>
      <w:r w:rsidR="004E64D4">
        <w:rPr>
          <w:lang w:eastAsia="en-GB"/>
        </w:rPr>
        <w:t xml:space="preserve">required </w:t>
      </w:r>
      <w:r w:rsidR="00DF5B28" w:rsidRPr="00E270BA">
        <w:rPr>
          <w:lang w:eastAsia="en-GB"/>
        </w:rPr>
        <w:t>disability technical capabilities</w:t>
      </w:r>
      <w:r w:rsidR="004E64D4">
        <w:rPr>
          <w:lang w:eastAsia="en-GB"/>
        </w:rPr>
        <w:t>.</w:t>
      </w:r>
    </w:p>
    <w:p w14:paraId="0F2C55F2" w14:textId="4ECB0EED" w:rsidR="00EB79E7" w:rsidRDefault="008524C5" w:rsidP="00D62D95">
      <w:pPr>
        <w:pStyle w:val="Tealblocktext"/>
        <w:rPr>
          <w:lang w:eastAsia="en-GB"/>
        </w:rPr>
      </w:pPr>
      <w:r w:rsidRPr="008524C5">
        <w:rPr>
          <w:b/>
          <w:lang w:eastAsia="en-GB"/>
        </w:rPr>
        <w:t>Recommendation</w:t>
      </w:r>
      <w:r w:rsidR="007202A9">
        <w:rPr>
          <w:b/>
          <w:lang w:eastAsia="en-GB"/>
        </w:rPr>
        <w:t xml:space="preserve"> 13.</w:t>
      </w:r>
      <w:r>
        <w:rPr>
          <w:b/>
          <w:lang w:eastAsia="en-GB"/>
        </w:rPr>
        <w:t xml:space="preserve"> </w:t>
      </w:r>
      <w:r>
        <w:rPr>
          <w:lang w:eastAsia="en-GB"/>
        </w:rPr>
        <w:t xml:space="preserve">During the remainder of the Partnership period, </w:t>
      </w:r>
      <w:r w:rsidR="00A65141">
        <w:rPr>
          <w:lang w:eastAsia="en-GB"/>
        </w:rPr>
        <w:t>IAG</w:t>
      </w:r>
      <w:r w:rsidR="00C02171">
        <w:rPr>
          <w:lang w:eastAsia="en-GB"/>
        </w:rPr>
        <w:t>, in conjunction with GEB</w:t>
      </w:r>
      <w:r w:rsidR="00174195">
        <w:rPr>
          <w:lang w:eastAsia="en-GB"/>
        </w:rPr>
        <w:t>, should</w:t>
      </w:r>
      <w:r>
        <w:rPr>
          <w:lang w:eastAsia="en-GB"/>
        </w:rPr>
        <w:t xml:space="preserve"> develop a definition inclusive of experience, credentials and capabilities for a disability equity and inclusion advisor</w:t>
      </w:r>
      <w:r w:rsidR="0058649D">
        <w:rPr>
          <w:lang w:eastAsia="en-GB"/>
        </w:rPr>
        <w:t xml:space="preserve">, and work with SURGE and other key stakeholders to develop </w:t>
      </w:r>
      <w:r w:rsidR="008B5CAC">
        <w:rPr>
          <w:lang w:eastAsia="en-GB"/>
        </w:rPr>
        <w:t xml:space="preserve">gender equality and </w:t>
      </w:r>
      <w:r w:rsidR="0058649D">
        <w:rPr>
          <w:lang w:eastAsia="en-GB"/>
        </w:rPr>
        <w:t>GEDSI advisor definition</w:t>
      </w:r>
      <w:r w:rsidR="008B5CAC">
        <w:rPr>
          <w:lang w:eastAsia="en-GB"/>
        </w:rPr>
        <w:t>s</w:t>
      </w:r>
      <w:r w:rsidR="0058649D">
        <w:rPr>
          <w:lang w:eastAsia="en-GB"/>
        </w:rPr>
        <w:t xml:space="preserve"> that can contribute to the design process for the next phase. </w:t>
      </w:r>
    </w:p>
    <w:p w14:paraId="36E15000" w14:textId="3FD98577" w:rsidR="00D521E5" w:rsidRPr="0046171D" w:rsidRDefault="000C4917" w:rsidP="00D521E5">
      <w:pPr>
        <w:rPr>
          <w:lang w:val="en-US"/>
        </w:rPr>
      </w:pPr>
      <w:r w:rsidRPr="0046171D">
        <w:rPr>
          <w:b/>
          <w:lang w:val="en-US"/>
        </w:rPr>
        <w:t xml:space="preserve">Related to the above, </w:t>
      </w:r>
      <w:r w:rsidR="00FF0E4E" w:rsidRPr="0046171D">
        <w:rPr>
          <w:b/>
          <w:lang w:val="en-US"/>
        </w:rPr>
        <w:t xml:space="preserve">there has been a </w:t>
      </w:r>
      <w:r w:rsidRPr="0046171D">
        <w:rPr>
          <w:b/>
          <w:lang w:val="en-US"/>
        </w:rPr>
        <w:t>resurgence of word “inclusion” as substitut</w:t>
      </w:r>
      <w:r w:rsidR="00FF0E4E" w:rsidRPr="0046171D">
        <w:rPr>
          <w:b/>
          <w:lang w:val="en-US"/>
        </w:rPr>
        <w:t xml:space="preserve">e for spelling out disability </w:t>
      </w:r>
      <w:r w:rsidR="00E9028C" w:rsidRPr="0046171D">
        <w:rPr>
          <w:b/>
          <w:lang w:val="en-US"/>
        </w:rPr>
        <w:t>inclusion</w:t>
      </w:r>
      <w:r w:rsidRPr="0046171D">
        <w:rPr>
          <w:b/>
          <w:lang w:val="en-US"/>
        </w:rPr>
        <w:t>, gender</w:t>
      </w:r>
      <w:r w:rsidR="00FF0E4E" w:rsidRPr="0046171D">
        <w:rPr>
          <w:b/>
          <w:lang w:val="en-US"/>
        </w:rPr>
        <w:t xml:space="preserve"> equality</w:t>
      </w:r>
      <w:r w:rsidRPr="0046171D">
        <w:rPr>
          <w:b/>
          <w:lang w:val="en-US"/>
        </w:rPr>
        <w:t>, indigenous</w:t>
      </w:r>
      <w:r w:rsidR="00FF0E4E" w:rsidRPr="0046171D">
        <w:rPr>
          <w:b/>
          <w:lang w:val="en-US"/>
        </w:rPr>
        <w:t xml:space="preserve"> sovereignty</w:t>
      </w:r>
      <w:r w:rsidR="00E9028C" w:rsidRPr="0046171D">
        <w:rPr>
          <w:b/>
          <w:lang w:val="en-US"/>
        </w:rPr>
        <w:t>, etc.</w:t>
      </w:r>
      <w:r w:rsidR="00E9028C">
        <w:rPr>
          <w:lang w:val="en-US"/>
        </w:rPr>
        <w:t xml:space="preserve"> E</w:t>
      </w:r>
      <w:r w:rsidRPr="000C4917">
        <w:rPr>
          <w:lang w:val="en-US"/>
        </w:rPr>
        <w:t xml:space="preserve">ven </w:t>
      </w:r>
      <w:r w:rsidR="00F8140B">
        <w:rPr>
          <w:lang w:val="en-US"/>
        </w:rPr>
        <w:t>the term “</w:t>
      </w:r>
      <w:r w:rsidRPr="000C4917">
        <w:rPr>
          <w:lang w:val="en-US"/>
        </w:rPr>
        <w:t>GEDSI</w:t>
      </w:r>
      <w:r w:rsidR="00F8140B">
        <w:rPr>
          <w:lang w:val="en-US"/>
        </w:rPr>
        <w:t>”</w:t>
      </w:r>
      <w:r w:rsidRPr="000C4917">
        <w:rPr>
          <w:lang w:val="en-US"/>
        </w:rPr>
        <w:t xml:space="preserve"> leaves out equity and rights in relation to d</w:t>
      </w:r>
      <w:r w:rsidR="00EB7567">
        <w:rPr>
          <w:lang w:val="en-US"/>
        </w:rPr>
        <w:t>isability and social inclusion</w:t>
      </w:r>
      <w:r w:rsidR="00646B4A">
        <w:rPr>
          <w:lang w:val="en-US"/>
        </w:rPr>
        <w:t xml:space="preserve">. The inevitable limitations of these ‘catch all’ phrases </w:t>
      </w:r>
      <w:proofErr w:type="gramStart"/>
      <w:r w:rsidR="00646B4A">
        <w:rPr>
          <w:lang w:val="en-US"/>
        </w:rPr>
        <w:t>is</w:t>
      </w:r>
      <w:proofErr w:type="gramEnd"/>
      <w:r w:rsidR="00646B4A">
        <w:rPr>
          <w:lang w:val="en-US"/>
        </w:rPr>
        <w:t xml:space="preserve"> reaffirming the need </w:t>
      </w:r>
      <w:r w:rsidR="00086CF2">
        <w:rPr>
          <w:lang w:val="en-US"/>
        </w:rPr>
        <w:t xml:space="preserve">for DFAT investments to be </w:t>
      </w:r>
      <w:r w:rsidR="00B911FD">
        <w:rPr>
          <w:lang w:val="en-US"/>
        </w:rPr>
        <w:t xml:space="preserve">supported to </w:t>
      </w:r>
      <w:r w:rsidR="000D407A">
        <w:rPr>
          <w:lang w:val="en-US"/>
        </w:rPr>
        <w:t>specify</w:t>
      </w:r>
      <w:r w:rsidR="00086CF2">
        <w:rPr>
          <w:lang w:val="en-US"/>
        </w:rPr>
        <w:t xml:space="preserve"> the particular group/s they are targeting in </w:t>
      </w:r>
      <w:r w:rsidR="000D407A">
        <w:rPr>
          <w:lang w:val="en-US"/>
        </w:rPr>
        <w:t xml:space="preserve">each </w:t>
      </w:r>
      <w:r w:rsidR="00086CF2">
        <w:rPr>
          <w:lang w:val="en-US"/>
        </w:rPr>
        <w:t>context</w:t>
      </w:r>
      <w:r w:rsidRPr="1D5635F6">
        <w:rPr>
          <w:lang w:val="en-US"/>
        </w:rPr>
        <w:t xml:space="preserve">. </w:t>
      </w:r>
    </w:p>
    <w:p w14:paraId="615D30C2" w14:textId="121ECFD8" w:rsidR="009F2A8A" w:rsidRPr="000A2BB3" w:rsidRDefault="009F2A8A" w:rsidP="002C7DDC">
      <w:pPr>
        <w:rPr>
          <w:lang w:val="en-US"/>
        </w:rPr>
      </w:pPr>
      <w:r>
        <w:rPr>
          <w:b/>
          <w:lang w:val="en-US"/>
        </w:rPr>
        <w:t xml:space="preserve">More fundamentally, a key lesson from the Partnership is that </w:t>
      </w:r>
      <w:r w:rsidR="00546BAA">
        <w:rPr>
          <w:b/>
          <w:lang w:val="en-US"/>
        </w:rPr>
        <w:t>a multi-</w:t>
      </w:r>
      <w:r w:rsidR="005E483A">
        <w:rPr>
          <w:b/>
          <w:lang w:val="en-US"/>
        </w:rPr>
        <w:t xml:space="preserve">pronged </w:t>
      </w:r>
      <w:r w:rsidR="00DE09AC">
        <w:rPr>
          <w:b/>
          <w:lang w:val="en-US"/>
        </w:rPr>
        <w:t>and sustained</w:t>
      </w:r>
      <w:r w:rsidR="00546BAA">
        <w:rPr>
          <w:b/>
          <w:lang w:val="en-US"/>
        </w:rPr>
        <w:t xml:space="preserve"> approach to capacity development </w:t>
      </w:r>
      <w:r w:rsidR="00CE39E4">
        <w:rPr>
          <w:b/>
          <w:lang w:val="en-US"/>
        </w:rPr>
        <w:t xml:space="preserve">is essential. </w:t>
      </w:r>
      <w:r w:rsidR="000A2BB3">
        <w:rPr>
          <w:lang w:val="en-US"/>
        </w:rPr>
        <w:t xml:space="preserve">Demand-driven </w:t>
      </w:r>
      <w:r w:rsidR="00010029">
        <w:rPr>
          <w:lang w:val="en-US"/>
        </w:rPr>
        <w:t xml:space="preserve">advisory services alone are unlikely to lead to institutional change. </w:t>
      </w:r>
      <w:r w:rsidR="0024790F">
        <w:rPr>
          <w:lang w:val="en-US"/>
        </w:rPr>
        <w:t xml:space="preserve">A key </w:t>
      </w:r>
      <w:r w:rsidR="00AC0096">
        <w:rPr>
          <w:lang w:val="en-US"/>
        </w:rPr>
        <w:t xml:space="preserve">strength of the Partnership </w:t>
      </w:r>
      <w:r w:rsidR="0024790F">
        <w:rPr>
          <w:lang w:val="en-US"/>
        </w:rPr>
        <w:t xml:space="preserve">has been </w:t>
      </w:r>
      <w:r w:rsidR="00AC0096">
        <w:rPr>
          <w:lang w:val="en-US"/>
        </w:rPr>
        <w:t xml:space="preserve">its </w:t>
      </w:r>
      <w:r w:rsidR="001B2315">
        <w:rPr>
          <w:lang w:val="en-US"/>
        </w:rPr>
        <w:t xml:space="preserve">multi-pronged </w:t>
      </w:r>
      <w:r w:rsidR="009A766C">
        <w:rPr>
          <w:lang w:val="en-US"/>
        </w:rPr>
        <w:t xml:space="preserve">nature, covering </w:t>
      </w:r>
      <w:r w:rsidR="00AC0096" w:rsidRPr="00697404">
        <w:rPr>
          <w:lang w:eastAsia="en-GB"/>
        </w:rPr>
        <w:t xml:space="preserve">dedicated partnerships, disability-specific research, evidence, </w:t>
      </w:r>
      <w:r w:rsidR="00083BB8" w:rsidRPr="1D5635F6">
        <w:rPr>
          <w:lang w:eastAsia="en-GB"/>
        </w:rPr>
        <w:t>advisory</w:t>
      </w:r>
      <w:r w:rsidR="00083BB8">
        <w:rPr>
          <w:lang w:eastAsia="en-GB"/>
        </w:rPr>
        <w:t xml:space="preserve"> support to DFAT</w:t>
      </w:r>
      <w:r w:rsidR="00AC0096" w:rsidRPr="00697404">
        <w:rPr>
          <w:lang w:eastAsia="en-GB"/>
        </w:rPr>
        <w:t xml:space="preserve">, and capacity development for </w:t>
      </w:r>
      <w:r w:rsidR="00AC0096">
        <w:rPr>
          <w:lang w:eastAsia="en-GB"/>
        </w:rPr>
        <w:t>OPDs</w:t>
      </w:r>
      <w:r w:rsidR="00AC0096" w:rsidRPr="00697404">
        <w:rPr>
          <w:lang w:eastAsia="en-GB"/>
        </w:rPr>
        <w:t>.</w:t>
      </w:r>
    </w:p>
    <w:p w14:paraId="31C6D187" w14:textId="610CDE9A" w:rsidR="002E36FA" w:rsidRDefault="216F743F" w:rsidP="00BB74C5">
      <w:pPr>
        <w:rPr>
          <w:rFonts w:eastAsia="Times New Roman"/>
        </w:rPr>
      </w:pPr>
      <w:r w:rsidRPr="3DA6596B">
        <w:rPr>
          <w:rFonts w:eastAsia="Times New Roman"/>
          <w:b/>
          <w:bCs/>
        </w:rPr>
        <w:lastRenderedPageBreak/>
        <w:t>A</w:t>
      </w:r>
      <w:r w:rsidR="00D01BB1">
        <w:rPr>
          <w:rFonts w:eastAsia="Times New Roman"/>
          <w:b/>
          <w:bCs/>
        </w:rPr>
        <w:t xml:space="preserve"> </w:t>
      </w:r>
      <w:r w:rsidR="00D22E3F" w:rsidRPr="1D5635F6">
        <w:rPr>
          <w:rFonts w:eastAsia="Times New Roman"/>
          <w:b/>
          <w:bCs/>
        </w:rPr>
        <w:t>capacity development</w:t>
      </w:r>
      <w:r w:rsidR="002E36FA" w:rsidRPr="00770E19" w:rsidDel="00D17B21">
        <w:rPr>
          <w:rFonts w:eastAsia="Times New Roman"/>
          <w:b/>
        </w:rPr>
        <w:t xml:space="preserve"> lesson </w:t>
      </w:r>
      <w:r w:rsidR="002E36FA" w:rsidRPr="00770E19">
        <w:rPr>
          <w:rFonts w:eastAsia="Times New Roman"/>
          <w:b/>
        </w:rPr>
        <w:t xml:space="preserve">that </w:t>
      </w:r>
      <w:r w:rsidR="00D22E3F">
        <w:rPr>
          <w:rFonts w:eastAsia="Times New Roman"/>
          <w:b/>
        </w:rPr>
        <w:t xml:space="preserve">has </w:t>
      </w:r>
      <w:r w:rsidR="002E36FA" w:rsidRPr="0A77E8E4">
        <w:rPr>
          <w:rFonts w:eastAsia="Times New Roman"/>
          <w:b/>
          <w:bCs/>
        </w:rPr>
        <w:t>emerg</w:t>
      </w:r>
      <w:r w:rsidR="00D22E3F" w:rsidRPr="3DA6596B">
        <w:rPr>
          <w:rFonts w:eastAsia="Times New Roman"/>
          <w:b/>
          <w:bCs/>
        </w:rPr>
        <w:t>ed</w:t>
      </w:r>
      <w:r w:rsidR="002E36FA" w:rsidRPr="0A77E8E4">
        <w:rPr>
          <w:rFonts w:eastAsia="Times New Roman"/>
          <w:b/>
          <w:bCs/>
        </w:rPr>
        <w:t xml:space="preserve"> is </w:t>
      </w:r>
      <w:r w:rsidR="00D22E3F" w:rsidRPr="3DA6596B">
        <w:rPr>
          <w:rFonts w:eastAsia="Times New Roman"/>
          <w:b/>
          <w:bCs/>
        </w:rPr>
        <w:t>that a</w:t>
      </w:r>
      <w:r w:rsidR="002E36FA" w:rsidRPr="00770E19" w:rsidDel="00D22E3F">
        <w:rPr>
          <w:rFonts w:eastAsia="Times New Roman"/>
          <w:b/>
        </w:rPr>
        <w:t xml:space="preserve"> more </w:t>
      </w:r>
      <w:r w:rsidR="002E36FA" w:rsidRPr="00770E19">
        <w:rPr>
          <w:rFonts w:eastAsia="Times New Roman"/>
          <w:b/>
        </w:rPr>
        <w:t xml:space="preserve">intentional </w:t>
      </w:r>
      <w:r w:rsidR="00D22E3F">
        <w:rPr>
          <w:rFonts w:eastAsia="Times New Roman"/>
          <w:b/>
        </w:rPr>
        <w:t xml:space="preserve">approach is needed to </w:t>
      </w:r>
      <w:r w:rsidR="002E36FA" w:rsidRPr="00770E19">
        <w:rPr>
          <w:rFonts w:eastAsia="Times New Roman"/>
          <w:b/>
        </w:rPr>
        <w:t xml:space="preserve">capability investment in </w:t>
      </w:r>
      <w:r w:rsidR="003C19A0">
        <w:rPr>
          <w:rFonts w:eastAsia="Times New Roman"/>
          <w:b/>
        </w:rPr>
        <w:t xml:space="preserve">DIS </w:t>
      </w:r>
      <w:r w:rsidR="002E36FA" w:rsidRPr="00770E19">
        <w:rPr>
          <w:rFonts w:eastAsia="Times New Roman"/>
          <w:b/>
        </w:rPr>
        <w:t>staff</w:t>
      </w:r>
      <w:r w:rsidR="003C19A0">
        <w:rPr>
          <w:rFonts w:eastAsia="Times New Roman"/>
          <w:b/>
        </w:rPr>
        <w:t xml:space="preserve"> as well as </w:t>
      </w:r>
      <w:r w:rsidR="008D6B8F">
        <w:rPr>
          <w:rFonts w:eastAsia="Times New Roman"/>
          <w:b/>
        </w:rPr>
        <w:t xml:space="preserve">other DFAT staff </w:t>
      </w:r>
      <w:r w:rsidR="00C75E43">
        <w:rPr>
          <w:rFonts w:eastAsia="Times New Roman"/>
          <w:b/>
        </w:rPr>
        <w:t xml:space="preserve">playing </w:t>
      </w:r>
      <w:r w:rsidR="008D6B8F">
        <w:rPr>
          <w:rFonts w:eastAsia="Times New Roman"/>
          <w:b/>
        </w:rPr>
        <w:t xml:space="preserve">disability </w:t>
      </w:r>
      <w:r w:rsidR="00C75E43">
        <w:rPr>
          <w:rFonts w:eastAsia="Times New Roman"/>
          <w:b/>
        </w:rPr>
        <w:t>advisory roles</w:t>
      </w:r>
      <w:r w:rsidR="002E36FA" w:rsidRPr="00770E19">
        <w:rPr>
          <w:rFonts w:eastAsia="Times New Roman"/>
          <w:b/>
        </w:rPr>
        <w:t>, particularly in anticipation of increased demand for disability inclusion emphasis and awareness following the launch of IDEARS and noting the end of this Partnership in 2025</w:t>
      </w:r>
      <w:r w:rsidR="00634C3B">
        <w:rPr>
          <w:rFonts w:eastAsia="Times New Roman"/>
          <w:b/>
        </w:rPr>
        <w:t>.</w:t>
      </w:r>
      <w:r w:rsidR="00770E19" w:rsidRPr="0A77E8E4">
        <w:rPr>
          <w:rStyle w:val="EndnoteReference"/>
          <w:i/>
          <w:iCs/>
          <w:color w:val="auto"/>
          <w:lang w:val="en-US"/>
        </w:rPr>
        <w:endnoteReference w:id="22"/>
      </w:r>
      <w:r w:rsidR="00634C3B">
        <w:rPr>
          <w:rFonts w:eastAsia="Times New Roman"/>
          <w:b/>
        </w:rPr>
        <w:t xml:space="preserve"> </w:t>
      </w:r>
      <w:r w:rsidR="00B95D6A" w:rsidRPr="00770E19">
        <w:rPr>
          <w:rFonts w:eastAsia="Times New Roman"/>
        </w:rPr>
        <w:t>Previous evaluations by ODE</w:t>
      </w:r>
      <w:r w:rsidR="00770E19" w:rsidRPr="00770E19">
        <w:rPr>
          <w:rStyle w:val="EndnoteReference"/>
          <w:i/>
          <w:color w:val="auto"/>
          <w:lang w:val="en-US"/>
        </w:rPr>
        <w:endnoteReference w:id="23"/>
      </w:r>
      <w:r w:rsidR="00634C3B">
        <w:rPr>
          <w:rFonts w:eastAsia="Times New Roman"/>
        </w:rPr>
        <w:t xml:space="preserve"> </w:t>
      </w:r>
      <w:r w:rsidR="002E36FA" w:rsidRPr="00770E19">
        <w:rPr>
          <w:rFonts w:eastAsia="Times New Roman"/>
        </w:rPr>
        <w:t xml:space="preserve">and reports from </w:t>
      </w:r>
      <w:r w:rsidR="00A65141">
        <w:rPr>
          <w:rFonts w:eastAsia="Times New Roman"/>
        </w:rPr>
        <w:t>IAG</w:t>
      </w:r>
      <w:r w:rsidR="002E36FA" w:rsidRPr="00770E19">
        <w:rPr>
          <w:rFonts w:eastAsia="Times New Roman"/>
        </w:rPr>
        <w:t xml:space="preserve"> have highlighted capacity gaps and constraints within DIS. As DFAT and other agencies work towards greater disability inclusion, the demand for technical assistance will rise, </w:t>
      </w:r>
      <w:r w:rsidR="004A6722" w:rsidRPr="00770E19">
        <w:rPr>
          <w:rFonts w:eastAsia="Times New Roman"/>
        </w:rPr>
        <w:t xml:space="preserve">increasing the need </w:t>
      </w:r>
      <w:r w:rsidR="002E36FA" w:rsidRPr="00770E19">
        <w:rPr>
          <w:rFonts w:eastAsia="Times New Roman"/>
        </w:rPr>
        <w:t>to train, recruit, or retain skilled staff</w:t>
      </w:r>
      <w:r w:rsidR="00126B5C" w:rsidRPr="00770E19">
        <w:rPr>
          <w:rFonts w:eastAsia="Times New Roman"/>
        </w:rPr>
        <w:t xml:space="preserve"> with the capabilities to provide appropriate DID technical assistance and support</w:t>
      </w:r>
      <w:r w:rsidR="002E36FA" w:rsidRPr="00770E19">
        <w:rPr>
          <w:rFonts w:eastAsia="Times New Roman"/>
        </w:rPr>
        <w:t>. While the Partnership aimed to strengthen technical capa</w:t>
      </w:r>
      <w:r w:rsidR="005A6303">
        <w:rPr>
          <w:rFonts w:eastAsia="Times New Roman"/>
        </w:rPr>
        <w:t>city</w:t>
      </w:r>
      <w:r w:rsidR="002C1F61">
        <w:rPr>
          <w:rFonts w:eastAsia="Times New Roman"/>
        </w:rPr>
        <w:t xml:space="preserve"> of </w:t>
      </w:r>
      <w:r w:rsidR="007B1E69">
        <w:rPr>
          <w:rFonts w:eastAsia="Times New Roman"/>
        </w:rPr>
        <w:t xml:space="preserve">DIS and other </w:t>
      </w:r>
      <w:r w:rsidR="002C1F61">
        <w:rPr>
          <w:rFonts w:eastAsia="Times New Roman"/>
        </w:rPr>
        <w:t>staff</w:t>
      </w:r>
      <w:r w:rsidR="007B1E69">
        <w:rPr>
          <w:rFonts w:eastAsia="Times New Roman"/>
        </w:rPr>
        <w:t xml:space="preserve"> advising on DID</w:t>
      </w:r>
      <w:r w:rsidR="005A6303">
        <w:rPr>
          <w:rFonts w:eastAsia="Times New Roman"/>
        </w:rPr>
        <w:t>, competing priorities and operational constraints</w:t>
      </w:r>
      <w:r w:rsidR="00EF1E70">
        <w:rPr>
          <w:rFonts w:eastAsia="Times New Roman"/>
        </w:rPr>
        <w:t xml:space="preserve"> hindered </w:t>
      </w:r>
      <w:r w:rsidR="00374064">
        <w:rPr>
          <w:rFonts w:eastAsia="Times New Roman"/>
        </w:rPr>
        <w:t>realisation of</w:t>
      </w:r>
      <w:r w:rsidR="002E36FA" w:rsidRPr="00770E19">
        <w:rPr>
          <w:rFonts w:eastAsia="Times New Roman"/>
        </w:rPr>
        <w:t xml:space="preserve"> this ambition. </w:t>
      </w:r>
    </w:p>
    <w:p w14:paraId="009CE123" w14:textId="6FEBB868" w:rsidR="009D5156" w:rsidRPr="00D62D95" w:rsidRDefault="009D5156" w:rsidP="009D5156">
      <w:pPr>
        <w:pStyle w:val="Tealblocktext"/>
        <w:rPr>
          <w:lang w:eastAsia="en-GB"/>
        </w:rPr>
      </w:pPr>
      <w:r w:rsidRPr="008524C5">
        <w:rPr>
          <w:b/>
          <w:lang w:eastAsia="en-GB"/>
        </w:rPr>
        <w:t>Recommendation</w:t>
      </w:r>
      <w:r w:rsidR="007202A9">
        <w:rPr>
          <w:b/>
          <w:lang w:eastAsia="en-GB"/>
        </w:rPr>
        <w:t xml:space="preserve"> 14.</w:t>
      </w:r>
      <w:r>
        <w:rPr>
          <w:b/>
          <w:lang w:eastAsia="en-GB"/>
        </w:rPr>
        <w:t xml:space="preserve"> </w:t>
      </w:r>
      <w:r>
        <w:rPr>
          <w:lang w:eastAsia="en-GB"/>
        </w:rPr>
        <w:t>During the design of the next phase, DFAT and the design team should examine opportunities to maintain a multi-pronged approach to capacity development</w:t>
      </w:r>
      <w:r w:rsidR="0025798D">
        <w:rPr>
          <w:lang w:eastAsia="en-GB"/>
        </w:rPr>
        <w:t xml:space="preserve"> </w:t>
      </w:r>
      <w:r w:rsidR="00D7330E">
        <w:rPr>
          <w:lang w:eastAsia="en-GB"/>
        </w:rPr>
        <w:t>(</w:t>
      </w:r>
      <w:r w:rsidR="0025798D">
        <w:rPr>
          <w:lang w:eastAsia="en-GB"/>
        </w:rPr>
        <w:t>underpinned by links to the OPD movement</w:t>
      </w:r>
      <w:r w:rsidR="00D7330E">
        <w:rPr>
          <w:lang w:eastAsia="en-GB"/>
        </w:rPr>
        <w:t>)</w:t>
      </w:r>
      <w:r>
        <w:rPr>
          <w:lang w:eastAsia="en-GB"/>
        </w:rPr>
        <w:t xml:space="preserve">, rather than relying on advisory support alone. </w:t>
      </w:r>
      <w:r w:rsidR="00171DD0">
        <w:rPr>
          <w:lang w:eastAsia="en-GB"/>
        </w:rPr>
        <w:t xml:space="preserve">As noted </w:t>
      </w:r>
      <w:r w:rsidR="006E5EAC">
        <w:rPr>
          <w:lang w:eastAsia="en-GB"/>
        </w:rPr>
        <w:t>under recommendation 10</w:t>
      </w:r>
      <w:r w:rsidR="00171DD0">
        <w:rPr>
          <w:lang w:eastAsia="en-GB"/>
        </w:rPr>
        <w:t xml:space="preserve">, this </w:t>
      </w:r>
      <w:r w:rsidR="00BA7A39">
        <w:rPr>
          <w:lang w:eastAsia="en-GB"/>
        </w:rPr>
        <w:t>should be underpinned by a clearer set of overarching strategic priorities and more explicit trade-offs e.g. breadth vs</w:t>
      </w:r>
      <w:r w:rsidR="00CB104E">
        <w:rPr>
          <w:lang w:eastAsia="en-GB"/>
        </w:rPr>
        <w:t>.</w:t>
      </w:r>
      <w:r w:rsidR="00BA7A39">
        <w:rPr>
          <w:lang w:eastAsia="en-GB"/>
        </w:rPr>
        <w:t xml:space="preserve"> depth. </w:t>
      </w:r>
      <w:r>
        <w:rPr>
          <w:lang w:eastAsia="en-GB"/>
        </w:rPr>
        <w:t xml:space="preserve">A more intentional </w:t>
      </w:r>
      <w:r w:rsidR="000A6C48">
        <w:rPr>
          <w:lang w:eastAsia="en-GB"/>
        </w:rPr>
        <w:t xml:space="preserve">approach to investment in capability </w:t>
      </w:r>
      <w:r w:rsidR="007B1E69">
        <w:rPr>
          <w:rFonts w:eastAsia="Times New Roman"/>
        </w:rPr>
        <w:t xml:space="preserve">of DIS and other staff advising on DID </w:t>
      </w:r>
      <w:r w:rsidR="0000605E">
        <w:rPr>
          <w:lang w:eastAsia="en-GB"/>
        </w:rPr>
        <w:t>should also be a key feature</w:t>
      </w:r>
      <w:r w:rsidR="00584352">
        <w:rPr>
          <w:lang w:eastAsia="en-GB"/>
        </w:rPr>
        <w:t xml:space="preserve">, informed by </w:t>
      </w:r>
      <w:r w:rsidR="00067556">
        <w:rPr>
          <w:lang w:eastAsia="en-GB"/>
        </w:rPr>
        <w:t xml:space="preserve">a clear-eyed assessment of </w:t>
      </w:r>
      <w:r w:rsidR="00D039FD">
        <w:rPr>
          <w:lang w:eastAsia="en-GB"/>
        </w:rPr>
        <w:t xml:space="preserve">relevant </w:t>
      </w:r>
      <w:r w:rsidR="00584352">
        <w:rPr>
          <w:lang w:eastAsia="en-GB"/>
        </w:rPr>
        <w:t>operati</w:t>
      </w:r>
      <w:r w:rsidR="00DC6183">
        <w:rPr>
          <w:lang w:eastAsia="en-GB"/>
        </w:rPr>
        <w:t>onal</w:t>
      </w:r>
      <w:r w:rsidR="00584352">
        <w:rPr>
          <w:lang w:eastAsia="en-GB"/>
        </w:rPr>
        <w:t xml:space="preserve"> constraints</w:t>
      </w:r>
      <w:r w:rsidR="0000605E">
        <w:rPr>
          <w:lang w:eastAsia="en-GB"/>
        </w:rPr>
        <w:t>.</w:t>
      </w:r>
    </w:p>
    <w:p w14:paraId="07C6030E" w14:textId="38EF80EC" w:rsidR="008E0C71" w:rsidRDefault="008E0C71" w:rsidP="00CB104E">
      <w:pPr>
        <w:pStyle w:val="Heading3nonumber"/>
      </w:pPr>
      <w:r>
        <w:t>Risks</w:t>
      </w:r>
    </w:p>
    <w:p w14:paraId="146F19B4" w14:textId="246AA9A6" w:rsidR="00CB4761" w:rsidRDefault="00975532" w:rsidP="005A4346">
      <w:r>
        <w:rPr>
          <w:b/>
        </w:rPr>
        <w:t xml:space="preserve">However, a </w:t>
      </w:r>
      <w:r w:rsidR="00991B81">
        <w:rPr>
          <w:b/>
        </w:rPr>
        <w:t xml:space="preserve">key </w:t>
      </w:r>
      <w:r>
        <w:rPr>
          <w:b/>
        </w:rPr>
        <w:t xml:space="preserve">risk </w:t>
      </w:r>
      <w:r w:rsidR="00991B81">
        <w:rPr>
          <w:b/>
        </w:rPr>
        <w:t xml:space="preserve">of the shift to integrated GEDSI advisory services </w:t>
      </w:r>
      <w:r w:rsidR="7F9661FF" w:rsidRPr="514A50DB">
        <w:rPr>
          <w:b/>
          <w:bCs/>
        </w:rPr>
        <w:t>is</w:t>
      </w:r>
      <w:r w:rsidR="00991B81" w:rsidDel="001727CB">
        <w:rPr>
          <w:b/>
        </w:rPr>
        <w:t xml:space="preserve"> </w:t>
      </w:r>
      <w:r w:rsidR="001727CB">
        <w:rPr>
          <w:b/>
        </w:rPr>
        <w:t xml:space="preserve">a </w:t>
      </w:r>
      <w:r>
        <w:rPr>
          <w:b/>
        </w:rPr>
        <w:t>d</w:t>
      </w:r>
      <w:r w:rsidR="00EB79E7" w:rsidRPr="005A4346">
        <w:rPr>
          <w:b/>
        </w:rPr>
        <w:t xml:space="preserve">ilution of focus </w:t>
      </w:r>
      <w:r w:rsidR="00711A80">
        <w:rPr>
          <w:b/>
        </w:rPr>
        <w:t>on disability inclusion, equity, and rights.</w:t>
      </w:r>
      <w:r w:rsidR="00EB79E7" w:rsidRPr="514A50DB" w:rsidDel="00711A80">
        <w:rPr>
          <w:b/>
        </w:rPr>
        <w:t xml:space="preserve"> </w:t>
      </w:r>
      <w:r w:rsidR="00EB79E7" w:rsidRPr="00A72164">
        <w:t>Combining gender, disability, and social inclusion under "GEDSI" may oversimplify and dilute the complexities of each issue (as well as the depth of consultation with each group), potentially hindering efforts to address specific challenges faced by different groups, particularly those most marginalised such as those with psychosocial or intellectual disabilities.</w:t>
      </w:r>
      <w:r w:rsidR="005A4346">
        <w:t xml:space="preserve"> </w:t>
      </w:r>
    </w:p>
    <w:p w14:paraId="42D46BEF" w14:textId="77777777" w:rsidR="00F46902" w:rsidRPr="00F46902" w:rsidRDefault="00F46902" w:rsidP="00F46902">
      <w:pPr>
        <w:pStyle w:val="Quote"/>
      </w:pPr>
      <w:r w:rsidRPr="00F46902">
        <w:t xml:space="preserve">“The concern about GEDSI is that it is watering down exactly when we need increases in technical and specialised advice” – Independent consultant </w:t>
      </w:r>
    </w:p>
    <w:p w14:paraId="66FFDC8F" w14:textId="0818990F" w:rsidR="00E352D7" w:rsidRDefault="00E352D7" w:rsidP="005A4346">
      <w:r>
        <w:t xml:space="preserve">Translating conceptual frameworks into practical, fit-for-purpose advice that reflects </w:t>
      </w:r>
      <w:r w:rsidR="00BF0C65">
        <w:t>the needs of the most marginalis</w:t>
      </w:r>
      <w:r>
        <w:t>ed groups poses significant challenges. There are apprehensions that a broader GEDSI focus may blunt the effectiveness of disability-specific efforts, impeding the substantive change nee</w:t>
      </w:r>
      <w:r w:rsidR="00C3471E">
        <w:t>ded for equity and rights realis</w:t>
      </w:r>
      <w:r>
        <w:t>ation. Additionally, tokenistic inclusion in processes like consultations risks developing programs that fail to address real needs, raising reputational concerns. These potential pitfalls underscore the importance of nuanced and ta</w:t>
      </w:r>
      <w:r w:rsidR="00E17059">
        <w:t>ilored approaches that prioritis</w:t>
      </w:r>
      <w:r>
        <w:t>e meaningful engagement and accurately represent the divers</w:t>
      </w:r>
      <w:r w:rsidR="0068724B">
        <w:t>ity of</w:t>
      </w:r>
      <w:r w:rsidR="004C524E">
        <w:t xml:space="preserve"> perspectives within marginalis</w:t>
      </w:r>
      <w:r w:rsidR="0068724B">
        <w:t xml:space="preserve">ed communities that come under the GEDSI umbrella. </w:t>
      </w:r>
    </w:p>
    <w:p w14:paraId="405E8216" w14:textId="0CE9BEDD" w:rsidR="00685748" w:rsidRPr="005546FF" w:rsidRDefault="002B5B22" w:rsidP="005A4346">
      <w:r>
        <w:rPr>
          <w:b/>
        </w:rPr>
        <w:t xml:space="preserve">Furthermore, there is a risk that strengths of the current partnership model will be lost. </w:t>
      </w:r>
      <w:r w:rsidR="00A65141">
        <w:t>IAG</w:t>
      </w:r>
      <w:r w:rsidR="00CC3CE6">
        <w:t>, Nossal</w:t>
      </w:r>
      <w:r>
        <w:t xml:space="preserve"> </w:t>
      </w:r>
      <w:r w:rsidR="00471C41">
        <w:t xml:space="preserve">Institute </w:t>
      </w:r>
      <w:r>
        <w:t>and OPD direct partnerships with DFAT are</w:t>
      </w:r>
      <w:r w:rsidDel="00AE524A">
        <w:t xml:space="preserve"> </w:t>
      </w:r>
      <w:r>
        <w:t xml:space="preserve">highly valued </w:t>
      </w:r>
      <w:r w:rsidR="00BC74A0">
        <w:t>aspect</w:t>
      </w:r>
      <w:r w:rsidR="00AE524A">
        <w:t>s</w:t>
      </w:r>
      <w:r w:rsidR="00BC74A0">
        <w:t xml:space="preserve"> of the current model, </w:t>
      </w:r>
      <w:r w:rsidR="00BC62E9">
        <w:t xml:space="preserve">leading to trusting relationships that </w:t>
      </w:r>
      <w:r w:rsidR="00325EA8">
        <w:t>benefit from at times difficult and challenging conversations.</w:t>
      </w:r>
      <w:r w:rsidR="00BA2501">
        <w:t xml:space="preserve"> As discussed earlier, </w:t>
      </w:r>
      <w:r w:rsidR="00A65141">
        <w:t>IAG</w:t>
      </w:r>
      <w:r w:rsidR="00BA2501">
        <w:t xml:space="preserve"> also plays a central role in facilitating (but not mediating)</w:t>
      </w:r>
      <w:r w:rsidR="00FD35A0">
        <w:t xml:space="preserve"> some elements of</w:t>
      </w:r>
      <w:r w:rsidR="00BA2501">
        <w:t xml:space="preserve"> DFAT-OPD relationships. </w:t>
      </w:r>
      <w:r w:rsidR="00011817">
        <w:t>If a new integrated GEDSI advisory service is contracted to a managing contractor (MC) or MC-led consortium, there is a risk that</w:t>
      </w:r>
      <w:r w:rsidR="00552A1F">
        <w:t xml:space="preserve"> the</w:t>
      </w:r>
      <w:r w:rsidR="008E2AB3">
        <w:t xml:space="preserve"> benefits of </w:t>
      </w:r>
      <w:r w:rsidR="519DA0F4">
        <w:t>these</w:t>
      </w:r>
      <w:r w:rsidR="00552A1F">
        <w:t xml:space="preserve"> partnerships may be weakened</w:t>
      </w:r>
      <w:r w:rsidR="009C6B6D">
        <w:t xml:space="preserve"> if they are mediated through a contractual relationship between DFAT and the MC</w:t>
      </w:r>
      <w:r w:rsidR="008E2AB3">
        <w:t>.</w:t>
      </w:r>
      <w:r w:rsidR="00552A1F">
        <w:t xml:space="preserve"> </w:t>
      </w:r>
      <w:r w:rsidR="008765C1">
        <w:t xml:space="preserve">This risk can be </w:t>
      </w:r>
      <w:r w:rsidR="35898B02">
        <w:t>mitigated</w:t>
      </w:r>
      <w:r w:rsidR="008765C1">
        <w:t xml:space="preserve"> but will require special attention during the design.</w:t>
      </w:r>
    </w:p>
    <w:p w14:paraId="536F496C" w14:textId="67346E1C" w:rsidR="00EB79E7" w:rsidRDefault="005546FF" w:rsidP="00575891">
      <w:r>
        <w:rPr>
          <w:b/>
        </w:rPr>
        <w:t xml:space="preserve">Finally, </w:t>
      </w:r>
      <w:r w:rsidR="003A46BB">
        <w:rPr>
          <w:b/>
        </w:rPr>
        <w:t xml:space="preserve">there is a risk regarding </w:t>
      </w:r>
      <w:r>
        <w:rPr>
          <w:b/>
        </w:rPr>
        <w:t>c</w:t>
      </w:r>
      <w:r w:rsidR="00EB79E7" w:rsidRPr="00575891">
        <w:rPr>
          <w:b/>
        </w:rPr>
        <w:t>ost implications and prioritisation.</w:t>
      </w:r>
      <w:r w:rsidR="00EB79E7" w:rsidRPr="00A72164">
        <w:t xml:space="preserve"> Disability equity and inclusion recommendations can often have greater costs attached to their implementation, which puts them at risk of not being adopted, particularly when </w:t>
      </w:r>
      <w:r w:rsidR="006718E8">
        <w:t xml:space="preserve">packaged within a </w:t>
      </w:r>
      <w:r w:rsidR="00EB79E7" w:rsidRPr="00A72164">
        <w:t xml:space="preserve">broader </w:t>
      </w:r>
      <w:r w:rsidR="006718E8">
        <w:t xml:space="preserve">set of </w:t>
      </w:r>
      <w:r w:rsidR="00EB79E7" w:rsidRPr="00A72164">
        <w:t>GEDSI recommendations.</w:t>
      </w:r>
      <w:r w:rsidR="00906130">
        <w:t xml:space="preserve"> This </w:t>
      </w:r>
      <w:r w:rsidR="006718E8">
        <w:t xml:space="preserve">could </w:t>
      </w:r>
      <w:r w:rsidR="00906130">
        <w:t>reduce</w:t>
      </w:r>
      <w:r w:rsidR="006718E8">
        <w:t xml:space="preserve"> the overall</w:t>
      </w:r>
      <w:r w:rsidR="00906130">
        <w:t xml:space="preserve"> influence of disability advisory </w:t>
      </w:r>
      <w:r w:rsidR="006718E8">
        <w:t xml:space="preserve">support </w:t>
      </w:r>
      <w:r w:rsidR="00906130">
        <w:t xml:space="preserve">on </w:t>
      </w:r>
      <w:r w:rsidR="006718E8">
        <w:t xml:space="preserve">DFAT </w:t>
      </w:r>
      <w:r w:rsidR="00906130">
        <w:t>programming.</w:t>
      </w:r>
    </w:p>
    <w:p w14:paraId="610E8EB1" w14:textId="6FFE1E61" w:rsidR="00102BA3" w:rsidRDefault="00EB79E7" w:rsidP="00540FF3">
      <w:pPr>
        <w:pStyle w:val="Heading2nonumber"/>
        <w:rPr>
          <w:sz w:val="28"/>
          <w:szCs w:val="28"/>
        </w:rPr>
      </w:pPr>
      <w:bookmarkStart w:id="130" w:name="_Toc33872975"/>
      <w:bookmarkStart w:id="131" w:name="_Toc37329871"/>
      <w:bookmarkStart w:id="132" w:name="_Toc39916600"/>
      <w:bookmarkStart w:id="133" w:name="_Toc41507081"/>
      <w:bookmarkStart w:id="134" w:name="_Toc41565043"/>
      <w:bookmarkStart w:id="135" w:name="_Toc41664834"/>
      <w:bookmarkStart w:id="136" w:name="_Toc169790099"/>
      <w:bookmarkStart w:id="137" w:name="_Toc173244382"/>
      <w:bookmarkStart w:id="138" w:name="_Toc173318151"/>
      <w:bookmarkStart w:id="139" w:name="_Toc41468188"/>
      <w:r w:rsidRPr="00540FF3">
        <w:rPr>
          <w:sz w:val="28"/>
          <w:szCs w:val="28"/>
        </w:rPr>
        <w:lastRenderedPageBreak/>
        <w:t>What learning has emerged from the partnership (</w:t>
      </w:r>
      <w:proofErr w:type="gramStart"/>
      <w:r w:rsidRPr="00540FF3">
        <w:rPr>
          <w:sz w:val="28"/>
          <w:szCs w:val="28"/>
        </w:rPr>
        <w:t>in particular the</w:t>
      </w:r>
      <w:proofErr w:type="gramEnd"/>
      <w:r w:rsidRPr="00540FF3">
        <w:rPr>
          <w:sz w:val="28"/>
          <w:szCs w:val="28"/>
        </w:rPr>
        <w:t xml:space="preserve"> support to the Pacific Disability Forum under Outcome 2) which could inform engagement with other OPDs and a future OPD partnership approach?</w:t>
      </w:r>
      <w:bookmarkEnd w:id="130"/>
      <w:bookmarkEnd w:id="131"/>
      <w:bookmarkEnd w:id="132"/>
      <w:bookmarkEnd w:id="133"/>
      <w:bookmarkEnd w:id="134"/>
      <w:bookmarkEnd w:id="135"/>
      <w:bookmarkEnd w:id="136"/>
      <w:bookmarkEnd w:id="137"/>
      <w:bookmarkEnd w:id="138"/>
    </w:p>
    <w:p w14:paraId="4F7B571B" w14:textId="018A2269" w:rsidR="00FE5B7E" w:rsidRPr="00CB104E" w:rsidRDefault="00963609" w:rsidP="00CB104E">
      <w:r>
        <w:t xml:space="preserve">The Partnership has generated several key lessons relating </w:t>
      </w:r>
      <w:r w:rsidR="00EA2B79">
        <w:t xml:space="preserve">to its relationships with OPDs, especially </w:t>
      </w:r>
      <w:r w:rsidR="00C83934">
        <w:t>PDF. These are summarised below, based p</w:t>
      </w:r>
      <w:r w:rsidR="002550C8">
        <w:t xml:space="preserve">rimarily on interviews with OPD, </w:t>
      </w:r>
      <w:r w:rsidR="00A65141">
        <w:t>IAG</w:t>
      </w:r>
      <w:r w:rsidR="00C83934">
        <w:t xml:space="preserve"> staff</w:t>
      </w:r>
      <w:r w:rsidR="002550C8">
        <w:t xml:space="preserve"> and </w:t>
      </w:r>
      <w:r w:rsidR="00A65141">
        <w:t>IAG</w:t>
      </w:r>
      <w:r w:rsidR="002550C8">
        <w:t xml:space="preserve"> contracted advisors</w:t>
      </w:r>
      <w:r w:rsidR="00C83934">
        <w:t xml:space="preserve">. </w:t>
      </w:r>
    </w:p>
    <w:p w14:paraId="5B71F978" w14:textId="3BC5EB0A" w:rsidR="00F9753A" w:rsidRDefault="003F7590" w:rsidP="00A12DF6">
      <w:pPr>
        <w:rPr>
          <w:b/>
          <w:noProof/>
          <w:lang w:val="en-US"/>
        </w:rPr>
      </w:pPr>
      <w:r>
        <w:rPr>
          <w:rFonts w:eastAsia="Times New Roman"/>
          <w:b/>
        </w:rPr>
        <w:t xml:space="preserve">For the foreseeable future, </w:t>
      </w:r>
      <w:r w:rsidR="00845509">
        <w:rPr>
          <w:rFonts w:eastAsia="Times New Roman"/>
          <w:b/>
        </w:rPr>
        <w:t xml:space="preserve">there will be a continued need for </w:t>
      </w:r>
      <w:r w:rsidR="003B1864" w:rsidRPr="003B1864">
        <w:rPr>
          <w:rFonts w:eastAsia="Times New Roman"/>
          <w:b/>
        </w:rPr>
        <w:t xml:space="preserve">DFAT </w:t>
      </w:r>
      <w:r>
        <w:rPr>
          <w:rFonts w:eastAsia="Times New Roman"/>
          <w:b/>
        </w:rPr>
        <w:t xml:space="preserve">to </w:t>
      </w:r>
      <w:r w:rsidR="005B6167">
        <w:rPr>
          <w:rFonts w:eastAsia="Times New Roman"/>
          <w:b/>
        </w:rPr>
        <w:t xml:space="preserve">provide </w:t>
      </w:r>
      <w:r w:rsidR="006B6922">
        <w:rPr>
          <w:rFonts w:eastAsia="Times New Roman"/>
          <w:b/>
        </w:rPr>
        <w:t xml:space="preserve">core </w:t>
      </w:r>
      <w:r w:rsidR="005B6167">
        <w:rPr>
          <w:rFonts w:eastAsia="Times New Roman"/>
          <w:b/>
        </w:rPr>
        <w:t xml:space="preserve">funding to </w:t>
      </w:r>
      <w:r w:rsidR="006B6922">
        <w:rPr>
          <w:rFonts w:eastAsia="Times New Roman"/>
          <w:b/>
        </w:rPr>
        <w:t xml:space="preserve">OPDs, including resources for </w:t>
      </w:r>
      <w:r w:rsidR="003B1864" w:rsidRPr="003B1864">
        <w:rPr>
          <w:rFonts w:eastAsia="Times New Roman"/>
          <w:b/>
        </w:rPr>
        <w:t>capacity and capabili</w:t>
      </w:r>
      <w:r w:rsidR="00CF1138">
        <w:rPr>
          <w:rFonts w:eastAsia="Times New Roman"/>
          <w:b/>
        </w:rPr>
        <w:t xml:space="preserve">ty building. </w:t>
      </w:r>
      <w:r w:rsidR="003B1864">
        <w:rPr>
          <w:rFonts w:eastAsia="Times New Roman"/>
        </w:rPr>
        <w:t>As reported by many key informants, including numerous interviewed OPDs, OPDs are often expected to consult on a wide range of sector and policy issues despite their primary role being advocacy for their constituents.</w:t>
      </w:r>
      <w:r w:rsidR="005835C8">
        <w:rPr>
          <w:rStyle w:val="FootnoteReference"/>
          <w:rFonts w:eastAsia="Times New Roman"/>
        </w:rPr>
        <w:footnoteReference w:id="20"/>
      </w:r>
      <w:r w:rsidR="003B1864">
        <w:rPr>
          <w:rFonts w:eastAsia="Times New Roman"/>
        </w:rPr>
        <w:t xml:space="preserve"> Additionally, many staff of OPDs have limited formal education due to marginalisation and discrimination based on their </w:t>
      </w:r>
      <w:r w:rsidR="00CC3CE6">
        <w:rPr>
          <w:rFonts w:eastAsia="Times New Roman"/>
        </w:rPr>
        <w:t>disability</w:t>
      </w:r>
      <w:r w:rsidR="003B1864">
        <w:rPr>
          <w:rFonts w:eastAsia="Times New Roman"/>
        </w:rPr>
        <w:t>. Consequently, providing appropriate remuneration and capability development support in line with OPD needs is crucial to ensure they can bring informed perspectives to consultations.</w:t>
      </w:r>
      <w:r w:rsidR="006F779F" w:rsidRPr="006F779F">
        <w:rPr>
          <w:b/>
          <w:noProof/>
          <w:lang w:val="en-US"/>
        </w:rPr>
        <w:t xml:space="preserve"> </w:t>
      </w:r>
    </w:p>
    <w:p w14:paraId="63EFEBA9" w14:textId="77777777" w:rsidR="00F46902" w:rsidRPr="00F46902" w:rsidRDefault="00F46902" w:rsidP="00F46902">
      <w:pPr>
        <w:pStyle w:val="Quote"/>
      </w:pPr>
      <w:r w:rsidRPr="00F46902">
        <w:t xml:space="preserve">“Sometimes assumption is that an OPD can implement a </w:t>
      </w:r>
      <w:proofErr w:type="gramStart"/>
      <w:r w:rsidRPr="00F46902">
        <w:t>program</w:t>
      </w:r>
      <w:proofErr w:type="gramEnd"/>
      <w:r w:rsidRPr="00F46902">
        <w:t xml:space="preserve"> but [this] doesn’t account for core funding. OPDs are not climate change experts, [there is an] expectation that they have knowledge on this rather than capacity support for them to learn about climate change and then engage regarding their lived experience with regards to climate change… OPDs are expected to know all” – OPD staff member</w:t>
      </w:r>
    </w:p>
    <w:p w14:paraId="524CC8E4" w14:textId="3DDD4F47" w:rsidR="009E5A92" w:rsidRDefault="006F1A63" w:rsidP="00B235C6">
      <w:r w:rsidRPr="006F1A63">
        <w:rPr>
          <w:b/>
        </w:rPr>
        <w:t xml:space="preserve">Certain </w:t>
      </w:r>
      <w:r>
        <w:rPr>
          <w:b/>
        </w:rPr>
        <w:t xml:space="preserve">enabling </w:t>
      </w:r>
      <w:r w:rsidRPr="006F1A63">
        <w:rPr>
          <w:b/>
        </w:rPr>
        <w:t>conditions need to be in place to ensure that partnerships with OPDs function well</w:t>
      </w:r>
      <w:r w:rsidR="009E5A92">
        <w:rPr>
          <w:b/>
        </w:rPr>
        <w:t xml:space="preserve"> as learned through </w:t>
      </w:r>
      <w:r w:rsidR="00C4190E">
        <w:rPr>
          <w:b/>
        </w:rPr>
        <w:t xml:space="preserve">CBM’s </w:t>
      </w:r>
      <w:r w:rsidR="009E5A92">
        <w:rPr>
          <w:b/>
        </w:rPr>
        <w:t>partnerships with PDF and RHTO</w:t>
      </w:r>
      <w:r w:rsidR="003174F4">
        <w:t>, which may have broader applicability.</w:t>
      </w:r>
      <w:r w:rsidR="009E5A92" w:rsidRPr="009E5A92">
        <w:rPr>
          <w:rFonts w:eastAsia="Times New Roman"/>
        </w:rPr>
        <w:t xml:space="preserve"> </w:t>
      </w:r>
      <w:r w:rsidR="009E5A92">
        <w:rPr>
          <w:rFonts w:eastAsia="Times New Roman"/>
        </w:rPr>
        <w:t xml:space="preserve">These include opportunities </w:t>
      </w:r>
      <w:r w:rsidR="00C4190E">
        <w:rPr>
          <w:rFonts w:eastAsia="Times New Roman"/>
        </w:rPr>
        <w:t xml:space="preserve">for the </w:t>
      </w:r>
      <w:r w:rsidR="00060203">
        <w:rPr>
          <w:rFonts w:eastAsia="Times New Roman"/>
        </w:rPr>
        <w:t xml:space="preserve">OPD and </w:t>
      </w:r>
      <w:r w:rsidR="00B40D60">
        <w:rPr>
          <w:rFonts w:eastAsia="Times New Roman"/>
        </w:rPr>
        <w:t xml:space="preserve">its </w:t>
      </w:r>
      <w:r w:rsidR="004A589A">
        <w:rPr>
          <w:rFonts w:eastAsia="Times New Roman"/>
        </w:rPr>
        <w:t>support</w:t>
      </w:r>
      <w:r w:rsidR="00B40D60">
        <w:rPr>
          <w:rFonts w:eastAsia="Times New Roman"/>
        </w:rPr>
        <w:t xml:space="preserve"> partner </w:t>
      </w:r>
      <w:r w:rsidR="00060203">
        <w:rPr>
          <w:rFonts w:eastAsia="Times New Roman"/>
        </w:rPr>
        <w:t xml:space="preserve">(in this instance, </w:t>
      </w:r>
      <w:r w:rsidR="00A65141">
        <w:rPr>
          <w:rFonts w:eastAsia="Times New Roman"/>
        </w:rPr>
        <w:t>IAG</w:t>
      </w:r>
      <w:r w:rsidR="00060203">
        <w:rPr>
          <w:rFonts w:eastAsia="Times New Roman"/>
        </w:rPr>
        <w:t xml:space="preserve">) </w:t>
      </w:r>
      <w:r w:rsidR="009E5A92">
        <w:rPr>
          <w:rFonts w:eastAsia="Times New Roman"/>
        </w:rPr>
        <w:t xml:space="preserve">to work together and develop trust and context understanding, ensuring OPDs are adequately resourced (as engagement is naturally limited when led by volunteers with other jobs), and ongoing funded opportunities for OPDs to work with DFAT, facilitating their role. </w:t>
      </w:r>
    </w:p>
    <w:bookmarkEnd w:id="139"/>
    <w:p w14:paraId="43B8B98B" w14:textId="60EB1CCC" w:rsidR="00F9753A" w:rsidRDefault="00F9753A" w:rsidP="00F46902">
      <w:pPr>
        <w:pStyle w:val="ListNumber"/>
        <w:numPr>
          <w:ilvl w:val="0"/>
          <w:numId w:val="0"/>
        </w:numPr>
        <w:rPr>
          <w:rFonts w:eastAsia="Times New Roman"/>
        </w:rPr>
      </w:pPr>
      <w:r w:rsidRPr="00BB74C5">
        <w:rPr>
          <w:rFonts w:eastAsia="Times New Roman"/>
          <w:b/>
        </w:rPr>
        <w:t>Strengthening OPD capacity is essential for their meaningful participation, aligning with the "Nothing about us without us" principle.</w:t>
      </w:r>
      <w:r>
        <w:rPr>
          <w:rFonts w:eastAsia="Times New Roman"/>
        </w:rPr>
        <w:t xml:space="preserve"> Capacity assessments should adopt a strengths-based approach and prioritise authentic engagement and nurturing partnerships to accurately understand OPD perspectives and meet their needs. On this note, donors must ensure their funding models, expectations, and compliance measures align with the needs, capabilities, and cultural contexts of OPDs</w:t>
      </w:r>
      <w:r w:rsidR="00AE767B">
        <w:rPr>
          <w:rFonts w:eastAsia="Times New Roman"/>
        </w:rPr>
        <w:t xml:space="preserve"> – </w:t>
      </w:r>
      <w:r w:rsidR="002943A9">
        <w:rPr>
          <w:rFonts w:eastAsia="Times New Roman"/>
        </w:rPr>
        <w:t xml:space="preserve">reinforcing the need for capacity strengthening of donors to </w:t>
      </w:r>
      <w:r w:rsidR="00B6695B">
        <w:rPr>
          <w:rFonts w:eastAsia="Times New Roman"/>
        </w:rPr>
        <w:t>meet these expectations</w:t>
      </w:r>
      <w:r>
        <w:rPr>
          <w:rFonts w:eastAsia="Times New Roman"/>
        </w:rPr>
        <w:t>. Improved donor-OPD connectivity is crucial for identifying specific requirements and enabling tailored, supportive engagement.</w:t>
      </w:r>
      <w:r w:rsidR="0069547E">
        <w:rPr>
          <w:rFonts w:eastAsia="Times New Roman"/>
        </w:rPr>
        <w:t xml:space="preserve"> Beyond the conceptual, this also includes practical </w:t>
      </w:r>
      <w:r w:rsidR="009E41E1">
        <w:rPr>
          <w:rFonts w:eastAsia="Times New Roman"/>
        </w:rPr>
        <w:t>elements</w:t>
      </w:r>
      <w:r w:rsidR="0069547E">
        <w:rPr>
          <w:rFonts w:eastAsia="Times New Roman"/>
        </w:rPr>
        <w:t xml:space="preserve"> </w:t>
      </w:r>
      <w:r w:rsidR="009E41E1">
        <w:rPr>
          <w:rFonts w:eastAsia="Times New Roman"/>
        </w:rPr>
        <w:t>such as</w:t>
      </w:r>
      <w:r w:rsidR="0069547E">
        <w:rPr>
          <w:rFonts w:eastAsia="Times New Roman"/>
        </w:rPr>
        <w:t xml:space="preserve"> holding accessible meetings and managing reasonable accommodations. </w:t>
      </w:r>
      <w:r>
        <w:rPr>
          <w:rFonts w:eastAsia="Times New Roman"/>
        </w:rPr>
        <w:t xml:space="preserve"> </w:t>
      </w:r>
    </w:p>
    <w:p w14:paraId="7F9EEE99" w14:textId="717DA2E2" w:rsidR="00F46902" w:rsidRPr="00F46902" w:rsidRDefault="00F46902" w:rsidP="00F46902">
      <w:pPr>
        <w:pStyle w:val="Quote"/>
      </w:pPr>
      <w:r w:rsidRPr="00F46902">
        <w:t>“There’s always been the perception that OPDs have low capacity... but flip it around... DFAT has low capacity to meet OPDs where they are at and be adaptable to meet OPDs in terms of their needs in terms of funding, flexibility, inviting OPDs to a meeting. You can see it as a deficit of what an OPD does, or flip it – OPDs are highly skilled in their core areas” – Independent consultant</w:t>
      </w:r>
    </w:p>
    <w:p w14:paraId="3699FCEB" w14:textId="277EB088" w:rsidR="00F9753A" w:rsidRDefault="000F6868" w:rsidP="00F9753A">
      <w:pPr>
        <w:rPr>
          <w:b/>
        </w:rPr>
      </w:pPr>
      <w:r>
        <w:rPr>
          <w:b/>
        </w:rPr>
        <w:t xml:space="preserve">There is a risk that </w:t>
      </w:r>
      <w:r w:rsidR="00E12BB9">
        <w:rPr>
          <w:b/>
        </w:rPr>
        <w:t xml:space="preserve">DFAT’s </w:t>
      </w:r>
      <w:r w:rsidR="002D5D3C">
        <w:rPr>
          <w:b/>
        </w:rPr>
        <w:t xml:space="preserve">core </w:t>
      </w:r>
      <w:r w:rsidR="009E293D">
        <w:rPr>
          <w:b/>
        </w:rPr>
        <w:t xml:space="preserve">investments in </w:t>
      </w:r>
      <w:r>
        <w:rPr>
          <w:b/>
        </w:rPr>
        <w:t xml:space="preserve">OPD </w:t>
      </w:r>
      <w:r w:rsidR="00336FFC">
        <w:rPr>
          <w:b/>
        </w:rPr>
        <w:t>capacity strengthening</w:t>
      </w:r>
      <w:r w:rsidR="006B3B6A">
        <w:rPr>
          <w:b/>
        </w:rPr>
        <w:t xml:space="preserve"> </w:t>
      </w:r>
      <w:r w:rsidR="00E12BB9">
        <w:rPr>
          <w:b/>
        </w:rPr>
        <w:t xml:space="preserve">are </w:t>
      </w:r>
      <w:r w:rsidR="00336FFC">
        <w:rPr>
          <w:b/>
        </w:rPr>
        <w:t xml:space="preserve">overwhelmed by </w:t>
      </w:r>
      <w:r w:rsidR="002D5D3C">
        <w:rPr>
          <w:b/>
        </w:rPr>
        <w:t xml:space="preserve">broader </w:t>
      </w:r>
      <w:r w:rsidR="00BA5C64">
        <w:rPr>
          <w:b/>
        </w:rPr>
        <w:t xml:space="preserve">and </w:t>
      </w:r>
      <w:r w:rsidR="00AF10E6">
        <w:rPr>
          <w:b/>
        </w:rPr>
        <w:t xml:space="preserve">unrealistic </w:t>
      </w:r>
      <w:r w:rsidR="009E293D">
        <w:rPr>
          <w:b/>
        </w:rPr>
        <w:t xml:space="preserve">demands </w:t>
      </w:r>
      <w:r w:rsidR="00AF10E6">
        <w:rPr>
          <w:b/>
        </w:rPr>
        <w:t>across DFAT for OPD consultation</w:t>
      </w:r>
      <w:r w:rsidR="00BA5C64">
        <w:rPr>
          <w:b/>
        </w:rPr>
        <w:t xml:space="preserve"> on all investments</w:t>
      </w:r>
      <w:r w:rsidR="00AF10E6">
        <w:rPr>
          <w:b/>
        </w:rPr>
        <w:t>.</w:t>
      </w:r>
      <w:r w:rsidR="009D67CC">
        <w:rPr>
          <w:b/>
        </w:rPr>
        <w:t xml:space="preserve"> </w:t>
      </w:r>
      <w:r w:rsidR="009D67CC" w:rsidRPr="00CB104E">
        <w:t xml:space="preserve">This </w:t>
      </w:r>
      <w:r w:rsidR="00E63DA5">
        <w:t xml:space="preserve">requires careful </w:t>
      </w:r>
      <w:r w:rsidR="009D67CC" w:rsidRPr="00CB104E">
        <w:t>manage</w:t>
      </w:r>
      <w:r w:rsidR="00E63DA5">
        <w:t>ment</w:t>
      </w:r>
      <w:r w:rsidR="009D67CC" w:rsidRPr="00CB104E">
        <w:t xml:space="preserve"> by </w:t>
      </w:r>
      <w:r w:rsidR="00E63DA5">
        <w:t xml:space="preserve">DFAT through </w:t>
      </w:r>
      <w:r w:rsidR="009D67CC" w:rsidRPr="00CB104E">
        <w:t xml:space="preserve">the </w:t>
      </w:r>
      <w:r w:rsidR="00E63DA5">
        <w:t xml:space="preserve">existing </w:t>
      </w:r>
      <w:r w:rsidR="009D67CC" w:rsidRPr="00CB104E">
        <w:t>Partnership</w:t>
      </w:r>
      <w:r w:rsidR="00E63DA5">
        <w:t xml:space="preserve"> and the next phase of integrated advisory support</w:t>
      </w:r>
      <w:r w:rsidR="009D67CC" w:rsidRPr="00CB104E">
        <w:t>.</w:t>
      </w:r>
      <w:r w:rsidR="009D67CC">
        <w:rPr>
          <w:b/>
        </w:rPr>
        <w:t xml:space="preserve"> </w:t>
      </w:r>
      <w:r w:rsidR="00F9753A" w:rsidRPr="00CB104E">
        <w:t>There is a need to consider a systemic approach to OPD engagement, potentially at the whole-of-Post level.</w:t>
      </w:r>
      <w:r w:rsidR="00F9753A">
        <w:rPr>
          <w:b/>
        </w:rPr>
        <w:t xml:space="preserve"> </w:t>
      </w:r>
      <w:r w:rsidR="00F9753A" w:rsidRPr="00A12DF6">
        <w:t xml:space="preserve">Success for DFAT investments in terms of disability equity and inclusion needs </w:t>
      </w:r>
      <w:r w:rsidR="00F9753A" w:rsidRPr="00A12DF6">
        <w:lastRenderedPageBreak/>
        <w:t>to be broader than consultation with an OPD;</w:t>
      </w:r>
      <w:r w:rsidR="00F9753A">
        <w:t xml:space="preserve"> if every investment were to consult with an OPD this would be unsustainable. A systems response is required to ensure that </w:t>
      </w:r>
      <w:r w:rsidR="002E248F">
        <w:t xml:space="preserve">investment </w:t>
      </w:r>
      <w:r w:rsidR="00F9753A">
        <w:t xml:space="preserve">measures of success </w:t>
      </w:r>
      <w:r w:rsidR="00027A3B">
        <w:t xml:space="preserve">(e.g. DFAT IMR ratings) </w:t>
      </w:r>
      <w:r w:rsidR="00F9753A">
        <w:t>are not solely determined by engagement with an OPD, and that where OPDs are engaged, the</w:t>
      </w:r>
      <w:r w:rsidR="002E248F">
        <w:t>y</w:t>
      </w:r>
      <w:r w:rsidR="00F9753A">
        <w:t xml:space="preserve"> are consulted in meaningful, mutually beneficial and sustainable ways. </w:t>
      </w:r>
      <w:r w:rsidR="00F9753A" w:rsidRPr="00A12DF6">
        <w:t>When OPDs are co</w:t>
      </w:r>
      <w:r w:rsidR="00F9753A">
        <w:t>nsulted by different DFAT teams or implementing partners</w:t>
      </w:r>
      <w:r w:rsidR="00F9753A" w:rsidRPr="00A12DF6">
        <w:t xml:space="preserve">, there needs to be better coordination </w:t>
      </w:r>
      <w:r w:rsidR="00F9753A">
        <w:t xml:space="preserve">of this engagement, particularly at the Post/country level, </w:t>
      </w:r>
      <w:r w:rsidR="00F9753A" w:rsidRPr="00A12DF6">
        <w:t xml:space="preserve">and </w:t>
      </w:r>
      <w:r w:rsidR="00F9753A">
        <w:t xml:space="preserve">an intentional </w:t>
      </w:r>
      <w:r w:rsidR="00F9753A" w:rsidRPr="00A12DF6">
        <w:t>sharing of that input across DFAT to avoid siloing of information</w:t>
      </w:r>
      <w:r w:rsidR="00F9753A">
        <w:t>, and to avoid repeat engagement on the same topic with the same OPD</w:t>
      </w:r>
      <w:r w:rsidR="00F9753A" w:rsidRPr="00A12DF6">
        <w:t>.</w:t>
      </w:r>
      <w:r w:rsidR="00A14F6C">
        <w:t xml:space="preserve"> There also needs to be resourcing and budgeting allocated towards OPD contribution of technical expertise to DFAT programming.</w:t>
      </w:r>
      <w:r w:rsidR="00F9753A">
        <w:t xml:space="preserve"> Ultimately, </w:t>
      </w:r>
      <w:r w:rsidR="00F9753A">
        <w:rPr>
          <w:b/>
        </w:rPr>
        <w:t>d</w:t>
      </w:r>
      <w:r w:rsidR="00F9753A" w:rsidRPr="00102BA3">
        <w:rPr>
          <w:b/>
        </w:rPr>
        <w:t xml:space="preserve">ecision making about when, how and on what issues to engage should be in the hands of </w:t>
      </w:r>
      <w:r w:rsidR="001C2D9A" w:rsidRPr="00102BA3">
        <w:rPr>
          <w:b/>
        </w:rPr>
        <w:t>OPDs</w:t>
      </w:r>
      <w:r w:rsidR="00F9753A" w:rsidRPr="00102BA3">
        <w:rPr>
          <w:b/>
        </w:rPr>
        <w:t>.</w:t>
      </w:r>
      <w:r w:rsidR="00F9753A">
        <w:rPr>
          <w:b/>
        </w:rPr>
        <w:t xml:space="preserve"> </w:t>
      </w:r>
    </w:p>
    <w:p w14:paraId="4F50DF49" w14:textId="7CE55A0B" w:rsidR="00D058FE" w:rsidRPr="008A5C84" w:rsidRDefault="00E551E0" w:rsidP="00D058FE">
      <w:pPr>
        <w:rPr>
          <w:b/>
        </w:rPr>
      </w:pPr>
      <w:r>
        <w:rPr>
          <w:rFonts w:eastAsia="Times New Roman"/>
          <w:b/>
        </w:rPr>
        <w:t xml:space="preserve">A related issue is that </w:t>
      </w:r>
      <w:r w:rsidR="00D058FE" w:rsidRPr="0087116A">
        <w:rPr>
          <w:rFonts w:eastAsia="Times New Roman"/>
          <w:b/>
        </w:rPr>
        <w:t xml:space="preserve">challenges </w:t>
      </w:r>
      <w:r w:rsidR="00B037FF">
        <w:rPr>
          <w:rFonts w:eastAsia="Times New Roman"/>
          <w:b/>
        </w:rPr>
        <w:t xml:space="preserve">in DFAT-OPD engagement have arisen where </w:t>
      </w:r>
      <w:r w:rsidR="00D058FE" w:rsidRPr="0087116A">
        <w:rPr>
          <w:rFonts w:eastAsia="Times New Roman"/>
          <w:b/>
        </w:rPr>
        <w:t xml:space="preserve">DFAT staff </w:t>
      </w:r>
      <w:r w:rsidR="30E0500F" w:rsidRPr="4B5E8BAB">
        <w:rPr>
          <w:rFonts w:eastAsia="Times New Roman"/>
          <w:b/>
          <w:bCs/>
        </w:rPr>
        <w:t>lack</w:t>
      </w:r>
      <w:r w:rsidR="00D058FE" w:rsidRPr="0087116A">
        <w:rPr>
          <w:rFonts w:eastAsia="Times New Roman"/>
          <w:b/>
        </w:rPr>
        <w:t xml:space="preserve"> understanding of OPDs' representational roles, leading to mismatched expectations for OPD engagement in program design and implementation. </w:t>
      </w:r>
      <w:r w:rsidR="00D058FE">
        <w:rPr>
          <w:rFonts w:eastAsia="Times New Roman"/>
        </w:rPr>
        <w:t xml:space="preserve">The core function of OPDs is to represent the disability constituency, not act as </w:t>
      </w:r>
      <w:r w:rsidR="00A15107">
        <w:rPr>
          <w:rFonts w:eastAsia="Times New Roman"/>
        </w:rPr>
        <w:t xml:space="preserve">de facto </w:t>
      </w:r>
      <w:r w:rsidR="00D058FE">
        <w:rPr>
          <w:rFonts w:eastAsia="Times New Roman"/>
        </w:rPr>
        <w:t xml:space="preserve">delivery partners. </w:t>
      </w:r>
      <w:r w:rsidR="00D604EA">
        <w:rPr>
          <w:rFonts w:eastAsia="Times New Roman"/>
        </w:rPr>
        <w:t xml:space="preserve">This issue </w:t>
      </w:r>
      <w:r w:rsidR="00D058FE">
        <w:rPr>
          <w:rFonts w:eastAsia="Times New Roman"/>
        </w:rPr>
        <w:t xml:space="preserve">has raised for the Partnership an important lesson that the onus remains on the duty bearer (e.g. DFAT) to understand disability issues and mainstream inclusion, rather than placing this responsibility on OPDs - a misunderstanding that sometimes occurs within programs. Clarifying </w:t>
      </w:r>
      <w:r w:rsidR="008E6A6C">
        <w:rPr>
          <w:rFonts w:eastAsia="Times New Roman"/>
        </w:rPr>
        <w:t xml:space="preserve">for DFAT staff </w:t>
      </w:r>
      <w:r w:rsidR="00D058FE">
        <w:rPr>
          <w:rFonts w:eastAsia="Times New Roman"/>
        </w:rPr>
        <w:t xml:space="preserve">the distinctive advisory and advocacy roles of OPDs vis-a-vis duty bearer obligations </w:t>
      </w:r>
      <w:r w:rsidR="00685470">
        <w:rPr>
          <w:rFonts w:eastAsia="Times New Roman"/>
        </w:rPr>
        <w:t>will be a</w:t>
      </w:r>
      <w:r w:rsidR="00616301">
        <w:rPr>
          <w:rFonts w:eastAsia="Times New Roman"/>
        </w:rPr>
        <w:t xml:space="preserve"> continuing </w:t>
      </w:r>
      <w:r w:rsidR="00685470">
        <w:rPr>
          <w:rFonts w:eastAsia="Times New Roman"/>
        </w:rPr>
        <w:t xml:space="preserve">challenge for the existing Partnership and the </w:t>
      </w:r>
      <w:r w:rsidR="004F1DFB">
        <w:rPr>
          <w:rFonts w:eastAsia="Times New Roman"/>
        </w:rPr>
        <w:t xml:space="preserve">upcoming </w:t>
      </w:r>
      <w:r w:rsidR="00685470">
        <w:rPr>
          <w:rFonts w:eastAsia="Times New Roman"/>
        </w:rPr>
        <w:t xml:space="preserve">integrated </w:t>
      </w:r>
      <w:r w:rsidR="004F1DFB">
        <w:rPr>
          <w:rFonts w:eastAsia="Times New Roman"/>
        </w:rPr>
        <w:t xml:space="preserve">GEDSI advisory service. </w:t>
      </w:r>
    </w:p>
    <w:p w14:paraId="6F9B5B3B" w14:textId="77254F5D" w:rsidR="003677B0" w:rsidRPr="00CD1120" w:rsidRDefault="003677B0" w:rsidP="00E67874">
      <w:pPr>
        <w:pStyle w:val="Tealblocktext"/>
        <w:rPr>
          <w:color w:val="0D8577" w:themeColor="accent5"/>
        </w:rPr>
      </w:pPr>
      <w:r w:rsidRPr="003677B0">
        <w:rPr>
          <w:b/>
        </w:rPr>
        <w:t>Recommendation</w:t>
      </w:r>
      <w:r w:rsidR="007202A9">
        <w:rPr>
          <w:b/>
        </w:rPr>
        <w:t xml:space="preserve"> 15</w:t>
      </w:r>
      <w:r>
        <w:t xml:space="preserve">. </w:t>
      </w:r>
      <w:r w:rsidR="00AA7625">
        <w:t xml:space="preserve">During the remainder of this Partnership, </w:t>
      </w:r>
      <w:r w:rsidR="00C46931">
        <w:t>DFAT</w:t>
      </w:r>
      <w:r w:rsidR="00B06925">
        <w:t xml:space="preserve"> </w:t>
      </w:r>
      <w:r w:rsidR="00AA7625">
        <w:t xml:space="preserve">and </w:t>
      </w:r>
      <w:r w:rsidR="00A65141">
        <w:t>IAG</w:t>
      </w:r>
      <w:r w:rsidR="00AA7625">
        <w:t xml:space="preserve"> to </w:t>
      </w:r>
      <w:r w:rsidR="00402D31">
        <w:t xml:space="preserve">propose </w:t>
      </w:r>
      <w:r w:rsidR="6DA47883">
        <w:t>a</w:t>
      </w:r>
      <w:r w:rsidR="005A027C" w:rsidDel="00EC7EB2">
        <w:t xml:space="preserve"> </w:t>
      </w:r>
      <w:r w:rsidR="005A027C">
        <w:t xml:space="preserve">model </w:t>
      </w:r>
      <w:r w:rsidR="00EC7EB2">
        <w:t xml:space="preserve">for how </w:t>
      </w:r>
      <w:r w:rsidR="005A027C">
        <w:t>P</w:t>
      </w:r>
      <w:r w:rsidR="004B02CA">
        <w:t xml:space="preserve">osts </w:t>
      </w:r>
      <w:r w:rsidR="00654D7E">
        <w:t xml:space="preserve">could </w:t>
      </w:r>
      <w:r w:rsidR="0BB5200E">
        <w:t>establish and maintain</w:t>
      </w:r>
      <w:r w:rsidR="008112F3">
        <w:t xml:space="preserve"> </w:t>
      </w:r>
      <w:r w:rsidR="005A027C">
        <w:t>strategic</w:t>
      </w:r>
      <w:r>
        <w:t xml:space="preserve"> </w:t>
      </w:r>
      <w:r w:rsidR="00426003">
        <w:t>engagement</w:t>
      </w:r>
      <w:r>
        <w:t xml:space="preserve"> with</w:t>
      </w:r>
      <w:r w:rsidR="00B56259">
        <w:t xml:space="preserve"> OPDs at a whole-of-Post level, with a goal of developing long term partnerships, offering core flexible funding and codifying lessons learned to be shared across </w:t>
      </w:r>
      <w:r w:rsidR="00107AED">
        <w:t xml:space="preserve">portfolio </w:t>
      </w:r>
      <w:r w:rsidR="2E0F5D0E">
        <w:t>investment</w:t>
      </w:r>
      <w:r w:rsidR="7C312FC7">
        <w:t>s</w:t>
      </w:r>
      <w:r w:rsidR="00107AED">
        <w:t xml:space="preserve">. </w:t>
      </w:r>
      <w:r w:rsidR="00C46931">
        <w:t>DFAT</w:t>
      </w:r>
      <w:r w:rsidR="00B06925">
        <w:t xml:space="preserve"> and </w:t>
      </w:r>
      <w:r w:rsidR="00A65141">
        <w:t>IAG</w:t>
      </w:r>
      <w:r w:rsidR="00B06925">
        <w:t xml:space="preserve"> should also review current IMR criteria </w:t>
      </w:r>
      <w:r w:rsidR="3C05C022">
        <w:t>relat</w:t>
      </w:r>
      <w:r w:rsidR="639D5558">
        <w:t>ing</w:t>
      </w:r>
      <w:r w:rsidR="569CDE16">
        <w:t xml:space="preserve"> to engaging with OPDs</w:t>
      </w:r>
      <w:r w:rsidR="00E67874">
        <w:t>,</w:t>
      </w:r>
      <w:r w:rsidR="569CDE16">
        <w:t xml:space="preserve"> to </w:t>
      </w:r>
      <w:r w:rsidR="00E67874">
        <w:t xml:space="preserve">mitigate the risk of non-strategic or inefficient OPD </w:t>
      </w:r>
      <w:r w:rsidR="639D5558">
        <w:t>engagement</w:t>
      </w:r>
      <w:r w:rsidR="569CDE16">
        <w:t>.</w:t>
      </w:r>
    </w:p>
    <w:p w14:paraId="7A2A4AC9" w14:textId="77A7AF3F" w:rsidR="00167381" w:rsidRPr="00872381" w:rsidRDefault="00EB79E7" w:rsidP="00872381">
      <w:pPr>
        <w:rPr>
          <w:color w:val="auto"/>
        </w:rPr>
      </w:pPr>
      <w:r w:rsidRPr="00872381">
        <w:rPr>
          <w:b/>
          <w:color w:val="auto"/>
        </w:rPr>
        <w:t>Anticipate and plan for increased demands on OPDs</w:t>
      </w:r>
      <w:r w:rsidR="00562F6B">
        <w:rPr>
          <w:b/>
          <w:color w:val="auto"/>
        </w:rPr>
        <w:t>.</w:t>
      </w:r>
      <w:r w:rsidRPr="00872381">
        <w:rPr>
          <w:color w:val="auto"/>
        </w:rPr>
        <w:t xml:space="preserve"> As efforts to enhance disability equity and inclusion become more ambitious, the responsibilities placed on OPDs will </w:t>
      </w:r>
      <w:r w:rsidR="001F44BB" w:rsidRPr="00872381">
        <w:rPr>
          <w:color w:val="auto"/>
        </w:rPr>
        <w:t>increase</w:t>
      </w:r>
      <w:r w:rsidRPr="00872381">
        <w:rPr>
          <w:color w:val="auto"/>
        </w:rPr>
        <w:t>. Therefore, providing sustained core funding</w:t>
      </w:r>
      <w:r w:rsidR="00753C7B" w:rsidRPr="00872381">
        <w:rPr>
          <w:color w:val="auto"/>
        </w:rPr>
        <w:t>, capability and capacity development in line with OPD needs</w:t>
      </w:r>
      <w:r w:rsidRPr="00872381">
        <w:rPr>
          <w:color w:val="auto"/>
        </w:rPr>
        <w:t xml:space="preserve"> and fostering collaborative partnerships with OPDs are essential components of effective development strategies. Donor expectations and support need to be strengths- and partnership-based, and tailored to OPD capacity, capability, and cultural context. This may require a degree of flexibility in relation to compliance measures.</w:t>
      </w:r>
      <w:r w:rsidR="00872381">
        <w:rPr>
          <w:color w:val="auto"/>
        </w:rPr>
        <w:t xml:space="preserve"> </w:t>
      </w:r>
      <w:r w:rsidR="00675872" w:rsidRPr="003C188A">
        <w:rPr>
          <w:color w:val="auto"/>
        </w:rPr>
        <w:t>Moving forward</w:t>
      </w:r>
      <w:r w:rsidR="0067117C" w:rsidRPr="003C188A">
        <w:rPr>
          <w:color w:val="auto"/>
        </w:rPr>
        <w:t xml:space="preserve"> DFAT will need to consider how to systematise engagement with OPDs across the whole department to improve coordination of engagement and actively share lessons learned. </w:t>
      </w:r>
    </w:p>
    <w:p w14:paraId="6F34B085" w14:textId="386E33E2" w:rsidR="0067117C" w:rsidRDefault="00E570A1" w:rsidP="00E570A1">
      <w:pPr>
        <w:pStyle w:val="Tealblocktext"/>
      </w:pPr>
      <w:r w:rsidRPr="00E570A1">
        <w:rPr>
          <w:b/>
        </w:rPr>
        <w:t>Recommendation</w:t>
      </w:r>
      <w:r w:rsidR="007202A9">
        <w:rPr>
          <w:b/>
        </w:rPr>
        <w:t xml:space="preserve"> 16</w:t>
      </w:r>
      <w:r>
        <w:t xml:space="preserve">. DIS to map DFAT support to OPDs to ensure a shared understanding of what engagement is happening and contribute to strategic discussions about harmonisation across engagement activities. </w:t>
      </w:r>
    </w:p>
    <w:p w14:paraId="41E8840D" w14:textId="07FFBE8D" w:rsidR="00457D60" w:rsidRDefault="00457D60" w:rsidP="00F46902"/>
    <w:p w14:paraId="433EAE3B" w14:textId="4ABC0B6C" w:rsidR="00570F77" w:rsidRDefault="009156AA" w:rsidP="00320C90">
      <w:pPr>
        <w:pStyle w:val="Heading8"/>
      </w:pPr>
      <w:bookmarkStart w:id="140" w:name="_Ref41586684"/>
      <w:bookmarkStart w:id="141" w:name="_Toc173318152"/>
      <w:r>
        <w:lastRenderedPageBreak/>
        <w:t>Re</w:t>
      </w:r>
      <w:r w:rsidR="00C70E7E" w:rsidRPr="00320C90">
        <w:t>view</w:t>
      </w:r>
      <w:r w:rsidR="00C70E7E">
        <w:t xml:space="preserve"> methodology</w:t>
      </w:r>
      <w:bookmarkEnd w:id="140"/>
      <w:bookmarkEnd w:id="141"/>
    </w:p>
    <w:p w14:paraId="20E2FDBD" w14:textId="77777777" w:rsidR="000914DF" w:rsidRDefault="000914DF" w:rsidP="000914DF">
      <w:pPr>
        <w:pStyle w:val="Heading4nonumber"/>
      </w:pPr>
      <w:bookmarkStart w:id="142" w:name="_Toc85715056"/>
      <w:bookmarkStart w:id="143" w:name="_Toc85715631"/>
      <w:bookmarkStart w:id="144" w:name="_Toc85715677"/>
      <w:bookmarkStart w:id="145" w:name="_Toc85715723"/>
      <w:bookmarkStart w:id="146" w:name="_Toc86836147"/>
      <w:bookmarkStart w:id="147" w:name="_Toc32591113"/>
      <w:bookmarkStart w:id="148" w:name="_Toc33440675"/>
      <w:bookmarkStart w:id="149" w:name="_Toc33452424"/>
      <w:bookmarkStart w:id="150" w:name="_Toc33452495"/>
      <w:bookmarkStart w:id="151" w:name="_Toc35108485"/>
      <w:r>
        <w:t>Review purpose</w:t>
      </w:r>
      <w:bookmarkEnd w:id="142"/>
      <w:bookmarkEnd w:id="143"/>
      <w:bookmarkEnd w:id="144"/>
      <w:bookmarkEnd w:id="145"/>
      <w:bookmarkEnd w:id="146"/>
      <w:bookmarkEnd w:id="147"/>
      <w:bookmarkEnd w:id="148"/>
      <w:bookmarkEnd w:id="149"/>
      <w:bookmarkEnd w:id="150"/>
      <w:bookmarkEnd w:id="151"/>
      <w:r>
        <w:t xml:space="preserve"> </w:t>
      </w:r>
    </w:p>
    <w:p w14:paraId="3F2CFE7F" w14:textId="77777777" w:rsidR="000914DF" w:rsidRPr="00ED7DC1" w:rsidRDefault="000914DF" w:rsidP="000914DF">
      <w:pPr>
        <w:spacing w:before="60" w:after="60"/>
      </w:pPr>
      <w:r>
        <w:t xml:space="preserve">The purpose of this work is to conduct a strategic review of the Partnership. The primary objectives of the review are to: </w:t>
      </w:r>
    </w:p>
    <w:p w14:paraId="3C2C28E0" w14:textId="77777777" w:rsidR="000914DF" w:rsidRDefault="000914DF" w:rsidP="000914DF">
      <w:pPr>
        <w:pStyle w:val="ListNumber"/>
        <w:numPr>
          <w:ilvl w:val="1"/>
          <w:numId w:val="0"/>
        </w:numPr>
      </w:pPr>
      <w:r>
        <w:tab/>
      </w:r>
      <w:proofErr w:type="spellStart"/>
      <w:r>
        <w:t>i</w:t>
      </w:r>
      <w:proofErr w:type="spellEnd"/>
      <w:r>
        <w:t>. Determine the extent to which the outcomes of the partnership are on track for being achieved.</w:t>
      </w:r>
    </w:p>
    <w:p w14:paraId="0528F1F2" w14:textId="77777777" w:rsidR="000914DF" w:rsidRDefault="000914DF" w:rsidP="000914DF">
      <w:r>
        <w:tab/>
        <w:t xml:space="preserve">ii. Identify opportunities and recommend strategies to improve the partnership performance in the </w:t>
      </w:r>
      <w:r>
        <w:tab/>
        <w:t xml:space="preserve">remaining period (to June 2025). </w:t>
      </w:r>
    </w:p>
    <w:p w14:paraId="0ED678DB" w14:textId="77777777" w:rsidR="000914DF" w:rsidRDefault="000914DF" w:rsidP="000914DF">
      <w:r>
        <w:tab/>
        <w:t xml:space="preserve">iii. Inform the design of integrated advisory and other enabling services to support the delivery of </w:t>
      </w:r>
      <w:r>
        <w:tab/>
        <w:t>the new disability, gender and LGBTQIA+ strategies</w:t>
      </w:r>
    </w:p>
    <w:p w14:paraId="54E715EA" w14:textId="358DC634" w:rsidR="000914DF" w:rsidRDefault="000914DF" w:rsidP="000914DF">
      <w:r>
        <w:t xml:space="preserve">Secondary objectives of the review include: </w:t>
      </w:r>
    </w:p>
    <w:p w14:paraId="4040A03A" w14:textId="77777777" w:rsidR="000914DF" w:rsidRDefault="000914DF" w:rsidP="000914DF">
      <w:r>
        <w:tab/>
        <w:t xml:space="preserve">iv. Inform the International Disability Equity and Rights Strategy, currently under development </w:t>
      </w:r>
      <w:r>
        <w:tab/>
        <w:t xml:space="preserve">and due for release in 2024. </w:t>
      </w:r>
    </w:p>
    <w:p w14:paraId="0A4FB255" w14:textId="77777777" w:rsidR="000914DF" w:rsidRDefault="000914DF" w:rsidP="000914DF">
      <w:pPr>
        <w:ind w:firstLine="720"/>
      </w:pPr>
      <w:r>
        <w:t xml:space="preserve">v. Inform the evaluation and design of other disability equity and rights partnership supporting </w:t>
      </w:r>
      <w:r>
        <w:tab/>
        <w:t>organisations of persons with disabilities (OPDs).</w:t>
      </w:r>
    </w:p>
    <w:p w14:paraId="2E791184" w14:textId="77777777" w:rsidR="000914DF" w:rsidRDefault="000914DF" w:rsidP="000914DF">
      <w:pPr>
        <w:rPr>
          <w:rFonts w:eastAsiaTheme="minorEastAsia" w:cstheme="majorBidi"/>
        </w:rPr>
      </w:pPr>
      <w:r w:rsidRPr="607ACB47">
        <w:t>The review will assess progress against the four strategic outcomes of the partnership (both separately and globally) and identify key elements contributing to the achievement of outcomes, as well as any unintended positive or negative outc</w:t>
      </w:r>
      <w:r w:rsidRPr="607ACB47">
        <w:rPr>
          <w:rFonts w:eastAsiaTheme="minorEastAsia" w:cstheme="majorBidi"/>
        </w:rPr>
        <w:t>omes. Key deliverables will adhere to DFAT’s MEL Standards and Ethical Research and Evaluation Guidance and will include a review plan, aide memoire, draft report, and final report.</w:t>
      </w:r>
    </w:p>
    <w:p w14:paraId="66744F58" w14:textId="77777777" w:rsidR="003B4273" w:rsidRDefault="003B4273" w:rsidP="003B4273">
      <w:pPr>
        <w:pStyle w:val="Heading3nonumber"/>
      </w:pPr>
      <w:r>
        <w:t>Review purpose and scope</w:t>
      </w:r>
    </w:p>
    <w:p w14:paraId="3967F8F8" w14:textId="77777777" w:rsidR="003B4273" w:rsidRDefault="003B4273" w:rsidP="003B4273">
      <w:r>
        <w:t xml:space="preserve">This review scope will be bounded by: </w:t>
      </w:r>
    </w:p>
    <w:p w14:paraId="64C70DFF" w14:textId="77777777" w:rsidR="003B4273" w:rsidRDefault="003B4273" w:rsidP="003B4273">
      <w:r w:rsidRPr="63A18833">
        <w:rPr>
          <w:b/>
          <w:bCs/>
        </w:rPr>
        <w:t>Focus</w:t>
      </w:r>
      <w:r>
        <w:t xml:space="preserve">: Activities undertaken – and their resultant impact - under the partnership agreement between DFAT DIS and CBM Australia’s IAG, as well as activities undertaken by Nossal Institute as contracted by CBM Australia under the partnership agreement. Activities undertaken in parallel between any partners and beneficiaries of the partnership that fall outside the partnership agreement are out of scope for this review. </w:t>
      </w:r>
    </w:p>
    <w:p w14:paraId="4370C98D" w14:textId="77777777" w:rsidR="003B4273" w:rsidRDefault="003B4273" w:rsidP="003B4273">
      <w:r w:rsidRPr="23EE3A48">
        <w:rPr>
          <w:b/>
          <w:bCs/>
        </w:rPr>
        <w:t>Time period</w:t>
      </w:r>
      <w:r>
        <w:t xml:space="preserve">: Activities under the current partnership period, which commenced implementation from 1 January </w:t>
      </w:r>
      <w:proofErr w:type="gramStart"/>
      <w:r>
        <w:t>2018</w:t>
      </w:r>
      <w:proofErr w:type="gramEnd"/>
      <w:r>
        <w:t xml:space="preserve"> and it expected to end in 30 June 2025. The review will focus on activities, which have been undertaken between 1 January 2018, and end of April 2024 will be of focus (end of data collection activities for this review).</w:t>
      </w:r>
    </w:p>
    <w:p w14:paraId="58F0FEDD" w14:textId="77777777" w:rsidR="003B4273" w:rsidRDefault="003B4273" w:rsidP="003B4273">
      <w:r>
        <w:t xml:space="preserve">To note, the current Partnership was </w:t>
      </w:r>
      <w:r w:rsidRPr="00994EAD">
        <w:t>originally planned as a three-year agreement with an original end date of 31 December 2020. The partnership has been extended multiple times (a 12-months to extend the end date to 31 December 2021; a subsequent 12-months to 31 December 2022; a subsequent 10-months to 31 October 2023</w:t>
      </w:r>
      <w:r>
        <w:t xml:space="preserve">; and a final 20-month extension </w:t>
      </w:r>
      <w:r w:rsidRPr="00994EAD">
        <w:t>to 30 June 2025</w:t>
      </w:r>
      <w:r>
        <w:t>.)</w:t>
      </w:r>
    </w:p>
    <w:p w14:paraId="243670B3" w14:textId="0FA2CB30" w:rsidR="003B4273" w:rsidRPr="003B4273" w:rsidRDefault="003B4273" w:rsidP="000914DF">
      <w:r w:rsidRPr="23EE3A48">
        <w:rPr>
          <w:b/>
          <w:bCs/>
        </w:rPr>
        <w:t>Stakeholders</w:t>
      </w:r>
      <w:r>
        <w:t>: Those directly involved in the partnership’s work with DFAT, CBM Australia and Nossal Institute, actual and ‘would-be’ or end-users of the technical advice and capacity building support provided by the partnership, and OPDs engaged and supported by the partnership. In-depth assessment of wider impacts on the lives of people with disabilities to which this partnership may have contributed is beyond the scope of this review.</w:t>
      </w:r>
    </w:p>
    <w:p w14:paraId="5180C16C" w14:textId="77777777" w:rsidR="003B4273" w:rsidRDefault="003B4273" w:rsidP="003B4273">
      <w:pPr>
        <w:pStyle w:val="Heading3nonumber"/>
      </w:pPr>
      <w:r>
        <w:lastRenderedPageBreak/>
        <w:t xml:space="preserve">Key review questions </w:t>
      </w:r>
    </w:p>
    <w:p w14:paraId="5389331C" w14:textId="7BA13F05" w:rsidR="003B4273" w:rsidRDefault="003B4273" w:rsidP="003B4273">
      <w:r>
        <w:t xml:space="preserve">The review was guided by the following three key review questions (KRQs). </w:t>
      </w:r>
      <w:r w:rsidR="00B75315" w:rsidRPr="008727BD">
        <w:t>A series of priority sub-questions were also developed to furt</w:t>
      </w:r>
      <w:r w:rsidR="00B75315">
        <w:t xml:space="preserve">her guide the review process. KRQs and sub-KRQs can be found in Table X below. </w:t>
      </w:r>
    </w:p>
    <w:p w14:paraId="0C21320D" w14:textId="5858D613" w:rsidR="00372098" w:rsidRDefault="00372098" w:rsidP="00372098">
      <w:pPr>
        <w:pStyle w:val="Caption"/>
        <w:keepNext/>
      </w:pPr>
      <w:bookmarkStart w:id="152" w:name="_Toc41664799"/>
      <w:r>
        <w:t xml:space="preserve">Table </w:t>
      </w:r>
      <w:r w:rsidR="00C142CB">
        <w:fldChar w:fldCharType="begin"/>
      </w:r>
      <w:r w:rsidR="00C142CB">
        <w:instrText xml:space="preserve"> SEQ Table \* ARABIC </w:instrText>
      </w:r>
      <w:r w:rsidR="00C142CB">
        <w:fldChar w:fldCharType="separate"/>
      </w:r>
      <w:r w:rsidR="00CB669C">
        <w:rPr>
          <w:noProof/>
        </w:rPr>
        <w:t>1</w:t>
      </w:r>
      <w:r w:rsidR="00C142CB">
        <w:rPr>
          <w:noProof/>
        </w:rPr>
        <w:fldChar w:fldCharType="end"/>
      </w:r>
      <w:r>
        <w:t>. KRQs and Sub-KRQs</w:t>
      </w:r>
      <w:bookmarkEnd w:id="152"/>
    </w:p>
    <w:tbl>
      <w:tblPr>
        <w:tblStyle w:val="TableGrid"/>
        <w:tblW w:w="0" w:type="auto"/>
        <w:tblLook w:val="04A0" w:firstRow="1" w:lastRow="0" w:firstColumn="1" w:lastColumn="0" w:noHBand="0" w:noVBand="1"/>
      </w:tblPr>
      <w:tblGrid>
        <w:gridCol w:w="2977"/>
        <w:gridCol w:w="6770"/>
      </w:tblGrid>
      <w:tr w:rsidR="00372098" w14:paraId="2EEB13A6" w14:textId="77777777" w:rsidTr="00F46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0805DCD" w14:textId="2F896FD8" w:rsidR="00B75315" w:rsidRDefault="00B75315" w:rsidP="003B4273">
            <w:r>
              <w:t>KRQ</w:t>
            </w:r>
          </w:p>
        </w:tc>
        <w:tc>
          <w:tcPr>
            <w:tcW w:w="6770" w:type="dxa"/>
          </w:tcPr>
          <w:p w14:paraId="479B6128" w14:textId="46946FBC" w:rsidR="00B75315" w:rsidRDefault="00B75315" w:rsidP="003B4273">
            <w:pPr>
              <w:cnfStyle w:val="100000000000" w:firstRow="1" w:lastRow="0" w:firstColumn="0" w:lastColumn="0" w:oddVBand="0" w:evenVBand="0" w:oddHBand="0" w:evenHBand="0" w:firstRowFirstColumn="0" w:firstRowLastColumn="0" w:lastRowFirstColumn="0" w:lastRowLastColumn="0"/>
            </w:pPr>
            <w:r>
              <w:t>Sub-KRQ</w:t>
            </w:r>
          </w:p>
        </w:tc>
      </w:tr>
      <w:tr w:rsidR="0040736C" w14:paraId="2EE8A9CB" w14:textId="77777777" w:rsidTr="00E9703F">
        <w:trPr>
          <w:trHeight w:val="2940"/>
        </w:trPr>
        <w:tc>
          <w:tcPr>
            <w:cnfStyle w:val="001000000000" w:firstRow="0" w:lastRow="0" w:firstColumn="1" w:lastColumn="0" w:oddVBand="0" w:evenVBand="0" w:oddHBand="0" w:evenHBand="0" w:firstRowFirstColumn="0" w:firstRowLastColumn="0" w:lastRowFirstColumn="0" w:lastRowLastColumn="0"/>
            <w:tcW w:w="2977" w:type="dxa"/>
          </w:tcPr>
          <w:p w14:paraId="0B5D9229" w14:textId="1229ED11" w:rsidR="0040736C" w:rsidRDefault="0040736C" w:rsidP="003B4273">
            <w:r>
              <w:t>1. To what extent is the Partnership achieving its four strategic outcomes?</w:t>
            </w:r>
          </w:p>
        </w:tc>
        <w:tc>
          <w:tcPr>
            <w:tcW w:w="6770" w:type="dxa"/>
          </w:tcPr>
          <w:p w14:paraId="0DF53B50"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1.1 What is going well and why (enabling/contributing factors)?</w:t>
            </w:r>
          </w:p>
          <w:p w14:paraId="13F11F9E"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1.2 What factors have hindered progress?</w:t>
            </w:r>
          </w:p>
          <w:p w14:paraId="2456A2AD"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1.3 To what extent has the Partnership articulated and measured the change it is trying to achieve? How is monitoring data and reporting being used?</w:t>
            </w:r>
          </w:p>
          <w:p w14:paraId="2AAB9C1E"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1.4 To what extent have efforts to engage diverse OPDs, mainstream gender equality and other intersectional considerations across the Partnerships’ four outcomes been effective?</w:t>
            </w:r>
          </w:p>
          <w:p w14:paraId="1FBCF3FB" w14:textId="1490F980" w:rsidR="0040736C" w:rsidRDefault="0040736C" w:rsidP="003B4273">
            <w:pPr>
              <w:cnfStyle w:val="000000000000" w:firstRow="0" w:lastRow="0" w:firstColumn="0" w:lastColumn="0" w:oddVBand="0" w:evenVBand="0" w:oddHBand="0" w:evenHBand="0" w:firstRowFirstColumn="0" w:firstRowLastColumn="0" w:lastRowFirstColumn="0" w:lastRowLastColumn="0"/>
            </w:pPr>
            <w:r>
              <w:t>1.5 What priority actions/adaptations/changes could improve performance within the current Partnership period?</w:t>
            </w:r>
          </w:p>
        </w:tc>
      </w:tr>
      <w:tr w:rsidR="0040736C" w14:paraId="0C2DD898" w14:textId="77777777" w:rsidTr="00C03F73">
        <w:trPr>
          <w:trHeight w:val="1270"/>
        </w:trPr>
        <w:tc>
          <w:tcPr>
            <w:cnfStyle w:val="001000000000" w:firstRow="0" w:lastRow="0" w:firstColumn="1" w:lastColumn="0" w:oddVBand="0" w:evenVBand="0" w:oddHBand="0" w:evenHBand="0" w:firstRowFirstColumn="0" w:firstRowLastColumn="0" w:lastRowFirstColumn="0" w:lastRowLastColumn="0"/>
            <w:tcW w:w="2977" w:type="dxa"/>
          </w:tcPr>
          <w:p w14:paraId="66E8B5F7" w14:textId="6D785534" w:rsidR="0040736C" w:rsidRDefault="0040736C" w:rsidP="003B4273">
            <w:r>
              <w:t>2. How well does the current Partnership model support implementation and progress towards outcomes?</w:t>
            </w:r>
          </w:p>
        </w:tc>
        <w:tc>
          <w:tcPr>
            <w:tcW w:w="6770" w:type="dxa"/>
          </w:tcPr>
          <w:p w14:paraId="3BC2450E"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2.1 What are the strengths of the current model and its implementation, including governance and management arrangements?</w:t>
            </w:r>
          </w:p>
          <w:p w14:paraId="0899B7D3" w14:textId="26E001D4" w:rsidR="0040736C" w:rsidRDefault="0040736C" w:rsidP="00372098">
            <w:pPr>
              <w:cnfStyle w:val="000000000000" w:firstRow="0" w:lastRow="0" w:firstColumn="0" w:lastColumn="0" w:oddVBand="0" w:evenVBand="0" w:oddHBand="0" w:evenHBand="0" w:firstRowFirstColumn="0" w:firstRowLastColumn="0" w:lastRowFirstColumn="0" w:lastRowLastColumn="0"/>
            </w:pPr>
            <w:r>
              <w:t>2.2 What are the weaknesses of the current model and its implementation, including governance and management arrangements?</w:t>
            </w:r>
          </w:p>
        </w:tc>
      </w:tr>
      <w:tr w:rsidR="0040736C" w14:paraId="42CF5607" w14:textId="77777777" w:rsidTr="00117751">
        <w:trPr>
          <w:trHeight w:val="2910"/>
        </w:trPr>
        <w:tc>
          <w:tcPr>
            <w:cnfStyle w:val="001000000000" w:firstRow="0" w:lastRow="0" w:firstColumn="1" w:lastColumn="0" w:oddVBand="0" w:evenVBand="0" w:oddHBand="0" w:evenHBand="0" w:firstRowFirstColumn="0" w:firstRowLastColumn="0" w:lastRowFirstColumn="0" w:lastRowLastColumn="0"/>
            <w:tcW w:w="2977" w:type="dxa"/>
          </w:tcPr>
          <w:p w14:paraId="31DD8959" w14:textId="3C69964A" w:rsidR="0040736C" w:rsidRDefault="0040736C" w:rsidP="003B4273">
            <w:r>
              <w:t>3. How well has the Partnership been able to adapt to meet DFAT’s evolving needs and policy contexts over the life of the Partnership?</w:t>
            </w:r>
          </w:p>
        </w:tc>
        <w:tc>
          <w:tcPr>
            <w:tcW w:w="6770" w:type="dxa"/>
          </w:tcPr>
          <w:p w14:paraId="13E9D524"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3.1 How well does the support provided by / the activities of the Partnership match DFAT’s current disability equity and rights technical support and capacity building needs?</w:t>
            </w:r>
          </w:p>
          <w:p w14:paraId="0CA27AC2" w14:textId="77777777" w:rsidR="0040736C" w:rsidRDefault="0040736C" w:rsidP="003B4273">
            <w:pPr>
              <w:cnfStyle w:val="000000000000" w:firstRow="0" w:lastRow="0" w:firstColumn="0" w:lastColumn="0" w:oddVBand="0" w:evenVBand="0" w:oddHBand="0" w:evenHBand="0" w:firstRowFirstColumn="0" w:firstRowLastColumn="0" w:lastRowFirstColumn="0" w:lastRowLastColumn="0"/>
            </w:pPr>
            <w:r>
              <w:t>3.2 What can be learned from the current Partnership to inform DFAT’s future integrated approach to the provision of gender equality, disability equity and social inclusion advisory and other services? What are the risks of an integrated approach that should be considered in the design?</w:t>
            </w:r>
          </w:p>
          <w:p w14:paraId="1AEAF540" w14:textId="504C0C30" w:rsidR="0040736C" w:rsidRDefault="0040736C" w:rsidP="003B4273">
            <w:pPr>
              <w:cnfStyle w:val="000000000000" w:firstRow="0" w:lastRow="0" w:firstColumn="0" w:lastColumn="0" w:oddVBand="0" w:evenVBand="0" w:oddHBand="0" w:evenHBand="0" w:firstRowFirstColumn="0" w:firstRowLastColumn="0" w:lastRowFirstColumn="0" w:lastRowLastColumn="0"/>
            </w:pPr>
            <w:r>
              <w:t>3.3 What learning has emerged from the Partnership (</w:t>
            </w:r>
            <w:proofErr w:type="gramStart"/>
            <w:r>
              <w:t>in particular the</w:t>
            </w:r>
            <w:proofErr w:type="gramEnd"/>
            <w:r>
              <w:t xml:space="preserve"> support to the Pacific Disability Forum under Outcome 2) which could inform engagement with other OPDs and a future OPD partnership approach?</w:t>
            </w:r>
          </w:p>
        </w:tc>
      </w:tr>
    </w:tbl>
    <w:p w14:paraId="16D06B6B" w14:textId="77777777" w:rsidR="003B4273" w:rsidRDefault="003B4273" w:rsidP="003B4273">
      <w:pPr>
        <w:pStyle w:val="Tablebullet"/>
        <w:numPr>
          <w:ilvl w:val="0"/>
          <w:numId w:val="0"/>
        </w:numPr>
      </w:pPr>
    </w:p>
    <w:p w14:paraId="54B5A250" w14:textId="5E29B76E" w:rsidR="003B4273" w:rsidRDefault="003B4273" w:rsidP="003B4273">
      <w:r w:rsidRPr="00521BAC">
        <w:t>To note,</w:t>
      </w:r>
      <w:r>
        <w:t xml:space="preserve"> answers to </w:t>
      </w:r>
      <w:r w:rsidR="00372098">
        <w:t>Sub-KRQ 1.5</w:t>
      </w:r>
      <w:r>
        <w:t xml:space="preserve"> (</w:t>
      </w:r>
      <w:r w:rsidRPr="36DFAC1A">
        <w:t>What priority actions/adaptations/changes could improve performance within the current partnership period?</w:t>
      </w:r>
      <w:r>
        <w:t xml:space="preserve">) have </w:t>
      </w:r>
      <w:r w:rsidRPr="000F786F">
        <w:rPr>
          <w:sz w:val="22"/>
        </w:rPr>
        <w:t>been</w:t>
      </w:r>
      <w:r>
        <w:t xml:space="preserve"> distributed throughout the review as recommendations. </w:t>
      </w:r>
    </w:p>
    <w:p w14:paraId="3DB27F90" w14:textId="45ABB0BE" w:rsidR="00A81AFB" w:rsidRDefault="0068693B" w:rsidP="003A1E5C">
      <w:pPr>
        <w:pStyle w:val="Heading3nonumber"/>
      </w:pPr>
      <w:r>
        <w:t xml:space="preserve">Review methodology </w:t>
      </w:r>
    </w:p>
    <w:p w14:paraId="5BBE2B10" w14:textId="77777777" w:rsidR="0068693B" w:rsidRDefault="00A81AFB" w:rsidP="0068693B">
      <w:r>
        <w:t xml:space="preserve">The methodology for the review was developed in consultation with DIS, CBM and Nossal, including through an inception meeting in which the review’s scope and key methods were discussed. This meeting then informed a review plan which was endorsed by DIS, CBM and Nossal. </w:t>
      </w:r>
    </w:p>
    <w:p w14:paraId="10056135" w14:textId="36A6027F" w:rsidR="0068693B" w:rsidRDefault="0068693B" w:rsidP="0068693B">
      <w:r>
        <w:t xml:space="preserve">The review took a mixed-methods approach to data collection, drawing on existing data where possible and collecting new data where required. </w:t>
      </w:r>
    </w:p>
    <w:p w14:paraId="251BAD39" w14:textId="77D3C389" w:rsidR="0068693B" w:rsidRDefault="0068693B" w:rsidP="0068693B">
      <w:r>
        <w:t>The primary evaluation audiences for this review are the members of the partnership: DFAT DIS, CBM Australia IAG and Nossal Institute</w:t>
      </w:r>
      <w:r w:rsidR="003A1E5C">
        <w:t xml:space="preserve"> for Global Health</w:t>
      </w:r>
      <w:r>
        <w:t xml:space="preserve">. DFAT DIS will be using the review for accountability and learning purposes. CBM Australia IAG and Nossal Institute will be using the review primarily for implementation learning and improvement purposes. </w:t>
      </w:r>
      <w:r w:rsidRPr="00F75C52">
        <w:t>PDF, as a member of the Partnership Steering Committee will use the review for learning and improvement purposes.</w:t>
      </w:r>
      <w:r>
        <w:t xml:space="preserve"> Secondary audiences </w:t>
      </w:r>
      <w:proofErr w:type="gramStart"/>
      <w:r>
        <w:t>include:</w:t>
      </w:r>
      <w:proofErr w:type="gramEnd"/>
      <w:r>
        <w:t xml:space="preserve"> </w:t>
      </w:r>
      <w:r>
        <w:lastRenderedPageBreak/>
        <w:t xml:space="preserve">thematic areas in DFAT considering models to provide technical advisory services, DFAT staff broadly in considering lessons for disability inclusion and equity within programming and other development actors looking to partner with OPDs. </w:t>
      </w:r>
    </w:p>
    <w:p w14:paraId="28C60277" w14:textId="24F92959" w:rsidR="00A81AFB" w:rsidRPr="0068693B" w:rsidRDefault="0068693B" w:rsidP="003A1E5C">
      <w:pPr>
        <w:pStyle w:val="Heading3nonumber"/>
      </w:pPr>
      <w:r w:rsidRPr="0068693B">
        <w:t xml:space="preserve">How was data </w:t>
      </w:r>
      <w:r>
        <w:t>sampled</w:t>
      </w:r>
      <w:r w:rsidRPr="0068693B">
        <w:t xml:space="preserve"> and collected?</w:t>
      </w:r>
    </w:p>
    <w:p w14:paraId="4F5949D3" w14:textId="78B75F3A" w:rsidR="00A81AFB" w:rsidRDefault="00C04D46" w:rsidP="00A81AFB">
      <w:r w:rsidRPr="00C04D46">
        <w:t xml:space="preserve">Clear Horizon </w:t>
      </w:r>
      <w:r>
        <w:t>managed</w:t>
      </w:r>
      <w:r w:rsidRPr="00C04D46">
        <w:t xml:space="preserve"> data collection, with support through documents and contacts provided by DFAT</w:t>
      </w:r>
      <w:r>
        <w:t xml:space="preserve"> DIS</w:t>
      </w:r>
      <w:r w:rsidRPr="00C04D46">
        <w:t xml:space="preserve"> and CBM Australia. The data collection tools </w:t>
      </w:r>
      <w:r>
        <w:t>drew</w:t>
      </w:r>
      <w:r w:rsidRPr="00C04D46">
        <w:t xml:space="preserve"> on the perspectives of a range of stakeholders, please see </w:t>
      </w:r>
      <w:r w:rsidR="000C2D4E">
        <w:fldChar w:fldCharType="begin"/>
      </w:r>
      <w:r w:rsidR="000C2D4E">
        <w:instrText xml:space="preserve"> REF _Ref41563192 \h </w:instrText>
      </w:r>
      <w:r w:rsidR="000C2D4E">
        <w:fldChar w:fldCharType="separate"/>
      </w:r>
      <w:r w:rsidR="00CB669C">
        <w:t xml:space="preserve">Table </w:t>
      </w:r>
      <w:r w:rsidR="00CB669C">
        <w:rPr>
          <w:noProof/>
        </w:rPr>
        <w:t>2</w:t>
      </w:r>
      <w:r w:rsidR="00CB669C">
        <w:t>. Data sources and descriptions</w:t>
      </w:r>
      <w:r w:rsidR="000C2D4E">
        <w:fldChar w:fldCharType="end"/>
      </w:r>
      <w:r w:rsidR="00276060">
        <w:t xml:space="preserve"> </w:t>
      </w:r>
      <w:r w:rsidRPr="00C04D46">
        <w:t xml:space="preserve">below for more information about the data collection </w:t>
      </w:r>
      <w:r w:rsidR="00C7214A">
        <w:t>sources</w:t>
      </w:r>
      <w:r w:rsidRPr="00C04D46">
        <w:t>.</w:t>
      </w:r>
      <w:r w:rsidR="00276060">
        <w:t xml:space="preserve"> </w:t>
      </w:r>
      <w:r w:rsidR="00A81AFB">
        <w:t xml:space="preserve">Interviews were not recorded, with detailed notes taken. Interview data was de-identified – both in the analysis and reporting. Quotes have not been used where these identify individuals. </w:t>
      </w:r>
    </w:p>
    <w:p w14:paraId="410F8930" w14:textId="48DA6369" w:rsidR="00C04D46" w:rsidRDefault="00C04D46" w:rsidP="00C04D46">
      <w:pPr>
        <w:pStyle w:val="Caption"/>
        <w:keepNext/>
      </w:pPr>
      <w:bookmarkStart w:id="153" w:name="_Ref41563192"/>
      <w:bookmarkStart w:id="154" w:name="_Toc41664800"/>
      <w:r>
        <w:t xml:space="preserve">Table </w:t>
      </w:r>
      <w:r w:rsidR="00C142CB">
        <w:fldChar w:fldCharType="begin"/>
      </w:r>
      <w:r w:rsidR="00C142CB">
        <w:instrText xml:space="preserve"> SEQ Table \* ARABIC </w:instrText>
      </w:r>
      <w:r w:rsidR="00C142CB">
        <w:fldChar w:fldCharType="separate"/>
      </w:r>
      <w:r w:rsidR="00CB669C">
        <w:rPr>
          <w:noProof/>
        </w:rPr>
        <w:t>2</w:t>
      </w:r>
      <w:r w:rsidR="00C142CB">
        <w:rPr>
          <w:noProof/>
        </w:rPr>
        <w:fldChar w:fldCharType="end"/>
      </w:r>
      <w:r>
        <w:t>. Data sources and descriptions</w:t>
      </w:r>
      <w:bookmarkEnd w:id="153"/>
      <w:bookmarkEnd w:id="154"/>
    </w:p>
    <w:tbl>
      <w:tblPr>
        <w:tblStyle w:val="TableGrid"/>
        <w:tblW w:w="0" w:type="auto"/>
        <w:tblLook w:val="04A0" w:firstRow="1" w:lastRow="0" w:firstColumn="1" w:lastColumn="0" w:noHBand="0" w:noVBand="1"/>
      </w:tblPr>
      <w:tblGrid>
        <w:gridCol w:w="1526"/>
        <w:gridCol w:w="7938"/>
      </w:tblGrid>
      <w:tr w:rsidR="00A81AFB" w14:paraId="4F89B466" w14:textId="77777777" w:rsidTr="002A5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F71FF24" w14:textId="77777777" w:rsidR="00A81AFB" w:rsidRDefault="00A81AFB" w:rsidP="0068693B">
            <w:r>
              <w:t>Data source</w:t>
            </w:r>
          </w:p>
        </w:tc>
        <w:tc>
          <w:tcPr>
            <w:tcW w:w="7938" w:type="dxa"/>
          </w:tcPr>
          <w:p w14:paraId="4355D99A" w14:textId="77777777" w:rsidR="00A81AFB" w:rsidRDefault="00A81AFB" w:rsidP="0068693B">
            <w:pPr>
              <w:cnfStyle w:val="100000000000" w:firstRow="1" w:lastRow="0" w:firstColumn="0" w:lastColumn="0" w:oddVBand="0" w:evenVBand="0" w:oddHBand="0" w:evenHBand="0" w:firstRowFirstColumn="0" w:firstRowLastColumn="0" w:lastRowFirstColumn="0" w:lastRowLastColumn="0"/>
            </w:pPr>
            <w:r>
              <w:t xml:space="preserve">Description </w:t>
            </w:r>
          </w:p>
        </w:tc>
      </w:tr>
      <w:tr w:rsidR="00A81AFB" w14:paraId="0279EAAC" w14:textId="77777777" w:rsidTr="002A52A3">
        <w:tc>
          <w:tcPr>
            <w:cnfStyle w:val="001000000000" w:firstRow="0" w:lastRow="0" w:firstColumn="1" w:lastColumn="0" w:oddVBand="0" w:evenVBand="0" w:oddHBand="0" w:evenHBand="0" w:firstRowFirstColumn="0" w:firstRowLastColumn="0" w:lastRowFirstColumn="0" w:lastRowLastColumn="0"/>
            <w:tcW w:w="1526" w:type="dxa"/>
          </w:tcPr>
          <w:p w14:paraId="70DA8385" w14:textId="77777777" w:rsidR="00A81AFB" w:rsidRDefault="00A81AFB" w:rsidP="0068693B">
            <w:r>
              <w:t>Documents</w:t>
            </w:r>
          </w:p>
        </w:tc>
        <w:tc>
          <w:tcPr>
            <w:tcW w:w="7938" w:type="dxa"/>
          </w:tcPr>
          <w:p w14:paraId="09F476B0" w14:textId="655BC22A" w:rsidR="00A81AFB" w:rsidRPr="008727BD" w:rsidRDefault="00A81AFB" w:rsidP="00C7214A">
            <w:pPr>
              <w:cnfStyle w:val="000000000000" w:firstRow="0" w:lastRow="0" w:firstColumn="0" w:lastColumn="0" w:oddVBand="0" w:evenVBand="0" w:oddHBand="0" w:evenHBand="0" w:firstRowFirstColumn="0" w:firstRowLastColumn="0" w:lastRowFirstColumn="0" w:lastRowLastColumn="0"/>
            </w:pPr>
            <w:r w:rsidRPr="00C7214A">
              <w:rPr>
                <w:b/>
              </w:rPr>
              <w:t>A document review</w:t>
            </w:r>
            <w:r w:rsidRPr="008727BD">
              <w:t xml:space="preserve"> </w:t>
            </w:r>
            <w:r w:rsidR="00C7214A">
              <w:t xml:space="preserve">was </w:t>
            </w:r>
            <w:r w:rsidR="00C7214A" w:rsidRPr="00C7214A">
              <w:t>conducted including selected grey literature, and ‘foundational’ partnership documents: past evaluations, progress reports, partnership health checks, and other relevant partnership documents. It also include</w:t>
            </w:r>
            <w:r w:rsidR="00C7214A">
              <w:t>d</w:t>
            </w:r>
            <w:r w:rsidR="00C7214A" w:rsidRPr="00C7214A">
              <w:t xml:space="preserve"> review of select written advice provided to </w:t>
            </w:r>
            <w:proofErr w:type="gramStart"/>
            <w:r w:rsidR="00C7214A" w:rsidRPr="00C7214A">
              <w:t>DFAT, and</w:t>
            </w:r>
            <w:proofErr w:type="gramEnd"/>
            <w:r w:rsidR="00C7214A" w:rsidRPr="00C7214A">
              <w:t xml:space="preserve"> select knowledge products. All documentation </w:t>
            </w:r>
            <w:r w:rsidR="00C7214A">
              <w:t>was</w:t>
            </w:r>
            <w:r w:rsidR="00C7214A" w:rsidRPr="00C7214A">
              <w:t xml:space="preserve"> reviewed and coded against KRQs, sub questions and emergent themes.</w:t>
            </w:r>
          </w:p>
        </w:tc>
      </w:tr>
      <w:tr w:rsidR="00A81AFB" w14:paraId="70B3A76C" w14:textId="77777777" w:rsidTr="002A52A3">
        <w:tc>
          <w:tcPr>
            <w:cnfStyle w:val="001000000000" w:firstRow="0" w:lastRow="0" w:firstColumn="1" w:lastColumn="0" w:oddVBand="0" w:evenVBand="0" w:oddHBand="0" w:evenHBand="0" w:firstRowFirstColumn="0" w:firstRowLastColumn="0" w:lastRowFirstColumn="0" w:lastRowLastColumn="0"/>
            <w:tcW w:w="1526" w:type="dxa"/>
          </w:tcPr>
          <w:p w14:paraId="1A2C8CD2" w14:textId="77777777" w:rsidR="00A81AFB" w:rsidRDefault="00A81AFB" w:rsidP="0068693B">
            <w:r>
              <w:t>Survey</w:t>
            </w:r>
          </w:p>
        </w:tc>
        <w:tc>
          <w:tcPr>
            <w:tcW w:w="7938" w:type="dxa"/>
          </w:tcPr>
          <w:p w14:paraId="3A2320F2" w14:textId="791CA722" w:rsidR="00A81AFB" w:rsidRPr="008727BD" w:rsidRDefault="00C7214A" w:rsidP="00C7214A">
            <w:pPr>
              <w:cnfStyle w:val="000000000000" w:firstRow="0" w:lastRow="0" w:firstColumn="0" w:lastColumn="0" w:oddVBand="0" w:evenVBand="0" w:oddHBand="0" w:evenHBand="0" w:firstRowFirstColumn="0" w:firstRowLastColumn="0" w:lastRowFirstColumn="0" w:lastRowLastColumn="0"/>
            </w:pPr>
            <w:r w:rsidRPr="00C7214A">
              <w:rPr>
                <w:b/>
              </w:rPr>
              <w:t>An online survey of 14 participants was conducted</w:t>
            </w:r>
            <w:r>
              <w:t>, involving</w:t>
            </w:r>
            <w:r w:rsidRPr="00C7214A">
              <w:t xml:space="preserve"> key partnership stakeholders from DFAT, CBM Australia and Noss</w:t>
            </w:r>
            <w:r>
              <w:t xml:space="preserve">al Institute to gain insight </w:t>
            </w:r>
            <w:r w:rsidRPr="00C7214A">
              <w:t xml:space="preserve">the strengths and weaknesses of the partnership model, and opportunities to strengthen the partnership.  </w:t>
            </w:r>
          </w:p>
        </w:tc>
      </w:tr>
      <w:tr w:rsidR="00A81AFB" w14:paraId="7C361D77" w14:textId="77777777" w:rsidTr="002A52A3">
        <w:tc>
          <w:tcPr>
            <w:cnfStyle w:val="001000000000" w:firstRow="0" w:lastRow="0" w:firstColumn="1" w:lastColumn="0" w:oddVBand="0" w:evenVBand="0" w:oddHBand="0" w:evenHBand="0" w:firstRowFirstColumn="0" w:firstRowLastColumn="0" w:lastRowFirstColumn="0" w:lastRowLastColumn="0"/>
            <w:tcW w:w="1526" w:type="dxa"/>
          </w:tcPr>
          <w:p w14:paraId="372ACD53" w14:textId="77777777" w:rsidR="00A81AFB" w:rsidRDefault="00A81AFB" w:rsidP="0068693B">
            <w:r>
              <w:t xml:space="preserve">Key informants </w:t>
            </w:r>
          </w:p>
        </w:tc>
        <w:tc>
          <w:tcPr>
            <w:tcW w:w="7938" w:type="dxa"/>
          </w:tcPr>
          <w:p w14:paraId="0013C2FF" w14:textId="77777777" w:rsidR="00A81AFB" w:rsidRPr="008401A7" w:rsidRDefault="00A81AFB" w:rsidP="0068693B">
            <w:pPr>
              <w:cnfStyle w:val="000000000000" w:firstRow="0" w:lastRow="0" w:firstColumn="0" w:lastColumn="0" w:oddVBand="0" w:evenVBand="0" w:oddHBand="0" w:evenHBand="0" w:firstRowFirstColumn="0" w:firstRowLastColumn="0" w:lastRowFirstColumn="0" w:lastRowLastColumn="0"/>
              <w:rPr>
                <w:b/>
              </w:rPr>
            </w:pPr>
            <w:r w:rsidRPr="008401A7">
              <w:rPr>
                <w:b/>
              </w:rPr>
              <w:t>Virtual i</w:t>
            </w:r>
            <w:r>
              <w:rPr>
                <w:b/>
              </w:rPr>
              <w:t>nterviews were conducted with 50</w:t>
            </w:r>
            <w:r w:rsidRPr="008401A7">
              <w:rPr>
                <w:b/>
              </w:rPr>
              <w:t xml:space="preserve"> key informants including: </w:t>
            </w:r>
          </w:p>
          <w:p w14:paraId="112C5BF3" w14:textId="77777777"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17 people directly involved in Partnership operations from either DIS, CBM or Nossal</w:t>
            </w:r>
          </w:p>
          <w:p w14:paraId="6DD02C4D" w14:textId="77777777"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10 representatives from 4 OPDs</w:t>
            </w:r>
          </w:p>
          <w:p w14:paraId="66408837" w14:textId="1C3F0C6E"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 xml:space="preserve">8 DFAT </w:t>
            </w:r>
            <w:r w:rsidR="00140CB2">
              <w:t xml:space="preserve">Disability </w:t>
            </w:r>
            <w:r>
              <w:t>Focal Points</w:t>
            </w:r>
            <w:r w:rsidR="00140CB2">
              <w:t xml:space="preserve"> with knowledge of the Partnership</w:t>
            </w:r>
            <w:r>
              <w:t xml:space="preserve">  </w:t>
            </w:r>
          </w:p>
          <w:p w14:paraId="54B6928D" w14:textId="4EBEAC83"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10 DFAT ‘End Users’ of the DID4All Helpdesk</w:t>
            </w:r>
          </w:p>
          <w:p w14:paraId="7B210CA0" w14:textId="77777777"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 xml:space="preserve">5 independent consultants engaged with CBM to provide TA under the Partnership </w:t>
            </w:r>
          </w:p>
          <w:p w14:paraId="4E510223" w14:textId="77777777" w:rsidR="00A81AFB" w:rsidRDefault="00A81AFB" w:rsidP="0068693B">
            <w:pPr>
              <w:pStyle w:val="ListParagraph"/>
              <w:numPr>
                <w:ilvl w:val="0"/>
                <w:numId w:val="33"/>
              </w:numPr>
              <w:spacing w:after="60"/>
              <w:cnfStyle w:val="000000000000" w:firstRow="0" w:lastRow="0" w:firstColumn="0" w:lastColumn="0" w:oddVBand="0" w:evenVBand="0" w:oddHBand="0" w:evenHBand="0" w:firstRowFirstColumn="0" w:firstRowLastColumn="0" w:lastRowFirstColumn="0" w:lastRowLastColumn="0"/>
            </w:pPr>
            <w:r>
              <w:t>The interviews also included representatives from 6 DFAT Posts, and from 8 DFAT Branches/Sections</w:t>
            </w:r>
          </w:p>
          <w:p w14:paraId="3DEE5B6C" w14:textId="4BB81348" w:rsidR="0076179F" w:rsidRPr="0076179F" w:rsidRDefault="0076179F" w:rsidP="0076179F">
            <w:pPr>
              <w:cnfStyle w:val="000000000000" w:firstRow="0" w:lastRow="0" w:firstColumn="0" w:lastColumn="0" w:oddVBand="0" w:evenVBand="0" w:oddHBand="0" w:evenHBand="0" w:firstRowFirstColumn="0" w:firstRowLastColumn="0" w:lastRowFirstColumn="0" w:lastRowLastColumn="0"/>
            </w:pPr>
            <w:r>
              <w:t>These c</w:t>
            </w:r>
            <w:r w:rsidRPr="0076179F">
              <w:t xml:space="preserve">onsultations </w:t>
            </w:r>
            <w:r>
              <w:t>were undertaken</w:t>
            </w:r>
            <w:r w:rsidRPr="0076179F">
              <w:t xml:space="preserve"> on a rolling basis with key stakeholders from the partnership, OPDs</w:t>
            </w:r>
            <w:r>
              <w:t>, DFAT focal points, consultants</w:t>
            </w:r>
            <w:r w:rsidRPr="0076179F">
              <w:t xml:space="preserve"> and end-users. These consultations provide</w:t>
            </w:r>
            <w:r>
              <w:t>d</w:t>
            </w:r>
            <w:r w:rsidRPr="0076179F">
              <w:t xml:space="preserve"> opportunities to explore KRQs and sub-questions in more depth, and triangulate data obtained through document review. </w:t>
            </w:r>
          </w:p>
        </w:tc>
      </w:tr>
    </w:tbl>
    <w:p w14:paraId="250E4312" w14:textId="6F733212" w:rsidR="00A81AFB" w:rsidRDefault="00A81AFB" w:rsidP="00A81AFB">
      <w:pPr>
        <w:pStyle w:val="Heading3nonumber"/>
      </w:pPr>
      <w:r>
        <w:t>Data analysis</w:t>
      </w:r>
      <w:r w:rsidR="00105A00">
        <w:t>, synthesis</w:t>
      </w:r>
      <w:r>
        <w:t xml:space="preserve"> and reporting </w:t>
      </w:r>
    </w:p>
    <w:p w14:paraId="433DCD7C" w14:textId="376A174C" w:rsidR="00DC5865" w:rsidRPr="000300CB" w:rsidRDefault="00DC5865" w:rsidP="00DC5865">
      <w:r w:rsidRPr="00DC5865">
        <w:t xml:space="preserve">Following data collection, Clear Horizon </w:t>
      </w:r>
      <w:r w:rsidR="00105A00">
        <w:t>conducted the</w:t>
      </w:r>
      <w:r w:rsidRPr="00DC5865">
        <w:t xml:space="preserve"> preliminary analysis of each data source and assign</w:t>
      </w:r>
      <w:r w:rsidR="00105A00">
        <w:t>ed</w:t>
      </w:r>
      <w:r w:rsidRPr="00DC5865">
        <w:t xml:space="preserve"> evidence to the KRQs. Qualitative data </w:t>
      </w:r>
      <w:r w:rsidR="00105A00">
        <w:t>was</w:t>
      </w:r>
      <w:r w:rsidRPr="00DC5865">
        <w:t xml:space="preserve"> analysed using thematic analysis against the KRQ</w:t>
      </w:r>
      <w:r w:rsidR="00105A00">
        <w:t>s</w:t>
      </w:r>
      <w:r w:rsidRPr="00DC5865">
        <w:t xml:space="preserve">. Descriptive statistics </w:t>
      </w:r>
      <w:r w:rsidR="00105A00">
        <w:t>was</w:t>
      </w:r>
      <w:r w:rsidRPr="00DC5865">
        <w:t xml:space="preserve"> used to summarise outputs delivered by the partnership, survey data, and document appraisal data where relevant. All quantitative data </w:t>
      </w:r>
      <w:r w:rsidR="00105A00">
        <w:t>was</w:t>
      </w:r>
      <w:r w:rsidRPr="00DC5865">
        <w:t xml:space="preserve"> </w:t>
      </w:r>
      <w:r w:rsidR="000300CB">
        <w:t xml:space="preserve">analysed using Microsoft Excel. </w:t>
      </w:r>
      <w:r w:rsidR="00105A00" w:rsidRPr="00105A00">
        <w:rPr>
          <w:bCs/>
          <w:lang w:val="en-GB"/>
        </w:rPr>
        <w:t>Results</w:t>
      </w:r>
      <w:r w:rsidR="00105A00">
        <w:rPr>
          <w:b/>
          <w:bCs/>
          <w:lang w:val="en-GB"/>
        </w:rPr>
        <w:t xml:space="preserve"> </w:t>
      </w:r>
      <w:r w:rsidRPr="00DC5865">
        <w:rPr>
          <w:lang w:val="en-GB"/>
        </w:rPr>
        <w:t xml:space="preserve">from all data sources </w:t>
      </w:r>
      <w:r w:rsidR="000300CB">
        <w:rPr>
          <w:lang w:val="en-GB"/>
        </w:rPr>
        <w:t>was</w:t>
      </w:r>
      <w:r w:rsidRPr="00DC5865">
        <w:rPr>
          <w:lang w:val="en-GB"/>
        </w:rPr>
        <w:t xml:space="preserve"> synthesised in evidence against the KRQs. </w:t>
      </w:r>
      <w:r w:rsidR="000300CB">
        <w:rPr>
          <w:lang w:val="en-GB"/>
        </w:rPr>
        <w:t>A summary document</w:t>
      </w:r>
      <w:r w:rsidRPr="00DC5865">
        <w:rPr>
          <w:lang w:val="en-GB"/>
        </w:rPr>
        <w:t xml:space="preserve"> present</w:t>
      </w:r>
      <w:r w:rsidR="000300CB">
        <w:rPr>
          <w:lang w:val="en-GB"/>
        </w:rPr>
        <w:t xml:space="preserve">ed </w:t>
      </w:r>
      <w:r w:rsidRPr="00DC5865">
        <w:rPr>
          <w:lang w:val="en-GB"/>
        </w:rPr>
        <w:t>all data collected against the KRQs and allow</w:t>
      </w:r>
      <w:r w:rsidR="000300CB">
        <w:rPr>
          <w:lang w:val="en-GB"/>
        </w:rPr>
        <w:t>ed</w:t>
      </w:r>
      <w:r w:rsidRPr="00DC5865">
        <w:rPr>
          <w:lang w:val="en-GB"/>
        </w:rPr>
        <w:t xml:space="preserve"> for triangulation and comparison of results from different data sources. </w:t>
      </w:r>
    </w:p>
    <w:p w14:paraId="3500D741" w14:textId="074190B1" w:rsidR="00DC5865" w:rsidRPr="000300CB" w:rsidRDefault="000300CB" w:rsidP="00DC5865">
      <w:r w:rsidRPr="000300CB">
        <w:rPr>
          <w:bCs/>
        </w:rPr>
        <w:t>A Sensemaking</w:t>
      </w:r>
      <w:r>
        <w:rPr>
          <w:bCs/>
        </w:rPr>
        <w:t xml:space="preserve"> workshop was then held in early May 2024 </w:t>
      </w:r>
      <w:r w:rsidR="00DC5865" w:rsidRPr="000300CB">
        <w:t>with DFAT, CBM,</w:t>
      </w:r>
      <w:r w:rsidR="003C44AF">
        <w:t xml:space="preserve"> and</w:t>
      </w:r>
      <w:r w:rsidR="00DC5865" w:rsidRPr="000300CB">
        <w:t xml:space="preserve"> Nossal.</w:t>
      </w:r>
      <w:r w:rsidR="003C44AF">
        <w:t xml:space="preserve"> </w:t>
      </w:r>
      <w:proofErr w:type="gramStart"/>
      <w:r w:rsidR="003C44AF">
        <w:t>Unfortunately</w:t>
      </w:r>
      <w:proofErr w:type="gramEnd"/>
      <w:r w:rsidR="003C44AF">
        <w:t xml:space="preserve"> PDF were unable to join due to a prior commitment but were able to submit written and verbal input pre and post the workshop.</w:t>
      </w:r>
      <w:r w:rsidR="00DC5865" w:rsidRPr="000300CB">
        <w:t xml:space="preserve"> Summarised evidence against the KRQs </w:t>
      </w:r>
      <w:r w:rsidR="003C44AF">
        <w:t>was</w:t>
      </w:r>
      <w:r w:rsidR="00DC5865" w:rsidRPr="000300CB">
        <w:t xml:space="preserve"> provided to participants for pre-reading </w:t>
      </w:r>
      <w:r w:rsidR="003C44AF">
        <w:t>and the workshop itself</w:t>
      </w:r>
      <w:r w:rsidR="00DC5865" w:rsidRPr="000300CB">
        <w:t xml:space="preserve"> focus</w:t>
      </w:r>
      <w:r w:rsidR="003C44AF">
        <w:t>ed</w:t>
      </w:r>
      <w:r w:rsidR="00DC5865" w:rsidRPr="000300CB">
        <w:t xml:space="preserve"> on validating draft findings, and collectively identifying the implications of the findings. This </w:t>
      </w:r>
      <w:r w:rsidR="003C44AF">
        <w:t>led</w:t>
      </w:r>
      <w:r w:rsidR="00DC5865" w:rsidRPr="000300CB">
        <w:t xml:space="preserve"> to collective judgements about </w:t>
      </w:r>
      <w:r w:rsidR="003C44AF">
        <w:t>the</w:t>
      </w:r>
      <w:r w:rsidR="00DC5865" w:rsidRPr="000300CB">
        <w:t xml:space="preserve"> findings and the co-development </w:t>
      </w:r>
      <w:r w:rsidR="00DC5865" w:rsidRPr="000300CB">
        <w:lastRenderedPageBreak/>
        <w:t xml:space="preserve">of lessons learned and recommendations. The purpose of the technique is to ensure that judgements made in the evaluation process are based on values of the stakeholders as well as the evaluators. </w:t>
      </w:r>
    </w:p>
    <w:p w14:paraId="59D7018F" w14:textId="77777777" w:rsidR="00A81AFB" w:rsidRPr="00116353" w:rsidRDefault="00A81AFB" w:rsidP="00A81AFB">
      <w:pPr>
        <w:rPr>
          <w:rFonts w:asciiTheme="majorHAnsi" w:eastAsiaTheme="majorEastAsia" w:hAnsiTheme="majorHAnsi" w:cstheme="majorBidi"/>
          <w:sz w:val="28"/>
          <w:szCs w:val="24"/>
        </w:rPr>
      </w:pPr>
      <w:r w:rsidRPr="00116353">
        <w:rPr>
          <w:rFonts w:asciiTheme="majorHAnsi" w:eastAsiaTheme="majorEastAsia" w:hAnsiTheme="majorHAnsi" w:cstheme="majorBidi"/>
          <w:sz w:val="28"/>
          <w:szCs w:val="24"/>
        </w:rPr>
        <w:t>Limitations</w:t>
      </w:r>
    </w:p>
    <w:p w14:paraId="3633C905" w14:textId="77777777" w:rsidR="00DD5F93" w:rsidRDefault="00DD5F93" w:rsidP="00DD5F93">
      <w:pPr>
        <w:pStyle w:val="ListBullet"/>
        <w:numPr>
          <w:ilvl w:val="0"/>
          <w:numId w:val="38"/>
        </w:numPr>
      </w:pPr>
      <w:r w:rsidRPr="00DD5F93">
        <w:t xml:space="preserve">The review team will not be able to assess the technical quality of CBM Australia outputs from a disability inclusion perspective. </w:t>
      </w:r>
    </w:p>
    <w:p w14:paraId="42AEAF25" w14:textId="77777777" w:rsidR="00DD5F93" w:rsidRDefault="00DD5F93" w:rsidP="00DD5F93">
      <w:pPr>
        <w:pStyle w:val="ListBullet"/>
        <w:numPr>
          <w:ilvl w:val="0"/>
          <w:numId w:val="38"/>
        </w:numPr>
      </w:pPr>
      <w:r w:rsidRPr="00DD5F93">
        <w:t xml:space="preserve">Some OPDs hold relationships and/or funding agreements with DFAT and CBM Australia beyond the scope of partnership activities. It may therefore be difficult for those OPDs to clearly distinguish support provided under the mandate of this partnership vis-a-vis activities with the same partners that occur outside the mandate of this partnership. </w:t>
      </w:r>
    </w:p>
    <w:p w14:paraId="02F0FFAB" w14:textId="77777777" w:rsidR="00DD5F93" w:rsidRDefault="00DD5F93" w:rsidP="00DD5F93">
      <w:pPr>
        <w:pStyle w:val="ListBullet"/>
        <w:numPr>
          <w:ilvl w:val="0"/>
          <w:numId w:val="38"/>
        </w:numPr>
      </w:pPr>
      <w:r w:rsidRPr="00DD5F93">
        <w:t xml:space="preserve">There are challenges involved in terms of assessing the reach and use of knowledge products by end-users. </w:t>
      </w:r>
    </w:p>
    <w:p w14:paraId="65F201EE" w14:textId="728CE9A2" w:rsidR="00DD5F93" w:rsidRDefault="00DD5F93" w:rsidP="00DD5F93">
      <w:pPr>
        <w:pStyle w:val="ListBullet"/>
        <w:numPr>
          <w:ilvl w:val="0"/>
          <w:numId w:val="38"/>
        </w:numPr>
      </w:pPr>
      <w:proofErr w:type="gramStart"/>
      <w:r w:rsidRPr="00DD5F93">
        <w:t>A large number of</w:t>
      </w:r>
      <w:proofErr w:type="gramEnd"/>
      <w:r w:rsidRPr="00DD5F93">
        <w:t xml:space="preserve"> DFAT staff have accessed the DID4All Helpdesk. It will not be practical to collect data from all or even a statistically representative sample of these end-users. </w:t>
      </w:r>
    </w:p>
    <w:p w14:paraId="2D6068AA" w14:textId="45158E66" w:rsidR="00DD5F93" w:rsidRPr="00DD5F93" w:rsidRDefault="00DD5F93" w:rsidP="00DD5F93">
      <w:pPr>
        <w:pStyle w:val="ListBullet"/>
        <w:numPr>
          <w:ilvl w:val="0"/>
          <w:numId w:val="38"/>
        </w:numPr>
      </w:pPr>
      <w:r>
        <w:t>This review has not included interviews with any of DFAT’s implementing partners</w:t>
      </w:r>
    </w:p>
    <w:p w14:paraId="7D832C3D" w14:textId="6D929C15" w:rsidR="00A81AFB" w:rsidRDefault="00DD5F93" w:rsidP="00DD5F93">
      <w:r w:rsidRPr="00DD5F93">
        <w:t xml:space="preserve">These limitations </w:t>
      </w:r>
      <w:r>
        <w:t>were</w:t>
      </w:r>
      <w:r w:rsidRPr="00DD5F93">
        <w:t xml:space="preserve"> </w:t>
      </w:r>
      <w:proofErr w:type="gramStart"/>
      <w:r w:rsidRPr="00DD5F93">
        <w:t>taken into account</w:t>
      </w:r>
      <w:proofErr w:type="gramEnd"/>
      <w:r w:rsidRPr="00DD5F93">
        <w:t xml:space="preserve"> in the design of </w:t>
      </w:r>
      <w:r>
        <w:t>the</w:t>
      </w:r>
      <w:r w:rsidRPr="00DD5F93">
        <w:t xml:space="preserve"> review. Consequently, the review team does not anticipate that these limitations </w:t>
      </w:r>
      <w:r>
        <w:t>have</w:t>
      </w:r>
      <w:r w:rsidRPr="00DD5F93">
        <w:t xml:space="preserve"> adversely impact</w:t>
      </w:r>
      <w:r w:rsidR="00836156">
        <w:t>ed</w:t>
      </w:r>
      <w:r w:rsidRPr="00DD5F93">
        <w:t xml:space="preserve"> the ability of the review team to adequately answer the KRQs</w:t>
      </w:r>
      <w:r w:rsidR="00836156">
        <w:t>.</w:t>
      </w:r>
    </w:p>
    <w:p w14:paraId="2C451221" w14:textId="77777777" w:rsidR="00A81AFB" w:rsidRPr="00AF528B" w:rsidRDefault="00A81AFB" w:rsidP="00A81AFB">
      <w:pPr>
        <w:ind w:left="720"/>
      </w:pPr>
    </w:p>
    <w:p w14:paraId="03D48684" w14:textId="77777777" w:rsidR="00A81AFB" w:rsidRPr="00B4162D" w:rsidRDefault="00A81AFB" w:rsidP="00B4162D"/>
    <w:p w14:paraId="3156FE8B" w14:textId="137A4C08" w:rsidR="008F32FA" w:rsidRDefault="00C70E7E" w:rsidP="00320C90">
      <w:pPr>
        <w:pStyle w:val="Heading8"/>
      </w:pPr>
      <w:bookmarkStart w:id="155" w:name="_Ref41586729"/>
      <w:bookmarkStart w:id="156" w:name="_Toc173318153"/>
      <w:r>
        <w:lastRenderedPageBreak/>
        <w:t xml:space="preserve">Partnership </w:t>
      </w:r>
      <w:r w:rsidR="008B1537">
        <w:t>History</w:t>
      </w:r>
      <w:r w:rsidR="006F6B9F">
        <w:t xml:space="preserve"> </w:t>
      </w:r>
      <w:r w:rsidR="008B1537">
        <w:t>Overview</w:t>
      </w:r>
      <w:bookmarkEnd w:id="155"/>
      <w:bookmarkEnd w:id="156"/>
    </w:p>
    <w:p w14:paraId="34F34F69" w14:textId="793F226F" w:rsidR="00FE3574" w:rsidRPr="00421A40" w:rsidRDefault="003D2377" w:rsidP="00421A40">
      <w:pPr>
        <w:rPr>
          <w:lang w:val="en-US"/>
        </w:rPr>
      </w:pPr>
      <w:r w:rsidRPr="00B20C84">
        <w:rPr>
          <w:b/>
        </w:rPr>
        <w:t>The current</w:t>
      </w:r>
      <w:r w:rsidR="008B1537" w:rsidRPr="00B20C84">
        <w:rPr>
          <w:b/>
        </w:rPr>
        <w:t xml:space="preserve"> Partnership</w:t>
      </w:r>
      <w:r w:rsidRPr="00B20C84">
        <w:rPr>
          <w:b/>
        </w:rPr>
        <w:t xml:space="preserve"> agreement</w:t>
      </w:r>
      <w:r w:rsidRPr="005E5B73">
        <w:t xml:space="preserve"> builds upon a </w:t>
      </w:r>
      <w:r w:rsidR="008B1537">
        <w:t xml:space="preserve">long-term </w:t>
      </w:r>
      <w:r w:rsidRPr="005E5B73">
        <w:t>collaborative journey</w:t>
      </w:r>
      <w:r w:rsidR="008B1537">
        <w:t xml:space="preserve"> between DFAT and CBM Australia</w:t>
      </w:r>
      <w:r w:rsidRPr="005E5B73">
        <w:t>.</w:t>
      </w:r>
      <w:r>
        <w:t xml:space="preserve"> </w:t>
      </w:r>
      <w:r w:rsidR="008B1537">
        <w:t xml:space="preserve">DFAT sought out partnership with CBM Australia in recognition of </w:t>
      </w:r>
      <w:r w:rsidR="008B1537" w:rsidRPr="005E5B73">
        <w:t>the need for specialist expertise and increased capacity on disabi</w:t>
      </w:r>
      <w:r w:rsidR="008B1537">
        <w:t xml:space="preserve">lity-inclusive development </w:t>
      </w:r>
      <w:r w:rsidR="008B1537" w:rsidRPr="005E5B73">
        <w:t xml:space="preserve">over a sustained </w:t>
      </w:r>
      <w:r w:rsidR="008B1537">
        <w:t>period across the entire organis</w:t>
      </w:r>
      <w:r w:rsidR="008B1537" w:rsidRPr="005E5B73">
        <w:t>ation.</w:t>
      </w:r>
      <w:r w:rsidR="008B1537">
        <w:rPr>
          <w:rStyle w:val="EndnoteReference"/>
          <w:lang w:val="en-US"/>
        </w:rPr>
        <w:endnoteReference w:id="24"/>
      </w:r>
      <w:r w:rsidR="00421A40">
        <w:t xml:space="preserve"> </w:t>
      </w:r>
      <w:r w:rsidR="00421A40" w:rsidRPr="00421A40">
        <w:rPr>
          <w:lang w:val="en-US"/>
        </w:rPr>
        <w:t>This partnership, which commenced implementation from 1 January 2018, was planned as a three-year agreement with an original end date of 31 December 2020. The partnership has been extended multiple times (12-month extension to 31 December 2021; a subsequent 12-months extension to 31 December 2022; a subsequent 10-month extension to 31 October 2023 and a final extension to 30 June 2025).</w:t>
      </w:r>
    </w:p>
    <w:p w14:paraId="0B5F4B4D" w14:textId="6CA5AE88" w:rsidR="008B1537" w:rsidRDefault="003D2377" w:rsidP="005E5B73">
      <w:r w:rsidRPr="00B20C84">
        <w:rPr>
          <w:b/>
        </w:rPr>
        <w:t xml:space="preserve">The first partnership </w:t>
      </w:r>
      <w:r w:rsidR="000914DF">
        <w:rPr>
          <w:b/>
        </w:rPr>
        <w:t>agreement</w:t>
      </w:r>
      <w:r w:rsidR="008B1537">
        <w:t xml:space="preserve"> </w:t>
      </w:r>
      <w:r w:rsidRPr="005E5B73">
        <w:t xml:space="preserve">provided technical advice and built DFAT's understanding and technical capacity for disability-inclusive development, with additional benefits such as networking and leveraging resources. The shared objectives and joint work of DFAT and CBM were found to be more effective than work undertaken by either partner alone. </w:t>
      </w:r>
    </w:p>
    <w:p w14:paraId="79B8040A" w14:textId="74791BC3" w:rsidR="003D2377" w:rsidRDefault="003D2377" w:rsidP="005E5B73">
      <w:r w:rsidRPr="005E5B73">
        <w:t xml:space="preserve">The first partnership informed the </w:t>
      </w:r>
      <w:r w:rsidRPr="00B20C84">
        <w:rPr>
          <w:b/>
        </w:rPr>
        <w:t>second partnership agreement,</w:t>
      </w:r>
      <w:r w:rsidRPr="005E5B73">
        <w:t xml:space="preserve"> with the value increasing to $2.01 million for 2.5 years starting in 2015–16 and then to about $0.8 million per year up to 2020–21.</w:t>
      </w:r>
      <w:r w:rsidR="008B1537">
        <w:t xml:space="preserve"> As captured through the ODE Evaluation in 2018, the</w:t>
      </w:r>
      <w:r w:rsidRPr="005E5B73">
        <w:t xml:space="preserve"> </w:t>
      </w:r>
      <w:r w:rsidR="008B1537">
        <w:t>second</w:t>
      </w:r>
      <w:r w:rsidRPr="005E5B73">
        <w:t xml:space="preserve"> partnership is valued by both DFAT and CBM as it has supported DFAT to be a global and regional leader in disability-inclusive development, improved DID awareness and capacity within DFAT, provided critical technical expertise, sector knowledge and networks, delivered high-quality services required by Canberra, Posts and DFAT partners, supported regional and national DPOs to provide technical assistance, and facilitated sharing and using evidence of good practice.</w:t>
      </w:r>
      <w:r w:rsidR="008B1537" w:rsidRPr="008B1537">
        <w:rPr>
          <w:rStyle w:val="EndnoteReference"/>
          <w:lang w:val="en-US"/>
        </w:rPr>
        <w:t xml:space="preserve"> </w:t>
      </w:r>
      <w:r w:rsidR="008B1537">
        <w:rPr>
          <w:rStyle w:val="EndnoteReference"/>
          <w:lang w:val="en-US"/>
        </w:rPr>
        <w:endnoteReference w:id="25"/>
      </w:r>
    </w:p>
    <w:p w14:paraId="6DC51B48" w14:textId="2E0A83A2" w:rsidR="000914DF" w:rsidRDefault="000914DF" w:rsidP="000914DF">
      <w:pPr>
        <w:pStyle w:val="Caption"/>
        <w:keepNext/>
      </w:pPr>
      <w:bookmarkStart w:id="157" w:name="_Toc41664801"/>
      <w:r>
        <w:t xml:space="preserve">Table </w:t>
      </w:r>
      <w:r w:rsidR="00C142CB">
        <w:fldChar w:fldCharType="begin"/>
      </w:r>
      <w:r w:rsidR="00C142CB">
        <w:instrText xml:space="preserve"> SEQ Table \* ARABIC </w:instrText>
      </w:r>
      <w:r w:rsidR="00C142CB">
        <w:fldChar w:fldCharType="separate"/>
      </w:r>
      <w:r w:rsidR="00CB669C">
        <w:rPr>
          <w:noProof/>
        </w:rPr>
        <w:t>3</w:t>
      </w:r>
      <w:r w:rsidR="00C142CB">
        <w:rPr>
          <w:noProof/>
        </w:rPr>
        <w:fldChar w:fldCharType="end"/>
      </w:r>
      <w:r>
        <w:t>. Partnership Timeline</w:t>
      </w:r>
      <w:bookmarkEnd w:id="157"/>
    </w:p>
    <w:tbl>
      <w:tblPr>
        <w:tblStyle w:val="TableGridwithOptions"/>
        <w:tblW w:w="9889" w:type="dxa"/>
        <w:tblLayout w:type="fixed"/>
        <w:tblLook w:val="04A0" w:firstRow="1" w:lastRow="0" w:firstColumn="1" w:lastColumn="0" w:noHBand="0" w:noVBand="1"/>
      </w:tblPr>
      <w:tblGrid>
        <w:gridCol w:w="2235"/>
        <w:gridCol w:w="7654"/>
      </w:tblGrid>
      <w:tr w:rsidR="00F46902" w:rsidRPr="00BD2F9B" w14:paraId="69471BE9" w14:textId="77777777" w:rsidTr="00B34B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6187711E" w14:textId="175892B0" w:rsidR="00F46902" w:rsidRPr="00BD2F9B" w:rsidRDefault="00F46902" w:rsidP="00DD0E8F">
            <w:r>
              <w:t>Year</w:t>
            </w:r>
          </w:p>
        </w:tc>
        <w:tc>
          <w:tcPr>
            <w:tcW w:w="7654" w:type="dxa"/>
          </w:tcPr>
          <w:p w14:paraId="240B8702" w14:textId="7482B564" w:rsidR="00F46902" w:rsidRPr="00BD2F9B" w:rsidRDefault="00B34BBB" w:rsidP="00F46902">
            <w:pPr>
              <w:pStyle w:val="ListBullet"/>
              <w:numPr>
                <w:ilvl w:val="0"/>
                <w:numId w:val="0"/>
              </w:numPr>
              <w:spacing w:after="100"/>
              <w:contextualSpacing w:val="0"/>
              <w:cnfStyle w:val="100000000000" w:firstRow="1" w:lastRow="0" w:firstColumn="0" w:lastColumn="0" w:oddVBand="0" w:evenVBand="0" w:oddHBand="0" w:evenHBand="0" w:firstRowFirstColumn="0" w:firstRowLastColumn="0" w:lastRowFirstColumn="0" w:lastRowLastColumn="0"/>
              <w:rPr>
                <w:color w:val="auto"/>
              </w:rPr>
            </w:pPr>
            <w:r>
              <w:rPr>
                <w:color w:val="auto"/>
              </w:rPr>
              <w:t>Description</w:t>
            </w:r>
          </w:p>
        </w:tc>
      </w:tr>
      <w:tr w:rsidR="00C50990" w:rsidRPr="00BD2F9B" w14:paraId="300E629F" w14:textId="77777777" w:rsidTr="00F4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2C2BA50" w14:textId="77777777" w:rsidR="00C50990" w:rsidRPr="00BD2F9B" w:rsidRDefault="00C50990" w:rsidP="00DD0E8F">
            <w:pPr>
              <w:rPr>
                <w:sz w:val="21"/>
              </w:rPr>
            </w:pPr>
            <w:r w:rsidRPr="00BD2F9B">
              <w:rPr>
                <w:sz w:val="21"/>
              </w:rPr>
              <w:t>2009</w:t>
            </w:r>
          </w:p>
        </w:tc>
        <w:tc>
          <w:tcPr>
            <w:tcW w:w="7654" w:type="dxa"/>
          </w:tcPr>
          <w:p w14:paraId="13726AB4"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b/>
                <w:color w:val="auto"/>
                <w:sz w:val="21"/>
              </w:rPr>
            </w:pPr>
            <w:r w:rsidRPr="00BD2F9B">
              <w:rPr>
                <w:color w:val="auto"/>
                <w:sz w:val="21"/>
              </w:rPr>
              <w:t>CBM Australia provided support to DFAT from 2009 through standard service agreements</w:t>
            </w:r>
          </w:p>
          <w:p w14:paraId="2774347D"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b/>
                <w:color w:val="auto"/>
                <w:sz w:val="21"/>
              </w:rPr>
            </w:pPr>
            <w:r w:rsidRPr="00BD2F9B">
              <w:rPr>
                <w:color w:val="auto"/>
                <w:sz w:val="21"/>
              </w:rPr>
              <w:t>CBM Australia has managed a disability technical advice Help Desk service for DFAT since 2009.</w:t>
            </w:r>
            <w:r w:rsidRPr="00BD2F9B">
              <w:rPr>
                <w:rStyle w:val="EndnoteReference"/>
                <w:color w:val="auto"/>
                <w:sz w:val="21"/>
              </w:rPr>
              <w:endnoteReference w:id="26"/>
            </w:r>
            <w:r w:rsidRPr="00BD2F9B">
              <w:rPr>
                <w:color w:val="auto"/>
                <w:sz w:val="21"/>
              </w:rPr>
              <w:t xml:space="preserve"> </w:t>
            </w:r>
          </w:p>
        </w:tc>
      </w:tr>
      <w:tr w:rsidR="00C50990" w:rsidRPr="00BD2F9B" w14:paraId="20E8FC9E" w14:textId="77777777" w:rsidTr="00F469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2EA44FB" w14:textId="77777777" w:rsidR="00C50990" w:rsidRPr="00BD2F9B" w:rsidRDefault="00C50990" w:rsidP="00DD0E8F">
            <w:pPr>
              <w:rPr>
                <w:sz w:val="21"/>
              </w:rPr>
            </w:pPr>
            <w:r w:rsidRPr="00BD2F9B">
              <w:rPr>
                <w:sz w:val="21"/>
              </w:rPr>
              <w:t>2011 - 2015</w:t>
            </w:r>
          </w:p>
        </w:tc>
        <w:tc>
          <w:tcPr>
            <w:tcW w:w="7654" w:type="dxa"/>
          </w:tcPr>
          <w:p w14:paraId="60651524"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010000" w:firstRow="0" w:lastRow="0" w:firstColumn="0" w:lastColumn="0" w:oddVBand="0" w:evenVBand="0" w:oddHBand="0" w:evenHBand="1" w:firstRowFirstColumn="0" w:firstRowLastColumn="0" w:lastRowFirstColumn="0" w:lastRowLastColumn="0"/>
              <w:rPr>
                <w:i/>
                <w:color w:val="auto"/>
                <w:sz w:val="21"/>
              </w:rPr>
            </w:pPr>
            <w:r w:rsidRPr="00BD2F9B">
              <w:rPr>
                <w:color w:val="auto"/>
                <w:sz w:val="21"/>
              </w:rPr>
              <w:t xml:space="preserve">DFAT and CBM Australia establish a formal partnership to collaborate on disability-inclusive development projects (July 2011 – July 2015). This partnership was independently evaluated in 2014. </w:t>
            </w:r>
          </w:p>
        </w:tc>
      </w:tr>
      <w:tr w:rsidR="00C50990" w:rsidRPr="00BD2F9B" w14:paraId="6B8630D9" w14:textId="77777777" w:rsidTr="00F4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2FFA83" w14:textId="77777777" w:rsidR="00C50990" w:rsidRPr="00BD2F9B" w:rsidRDefault="00C50990" w:rsidP="00DD0E8F">
            <w:pPr>
              <w:rPr>
                <w:sz w:val="21"/>
              </w:rPr>
            </w:pPr>
            <w:r w:rsidRPr="00BD2F9B">
              <w:rPr>
                <w:sz w:val="21"/>
              </w:rPr>
              <w:t>2015 - 2017</w:t>
            </w:r>
          </w:p>
        </w:tc>
        <w:tc>
          <w:tcPr>
            <w:tcW w:w="7654" w:type="dxa"/>
          </w:tcPr>
          <w:p w14:paraId="105261A6" w14:textId="77777777" w:rsidR="00BD2F9B"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color w:val="auto"/>
                <w:sz w:val="21"/>
              </w:rPr>
            </w:pPr>
            <w:r w:rsidRPr="00BD2F9B">
              <w:rPr>
                <w:color w:val="auto"/>
                <w:sz w:val="21"/>
                <w:lang w:val="en-US"/>
              </w:rPr>
              <w:t>The DFAT-CBM Australia Partnership (2015-2017) is entitled “</w:t>
            </w:r>
            <w:r w:rsidRPr="00BD2F9B">
              <w:rPr>
                <w:i/>
                <w:iCs/>
                <w:color w:val="auto"/>
                <w:sz w:val="21"/>
                <w:lang w:val="en-US"/>
              </w:rPr>
              <w:t>Improving the quality of lives for people with disabilities: Building understanding and technical capacity for disability-inclusive development</w:t>
            </w:r>
            <w:r w:rsidR="00747B3E" w:rsidRPr="00BD2F9B">
              <w:rPr>
                <w:i/>
                <w:iCs/>
                <w:color w:val="auto"/>
                <w:sz w:val="21"/>
                <w:lang w:val="en-US"/>
              </w:rPr>
              <w:t>.</w:t>
            </w:r>
            <w:r w:rsidRPr="00BD2F9B">
              <w:rPr>
                <w:color w:val="auto"/>
                <w:sz w:val="21"/>
                <w:lang w:val="en-US"/>
              </w:rPr>
              <w:t xml:space="preserve">” </w:t>
            </w:r>
          </w:p>
          <w:p w14:paraId="3CAA4783" w14:textId="4378C5C4"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color w:val="auto"/>
                <w:sz w:val="21"/>
              </w:rPr>
            </w:pPr>
            <w:r w:rsidRPr="00BD2F9B">
              <w:rPr>
                <w:color w:val="auto"/>
                <w:sz w:val="21"/>
                <w:lang w:val="en-US"/>
              </w:rPr>
              <w:t xml:space="preserve">The Partnership was </w:t>
            </w:r>
            <w:r w:rsidRPr="00BD2F9B">
              <w:rPr>
                <w:bCs/>
                <w:color w:val="auto"/>
                <w:sz w:val="21"/>
                <w:lang w:val="en-US"/>
              </w:rPr>
              <w:t>designed to support the Australian Government’s second strategy on disability-inclusive development:</w:t>
            </w:r>
            <w:r w:rsidRPr="00BD2F9B">
              <w:rPr>
                <w:b/>
                <w:bCs/>
                <w:color w:val="auto"/>
                <w:sz w:val="21"/>
                <w:lang w:val="en-US"/>
              </w:rPr>
              <w:t xml:space="preserve"> </w:t>
            </w:r>
            <w:r w:rsidRPr="00BD2F9B">
              <w:rPr>
                <w:i/>
                <w:iCs/>
                <w:color w:val="auto"/>
                <w:sz w:val="21"/>
                <w:lang w:val="en-US"/>
              </w:rPr>
              <w:t>Development for All 2015-2020: Strategy for strengthening disability-inclusive development in Australia’s aid program</w:t>
            </w:r>
            <w:r w:rsidRPr="00BD2F9B">
              <w:rPr>
                <w:color w:val="auto"/>
                <w:sz w:val="21"/>
                <w:lang w:val="en-US"/>
              </w:rPr>
              <w:t xml:space="preserve">. This strategy builds on the Australian Government’s first </w:t>
            </w:r>
            <w:r w:rsidRPr="00BD2F9B">
              <w:rPr>
                <w:i/>
                <w:iCs/>
                <w:color w:val="auto"/>
                <w:sz w:val="21"/>
                <w:lang w:val="en-US"/>
              </w:rPr>
              <w:t xml:space="preserve">Development for All </w:t>
            </w:r>
            <w:r w:rsidRPr="00BD2F9B">
              <w:rPr>
                <w:color w:val="auto"/>
                <w:sz w:val="21"/>
                <w:lang w:val="en-US"/>
              </w:rPr>
              <w:t>strategy, developed in 2008, and the subsequent years of experience, lessons and leadership by the Australian aid program in disability-inclusive development.</w:t>
            </w:r>
          </w:p>
        </w:tc>
      </w:tr>
      <w:tr w:rsidR="00C50990" w:rsidRPr="00BD2F9B" w14:paraId="55A81118" w14:textId="77777777" w:rsidTr="00F469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60CE0E2" w14:textId="77777777" w:rsidR="00C50990" w:rsidRPr="00BD2F9B" w:rsidRDefault="00C50990" w:rsidP="00DD0E8F">
            <w:pPr>
              <w:rPr>
                <w:sz w:val="21"/>
              </w:rPr>
            </w:pPr>
            <w:r w:rsidRPr="00BD2F9B">
              <w:rPr>
                <w:sz w:val="21"/>
              </w:rPr>
              <w:t>2018</w:t>
            </w:r>
          </w:p>
        </w:tc>
        <w:tc>
          <w:tcPr>
            <w:tcW w:w="7654" w:type="dxa"/>
          </w:tcPr>
          <w:p w14:paraId="071BEEE2" w14:textId="52BBE8BD" w:rsidR="00C50990" w:rsidRPr="00BD2F9B" w:rsidRDefault="00830F0E" w:rsidP="00DB01FB">
            <w:pPr>
              <w:pStyle w:val="ListBullet"/>
              <w:numPr>
                <w:ilvl w:val="0"/>
                <w:numId w:val="1"/>
              </w:numPr>
              <w:tabs>
                <w:tab w:val="clear" w:pos="360"/>
              </w:tabs>
              <w:spacing w:after="100"/>
              <w:ind w:left="432" w:hanging="432"/>
              <w:contextualSpacing w:val="0"/>
              <w:cnfStyle w:val="000000010000" w:firstRow="0" w:lastRow="0" w:firstColumn="0" w:lastColumn="0" w:oddVBand="0" w:evenVBand="0" w:oddHBand="0" w:evenHBand="1" w:firstRowFirstColumn="0" w:firstRowLastColumn="0" w:lastRowFirstColumn="0" w:lastRowLastColumn="0"/>
              <w:rPr>
                <w:color w:val="auto"/>
                <w:sz w:val="21"/>
              </w:rPr>
            </w:pPr>
            <w:r>
              <w:rPr>
                <w:color w:val="auto"/>
                <w:sz w:val="21"/>
                <w:lang w:val="en-US"/>
              </w:rPr>
              <w:t xml:space="preserve">Current phase </w:t>
            </w:r>
            <w:r w:rsidR="00C50990" w:rsidRPr="00BD2F9B">
              <w:rPr>
                <w:color w:val="auto"/>
                <w:sz w:val="21"/>
                <w:lang w:val="en-US"/>
              </w:rPr>
              <w:t>Partnership Agreement Commencement: 1 January 2020 (3 years, until 31</w:t>
            </w:r>
            <w:r w:rsidR="00C50990" w:rsidRPr="00BD2F9B">
              <w:rPr>
                <w:color w:val="auto"/>
                <w:sz w:val="21"/>
                <w:vertAlign w:val="superscript"/>
                <w:lang w:val="en-US"/>
              </w:rPr>
              <w:t>st</w:t>
            </w:r>
            <w:r w:rsidR="00C50990" w:rsidRPr="00BD2F9B">
              <w:rPr>
                <w:color w:val="auto"/>
                <w:sz w:val="21"/>
                <w:lang w:val="en-US"/>
              </w:rPr>
              <w:t xml:space="preserve"> December 2020)</w:t>
            </w:r>
            <w:r w:rsidR="00DB01FB" w:rsidRPr="00BD2F9B">
              <w:rPr>
                <w:color w:val="auto"/>
                <w:sz w:val="21"/>
                <w:lang w:val="en-US"/>
              </w:rPr>
              <w:t xml:space="preserve">. </w:t>
            </w:r>
            <w:r w:rsidR="00DB01FB" w:rsidRPr="00BD2F9B">
              <w:rPr>
                <w:color w:val="auto"/>
                <w:sz w:val="21"/>
              </w:rPr>
              <w:t xml:space="preserve">The </w:t>
            </w:r>
            <w:r w:rsidR="00DB01FB" w:rsidRPr="00FE3574">
              <w:rPr>
                <w:bCs/>
                <w:color w:val="auto"/>
                <w:sz w:val="21"/>
              </w:rPr>
              <w:t>purpose</w:t>
            </w:r>
            <w:r w:rsidR="00DB01FB" w:rsidRPr="00BD2F9B">
              <w:rPr>
                <w:color w:val="auto"/>
                <w:sz w:val="21"/>
              </w:rPr>
              <w:t xml:space="preserve"> of the Partnership is to contribute to the Australian aid program’s efforts to improve the quality of lives for people with disabilities in developing countries.</w:t>
            </w:r>
          </w:p>
        </w:tc>
      </w:tr>
      <w:tr w:rsidR="00C50990" w:rsidRPr="00BD2F9B" w14:paraId="1A38CB3F" w14:textId="77777777" w:rsidTr="00F4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A49A04" w14:textId="77777777" w:rsidR="00C50990" w:rsidRPr="00BD2F9B" w:rsidRDefault="00C50990" w:rsidP="00DD0E8F">
            <w:pPr>
              <w:rPr>
                <w:sz w:val="21"/>
              </w:rPr>
            </w:pPr>
            <w:r w:rsidRPr="00BD2F9B">
              <w:rPr>
                <w:sz w:val="21"/>
              </w:rPr>
              <w:t>2020</w:t>
            </w:r>
          </w:p>
        </w:tc>
        <w:tc>
          <w:tcPr>
            <w:tcW w:w="7654" w:type="dxa"/>
          </w:tcPr>
          <w:p w14:paraId="64B54C30"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color w:val="auto"/>
                <w:sz w:val="21"/>
                <w:lang w:val="en-US"/>
              </w:rPr>
            </w:pPr>
            <w:r w:rsidRPr="00BD2F9B">
              <w:rPr>
                <w:color w:val="auto"/>
                <w:sz w:val="21"/>
                <w:lang w:val="en-US"/>
              </w:rPr>
              <w:t>Partnership contract extension (12 months, until 31</w:t>
            </w:r>
            <w:r w:rsidRPr="00BD2F9B">
              <w:rPr>
                <w:color w:val="auto"/>
                <w:sz w:val="21"/>
                <w:vertAlign w:val="superscript"/>
                <w:lang w:val="en-US"/>
              </w:rPr>
              <w:t>st</w:t>
            </w:r>
            <w:r w:rsidRPr="00BD2F9B">
              <w:rPr>
                <w:color w:val="auto"/>
                <w:sz w:val="21"/>
                <w:lang w:val="en-US"/>
              </w:rPr>
              <w:t xml:space="preserve"> December 2021) </w:t>
            </w:r>
          </w:p>
        </w:tc>
      </w:tr>
      <w:tr w:rsidR="00C50990" w:rsidRPr="00BD2F9B" w14:paraId="7E935950" w14:textId="77777777" w:rsidTr="00F469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FD9E264" w14:textId="77777777" w:rsidR="00C50990" w:rsidRPr="00BD2F9B" w:rsidRDefault="00C50990" w:rsidP="00DD0E8F">
            <w:pPr>
              <w:rPr>
                <w:sz w:val="21"/>
              </w:rPr>
            </w:pPr>
            <w:r w:rsidRPr="00BD2F9B">
              <w:rPr>
                <w:sz w:val="21"/>
              </w:rPr>
              <w:lastRenderedPageBreak/>
              <w:t>2021</w:t>
            </w:r>
          </w:p>
        </w:tc>
        <w:tc>
          <w:tcPr>
            <w:tcW w:w="7654" w:type="dxa"/>
          </w:tcPr>
          <w:p w14:paraId="34CEDA24"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010000" w:firstRow="0" w:lastRow="0" w:firstColumn="0" w:lastColumn="0" w:oddVBand="0" w:evenVBand="0" w:oddHBand="0" w:evenHBand="1" w:firstRowFirstColumn="0" w:firstRowLastColumn="0" w:lastRowFirstColumn="0" w:lastRowLastColumn="0"/>
              <w:rPr>
                <w:color w:val="auto"/>
                <w:sz w:val="21"/>
                <w:lang w:val="en-US"/>
              </w:rPr>
            </w:pPr>
            <w:r w:rsidRPr="00BD2F9B">
              <w:rPr>
                <w:color w:val="auto"/>
                <w:sz w:val="21"/>
                <w:lang w:val="en-US"/>
              </w:rPr>
              <w:t>Partnership contract extension (12 months, until 31</w:t>
            </w:r>
            <w:r w:rsidRPr="00BD2F9B">
              <w:rPr>
                <w:color w:val="auto"/>
                <w:sz w:val="21"/>
                <w:vertAlign w:val="superscript"/>
                <w:lang w:val="en-US"/>
              </w:rPr>
              <w:t>st</w:t>
            </w:r>
            <w:r w:rsidRPr="00BD2F9B">
              <w:rPr>
                <w:color w:val="auto"/>
                <w:sz w:val="21"/>
                <w:lang w:val="en-US"/>
              </w:rPr>
              <w:t xml:space="preserve"> December 2022)</w:t>
            </w:r>
          </w:p>
        </w:tc>
      </w:tr>
      <w:tr w:rsidR="00C50990" w:rsidRPr="00BD2F9B" w14:paraId="06133845" w14:textId="77777777" w:rsidTr="00F4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5D641C7" w14:textId="77777777" w:rsidR="00C50990" w:rsidRPr="00BD2F9B" w:rsidRDefault="00C50990" w:rsidP="00DD0E8F">
            <w:pPr>
              <w:rPr>
                <w:sz w:val="21"/>
              </w:rPr>
            </w:pPr>
            <w:r w:rsidRPr="00BD2F9B">
              <w:rPr>
                <w:sz w:val="21"/>
              </w:rPr>
              <w:t>2022</w:t>
            </w:r>
          </w:p>
        </w:tc>
        <w:tc>
          <w:tcPr>
            <w:tcW w:w="7654" w:type="dxa"/>
          </w:tcPr>
          <w:p w14:paraId="37A668E7"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color w:val="auto"/>
                <w:sz w:val="21"/>
                <w:lang w:val="en-US"/>
              </w:rPr>
            </w:pPr>
            <w:r w:rsidRPr="00BD2F9B">
              <w:rPr>
                <w:color w:val="auto"/>
                <w:sz w:val="21"/>
                <w:lang w:val="en-US"/>
              </w:rPr>
              <w:t>Partnership contract extension (10 months, until 31</w:t>
            </w:r>
            <w:r w:rsidRPr="00BD2F9B">
              <w:rPr>
                <w:color w:val="auto"/>
                <w:sz w:val="21"/>
                <w:vertAlign w:val="superscript"/>
                <w:lang w:val="en-US"/>
              </w:rPr>
              <w:t>st</w:t>
            </w:r>
            <w:r w:rsidRPr="00BD2F9B">
              <w:rPr>
                <w:color w:val="auto"/>
                <w:sz w:val="21"/>
                <w:lang w:val="en-US"/>
              </w:rPr>
              <w:t xml:space="preserve"> October 2023)</w:t>
            </w:r>
          </w:p>
        </w:tc>
      </w:tr>
      <w:tr w:rsidR="00C50990" w:rsidRPr="00BD2F9B" w14:paraId="5973B61D" w14:textId="77777777" w:rsidTr="00F469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A625415" w14:textId="77777777" w:rsidR="00C50990" w:rsidRPr="00BD2F9B" w:rsidRDefault="00C50990" w:rsidP="00DD0E8F">
            <w:pPr>
              <w:rPr>
                <w:sz w:val="21"/>
              </w:rPr>
            </w:pPr>
            <w:r w:rsidRPr="00BD2F9B">
              <w:rPr>
                <w:sz w:val="21"/>
              </w:rPr>
              <w:t>2023</w:t>
            </w:r>
          </w:p>
        </w:tc>
        <w:tc>
          <w:tcPr>
            <w:tcW w:w="7654" w:type="dxa"/>
          </w:tcPr>
          <w:p w14:paraId="19407921"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010000" w:firstRow="0" w:lastRow="0" w:firstColumn="0" w:lastColumn="0" w:oddVBand="0" w:evenVBand="0" w:oddHBand="0" w:evenHBand="1" w:firstRowFirstColumn="0" w:firstRowLastColumn="0" w:lastRowFirstColumn="0" w:lastRowLastColumn="0"/>
              <w:rPr>
                <w:color w:val="auto"/>
                <w:sz w:val="21"/>
                <w:lang w:val="en-US"/>
              </w:rPr>
            </w:pPr>
            <w:r w:rsidRPr="00BD2F9B">
              <w:rPr>
                <w:color w:val="auto"/>
                <w:sz w:val="21"/>
                <w:lang w:val="en-US"/>
              </w:rPr>
              <w:t>Partnership contract extension (20 months, until 30</w:t>
            </w:r>
            <w:r w:rsidRPr="00BD2F9B">
              <w:rPr>
                <w:color w:val="auto"/>
                <w:sz w:val="21"/>
                <w:vertAlign w:val="superscript"/>
                <w:lang w:val="en-US"/>
              </w:rPr>
              <w:t>th</w:t>
            </w:r>
            <w:r w:rsidRPr="00BD2F9B">
              <w:rPr>
                <w:color w:val="auto"/>
                <w:sz w:val="21"/>
                <w:lang w:val="en-US"/>
              </w:rPr>
              <w:t xml:space="preserve"> June 2025)</w:t>
            </w:r>
          </w:p>
        </w:tc>
      </w:tr>
      <w:tr w:rsidR="00C50990" w:rsidRPr="00BD2F9B" w14:paraId="0B30D2C0" w14:textId="77777777" w:rsidTr="00F46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71E492E" w14:textId="77777777" w:rsidR="00C50990" w:rsidRPr="00BD2F9B" w:rsidRDefault="00C50990" w:rsidP="00DD0E8F">
            <w:pPr>
              <w:rPr>
                <w:sz w:val="21"/>
              </w:rPr>
            </w:pPr>
            <w:r w:rsidRPr="00BD2F9B">
              <w:rPr>
                <w:sz w:val="21"/>
              </w:rPr>
              <w:t>2025</w:t>
            </w:r>
          </w:p>
        </w:tc>
        <w:tc>
          <w:tcPr>
            <w:tcW w:w="7654" w:type="dxa"/>
          </w:tcPr>
          <w:p w14:paraId="6FEA50F6" w14:textId="77777777" w:rsidR="00C50990" w:rsidRPr="00BD2F9B" w:rsidRDefault="00C50990" w:rsidP="00C50990">
            <w:pPr>
              <w:pStyle w:val="ListBullet"/>
              <w:numPr>
                <w:ilvl w:val="0"/>
                <w:numId w:val="1"/>
              </w:numPr>
              <w:tabs>
                <w:tab w:val="clear" w:pos="360"/>
              </w:tabs>
              <w:spacing w:after="100"/>
              <w:ind w:left="432" w:hanging="432"/>
              <w:contextualSpacing w:val="0"/>
              <w:cnfStyle w:val="000000100000" w:firstRow="0" w:lastRow="0" w:firstColumn="0" w:lastColumn="0" w:oddVBand="0" w:evenVBand="0" w:oddHBand="1" w:evenHBand="0" w:firstRowFirstColumn="0" w:firstRowLastColumn="0" w:lastRowFirstColumn="0" w:lastRowLastColumn="0"/>
              <w:rPr>
                <w:i/>
                <w:color w:val="auto"/>
                <w:sz w:val="21"/>
              </w:rPr>
            </w:pPr>
            <w:r w:rsidRPr="00BD2F9B">
              <w:rPr>
                <w:color w:val="auto"/>
                <w:sz w:val="21"/>
              </w:rPr>
              <w:t xml:space="preserve">Expected end-date of current contract </w:t>
            </w:r>
          </w:p>
        </w:tc>
      </w:tr>
    </w:tbl>
    <w:p w14:paraId="05886D1D" w14:textId="77777777" w:rsidR="00C50990" w:rsidRDefault="00C50990" w:rsidP="00C50990"/>
    <w:p w14:paraId="5DCEA0BD" w14:textId="77777777" w:rsidR="00C50990" w:rsidRPr="00C50990" w:rsidRDefault="00C50990" w:rsidP="00C50990"/>
    <w:p w14:paraId="51B16443" w14:textId="77777777" w:rsidR="00C402F6" w:rsidRDefault="00C402F6" w:rsidP="007335D4">
      <w:pPr>
        <w:pStyle w:val="Heading8"/>
        <w:sectPr w:rsidR="00C402F6" w:rsidSect="000A4AE4">
          <w:headerReference w:type="default" r:id="rId22"/>
          <w:footerReference w:type="default" r:id="rId23"/>
          <w:type w:val="continuous"/>
          <w:pgSz w:w="11906" w:h="16838"/>
          <w:pgMar w:top="993" w:right="1077" w:bottom="1276" w:left="1077" w:header="567" w:footer="567" w:gutter="0"/>
          <w:pgNumType w:start="1"/>
          <w:cols w:space="708"/>
          <w:docGrid w:linePitch="360"/>
        </w:sectPr>
      </w:pPr>
    </w:p>
    <w:p w14:paraId="047B1A6C" w14:textId="6A88B16C" w:rsidR="008F32FA" w:rsidRDefault="00320C90" w:rsidP="007335D4">
      <w:pPr>
        <w:pStyle w:val="Heading8"/>
      </w:pPr>
      <w:bookmarkStart w:id="158" w:name="_Toc173318154"/>
      <w:r>
        <w:lastRenderedPageBreak/>
        <w:t>Partnership Theory of Ch</w:t>
      </w:r>
      <w:r w:rsidR="00BD2F9B">
        <w:t>ange</w:t>
      </w:r>
      <w:bookmarkEnd w:id="158"/>
    </w:p>
    <w:p w14:paraId="54E31A6C" w14:textId="4796FA31" w:rsidR="006928D8" w:rsidRDefault="00815351" w:rsidP="00F46902">
      <w:r>
        <w:rPr>
          <w:noProof/>
          <w:lang w:val="en-US"/>
        </w:rPr>
        <w:drawing>
          <wp:inline distT="0" distB="0" distL="0" distR="0" wp14:anchorId="5B33F9D0" wp14:editId="6FA1D7BE">
            <wp:extent cx="9239250" cy="5252085"/>
            <wp:effectExtent l="0" t="0" r="0" b="5715"/>
            <wp:docPr id="8" name="Picture 2" descr="Figure 1: DFAT-CBM/Nossal Partnership Theory of Change for the Provision of Technical Advice and Services (revised March 2018)&#10;Five boxes with headings: Partnership Contribution; Parthership Inputs; Intermediate Partnership outcomes; Long-term Partnership Outcomes; Long Term Global Impacts&#10;Partnership Contribution: Proactive implementation of partnership principles points to Partnership principles are consistenly demonstrated, Strong and effective partnership. Box points to long-term partnership outcomes&#10;Partnership inputs: Provision of tailored disability, inclusive development support at the country and regional levels and in Canberra; Profision of responsive technical advice and expertise to DFAT; Capacity development of regional and national DPOs to advise, engage, and influence around DID; Development and dissemination of evidence of good disability-inclusive development practice; advice on positioning DFAT's global leadership on DID; Fascilitation cross-learning between DFAT DID focal people / and DID champions. Box points up to Intermediate Partnership Outcomes.&#10;Improved disability-inclusive development awareness, capacity, policy and practice in DFAT; Regional and national DPOs are able toengage and influence in the development process; Evidence of good practice disability-inclusive development informs practice; DFAT supports Australia's global and regional leadership in disability-inclusive development. Box points up to Long-term partnership outcomes.&#10;Long term partnership outcomes: Governments undertake disability-inclusive development; Global agendas for development are disability inclusive; Regional and national DPSs influence governments, donors and implementing partners to improve DID; Aid agencies, implementing agencies and donors are applying disability inclusive practice. Box points up to long term global impacts.&#10;More disability inclusive societies; Greater participation of all people with disabilities; Reduced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Figure 1: DFAT-CBM/Nossal Partnership Theory of Change for the Provision of Technical Advice and Services (revised March 2018)&#10;Five boxes with headings: Partnership Contribution; Parthership Inputs; Intermediate Partnership outcomes; Long-term Partnership Outcomes; Long Term Global Impacts&#10;Partnership Contribution: Proactive implementation of partnership principles points to Partnership principles are consistenly demonstrated, Strong and effective partnership. Box points to long-term partnership outcomes&#10;Partnership inputs: Provision of tailored disability, inclusive development support at the country and regional levels and in Canberra; Profision of responsive technical advice and expertise to DFAT; Capacity development of regional and national DPOs to advise, engage, and influence around DID; Development and dissemination of evidence of good disability-inclusive development practice; advice on positioning DFAT's global leadership on DID; Fascilitation cross-learning between DFAT DID focal people / and DID champions. Box points up to Intermediate Partnership Outcomes.&#10;Improved disability-inclusive development awareness, capacity, policy and practice in DFAT; Regional and national DPOs are able toengage and influence in the development process; Evidence of good practice disability-inclusive development informs practice; DFAT supports Australia's global and regional leadership in disability-inclusive development. Box points up to Long-term partnership outcomes.&#10;Long term partnership outcomes: Governments undertake disability-inclusive development; Global agendas for development are disability inclusive; Regional and national DPSs influence governments, donors and implementing partners to improve DID; Aid agencies, implementing agencies and donors are applying disability inclusive practice. Box points up to long term global impacts.&#10;More disability inclusive societies; Greater participation of all people with disabilities; Reduced pover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39250" cy="5252085"/>
                    </a:xfrm>
                    <a:prstGeom prst="rect">
                      <a:avLst/>
                    </a:prstGeom>
                    <a:noFill/>
                    <a:ln>
                      <a:noFill/>
                    </a:ln>
                  </pic:spPr>
                </pic:pic>
              </a:graphicData>
            </a:graphic>
          </wp:inline>
        </w:drawing>
      </w:r>
    </w:p>
    <w:p w14:paraId="14E5AB55" w14:textId="77777777" w:rsidR="00F6367A" w:rsidRDefault="00F6367A" w:rsidP="00887453">
      <w:pPr>
        <w:pStyle w:val="Heading8"/>
        <w:sectPr w:rsidR="00F6367A" w:rsidSect="00F46902">
          <w:pgSz w:w="16838" w:h="11906" w:orient="landscape"/>
          <w:pgMar w:top="1077" w:right="993" w:bottom="1077" w:left="1276" w:header="567" w:footer="567" w:gutter="0"/>
          <w:cols w:space="708"/>
          <w:docGrid w:linePitch="360"/>
        </w:sectPr>
      </w:pPr>
    </w:p>
    <w:p w14:paraId="3120F5B1" w14:textId="77777777" w:rsidR="0098442D" w:rsidRPr="0098442D" w:rsidRDefault="0098442D" w:rsidP="0098442D">
      <w:pPr>
        <w:pStyle w:val="Heading8"/>
      </w:pPr>
      <w:bookmarkStart w:id="159" w:name="_Toc173318155"/>
      <w:r w:rsidRPr="0098442D">
        <w:lastRenderedPageBreak/>
        <w:t>LIST OF RECOMMENDATIONS</w:t>
      </w:r>
      <w:bookmarkEnd w:id="159"/>
    </w:p>
    <w:p w14:paraId="587E58AC" w14:textId="77777777" w:rsidR="0098442D" w:rsidRPr="0098442D" w:rsidRDefault="0098442D" w:rsidP="0098442D">
      <w:pPr>
        <w:pStyle w:val="Tealblocktext"/>
        <w:rPr>
          <w:rFonts w:cstheme="minorHAnsi"/>
          <w:lang w:eastAsia="en-GB"/>
        </w:rPr>
      </w:pPr>
      <w:r w:rsidRPr="0098442D">
        <w:rPr>
          <w:rFonts w:cstheme="minorHAnsi"/>
          <w:b/>
          <w:lang w:eastAsia="en-GB"/>
        </w:rPr>
        <w:t>Recommendation 1</w:t>
      </w:r>
      <w:r w:rsidRPr="0098442D">
        <w:rPr>
          <w:rFonts w:cstheme="minorHAnsi"/>
          <w:lang w:eastAsia="en-GB"/>
        </w:rPr>
        <w:t xml:space="preserve">. The Partnership should continue to invest in strengthening the internal expertise and capabilities of DFAT, including more explicit capacity development responsibilities for the remote secondee. </w:t>
      </w:r>
    </w:p>
    <w:p w14:paraId="021CA25E" w14:textId="77777777" w:rsidR="0098442D" w:rsidRPr="0098442D" w:rsidRDefault="0098442D" w:rsidP="0098442D">
      <w:pPr>
        <w:pStyle w:val="Tealblocktext"/>
        <w:rPr>
          <w:rFonts w:cstheme="minorHAnsi"/>
          <w:lang w:val="en-US" w:eastAsia="en-GB"/>
        </w:rPr>
      </w:pPr>
      <w:r w:rsidRPr="0098442D">
        <w:rPr>
          <w:rFonts w:cstheme="minorHAnsi"/>
          <w:b/>
        </w:rPr>
        <w:t>Recommendation 2</w:t>
      </w:r>
      <w:r w:rsidRPr="0098442D">
        <w:rPr>
          <w:rFonts w:cstheme="minorHAnsi"/>
        </w:rPr>
        <w:t>. IAG to work with PDF during the remainder of this Partnership agreement to identify how the Partnership can best support it during the organisation’s leadership transition and through the next strategy development cycle.</w:t>
      </w:r>
    </w:p>
    <w:p w14:paraId="1F8DA87F" w14:textId="77777777" w:rsidR="0098442D" w:rsidRPr="0098442D" w:rsidRDefault="0098442D" w:rsidP="0098442D">
      <w:pPr>
        <w:pStyle w:val="Tealblocktext"/>
        <w:rPr>
          <w:rFonts w:cstheme="minorHAnsi"/>
        </w:rPr>
      </w:pPr>
      <w:r w:rsidRPr="0098442D">
        <w:rPr>
          <w:rFonts w:cstheme="minorHAnsi"/>
          <w:b/>
        </w:rPr>
        <w:t>Recommendation 3</w:t>
      </w:r>
      <w:r w:rsidRPr="0098442D">
        <w:rPr>
          <w:rFonts w:cstheme="minorHAnsi"/>
        </w:rPr>
        <w:t>. The new design should consider how best to ensure that these OPD partnerships can be supported by IAG or an equivalent organisation with strong legitimacy in the disability movement.</w:t>
      </w:r>
    </w:p>
    <w:p w14:paraId="1885DA65" w14:textId="77777777" w:rsidR="0098442D" w:rsidRPr="0098442D" w:rsidRDefault="0098442D" w:rsidP="0098442D">
      <w:pPr>
        <w:pStyle w:val="Tealblocktext"/>
        <w:rPr>
          <w:rFonts w:cstheme="minorHAnsi"/>
        </w:rPr>
      </w:pPr>
      <w:r w:rsidRPr="0098442D">
        <w:rPr>
          <w:rFonts w:cstheme="minorHAnsi"/>
          <w:b/>
        </w:rPr>
        <w:t>Recommendation 4</w:t>
      </w:r>
      <w:r w:rsidRPr="0098442D">
        <w:rPr>
          <w:rFonts w:cstheme="minorHAnsi"/>
        </w:rPr>
        <w:t xml:space="preserve">. Informed by consultation with target audiences, DFAT (supported by IAG as needed) should identify practical ways that </w:t>
      </w:r>
      <w:proofErr w:type="spellStart"/>
      <w:r w:rsidRPr="0098442D">
        <w:rPr>
          <w:rFonts w:cstheme="minorHAnsi"/>
        </w:rPr>
        <w:t>i</w:t>
      </w:r>
      <w:proofErr w:type="spellEnd"/>
      <w:r w:rsidRPr="0098442D">
        <w:rPr>
          <w:rFonts w:cstheme="minorHAnsi"/>
        </w:rPr>
        <w:t>) just-in-time access by DFAT staff to existing knowledge products could be improved ii) upcoming knowledge products can be more effectively disseminated upon completion. These measures could be trialled over the remainder of the Partnership, to inform the new design.</w:t>
      </w:r>
    </w:p>
    <w:p w14:paraId="62181F65" w14:textId="77777777" w:rsidR="0098442D" w:rsidRPr="0098442D" w:rsidRDefault="0098442D" w:rsidP="0098442D">
      <w:pPr>
        <w:pStyle w:val="Tealblocktext"/>
        <w:rPr>
          <w:rFonts w:cstheme="minorHAnsi"/>
        </w:rPr>
      </w:pPr>
      <w:r w:rsidRPr="0098442D">
        <w:rPr>
          <w:rFonts w:cstheme="minorHAnsi"/>
          <w:b/>
        </w:rPr>
        <w:t>Recommendation 5</w:t>
      </w:r>
      <w:r w:rsidRPr="0098442D">
        <w:rPr>
          <w:rFonts w:cstheme="minorHAnsi"/>
        </w:rPr>
        <w:t xml:space="preserve">. IAG and DFAT to update the capacity building plan to reflect key priorities for the remainder of the Partnership, informed by the upcoming IDEARS. </w:t>
      </w:r>
    </w:p>
    <w:p w14:paraId="52794333" w14:textId="77777777" w:rsidR="0098442D" w:rsidRPr="0098442D" w:rsidRDefault="0098442D" w:rsidP="0098442D">
      <w:pPr>
        <w:pStyle w:val="Tealblocktext"/>
        <w:rPr>
          <w:rFonts w:cstheme="minorHAnsi"/>
        </w:rPr>
      </w:pPr>
      <w:r w:rsidRPr="0098442D">
        <w:rPr>
          <w:rFonts w:cstheme="minorHAnsi"/>
          <w:b/>
        </w:rPr>
        <w:t>Recommendation 6</w:t>
      </w:r>
      <w:r w:rsidRPr="0098442D">
        <w:rPr>
          <w:rFonts w:cstheme="minorHAnsi"/>
        </w:rPr>
        <w:t xml:space="preserve">. DFAT to explore with Nossal Institute opportunities to support DIS and other relevant DFAT staff engage in accredited DID capability development. </w:t>
      </w:r>
    </w:p>
    <w:p w14:paraId="1113EFBF" w14:textId="77777777" w:rsidR="0098442D" w:rsidRPr="0098442D" w:rsidRDefault="0098442D" w:rsidP="0098442D">
      <w:pPr>
        <w:pStyle w:val="Tealblocktext"/>
        <w:rPr>
          <w:rFonts w:cstheme="minorHAnsi"/>
        </w:rPr>
      </w:pPr>
      <w:r w:rsidRPr="0098442D">
        <w:rPr>
          <w:rFonts w:cstheme="minorHAnsi"/>
          <w:b/>
        </w:rPr>
        <w:t>Recommendation 7</w:t>
      </w:r>
      <w:r w:rsidRPr="0098442D">
        <w:rPr>
          <w:rFonts w:cstheme="minorHAnsi"/>
        </w:rPr>
        <w:t xml:space="preserve">. In the remainder of this Partnership, IAG and DFAT to collaborate on the development of outcome-focused case studies that examine key examples of outcome achievement and their contributing factors. For example, these could be focused on a variety of key Posts (e.g. by size) where improvements in DID practice seem to be more evident. These should be timed to inform the upcoming design. </w:t>
      </w:r>
    </w:p>
    <w:p w14:paraId="44E11B4C" w14:textId="77777777" w:rsidR="0098442D" w:rsidRPr="0098442D" w:rsidRDefault="0098442D" w:rsidP="0098442D">
      <w:pPr>
        <w:pStyle w:val="Tealblocktext"/>
        <w:rPr>
          <w:rFonts w:cstheme="minorHAnsi"/>
        </w:rPr>
      </w:pPr>
      <w:r w:rsidRPr="0098442D">
        <w:rPr>
          <w:rFonts w:cstheme="minorHAnsi"/>
          <w:b/>
        </w:rPr>
        <w:t>Recommendation 8</w:t>
      </w:r>
      <w:r w:rsidRPr="0098442D">
        <w:rPr>
          <w:rFonts w:cstheme="minorHAnsi"/>
        </w:rPr>
        <w:t>. The Partnership should synthesise design/IMR review and DID4All Helpdesk data to identify key priorities for future DID support e.g. key topics for future research or guidance; geographical or thematic areas requiring greater assistance etc.</w:t>
      </w:r>
    </w:p>
    <w:p w14:paraId="0AE11332" w14:textId="77777777" w:rsidR="0098442D" w:rsidRPr="0098442D" w:rsidRDefault="0098442D" w:rsidP="0098442D">
      <w:pPr>
        <w:pStyle w:val="Tealblocktext"/>
        <w:rPr>
          <w:rFonts w:cstheme="minorHAnsi"/>
        </w:rPr>
      </w:pPr>
      <w:r w:rsidRPr="0098442D">
        <w:rPr>
          <w:rFonts w:cstheme="minorHAnsi"/>
          <w:b/>
        </w:rPr>
        <w:t>Recommendation 9</w:t>
      </w:r>
      <w:r w:rsidRPr="0098442D">
        <w:rPr>
          <w:rFonts w:cstheme="minorHAnsi"/>
        </w:rPr>
        <w:t xml:space="preserve">. DFAT, IAG, and Nossal to prioritise shared strategic work planning for the remainder of the Partnership to ensure collective understanding of priorities, roles and responsibilities. </w:t>
      </w:r>
    </w:p>
    <w:p w14:paraId="77AA1DCF" w14:textId="77777777" w:rsidR="0098442D" w:rsidRPr="0098442D" w:rsidRDefault="0098442D" w:rsidP="0098442D">
      <w:pPr>
        <w:pStyle w:val="Tealblocktext"/>
        <w:rPr>
          <w:rFonts w:cstheme="minorHAnsi"/>
          <w:b/>
        </w:rPr>
      </w:pPr>
      <w:r w:rsidRPr="0098442D">
        <w:rPr>
          <w:rFonts w:cstheme="minorHAnsi"/>
          <w:b/>
        </w:rPr>
        <w:t>Recommendation 10</w:t>
      </w:r>
      <w:r w:rsidRPr="0098442D">
        <w:rPr>
          <w:rFonts w:cstheme="minorHAnsi"/>
        </w:rPr>
        <w:t xml:space="preserve">. Informed by lessons from the Partnership, DFAT’s design of the new integrated GEDSI advisory service should be clearer about which ‘levers of change’ the service should prioritise in its efforts to improve policy and practice in DFAT. </w:t>
      </w:r>
      <w:r w:rsidRPr="0098442D">
        <w:rPr>
          <w:rFonts w:cstheme="minorHAnsi"/>
          <w:lang w:val="en-US"/>
        </w:rPr>
        <w:t xml:space="preserve">This should involve more explicit trade-offs between deep vs. broad and responsive vs. proactive engagements. As noted under KRQ1, one option is to provide more intensive, multi-faceted and continuous support to selected country/regional programs, guided by multi-year </w:t>
      </w:r>
      <w:r w:rsidRPr="0098442D">
        <w:rPr>
          <w:rFonts w:cstheme="minorHAnsi"/>
        </w:rPr>
        <w:t>capacity improvement strategies</w:t>
      </w:r>
      <w:r w:rsidRPr="0098442D">
        <w:rPr>
          <w:rFonts w:cstheme="minorHAnsi"/>
          <w:lang w:val="en-US"/>
        </w:rPr>
        <w:t xml:space="preserve">. </w:t>
      </w:r>
    </w:p>
    <w:p w14:paraId="54467453" w14:textId="77777777" w:rsidR="0098442D" w:rsidRPr="0098442D" w:rsidRDefault="0098442D" w:rsidP="0098442D">
      <w:pPr>
        <w:pStyle w:val="Tealblocktext"/>
        <w:rPr>
          <w:rFonts w:cstheme="minorHAnsi"/>
        </w:rPr>
      </w:pPr>
      <w:r w:rsidRPr="0098442D">
        <w:rPr>
          <w:rFonts w:cstheme="minorHAnsi"/>
          <w:b/>
        </w:rPr>
        <w:t>Recommendation 11</w:t>
      </w:r>
      <w:r w:rsidRPr="0098442D">
        <w:rPr>
          <w:rFonts w:cstheme="minorHAnsi"/>
        </w:rPr>
        <w:t>. Over the remainder of the Partnership, IAG and DFAT should identify areas in which DFAT approval responsibilities could be elevated to a more strategic level, to improve efficiency.</w:t>
      </w:r>
    </w:p>
    <w:p w14:paraId="2DE9842C" w14:textId="77777777" w:rsidR="0098442D" w:rsidRPr="0098442D" w:rsidRDefault="0098442D" w:rsidP="0098442D">
      <w:pPr>
        <w:pStyle w:val="Tealblocktext"/>
        <w:rPr>
          <w:rFonts w:cstheme="minorHAnsi"/>
          <w:lang w:val="en-US" w:eastAsia="en-GB"/>
        </w:rPr>
      </w:pPr>
      <w:r w:rsidRPr="0098442D">
        <w:rPr>
          <w:rFonts w:cstheme="minorHAnsi"/>
          <w:b/>
          <w:lang w:val="en-US" w:eastAsia="en-GB"/>
        </w:rPr>
        <w:t>Recommendation</w:t>
      </w:r>
      <w:r w:rsidRPr="0098442D">
        <w:rPr>
          <w:rFonts w:cstheme="minorHAnsi"/>
          <w:lang w:val="en-US" w:eastAsia="en-GB"/>
        </w:rPr>
        <w:t xml:space="preserve"> </w:t>
      </w:r>
      <w:r w:rsidRPr="0098442D">
        <w:rPr>
          <w:rFonts w:cstheme="minorHAnsi"/>
          <w:b/>
          <w:lang w:val="en-US" w:eastAsia="en-GB"/>
        </w:rPr>
        <w:t>12.</w:t>
      </w:r>
      <w:r w:rsidRPr="0098442D">
        <w:rPr>
          <w:rFonts w:cstheme="minorHAnsi"/>
          <w:lang w:val="en-US" w:eastAsia="en-GB"/>
        </w:rPr>
        <w:t xml:space="preserve"> During the remainder of the Partnership, IAG, SURGE and DFAT should conduct one or more reflection workshops to capture emerging lessons in relation to the application of a more integrated approach to the provision of GEDSI technical advice. This should include consideration of thresholds with regards to when disability specialist technical assistance is needed vs. when GEDSI technical assistance is ‘good enough’. </w:t>
      </w:r>
    </w:p>
    <w:p w14:paraId="728054A9" w14:textId="77777777" w:rsidR="0098442D" w:rsidRPr="0098442D" w:rsidRDefault="0098442D" w:rsidP="0098442D">
      <w:pPr>
        <w:pStyle w:val="Tealblocktext"/>
        <w:rPr>
          <w:rFonts w:cstheme="minorHAnsi"/>
          <w:lang w:eastAsia="en-GB"/>
        </w:rPr>
      </w:pPr>
      <w:r w:rsidRPr="0098442D">
        <w:rPr>
          <w:rFonts w:cstheme="minorHAnsi"/>
          <w:b/>
          <w:lang w:eastAsia="en-GB"/>
        </w:rPr>
        <w:lastRenderedPageBreak/>
        <w:t xml:space="preserve">Recommendation 13. </w:t>
      </w:r>
      <w:r w:rsidRPr="0098442D">
        <w:rPr>
          <w:rFonts w:cstheme="minorHAnsi"/>
          <w:lang w:eastAsia="en-GB"/>
        </w:rPr>
        <w:t xml:space="preserve">During the remainder of the Partnership period, IAG should develop a definition inclusive of experience, credentials and capabilities for a disability equity and inclusion advisor, and work with SURGE and other key stakeholders to develop gender equality and GEDSI advisor definitions that can contribute to the design process for the next phase. </w:t>
      </w:r>
    </w:p>
    <w:p w14:paraId="403CDEF1" w14:textId="77777777" w:rsidR="0098442D" w:rsidRPr="0098442D" w:rsidRDefault="0098442D" w:rsidP="0098442D">
      <w:pPr>
        <w:pStyle w:val="Tealblocktext"/>
        <w:rPr>
          <w:rFonts w:cstheme="minorHAnsi"/>
          <w:lang w:eastAsia="en-GB"/>
        </w:rPr>
      </w:pPr>
      <w:r w:rsidRPr="0098442D">
        <w:rPr>
          <w:rFonts w:cstheme="minorHAnsi"/>
          <w:b/>
          <w:lang w:eastAsia="en-GB"/>
        </w:rPr>
        <w:t xml:space="preserve">Recommendation 14. </w:t>
      </w:r>
      <w:r w:rsidRPr="0098442D">
        <w:rPr>
          <w:rFonts w:cstheme="minorHAnsi"/>
          <w:lang w:eastAsia="en-GB"/>
        </w:rPr>
        <w:t xml:space="preserve">During the design of the next phase, DFAT and the design team should examine opportunities to maintain a multi-pronged approach to capacity development, rather than relying on advisory support alone. As noted under recommendation 10, this should be underpinned by a clearer set of overarching strategic priorities and more explicit trade-offs e.g. breadth vs. depth. A more intentional approach to investment in capability </w:t>
      </w:r>
      <w:r w:rsidRPr="0098442D">
        <w:rPr>
          <w:rFonts w:eastAsia="Times New Roman" w:cstheme="minorHAnsi"/>
        </w:rPr>
        <w:t xml:space="preserve">of DIS and other staff advising on DID </w:t>
      </w:r>
      <w:r w:rsidRPr="0098442D">
        <w:rPr>
          <w:rFonts w:cstheme="minorHAnsi"/>
          <w:lang w:eastAsia="en-GB"/>
        </w:rPr>
        <w:t>should also be a key feature, informed by a clear-eyed assessment of relevant operational constraints.</w:t>
      </w:r>
    </w:p>
    <w:p w14:paraId="7A418DA7" w14:textId="77777777" w:rsidR="0098442D" w:rsidRPr="0098442D" w:rsidRDefault="0098442D" w:rsidP="0098442D">
      <w:pPr>
        <w:pStyle w:val="Tealblocktext"/>
        <w:rPr>
          <w:rFonts w:cstheme="minorHAnsi"/>
        </w:rPr>
      </w:pPr>
      <w:r w:rsidRPr="0098442D">
        <w:rPr>
          <w:rFonts w:cstheme="minorHAnsi"/>
          <w:b/>
        </w:rPr>
        <w:t>Recommendation 15</w:t>
      </w:r>
      <w:r w:rsidRPr="0098442D">
        <w:rPr>
          <w:rFonts w:cstheme="minorHAnsi"/>
        </w:rPr>
        <w:t>. During the remainder of this Partnership, DFAT and IAG to propose a</w:t>
      </w:r>
      <w:r w:rsidRPr="0098442D" w:rsidDel="00EC7EB2">
        <w:rPr>
          <w:rFonts w:cstheme="minorHAnsi"/>
        </w:rPr>
        <w:t xml:space="preserve"> </w:t>
      </w:r>
      <w:r w:rsidRPr="0098442D">
        <w:rPr>
          <w:rFonts w:cstheme="minorHAnsi"/>
        </w:rPr>
        <w:t>model for how Posts could establish and maintain strategic engagement with OPDs at a whole-of-Post level, with a goal of developing long term partnerships, offering core flexible funding and codifying lessons learned to be shared across portfolio investments. DFAT and IAG should also review current IMR criteria relating to engaging with OPDs, to mitigate the risk of non-strategic or inefficient OPD engagement.</w:t>
      </w:r>
    </w:p>
    <w:p w14:paraId="3FE43229" w14:textId="77777777" w:rsidR="0098442D" w:rsidRPr="0098442D" w:rsidRDefault="0098442D" w:rsidP="0098442D">
      <w:pPr>
        <w:pStyle w:val="Tealblocktext"/>
        <w:rPr>
          <w:rFonts w:cstheme="minorHAnsi"/>
        </w:rPr>
      </w:pPr>
      <w:r w:rsidRPr="0098442D">
        <w:rPr>
          <w:rFonts w:cstheme="minorHAnsi"/>
          <w:b/>
        </w:rPr>
        <w:t>Recommendation 16</w:t>
      </w:r>
      <w:r w:rsidRPr="0098442D">
        <w:rPr>
          <w:rFonts w:cstheme="minorHAnsi"/>
        </w:rPr>
        <w:t xml:space="preserve">. DIS to map DFAT support to OPDs to ensure a shared understanding of what engagement is happening and contribute to strategic discussions about harmonisation across engagement activities. </w:t>
      </w:r>
    </w:p>
    <w:p w14:paraId="127CD44E" w14:textId="3F3CEADA" w:rsidR="00161544" w:rsidRPr="00530B2E" w:rsidRDefault="009C6EC1" w:rsidP="00887453">
      <w:pPr>
        <w:pStyle w:val="Heading8"/>
      </w:pPr>
      <w:bookmarkStart w:id="160" w:name="_Toc173318156"/>
      <w:r>
        <w:lastRenderedPageBreak/>
        <w:t>ENDNOTES</w:t>
      </w:r>
      <w:bookmarkEnd w:id="160"/>
    </w:p>
    <w:sectPr w:rsidR="00161544" w:rsidRPr="00530B2E" w:rsidSect="00F46902">
      <w:pgSz w:w="11906" w:h="16838"/>
      <w:pgMar w:top="1276" w:right="1077" w:bottom="993"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3DEF4" w14:textId="77777777" w:rsidR="00051B46" w:rsidRDefault="00051B46" w:rsidP="005C306E">
      <w:pPr>
        <w:spacing w:after="0" w:line="240" w:lineRule="auto"/>
      </w:pPr>
      <w:r>
        <w:separator/>
      </w:r>
    </w:p>
  </w:endnote>
  <w:endnote w:type="continuationSeparator" w:id="0">
    <w:p w14:paraId="28C492F2" w14:textId="77777777" w:rsidR="00051B46" w:rsidRDefault="00051B46" w:rsidP="005C306E">
      <w:pPr>
        <w:spacing w:after="0" w:line="240" w:lineRule="auto"/>
      </w:pPr>
      <w:r>
        <w:continuationSeparator/>
      </w:r>
    </w:p>
  </w:endnote>
  <w:endnote w:type="continuationNotice" w:id="1">
    <w:p w14:paraId="517F21B0" w14:textId="77777777" w:rsidR="00051B46" w:rsidRDefault="00051B46">
      <w:pPr>
        <w:spacing w:after="0" w:line="240" w:lineRule="auto"/>
      </w:pPr>
    </w:p>
  </w:endnote>
  <w:endnote w:id="2">
    <w:p w14:paraId="103E7740" w14:textId="77777777" w:rsidR="00596A4D" w:rsidRPr="00693049" w:rsidRDefault="00596A4D" w:rsidP="00BB0207">
      <w:pPr>
        <w:pStyle w:val="EndnoteText"/>
        <w:rPr>
          <w:lang w:val="en-US"/>
        </w:rPr>
      </w:pPr>
      <w:r>
        <w:rPr>
          <w:rStyle w:val="EndnoteReference"/>
        </w:rPr>
        <w:endnoteRef/>
      </w:r>
      <w:r>
        <w:t xml:space="preserve"> Partnership </w:t>
      </w:r>
      <w:r w:rsidRPr="34FB5A1A">
        <w:t>Steering C</w:t>
      </w:r>
      <w:r>
        <w:t>ommittee Meeting Minutes 230911</w:t>
      </w:r>
    </w:p>
  </w:endnote>
  <w:endnote w:id="3">
    <w:p w14:paraId="0B1FF084" w14:textId="77777777" w:rsidR="00596A4D" w:rsidRPr="00907BE3" w:rsidRDefault="00596A4D" w:rsidP="00C564E0">
      <w:pPr>
        <w:pStyle w:val="EndnoteText"/>
        <w:rPr>
          <w:lang w:val="en-US"/>
        </w:rPr>
      </w:pPr>
      <w:r>
        <w:rPr>
          <w:rStyle w:val="EndnoteReference"/>
        </w:rPr>
        <w:endnoteRef/>
      </w:r>
      <w:r>
        <w:t xml:space="preserve"> </w:t>
      </w:r>
      <w:r>
        <w:rPr>
          <w:lang w:val="en-US"/>
        </w:rPr>
        <w:t>CBM Stocktake: 2023 DFAT_Summary of Official Post Visits conducted 2018-2023</w:t>
      </w:r>
    </w:p>
  </w:endnote>
  <w:endnote w:id="4">
    <w:p w14:paraId="3960A076" w14:textId="77777777" w:rsidR="00596A4D" w:rsidRPr="00275D5A" w:rsidRDefault="00596A4D" w:rsidP="00790D85">
      <w:pPr>
        <w:pStyle w:val="EndnoteText"/>
        <w:rPr>
          <w:lang w:val="en-US"/>
        </w:rPr>
      </w:pPr>
      <w:r>
        <w:rPr>
          <w:rStyle w:val="EndnoteReference"/>
        </w:rPr>
        <w:endnoteRef/>
      </w:r>
      <w:r>
        <w:t xml:space="preserve"> </w:t>
      </w:r>
      <w:r>
        <w:rPr>
          <w:lang w:val="en-US"/>
        </w:rPr>
        <w:t>DFAT CBM Partnership Report July-Dec 2023</w:t>
      </w:r>
    </w:p>
  </w:endnote>
  <w:endnote w:id="5">
    <w:p w14:paraId="33A2BFBF" w14:textId="77777777" w:rsidR="00596A4D" w:rsidRPr="00986E80" w:rsidRDefault="00596A4D" w:rsidP="00640058">
      <w:pPr>
        <w:pStyle w:val="EndnoteText"/>
        <w:rPr>
          <w:lang w:val="en-US"/>
        </w:rPr>
      </w:pPr>
      <w:r>
        <w:rPr>
          <w:rStyle w:val="EndnoteReference"/>
        </w:rPr>
        <w:endnoteRef/>
      </w:r>
      <w:r>
        <w:t xml:space="preserve"> </w:t>
      </w:r>
      <w:r>
        <w:rPr>
          <w:lang w:val="en-US"/>
        </w:rPr>
        <w:t>DFAT-CBM Partnership Report July-Dec 2023</w:t>
      </w:r>
    </w:p>
  </w:endnote>
  <w:endnote w:id="6">
    <w:p w14:paraId="533DB768" w14:textId="77777777" w:rsidR="00596A4D" w:rsidRPr="00762611" w:rsidRDefault="00596A4D" w:rsidP="00BC0314">
      <w:pPr>
        <w:pStyle w:val="EndnoteText"/>
        <w:rPr>
          <w:lang w:val="en-US"/>
        </w:rPr>
      </w:pPr>
      <w:r>
        <w:rPr>
          <w:rStyle w:val="EndnoteReference"/>
        </w:rPr>
        <w:endnoteRef/>
      </w:r>
      <w:r>
        <w:t xml:space="preserve"> </w:t>
      </w:r>
      <w:r>
        <w:rPr>
          <w:lang w:val="en-US"/>
        </w:rPr>
        <w:t xml:space="preserve">DFAT/CBM (2021), </w:t>
      </w:r>
      <w:r>
        <w:rPr>
          <w:i/>
          <w:lang w:val="en-US"/>
        </w:rPr>
        <w:t>Disability Inclusion: DFAT’s Capacity Development Plan</w:t>
      </w:r>
      <w:r>
        <w:rPr>
          <w:lang w:val="en-US"/>
        </w:rPr>
        <w:t>, P8</w:t>
      </w:r>
    </w:p>
  </w:endnote>
  <w:endnote w:id="7">
    <w:p w14:paraId="27F8AFD8" w14:textId="77777777" w:rsidR="00596A4D" w:rsidRPr="00A77BCD" w:rsidRDefault="00596A4D" w:rsidP="00E1483C">
      <w:pPr>
        <w:pStyle w:val="EndnoteText"/>
        <w:rPr>
          <w:lang w:val="en-US"/>
        </w:rPr>
      </w:pPr>
      <w:r>
        <w:rPr>
          <w:rStyle w:val="EndnoteReference"/>
        </w:rPr>
        <w:endnoteRef/>
      </w:r>
      <w:r>
        <w:t xml:space="preserve"> ODE (Office of Development Effectiveness), (2018), </w:t>
      </w:r>
      <w:r>
        <w:rPr>
          <w:i/>
        </w:rPr>
        <w:t xml:space="preserve">Development for All: Evaluation of progress made in strengthening disability inclusion in Australian aid, P57.  </w:t>
      </w:r>
    </w:p>
  </w:endnote>
  <w:endnote w:id="8">
    <w:p w14:paraId="618CBB7A" w14:textId="77777777" w:rsidR="00596A4D" w:rsidRPr="0032258C" w:rsidRDefault="00596A4D" w:rsidP="00D84584">
      <w:pPr>
        <w:pStyle w:val="EndnoteText"/>
        <w:rPr>
          <w:lang w:val="en-US"/>
        </w:rPr>
      </w:pPr>
      <w:r>
        <w:rPr>
          <w:rStyle w:val="EndnoteReference"/>
        </w:rPr>
        <w:endnoteRef/>
      </w:r>
      <w:r>
        <w:t xml:space="preserve"> </w:t>
      </w:r>
      <w:r w:rsidRPr="0047269A">
        <w:t xml:space="preserve">CBM, (2023), </w:t>
      </w:r>
      <w:r w:rsidRPr="0047269A">
        <w:rPr>
          <w:i/>
        </w:rPr>
        <w:t>DFAT-CBM Partnership Report for the Provision of Disability Technical Advice and Services (July 2022 – June 2023)</w:t>
      </w:r>
      <w:r>
        <w:rPr>
          <w:i/>
        </w:rPr>
        <w:t xml:space="preserve"> P4.</w:t>
      </w:r>
    </w:p>
  </w:endnote>
  <w:endnote w:id="9">
    <w:p w14:paraId="6F011F65" w14:textId="77777777" w:rsidR="00596A4D" w:rsidRPr="00264AD6" w:rsidRDefault="00596A4D" w:rsidP="00D84584">
      <w:pPr>
        <w:pStyle w:val="EndnoteText"/>
        <w:rPr>
          <w:lang w:val="en-US"/>
        </w:rPr>
      </w:pPr>
      <w:r>
        <w:rPr>
          <w:rStyle w:val="EndnoteReference"/>
        </w:rPr>
        <w:endnoteRef/>
      </w:r>
      <w:r>
        <w:t xml:space="preserve"> CB</w:t>
      </w:r>
      <w:r w:rsidRPr="0047269A">
        <w:t xml:space="preserve">M, (2023), </w:t>
      </w:r>
      <w:r w:rsidRPr="0047269A">
        <w:rPr>
          <w:i/>
        </w:rPr>
        <w:t>DFAT-CBM Partnership Report for the Provision of Disability Technical Advice and Services (July 2022 – June 2023)</w:t>
      </w:r>
      <w:r>
        <w:rPr>
          <w:i/>
        </w:rPr>
        <w:t xml:space="preserve"> P7.</w:t>
      </w:r>
    </w:p>
  </w:endnote>
  <w:endnote w:id="10">
    <w:p w14:paraId="191E4AFF" w14:textId="77777777" w:rsidR="00596A4D" w:rsidRPr="00264AD6" w:rsidRDefault="00596A4D" w:rsidP="00D84584">
      <w:pPr>
        <w:pStyle w:val="EndnoteText"/>
        <w:rPr>
          <w:lang w:val="en-US"/>
        </w:rPr>
      </w:pPr>
      <w:r>
        <w:rPr>
          <w:rStyle w:val="EndnoteReference"/>
        </w:rPr>
        <w:endnoteRef/>
      </w:r>
      <w:r>
        <w:t xml:space="preserve"> CB</w:t>
      </w:r>
      <w:r w:rsidRPr="0047269A">
        <w:t xml:space="preserve">M, (2023), </w:t>
      </w:r>
      <w:r w:rsidRPr="0047269A">
        <w:rPr>
          <w:i/>
        </w:rPr>
        <w:t>DFAT-CBM Partnership Report for the Provision of Disability Technical Advice and Services (July 2022 – June 2023)</w:t>
      </w:r>
      <w:r>
        <w:rPr>
          <w:i/>
        </w:rPr>
        <w:t xml:space="preserve"> P7.</w:t>
      </w:r>
    </w:p>
  </w:endnote>
  <w:endnote w:id="11">
    <w:p w14:paraId="3C60D04D" w14:textId="77777777" w:rsidR="00596A4D" w:rsidRPr="00314A34" w:rsidRDefault="00596A4D" w:rsidP="008E2063">
      <w:pPr>
        <w:pStyle w:val="EndnoteText"/>
        <w:rPr>
          <w:lang w:val="en-US"/>
        </w:rPr>
      </w:pPr>
      <w:r>
        <w:rPr>
          <w:rStyle w:val="EndnoteReference"/>
        </w:rPr>
        <w:endnoteRef/>
      </w:r>
      <w:r>
        <w:t xml:space="preserve"> </w:t>
      </w:r>
      <w:r>
        <w:rPr>
          <w:lang w:val="en-US"/>
        </w:rPr>
        <w:t xml:space="preserve"> CBM 2023 DFAT_Significant Areas of Focus</w:t>
      </w:r>
    </w:p>
  </w:endnote>
  <w:endnote w:id="12">
    <w:p w14:paraId="104CA00A" w14:textId="77777777" w:rsidR="00596A4D" w:rsidRPr="0047269A" w:rsidRDefault="00596A4D" w:rsidP="000A1AB4">
      <w:pPr>
        <w:pStyle w:val="EndnoteText"/>
        <w:rPr>
          <w:lang w:val="en-US"/>
        </w:rPr>
      </w:pPr>
      <w:r>
        <w:rPr>
          <w:rStyle w:val="EndnoteReference"/>
        </w:rPr>
        <w:endnoteRef/>
      </w:r>
      <w:r>
        <w:t xml:space="preserve"> </w:t>
      </w:r>
      <w:r w:rsidRPr="0047269A">
        <w:t xml:space="preserve">CBM, (2023), </w:t>
      </w:r>
      <w:r w:rsidRPr="0047269A">
        <w:rPr>
          <w:i/>
        </w:rPr>
        <w:t>DFAT-CBM Partnership Report for the Provision of Disability Technical Advice and Services (July 2022 – June 2023)</w:t>
      </w:r>
      <w:r>
        <w:rPr>
          <w:i/>
        </w:rPr>
        <w:t xml:space="preserve"> P4.</w:t>
      </w:r>
    </w:p>
  </w:endnote>
  <w:endnote w:id="13">
    <w:p w14:paraId="5E0F79AD" w14:textId="77777777" w:rsidR="00596A4D" w:rsidRPr="006F1D7B" w:rsidRDefault="00596A4D" w:rsidP="004367B7">
      <w:pPr>
        <w:pStyle w:val="EndnoteText"/>
        <w:rPr>
          <w:lang w:val="en-US"/>
        </w:rPr>
      </w:pPr>
      <w:r>
        <w:rPr>
          <w:rStyle w:val="EndnoteReference"/>
        </w:rPr>
        <w:endnoteRef/>
      </w:r>
      <w:r>
        <w:t xml:space="preserve"> </w:t>
      </w:r>
      <w:r w:rsidRPr="0047269A">
        <w:t xml:space="preserve">CBM, (2023), </w:t>
      </w:r>
      <w:r w:rsidRPr="0047269A">
        <w:rPr>
          <w:i/>
        </w:rPr>
        <w:t>DFAT-CBM Partnership Report for the Provision of Disability Technical Advice and Services (July 2022 – June 2023)</w:t>
      </w:r>
      <w:r>
        <w:rPr>
          <w:i/>
        </w:rPr>
        <w:t xml:space="preserve"> P16-17.</w:t>
      </w:r>
    </w:p>
  </w:endnote>
  <w:endnote w:id="14">
    <w:p w14:paraId="0FDF1ACD" w14:textId="77777777" w:rsidR="00596A4D" w:rsidRPr="00114BA5" w:rsidRDefault="00596A4D" w:rsidP="00804ABF">
      <w:pPr>
        <w:pStyle w:val="EndnoteText"/>
        <w:rPr>
          <w:lang w:val="en-US"/>
        </w:rPr>
      </w:pPr>
      <w:r>
        <w:rPr>
          <w:rStyle w:val="EndnoteReference"/>
        </w:rPr>
        <w:endnoteRef/>
      </w:r>
      <w:r>
        <w:t xml:space="preserve"> </w:t>
      </w:r>
      <w:r>
        <w:rPr>
          <w:lang w:val="en-US"/>
        </w:rPr>
        <w:t>CBM Stocktake: f5 2023 DFAT_Trainings conducted 2018-2023</w:t>
      </w:r>
    </w:p>
  </w:endnote>
  <w:endnote w:id="15">
    <w:p w14:paraId="12B9ECCF" w14:textId="77777777" w:rsidR="00596A4D" w:rsidRPr="00EF3E38" w:rsidRDefault="00596A4D" w:rsidP="0082071A">
      <w:pPr>
        <w:pStyle w:val="EndnoteText"/>
        <w:rPr>
          <w:lang w:val="en-US"/>
        </w:rPr>
      </w:pPr>
      <w:r>
        <w:rPr>
          <w:rStyle w:val="EndnoteReference"/>
        </w:rPr>
        <w:endnoteRef/>
      </w:r>
      <w:r>
        <w:t xml:space="preserve"> </w:t>
      </w:r>
      <w:r>
        <w:rPr>
          <w:lang w:val="en-US"/>
        </w:rPr>
        <w:t>DFAT CBM Partnership Report July-Dec 2023</w:t>
      </w:r>
    </w:p>
  </w:endnote>
  <w:endnote w:id="16">
    <w:p w14:paraId="1D1AFE38" w14:textId="77777777" w:rsidR="00596A4D" w:rsidRPr="00906D06" w:rsidRDefault="00596A4D" w:rsidP="007138E1">
      <w:pPr>
        <w:pStyle w:val="EndnoteText"/>
        <w:rPr>
          <w:lang w:val="en-US"/>
        </w:rPr>
      </w:pPr>
      <w:r>
        <w:rPr>
          <w:rStyle w:val="EndnoteReference"/>
        </w:rPr>
        <w:endnoteRef/>
      </w:r>
      <w:r>
        <w:t xml:space="preserve"> </w:t>
      </w:r>
      <w:r>
        <w:rPr>
          <w:lang w:val="en-US"/>
        </w:rPr>
        <w:t>CBM: Types of support we give PDF</w:t>
      </w:r>
    </w:p>
  </w:endnote>
  <w:endnote w:id="17">
    <w:p w14:paraId="66E91CD6" w14:textId="77777777" w:rsidR="00596A4D" w:rsidRPr="0044391F" w:rsidRDefault="00596A4D" w:rsidP="00D91945">
      <w:pPr>
        <w:pStyle w:val="EndnoteText"/>
        <w:rPr>
          <w:lang w:val="en-US"/>
        </w:rPr>
      </w:pPr>
      <w:r>
        <w:rPr>
          <w:rStyle w:val="EndnoteReference"/>
        </w:rPr>
        <w:endnoteRef/>
      </w:r>
      <w:r>
        <w:t xml:space="preserve"> Clear Horizon, (2017), </w:t>
      </w:r>
      <w:r>
        <w:rPr>
          <w:i/>
        </w:rPr>
        <w:t>Review of the DFAT-CBM Australia Partnership (2015-2017), P16.</w:t>
      </w:r>
    </w:p>
  </w:endnote>
  <w:endnote w:id="18">
    <w:p w14:paraId="05E2D760" w14:textId="77777777" w:rsidR="00596A4D" w:rsidRPr="000431D8" w:rsidRDefault="00596A4D" w:rsidP="00146C43">
      <w:pPr>
        <w:pStyle w:val="EndnoteText"/>
        <w:rPr>
          <w:lang w:val="en-US"/>
        </w:rPr>
      </w:pPr>
      <w:r>
        <w:rPr>
          <w:rStyle w:val="EndnoteReference"/>
        </w:rPr>
        <w:endnoteRef/>
      </w:r>
      <w:r>
        <w:t xml:space="preserve"> </w:t>
      </w:r>
      <w:r>
        <w:rPr>
          <w:lang w:val="en-US"/>
        </w:rPr>
        <w:t>DFAT CBM Partnership Report July-Dec 2023</w:t>
      </w:r>
    </w:p>
  </w:endnote>
  <w:endnote w:id="19">
    <w:p w14:paraId="6B40608E" w14:textId="77777777" w:rsidR="00596A4D" w:rsidRPr="00BB603A" w:rsidRDefault="00596A4D" w:rsidP="009C500E">
      <w:pPr>
        <w:pStyle w:val="EndnoteText"/>
        <w:rPr>
          <w:lang w:val="en-US"/>
        </w:rPr>
      </w:pPr>
      <w:r>
        <w:rPr>
          <w:rStyle w:val="EndnoteReference"/>
        </w:rPr>
        <w:endnoteRef/>
      </w:r>
      <w:r>
        <w:t xml:space="preserve"> </w:t>
      </w:r>
      <w:r>
        <w:rPr>
          <w:lang w:val="en-US"/>
        </w:rPr>
        <w:t>DFAT CBM Partnership Report July-Dec 2023</w:t>
      </w:r>
    </w:p>
  </w:endnote>
  <w:endnote w:id="20">
    <w:p w14:paraId="7AB25E4F" w14:textId="77777777" w:rsidR="00596A4D" w:rsidRPr="004378B0" w:rsidRDefault="00596A4D" w:rsidP="00D45ECA">
      <w:pPr>
        <w:pStyle w:val="EndnoteText"/>
        <w:rPr>
          <w:lang w:val="en-US"/>
        </w:rPr>
      </w:pPr>
      <w:r>
        <w:rPr>
          <w:rStyle w:val="EndnoteReference"/>
        </w:rPr>
        <w:endnoteRef/>
      </w:r>
      <w:r>
        <w:t xml:space="preserve"> </w:t>
      </w:r>
      <w:r>
        <w:rPr>
          <w:lang w:val="en-US"/>
        </w:rPr>
        <w:t>DFAT-CBM Partnership Report July-Dec 2023</w:t>
      </w:r>
    </w:p>
  </w:endnote>
  <w:endnote w:id="21">
    <w:p w14:paraId="1063C6E8" w14:textId="77777777" w:rsidR="00596A4D" w:rsidRPr="00704A2D" w:rsidRDefault="00596A4D" w:rsidP="00BC622D">
      <w:pPr>
        <w:pStyle w:val="EndnoteText"/>
        <w:rPr>
          <w:lang w:val="en-US"/>
        </w:rPr>
      </w:pPr>
      <w:r>
        <w:rPr>
          <w:rStyle w:val="EndnoteReference"/>
        </w:rPr>
        <w:endnoteRef/>
      </w:r>
      <w:r>
        <w:t xml:space="preserve"> Partnership </w:t>
      </w:r>
      <w:r w:rsidRPr="34FB5A1A">
        <w:t>Steering C</w:t>
      </w:r>
      <w:r>
        <w:t>ommittee Meeting Minutes 230911</w:t>
      </w:r>
    </w:p>
  </w:endnote>
  <w:endnote w:id="22">
    <w:p w14:paraId="5C06CAB9" w14:textId="77777777" w:rsidR="00596A4D" w:rsidRPr="00DC6905" w:rsidRDefault="00596A4D" w:rsidP="00770E19">
      <w:pPr>
        <w:pStyle w:val="EndnoteText"/>
        <w:rPr>
          <w:lang w:val="en-US"/>
        </w:rPr>
      </w:pPr>
      <w:r>
        <w:rPr>
          <w:rStyle w:val="EndnoteReference"/>
        </w:rPr>
        <w:endnoteRef/>
      </w:r>
      <w:r>
        <w:t xml:space="preserve"> ODE (Office of Development Effectiveness), (2018), </w:t>
      </w:r>
      <w:r>
        <w:rPr>
          <w:i/>
        </w:rPr>
        <w:t xml:space="preserve">Development for All: Evaluation of progress made in strengthening disability inclusion in Australian aid, P17.  </w:t>
      </w:r>
    </w:p>
  </w:endnote>
  <w:endnote w:id="23">
    <w:p w14:paraId="084D70D3" w14:textId="77777777" w:rsidR="00596A4D" w:rsidRPr="00DC6905" w:rsidRDefault="00596A4D" w:rsidP="00770E19">
      <w:pPr>
        <w:pStyle w:val="EndnoteText"/>
        <w:rPr>
          <w:lang w:val="en-US"/>
        </w:rPr>
      </w:pPr>
      <w:r>
        <w:rPr>
          <w:rStyle w:val="EndnoteReference"/>
        </w:rPr>
        <w:endnoteRef/>
      </w:r>
      <w:r>
        <w:t xml:space="preserve"> ODE (Office of Development Effectiveness), (2018), </w:t>
      </w:r>
      <w:r>
        <w:rPr>
          <w:i/>
        </w:rPr>
        <w:t xml:space="preserve">Development for All: Evaluation of progress made in strengthening disability inclusion in Australian aid, P17.  </w:t>
      </w:r>
    </w:p>
  </w:endnote>
  <w:endnote w:id="24">
    <w:p w14:paraId="7575D4DD" w14:textId="77777777" w:rsidR="00596A4D" w:rsidRPr="00F145EA" w:rsidRDefault="00596A4D" w:rsidP="008B1537">
      <w:pPr>
        <w:pStyle w:val="EndnoteText"/>
        <w:rPr>
          <w:lang w:val="en-US"/>
        </w:rPr>
      </w:pPr>
      <w:r>
        <w:rPr>
          <w:rStyle w:val="EndnoteReference"/>
        </w:rPr>
        <w:endnoteRef/>
      </w:r>
      <w:r>
        <w:t xml:space="preserve"> Clear Horizon</w:t>
      </w:r>
      <w:r>
        <w:rPr>
          <w:rStyle w:val="CommentReference"/>
        </w:rPr>
        <w:t>,</w:t>
      </w:r>
      <w:r>
        <w:t xml:space="preserve">2017), </w:t>
      </w:r>
      <w:r>
        <w:rPr>
          <w:i/>
        </w:rPr>
        <w:t>Review of the DFAT-CBM Australia Partnership (2015-2017), P8.</w:t>
      </w:r>
    </w:p>
  </w:endnote>
  <w:endnote w:id="25">
    <w:p w14:paraId="7E0CC161" w14:textId="77777777" w:rsidR="00596A4D" w:rsidRPr="006D6E20" w:rsidRDefault="00596A4D" w:rsidP="008B1537">
      <w:pPr>
        <w:pStyle w:val="EndnoteText"/>
        <w:rPr>
          <w:lang w:val="en-US"/>
        </w:rPr>
      </w:pPr>
      <w:r>
        <w:rPr>
          <w:rStyle w:val="EndnoteReference"/>
        </w:rPr>
        <w:endnoteRef/>
      </w:r>
      <w:r>
        <w:t xml:space="preserve"> ODE (Office of Development Effectiveness), (2018), </w:t>
      </w:r>
      <w:r>
        <w:rPr>
          <w:i/>
        </w:rPr>
        <w:t xml:space="preserve">Development for All: Evaluation of progress made in strengthening disability inclusion in Australian aid, P18.  </w:t>
      </w:r>
    </w:p>
  </w:endnote>
  <w:endnote w:id="26">
    <w:p w14:paraId="6B11BA15" w14:textId="77777777" w:rsidR="00596A4D" w:rsidRDefault="00596A4D" w:rsidP="00C50990">
      <w:pPr>
        <w:pStyle w:val="EndnoteText"/>
        <w:rPr>
          <w:i/>
          <w:lang w:val="en-US"/>
        </w:rPr>
      </w:pPr>
      <w:r>
        <w:rPr>
          <w:rStyle w:val="EndnoteReference"/>
        </w:rPr>
        <w:endnoteRef/>
      </w:r>
      <w:r>
        <w:t xml:space="preserve"> </w:t>
      </w:r>
      <w:r>
        <w:rPr>
          <w:lang w:val="en-US"/>
        </w:rPr>
        <w:t xml:space="preserve">DFAT (Department of Foreign Affairs and Trade), (2018), </w:t>
      </w:r>
      <w:r>
        <w:rPr>
          <w:i/>
          <w:lang w:val="en-US"/>
        </w:rPr>
        <w:t>DFAT-CBM Partnership Agreement</w:t>
      </w:r>
    </w:p>
    <w:p w14:paraId="12CB4A60" w14:textId="77777777" w:rsidR="000B535F" w:rsidRPr="000B535F" w:rsidRDefault="000B535F" w:rsidP="00C50990">
      <w:pPr>
        <w:pStyle w:val="EndnoteText"/>
        <w:rPr>
          <w:lang w:val="en-US"/>
        </w:rPr>
      </w:pPr>
    </w:p>
    <w:p w14:paraId="7EFDC308" w14:textId="77777777" w:rsidR="00D94398" w:rsidRDefault="00D94398" w:rsidP="00C50990">
      <w:pPr>
        <w:pStyle w:val="EndnoteText"/>
        <w:rPr>
          <w:i/>
          <w:lang w:val="en-US"/>
        </w:rPr>
      </w:pPr>
    </w:p>
    <w:p w14:paraId="389AD5FF" w14:textId="77777777" w:rsidR="00D94398" w:rsidRPr="00D94398" w:rsidRDefault="00D94398" w:rsidP="0080410C">
      <w:pPr>
        <w:pStyle w:val="ListParagraph"/>
        <w:keepNext/>
        <w:keepLines/>
        <w:pageBreakBefore/>
        <w:numPr>
          <w:ilvl w:val="0"/>
          <w:numId w:val="9"/>
        </w:numPr>
        <w:pBdr>
          <w:top w:val="single" w:sz="8" w:space="10" w:color="EAE7E3" w:themeColor="background2"/>
        </w:pBdr>
        <w:spacing w:before="240"/>
        <w:contextualSpacing w:val="0"/>
        <w:outlineLvl w:val="7"/>
        <w:rPr>
          <w:rFonts w:asciiTheme="majorHAnsi" w:eastAsiaTheme="majorEastAsia" w:hAnsiTheme="majorHAnsi" w:cstheme="majorBidi"/>
          <w:caps/>
          <w:vanish/>
          <w:sz w:val="40"/>
          <w:szCs w:val="21"/>
        </w:rPr>
      </w:pPr>
    </w:p>
    <w:p w14:paraId="3D6540EA" w14:textId="77777777" w:rsidR="00D94398" w:rsidRPr="00D94398" w:rsidRDefault="00D94398" w:rsidP="0080410C">
      <w:pPr>
        <w:pStyle w:val="ListParagraph"/>
        <w:keepNext/>
        <w:keepLines/>
        <w:pageBreakBefore/>
        <w:numPr>
          <w:ilvl w:val="0"/>
          <w:numId w:val="9"/>
        </w:numPr>
        <w:pBdr>
          <w:top w:val="single" w:sz="8" w:space="10" w:color="EAE7E3" w:themeColor="background2"/>
        </w:pBdr>
        <w:spacing w:before="240"/>
        <w:contextualSpacing w:val="0"/>
        <w:outlineLvl w:val="7"/>
        <w:rPr>
          <w:rFonts w:asciiTheme="majorHAnsi" w:eastAsiaTheme="majorEastAsia" w:hAnsiTheme="majorHAnsi" w:cstheme="majorBidi"/>
          <w:caps/>
          <w:vanish/>
          <w:sz w:val="40"/>
          <w:szCs w:val="21"/>
        </w:rPr>
      </w:pPr>
    </w:p>
    <w:p w14:paraId="4CB77C83" w14:textId="77777777" w:rsidR="00D94398" w:rsidRPr="00D94398" w:rsidRDefault="00D94398" w:rsidP="0080410C">
      <w:pPr>
        <w:pStyle w:val="ListParagraph"/>
        <w:keepNext/>
        <w:keepLines/>
        <w:pageBreakBefore/>
        <w:numPr>
          <w:ilvl w:val="0"/>
          <w:numId w:val="9"/>
        </w:numPr>
        <w:pBdr>
          <w:top w:val="single" w:sz="8" w:space="10" w:color="EAE7E3" w:themeColor="background2"/>
        </w:pBdr>
        <w:spacing w:before="240"/>
        <w:contextualSpacing w:val="0"/>
        <w:outlineLvl w:val="7"/>
        <w:rPr>
          <w:rFonts w:asciiTheme="majorHAnsi" w:eastAsiaTheme="majorEastAsia" w:hAnsiTheme="majorHAnsi" w:cstheme="majorBidi"/>
          <w:caps/>
          <w:vanish/>
          <w:sz w:val="40"/>
          <w:szCs w:val="21"/>
        </w:rPr>
      </w:pPr>
    </w:p>
    <w:p w14:paraId="009FC36D" w14:textId="77777777" w:rsidR="00D94398" w:rsidRPr="00D94398" w:rsidRDefault="00D94398" w:rsidP="0080410C">
      <w:pPr>
        <w:pStyle w:val="ListParagraph"/>
        <w:keepNext/>
        <w:keepLines/>
        <w:pageBreakBefore/>
        <w:numPr>
          <w:ilvl w:val="0"/>
          <w:numId w:val="9"/>
        </w:numPr>
        <w:pBdr>
          <w:top w:val="single" w:sz="8" w:space="10" w:color="EAE7E3" w:themeColor="background2"/>
        </w:pBdr>
        <w:spacing w:before="240"/>
        <w:contextualSpacing w:val="0"/>
        <w:outlineLvl w:val="7"/>
        <w:rPr>
          <w:rFonts w:asciiTheme="majorHAnsi" w:eastAsiaTheme="majorEastAsia" w:hAnsiTheme="majorHAnsi" w:cstheme="majorBidi"/>
          <w:caps/>
          <w:vanish/>
          <w:sz w:val="40"/>
          <w:szCs w:val="21"/>
        </w:rPr>
      </w:pPr>
    </w:p>
    <w:p w14:paraId="188F943E" w14:textId="77777777" w:rsidR="00D94398" w:rsidRPr="00D94398" w:rsidRDefault="00D94398" w:rsidP="00D94398"/>
    <w:p w14:paraId="03FF2CB9" w14:textId="26C5F282" w:rsidR="00D94398" w:rsidRDefault="00A4035D" w:rsidP="00A4035D">
      <w:pPr>
        <w:pStyle w:val="Heading1nonumber"/>
      </w:pPr>
      <w:r>
        <w:t>Figure 1 Data</w:t>
      </w:r>
    </w:p>
    <w:p w14:paraId="1A11AAAF" w14:textId="5C1A0E9B" w:rsidR="00755448" w:rsidRPr="00755448" w:rsidRDefault="00755448" w:rsidP="00755448">
      <w:pPr>
        <w:rPr>
          <w:b/>
          <w:bCs/>
        </w:rPr>
      </w:pPr>
      <w:r>
        <w:rPr>
          <w:b/>
          <w:bCs/>
        </w:rPr>
        <w:t xml:space="preserve">Figure 1: </w:t>
      </w:r>
      <w:r w:rsidRPr="00755448">
        <w:rPr>
          <w:b/>
          <w:bCs/>
        </w:rPr>
        <w:t>Degree of agreement with the health check partnerships</w:t>
      </w:r>
    </w:p>
    <w:tbl>
      <w:tblPr>
        <w:tblStyle w:val="TableGrid"/>
        <w:tblW w:w="0" w:type="auto"/>
        <w:tblLayout w:type="fixed"/>
        <w:tblLook w:val="04A0" w:firstRow="1" w:lastRow="0" w:firstColumn="1" w:lastColumn="0" w:noHBand="0" w:noVBand="1"/>
      </w:tblPr>
      <w:tblGrid>
        <w:gridCol w:w="6237"/>
        <w:gridCol w:w="1276"/>
        <w:gridCol w:w="1134"/>
        <w:gridCol w:w="1105"/>
      </w:tblGrid>
      <w:tr w:rsidR="00C9026E" w:rsidRPr="00C9026E" w14:paraId="29224F7C" w14:textId="77777777" w:rsidTr="00C9026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58B7B619" w14:textId="77777777" w:rsidR="00FF58B0" w:rsidRPr="00FF58B0" w:rsidRDefault="00FF58B0" w:rsidP="00FF58B0">
            <w:pPr>
              <w:spacing w:after="0"/>
              <w:rPr>
                <w:rFonts w:ascii="Calibri" w:eastAsia="Times New Roman" w:hAnsi="Calibri" w:cs="Calibri"/>
                <w:bCs/>
                <w:sz w:val="22"/>
                <w:lang w:eastAsia="en-AU"/>
              </w:rPr>
            </w:pPr>
            <w:r w:rsidRPr="00FF58B0">
              <w:rPr>
                <w:rFonts w:ascii="Calibri" w:eastAsia="Times New Roman" w:hAnsi="Calibri" w:cs="Calibri"/>
                <w:bCs/>
                <w:sz w:val="22"/>
                <w:lang w:eastAsia="en-AU"/>
              </w:rPr>
              <w:t>Question</w:t>
            </w:r>
          </w:p>
        </w:tc>
        <w:tc>
          <w:tcPr>
            <w:tcW w:w="1276" w:type="dxa"/>
            <w:noWrap/>
            <w:hideMark/>
          </w:tcPr>
          <w:p w14:paraId="1AD1C922" w14:textId="77777777" w:rsidR="00FF58B0" w:rsidRPr="00FF58B0" w:rsidRDefault="00FF58B0" w:rsidP="00FF58B0">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lang w:eastAsia="en-AU"/>
              </w:rPr>
            </w:pPr>
            <w:r w:rsidRPr="00FF58B0">
              <w:rPr>
                <w:rFonts w:ascii="Calibri" w:eastAsia="Times New Roman" w:hAnsi="Calibri" w:cs="Calibri"/>
                <w:bCs/>
                <w:sz w:val="22"/>
                <w:lang w:eastAsia="en-AU"/>
              </w:rPr>
              <w:t>Strongly Agree</w:t>
            </w:r>
          </w:p>
        </w:tc>
        <w:tc>
          <w:tcPr>
            <w:tcW w:w="1134" w:type="dxa"/>
            <w:noWrap/>
            <w:hideMark/>
          </w:tcPr>
          <w:p w14:paraId="7D1DCDFA" w14:textId="77777777" w:rsidR="00FF58B0" w:rsidRPr="00FF58B0" w:rsidRDefault="00FF58B0" w:rsidP="00FF58B0">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lang w:eastAsia="en-AU"/>
              </w:rPr>
            </w:pPr>
            <w:r w:rsidRPr="00FF58B0">
              <w:rPr>
                <w:rFonts w:ascii="Calibri" w:eastAsia="Times New Roman" w:hAnsi="Calibri" w:cs="Calibri"/>
                <w:bCs/>
                <w:sz w:val="22"/>
                <w:lang w:eastAsia="en-AU"/>
              </w:rPr>
              <w:t>Agree</w:t>
            </w:r>
          </w:p>
        </w:tc>
        <w:tc>
          <w:tcPr>
            <w:tcW w:w="1105" w:type="dxa"/>
            <w:noWrap/>
            <w:hideMark/>
          </w:tcPr>
          <w:p w14:paraId="7B73EB99" w14:textId="77777777" w:rsidR="00FF58B0" w:rsidRPr="00FF58B0" w:rsidRDefault="00FF58B0" w:rsidP="00FF58B0">
            <w:pPr>
              <w:spacing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sz w:val="22"/>
                <w:lang w:eastAsia="en-AU"/>
              </w:rPr>
            </w:pPr>
            <w:r w:rsidRPr="00FF58B0">
              <w:rPr>
                <w:rFonts w:ascii="Calibri" w:eastAsia="Times New Roman" w:hAnsi="Calibri" w:cs="Calibri"/>
                <w:bCs/>
                <w:sz w:val="22"/>
                <w:lang w:eastAsia="en-AU"/>
              </w:rPr>
              <w:t>Disagree</w:t>
            </w:r>
          </w:p>
        </w:tc>
      </w:tr>
      <w:tr w:rsidR="00C9026E" w:rsidRPr="00FF58B0" w14:paraId="1120E717"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450081D" w14:textId="77777777" w:rsidR="00FF58B0" w:rsidRPr="00FF58B0" w:rsidRDefault="00FF58B0" w:rsidP="00FF58B0">
            <w:pPr>
              <w:spacing w:after="0"/>
              <w:rPr>
                <w:rFonts w:ascii="Calibri" w:eastAsia="Times New Roman" w:hAnsi="Calibri" w:cs="Calibri"/>
                <w:bCs/>
                <w:color w:val="222222"/>
                <w:sz w:val="22"/>
                <w:lang w:eastAsia="en-AU"/>
              </w:rPr>
            </w:pPr>
            <w:r w:rsidRPr="00FF58B0">
              <w:rPr>
                <w:rFonts w:ascii="Calibri" w:eastAsia="Times New Roman" w:hAnsi="Calibri" w:cs="Calibri"/>
                <w:bCs/>
                <w:color w:val="222222"/>
                <w:sz w:val="22"/>
                <w:lang w:eastAsia="en-AU"/>
              </w:rPr>
              <w:t>The Partnership is achieving wider impact and influence</w:t>
            </w:r>
          </w:p>
        </w:tc>
        <w:tc>
          <w:tcPr>
            <w:tcW w:w="1276" w:type="dxa"/>
            <w:noWrap/>
            <w:hideMark/>
          </w:tcPr>
          <w:p w14:paraId="2D53FFA0"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34" w:type="dxa"/>
            <w:noWrap/>
            <w:hideMark/>
          </w:tcPr>
          <w:p w14:paraId="0A8274B8"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49C47748"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3803E50D"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364E2058"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Partnership is maximising value to DFAT, CBM Australia and Nossal</w:t>
            </w:r>
          </w:p>
        </w:tc>
        <w:tc>
          <w:tcPr>
            <w:tcW w:w="1276" w:type="dxa"/>
            <w:noWrap/>
            <w:hideMark/>
          </w:tcPr>
          <w:p w14:paraId="6E3B9247"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38%</w:t>
            </w:r>
          </w:p>
        </w:tc>
        <w:tc>
          <w:tcPr>
            <w:tcW w:w="1134" w:type="dxa"/>
            <w:noWrap/>
            <w:hideMark/>
          </w:tcPr>
          <w:p w14:paraId="7E67A47A"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62%</w:t>
            </w:r>
          </w:p>
        </w:tc>
        <w:tc>
          <w:tcPr>
            <w:tcW w:w="1105" w:type="dxa"/>
            <w:noWrap/>
            <w:hideMark/>
          </w:tcPr>
          <w:p w14:paraId="691DD1BB"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19429E00"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0876EFB4"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Efforts are being made to enable the Partnership to contribute to organisational goals as well as shared goals</w:t>
            </w:r>
          </w:p>
        </w:tc>
        <w:tc>
          <w:tcPr>
            <w:tcW w:w="1276" w:type="dxa"/>
            <w:noWrap/>
            <w:hideMark/>
          </w:tcPr>
          <w:p w14:paraId="55D686E9"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43%</w:t>
            </w:r>
          </w:p>
        </w:tc>
        <w:tc>
          <w:tcPr>
            <w:tcW w:w="1134" w:type="dxa"/>
            <w:noWrap/>
            <w:hideMark/>
          </w:tcPr>
          <w:p w14:paraId="22026D2A"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5222B9E6"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7%</w:t>
            </w:r>
          </w:p>
        </w:tc>
      </w:tr>
      <w:tr w:rsidR="00C9026E" w:rsidRPr="00FF58B0" w14:paraId="2E1EE00A"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BB419A1"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Partnership remains focused on outcomes and outputs</w:t>
            </w:r>
          </w:p>
        </w:tc>
        <w:tc>
          <w:tcPr>
            <w:tcW w:w="1276" w:type="dxa"/>
            <w:noWrap/>
            <w:hideMark/>
          </w:tcPr>
          <w:p w14:paraId="3747EEBC"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34" w:type="dxa"/>
            <w:noWrap/>
            <w:hideMark/>
          </w:tcPr>
          <w:p w14:paraId="5D9E7371"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22BFAB64"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07EB3817"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7185A8C3"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Systems are in place to support partnering activities and to manage changes in the broader agency contexts</w:t>
            </w:r>
          </w:p>
        </w:tc>
        <w:tc>
          <w:tcPr>
            <w:tcW w:w="1276" w:type="dxa"/>
            <w:noWrap/>
            <w:hideMark/>
          </w:tcPr>
          <w:p w14:paraId="2FA82578"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36%</w:t>
            </w:r>
          </w:p>
        </w:tc>
        <w:tc>
          <w:tcPr>
            <w:tcW w:w="1134" w:type="dxa"/>
            <w:noWrap/>
            <w:hideMark/>
          </w:tcPr>
          <w:p w14:paraId="60B24455"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57%</w:t>
            </w:r>
          </w:p>
        </w:tc>
        <w:tc>
          <w:tcPr>
            <w:tcW w:w="1105" w:type="dxa"/>
            <w:noWrap/>
            <w:hideMark/>
          </w:tcPr>
          <w:p w14:paraId="31F4659E"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7%</w:t>
            </w:r>
          </w:p>
        </w:tc>
      </w:tr>
      <w:tr w:rsidR="00C9026E" w:rsidRPr="00FF58B0" w14:paraId="151B0B7C"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65D38E17"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 xml:space="preserve">There is ongoing DFAT, CBM and Nossal senior </w:t>
            </w:r>
            <w:r w:rsidRPr="00FF58B0">
              <w:rPr>
                <w:rFonts w:ascii="Calibri" w:eastAsia="Times New Roman" w:hAnsi="Calibri" w:cs="Calibri"/>
                <w:color w:val="222222"/>
                <w:sz w:val="22"/>
                <w:lang w:eastAsia="en-AU"/>
              </w:rPr>
              <w:t>managemnet buy-in for the Partnership</w:t>
            </w:r>
          </w:p>
        </w:tc>
        <w:tc>
          <w:tcPr>
            <w:tcW w:w="1276" w:type="dxa"/>
            <w:noWrap/>
            <w:hideMark/>
          </w:tcPr>
          <w:p w14:paraId="7FFEE9FC"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34" w:type="dxa"/>
            <w:noWrap/>
            <w:hideMark/>
          </w:tcPr>
          <w:p w14:paraId="71635C6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0BDC14EA"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51E0540F"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4994498C"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Strong communication systems are in place and efforts are made to maximise personal communications</w:t>
            </w:r>
          </w:p>
        </w:tc>
        <w:tc>
          <w:tcPr>
            <w:tcW w:w="1276" w:type="dxa"/>
            <w:noWrap/>
            <w:hideMark/>
          </w:tcPr>
          <w:p w14:paraId="58D64DDC"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34" w:type="dxa"/>
            <w:noWrap/>
            <w:hideMark/>
          </w:tcPr>
          <w:p w14:paraId="3075CE2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3271C6B1"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7B6D61F0"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605A289"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Partnership is well managed, both strategically and at task level</w:t>
            </w:r>
          </w:p>
        </w:tc>
        <w:tc>
          <w:tcPr>
            <w:tcW w:w="1276" w:type="dxa"/>
            <w:noWrap/>
            <w:hideMark/>
          </w:tcPr>
          <w:p w14:paraId="41392881"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29%</w:t>
            </w:r>
          </w:p>
        </w:tc>
        <w:tc>
          <w:tcPr>
            <w:tcW w:w="1134" w:type="dxa"/>
            <w:noWrap/>
            <w:hideMark/>
          </w:tcPr>
          <w:p w14:paraId="48D3A25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64%</w:t>
            </w:r>
          </w:p>
        </w:tc>
        <w:tc>
          <w:tcPr>
            <w:tcW w:w="1105" w:type="dxa"/>
            <w:noWrap/>
            <w:hideMark/>
          </w:tcPr>
          <w:p w14:paraId="7A070C3C"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7%</w:t>
            </w:r>
          </w:p>
        </w:tc>
      </w:tr>
      <w:tr w:rsidR="00C9026E" w:rsidRPr="00FF58B0" w14:paraId="1FF522A9"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E53360A"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Sufficient time is allocated for engagement and partnership-building</w:t>
            </w:r>
          </w:p>
        </w:tc>
        <w:tc>
          <w:tcPr>
            <w:tcW w:w="1276" w:type="dxa"/>
            <w:noWrap/>
            <w:hideMark/>
          </w:tcPr>
          <w:p w14:paraId="494CEF3B"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c>
          <w:tcPr>
            <w:tcW w:w="1134" w:type="dxa"/>
            <w:noWrap/>
            <w:hideMark/>
          </w:tcPr>
          <w:p w14:paraId="27827CDB"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71%</w:t>
            </w:r>
          </w:p>
        </w:tc>
        <w:tc>
          <w:tcPr>
            <w:tcW w:w="1105" w:type="dxa"/>
            <w:noWrap/>
            <w:hideMark/>
          </w:tcPr>
          <w:p w14:paraId="53FCAFE7"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29%</w:t>
            </w:r>
          </w:p>
        </w:tc>
      </w:tr>
      <w:tr w:rsidR="00C9026E" w:rsidRPr="00FF58B0" w14:paraId="3066C1E9"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1A3F7CE5"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Partners are maintaining an appropriate level of flexibility and clarity about constraints and non-negotiables</w:t>
            </w:r>
          </w:p>
        </w:tc>
        <w:tc>
          <w:tcPr>
            <w:tcW w:w="1276" w:type="dxa"/>
            <w:noWrap/>
            <w:hideMark/>
          </w:tcPr>
          <w:p w14:paraId="10A72C5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64%</w:t>
            </w:r>
          </w:p>
        </w:tc>
        <w:tc>
          <w:tcPr>
            <w:tcW w:w="1134" w:type="dxa"/>
            <w:noWrap/>
            <w:hideMark/>
          </w:tcPr>
          <w:p w14:paraId="785BF21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36%</w:t>
            </w:r>
          </w:p>
        </w:tc>
        <w:tc>
          <w:tcPr>
            <w:tcW w:w="1105" w:type="dxa"/>
            <w:noWrap/>
            <w:hideMark/>
          </w:tcPr>
          <w:p w14:paraId="7A6283C9"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6F83D433"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7129E647"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work is jointly designed and implemented</w:t>
            </w:r>
          </w:p>
        </w:tc>
        <w:tc>
          <w:tcPr>
            <w:tcW w:w="1276" w:type="dxa"/>
            <w:noWrap/>
            <w:hideMark/>
          </w:tcPr>
          <w:p w14:paraId="6F741B70"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29%</w:t>
            </w:r>
          </w:p>
        </w:tc>
        <w:tc>
          <w:tcPr>
            <w:tcW w:w="1134" w:type="dxa"/>
            <w:noWrap/>
            <w:hideMark/>
          </w:tcPr>
          <w:p w14:paraId="544D9C6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64%</w:t>
            </w:r>
          </w:p>
        </w:tc>
        <w:tc>
          <w:tcPr>
            <w:tcW w:w="1105" w:type="dxa"/>
            <w:noWrap/>
            <w:hideMark/>
          </w:tcPr>
          <w:p w14:paraId="40754FD1"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7%</w:t>
            </w:r>
          </w:p>
        </w:tc>
      </w:tr>
      <w:tr w:rsidR="00C9026E" w:rsidRPr="00FF58B0" w14:paraId="423A96DA"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2F70891C"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Partnership is operating in accordance with the agreed principles</w:t>
            </w:r>
          </w:p>
        </w:tc>
        <w:tc>
          <w:tcPr>
            <w:tcW w:w="1276" w:type="dxa"/>
            <w:noWrap/>
            <w:hideMark/>
          </w:tcPr>
          <w:p w14:paraId="0B48D642"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34" w:type="dxa"/>
            <w:noWrap/>
            <w:hideMark/>
          </w:tcPr>
          <w:p w14:paraId="045068B6"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50%</w:t>
            </w:r>
          </w:p>
        </w:tc>
        <w:tc>
          <w:tcPr>
            <w:tcW w:w="1105" w:type="dxa"/>
            <w:noWrap/>
            <w:hideMark/>
          </w:tcPr>
          <w:p w14:paraId="1BCDD394"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0%</w:t>
            </w:r>
          </w:p>
        </w:tc>
      </w:tr>
      <w:tr w:rsidR="00C9026E" w:rsidRPr="00FF58B0" w14:paraId="27A29529" w14:textId="77777777" w:rsidTr="00C9026E">
        <w:trPr>
          <w:trHeight w:val="290"/>
        </w:trPr>
        <w:tc>
          <w:tcPr>
            <w:cnfStyle w:val="001000000000" w:firstRow="0" w:lastRow="0" w:firstColumn="1" w:lastColumn="0" w:oddVBand="0" w:evenVBand="0" w:oddHBand="0" w:evenHBand="0" w:firstRowFirstColumn="0" w:firstRowLastColumn="0" w:lastRowFirstColumn="0" w:lastRowLastColumn="0"/>
            <w:tcW w:w="6237" w:type="dxa"/>
            <w:noWrap/>
            <w:hideMark/>
          </w:tcPr>
          <w:p w14:paraId="5CBA0AFA" w14:textId="77777777" w:rsidR="00FF58B0" w:rsidRPr="00FF58B0" w:rsidRDefault="00FF58B0" w:rsidP="00FF58B0">
            <w:pPr>
              <w:spacing w:after="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The Partnering process is well understood by all individuals involved</w:t>
            </w:r>
          </w:p>
        </w:tc>
        <w:tc>
          <w:tcPr>
            <w:tcW w:w="1276" w:type="dxa"/>
            <w:noWrap/>
            <w:hideMark/>
          </w:tcPr>
          <w:p w14:paraId="6843F43B"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29%</w:t>
            </w:r>
          </w:p>
        </w:tc>
        <w:tc>
          <w:tcPr>
            <w:tcW w:w="1134" w:type="dxa"/>
            <w:noWrap/>
            <w:hideMark/>
          </w:tcPr>
          <w:p w14:paraId="11FD6C5B"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57%</w:t>
            </w:r>
          </w:p>
        </w:tc>
        <w:tc>
          <w:tcPr>
            <w:tcW w:w="1105" w:type="dxa"/>
            <w:noWrap/>
            <w:hideMark/>
          </w:tcPr>
          <w:p w14:paraId="42328845" w14:textId="77777777" w:rsidR="00FF58B0" w:rsidRPr="00FF58B0" w:rsidRDefault="00FF58B0" w:rsidP="00FF58B0">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22222"/>
                <w:sz w:val="22"/>
                <w:lang w:eastAsia="en-AU"/>
              </w:rPr>
            </w:pPr>
            <w:r w:rsidRPr="00FF58B0">
              <w:rPr>
                <w:rFonts w:ascii="Calibri" w:eastAsia="Times New Roman" w:hAnsi="Calibri" w:cs="Calibri"/>
                <w:color w:val="222222"/>
                <w:sz w:val="22"/>
                <w:lang w:eastAsia="en-AU"/>
              </w:rPr>
              <w:t>14%</w:t>
            </w:r>
          </w:p>
        </w:tc>
      </w:tr>
    </w:tbl>
    <w:p w14:paraId="386A32A1" w14:textId="77777777" w:rsidR="00BE12BA" w:rsidRPr="00BD4591" w:rsidRDefault="00BE12BA" w:rsidP="00C50990">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7DC7" w14:textId="77777777" w:rsidR="00596A4D" w:rsidRPr="0021733F" w:rsidRDefault="00596A4D" w:rsidP="0021733F">
    <w:pPr>
      <w:pStyle w:val="Footer"/>
    </w:pPr>
    <w:r>
      <w:rPr>
        <w:noProof/>
        <w:lang w:val="en-US"/>
      </w:rPr>
      <w:drawing>
        <wp:inline distT="0" distB="0" distL="0" distR="0" wp14:anchorId="05B101EE" wp14:editId="72A3C400">
          <wp:extent cx="1615440" cy="201295"/>
          <wp:effectExtent l="0" t="0" r="3810" b="8255"/>
          <wp:docPr id="1416670955" name="Picture 14166709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roman  \* MERGEFORMAT </w:instrText>
    </w:r>
    <w:r>
      <w:fldChar w:fldCharType="separate"/>
    </w:r>
    <w:r w:rsidR="00A65141">
      <w:rPr>
        <w:noProof/>
      </w:rPr>
      <w:t>xi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0DBD" w14:textId="77777777" w:rsidR="00596A4D" w:rsidRPr="0021733F" w:rsidRDefault="00596A4D" w:rsidP="0021733F">
    <w:pPr>
      <w:pStyle w:val="Footer"/>
    </w:pPr>
    <w:r>
      <w:rPr>
        <w:noProof/>
        <w:lang w:val="en-US"/>
      </w:rPr>
      <w:drawing>
        <wp:inline distT="0" distB="0" distL="0" distR="0" wp14:anchorId="0FA32B37" wp14:editId="01BD9029">
          <wp:extent cx="1615440" cy="201295"/>
          <wp:effectExtent l="0" t="0" r="3810" b="8255"/>
          <wp:docPr id="1783680086" name="Picture 1783680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Arabic  \* MERGEFORMAT </w:instrText>
    </w:r>
    <w:r>
      <w:fldChar w:fldCharType="separate"/>
    </w:r>
    <w:r w:rsidR="00A65141">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527F9" w14:textId="77777777" w:rsidR="00051B46" w:rsidRDefault="00051B46" w:rsidP="005C306E">
      <w:pPr>
        <w:spacing w:after="0" w:line="240" w:lineRule="auto"/>
      </w:pPr>
      <w:r>
        <w:separator/>
      </w:r>
    </w:p>
  </w:footnote>
  <w:footnote w:type="continuationSeparator" w:id="0">
    <w:p w14:paraId="18FA41ED" w14:textId="77777777" w:rsidR="00051B46" w:rsidRDefault="00051B46" w:rsidP="005C306E">
      <w:pPr>
        <w:spacing w:after="0" w:line="240" w:lineRule="auto"/>
      </w:pPr>
      <w:r>
        <w:continuationSeparator/>
      </w:r>
    </w:p>
  </w:footnote>
  <w:footnote w:type="continuationNotice" w:id="1">
    <w:p w14:paraId="026D3004" w14:textId="77777777" w:rsidR="00051B46" w:rsidRDefault="00051B46">
      <w:pPr>
        <w:spacing w:after="0" w:line="240" w:lineRule="auto"/>
      </w:pPr>
    </w:p>
  </w:footnote>
  <w:footnote w:id="2">
    <w:p w14:paraId="06F8D76C" w14:textId="6560CC21" w:rsidR="00596A4D" w:rsidRPr="00CF7806" w:rsidRDefault="00596A4D">
      <w:pPr>
        <w:pStyle w:val="FootnoteText"/>
        <w:rPr>
          <w:lang w:val="en-US"/>
        </w:rPr>
      </w:pPr>
      <w:r>
        <w:rPr>
          <w:rStyle w:val="FootnoteReference"/>
        </w:rPr>
        <w:footnoteRef/>
      </w:r>
      <w:r>
        <w:t xml:space="preserve"> </w:t>
      </w:r>
      <w:r>
        <w:rPr>
          <w:lang w:val="en-US"/>
        </w:rPr>
        <w:t xml:space="preserve">DFAT-CBM Partnership Evaluation 2011-14; DFAT-CBM Australia Partnership Review Report 2015-18; ODE Evaluation of “Development for All; Evaluation of progress made in strengthening disability inclusion in Australian Aid 2018; IAG-A Impact Evaluation 2022. </w:t>
      </w:r>
    </w:p>
  </w:footnote>
  <w:footnote w:id="3">
    <w:p w14:paraId="640C3B5E" w14:textId="4F0B2ECF" w:rsidR="00FF60CF" w:rsidRDefault="00FF60CF" w:rsidP="00FF60CF">
      <w:pPr>
        <w:pStyle w:val="FootnoteText"/>
        <w:ind w:left="0" w:firstLine="0"/>
        <w:rPr>
          <w:lang w:val="en-US"/>
        </w:rPr>
      </w:pPr>
      <w:r w:rsidRPr="72128215">
        <w:rPr>
          <w:rStyle w:val="FootnoteReference"/>
        </w:rPr>
        <w:footnoteRef/>
      </w:r>
      <w:r>
        <w:t xml:space="preserve"> DID4All provides a selection of technical resources to promote </w:t>
      </w:r>
      <w:r w:rsidR="00843680">
        <w:t xml:space="preserve">DID </w:t>
      </w:r>
      <w:r>
        <w:t xml:space="preserve">and to assist a range of stakeholders, particularly donors who design, implement, monitor and evaluate programs in a way that is inclusive of people with disability. Through a secure login, it also supports </w:t>
      </w:r>
      <w:r w:rsidR="00843680">
        <w:t xml:space="preserve">DFAT </w:t>
      </w:r>
      <w:r>
        <w:t>staff with a rapid and reliable helpdesk facility, providing high quality technical advice and advisory support on disability inclusive development to assist with informed policy and decision-making.</w:t>
      </w:r>
    </w:p>
  </w:footnote>
  <w:footnote w:id="4">
    <w:p w14:paraId="16FA9DCC" w14:textId="20136E9C" w:rsidR="00596A4D" w:rsidRPr="00CB104E" w:rsidRDefault="00596A4D">
      <w:pPr>
        <w:pStyle w:val="FootnoteText"/>
        <w:rPr>
          <w:lang w:val="en-US"/>
        </w:rPr>
      </w:pPr>
      <w:r>
        <w:rPr>
          <w:rStyle w:val="FootnoteReference"/>
        </w:rPr>
        <w:footnoteRef/>
      </w:r>
      <w:r>
        <w:t xml:space="preserve"> </w:t>
      </w:r>
      <w:r>
        <w:rPr>
          <w:lang w:val="en-US"/>
        </w:rPr>
        <w:t xml:space="preserve">Note that the evaluation was not able to assess the extent to which final DPPs incorporated CBM advice. </w:t>
      </w:r>
    </w:p>
  </w:footnote>
  <w:footnote w:id="5">
    <w:p w14:paraId="334251CD" w14:textId="7CDCCC9A" w:rsidR="00596A4D" w:rsidRPr="00F63475" w:rsidRDefault="00596A4D" w:rsidP="00E4588B">
      <w:pPr>
        <w:pStyle w:val="FootnoteText"/>
        <w:ind w:left="0" w:firstLine="0"/>
        <w:rPr>
          <w:lang w:val="en-US"/>
        </w:rPr>
      </w:pPr>
      <w:r>
        <w:rPr>
          <w:rStyle w:val="FootnoteReference"/>
        </w:rPr>
        <w:footnoteRef/>
      </w:r>
      <w:r>
        <w:t xml:space="preserve"> For example, partnership activity monitoring data also shows that user feedback on the need for more </w:t>
      </w:r>
      <w:r w:rsidRPr="005C25AF">
        <w:t xml:space="preserve">specialised/specific advice </w:t>
      </w:r>
      <w:r>
        <w:t xml:space="preserve">often follows a recent increase in CBM’s engagement with the relevant Post e.g. ASEAN Mission. It also shows that tailoring to context increases over time as </w:t>
      </w:r>
      <w:r w:rsidR="00A65141">
        <w:t>IAG</w:t>
      </w:r>
      <w:r>
        <w:t xml:space="preserve"> engages more i.e. through prolonged technical assistance via the helpdesk and/or by layering support with other components of the Partnership such as Post visits.</w:t>
      </w:r>
    </w:p>
  </w:footnote>
  <w:footnote w:id="6">
    <w:p w14:paraId="1C9374E7" w14:textId="279F0C73" w:rsidR="00596A4D" w:rsidRPr="00D940A6" w:rsidRDefault="00596A4D">
      <w:pPr>
        <w:pStyle w:val="FootnoteText"/>
        <w:rPr>
          <w:lang w:val="en-US"/>
        </w:rPr>
      </w:pPr>
      <w:r>
        <w:rPr>
          <w:rStyle w:val="FootnoteReference"/>
        </w:rPr>
        <w:footnoteRef/>
      </w:r>
      <w:r>
        <w:t xml:space="preserve"> </w:t>
      </w:r>
      <w:r>
        <w:rPr>
          <w:lang w:val="en-US"/>
        </w:rPr>
        <w:t>Co-financed by MAMPU.</w:t>
      </w:r>
    </w:p>
  </w:footnote>
  <w:footnote w:id="7">
    <w:p w14:paraId="420559D5" w14:textId="6EAF8D39" w:rsidR="00596A4D" w:rsidRPr="00B5653F" w:rsidRDefault="00596A4D">
      <w:pPr>
        <w:pStyle w:val="FootnoteText"/>
        <w:rPr>
          <w:lang w:val="en-US"/>
        </w:rPr>
      </w:pPr>
      <w:r>
        <w:rPr>
          <w:rStyle w:val="FootnoteReference"/>
        </w:rPr>
        <w:footnoteRef/>
      </w:r>
      <w:r>
        <w:t xml:space="preserve"> </w:t>
      </w:r>
      <w:r>
        <w:rPr>
          <w:lang w:val="en-US"/>
        </w:rPr>
        <w:t xml:space="preserve">The disability Focal Point network is made up of staff across DFAT who are appointed as the ‘disability focal point’ within a Post or thematic area.  </w:t>
      </w:r>
    </w:p>
  </w:footnote>
  <w:footnote w:id="8">
    <w:p w14:paraId="0EFBC14B" w14:textId="7825811E" w:rsidR="00B06A50" w:rsidRPr="00B06A50" w:rsidRDefault="00B06A50" w:rsidP="00B06A50">
      <w:pPr>
        <w:pStyle w:val="FootnoteText"/>
        <w:ind w:left="0" w:firstLine="0"/>
        <w:rPr>
          <w:lang w:val="en-US"/>
        </w:rPr>
      </w:pPr>
      <w:r>
        <w:rPr>
          <w:rStyle w:val="FootnoteReference"/>
        </w:rPr>
        <w:footnoteRef/>
      </w:r>
      <w:r>
        <w:t xml:space="preserve"> </w:t>
      </w:r>
      <w:r>
        <w:rPr>
          <w:lang w:val="en-US"/>
        </w:rPr>
        <w:t xml:space="preserve">Before 2019, </w:t>
      </w:r>
      <w:r>
        <w:rPr>
          <w:rFonts w:eastAsia="Times New Roman"/>
        </w:rPr>
        <w:t>Nossal Institute also connected DIS staff to its unique and longest-running disability-focused short course within the University of Melbourne's Master of Public Health program, exemplifying the higher-level training opportunities available through an academic partnership.</w:t>
      </w:r>
      <w:r w:rsidR="00074314">
        <w:rPr>
          <w:rFonts w:eastAsia="Times New Roman"/>
        </w:rPr>
        <w:t xml:space="preserve"> This opportunity is now being made available again.</w:t>
      </w:r>
    </w:p>
  </w:footnote>
  <w:footnote w:id="9">
    <w:p w14:paraId="2865E2F5" w14:textId="6D2415F4" w:rsidR="00596A4D" w:rsidRPr="00CB104E" w:rsidRDefault="00596A4D" w:rsidP="00CB104E">
      <w:pPr>
        <w:pStyle w:val="FootnoteText"/>
        <w:ind w:left="0" w:firstLine="0"/>
        <w:rPr>
          <w:lang w:val="en-US"/>
        </w:rPr>
      </w:pPr>
      <w:r>
        <w:rPr>
          <w:rStyle w:val="FootnoteReference"/>
        </w:rPr>
        <w:footnoteRef/>
      </w:r>
      <w:r>
        <w:t xml:space="preserve"> Noting that any increase in direct engagement with implementing partners should supplement rather than displace their own contractual responsibilities to recruit appropriate disability inclusion expertise.</w:t>
      </w:r>
    </w:p>
  </w:footnote>
  <w:footnote w:id="10">
    <w:p w14:paraId="47D08961" w14:textId="169F3BCC" w:rsidR="00596A4D" w:rsidRPr="00661F8C" w:rsidRDefault="00596A4D" w:rsidP="00F46C6D">
      <w:pPr>
        <w:pStyle w:val="FootnoteText"/>
        <w:ind w:left="0" w:firstLine="0"/>
        <w:rPr>
          <w:lang w:val="en-US"/>
        </w:rPr>
      </w:pPr>
      <w:r>
        <w:rPr>
          <w:rStyle w:val="FootnoteReference"/>
        </w:rPr>
        <w:footnoteRef/>
      </w:r>
      <w:r>
        <w:t xml:space="preserve"> </w:t>
      </w:r>
      <w:r>
        <w:rPr>
          <w:lang w:val="en-US"/>
        </w:rPr>
        <w:t xml:space="preserve">To note, within this Partnership period, but outside the Partnership, DFAT has </w:t>
      </w:r>
      <w:r w:rsidRPr="00661F8C">
        <w:t>also partnered with the International Disability Alliance (IDA), Disability Rights Advocacy Fund (DRAF) and PDF to support capacity development work with OPDs</w:t>
      </w:r>
      <w:r w:rsidR="00952278">
        <w:t xml:space="preserve">. </w:t>
      </w:r>
      <w:r w:rsidR="00386CFD">
        <w:t xml:space="preserve">An intended activity during the Partnership period was to map </w:t>
      </w:r>
      <w:r w:rsidR="00AD77DE" w:rsidRPr="00AD77DE">
        <w:t>existing OPD capacity development initiatives funded by DFAT, particularly in the Pacific</w:t>
      </w:r>
      <w:r w:rsidR="009E0E1A">
        <w:t>. There is an ongoing need to complete this work – see recommendation 16.</w:t>
      </w:r>
    </w:p>
  </w:footnote>
  <w:footnote w:id="11">
    <w:p w14:paraId="22598539" w14:textId="77777777" w:rsidR="00596A4D" w:rsidRPr="006C4563" w:rsidRDefault="00596A4D" w:rsidP="009B239A">
      <w:pPr>
        <w:pStyle w:val="FootnoteText"/>
        <w:ind w:left="0" w:firstLine="0"/>
        <w:rPr>
          <w:lang w:val="en-US"/>
        </w:rPr>
      </w:pPr>
      <w:r>
        <w:rPr>
          <w:rStyle w:val="FootnoteReference"/>
        </w:rPr>
        <w:footnoteRef/>
      </w:r>
      <w:r>
        <w:t xml:space="preserve"> </w:t>
      </w:r>
      <w:r>
        <w:rPr>
          <w:lang w:val="en-US"/>
        </w:rPr>
        <w:t>Note that in addition to the DFAT funding provided to PDF through CBM, it also provides direct grant funding to PDF.</w:t>
      </w:r>
    </w:p>
  </w:footnote>
  <w:footnote w:id="12">
    <w:p w14:paraId="4C00D867" w14:textId="77777777" w:rsidR="00596A4D" w:rsidRDefault="00596A4D" w:rsidP="007138E1">
      <w:pPr>
        <w:pStyle w:val="FootnoteText"/>
        <w:ind w:left="0" w:firstLine="0"/>
      </w:pPr>
      <w:r w:rsidRPr="128D3563">
        <w:rPr>
          <w:rStyle w:val="FootnoteReference"/>
        </w:rPr>
        <w:footnoteRef/>
      </w:r>
      <w:r>
        <w:t xml:space="preserve"> </w:t>
      </w:r>
      <w:r w:rsidRPr="006C2009">
        <w:rPr>
          <w:rFonts w:eastAsia="Tahoma" w:cstheme="minorHAnsi"/>
          <w:szCs w:val="18"/>
          <w:lang w:val="en-US"/>
        </w:rPr>
        <w:t xml:space="preserve">There are six different themes which are pre-conditions for inclusion. </w:t>
      </w:r>
      <w:r w:rsidRPr="004A2D8F">
        <w:rPr>
          <w:rFonts w:eastAsia="Tahoma" w:cstheme="minorHAnsi"/>
          <w:szCs w:val="18"/>
          <w:lang w:val="en-US"/>
        </w:rPr>
        <w:t xml:space="preserve">These are </w:t>
      </w:r>
      <w:r w:rsidRPr="004A2D8F">
        <w:rPr>
          <w:rFonts w:eastAsia="Tahoma" w:cstheme="minorHAnsi"/>
          <w:bCs/>
          <w:szCs w:val="18"/>
          <w:lang w:val="en-US"/>
        </w:rPr>
        <w:t>accessibility</w:t>
      </w:r>
      <w:r w:rsidRPr="004A2D8F">
        <w:rPr>
          <w:rFonts w:eastAsia="Tahoma" w:cstheme="minorHAnsi"/>
          <w:szCs w:val="18"/>
          <w:lang w:val="en-US"/>
        </w:rPr>
        <w:t xml:space="preserve">, </w:t>
      </w:r>
      <w:r w:rsidRPr="004A2D8F">
        <w:rPr>
          <w:rFonts w:eastAsia="Tahoma" w:cstheme="minorHAnsi"/>
          <w:bCs/>
          <w:szCs w:val="18"/>
          <w:lang w:val="en-US"/>
        </w:rPr>
        <w:t>assistive device</w:t>
      </w:r>
      <w:r w:rsidRPr="004A2D8F">
        <w:rPr>
          <w:rFonts w:eastAsia="Tahoma" w:cstheme="minorHAnsi"/>
          <w:szCs w:val="18"/>
          <w:lang w:val="en-US"/>
        </w:rPr>
        <w:t xml:space="preserve">, </w:t>
      </w:r>
      <w:r w:rsidRPr="004A2D8F">
        <w:rPr>
          <w:rFonts w:eastAsia="Tahoma" w:cstheme="minorHAnsi"/>
          <w:bCs/>
          <w:szCs w:val="18"/>
          <w:lang w:val="en-US"/>
        </w:rPr>
        <w:t>support services</w:t>
      </w:r>
      <w:r w:rsidRPr="004A2D8F">
        <w:rPr>
          <w:rFonts w:eastAsia="Tahoma" w:cstheme="minorHAnsi"/>
          <w:szCs w:val="18"/>
          <w:lang w:val="en-US"/>
        </w:rPr>
        <w:t xml:space="preserve">, </w:t>
      </w:r>
      <w:r w:rsidRPr="004A2D8F">
        <w:rPr>
          <w:rFonts w:eastAsia="Tahoma" w:cstheme="minorHAnsi"/>
          <w:bCs/>
          <w:szCs w:val="18"/>
          <w:lang w:val="en-US"/>
        </w:rPr>
        <w:t>social protection</w:t>
      </w:r>
      <w:r w:rsidRPr="004A2D8F">
        <w:rPr>
          <w:rFonts w:eastAsia="Tahoma" w:cstheme="minorHAnsi"/>
          <w:szCs w:val="18"/>
          <w:lang w:val="en-US"/>
        </w:rPr>
        <w:t xml:space="preserve">, </w:t>
      </w:r>
      <w:r w:rsidRPr="004A2D8F">
        <w:rPr>
          <w:rFonts w:eastAsia="Tahoma" w:cstheme="minorHAnsi"/>
          <w:bCs/>
          <w:szCs w:val="18"/>
          <w:lang w:val="en-US"/>
        </w:rPr>
        <w:t>community based inclusive development</w:t>
      </w:r>
      <w:r w:rsidRPr="004A2D8F">
        <w:rPr>
          <w:rFonts w:eastAsia="Tahoma" w:cstheme="minorHAnsi"/>
          <w:szCs w:val="18"/>
          <w:lang w:val="en-US"/>
        </w:rPr>
        <w:t xml:space="preserve"> (CBID) and </w:t>
      </w:r>
      <w:r w:rsidRPr="004A2D8F">
        <w:rPr>
          <w:rFonts w:eastAsia="Tahoma" w:cstheme="minorHAnsi"/>
          <w:bCs/>
          <w:szCs w:val="18"/>
          <w:lang w:val="en-US"/>
        </w:rPr>
        <w:t>non-discrimination</w:t>
      </w:r>
      <w:r w:rsidRPr="004A2D8F">
        <w:rPr>
          <w:rFonts w:eastAsia="Tahoma" w:cstheme="minorHAnsi"/>
          <w:szCs w:val="18"/>
          <w:lang w:val="en-US"/>
        </w:rPr>
        <w:t>. These measures/actions need to be in place first before inclusion for persons with disabilities can be achieved.</w:t>
      </w:r>
    </w:p>
  </w:footnote>
  <w:footnote w:id="13">
    <w:p w14:paraId="577ACD18" w14:textId="77777777" w:rsidR="00596A4D" w:rsidRDefault="00596A4D" w:rsidP="007138E1">
      <w:pPr>
        <w:pStyle w:val="FootnoteText"/>
        <w:tabs>
          <w:tab w:val="clear" w:pos="357"/>
          <w:tab w:val="left" w:pos="0"/>
        </w:tabs>
        <w:ind w:left="0" w:firstLine="0"/>
      </w:pPr>
      <w:r w:rsidRPr="3191DEC2">
        <w:rPr>
          <w:rStyle w:val="FootnoteReference"/>
        </w:rPr>
        <w:footnoteRef/>
      </w:r>
      <w:r>
        <w:t xml:space="preserve"> </w:t>
      </w:r>
      <w:r w:rsidRPr="006C2009">
        <w:rPr>
          <w:rFonts w:eastAsia="Tahoma" w:cstheme="minorHAnsi"/>
          <w:szCs w:val="18"/>
          <w:lang w:val="en-US"/>
        </w:rPr>
        <w:t>As articulated by PDF, equity goes beyond mere inclusion for people with disabilities. It necessitates examining whether resources are available, appropriate, and sufficient to achieve justice</w:t>
      </w:r>
      <w:r>
        <w:rPr>
          <w:rFonts w:eastAsia="Tahoma" w:cstheme="minorHAnsi"/>
          <w:szCs w:val="18"/>
          <w:lang w:val="en-US"/>
        </w:rPr>
        <w:t>;</w:t>
      </w:r>
      <w:r w:rsidRPr="006C2009">
        <w:rPr>
          <w:rFonts w:eastAsia="Tahoma" w:cstheme="minorHAnsi"/>
          <w:szCs w:val="18"/>
          <w:lang w:val="en-US"/>
        </w:rPr>
        <w:t xml:space="preserve"> ensuring adequate coverage reaches those facing m</w:t>
      </w:r>
      <w:r>
        <w:rPr>
          <w:rFonts w:eastAsia="Tahoma" w:cstheme="minorHAnsi"/>
          <w:szCs w:val="18"/>
          <w:lang w:val="en-US"/>
        </w:rPr>
        <w:t xml:space="preserve">ultiple layers of exclusion; </w:t>
      </w:r>
      <w:r w:rsidRPr="006C2009">
        <w:rPr>
          <w:rFonts w:eastAsia="Tahoma" w:cstheme="minorHAnsi"/>
          <w:szCs w:val="18"/>
          <w:lang w:val="en-US"/>
        </w:rPr>
        <w:t>meeting the unique needs of different individuals, including those with under-represented impairment types or high support needs</w:t>
      </w:r>
      <w:r>
        <w:rPr>
          <w:rFonts w:eastAsia="Tahoma" w:cstheme="minorHAnsi"/>
          <w:szCs w:val="18"/>
          <w:lang w:val="en-US"/>
        </w:rPr>
        <w:t>; scrutiny of</w:t>
      </w:r>
      <w:r w:rsidRPr="006C2009">
        <w:rPr>
          <w:rFonts w:eastAsia="Tahoma" w:cstheme="minorHAnsi"/>
          <w:szCs w:val="18"/>
          <w:lang w:val="en-US"/>
        </w:rPr>
        <w:t xml:space="preserve"> data beyond quantitative outputs of inclusion to assess if meaningful outcomes of equity and access to ri</w:t>
      </w:r>
      <w:r>
        <w:rPr>
          <w:rFonts w:eastAsia="Tahoma" w:cstheme="minorHAnsi"/>
          <w:szCs w:val="18"/>
          <w:lang w:val="en-US"/>
        </w:rPr>
        <w:t>ghts are being achieved for all; and</w:t>
      </w:r>
      <w:r w:rsidRPr="006C2009">
        <w:rPr>
          <w:rFonts w:eastAsia="Tahoma" w:cstheme="minorHAnsi"/>
          <w:szCs w:val="18"/>
          <w:lang w:val="en-US"/>
        </w:rPr>
        <w:t xml:space="preserve"> it involves identifying and addressing underlying systemic drivers of exclusion that may require broader, systemic changes rather than siloed efforts for inclusion.</w:t>
      </w:r>
    </w:p>
  </w:footnote>
  <w:footnote w:id="14">
    <w:p w14:paraId="4F3EDB45" w14:textId="6D5F9941" w:rsidR="00596A4D" w:rsidRPr="00EA13C5" w:rsidRDefault="00596A4D">
      <w:pPr>
        <w:pStyle w:val="FootnoteText"/>
        <w:rPr>
          <w:lang w:val="en-US"/>
        </w:rPr>
      </w:pPr>
      <w:r>
        <w:rPr>
          <w:rStyle w:val="FootnoteReference"/>
        </w:rPr>
        <w:footnoteRef/>
      </w:r>
      <w:r>
        <w:t xml:space="preserve"> </w:t>
      </w:r>
      <w:r w:rsidRPr="00CD4BF5">
        <w:rPr>
          <w:lang w:val="it-IT"/>
        </w:rPr>
        <w:t>Sentra Advokasi Perempuan, Diafbel dan Anak</w:t>
      </w:r>
    </w:p>
  </w:footnote>
  <w:footnote w:id="15">
    <w:p w14:paraId="030E0E5A" w14:textId="21E3DDAD" w:rsidR="00596A4D" w:rsidRPr="00EA13C5" w:rsidRDefault="00596A4D" w:rsidP="00FC00AC">
      <w:pPr>
        <w:pStyle w:val="FootnoteText"/>
        <w:ind w:left="0" w:firstLine="0"/>
        <w:rPr>
          <w:lang w:val="en-US"/>
        </w:rPr>
      </w:pPr>
      <w:r>
        <w:rPr>
          <w:rStyle w:val="FootnoteReference"/>
        </w:rPr>
        <w:footnoteRef/>
      </w:r>
      <w:r>
        <w:t xml:space="preserve"> </w:t>
      </w:r>
      <w:r w:rsidRPr="00EA13C5">
        <w:t>KONEKSI is a collaborative initiative in the knowledge and innovation sector that supports partnerships between Australian and Indonesian organisations for inclusive and sustainable policy and technology.</w:t>
      </w:r>
    </w:p>
  </w:footnote>
  <w:footnote w:id="16">
    <w:p w14:paraId="053D3FF5" w14:textId="3DF54043" w:rsidR="00596A4D" w:rsidRPr="0038257D" w:rsidRDefault="00596A4D">
      <w:pPr>
        <w:pStyle w:val="FootnoteText"/>
        <w:rPr>
          <w:lang w:val="en-US"/>
        </w:rPr>
      </w:pPr>
      <w:r>
        <w:rPr>
          <w:rStyle w:val="FootnoteReference"/>
        </w:rPr>
        <w:footnoteRef/>
      </w:r>
      <w:r>
        <w:t xml:space="preserve"> </w:t>
      </w:r>
      <w:r>
        <w:rPr>
          <w:lang w:val="en-US"/>
        </w:rPr>
        <w:t>To note, IDEARS is anticipated for launch in 2024</w:t>
      </w:r>
    </w:p>
  </w:footnote>
  <w:footnote w:id="17">
    <w:p w14:paraId="61952087" w14:textId="1C993520" w:rsidR="00596A4D" w:rsidRPr="00A27A3A" w:rsidRDefault="00596A4D" w:rsidP="00FC00AC">
      <w:pPr>
        <w:pStyle w:val="FootnoteText"/>
        <w:ind w:left="0" w:firstLine="0"/>
        <w:rPr>
          <w:lang w:val="en-US"/>
        </w:rPr>
      </w:pPr>
      <w:r>
        <w:rPr>
          <w:rStyle w:val="FootnoteReference"/>
        </w:rPr>
        <w:footnoteRef/>
      </w:r>
      <w:r>
        <w:t xml:space="preserve"> </w:t>
      </w:r>
      <w:r>
        <w:rPr>
          <w:lang w:val="en-US"/>
        </w:rPr>
        <w:t>Noting that in the MELF, this review was initially planned to focus on impact of the Partnership, however this scope was revised in drafting the review’s terms of reference.</w:t>
      </w:r>
    </w:p>
  </w:footnote>
  <w:footnote w:id="18">
    <w:p w14:paraId="06B86B6D" w14:textId="28409EA8" w:rsidR="00596A4D" w:rsidRPr="00BA1548" w:rsidRDefault="00596A4D" w:rsidP="00FC00AC">
      <w:pPr>
        <w:pStyle w:val="FootnoteText"/>
        <w:ind w:left="0" w:firstLine="0"/>
        <w:rPr>
          <w:lang w:val="en-US"/>
        </w:rPr>
      </w:pPr>
      <w:r>
        <w:rPr>
          <w:rStyle w:val="FootnoteReference"/>
        </w:rPr>
        <w:footnoteRef/>
      </w:r>
      <w:r>
        <w:t xml:space="preserve"> </w:t>
      </w:r>
      <w:r>
        <w:rPr>
          <w:lang w:val="en-US"/>
        </w:rPr>
        <w:t xml:space="preserve">The Support Unit for Gender Equality (SURGE) </w:t>
      </w:r>
      <w:r w:rsidRPr="00BA1548">
        <w:t>provides gender technical advisory services for DFAT to have access to timely, high-quality advice and resources to strengthen its global, regional, and bilateral development portfolio and policy engagement efforts related to gender equality and women’s and girls’ empowerment.</w:t>
      </w:r>
    </w:p>
  </w:footnote>
  <w:footnote w:id="19">
    <w:p w14:paraId="63944CB9" w14:textId="4F13327A" w:rsidR="00596A4D" w:rsidRPr="00F0007D" w:rsidRDefault="00596A4D" w:rsidP="00FC00AC">
      <w:pPr>
        <w:pStyle w:val="FootnoteText"/>
        <w:ind w:left="0" w:firstLine="0"/>
      </w:pPr>
      <w:r w:rsidRPr="00F0007D">
        <w:rPr>
          <w:rStyle w:val="FootnoteReference"/>
        </w:rPr>
        <w:footnoteRef/>
      </w:r>
      <w:r w:rsidRPr="00F0007D">
        <w:t xml:space="preserve"> </w:t>
      </w:r>
      <w:r w:rsidRPr="00F0007D">
        <w:rPr>
          <w:lang w:val="en"/>
        </w:rPr>
        <w:t xml:space="preserve">Edge Effect </w:t>
      </w:r>
      <w:r w:rsidRPr="00F0007D">
        <w:rPr>
          <w:bCs/>
          <w:lang w:val="en"/>
        </w:rPr>
        <w:t xml:space="preserve">assists humanitarian and development </w:t>
      </w:r>
      <w:r w:rsidRPr="00F0007D">
        <w:rPr>
          <w:bCs/>
          <w:lang w:val="en"/>
        </w:rPr>
        <w:t>organisations to work in genuine partnerships with sexual and gender minorities</w:t>
      </w:r>
      <w:r w:rsidRPr="00F0007D">
        <w:rPr>
          <w:lang w:val="en"/>
        </w:rPr>
        <w:t xml:space="preserve"> (aka people with diverse sexual orientation, gender identity/expression, and sexual characteristics (SOGIESC), or LGBTIQ+ people).</w:t>
      </w:r>
    </w:p>
  </w:footnote>
  <w:footnote w:id="20">
    <w:p w14:paraId="6A022E23" w14:textId="064A361A" w:rsidR="00596A4D" w:rsidRPr="00CB104E" w:rsidRDefault="00596A4D" w:rsidP="00CB104E">
      <w:pPr>
        <w:pStyle w:val="FootnoteText"/>
        <w:ind w:left="0" w:firstLine="0"/>
        <w:rPr>
          <w:lang w:val="en-US"/>
        </w:rPr>
      </w:pPr>
      <w:r>
        <w:rPr>
          <w:rStyle w:val="FootnoteReference"/>
        </w:rPr>
        <w:footnoteRef/>
      </w:r>
      <w:r>
        <w:t xml:space="preserve"> </w:t>
      </w:r>
      <w:r>
        <w:rPr>
          <w:lang w:val="en-US"/>
        </w:rPr>
        <w:t>It is worth noting that this flows from the expectation (reflected in DFAT’s IMR criteria) that all investments consult meaningfully with OPDs throughout the program cycle.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0AA7" w14:textId="77777777" w:rsidR="00596A4D" w:rsidRDefault="00596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F9659EA"/>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3650E2A6"/>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D4740E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C2A94A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3BED09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AE4BE4"/>
    <w:multiLevelType w:val="hybridMultilevel"/>
    <w:tmpl w:val="39A83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221D4"/>
    <w:multiLevelType w:val="multilevel"/>
    <w:tmpl w:val="8508201A"/>
    <w:styleLink w:val="BlockList"/>
    <w:lvl w:ilvl="0">
      <w:start w:val="1"/>
      <w:numFmt w:val="bullet"/>
      <w:pStyle w:val="Listblueblockbullet"/>
      <w:lvlText w:val=""/>
      <w:lvlJc w:val="left"/>
      <w:pPr>
        <w:ind w:left="357" w:hanging="357"/>
      </w:pPr>
      <w:rPr>
        <w:rFonts w:ascii="Symbol" w:hAnsi="Symbol" w:hint="default"/>
        <w:color w:val="CC6600" w:themeColor="accent1"/>
      </w:rPr>
    </w:lvl>
    <w:lvl w:ilvl="1">
      <w:start w:val="1"/>
      <w:numFmt w:val="bullet"/>
      <w:pStyle w:val="Listgreyblockbullet"/>
      <w:lvlText w:val=""/>
      <w:lvlJc w:val="left"/>
      <w:pPr>
        <w:ind w:left="357" w:hanging="357"/>
      </w:pPr>
      <w:rPr>
        <w:rFonts w:ascii="Symbol" w:hAnsi="Symbol" w:hint="default"/>
        <w:color w:val="CC6600" w:themeColor="accent1"/>
      </w:rPr>
    </w:lvl>
    <w:lvl w:ilvl="2">
      <w:start w:val="1"/>
      <w:numFmt w:val="bullet"/>
      <w:pStyle w:val="Listorangeblockbullet"/>
      <w:lvlText w:val=""/>
      <w:lvlJc w:val="left"/>
      <w:pPr>
        <w:ind w:left="357" w:hanging="357"/>
      </w:pPr>
      <w:rPr>
        <w:rFonts w:ascii="Symbol" w:hAnsi="Symbol" w:hint="default"/>
        <w:color w:val="CC6600" w:themeColor="accent1"/>
      </w:rPr>
    </w:lvl>
    <w:lvl w:ilvl="3">
      <w:start w:val="1"/>
      <w:numFmt w:val="bullet"/>
      <w:pStyle w:val="Listtealblockbullet"/>
      <w:lvlText w:val=""/>
      <w:lvlJc w:val="left"/>
      <w:pPr>
        <w:ind w:left="357" w:hanging="357"/>
      </w:pPr>
      <w:rPr>
        <w:rFonts w:ascii="Symbol" w:hAnsi="Symbol" w:hint="default"/>
        <w:color w:val="CC6600" w:themeColor="accent1"/>
      </w:rPr>
    </w:lvl>
    <w:lvl w:ilvl="4">
      <w:start w:val="1"/>
      <w:numFmt w:val="none"/>
      <w:suff w:val="nothing"/>
      <w:lvlText w:val=""/>
      <w:lvlJc w:val="left"/>
      <w:pPr>
        <w:ind w:left="-32767" w:firstLine="32767"/>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8" w15:restartNumberingAfterBreak="0">
    <w:nsid w:val="05B237B7"/>
    <w:multiLevelType w:val="hybridMultilevel"/>
    <w:tmpl w:val="F730B110"/>
    <w:lvl w:ilvl="0" w:tplc="FFFFFFFF">
      <w:start w:val="1"/>
      <w:numFmt w:val="decimal"/>
      <w:lvlText w:val="%1."/>
      <w:lvlJc w:val="left"/>
      <w:pPr>
        <w:ind w:left="720" w:hanging="360"/>
      </w:pPr>
      <w:rPr>
        <w:rFonts w:asciiTheme="minorHAnsi" w:eastAsiaTheme="minorHAnsi" w:hAnsiTheme="minorHAnsi"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E03FAE"/>
    <w:multiLevelType w:val="multilevel"/>
    <w:tmpl w:val="F51CEDDA"/>
    <w:styleLink w:val="111111"/>
    <w:lvl w:ilvl="0">
      <w:start w:val="1"/>
      <w:numFmt w:val="decimal"/>
      <w:pStyle w:val="Heading1"/>
      <w:suff w:val="space"/>
      <w:lvlText w:val="%1."/>
      <w:lvlJc w:val="left"/>
      <w:pPr>
        <w:ind w:left="0" w:firstLine="0"/>
      </w:pPr>
      <w:rPr>
        <w:rFonts w:hint="default"/>
        <w:b w:val="0"/>
        <w:i w:val="0"/>
      </w:rPr>
    </w:lvl>
    <w:lvl w:ilvl="1">
      <w:start w:val="1"/>
      <w:numFmt w:val="decimal"/>
      <w:suff w:val="space"/>
      <w:lvlText w:val="%1.%2."/>
      <w:lvlJc w:val="left"/>
      <w:pPr>
        <w:ind w:left="0" w:firstLine="0"/>
      </w:pPr>
      <w:rPr>
        <w:rFonts w:hint="default"/>
        <w:b w:val="0"/>
        <w:i w:val="0"/>
      </w:rPr>
    </w:lvl>
    <w:lvl w:ilvl="2">
      <w:start w:val="1"/>
      <w:numFmt w:val="decimal"/>
      <w:pStyle w:val="Heading3"/>
      <w:suff w:val="space"/>
      <w:lvlText w:val="%1.%2.%3."/>
      <w:lvlJc w:val="left"/>
      <w:pPr>
        <w:ind w:left="0" w:firstLine="0"/>
      </w:pPr>
      <w:rPr>
        <w:rFonts w:hint="default"/>
        <w:b w:val="0"/>
        <w:i w:val="0"/>
      </w:rPr>
    </w:lvl>
    <w:lvl w:ilvl="3">
      <w:start w:val="1"/>
      <w:numFmt w:val="decimal"/>
      <w:pStyle w:val="Heading4"/>
      <w:suff w:val="space"/>
      <w:lvlText w:val="%1.%2.%3.%4."/>
      <w:lvlJc w:val="left"/>
      <w:pPr>
        <w:ind w:left="0" w:firstLine="0"/>
      </w:pPr>
      <w:rPr>
        <w:rFonts w:hint="default"/>
        <w:b w:val="0"/>
        <w:i/>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E981874"/>
    <w:multiLevelType w:val="hybridMultilevel"/>
    <w:tmpl w:val="9648B7E8"/>
    <w:lvl w:ilvl="0" w:tplc="FC18D1C8">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DF23DD"/>
    <w:multiLevelType w:val="hybridMultilevel"/>
    <w:tmpl w:val="4122194E"/>
    <w:lvl w:ilvl="0" w:tplc="476209EA">
      <w:start w:val="1"/>
      <w:numFmt w:val="bullet"/>
      <w:lvlText w:val=""/>
      <w:lvlJc w:val="left"/>
      <w:pPr>
        <w:ind w:left="720" w:hanging="360"/>
      </w:pPr>
      <w:rPr>
        <w:rFonts w:ascii="Symbol" w:hAnsi="Symbol" w:hint="default"/>
      </w:rPr>
    </w:lvl>
    <w:lvl w:ilvl="1" w:tplc="AF0C0D3E">
      <w:start w:val="1"/>
      <w:numFmt w:val="bullet"/>
      <w:lvlText w:val="o"/>
      <w:lvlJc w:val="left"/>
      <w:pPr>
        <w:ind w:left="1440" w:hanging="360"/>
      </w:pPr>
      <w:rPr>
        <w:rFonts w:ascii="Courier New" w:hAnsi="Courier New" w:hint="default"/>
      </w:rPr>
    </w:lvl>
    <w:lvl w:ilvl="2" w:tplc="4E20965C">
      <w:start w:val="1"/>
      <w:numFmt w:val="bullet"/>
      <w:lvlText w:val=""/>
      <w:lvlJc w:val="left"/>
      <w:pPr>
        <w:ind w:left="2160" w:hanging="360"/>
      </w:pPr>
      <w:rPr>
        <w:rFonts w:ascii="Wingdings" w:hAnsi="Wingdings" w:hint="default"/>
      </w:rPr>
    </w:lvl>
    <w:lvl w:ilvl="3" w:tplc="C5CCAA56">
      <w:start w:val="1"/>
      <w:numFmt w:val="bullet"/>
      <w:lvlText w:val=""/>
      <w:lvlJc w:val="left"/>
      <w:pPr>
        <w:ind w:left="2880" w:hanging="360"/>
      </w:pPr>
      <w:rPr>
        <w:rFonts w:ascii="Symbol" w:hAnsi="Symbol" w:hint="default"/>
      </w:rPr>
    </w:lvl>
    <w:lvl w:ilvl="4" w:tplc="3020C5BE">
      <w:start w:val="1"/>
      <w:numFmt w:val="bullet"/>
      <w:lvlText w:val="o"/>
      <w:lvlJc w:val="left"/>
      <w:pPr>
        <w:ind w:left="3600" w:hanging="360"/>
      </w:pPr>
      <w:rPr>
        <w:rFonts w:ascii="Courier New" w:hAnsi="Courier New" w:hint="default"/>
      </w:rPr>
    </w:lvl>
    <w:lvl w:ilvl="5" w:tplc="B10496E2">
      <w:start w:val="1"/>
      <w:numFmt w:val="bullet"/>
      <w:lvlText w:val=""/>
      <w:lvlJc w:val="left"/>
      <w:pPr>
        <w:ind w:left="4320" w:hanging="360"/>
      </w:pPr>
      <w:rPr>
        <w:rFonts w:ascii="Wingdings" w:hAnsi="Wingdings" w:hint="default"/>
      </w:rPr>
    </w:lvl>
    <w:lvl w:ilvl="6" w:tplc="F0743A02">
      <w:start w:val="1"/>
      <w:numFmt w:val="bullet"/>
      <w:lvlText w:val=""/>
      <w:lvlJc w:val="left"/>
      <w:pPr>
        <w:ind w:left="5040" w:hanging="360"/>
      </w:pPr>
      <w:rPr>
        <w:rFonts w:ascii="Symbol" w:hAnsi="Symbol" w:hint="default"/>
      </w:rPr>
    </w:lvl>
    <w:lvl w:ilvl="7" w:tplc="B336BD16">
      <w:start w:val="1"/>
      <w:numFmt w:val="bullet"/>
      <w:lvlText w:val="o"/>
      <w:lvlJc w:val="left"/>
      <w:pPr>
        <w:ind w:left="5760" w:hanging="360"/>
      </w:pPr>
      <w:rPr>
        <w:rFonts w:ascii="Courier New" w:hAnsi="Courier New" w:hint="default"/>
      </w:rPr>
    </w:lvl>
    <w:lvl w:ilvl="8" w:tplc="94225018">
      <w:start w:val="1"/>
      <w:numFmt w:val="bullet"/>
      <w:lvlText w:val=""/>
      <w:lvlJc w:val="left"/>
      <w:pPr>
        <w:ind w:left="6480" w:hanging="360"/>
      </w:pPr>
      <w:rPr>
        <w:rFonts w:ascii="Wingdings" w:hAnsi="Wingdings" w:hint="default"/>
      </w:rPr>
    </w:lvl>
  </w:abstractNum>
  <w:abstractNum w:abstractNumId="12" w15:restartNumberingAfterBreak="0">
    <w:nsid w:val="19440A1E"/>
    <w:multiLevelType w:val="multilevel"/>
    <w:tmpl w:val="3D24E422"/>
    <w:styleLink w:val="AppendixList"/>
    <w:lvl w:ilvl="0">
      <w:start w:val="1"/>
      <w:numFmt w:val="upperLetter"/>
      <w:pStyle w:val="Heading8"/>
      <w:suff w:val="space"/>
      <w:lvlText w:val="Appendix %1"/>
      <w:lvlJc w:val="left"/>
      <w:pPr>
        <w:ind w:left="0" w:firstLine="0"/>
      </w:pPr>
      <w:rPr>
        <w:rFonts w:hint="default"/>
        <w:b w:val="0"/>
        <w:i w:val="0"/>
      </w:rPr>
    </w:lvl>
    <w:lvl w:ilvl="1">
      <w:start w:val="1"/>
      <w:numFmt w:val="decimal"/>
      <w:pStyle w:val="Heading9"/>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CCD27A7"/>
    <w:multiLevelType w:val="hybridMultilevel"/>
    <w:tmpl w:val="1D42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0056F"/>
    <w:multiLevelType w:val="hybridMultilevel"/>
    <w:tmpl w:val="F730B110"/>
    <w:lvl w:ilvl="0" w:tplc="31B43770">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E559EC"/>
    <w:multiLevelType w:val="hybridMultilevel"/>
    <w:tmpl w:val="611A821C"/>
    <w:lvl w:ilvl="0" w:tplc="FFFFFFFF">
      <w:start w:val="1"/>
      <w:numFmt w:val="bullet"/>
      <w:suff w:val="nothing"/>
      <w:lvlText w:val=""/>
      <w:lvlJc w:val="left"/>
      <w:pPr>
        <w:ind w:left="0" w:firstLine="0"/>
      </w:pPr>
      <w:rPr>
        <w:rFonts w:ascii="Symbol" w:hAnsi="Symbol" w:hint="default"/>
      </w:rPr>
    </w:lvl>
    <w:lvl w:ilvl="1" w:tplc="04090011">
      <w:start w:val="1"/>
      <w:numFmt w:val="decimal"/>
      <w:lvlText w:val="%2)"/>
      <w:lvlJc w:val="left"/>
      <w:pPr>
        <w:ind w:left="360" w:hanging="360"/>
      </w:pPr>
      <w:rPr>
        <w:color w:val="CC6600" w:themeColor="accent1"/>
      </w:rPr>
    </w:lvl>
    <w:lvl w:ilvl="2" w:tplc="6A20BDE8">
      <w:start w:val="1"/>
      <w:numFmt w:val="lowerLetter"/>
      <w:lvlText w:val="%3."/>
      <w:lvlJc w:val="left"/>
      <w:pPr>
        <w:ind w:left="864" w:hanging="432"/>
      </w:pPr>
      <w:rPr>
        <w:color w:val="0D3E67" w:themeColor="accent3"/>
      </w:rPr>
    </w:lvl>
    <w:lvl w:ilvl="3" w:tplc="DC58AF9C">
      <w:start w:val="1"/>
      <w:numFmt w:val="decimal"/>
      <w:lvlText w:val="(%4)"/>
      <w:lvlJc w:val="left"/>
      <w:pPr>
        <w:ind w:left="1440" w:hanging="360"/>
      </w:pPr>
    </w:lvl>
    <w:lvl w:ilvl="4" w:tplc="655C018A">
      <w:start w:val="1"/>
      <w:numFmt w:val="lowerLetter"/>
      <w:lvlText w:val="(%5)"/>
      <w:lvlJc w:val="left"/>
      <w:pPr>
        <w:ind w:left="1800" w:hanging="360"/>
      </w:pPr>
    </w:lvl>
    <w:lvl w:ilvl="5" w:tplc="711CA27C">
      <w:start w:val="1"/>
      <w:numFmt w:val="lowerRoman"/>
      <w:lvlText w:val="(%6)"/>
      <w:lvlJc w:val="left"/>
      <w:pPr>
        <w:ind w:left="2160" w:hanging="360"/>
      </w:pPr>
    </w:lvl>
    <w:lvl w:ilvl="6" w:tplc="141E0874">
      <w:start w:val="1"/>
      <w:numFmt w:val="decimal"/>
      <w:lvlText w:val="%7."/>
      <w:lvlJc w:val="left"/>
      <w:pPr>
        <w:ind w:left="2520" w:hanging="360"/>
      </w:pPr>
    </w:lvl>
    <w:lvl w:ilvl="7" w:tplc="AE7A0548">
      <w:start w:val="1"/>
      <w:numFmt w:val="lowerLetter"/>
      <w:lvlText w:val="%8."/>
      <w:lvlJc w:val="left"/>
      <w:pPr>
        <w:ind w:left="2880" w:hanging="360"/>
      </w:pPr>
    </w:lvl>
    <w:lvl w:ilvl="8" w:tplc="F5F8ACCA">
      <w:start w:val="1"/>
      <w:numFmt w:val="lowerRoman"/>
      <w:lvlText w:val="%9."/>
      <w:lvlJc w:val="left"/>
      <w:pPr>
        <w:ind w:left="3240" w:hanging="360"/>
      </w:pPr>
    </w:lvl>
  </w:abstractNum>
  <w:abstractNum w:abstractNumId="16" w15:restartNumberingAfterBreak="0">
    <w:nsid w:val="2558568B"/>
    <w:multiLevelType w:val="multilevel"/>
    <w:tmpl w:val="D97294F2"/>
    <w:styleLink w:val="1ai"/>
    <w:lvl w:ilvl="0">
      <w:start w:val="1"/>
      <w:numFmt w:val="lowerRoman"/>
      <w:lvlText w:val="%1."/>
      <w:lvlJc w:val="right"/>
      <w:pPr>
        <w:ind w:left="1440" w:hanging="360"/>
      </w:pPr>
      <w:rPr>
        <w:rFonts w:hint="default"/>
        <w:b w:val="0"/>
        <w:i w:val="0"/>
        <w:color w:val="CC6600" w:themeColor="accent1"/>
      </w:rPr>
    </w:lvl>
    <w:lvl w:ilvl="1">
      <w:start w:val="1"/>
      <w:numFmt w:val="lowerLetter"/>
      <w:lvlText w:val="%2."/>
      <w:lvlJc w:val="left"/>
      <w:pPr>
        <w:ind w:left="1800" w:hanging="360"/>
      </w:pPr>
      <w:rPr>
        <w:rFonts w:hint="default"/>
        <w:b w:val="0"/>
        <w:i w:val="0"/>
        <w:color w:val="0D8577" w:themeColor="accent5"/>
      </w:rPr>
    </w:lvl>
    <w:lvl w:ilvl="2">
      <w:start w:val="1"/>
      <w:numFmt w:val="none"/>
      <w:suff w:val="nothing"/>
      <w:lvlText w:val=""/>
      <w:lvlJc w:val="left"/>
      <w:pPr>
        <w:ind w:left="1080" w:firstLine="0"/>
      </w:pPr>
      <w:rPr>
        <w:rFonts w:hint="default"/>
        <w:b w:val="0"/>
        <w:i w:val="0"/>
      </w:rPr>
    </w:lvl>
    <w:lvl w:ilvl="3">
      <w:start w:val="1"/>
      <w:numFmt w:val="none"/>
      <w:suff w:val="nothing"/>
      <w:lvlText w:val=""/>
      <w:lvlJc w:val="left"/>
      <w:pPr>
        <w:ind w:left="1080" w:firstLine="0"/>
      </w:pPr>
      <w:rPr>
        <w:rFonts w:hint="default"/>
        <w:b w:val="0"/>
        <w:i w:val="0"/>
      </w:rPr>
    </w:lvl>
    <w:lvl w:ilvl="4">
      <w:start w:val="1"/>
      <w:numFmt w:val="none"/>
      <w:suff w:val="nothing"/>
      <w:lvlText w:val=""/>
      <w:lvlJc w:val="left"/>
      <w:pPr>
        <w:ind w:left="1080" w:firstLine="0"/>
      </w:pPr>
      <w:rPr>
        <w:rFonts w:hint="default"/>
        <w:b w:val="0"/>
        <w:i w:val="0"/>
      </w:rPr>
    </w:lvl>
    <w:lvl w:ilvl="5">
      <w:start w:val="1"/>
      <w:numFmt w:val="none"/>
      <w:suff w:val="nothing"/>
      <w:lvlText w:val=""/>
      <w:lvlJc w:val="left"/>
      <w:pPr>
        <w:ind w:left="1080" w:firstLine="0"/>
      </w:pPr>
      <w:rPr>
        <w:rFonts w:hint="default"/>
      </w:rPr>
    </w:lvl>
    <w:lvl w:ilvl="6">
      <w:start w:val="1"/>
      <w:numFmt w:val="none"/>
      <w:suff w:val="nothing"/>
      <w:lvlText w:val=""/>
      <w:lvlJc w:val="left"/>
      <w:pPr>
        <w:ind w:left="1080" w:firstLine="0"/>
      </w:pPr>
      <w:rPr>
        <w:rFonts w:hint="default"/>
      </w:rPr>
    </w:lvl>
    <w:lvl w:ilvl="7">
      <w:start w:val="1"/>
      <w:numFmt w:val="none"/>
      <w:suff w:val="nothing"/>
      <w:lvlText w:val=""/>
      <w:lvlJc w:val="left"/>
      <w:pPr>
        <w:ind w:left="1080" w:firstLine="0"/>
      </w:pPr>
      <w:rPr>
        <w:rFonts w:hint="default"/>
      </w:rPr>
    </w:lvl>
    <w:lvl w:ilvl="8">
      <w:start w:val="1"/>
      <w:numFmt w:val="none"/>
      <w:suff w:val="nothing"/>
      <w:lvlText w:val=""/>
      <w:lvlJc w:val="left"/>
      <w:pPr>
        <w:ind w:left="1080" w:firstLine="0"/>
      </w:pPr>
      <w:rPr>
        <w:rFonts w:hint="default"/>
      </w:rPr>
    </w:lvl>
  </w:abstractNum>
  <w:abstractNum w:abstractNumId="17" w15:restartNumberingAfterBreak="0">
    <w:nsid w:val="2A425780"/>
    <w:multiLevelType w:val="hybridMultilevel"/>
    <w:tmpl w:val="BE7E6AB6"/>
    <w:lvl w:ilvl="0" w:tplc="0C090015">
      <w:start w:val="1"/>
      <w:numFmt w:val="upperLetter"/>
      <w:lvlText w:val="%1."/>
      <w:lvlJc w:val="left"/>
      <w:pPr>
        <w:ind w:left="720" w:hanging="360"/>
      </w:pPr>
    </w:lvl>
    <w:lvl w:ilvl="1" w:tplc="04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38708E"/>
    <w:multiLevelType w:val="hybridMultilevel"/>
    <w:tmpl w:val="14042088"/>
    <w:lvl w:ilvl="0" w:tplc="FFFFFFFF">
      <w:start w:val="1"/>
      <w:numFmt w:val="bullet"/>
      <w:pStyle w:val="Tablebullet"/>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D7F134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D9443CE"/>
    <w:multiLevelType w:val="hybridMultilevel"/>
    <w:tmpl w:val="E53A6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936B7F"/>
    <w:multiLevelType w:val="hybridMultilevel"/>
    <w:tmpl w:val="35CA0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5A2803"/>
    <w:multiLevelType w:val="hybridMultilevel"/>
    <w:tmpl w:val="6F8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8D481E"/>
    <w:multiLevelType w:val="hybridMultilevel"/>
    <w:tmpl w:val="DC6C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3E766F"/>
    <w:multiLevelType w:val="hybridMultilevel"/>
    <w:tmpl w:val="B6BE27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CA41282"/>
    <w:multiLevelType w:val="multilevel"/>
    <w:tmpl w:val="79C017E6"/>
    <w:styleLink w:val="BulletList"/>
    <w:lvl w:ilvl="0">
      <w:start w:val="1"/>
      <w:numFmt w:val="bullet"/>
      <w:lvlText w:val=""/>
      <w:lvlJc w:val="left"/>
      <w:pPr>
        <w:tabs>
          <w:tab w:val="num" w:pos="360"/>
        </w:tabs>
        <w:ind w:left="360" w:hanging="360"/>
      </w:pPr>
      <w:rPr>
        <w:rFonts w:ascii="Symbol" w:hAnsi="Symbol" w:hint="default"/>
        <w:color w:val="CC6600" w:themeColor="accent1"/>
      </w:rPr>
    </w:lvl>
    <w:lvl w:ilvl="1">
      <w:start w:val="1"/>
      <w:numFmt w:val="bullet"/>
      <w:lvlText w:val=""/>
      <w:lvlJc w:val="left"/>
      <w:pPr>
        <w:ind w:left="720" w:hanging="363"/>
      </w:pPr>
      <w:rPr>
        <w:rFonts w:ascii="Symbol" w:hAnsi="Symbol" w:hint="default"/>
        <w:color w:val="0D8577" w:themeColor="accent5"/>
      </w:rPr>
    </w:lvl>
    <w:lvl w:ilvl="2">
      <w:start w:val="1"/>
      <w:numFmt w:val="bullet"/>
      <w:lvlText w:val=""/>
      <w:lvlJc w:val="left"/>
      <w:pPr>
        <w:ind w:left="1077" w:hanging="357"/>
      </w:pPr>
      <w:rPr>
        <w:rFonts w:ascii="Symbol" w:hAnsi="Symbol" w:hint="default"/>
        <w:color w:val="0D3E67" w:themeColor="accent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3CAF3919"/>
    <w:multiLevelType w:val="hybridMultilevel"/>
    <w:tmpl w:val="6D1E85E0"/>
    <w:lvl w:ilvl="0" w:tplc="04090013">
      <w:start w:val="1"/>
      <w:numFmt w:val="upperRoman"/>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3DCC6B31"/>
    <w:multiLevelType w:val="hybridMultilevel"/>
    <w:tmpl w:val="846223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3B7A06"/>
    <w:multiLevelType w:val="hybridMultilevel"/>
    <w:tmpl w:val="C82E2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8D1214"/>
    <w:multiLevelType w:val="hybridMultilevel"/>
    <w:tmpl w:val="99FA70A4"/>
    <w:lvl w:ilvl="0" w:tplc="E30C02D2">
      <w:start w:val="1"/>
      <w:numFmt w:val="bullet"/>
      <w:lvlText w:val=""/>
      <w:lvlJc w:val="left"/>
      <w:pPr>
        <w:ind w:left="1080" w:hanging="360"/>
      </w:pPr>
      <w:rPr>
        <w:rFonts w:ascii="Symbol" w:hAnsi="Symbol"/>
      </w:rPr>
    </w:lvl>
    <w:lvl w:ilvl="1" w:tplc="9A2E49AE">
      <w:start w:val="1"/>
      <w:numFmt w:val="bullet"/>
      <w:lvlText w:val=""/>
      <w:lvlJc w:val="left"/>
      <w:pPr>
        <w:ind w:left="1080" w:hanging="360"/>
      </w:pPr>
      <w:rPr>
        <w:rFonts w:ascii="Symbol" w:hAnsi="Symbol"/>
      </w:rPr>
    </w:lvl>
    <w:lvl w:ilvl="2" w:tplc="05F8351E">
      <w:start w:val="1"/>
      <w:numFmt w:val="bullet"/>
      <w:lvlText w:val=""/>
      <w:lvlJc w:val="left"/>
      <w:pPr>
        <w:ind w:left="1080" w:hanging="360"/>
      </w:pPr>
      <w:rPr>
        <w:rFonts w:ascii="Symbol" w:hAnsi="Symbol"/>
      </w:rPr>
    </w:lvl>
    <w:lvl w:ilvl="3" w:tplc="15605D10">
      <w:start w:val="1"/>
      <w:numFmt w:val="bullet"/>
      <w:lvlText w:val=""/>
      <w:lvlJc w:val="left"/>
      <w:pPr>
        <w:ind w:left="1080" w:hanging="360"/>
      </w:pPr>
      <w:rPr>
        <w:rFonts w:ascii="Symbol" w:hAnsi="Symbol"/>
      </w:rPr>
    </w:lvl>
    <w:lvl w:ilvl="4" w:tplc="AD1ED478">
      <w:start w:val="1"/>
      <w:numFmt w:val="bullet"/>
      <w:lvlText w:val=""/>
      <w:lvlJc w:val="left"/>
      <w:pPr>
        <w:ind w:left="1080" w:hanging="360"/>
      </w:pPr>
      <w:rPr>
        <w:rFonts w:ascii="Symbol" w:hAnsi="Symbol"/>
      </w:rPr>
    </w:lvl>
    <w:lvl w:ilvl="5" w:tplc="791EE306">
      <w:start w:val="1"/>
      <w:numFmt w:val="bullet"/>
      <w:lvlText w:val=""/>
      <w:lvlJc w:val="left"/>
      <w:pPr>
        <w:ind w:left="1080" w:hanging="360"/>
      </w:pPr>
      <w:rPr>
        <w:rFonts w:ascii="Symbol" w:hAnsi="Symbol"/>
      </w:rPr>
    </w:lvl>
    <w:lvl w:ilvl="6" w:tplc="F2704D16">
      <w:start w:val="1"/>
      <w:numFmt w:val="bullet"/>
      <w:lvlText w:val=""/>
      <w:lvlJc w:val="left"/>
      <w:pPr>
        <w:ind w:left="1080" w:hanging="360"/>
      </w:pPr>
      <w:rPr>
        <w:rFonts w:ascii="Symbol" w:hAnsi="Symbol"/>
      </w:rPr>
    </w:lvl>
    <w:lvl w:ilvl="7" w:tplc="B364ADF0">
      <w:start w:val="1"/>
      <w:numFmt w:val="bullet"/>
      <w:lvlText w:val=""/>
      <w:lvlJc w:val="left"/>
      <w:pPr>
        <w:ind w:left="1080" w:hanging="360"/>
      </w:pPr>
      <w:rPr>
        <w:rFonts w:ascii="Symbol" w:hAnsi="Symbol"/>
      </w:rPr>
    </w:lvl>
    <w:lvl w:ilvl="8" w:tplc="7708EB9C">
      <w:start w:val="1"/>
      <w:numFmt w:val="bullet"/>
      <w:lvlText w:val=""/>
      <w:lvlJc w:val="left"/>
      <w:pPr>
        <w:ind w:left="1080" w:hanging="360"/>
      </w:pPr>
      <w:rPr>
        <w:rFonts w:ascii="Symbol" w:hAnsi="Symbol"/>
      </w:rPr>
    </w:lvl>
  </w:abstractNum>
  <w:abstractNum w:abstractNumId="30" w15:restartNumberingAfterBreak="0">
    <w:nsid w:val="45882C04"/>
    <w:multiLevelType w:val="hybridMultilevel"/>
    <w:tmpl w:val="35CA04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92A1D95"/>
    <w:multiLevelType w:val="hybridMultilevel"/>
    <w:tmpl w:val="3B12A428"/>
    <w:lvl w:ilvl="0" w:tplc="0409000F">
      <w:start w:val="1"/>
      <w:numFmt w:val="decimal"/>
      <w:lvlText w:val="%1."/>
      <w:lvlJc w:val="left"/>
      <w:pPr>
        <w:ind w:left="1309" w:hanging="360"/>
      </w:p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32" w15:restartNumberingAfterBreak="0">
    <w:nsid w:val="494E00AA"/>
    <w:multiLevelType w:val="hybridMultilevel"/>
    <w:tmpl w:val="6EAE6C26"/>
    <w:lvl w:ilvl="0" w:tplc="663EB76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695A2F"/>
    <w:multiLevelType w:val="hybridMultilevel"/>
    <w:tmpl w:val="66B0F7FC"/>
    <w:lvl w:ilvl="0" w:tplc="22D48E9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751D6E"/>
    <w:multiLevelType w:val="multilevel"/>
    <w:tmpl w:val="54E2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A7115F"/>
    <w:multiLevelType w:val="hybridMultilevel"/>
    <w:tmpl w:val="4884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A92DDE"/>
    <w:multiLevelType w:val="multilevel"/>
    <w:tmpl w:val="C1E6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59269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0E2C87"/>
    <w:multiLevelType w:val="hybridMultilevel"/>
    <w:tmpl w:val="328EFE5E"/>
    <w:lvl w:ilvl="0" w:tplc="0C090015">
      <w:start w:val="1"/>
      <w:numFmt w:val="upperLetter"/>
      <w:lvlText w:val="%1."/>
      <w:lvlJc w:val="left"/>
      <w:pPr>
        <w:ind w:left="720" w:hanging="360"/>
      </w:pPr>
    </w:lvl>
    <w:lvl w:ilvl="1" w:tplc="04090013">
      <w:start w:val="1"/>
      <w:numFmt w:val="upp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EED70E0"/>
    <w:multiLevelType w:val="hybridMultilevel"/>
    <w:tmpl w:val="49A6E522"/>
    <w:lvl w:ilvl="0" w:tplc="086ED66A">
      <w:start w:val="1"/>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A57818"/>
    <w:multiLevelType w:val="hybridMultilevel"/>
    <w:tmpl w:val="992468CE"/>
    <w:lvl w:ilvl="0" w:tplc="6D609398">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1E42334"/>
    <w:multiLevelType w:val="hybridMultilevel"/>
    <w:tmpl w:val="328EFE5E"/>
    <w:lvl w:ilvl="0" w:tplc="0C090015">
      <w:start w:val="1"/>
      <w:numFmt w:val="upperLetter"/>
      <w:lvlText w:val="%1."/>
      <w:lvlJc w:val="left"/>
      <w:pPr>
        <w:ind w:left="360" w:hanging="360"/>
      </w:pPr>
    </w:lvl>
    <w:lvl w:ilvl="1" w:tplc="04090013">
      <w:start w:val="1"/>
      <w:numFmt w:val="upp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47C36AE"/>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A825B16"/>
    <w:multiLevelType w:val="multilevel"/>
    <w:tmpl w:val="F16C849A"/>
    <w:styleLink w:val="TableList"/>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6BFC765A"/>
    <w:multiLevelType w:val="hybridMultilevel"/>
    <w:tmpl w:val="5E6CEE6E"/>
    <w:lvl w:ilvl="0" w:tplc="04090013">
      <w:start w:val="1"/>
      <w:numFmt w:val="upperRoman"/>
      <w:lvlText w:val="%1."/>
      <w:lvlJc w:val="right"/>
      <w:pPr>
        <w:ind w:left="126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15:restartNumberingAfterBreak="0">
    <w:nsid w:val="6F950471"/>
    <w:multiLevelType w:val="hybridMultilevel"/>
    <w:tmpl w:val="2D78A8CE"/>
    <w:lvl w:ilvl="0" w:tplc="0C090015">
      <w:start w:val="1"/>
      <w:numFmt w:val="upperLetter"/>
      <w:lvlText w:val="%1."/>
      <w:lvlJc w:val="left"/>
      <w:pPr>
        <w:ind w:left="720" w:hanging="360"/>
      </w:pPr>
    </w:lvl>
    <w:lvl w:ilvl="1" w:tplc="04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F03438"/>
    <w:multiLevelType w:val="hybridMultilevel"/>
    <w:tmpl w:val="356CBF56"/>
    <w:lvl w:ilvl="0" w:tplc="BD2E1938">
      <w:start w:val="1"/>
      <w:numFmt w:val="bullet"/>
      <w:pStyle w:val="ListBullet"/>
      <w:lvlText w:val=""/>
      <w:lvlJc w:val="left"/>
      <w:pPr>
        <w:ind w:left="717" w:hanging="360"/>
      </w:pPr>
      <w:rPr>
        <w:rFonts w:ascii="Symbol" w:hAnsi="Symbol" w:hint="default"/>
        <w:color w:val="CC6600"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135FD2"/>
    <w:multiLevelType w:val="multilevel"/>
    <w:tmpl w:val="96F8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055551"/>
    <w:multiLevelType w:val="hybridMultilevel"/>
    <w:tmpl w:val="5FD0108C"/>
    <w:lvl w:ilvl="0" w:tplc="F82652E0">
      <w:start w:val="1"/>
      <w:numFmt w:val="decimal"/>
      <w:pStyle w:val="ListNumber"/>
      <w:lvlText w:val="%1."/>
      <w:lvlJc w:val="left"/>
      <w:pPr>
        <w:ind w:left="644" w:hanging="360"/>
      </w:pPr>
      <w:rPr>
        <w:rFonts w:hint="default"/>
        <w:color w:val="CC6600" w:themeColor="accent1"/>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9" w15:restartNumberingAfterBreak="0">
    <w:nsid w:val="78193625"/>
    <w:multiLevelType w:val="hybridMultilevel"/>
    <w:tmpl w:val="CF1CF01A"/>
    <w:lvl w:ilvl="0" w:tplc="0C090015">
      <w:start w:val="1"/>
      <w:numFmt w:val="upperLetter"/>
      <w:lvlText w:val="%1."/>
      <w:lvlJc w:val="left"/>
      <w:pPr>
        <w:ind w:left="720" w:hanging="360"/>
      </w:pPr>
    </w:lvl>
    <w:lvl w:ilvl="1" w:tplc="0409001B">
      <w:start w:val="1"/>
      <w:numFmt w:val="lowerRoman"/>
      <w:lvlText w:val="%2."/>
      <w:lvlJc w:val="right"/>
      <w:pPr>
        <w:ind w:left="1440" w:hanging="360"/>
      </w:pPr>
    </w:lvl>
    <w:lvl w:ilvl="2" w:tplc="04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C2D7F8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58068502">
    <w:abstractNumId w:val="25"/>
  </w:num>
  <w:num w:numId="2" w16cid:durableId="1190996368">
    <w:abstractNumId w:val="9"/>
  </w:num>
  <w:num w:numId="3" w16cid:durableId="1089279358">
    <w:abstractNumId w:val="16"/>
  </w:num>
  <w:num w:numId="4" w16cid:durableId="296645218">
    <w:abstractNumId w:val="43"/>
  </w:num>
  <w:num w:numId="5" w16cid:durableId="400367298">
    <w:abstractNumId w:val="19"/>
  </w:num>
  <w:num w:numId="6" w16cid:durableId="995571851">
    <w:abstractNumId w:val="25"/>
  </w:num>
  <w:num w:numId="7" w16cid:durableId="524557998">
    <w:abstractNumId w:val="16"/>
  </w:num>
  <w:num w:numId="8" w16cid:durableId="381514932">
    <w:abstractNumId w:val="7"/>
  </w:num>
  <w:num w:numId="9" w16cid:durableId="250046709">
    <w:abstractNumId w:val="12"/>
    <w:lvlOverride w:ilvl="0">
      <w:lvl w:ilvl="0">
        <w:start w:val="1"/>
        <w:numFmt w:val="upperLetter"/>
        <w:pStyle w:val="Heading8"/>
        <w:suff w:val="space"/>
        <w:lvlText w:val="Appendix %1"/>
        <w:lvlJc w:val="left"/>
        <w:pPr>
          <w:ind w:left="0" w:firstLine="0"/>
        </w:pPr>
        <w:rPr>
          <w:rFonts w:hint="default"/>
          <w:b w:val="0"/>
          <w:i w:val="0"/>
        </w:rPr>
      </w:lvl>
    </w:lvlOverride>
    <w:lvlOverride w:ilvl="1">
      <w:lvl w:ilvl="1">
        <w:start w:val="1"/>
        <w:numFmt w:val="decimal"/>
        <w:pStyle w:val="Heading9"/>
        <w:suff w:val="space"/>
        <w:lvlText w:val="%1.%2"/>
        <w:lvlJc w:val="left"/>
        <w:pPr>
          <w:ind w:left="0" w:firstLine="0"/>
        </w:pPr>
        <w:rPr>
          <w:rFonts w:hint="default"/>
          <w:b w:val="0"/>
          <w:i w:val="0"/>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16cid:durableId="1369719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99332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6016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6241428">
    <w:abstractNumId w:val="38"/>
  </w:num>
  <w:num w:numId="14" w16cid:durableId="176388792">
    <w:abstractNumId w:val="45"/>
  </w:num>
  <w:num w:numId="15" w16cid:durableId="43406681">
    <w:abstractNumId w:val="17"/>
  </w:num>
  <w:num w:numId="16" w16cid:durableId="1461459308">
    <w:abstractNumId w:val="10"/>
  </w:num>
  <w:num w:numId="17" w16cid:durableId="1083331322">
    <w:abstractNumId w:val="32"/>
  </w:num>
  <w:num w:numId="18" w16cid:durableId="1218470274">
    <w:abstractNumId w:val="16"/>
  </w:num>
  <w:num w:numId="19" w16cid:durableId="526334837">
    <w:abstractNumId w:val="49"/>
  </w:num>
  <w:num w:numId="20" w16cid:durableId="1757704760">
    <w:abstractNumId w:val="23"/>
  </w:num>
  <w:num w:numId="21" w16cid:durableId="19599497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1013423">
    <w:abstractNumId w:val="3"/>
  </w:num>
  <w:num w:numId="23" w16cid:durableId="2005009893">
    <w:abstractNumId w:val="0"/>
  </w:num>
  <w:num w:numId="24" w16cid:durableId="2027291643">
    <w:abstractNumId w:val="1"/>
  </w:num>
  <w:num w:numId="25" w16cid:durableId="1560900348">
    <w:abstractNumId w:val="33"/>
  </w:num>
  <w:num w:numId="26" w16cid:durableId="840237462">
    <w:abstractNumId w:val="18"/>
  </w:num>
  <w:num w:numId="27" w16cid:durableId="807746192">
    <w:abstractNumId w:val="4"/>
  </w:num>
  <w:num w:numId="28" w16cid:durableId="1315179385">
    <w:abstractNumId w:val="2"/>
  </w:num>
  <w:num w:numId="29" w16cid:durableId="722485383">
    <w:abstractNumId w:val="29"/>
  </w:num>
  <w:num w:numId="30" w16cid:durableId="1059016735">
    <w:abstractNumId w:val="41"/>
  </w:num>
  <w:num w:numId="31" w16cid:durableId="996956101">
    <w:abstractNumId w:val="26"/>
  </w:num>
  <w:num w:numId="32" w16cid:durableId="471101067">
    <w:abstractNumId w:val="20"/>
  </w:num>
  <w:num w:numId="33" w16cid:durableId="1214464629">
    <w:abstractNumId w:val="22"/>
  </w:num>
  <w:num w:numId="34" w16cid:durableId="1421680218">
    <w:abstractNumId w:val="24"/>
  </w:num>
  <w:num w:numId="35" w16cid:durableId="17125097">
    <w:abstractNumId w:val="31"/>
  </w:num>
  <w:num w:numId="36" w16cid:durableId="813251673">
    <w:abstractNumId w:val="11"/>
  </w:num>
  <w:num w:numId="37" w16cid:durableId="26495955">
    <w:abstractNumId w:val="15"/>
  </w:num>
  <w:num w:numId="38" w16cid:durableId="1762022132">
    <w:abstractNumId w:val="6"/>
  </w:num>
  <w:num w:numId="39" w16cid:durableId="1409763058">
    <w:abstractNumId w:val="13"/>
  </w:num>
  <w:num w:numId="40" w16cid:durableId="955217210">
    <w:abstractNumId w:val="35"/>
  </w:num>
  <w:num w:numId="41" w16cid:durableId="316230065">
    <w:abstractNumId w:val="47"/>
  </w:num>
  <w:num w:numId="42" w16cid:durableId="380134590">
    <w:abstractNumId w:val="36"/>
  </w:num>
  <w:num w:numId="43" w16cid:durableId="1507162192">
    <w:abstractNumId w:val="44"/>
  </w:num>
  <w:num w:numId="44" w16cid:durableId="1166214915">
    <w:abstractNumId w:val="28"/>
  </w:num>
  <w:num w:numId="45" w16cid:durableId="111679075">
    <w:abstractNumId w:val="5"/>
  </w:num>
  <w:num w:numId="46" w16cid:durableId="956108886">
    <w:abstractNumId w:val="21"/>
  </w:num>
  <w:num w:numId="47" w16cid:durableId="65998769">
    <w:abstractNumId w:val="42"/>
  </w:num>
  <w:num w:numId="48" w16cid:durableId="1643460126">
    <w:abstractNumId w:val="50"/>
  </w:num>
  <w:num w:numId="49" w16cid:durableId="2094813618">
    <w:abstractNumId w:val="37"/>
  </w:num>
  <w:num w:numId="50" w16cid:durableId="205148046">
    <w:abstractNumId w:val="12"/>
  </w:num>
  <w:num w:numId="51" w16cid:durableId="1924794122">
    <w:abstractNumId w:val="30"/>
  </w:num>
  <w:num w:numId="52" w16cid:durableId="642348100">
    <w:abstractNumId w:val="40"/>
  </w:num>
  <w:num w:numId="53" w16cid:durableId="866454975">
    <w:abstractNumId w:val="14"/>
  </w:num>
  <w:num w:numId="54" w16cid:durableId="509758365">
    <w:abstractNumId w:val="34"/>
  </w:num>
  <w:num w:numId="55" w16cid:durableId="1461729203">
    <w:abstractNumId w:val="8"/>
  </w:num>
  <w:num w:numId="56" w16cid:durableId="2101482606">
    <w:abstractNumId w:val="39"/>
  </w:num>
  <w:num w:numId="57" w16cid:durableId="1281570699">
    <w:abstractNumId w:val="27"/>
  </w:num>
  <w:num w:numId="58" w16cid:durableId="1310671889">
    <w:abstractNumId w:val="48"/>
  </w:num>
  <w:num w:numId="59" w16cid:durableId="458033298">
    <w:abstractNumId w:val="46"/>
  </w:num>
  <w:num w:numId="60" w16cid:durableId="1501116100">
    <w:abstractNumId w:val="48"/>
    <w:lvlOverride w:ilvl="0">
      <w:startOverride w:val="1"/>
    </w:lvlOverride>
  </w:num>
  <w:num w:numId="61" w16cid:durableId="878708826">
    <w:abstractNumId w:val="12"/>
    <w:lvlOverride w:ilvl="0">
      <w:lvl w:ilvl="0">
        <w:start w:val="1"/>
        <w:numFmt w:val="upperLetter"/>
        <w:pStyle w:val="Heading8"/>
        <w:suff w:val="space"/>
        <w:lvlText w:val="Appendix %1"/>
        <w:lvlJc w:val="left"/>
        <w:pPr>
          <w:ind w:left="0" w:firstLine="0"/>
        </w:pPr>
        <w:rPr>
          <w:rFonts w:hint="default"/>
          <w:b w:val="0"/>
          <w:i w:val="0"/>
        </w:rPr>
      </w:lvl>
    </w:lvlOverride>
    <w:lvlOverride w:ilvl="1">
      <w:lvl w:ilvl="1">
        <w:start w:val="1"/>
        <w:numFmt w:val="decimal"/>
        <w:pStyle w:val="Heading9"/>
        <w:suff w:val="space"/>
        <w:lvlText w:val="%1.%2"/>
        <w:lvlJc w:val="left"/>
        <w:pPr>
          <w:ind w:left="0" w:firstLine="0"/>
        </w:pPr>
        <w:rPr>
          <w:rFonts w:hint="default"/>
          <w:b w:val="0"/>
          <w:i w:val="0"/>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9874FB-C2CE-4696-AA69-253F1904EB8C}"/>
    <w:docVar w:name="dgnword-eventsink" w:val="508316880"/>
    <w:docVar w:name="TemplateHasOneSecWithDFP" w:val="0"/>
  </w:docVars>
  <w:rsids>
    <w:rsidRoot w:val="00C72BC7"/>
    <w:rsid w:val="00000138"/>
    <w:rsid w:val="000011E9"/>
    <w:rsid w:val="00001E3C"/>
    <w:rsid w:val="0000230D"/>
    <w:rsid w:val="000024BF"/>
    <w:rsid w:val="000034FF"/>
    <w:rsid w:val="0000396E"/>
    <w:rsid w:val="00004192"/>
    <w:rsid w:val="00004379"/>
    <w:rsid w:val="00004B34"/>
    <w:rsid w:val="00004BE6"/>
    <w:rsid w:val="0000556F"/>
    <w:rsid w:val="00005C31"/>
    <w:rsid w:val="00005E6A"/>
    <w:rsid w:val="0000605E"/>
    <w:rsid w:val="00006626"/>
    <w:rsid w:val="00006D5E"/>
    <w:rsid w:val="00007402"/>
    <w:rsid w:val="0000763F"/>
    <w:rsid w:val="00010029"/>
    <w:rsid w:val="000101F3"/>
    <w:rsid w:val="00010C2A"/>
    <w:rsid w:val="00011817"/>
    <w:rsid w:val="000119BF"/>
    <w:rsid w:val="000124C7"/>
    <w:rsid w:val="00012EB4"/>
    <w:rsid w:val="00013BE8"/>
    <w:rsid w:val="00013C40"/>
    <w:rsid w:val="00013CC5"/>
    <w:rsid w:val="00013EF3"/>
    <w:rsid w:val="000141CB"/>
    <w:rsid w:val="0001575B"/>
    <w:rsid w:val="000161A2"/>
    <w:rsid w:val="00016401"/>
    <w:rsid w:val="00016BF6"/>
    <w:rsid w:val="00017697"/>
    <w:rsid w:val="00017BD9"/>
    <w:rsid w:val="00020652"/>
    <w:rsid w:val="000206E0"/>
    <w:rsid w:val="00020BB1"/>
    <w:rsid w:val="00020E5D"/>
    <w:rsid w:val="0002177C"/>
    <w:rsid w:val="000217CE"/>
    <w:rsid w:val="00022421"/>
    <w:rsid w:val="00022DA7"/>
    <w:rsid w:val="00022E92"/>
    <w:rsid w:val="00024524"/>
    <w:rsid w:val="00024D3D"/>
    <w:rsid w:val="00025D38"/>
    <w:rsid w:val="00026870"/>
    <w:rsid w:val="000268EB"/>
    <w:rsid w:val="00026B59"/>
    <w:rsid w:val="00026F45"/>
    <w:rsid w:val="0002726F"/>
    <w:rsid w:val="0002751A"/>
    <w:rsid w:val="00027544"/>
    <w:rsid w:val="00027A3B"/>
    <w:rsid w:val="000300CB"/>
    <w:rsid w:val="00030208"/>
    <w:rsid w:val="00030642"/>
    <w:rsid w:val="00030996"/>
    <w:rsid w:val="00031242"/>
    <w:rsid w:val="0003200D"/>
    <w:rsid w:val="0003290A"/>
    <w:rsid w:val="00033004"/>
    <w:rsid w:val="000336C4"/>
    <w:rsid w:val="0003396B"/>
    <w:rsid w:val="0003479D"/>
    <w:rsid w:val="0003497D"/>
    <w:rsid w:val="00034F68"/>
    <w:rsid w:val="0003513C"/>
    <w:rsid w:val="00035287"/>
    <w:rsid w:val="000357E7"/>
    <w:rsid w:val="00035BD3"/>
    <w:rsid w:val="000361C1"/>
    <w:rsid w:val="0003626A"/>
    <w:rsid w:val="000407EA"/>
    <w:rsid w:val="00040DEF"/>
    <w:rsid w:val="000423EC"/>
    <w:rsid w:val="00042924"/>
    <w:rsid w:val="00042E98"/>
    <w:rsid w:val="00043CDF"/>
    <w:rsid w:val="00043F78"/>
    <w:rsid w:val="00044276"/>
    <w:rsid w:val="00044977"/>
    <w:rsid w:val="000451A4"/>
    <w:rsid w:val="000457DA"/>
    <w:rsid w:val="000458A6"/>
    <w:rsid w:val="00046B8F"/>
    <w:rsid w:val="000504CA"/>
    <w:rsid w:val="00051201"/>
    <w:rsid w:val="00051B46"/>
    <w:rsid w:val="000524CD"/>
    <w:rsid w:val="00052706"/>
    <w:rsid w:val="00052A63"/>
    <w:rsid w:val="00052E34"/>
    <w:rsid w:val="00053766"/>
    <w:rsid w:val="00053B4A"/>
    <w:rsid w:val="000544FA"/>
    <w:rsid w:val="00054596"/>
    <w:rsid w:val="00054B89"/>
    <w:rsid w:val="00054CA1"/>
    <w:rsid w:val="00054D3D"/>
    <w:rsid w:val="00055BE5"/>
    <w:rsid w:val="0005616D"/>
    <w:rsid w:val="000565CC"/>
    <w:rsid w:val="00056B09"/>
    <w:rsid w:val="00056DA0"/>
    <w:rsid w:val="0005723F"/>
    <w:rsid w:val="00057852"/>
    <w:rsid w:val="00057D76"/>
    <w:rsid w:val="00057FE1"/>
    <w:rsid w:val="00060203"/>
    <w:rsid w:val="00060624"/>
    <w:rsid w:val="000608E8"/>
    <w:rsid w:val="000609A3"/>
    <w:rsid w:val="00060B82"/>
    <w:rsid w:val="00060F99"/>
    <w:rsid w:val="0006139E"/>
    <w:rsid w:val="00061CBB"/>
    <w:rsid w:val="0006245F"/>
    <w:rsid w:val="000625EC"/>
    <w:rsid w:val="00063E67"/>
    <w:rsid w:val="0006401E"/>
    <w:rsid w:val="00065542"/>
    <w:rsid w:val="00066314"/>
    <w:rsid w:val="00066EA3"/>
    <w:rsid w:val="00067556"/>
    <w:rsid w:val="0007060A"/>
    <w:rsid w:val="00070B51"/>
    <w:rsid w:val="00071318"/>
    <w:rsid w:val="0007333D"/>
    <w:rsid w:val="0007382A"/>
    <w:rsid w:val="00074314"/>
    <w:rsid w:val="000744AA"/>
    <w:rsid w:val="00074E90"/>
    <w:rsid w:val="00075842"/>
    <w:rsid w:val="00075904"/>
    <w:rsid w:val="000764DB"/>
    <w:rsid w:val="000764F8"/>
    <w:rsid w:val="00076D7B"/>
    <w:rsid w:val="00077812"/>
    <w:rsid w:val="00080787"/>
    <w:rsid w:val="00080DD8"/>
    <w:rsid w:val="000812BB"/>
    <w:rsid w:val="000816BA"/>
    <w:rsid w:val="000817C6"/>
    <w:rsid w:val="00081B38"/>
    <w:rsid w:val="00081BE6"/>
    <w:rsid w:val="00081F1E"/>
    <w:rsid w:val="000822F0"/>
    <w:rsid w:val="000829D8"/>
    <w:rsid w:val="0008387D"/>
    <w:rsid w:val="00083A21"/>
    <w:rsid w:val="00083A64"/>
    <w:rsid w:val="00083BB8"/>
    <w:rsid w:val="00083E0F"/>
    <w:rsid w:val="00083F7F"/>
    <w:rsid w:val="000840E4"/>
    <w:rsid w:val="00084C54"/>
    <w:rsid w:val="00084F92"/>
    <w:rsid w:val="00085A5C"/>
    <w:rsid w:val="00085B39"/>
    <w:rsid w:val="00086091"/>
    <w:rsid w:val="00086CF2"/>
    <w:rsid w:val="000876D5"/>
    <w:rsid w:val="00090147"/>
    <w:rsid w:val="00090C68"/>
    <w:rsid w:val="00090D89"/>
    <w:rsid w:val="00090FA2"/>
    <w:rsid w:val="000914DF"/>
    <w:rsid w:val="00091E7D"/>
    <w:rsid w:val="00092250"/>
    <w:rsid w:val="000931E3"/>
    <w:rsid w:val="000945FE"/>
    <w:rsid w:val="00094728"/>
    <w:rsid w:val="00095216"/>
    <w:rsid w:val="0009539A"/>
    <w:rsid w:val="000953A4"/>
    <w:rsid w:val="000957FE"/>
    <w:rsid w:val="00095933"/>
    <w:rsid w:val="00095B61"/>
    <w:rsid w:val="00095C26"/>
    <w:rsid w:val="00097A50"/>
    <w:rsid w:val="00097CF3"/>
    <w:rsid w:val="00097FC6"/>
    <w:rsid w:val="000A0DDA"/>
    <w:rsid w:val="000A18B3"/>
    <w:rsid w:val="000A1AB4"/>
    <w:rsid w:val="000A208A"/>
    <w:rsid w:val="000A2380"/>
    <w:rsid w:val="000A297E"/>
    <w:rsid w:val="000A2BB3"/>
    <w:rsid w:val="000A2CF0"/>
    <w:rsid w:val="000A3602"/>
    <w:rsid w:val="000A44A6"/>
    <w:rsid w:val="000A4AE4"/>
    <w:rsid w:val="000A5C4B"/>
    <w:rsid w:val="000A612E"/>
    <w:rsid w:val="000A6267"/>
    <w:rsid w:val="000A6B96"/>
    <w:rsid w:val="000A6C48"/>
    <w:rsid w:val="000A73BB"/>
    <w:rsid w:val="000A764D"/>
    <w:rsid w:val="000A7C80"/>
    <w:rsid w:val="000B006D"/>
    <w:rsid w:val="000B07A9"/>
    <w:rsid w:val="000B0AB9"/>
    <w:rsid w:val="000B0D1A"/>
    <w:rsid w:val="000B1E47"/>
    <w:rsid w:val="000B256F"/>
    <w:rsid w:val="000B2E72"/>
    <w:rsid w:val="000B34F0"/>
    <w:rsid w:val="000B3D98"/>
    <w:rsid w:val="000B3D9C"/>
    <w:rsid w:val="000B4B48"/>
    <w:rsid w:val="000B4BF3"/>
    <w:rsid w:val="000B535F"/>
    <w:rsid w:val="000B5B2C"/>
    <w:rsid w:val="000B648E"/>
    <w:rsid w:val="000B6713"/>
    <w:rsid w:val="000B74B7"/>
    <w:rsid w:val="000B74E3"/>
    <w:rsid w:val="000B772D"/>
    <w:rsid w:val="000C0555"/>
    <w:rsid w:val="000C0C9F"/>
    <w:rsid w:val="000C0D58"/>
    <w:rsid w:val="000C0DB7"/>
    <w:rsid w:val="000C132C"/>
    <w:rsid w:val="000C1A37"/>
    <w:rsid w:val="000C221A"/>
    <w:rsid w:val="000C2618"/>
    <w:rsid w:val="000C2D4E"/>
    <w:rsid w:val="000C2D94"/>
    <w:rsid w:val="000C3088"/>
    <w:rsid w:val="000C4254"/>
    <w:rsid w:val="000C4917"/>
    <w:rsid w:val="000C4980"/>
    <w:rsid w:val="000C59B4"/>
    <w:rsid w:val="000C5DC6"/>
    <w:rsid w:val="000C6C1D"/>
    <w:rsid w:val="000C6C2A"/>
    <w:rsid w:val="000D0395"/>
    <w:rsid w:val="000D0D12"/>
    <w:rsid w:val="000D1FE0"/>
    <w:rsid w:val="000D222C"/>
    <w:rsid w:val="000D2362"/>
    <w:rsid w:val="000D257B"/>
    <w:rsid w:val="000D2721"/>
    <w:rsid w:val="000D33F2"/>
    <w:rsid w:val="000D3E18"/>
    <w:rsid w:val="000D407A"/>
    <w:rsid w:val="000D411A"/>
    <w:rsid w:val="000D43C7"/>
    <w:rsid w:val="000D4EDC"/>
    <w:rsid w:val="000D73A3"/>
    <w:rsid w:val="000D7C60"/>
    <w:rsid w:val="000E03B4"/>
    <w:rsid w:val="000E2853"/>
    <w:rsid w:val="000E2A72"/>
    <w:rsid w:val="000E2EA3"/>
    <w:rsid w:val="000E324E"/>
    <w:rsid w:val="000E3571"/>
    <w:rsid w:val="000E3F68"/>
    <w:rsid w:val="000E3F93"/>
    <w:rsid w:val="000E45C5"/>
    <w:rsid w:val="000E4AEA"/>
    <w:rsid w:val="000E561D"/>
    <w:rsid w:val="000E5D5D"/>
    <w:rsid w:val="000E6496"/>
    <w:rsid w:val="000E67A8"/>
    <w:rsid w:val="000E6A35"/>
    <w:rsid w:val="000E733E"/>
    <w:rsid w:val="000E7AE9"/>
    <w:rsid w:val="000E7CC9"/>
    <w:rsid w:val="000F0800"/>
    <w:rsid w:val="000F1750"/>
    <w:rsid w:val="000F1A45"/>
    <w:rsid w:val="000F1D50"/>
    <w:rsid w:val="000F1E00"/>
    <w:rsid w:val="000F2F59"/>
    <w:rsid w:val="000F336C"/>
    <w:rsid w:val="000F4251"/>
    <w:rsid w:val="000F429B"/>
    <w:rsid w:val="000F4374"/>
    <w:rsid w:val="000F4845"/>
    <w:rsid w:val="000F485A"/>
    <w:rsid w:val="000F4B40"/>
    <w:rsid w:val="000F4C17"/>
    <w:rsid w:val="000F50EF"/>
    <w:rsid w:val="000F517A"/>
    <w:rsid w:val="000F64EF"/>
    <w:rsid w:val="000F6550"/>
    <w:rsid w:val="000F6781"/>
    <w:rsid w:val="000F67CE"/>
    <w:rsid w:val="000F6868"/>
    <w:rsid w:val="000F6B2D"/>
    <w:rsid w:val="000F6D0D"/>
    <w:rsid w:val="000F743F"/>
    <w:rsid w:val="000F74DD"/>
    <w:rsid w:val="000F75F5"/>
    <w:rsid w:val="000F7636"/>
    <w:rsid w:val="000F77D8"/>
    <w:rsid w:val="000F786F"/>
    <w:rsid w:val="000F7D46"/>
    <w:rsid w:val="000F7D63"/>
    <w:rsid w:val="001003FA"/>
    <w:rsid w:val="001004AB"/>
    <w:rsid w:val="0010104F"/>
    <w:rsid w:val="001013D3"/>
    <w:rsid w:val="00102025"/>
    <w:rsid w:val="001028BE"/>
    <w:rsid w:val="001029F4"/>
    <w:rsid w:val="00102BA3"/>
    <w:rsid w:val="00102C28"/>
    <w:rsid w:val="00102E35"/>
    <w:rsid w:val="00102F57"/>
    <w:rsid w:val="00103064"/>
    <w:rsid w:val="00103EFA"/>
    <w:rsid w:val="00103FBD"/>
    <w:rsid w:val="0010406E"/>
    <w:rsid w:val="0010450A"/>
    <w:rsid w:val="001045A3"/>
    <w:rsid w:val="00105110"/>
    <w:rsid w:val="001059CD"/>
    <w:rsid w:val="00105A00"/>
    <w:rsid w:val="00105C6D"/>
    <w:rsid w:val="0010616D"/>
    <w:rsid w:val="00106C34"/>
    <w:rsid w:val="00107AED"/>
    <w:rsid w:val="00110AF3"/>
    <w:rsid w:val="001110B8"/>
    <w:rsid w:val="00111172"/>
    <w:rsid w:val="00111513"/>
    <w:rsid w:val="00111A6E"/>
    <w:rsid w:val="00111B35"/>
    <w:rsid w:val="00111C44"/>
    <w:rsid w:val="00111C69"/>
    <w:rsid w:val="00111FCF"/>
    <w:rsid w:val="0011217E"/>
    <w:rsid w:val="001128A1"/>
    <w:rsid w:val="00112D2A"/>
    <w:rsid w:val="001131C8"/>
    <w:rsid w:val="001138D4"/>
    <w:rsid w:val="00113977"/>
    <w:rsid w:val="00113CC8"/>
    <w:rsid w:val="00114C28"/>
    <w:rsid w:val="00115571"/>
    <w:rsid w:val="00115F29"/>
    <w:rsid w:val="00116353"/>
    <w:rsid w:val="00116566"/>
    <w:rsid w:val="0011698E"/>
    <w:rsid w:val="00116DCC"/>
    <w:rsid w:val="00117B77"/>
    <w:rsid w:val="00117B8D"/>
    <w:rsid w:val="001203E5"/>
    <w:rsid w:val="00120858"/>
    <w:rsid w:val="00120BE0"/>
    <w:rsid w:val="00120FCA"/>
    <w:rsid w:val="001210BC"/>
    <w:rsid w:val="001213ED"/>
    <w:rsid w:val="001214E0"/>
    <w:rsid w:val="00122CE3"/>
    <w:rsid w:val="0012346E"/>
    <w:rsid w:val="00124379"/>
    <w:rsid w:val="00125697"/>
    <w:rsid w:val="001257D9"/>
    <w:rsid w:val="001258D8"/>
    <w:rsid w:val="00126404"/>
    <w:rsid w:val="00126B5C"/>
    <w:rsid w:val="00126E22"/>
    <w:rsid w:val="00126FC9"/>
    <w:rsid w:val="001274EB"/>
    <w:rsid w:val="00127E43"/>
    <w:rsid w:val="0013089C"/>
    <w:rsid w:val="00130BF6"/>
    <w:rsid w:val="00130DE3"/>
    <w:rsid w:val="00131223"/>
    <w:rsid w:val="0013164A"/>
    <w:rsid w:val="001316D2"/>
    <w:rsid w:val="00131B6F"/>
    <w:rsid w:val="00131DB8"/>
    <w:rsid w:val="00131DD8"/>
    <w:rsid w:val="0013285E"/>
    <w:rsid w:val="00133141"/>
    <w:rsid w:val="00133416"/>
    <w:rsid w:val="0013352C"/>
    <w:rsid w:val="0013360D"/>
    <w:rsid w:val="0013369E"/>
    <w:rsid w:val="00134004"/>
    <w:rsid w:val="00134285"/>
    <w:rsid w:val="00134460"/>
    <w:rsid w:val="00134803"/>
    <w:rsid w:val="00134DC7"/>
    <w:rsid w:val="00135CE5"/>
    <w:rsid w:val="00135F6A"/>
    <w:rsid w:val="00136CE6"/>
    <w:rsid w:val="0013736D"/>
    <w:rsid w:val="00137ED8"/>
    <w:rsid w:val="00137F3E"/>
    <w:rsid w:val="0014003C"/>
    <w:rsid w:val="001406B1"/>
    <w:rsid w:val="00140710"/>
    <w:rsid w:val="00140CB2"/>
    <w:rsid w:val="001412F0"/>
    <w:rsid w:val="00141D48"/>
    <w:rsid w:val="00141F11"/>
    <w:rsid w:val="0014254B"/>
    <w:rsid w:val="00142652"/>
    <w:rsid w:val="0014269D"/>
    <w:rsid w:val="00142C99"/>
    <w:rsid w:val="001437F3"/>
    <w:rsid w:val="00145E77"/>
    <w:rsid w:val="00145E82"/>
    <w:rsid w:val="0014649F"/>
    <w:rsid w:val="00146541"/>
    <w:rsid w:val="00146C43"/>
    <w:rsid w:val="00150456"/>
    <w:rsid w:val="00150481"/>
    <w:rsid w:val="00151EDD"/>
    <w:rsid w:val="001522EA"/>
    <w:rsid w:val="00152479"/>
    <w:rsid w:val="001524DC"/>
    <w:rsid w:val="00153FD1"/>
    <w:rsid w:val="0015448C"/>
    <w:rsid w:val="00154493"/>
    <w:rsid w:val="00154874"/>
    <w:rsid w:val="00154B49"/>
    <w:rsid w:val="00154D38"/>
    <w:rsid w:val="00155047"/>
    <w:rsid w:val="001551B7"/>
    <w:rsid w:val="001552C6"/>
    <w:rsid w:val="00155A70"/>
    <w:rsid w:val="00157736"/>
    <w:rsid w:val="00157F0E"/>
    <w:rsid w:val="0015A99B"/>
    <w:rsid w:val="00160007"/>
    <w:rsid w:val="001609DE"/>
    <w:rsid w:val="00161544"/>
    <w:rsid w:val="00161DC9"/>
    <w:rsid w:val="00161E29"/>
    <w:rsid w:val="00162174"/>
    <w:rsid w:val="001626D8"/>
    <w:rsid w:val="0016296A"/>
    <w:rsid w:val="00163CC8"/>
    <w:rsid w:val="00164078"/>
    <w:rsid w:val="00164352"/>
    <w:rsid w:val="00164A98"/>
    <w:rsid w:val="00164DFD"/>
    <w:rsid w:val="00164E1C"/>
    <w:rsid w:val="00164E25"/>
    <w:rsid w:val="00164F20"/>
    <w:rsid w:val="00165155"/>
    <w:rsid w:val="00165577"/>
    <w:rsid w:val="00165737"/>
    <w:rsid w:val="00165B85"/>
    <w:rsid w:val="0016638B"/>
    <w:rsid w:val="00166496"/>
    <w:rsid w:val="001665E8"/>
    <w:rsid w:val="001672A1"/>
    <w:rsid w:val="00167381"/>
    <w:rsid w:val="00167B0B"/>
    <w:rsid w:val="0017055A"/>
    <w:rsid w:val="00170C2F"/>
    <w:rsid w:val="00170FAF"/>
    <w:rsid w:val="00171AA7"/>
    <w:rsid w:val="00171DD0"/>
    <w:rsid w:val="00171EA3"/>
    <w:rsid w:val="00172615"/>
    <w:rsid w:val="001727CB"/>
    <w:rsid w:val="00172A87"/>
    <w:rsid w:val="00172D3C"/>
    <w:rsid w:val="00172F2C"/>
    <w:rsid w:val="00172F89"/>
    <w:rsid w:val="001733EE"/>
    <w:rsid w:val="0017387D"/>
    <w:rsid w:val="00173C71"/>
    <w:rsid w:val="00174195"/>
    <w:rsid w:val="00174AA1"/>
    <w:rsid w:val="00174B9A"/>
    <w:rsid w:val="00174FAC"/>
    <w:rsid w:val="0017589F"/>
    <w:rsid w:val="001759BC"/>
    <w:rsid w:val="00176F26"/>
    <w:rsid w:val="0017795D"/>
    <w:rsid w:val="00177DF9"/>
    <w:rsid w:val="00177E5D"/>
    <w:rsid w:val="001804EE"/>
    <w:rsid w:val="00180EDC"/>
    <w:rsid w:val="00180EEE"/>
    <w:rsid w:val="0018198D"/>
    <w:rsid w:val="001819FF"/>
    <w:rsid w:val="00181BB1"/>
    <w:rsid w:val="00181BE8"/>
    <w:rsid w:val="00182127"/>
    <w:rsid w:val="00182679"/>
    <w:rsid w:val="00182772"/>
    <w:rsid w:val="00182E17"/>
    <w:rsid w:val="00183DFA"/>
    <w:rsid w:val="001841FA"/>
    <w:rsid w:val="00184C5B"/>
    <w:rsid w:val="001854C1"/>
    <w:rsid w:val="00186CC6"/>
    <w:rsid w:val="001902AF"/>
    <w:rsid w:val="001903AC"/>
    <w:rsid w:val="001905DA"/>
    <w:rsid w:val="001911A2"/>
    <w:rsid w:val="001913E9"/>
    <w:rsid w:val="00191644"/>
    <w:rsid w:val="0019184A"/>
    <w:rsid w:val="001919A8"/>
    <w:rsid w:val="00191B95"/>
    <w:rsid w:val="00192317"/>
    <w:rsid w:val="00192CB6"/>
    <w:rsid w:val="00192CDF"/>
    <w:rsid w:val="00195ED0"/>
    <w:rsid w:val="00196285"/>
    <w:rsid w:val="001964A0"/>
    <w:rsid w:val="00197232"/>
    <w:rsid w:val="00197467"/>
    <w:rsid w:val="001A0197"/>
    <w:rsid w:val="001A08E5"/>
    <w:rsid w:val="001A0B91"/>
    <w:rsid w:val="001A0E2B"/>
    <w:rsid w:val="001A13DA"/>
    <w:rsid w:val="001A1516"/>
    <w:rsid w:val="001A2090"/>
    <w:rsid w:val="001A2BBE"/>
    <w:rsid w:val="001A2ED0"/>
    <w:rsid w:val="001A4D87"/>
    <w:rsid w:val="001A5321"/>
    <w:rsid w:val="001A5378"/>
    <w:rsid w:val="001A54F6"/>
    <w:rsid w:val="001A5CEA"/>
    <w:rsid w:val="001A5DA2"/>
    <w:rsid w:val="001A629A"/>
    <w:rsid w:val="001A6F73"/>
    <w:rsid w:val="001A7943"/>
    <w:rsid w:val="001A7AC0"/>
    <w:rsid w:val="001A7BF7"/>
    <w:rsid w:val="001B14CD"/>
    <w:rsid w:val="001B1CF4"/>
    <w:rsid w:val="001B1CFB"/>
    <w:rsid w:val="001B2315"/>
    <w:rsid w:val="001B259A"/>
    <w:rsid w:val="001B2748"/>
    <w:rsid w:val="001B2E30"/>
    <w:rsid w:val="001B2F28"/>
    <w:rsid w:val="001B3530"/>
    <w:rsid w:val="001B3A55"/>
    <w:rsid w:val="001B3F01"/>
    <w:rsid w:val="001B4344"/>
    <w:rsid w:val="001B43C3"/>
    <w:rsid w:val="001B4AA2"/>
    <w:rsid w:val="001B4AC6"/>
    <w:rsid w:val="001B5FC7"/>
    <w:rsid w:val="001B62EB"/>
    <w:rsid w:val="001B64EE"/>
    <w:rsid w:val="001B6870"/>
    <w:rsid w:val="001B7043"/>
    <w:rsid w:val="001B70F5"/>
    <w:rsid w:val="001B72CE"/>
    <w:rsid w:val="001B7BB3"/>
    <w:rsid w:val="001B7BEC"/>
    <w:rsid w:val="001C00BB"/>
    <w:rsid w:val="001C05B1"/>
    <w:rsid w:val="001C072B"/>
    <w:rsid w:val="001C0A0C"/>
    <w:rsid w:val="001C2D9A"/>
    <w:rsid w:val="001C4B81"/>
    <w:rsid w:val="001C551F"/>
    <w:rsid w:val="001C69B5"/>
    <w:rsid w:val="001C6AEB"/>
    <w:rsid w:val="001C7058"/>
    <w:rsid w:val="001C78F5"/>
    <w:rsid w:val="001D06BE"/>
    <w:rsid w:val="001D19F3"/>
    <w:rsid w:val="001D2997"/>
    <w:rsid w:val="001D2A74"/>
    <w:rsid w:val="001D2E3B"/>
    <w:rsid w:val="001D40CD"/>
    <w:rsid w:val="001D4196"/>
    <w:rsid w:val="001D49F5"/>
    <w:rsid w:val="001D4A10"/>
    <w:rsid w:val="001D5162"/>
    <w:rsid w:val="001D5352"/>
    <w:rsid w:val="001D5526"/>
    <w:rsid w:val="001D5C15"/>
    <w:rsid w:val="001D5D51"/>
    <w:rsid w:val="001D6547"/>
    <w:rsid w:val="001D6B2C"/>
    <w:rsid w:val="001D71CA"/>
    <w:rsid w:val="001D73EC"/>
    <w:rsid w:val="001D7C23"/>
    <w:rsid w:val="001E1753"/>
    <w:rsid w:val="001E1961"/>
    <w:rsid w:val="001E20ED"/>
    <w:rsid w:val="001E2EDE"/>
    <w:rsid w:val="001E3405"/>
    <w:rsid w:val="001E41D4"/>
    <w:rsid w:val="001E450A"/>
    <w:rsid w:val="001E4C0A"/>
    <w:rsid w:val="001E4DA3"/>
    <w:rsid w:val="001E57C1"/>
    <w:rsid w:val="001E5E41"/>
    <w:rsid w:val="001E60EF"/>
    <w:rsid w:val="001E6416"/>
    <w:rsid w:val="001E6CF4"/>
    <w:rsid w:val="001E710F"/>
    <w:rsid w:val="001E724D"/>
    <w:rsid w:val="001E743A"/>
    <w:rsid w:val="001E74C9"/>
    <w:rsid w:val="001F078E"/>
    <w:rsid w:val="001F1C75"/>
    <w:rsid w:val="001F3993"/>
    <w:rsid w:val="001F3A69"/>
    <w:rsid w:val="001F3CC1"/>
    <w:rsid w:val="001F41C0"/>
    <w:rsid w:val="001F44BB"/>
    <w:rsid w:val="001F4E59"/>
    <w:rsid w:val="001F57F6"/>
    <w:rsid w:val="001F5C13"/>
    <w:rsid w:val="001F6274"/>
    <w:rsid w:val="001F6427"/>
    <w:rsid w:val="001F7628"/>
    <w:rsid w:val="001F768F"/>
    <w:rsid w:val="001F76E3"/>
    <w:rsid w:val="001F798C"/>
    <w:rsid w:val="001F7B02"/>
    <w:rsid w:val="001F7B25"/>
    <w:rsid w:val="0020022B"/>
    <w:rsid w:val="002008AB"/>
    <w:rsid w:val="00200E9A"/>
    <w:rsid w:val="00201758"/>
    <w:rsid w:val="00202A62"/>
    <w:rsid w:val="00202CEE"/>
    <w:rsid w:val="00202EE3"/>
    <w:rsid w:val="00203770"/>
    <w:rsid w:val="00203FE9"/>
    <w:rsid w:val="002054A6"/>
    <w:rsid w:val="0020619D"/>
    <w:rsid w:val="00206543"/>
    <w:rsid w:val="00207012"/>
    <w:rsid w:val="00207A55"/>
    <w:rsid w:val="00207D08"/>
    <w:rsid w:val="00210866"/>
    <w:rsid w:val="0021128F"/>
    <w:rsid w:val="0021225E"/>
    <w:rsid w:val="00212443"/>
    <w:rsid w:val="00212F6C"/>
    <w:rsid w:val="0021303D"/>
    <w:rsid w:val="002139A1"/>
    <w:rsid w:val="00213BA3"/>
    <w:rsid w:val="00214566"/>
    <w:rsid w:val="00214635"/>
    <w:rsid w:val="002153F5"/>
    <w:rsid w:val="00215C88"/>
    <w:rsid w:val="00216832"/>
    <w:rsid w:val="0021733F"/>
    <w:rsid w:val="0022082C"/>
    <w:rsid w:val="00221A4A"/>
    <w:rsid w:val="00222A4C"/>
    <w:rsid w:val="00222BB4"/>
    <w:rsid w:val="00223341"/>
    <w:rsid w:val="00223D5B"/>
    <w:rsid w:val="00224582"/>
    <w:rsid w:val="00224D4B"/>
    <w:rsid w:val="00225202"/>
    <w:rsid w:val="00225BF2"/>
    <w:rsid w:val="0022676D"/>
    <w:rsid w:val="00226B23"/>
    <w:rsid w:val="00227A19"/>
    <w:rsid w:val="00227A9B"/>
    <w:rsid w:val="00227FED"/>
    <w:rsid w:val="002308D4"/>
    <w:rsid w:val="00230F61"/>
    <w:rsid w:val="002313C5"/>
    <w:rsid w:val="00231549"/>
    <w:rsid w:val="00231912"/>
    <w:rsid w:val="00231A39"/>
    <w:rsid w:val="00231D7C"/>
    <w:rsid w:val="002328FC"/>
    <w:rsid w:val="002336D0"/>
    <w:rsid w:val="002339DA"/>
    <w:rsid w:val="00234F5F"/>
    <w:rsid w:val="002353A0"/>
    <w:rsid w:val="002355E2"/>
    <w:rsid w:val="00235765"/>
    <w:rsid w:val="00235B7B"/>
    <w:rsid w:val="002368D5"/>
    <w:rsid w:val="00236C4E"/>
    <w:rsid w:val="00237E4A"/>
    <w:rsid w:val="002409BB"/>
    <w:rsid w:val="00241728"/>
    <w:rsid w:val="002425D6"/>
    <w:rsid w:val="00243969"/>
    <w:rsid w:val="002441B1"/>
    <w:rsid w:val="002445C5"/>
    <w:rsid w:val="0024495A"/>
    <w:rsid w:val="00244A75"/>
    <w:rsid w:val="00245024"/>
    <w:rsid w:val="002451DB"/>
    <w:rsid w:val="00246D8E"/>
    <w:rsid w:val="0024757B"/>
    <w:rsid w:val="0024790F"/>
    <w:rsid w:val="00250569"/>
    <w:rsid w:val="00250A77"/>
    <w:rsid w:val="00250AEF"/>
    <w:rsid w:val="0025145D"/>
    <w:rsid w:val="00251764"/>
    <w:rsid w:val="00251D6C"/>
    <w:rsid w:val="00252EF5"/>
    <w:rsid w:val="00253B19"/>
    <w:rsid w:val="002548E0"/>
    <w:rsid w:val="00254F7C"/>
    <w:rsid w:val="00254FE0"/>
    <w:rsid w:val="002550C8"/>
    <w:rsid w:val="002556E9"/>
    <w:rsid w:val="0025672F"/>
    <w:rsid w:val="002577CB"/>
    <w:rsid w:val="00257948"/>
    <w:rsid w:val="0025798D"/>
    <w:rsid w:val="00257C2B"/>
    <w:rsid w:val="00257DA1"/>
    <w:rsid w:val="002601BA"/>
    <w:rsid w:val="002607F2"/>
    <w:rsid w:val="00260884"/>
    <w:rsid w:val="00260B68"/>
    <w:rsid w:val="00260C05"/>
    <w:rsid w:val="00261DEF"/>
    <w:rsid w:val="00262459"/>
    <w:rsid w:val="00262BDA"/>
    <w:rsid w:val="002636BB"/>
    <w:rsid w:val="0026383C"/>
    <w:rsid w:val="002640DF"/>
    <w:rsid w:val="00264298"/>
    <w:rsid w:val="00264553"/>
    <w:rsid w:val="00265996"/>
    <w:rsid w:val="002660B2"/>
    <w:rsid w:val="00266A04"/>
    <w:rsid w:val="00266A32"/>
    <w:rsid w:val="002670DC"/>
    <w:rsid w:val="00267770"/>
    <w:rsid w:val="00270152"/>
    <w:rsid w:val="00270853"/>
    <w:rsid w:val="00271A7B"/>
    <w:rsid w:val="00271AB0"/>
    <w:rsid w:val="00271BCC"/>
    <w:rsid w:val="0027302F"/>
    <w:rsid w:val="00273AFA"/>
    <w:rsid w:val="00273DFA"/>
    <w:rsid w:val="00273E7E"/>
    <w:rsid w:val="00274041"/>
    <w:rsid w:val="00274F85"/>
    <w:rsid w:val="0027516C"/>
    <w:rsid w:val="002755AF"/>
    <w:rsid w:val="00275747"/>
    <w:rsid w:val="00275826"/>
    <w:rsid w:val="00275B4B"/>
    <w:rsid w:val="00276060"/>
    <w:rsid w:val="002761F6"/>
    <w:rsid w:val="00276C86"/>
    <w:rsid w:val="002778DA"/>
    <w:rsid w:val="00277B0A"/>
    <w:rsid w:val="00277BE3"/>
    <w:rsid w:val="00277E0E"/>
    <w:rsid w:val="00277E24"/>
    <w:rsid w:val="00277F28"/>
    <w:rsid w:val="0028095A"/>
    <w:rsid w:val="00280A96"/>
    <w:rsid w:val="00281132"/>
    <w:rsid w:val="0028125D"/>
    <w:rsid w:val="002817CB"/>
    <w:rsid w:val="00281E79"/>
    <w:rsid w:val="0028232F"/>
    <w:rsid w:val="00282381"/>
    <w:rsid w:val="002827D2"/>
    <w:rsid w:val="0028327E"/>
    <w:rsid w:val="00283739"/>
    <w:rsid w:val="002839C4"/>
    <w:rsid w:val="002847C8"/>
    <w:rsid w:val="00284A76"/>
    <w:rsid w:val="00284B7E"/>
    <w:rsid w:val="0028534F"/>
    <w:rsid w:val="00286B5E"/>
    <w:rsid w:val="00287F3D"/>
    <w:rsid w:val="00290448"/>
    <w:rsid w:val="002904B0"/>
    <w:rsid w:val="002907DE"/>
    <w:rsid w:val="002919A4"/>
    <w:rsid w:val="00292D74"/>
    <w:rsid w:val="00292D7F"/>
    <w:rsid w:val="002943A9"/>
    <w:rsid w:val="00294982"/>
    <w:rsid w:val="0029596F"/>
    <w:rsid w:val="002959A2"/>
    <w:rsid w:val="00295EB0"/>
    <w:rsid w:val="002966D2"/>
    <w:rsid w:val="00296B5B"/>
    <w:rsid w:val="00297769"/>
    <w:rsid w:val="00297FFA"/>
    <w:rsid w:val="002A0849"/>
    <w:rsid w:val="002A0C23"/>
    <w:rsid w:val="002A0FBE"/>
    <w:rsid w:val="002A1CA0"/>
    <w:rsid w:val="002A1F96"/>
    <w:rsid w:val="002A269B"/>
    <w:rsid w:val="002A2D62"/>
    <w:rsid w:val="002A321B"/>
    <w:rsid w:val="002A3893"/>
    <w:rsid w:val="002A38BF"/>
    <w:rsid w:val="002A3BFA"/>
    <w:rsid w:val="002A3D34"/>
    <w:rsid w:val="002A40A7"/>
    <w:rsid w:val="002A4657"/>
    <w:rsid w:val="002A4E50"/>
    <w:rsid w:val="002A52A3"/>
    <w:rsid w:val="002A5CF7"/>
    <w:rsid w:val="002A5E8D"/>
    <w:rsid w:val="002A5EBD"/>
    <w:rsid w:val="002A7A57"/>
    <w:rsid w:val="002B0542"/>
    <w:rsid w:val="002B0764"/>
    <w:rsid w:val="002B0E0D"/>
    <w:rsid w:val="002B116D"/>
    <w:rsid w:val="002B1298"/>
    <w:rsid w:val="002B176F"/>
    <w:rsid w:val="002B1775"/>
    <w:rsid w:val="002B20F4"/>
    <w:rsid w:val="002B22F4"/>
    <w:rsid w:val="002B2B78"/>
    <w:rsid w:val="002B2D25"/>
    <w:rsid w:val="002B330D"/>
    <w:rsid w:val="002B4A13"/>
    <w:rsid w:val="002B5283"/>
    <w:rsid w:val="002B5B22"/>
    <w:rsid w:val="002B63F8"/>
    <w:rsid w:val="002B6579"/>
    <w:rsid w:val="002B6A6C"/>
    <w:rsid w:val="002B6DB6"/>
    <w:rsid w:val="002B70E2"/>
    <w:rsid w:val="002B7DB6"/>
    <w:rsid w:val="002C0A58"/>
    <w:rsid w:val="002C0C52"/>
    <w:rsid w:val="002C1C82"/>
    <w:rsid w:val="002C1D88"/>
    <w:rsid w:val="002C1F61"/>
    <w:rsid w:val="002C24CA"/>
    <w:rsid w:val="002C2684"/>
    <w:rsid w:val="002C2FF3"/>
    <w:rsid w:val="002C3B91"/>
    <w:rsid w:val="002C3BEA"/>
    <w:rsid w:val="002C4154"/>
    <w:rsid w:val="002C4288"/>
    <w:rsid w:val="002C4A36"/>
    <w:rsid w:val="002C552C"/>
    <w:rsid w:val="002C6A2E"/>
    <w:rsid w:val="002C6D20"/>
    <w:rsid w:val="002C7BE6"/>
    <w:rsid w:val="002C7DDC"/>
    <w:rsid w:val="002D02BA"/>
    <w:rsid w:val="002D095B"/>
    <w:rsid w:val="002D0E70"/>
    <w:rsid w:val="002D0F23"/>
    <w:rsid w:val="002D1F31"/>
    <w:rsid w:val="002D35E2"/>
    <w:rsid w:val="002D43ED"/>
    <w:rsid w:val="002D48B5"/>
    <w:rsid w:val="002D5958"/>
    <w:rsid w:val="002D5BA5"/>
    <w:rsid w:val="002D5D3C"/>
    <w:rsid w:val="002D72AF"/>
    <w:rsid w:val="002D7606"/>
    <w:rsid w:val="002D7DF6"/>
    <w:rsid w:val="002E0557"/>
    <w:rsid w:val="002E16CF"/>
    <w:rsid w:val="002E248F"/>
    <w:rsid w:val="002E2A7B"/>
    <w:rsid w:val="002E2A8C"/>
    <w:rsid w:val="002E2A9A"/>
    <w:rsid w:val="002E3457"/>
    <w:rsid w:val="002E36FA"/>
    <w:rsid w:val="002E3AC2"/>
    <w:rsid w:val="002E488C"/>
    <w:rsid w:val="002E4A2F"/>
    <w:rsid w:val="002E51BE"/>
    <w:rsid w:val="002E5BFB"/>
    <w:rsid w:val="002E6730"/>
    <w:rsid w:val="002E67C2"/>
    <w:rsid w:val="002E7461"/>
    <w:rsid w:val="002E7A81"/>
    <w:rsid w:val="002E7B8C"/>
    <w:rsid w:val="002F1411"/>
    <w:rsid w:val="002F152A"/>
    <w:rsid w:val="002F175C"/>
    <w:rsid w:val="002F2585"/>
    <w:rsid w:val="002F2881"/>
    <w:rsid w:val="002F2ACC"/>
    <w:rsid w:val="002F2BF1"/>
    <w:rsid w:val="002F4BEE"/>
    <w:rsid w:val="002F53A8"/>
    <w:rsid w:val="002F5702"/>
    <w:rsid w:val="002F5F58"/>
    <w:rsid w:val="002F626A"/>
    <w:rsid w:val="002F6A3C"/>
    <w:rsid w:val="002F6AD9"/>
    <w:rsid w:val="003004EE"/>
    <w:rsid w:val="00300FFF"/>
    <w:rsid w:val="003019AC"/>
    <w:rsid w:val="00302087"/>
    <w:rsid w:val="00302EF2"/>
    <w:rsid w:val="00303044"/>
    <w:rsid w:val="00304168"/>
    <w:rsid w:val="00305E0C"/>
    <w:rsid w:val="0030695C"/>
    <w:rsid w:val="00306BC4"/>
    <w:rsid w:val="0031006B"/>
    <w:rsid w:val="003104E2"/>
    <w:rsid w:val="00310679"/>
    <w:rsid w:val="003106ED"/>
    <w:rsid w:val="003111D3"/>
    <w:rsid w:val="003113A0"/>
    <w:rsid w:val="00313052"/>
    <w:rsid w:val="00313702"/>
    <w:rsid w:val="0031374A"/>
    <w:rsid w:val="00314084"/>
    <w:rsid w:val="00314204"/>
    <w:rsid w:val="00314A79"/>
    <w:rsid w:val="00314C27"/>
    <w:rsid w:val="00314F63"/>
    <w:rsid w:val="003157C9"/>
    <w:rsid w:val="00315954"/>
    <w:rsid w:val="00315E34"/>
    <w:rsid w:val="0031621E"/>
    <w:rsid w:val="003166BC"/>
    <w:rsid w:val="003171E0"/>
    <w:rsid w:val="003174F4"/>
    <w:rsid w:val="0031773F"/>
    <w:rsid w:val="00317F28"/>
    <w:rsid w:val="0032000F"/>
    <w:rsid w:val="00320499"/>
    <w:rsid w:val="00320B8F"/>
    <w:rsid w:val="00320C90"/>
    <w:rsid w:val="00321803"/>
    <w:rsid w:val="0032201F"/>
    <w:rsid w:val="00322355"/>
    <w:rsid w:val="00322D5B"/>
    <w:rsid w:val="00322FD4"/>
    <w:rsid w:val="0032308A"/>
    <w:rsid w:val="00325117"/>
    <w:rsid w:val="00325663"/>
    <w:rsid w:val="00325EA8"/>
    <w:rsid w:val="00326B7B"/>
    <w:rsid w:val="003270D4"/>
    <w:rsid w:val="003272E5"/>
    <w:rsid w:val="0032763B"/>
    <w:rsid w:val="00330E5E"/>
    <w:rsid w:val="003324D8"/>
    <w:rsid w:val="003337DA"/>
    <w:rsid w:val="00333E5B"/>
    <w:rsid w:val="003344ED"/>
    <w:rsid w:val="00335AA5"/>
    <w:rsid w:val="003360AA"/>
    <w:rsid w:val="00336FFC"/>
    <w:rsid w:val="0034081C"/>
    <w:rsid w:val="00341973"/>
    <w:rsid w:val="00341EDD"/>
    <w:rsid w:val="003420A9"/>
    <w:rsid w:val="00342241"/>
    <w:rsid w:val="00342266"/>
    <w:rsid w:val="003426B2"/>
    <w:rsid w:val="003429F0"/>
    <w:rsid w:val="0034367F"/>
    <w:rsid w:val="003439E8"/>
    <w:rsid w:val="00344B14"/>
    <w:rsid w:val="00345108"/>
    <w:rsid w:val="00345C0A"/>
    <w:rsid w:val="00346291"/>
    <w:rsid w:val="00346292"/>
    <w:rsid w:val="003464A1"/>
    <w:rsid w:val="00346E2C"/>
    <w:rsid w:val="003470F9"/>
    <w:rsid w:val="003475DB"/>
    <w:rsid w:val="003475F0"/>
    <w:rsid w:val="003478E6"/>
    <w:rsid w:val="00347EE5"/>
    <w:rsid w:val="00347FEF"/>
    <w:rsid w:val="00350275"/>
    <w:rsid w:val="0035056D"/>
    <w:rsid w:val="00350BAC"/>
    <w:rsid w:val="00350D11"/>
    <w:rsid w:val="003518AC"/>
    <w:rsid w:val="00351963"/>
    <w:rsid w:val="00351A15"/>
    <w:rsid w:val="00351BA0"/>
    <w:rsid w:val="00351CD6"/>
    <w:rsid w:val="00352C08"/>
    <w:rsid w:val="003534AB"/>
    <w:rsid w:val="003541FF"/>
    <w:rsid w:val="00354976"/>
    <w:rsid w:val="003550F7"/>
    <w:rsid w:val="003551A2"/>
    <w:rsid w:val="00355CBE"/>
    <w:rsid w:val="0035701C"/>
    <w:rsid w:val="00357762"/>
    <w:rsid w:val="00360AC5"/>
    <w:rsid w:val="00361010"/>
    <w:rsid w:val="00361928"/>
    <w:rsid w:val="00362CBD"/>
    <w:rsid w:val="00362E14"/>
    <w:rsid w:val="00362E8A"/>
    <w:rsid w:val="0036321F"/>
    <w:rsid w:val="00363833"/>
    <w:rsid w:val="00363A1B"/>
    <w:rsid w:val="00363F21"/>
    <w:rsid w:val="003640D1"/>
    <w:rsid w:val="003640FE"/>
    <w:rsid w:val="00364442"/>
    <w:rsid w:val="0036484B"/>
    <w:rsid w:val="00364928"/>
    <w:rsid w:val="00364AD9"/>
    <w:rsid w:val="00365783"/>
    <w:rsid w:val="003658E8"/>
    <w:rsid w:val="00365924"/>
    <w:rsid w:val="00366887"/>
    <w:rsid w:val="00366924"/>
    <w:rsid w:val="00366E2D"/>
    <w:rsid w:val="00366F22"/>
    <w:rsid w:val="00367112"/>
    <w:rsid w:val="0036762B"/>
    <w:rsid w:val="003677B0"/>
    <w:rsid w:val="0037034B"/>
    <w:rsid w:val="003705AA"/>
    <w:rsid w:val="003708C6"/>
    <w:rsid w:val="0037109F"/>
    <w:rsid w:val="00371978"/>
    <w:rsid w:val="00371B2F"/>
    <w:rsid w:val="00371EE5"/>
    <w:rsid w:val="00372098"/>
    <w:rsid w:val="00372649"/>
    <w:rsid w:val="003727E6"/>
    <w:rsid w:val="00372929"/>
    <w:rsid w:val="00372CDD"/>
    <w:rsid w:val="003737D6"/>
    <w:rsid w:val="00373F0F"/>
    <w:rsid w:val="00374064"/>
    <w:rsid w:val="00374B9F"/>
    <w:rsid w:val="00374CFC"/>
    <w:rsid w:val="00375166"/>
    <w:rsid w:val="003753FF"/>
    <w:rsid w:val="00375A28"/>
    <w:rsid w:val="003778E0"/>
    <w:rsid w:val="00380A6C"/>
    <w:rsid w:val="00380B62"/>
    <w:rsid w:val="00381F89"/>
    <w:rsid w:val="003820A3"/>
    <w:rsid w:val="0038257D"/>
    <w:rsid w:val="00382B81"/>
    <w:rsid w:val="00383E66"/>
    <w:rsid w:val="00384636"/>
    <w:rsid w:val="00384A8B"/>
    <w:rsid w:val="00384BF0"/>
    <w:rsid w:val="00384FB2"/>
    <w:rsid w:val="0038593F"/>
    <w:rsid w:val="003861A9"/>
    <w:rsid w:val="00386352"/>
    <w:rsid w:val="00386A5F"/>
    <w:rsid w:val="00386CFD"/>
    <w:rsid w:val="003871E5"/>
    <w:rsid w:val="00387257"/>
    <w:rsid w:val="003873B4"/>
    <w:rsid w:val="003909E5"/>
    <w:rsid w:val="00390A05"/>
    <w:rsid w:val="00390D27"/>
    <w:rsid w:val="00391B47"/>
    <w:rsid w:val="0039277F"/>
    <w:rsid w:val="00392C10"/>
    <w:rsid w:val="00393898"/>
    <w:rsid w:val="0039468A"/>
    <w:rsid w:val="00394AAB"/>
    <w:rsid w:val="00395289"/>
    <w:rsid w:val="003956DC"/>
    <w:rsid w:val="00395DBA"/>
    <w:rsid w:val="003963BB"/>
    <w:rsid w:val="003963FA"/>
    <w:rsid w:val="00396443"/>
    <w:rsid w:val="00396A7F"/>
    <w:rsid w:val="00397069"/>
    <w:rsid w:val="0039710B"/>
    <w:rsid w:val="003974EA"/>
    <w:rsid w:val="00397AA8"/>
    <w:rsid w:val="00397C23"/>
    <w:rsid w:val="003A095F"/>
    <w:rsid w:val="003A0D30"/>
    <w:rsid w:val="003A0E1F"/>
    <w:rsid w:val="003A1160"/>
    <w:rsid w:val="003A13B7"/>
    <w:rsid w:val="003A168A"/>
    <w:rsid w:val="003A1E5C"/>
    <w:rsid w:val="003A2503"/>
    <w:rsid w:val="003A250D"/>
    <w:rsid w:val="003A388B"/>
    <w:rsid w:val="003A4504"/>
    <w:rsid w:val="003A46BB"/>
    <w:rsid w:val="003A5395"/>
    <w:rsid w:val="003A55A1"/>
    <w:rsid w:val="003A573B"/>
    <w:rsid w:val="003A5866"/>
    <w:rsid w:val="003A5E2C"/>
    <w:rsid w:val="003A6011"/>
    <w:rsid w:val="003A64C2"/>
    <w:rsid w:val="003A6956"/>
    <w:rsid w:val="003A6CC1"/>
    <w:rsid w:val="003B030E"/>
    <w:rsid w:val="003B04BC"/>
    <w:rsid w:val="003B07FF"/>
    <w:rsid w:val="003B08F9"/>
    <w:rsid w:val="003B1864"/>
    <w:rsid w:val="003B2573"/>
    <w:rsid w:val="003B3547"/>
    <w:rsid w:val="003B4273"/>
    <w:rsid w:val="003B6310"/>
    <w:rsid w:val="003B67AD"/>
    <w:rsid w:val="003B6A19"/>
    <w:rsid w:val="003B6C15"/>
    <w:rsid w:val="003B6D6D"/>
    <w:rsid w:val="003B72FA"/>
    <w:rsid w:val="003B74F1"/>
    <w:rsid w:val="003B77DE"/>
    <w:rsid w:val="003C0168"/>
    <w:rsid w:val="003C0F85"/>
    <w:rsid w:val="003C0F8D"/>
    <w:rsid w:val="003C123D"/>
    <w:rsid w:val="003C163F"/>
    <w:rsid w:val="003C188A"/>
    <w:rsid w:val="003C19A0"/>
    <w:rsid w:val="003C1A22"/>
    <w:rsid w:val="003C1D93"/>
    <w:rsid w:val="003C2196"/>
    <w:rsid w:val="003C239E"/>
    <w:rsid w:val="003C28F1"/>
    <w:rsid w:val="003C3B38"/>
    <w:rsid w:val="003C3DA3"/>
    <w:rsid w:val="003C44AF"/>
    <w:rsid w:val="003C5BA8"/>
    <w:rsid w:val="003C5CE2"/>
    <w:rsid w:val="003C6C18"/>
    <w:rsid w:val="003C6C66"/>
    <w:rsid w:val="003C6F92"/>
    <w:rsid w:val="003C72AE"/>
    <w:rsid w:val="003C7813"/>
    <w:rsid w:val="003D00F5"/>
    <w:rsid w:val="003D0104"/>
    <w:rsid w:val="003D0296"/>
    <w:rsid w:val="003D0ED5"/>
    <w:rsid w:val="003D1499"/>
    <w:rsid w:val="003D18B8"/>
    <w:rsid w:val="003D1941"/>
    <w:rsid w:val="003D2377"/>
    <w:rsid w:val="003D338C"/>
    <w:rsid w:val="003D48E5"/>
    <w:rsid w:val="003D4A9A"/>
    <w:rsid w:val="003D4CA8"/>
    <w:rsid w:val="003D4DEE"/>
    <w:rsid w:val="003D5D68"/>
    <w:rsid w:val="003D72C3"/>
    <w:rsid w:val="003E0377"/>
    <w:rsid w:val="003E2237"/>
    <w:rsid w:val="003E237F"/>
    <w:rsid w:val="003E29AA"/>
    <w:rsid w:val="003E2C46"/>
    <w:rsid w:val="003E374D"/>
    <w:rsid w:val="003E3CEF"/>
    <w:rsid w:val="003E40B2"/>
    <w:rsid w:val="003E43F9"/>
    <w:rsid w:val="003E4958"/>
    <w:rsid w:val="003E559B"/>
    <w:rsid w:val="003E5792"/>
    <w:rsid w:val="003E68F4"/>
    <w:rsid w:val="003E6975"/>
    <w:rsid w:val="003E6A28"/>
    <w:rsid w:val="003E6B5F"/>
    <w:rsid w:val="003E6F1F"/>
    <w:rsid w:val="003E6F58"/>
    <w:rsid w:val="003E715F"/>
    <w:rsid w:val="003E72FD"/>
    <w:rsid w:val="003E77F8"/>
    <w:rsid w:val="003E7E2C"/>
    <w:rsid w:val="003F0A2D"/>
    <w:rsid w:val="003F1591"/>
    <w:rsid w:val="003F1E0C"/>
    <w:rsid w:val="003F1F53"/>
    <w:rsid w:val="003F3972"/>
    <w:rsid w:val="003F4E1C"/>
    <w:rsid w:val="003F50E1"/>
    <w:rsid w:val="003F64E0"/>
    <w:rsid w:val="003F6B82"/>
    <w:rsid w:val="003F7590"/>
    <w:rsid w:val="003F75C8"/>
    <w:rsid w:val="00400426"/>
    <w:rsid w:val="0040088D"/>
    <w:rsid w:val="004013B4"/>
    <w:rsid w:val="00401B06"/>
    <w:rsid w:val="00402D31"/>
    <w:rsid w:val="004031AA"/>
    <w:rsid w:val="0040368C"/>
    <w:rsid w:val="0040391D"/>
    <w:rsid w:val="00403B81"/>
    <w:rsid w:val="0040424F"/>
    <w:rsid w:val="004045A5"/>
    <w:rsid w:val="004047C6"/>
    <w:rsid w:val="00404951"/>
    <w:rsid w:val="0040501F"/>
    <w:rsid w:val="00405D8E"/>
    <w:rsid w:val="00406EB9"/>
    <w:rsid w:val="0040736C"/>
    <w:rsid w:val="004103B0"/>
    <w:rsid w:val="00410420"/>
    <w:rsid w:val="004107B0"/>
    <w:rsid w:val="004114E7"/>
    <w:rsid w:val="00411823"/>
    <w:rsid w:val="00411D14"/>
    <w:rsid w:val="00411F87"/>
    <w:rsid w:val="00412179"/>
    <w:rsid w:val="004136FB"/>
    <w:rsid w:val="00413939"/>
    <w:rsid w:val="00413C2F"/>
    <w:rsid w:val="00414BED"/>
    <w:rsid w:val="004157F6"/>
    <w:rsid w:val="00415C95"/>
    <w:rsid w:val="00416328"/>
    <w:rsid w:val="00416763"/>
    <w:rsid w:val="00416DE7"/>
    <w:rsid w:val="0041718E"/>
    <w:rsid w:val="00417A86"/>
    <w:rsid w:val="00417D0D"/>
    <w:rsid w:val="00417F7A"/>
    <w:rsid w:val="00420C1A"/>
    <w:rsid w:val="00420E14"/>
    <w:rsid w:val="004215ED"/>
    <w:rsid w:val="004218CC"/>
    <w:rsid w:val="00421A40"/>
    <w:rsid w:val="00422C09"/>
    <w:rsid w:val="004230E5"/>
    <w:rsid w:val="0042469C"/>
    <w:rsid w:val="0042523E"/>
    <w:rsid w:val="0042551F"/>
    <w:rsid w:val="004258B1"/>
    <w:rsid w:val="00425A72"/>
    <w:rsid w:val="00425BA3"/>
    <w:rsid w:val="00426003"/>
    <w:rsid w:val="004262C3"/>
    <w:rsid w:val="0042647B"/>
    <w:rsid w:val="00426C65"/>
    <w:rsid w:val="004278A8"/>
    <w:rsid w:val="0043018E"/>
    <w:rsid w:val="004306CF"/>
    <w:rsid w:val="00430808"/>
    <w:rsid w:val="00430F00"/>
    <w:rsid w:val="004311D9"/>
    <w:rsid w:val="004312D9"/>
    <w:rsid w:val="004313E1"/>
    <w:rsid w:val="0043232D"/>
    <w:rsid w:val="00432BC0"/>
    <w:rsid w:val="00432CCA"/>
    <w:rsid w:val="00432FCE"/>
    <w:rsid w:val="004330BF"/>
    <w:rsid w:val="00433144"/>
    <w:rsid w:val="0043320F"/>
    <w:rsid w:val="00433F76"/>
    <w:rsid w:val="00434BBB"/>
    <w:rsid w:val="00435391"/>
    <w:rsid w:val="00435503"/>
    <w:rsid w:val="00435528"/>
    <w:rsid w:val="0043579C"/>
    <w:rsid w:val="00435D5C"/>
    <w:rsid w:val="00436027"/>
    <w:rsid w:val="004364DA"/>
    <w:rsid w:val="004367B7"/>
    <w:rsid w:val="0043686F"/>
    <w:rsid w:val="004370A7"/>
    <w:rsid w:val="00440D09"/>
    <w:rsid w:val="004418E4"/>
    <w:rsid w:val="00441AE0"/>
    <w:rsid w:val="00441CDE"/>
    <w:rsid w:val="00441CE1"/>
    <w:rsid w:val="0044216D"/>
    <w:rsid w:val="0044247C"/>
    <w:rsid w:val="004427A7"/>
    <w:rsid w:val="00442F57"/>
    <w:rsid w:val="00443D3F"/>
    <w:rsid w:val="00444506"/>
    <w:rsid w:val="0044560D"/>
    <w:rsid w:val="004470A8"/>
    <w:rsid w:val="00447230"/>
    <w:rsid w:val="00447CF4"/>
    <w:rsid w:val="00450090"/>
    <w:rsid w:val="00450362"/>
    <w:rsid w:val="00450D7E"/>
    <w:rsid w:val="004513EE"/>
    <w:rsid w:val="004524FD"/>
    <w:rsid w:val="00452D3E"/>
    <w:rsid w:val="00454A11"/>
    <w:rsid w:val="00454F3F"/>
    <w:rsid w:val="004551B0"/>
    <w:rsid w:val="004555A0"/>
    <w:rsid w:val="0045584D"/>
    <w:rsid w:val="00455CC4"/>
    <w:rsid w:val="00455DFD"/>
    <w:rsid w:val="00456248"/>
    <w:rsid w:val="004562CB"/>
    <w:rsid w:val="004566A9"/>
    <w:rsid w:val="00457D60"/>
    <w:rsid w:val="0046034C"/>
    <w:rsid w:val="0046171D"/>
    <w:rsid w:val="0046178A"/>
    <w:rsid w:val="004619C3"/>
    <w:rsid w:val="004626A7"/>
    <w:rsid w:val="00463EB4"/>
    <w:rsid w:val="0046401A"/>
    <w:rsid w:val="0046420B"/>
    <w:rsid w:val="004643C0"/>
    <w:rsid w:val="00464830"/>
    <w:rsid w:val="00464841"/>
    <w:rsid w:val="00464854"/>
    <w:rsid w:val="00465639"/>
    <w:rsid w:val="004667DA"/>
    <w:rsid w:val="00466AFD"/>
    <w:rsid w:val="00466E19"/>
    <w:rsid w:val="00467578"/>
    <w:rsid w:val="00467C79"/>
    <w:rsid w:val="00471C41"/>
    <w:rsid w:val="00473C30"/>
    <w:rsid w:val="00473C60"/>
    <w:rsid w:val="00473EA1"/>
    <w:rsid w:val="00474955"/>
    <w:rsid w:val="004759DB"/>
    <w:rsid w:val="00476298"/>
    <w:rsid w:val="00476372"/>
    <w:rsid w:val="00476C27"/>
    <w:rsid w:val="00477A72"/>
    <w:rsid w:val="00477F59"/>
    <w:rsid w:val="0048146D"/>
    <w:rsid w:val="004818AA"/>
    <w:rsid w:val="004827FF"/>
    <w:rsid w:val="00483BAC"/>
    <w:rsid w:val="00484534"/>
    <w:rsid w:val="00484D4E"/>
    <w:rsid w:val="00484DBE"/>
    <w:rsid w:val="0048507B"/>
    <w:rsid w:val="004862A2"/>
    <w:rsid w:val="00486476"/>
    <w:rsid w:val="00486F92"/>
    <w:rsid w:val="0048735B"/>
    <w:rsid w:val="004876EC"/>
    <w:rsid w:val="004902EC"/>
    <w:rsid w:val="00491C6E"/>
    <w:rsid w:val="00492131"/>
    <w:rsid w:val="0049261B"/>
    <w:rsid w:val="00492D60"/>
    <w:rsid w:val="00493114"/>
    <w:rsid w:val="00493234"/>
    <w:rsid w:val="0049490B"/>
    <w:rsid w:val="00495A6C"/>
    <w:rsid w:val="00495EA0"/>
    <w:rsid w:val="00496901"/>
    <w:rsid w:val="004A03BC"/>
    <w:rsid w:val="004A0C66"/>
    <w:rsid w:val="004A1C1A"/>
    <w:rsid w:val="004A2012"/>
    <w:rsid w:val="004A2437"/>
    <w:rsid w:val="004A2D8F"/>
    <w:rsid w:val="004A2DAE"/>
    <w:rsid w:val="004A3915"/>
    <w:rsid w:val="004A435B"/>
    <w:rsid w:val="004A47C7"/>
    <w:rsid w:val="004A4856"/>
    <w:rsid w:val="004A4E02"/>
    <w:rsid w:val="004A589A"/>
    <w:rsid w:val="004A5A22"/>
    <w:rsid w:val="004A6576"/>
    <w:rsid w:val="004A6722"/>
    <w:rsid w:val="004A6CD9"/>
    <w:rsid w:val="004A79DD"/>
    <w:rsid w:val="004A7B5D"/>
    <w:rsid w:val="004B02CA"/>
    <w:rsid w:val="004B13D8"/>
    <w:rsid w:val="004B15FF"/>
    <w:rsid w:val="004B1684"/>
    <w:rsid w:val="004B204D"/>
    <w:rsid w:val="004B2DFA"/>
    <w:rsid w:val="004B35D8"/>
    <w:rsid w:val="004B3A7F"/>
    <w:rsid w:val="004B41C2"/>
    <w:rsid w:val="004B4D40"/>
    <w:rsid w:val="004B51FA"/>
    <w:rsid w:val="004B575E"/>
    <w:rsid w:val="004B5B0E"/>
    <w:rsid w:val="004B5C2B"/>
    <w:rsid w:val="004B5CAE"/>
    <w:rsid w:val="004B6701"/>
    <w:rsid w:val="004B7140"/>
    <w:rsid w:val="004B733F"/>
    <w:rsid w:val="004B78B2"/>
    <w:rsid w:val="004B7B97"/>
    <w:rsid w:val="004B7BA1"/>
    <w:rsid w:val="004C13E2"/>
    <w:rsid w:val="004C1922"/>
    <w:rsid w:val="004C1F04"/>
    <w:rsid w:val="004C26B3"/>
    <w:rsid w:val="004C2C85"/>
    <w:rsid w:val="004C2F87"/>
    <w:rsid w:val="004C349F"/>
    <w:rsid w:val="004C3850"/>
    <w:rsid w:val="004C3B10"/>
    <w:rsid w:val="004C4F02"/>
    <w:rsid w:val="004C524E"/>
    <w:rsid w:val="004C5502"/>
    <w:rsid w:val="004C573C"/>
    <w:rsid w:val="004C5C79"/>
    <w:rsid w:val="004C6A07"/>
    <w:rsid w:val="004C6D3A"/>
    <w:rsid w:val="004C7AB7"/>
    <w:rsid w:val="004D0190"/>
    <w:rsid w:val="004D04A9"/>
    <w:rsid w:val="004D1A06"/>
    <w:rsid w:val="004D21B3"/>
    <w:rsid w:val="004D37D9"/>
    <w:rsid w:val="004D479B"/>
    <w:rsid w:val="004D47AD"/>
    <w:rsid w:val="004D47E2"/>
    <w:rsid w:val="004D4864"/>
    <w:rsid w:val="004D4A74"/>
    <w:rsid w:val="004D59A0"/>
    <w:rsid w:val="004D5A26"/>
    <w:rsid w:val="004D5A5A"/>
    <w:rsid w:val="004D61A4"/>
    <w:rsid w:val="004D62DF"/>
    <w:rsid w:val="004D7218"/>
    <w:rsid w:val="004D7A8A"/>
    <w:rsid w:val="004E0460"/>
    <w:rsid w:val="004E094E"/>
    <w:rsid w:val="004E185D"/>
    <w:rsid w:val="004E1E6F"/>
    <w:rsid w:val="004E2A31"/>
    <w:rsid w:val="004E378C"/>
    <w:rsid w:val="004E3F44"/>
    <w:rsid w:val="004E405A"/>
    <w:rsid w:val="004E406F"/>
    <w:rsid w:val="004E4412"/>
    <w:rsid w:val="004E4A43"/>
    <w:rsid w:val="004E4E01"/>
    <w:rsid w:val="004E5AB8"/>
    <w:rsid w:val="004E64D4"/>
    <w:rsid w:val="004E69E7"/>
    <w:rsid w:val="004E6D12"/>
    <w:rsid w:val="004E7F80"/>
    <w:rsid w:val="004F0476"/>
    <w:rsid w:val="004F09B5"/>
    <w:rsid w:val="004F15A2"/>
    <w:rsid w:val="004F1DFB"/>
    <w:rsid w:val="004F1F37"/>
    <w:rsid w:val="004F1F82"/>
    <w:rsid w:val="004F3124"/>
    <w:rsid w:val="004F32CE"/>
    <w:rsid w:val="004F3D3F"/>
    <w:rsid w:val="004F4285"/>
    <w:rsid w:val="004F4D18"/>
    <w:rsid w:val="004F5789"/>
    <w:rsid w:val="004F58BD"/>
    <w:rsid w:val="004F68F0"/>
    <w:rsid w:val="004F727D"/>
    <w:rsid w:val="00500073"/>
    <w:rsid w:val="005002F0"/>
    <w:rsid w:val="005005D0"/>
    <w:rsid w:val="00500780"/>
    <w:rsid w:val="00500BEF"/>
    <w:rsid w:val="00501514"/>
    <w:rsid w:val="00502586"/>
    <w:rsid w:val="0050278C"/>
    <w:rsid w:val="00502C17"/>
    <w:rsid w:val="00504BA7"/>
    <w:rsid w:val="00505FB5"/>
    <w:rsid w:val="0050616A"/>
    <w:rsid w:val="0050637C"/>
    <w:rsid w:val="005064B3"/>
    <w:rsid w:val="005079C3"/>
    <w:rsid w:val="00507BB1"/>
    <w:rsid w:val="00507C07"/>
    <w:rsid w:val="00507F4F"/>
    <w:rsid w:val="00510EFE"/>
    <w:rsid w:val="00511419"/>
    <w:rsid w:val="005115AF"/>
    <w:rsid w:val="00511FE5"/>
    <w:rsid w:val="005120EA"/>
    <w:rsid w:val="00513AF9"/>
    <w:rsid w:val="00513C81"/>
    <w:rsid w:val="00513D9C"/>
    <w:rsid w:val="00513DF0"/>
    <w:rsid w:val="00513F7D"/>
    <w:rsid w:val="00514A90"/>
    <w:rsid w:val="00515171"/>
    <w:rsid w:val="00515FDA"/>
    <w:rsid w:val="005160AF"/>
    <w:rsid w:val="00516273"/>
    <w:rsid w:val="0051744A"/>
    <w:rsid w:val="005175BB"/>
    <w:rsid w:val="00520312"/>
    <w:rsid w:val="0052055E"/>
    <w:rsid w:val="005209F0"/>
    <w:rsid w:val="00520BCC"/>
    <w:rsid w:val="00520D89"/>
    <w:rsid w:val="00520FCA"/>
    <w:rsid w:val="0052118A"/>
    <w:rsid w:val="00521933"/>
    <w:rsid w:val="00521BAC"/>
    <w:rsid w:val="00521E92"/>
    <w:rsid w:val="00521EF4"/>
    <w:rsid w:val="005222DB"/>
    <w:rsid w:val="00522774"/>
    <w:rsid w:val="00522F43"/>
    <w:rsid w:val="005231EB"/>
    <w:rsid w:val="005236D9"/>
    <w:rsid w:val="00523C3F"/>
    <w:rsid w:val="00523CCA"/>
    <w:rsid w:val="00524C4C"/>
    <w:rsid w:val="00524CF9"/>
    <w:rsid w:val="00525187"/>
    <w:rsid w:val="0052636E"/>
    <w:rsid w:val="005267EA"/>
    <w:rsid w:val="00526B88"/>
    <w:rsid w:val="0052798D"/>
    <w:rsid w:val="0053053E"/>
    <w:rsid w:val="00530B2E"/>
    <w:rsid w:val="00530B74"/>
    <w:rsid w:val="00531075"/>
    <w:rsid w:val="005320FA"/>
    <w:rsid w:val="005328FC"/>
    <w:rsid w:val="00533113"/>
    <w:rsid w:val="005342AF"/>
    <w:rsid w:val="0053563F"/>
    <w:rsid w:val="00535656"/>
    <w:rsid w:val="00535DE1"/>
    <w:rsid w:val="00536234"/>
    <w:rsid w:val="00536BE8"/>
    <w:rsid w:val="00536CFA"/>
    <w:rsid w:val="00536F41"/>
    <w:rsid w:val="00537031"/>
    <w:rsid w:val="0054023C"/>
    <w:rsid w:val="00540337"/>
    <w:rsid w:val="00540FF3"/>
    <w:rsid w:val="00541B33"/>
    <w:rsid w:val="00541F87"/>
    <w:rsid w:val="00542483"/>
    <w:rsid w:val="005430CB"/>
    <w:rsid w:val="00543456"/>
    <w:rsid w:val="00543A45"/>
    <w:rsid w:val="00543A64"/>
    <w:rsid w:val="005441BF"/>
    <w:rsid w:val="00544348"/>
    <w:rsid w:val="00545F04"/>
    <w:rsid w:val="005461F5"/>
    <w:rsid w:val="00546BAA"/>
    <w:rsid w:val="00547672"/>
    <w:rsid w:val="00547F9B"/>
    <w:rsid w:val="00550B4F"/>
    <w:rsid w:val="0055143F"/>
    <w:rsid w:val="005517E6"/>
    <w:rsid w:val="0055274A"/>
    <w:rsid w:val="00552A1F"/>
    <w:rsid w:val="005530F6"/>
    <w:rsid w:val="005540DD"/>
    <w:rsid w:val="005544E2"/>
    <w:rsid w:val="0055453C"/>
    <w:rsid w:val="005546FF"/>
    <w:rsid w:val="0055492F"/>
    <w:rsid w:val="005558C4"/>
    <w:rsid w:val="0055613A"/>
    <w:rsid w:val="005577DF"/>
    <w:rsid w:val="00557B40"/>
    <w:rsid w:val="0056030F"/>
    <w:rsid w:val="00561158"/>
    <w:rsid w:val="005612D2"/>
    <w:rsid w:val="00561C82"/>
    <w:rsid w:val="00562047"/>
    <w:rsid w:val="0056217B"/>
    <w:rsid w:val="00562420"/>
    <w:rsid w:val="0056256D"/>
    <w:rsid w:val="00562F6B"/>
    <w:rsid w:val="00563539"/>
    <w:rsid w:val="005638CF"/>
    <w:rsid w:val="00563C93"/>
    <w:rsid w:val="00564750"/>
    <w:rsid w:val="00564E58"/>
    <w:rsid w:val="00565323"/>
    <w:rsid w:val="005669E4"/>
    <w:rsid w:val="005669E8"/>
    <w:rsid w:val="005700D1"/>
    <w:rsid w:val="00570122"/>
    <w:rsid w:val="00570167"/>
    <w:rsid w:val="00570675"/>
    <w:rsid w:val="00570F77"/>
    <w:rsid w:val="00570FE6"/>
    <w:rsid w:val="005712CC"/>
    <w:rsid w:val="00571A7A"/>
    <w:rsid w:val="00572081"/>
    <w:rsid w:val="005720D1"/>
    <w:rsid w:val="00572250"/>
    <w:rsid w:val="00572385"/>
    <w:rsid w:val="00572C18"/>
    <w:rsid w:val="00573109"/>
    <w:rsid w:val="0057350E"/>
    <w:rsid w:val="005736D6"/>
    <w:rsid w:val="00573BDF"/>
    <w:rsid w:val="0057456F"/>
    <w:rsid w:val="00574B32"/>
    <w:rsid w:val="005755B2"/>
    <w:rsid w:val="00575743"/>
    <w:rsid w:val="00575891"/>
    <w:rsid w:val="005760B2"/>
    <w:rsid w:val="005761C3"/>
    <w:rsid w:val="00576A83"/>
    <w:rsid w:val="00576C68"/>
    <w:rsid w:val="00576DED"/>
    <w:rsid w:val="0057757E"/>
    <w:rsid w:val="00577777"/>
    <w:rsid w:val="00577CBB"/>
    <w:rsid w:val="00577E29"/>
    <w:rsid w:val="00580527"/>
    <w:rsid w:val="00580665"/>
    <w:rsid w:val="00582016"/>
    <w:rsid w:val="005821F7"/>
    <w:rsid w:val="005835C8"/>
    <w:rsid w:val="00583BEA"/>
    <w:rsid w:val="00584173"/>
    <w:rsid w:val="00584185"/>
    <w:rsid w:val="00584352"/>
    <w:rsid w:val="005845EA"/>
    <w:rsid w:val="0058522F"/>
    <w:rsid w:val="005852B1"/>
    <w:rsid w:val="00585669"/>
    <w:rsid w:val="0058595B"/>
    <w:rsid w:val="00585F68"/>
    <w:rsid w:val="0058604B"/>
    <w:rsid w:val="0058649D"/>
    <w:rsid w:val="00586862"/>
    <w:rsid w:val="0058706E"/>
    <w:rsid w:val="0058723F"/>
    <w:rsid w:val="005878CC"/>
    <w:rsid w:val="00590086"/>
    <w:rsid w:val="005908A4"/>
    <w:rsid w:val="00591A64"/>
    <w:rsid w:val="005927A3"/>
    <w:rsid w:val="00593E21"/>
    <w:rsid w:val="00594A5F"/>
    <w:rsid w:val="00594B1B"/>
    <w:rsid w:val="0059511F"/>
    <w:rsid w:val="00595460"/>
    <w:rsid w:val="005954B9"/>
    <w:rsid w:val="00595D61"/>
    <w:rsid w:val="005961BE"/>
    <w:rsid w:val="00596245"/>
    <w:rsid w:val="00596419"/>
    <w:rsid w:val="00596447"/>
    <w:rsid w:val="00596A4D"/>
    <w:rsid w:val="0059702E"/>
    <w:rsid w:val="00597290"/>
    <w:rsid w:val="00597A0F"/>
    <w:rsid w:val="00597E6D"/>
    <w:rsid w:val="005A027C"/>
    <w:rsid w:val="005A0334"/>
    <w:rsid w:val="005A04F2"/>
    <w:rsid w:val="005A07F8"/>
    <w:rsid w:val="005A1131"/>
    <w:rsid w:val="005A114E"/>
    <w:rsid w:val="005A13A1"/>
    <w:rsid w:val="005A1D34"/>
    <w:rsid w:val="005A22E6"/>
    <w:rsid w:val="005A2349"/>
    <w:rsid w:val="005A2AB1"/>
    <w:rsid w:val="005A2F20"/>
    <w:rsid w:val="005A332F"/>
    <w:rsid w:val="005A3F4A"/>
    <w:rsid w:val="005A4346"/>
    <w:rsid w:val="005A4D47"/>
    <w:rsid w:val="005A6303"/>
    <w:rsid w:val="005A6819"/>
    <w:rsid w:val="005A6D0C"/>
    <w:rsid w:val="005A75C4"/>
    <w:rsid w:val="005A769B"/>
    <w:rsid w:val="005A7784"/>
    <w:rsid w:val="005B0B02"/>
    <w:rsid w:val="005B0D2C"/>
    <w:rsid w:val="005B0E56"/>
    <w:rsid w:val="005B1135"/>
    <w:rsid w:val="005B1E85"/>
    <w:rsid w:val="005B202B"/>
    <w:rsid w:val="005B24D8"/>
    <w:rsid w:val="005B3BC4"/>
    <w:rsid w:val="005B3EF2"/>
    <w:rsid w:val="005B47FC"/>
    <w:rsid w:val="005B4857"/>
    <w:rsid w:val="005B51F5"/>
    <w:rsid w:val="005B5DA5"/>
    <w:rsid w:val="005B6167"/>
    <w:rsid w:val="005B69C7"/>
    <w:rsid w:val="005B6F69"/>
    <w:rsid w:val="005B7D84"/>
    <w:rsid w:val="005C1176"/>
    <w:rsid w:val="005C126C"/>
    <w:rsid w:val="005C166E"/>
    <w:rsid w:val="005C18FD"/>
    <w:rsid w:val="005C1C8A"/>
    <w:rsid w:val="005C1E06"/>
    <w:rsid w:val="005C21F8"/>
    <w:rsid w:val="005C25AF"/>
    <w:rsid w:val="005C2E0B"/>
    <w:rsid w:val="005C306E"/>
    <w:rsid w:val="005C3C56"/>
    <w:rsid w:val="005C3C96"/>
    <w:rsid w:val="005C3D75"/>
    <w:rsid w:val="005C4DD0"/>
    <w:rsid w:val="005C4E0C"/>
    <w:rsid w:val="005C5513"/>
    <w:rsid w:val="005C577F"/>
    <w:rsid w:val="005C5908"/>
    <w:rsid w:val="005C5CB2"/>
    <w:rsid w:val="005C6DFD"/>
    <w:rsid w:val="005C715B"/>
    <w:rsid w:val="005C7713"/>
    <w:rsid w:val="005D0545"/>
    <w:rsid w:val="005D099D"/>
    <w:rsid w:val="005D0B27"/>
    <w:rsid w:val="005D0E6B"/>
    <w:rsid w:val="005D1601"/>
    <w:rsid w:val="005D162D"/>
    <w:rsid w:val="005D17A2"/>
    <w:rsid w:val="005D29EE"/>
    <w:rsid w:val="005D2A29"/>
    <w:rsid w:val="005D2AB1"/>
    <w:rsid w:val="005D2C1B"/>
    <w:rsid w:val="005D3289"/>
    <w:rsid w:val="005D3B7F"/>
    <w:rsid w:val="005D3D01"/>
    <w:rsid w:val="005D44FD"/>
    <w:rsid w:val="005D475F"/>
    <w:rsid w:val="005D4816"/>
    <w:rsid w:val="005D4A43"/>
    <w:rsid w:val="005D50DB"/>
    <w:rsid w:val="005D57BB"/>
    <w:rsid w:val="005D6929"/>
    <w:rsid w:val="005D6A4E"/>
    <w:rsid w:val="005D707E"/>
    <w:rsid w:val="005D7753"/>
    <w:rsid w:val="005D796C"/>
    <w:rsid w:val="005D7CB0"/>
    <w:rsid w:val="005D7ECC"/>
    <w:rsid w:val="005D7ED6"/>
    <w:rsid w:val="005D7F74"/>
    <w:rsid w:val="005E075D"/>
    <w:rsid w:val="005E0CD0"/>
    <w:rsid w:val="005E11C9"/>
    <w:rsid w:val="005E131C"/>
    <w:rsid w:val="005E146B"/>
    <w:rsid w:val="005E1D9E"/>
    <w:rsid w:val="005E2796"/>
    <w:rsid w:val="005E2BA8"/>
    <w:rsid w:val="005E2F1F"/>
    <w:rsid w:val="005E3099"/>
    <w:rsid w:val="005E3345"/>
    <w:rsid w:val="005E356F"/>
    <w:rsid w:val="005E3D2D"/>
    <w:rsid w:val="005E47CF"/>
    <w:rsid w:val="005E483A"/>
    <w:rsid w:val="005E494E"/>
    <w:rsid w:val="005E4BEC"/>
    <w:rsid w:val="005E551D"/>
    <w:rsid w:val="005E5880"/>
    <w:rsid w:val="005E5B73"/>
    <w:rsid w:val="005E62C0"/>
    <w:rsid w:val="005E71E3"/>
    <w:rsid w:val="005E73EC"/>
    <w:rsid w:val="005F0D32"/>
    <w:rsid w:val="005F0E9E"/>
    <w:rsid w:val="005F0F6F"/>
    <w:rsid w:val="005F132A"/>
    <w:rsid w:val="005F1D28"/>
    <w:rsid w:val="005F200D"/>
    <w:rsid w:val="005F3A6F"/>
    <w:rsid w:val="005F4989"/>
    <w:rsid w:val="005F49E7"/>
    <w:rsid w:val="005F4DEE"/>
    <w:rsid w:val="005F53E3"/>
    <w:rsid w:val="005F6105"/>
    <w:rsid w:val="005F6663"/>
    <w:rsid w:val="005F707D"/>
    <w:rsid w:val="005F75F5"/>
    <w:rsid w:val="005F7645"/>
    <w:rsid w:val="0060022B"/>
    <w:rsid w:val="006003A4"/>
    <w:rsid w:val="0060335E"/>
    <w:rsid w:val="00603635"/>
    <w:rsid w:val="00603AB0"/>
    <w:rsid w:val="00605E43"/>
    <w:rsid w:val="0060639C"/>
    <w:rsid w:val="00607B79"/>
    <w:rsid w:val="00610449"/>
    <w:rsid w:val="006115D5"/>
    <w:rsid w:val="00611999"/>
    <w:rsid w:val="00612368"/>
    <w:rsid w:val="006125AA"/>
    <w:rsid w:val="00612A3C"/>
    <w:rsid w:val="00612BC6"/>
    <w:rsid w:val="00613379"/>
    <w:rsid w:val="00613402"/>
    <w:rsid w:val="006135EB"/>
    <w:rsid w:val="00613755"/>
    <w:rsid w:val="0061391F"/>
    <w:rsid w:val="00614C30"/>
    <w:rsid w:val="00615334"/>
    <w:rsid w:val="00615749"/>
    <w:rsid w:val="00615F8F"/>
    <w:rsid w:val="00616301"/>
    <w:rsid w:val="00616607"/>
    <w:rsid w:val="006172DD"/>
    <w:rsid w:val="00617528"/>
    <w:rsid w:val="00617985"/>
    <w:rsid w:val="00617FE5"/>
    <w:rsid w:val="00620156"/>
    <w:rsid w:val="0062030A"/>
    <w:rsid w:val="00620ECE"/>
    <w:rsid w:val="00621845"/>
    <w:rsid w:val="00622FDC"/>
    <w:rsid w:val="006230C5"/>
    <w:rsid w:val="006233AE"/>
    <w:rsid w:val="00623983"/>
    <w:rsid w:val="00623A82"/>
    <w:rsid w:val="00623B10"/>
    <w:rsid w:val="00623D77"/>
    <w:rsid w:val="00623F3E"/>
    <w:rsid w:val="0062412D"/>
    <w:rsid w:val="00624974"/>
    <w:rsid w:val="00625BED"/>
    <w:rsid w:val="00625E39"/>
    <w:rsid w:val="006266AE"/>
    <w:rsid w:val="00627165"/>
    <w:rsid w:val="00627A9A"/>
    <w:rsid w:val="00630188"/>
    <w:rsid w:val="0063044B"/>
    <w:rsid w:val="006309D0"/>
    <w:rsid w:val="00631511"/>
    <w:rsid w:val="0063270F"/>
    <w:rsid w:val="00632859"/>
    <w:rsid w:val="0063287F"/>
    <w:rsid w:val="006332A3"/>
    <w:rsid w:val="006334B2"/>
    <w:rsid w:val="006337A5"/>
    <w:rsid w:val="00633D3B"/>
    <w:rsid w:val="0063416F"/>
    <w:rsid w:val="006349D1"/>
    <w:rsid w:val="00634C3B"/>
    <w:rsid w:val="00635830"/>
    <w:rsid w:val="00635B83"/>
    <w:rsid w:val="00635DAF"/>
    <w:rsid w:val="006363E3"/>
    <w:rsid w:val="00636B98"/>
    <w:rsid w:val="0063768C"/>
    <w:rsid w:val="006378E9"/>
    <w:rsid w:val="00637A3D"/>
    <w:rsid w:val="00637EF9"/>
    <w:rsid w:val="00637F24"/>
    <w:rsid w:val="00640058"/>
    <w:rsid w:val="006402B4"/>
    <w:rsid w:val="00640EFE"/>
    <w:rsid w:val="00641622"/>
    <w:rsid w:val="00641ED1"/>
    <w:rsid w:val="006420E6"/>
    <w:rsid w:val="006426A5"/>
    <w:rsid w:val="00642B0D"/>
    <w:rsid w:val="00642F72"/>
    <w:rsid w:val="006431F8"/>
    <w:rsid w:val="00644009"/>
    <w:rsid w:val="00644DC1"/>
    <w:rsid w:val="006456BE"/>
    <w:rsid w:val="00645DFE"/>
    <w:rsid w:val="006461BF"/>
    <w:rsid w:val="00646B4A"/>
    <w:rsid w:val="00646B65"/>
    <w:rsid w:val="00647072"/>
    <w:rsid w:val="00647418"/>
    <w:rsid w:val="00647DA8"/>
    <w:rsid w:val="006501F5"/>
    <w:rsid w:val="00650724"/>
    <w:rsid w:val="00650F11"/>
    <w:rsid w:val="00651230"/>
    <w:rsid w:val="00651A56"/>
    <w:rsid w:val="00652965"/>
    <w:rsid w:val="00652D79"/>
    <w:rsid w:val="006534AB"/>
    <w:rsid w:val="0065362F"/>
    <w:rsid w:val="00654801"/>
    <w:rsid w:val="00654D7E"/>
    <w:rsid w:val="0065564B"/>
    <w:rsid w:val="006559B8"/>
    <w:rsid w:val="00655E1D"/>
    <w:rsid w:val="006566FC"/>
    <w:rsid w:val="00657CD4"/>
    <w:rsid w:val="00657FDE"/>
    <w:rsid w:val="006601A3"/>
    <w:rsid w:val="00660F01"/>
    <w:rsid w:val="0066146C"/>
    <w:rsid w:val="00661F36"/>
    <w:rsid w:val="00661F8C"/>
    <w:rsid w:val="00662254"/>
    <w:rsid w:val="00662700"/>
    <w:rsid w:val="00662DF8"/>
    <w:rsid w:val="00663C61"/>
    <w:rsid w:val="0066466E"/>
    <w:rsid w:val="00665257"/>
    <w:rsid w:val="0066551C"/>
    <w:rsid w:val="006656DF"/>
    <w:rsid w:val="00665A1A"/>
    <w:rsid w:val="00665C53"/>
    <w:rsid w:val="00665E78"/>
    <w:rsid w:val="006667A6"/>
    <w:rsid w:val="0066746A"/>
    <w:rsid w:val="00670F7D"/>
    <w:rsid w:val="00670FA1"/>
    <w:rsid w:val="0067117C"/>
    <w:rsid w:val="006718E8"/>
    <w:rsid w:val="00671922"/>
    <w:rsid w:val="00671D10"/>
    <w:rsid w:val="006733DE"/>
    <w:rsid w:val="00673B01"/>
    <w:rsid w:val="00673BB8"/>
    <w:rsid w:val="0067411F"/>
    <w:rsid w:val="00674926"/>
    <w:rsid w:val="00674959"/>
    <w:rsid w:val="00674AEC"/>
    <w:rsid w:val="00674FC4"/>
    <w:rsid w:val="0067525A"/>
    <w:rsid w:val="0067549B"/>
    <w:rsid w:val="00675872"/>
    <w:rsid w:val="0067651C"/>
    <w:rsid w:val="00676FA3"/>
    <w:rsid w:val="0067795B"/>
    <w:rsid w:val="006808B6"/>
    <w:rsid w:val="00680D6D"/>
    <w:rsid w:val="0068113F"/>
    <w:rsid w:val="00681A57"/>
    <w:rsid w:val="006826C5"/>
    <w:rsid w:val="00683024"/>
    <w:rsid w:val="006840F1"/>
    <w:rsid w:val="006853F7"/>
    <w:rsid w:val="00685470"/>
    <w:rsid w:val="00685748"/>
    <w:rsid w:val="00685C0E"/>
    <w:rsid w:val="00686539"/>
    <w:rsid w:val="0068664D"/>
    <w:rsid w:val="006867FA"/>
    <w:rsid w:val="0068693B"/>
    <w:rsid w:val="00686F08"/>
    <w:rsid w:val="0068724B"/>
    <w:rsid w:val="00687362"/>
    <w:rsid w:val="00687737"/>
    <w:rsid w:val="006879DC"/>
    <w:rsid w:val="00690177"/>
    <w:rsid w:val="00690842"/>
    <w:rsid w:val="00691D38"/>
    <w:rsid w:val="00691ED5"/>
    <w:rsid w:val="006923A9"/>
    <w:rsid w:val="006928D8"/>
    <w:rsid w:val="00692AE2"/>
    <w:rsid w:val="00692EDC"/>
    <w:rsid w:val="006932B5"/>
    <w:rsid w:val="00693479"/>
    <w:rsid w:val="00693A30"/>
    <w:rsid w:val="00693A4A"/>
    <w:rsid w:val="00693B18"/>
    <w:rsid w:val="00693F61"/>
    <w:rsid w:val="00693FBF"/>
    <w:rsid w:val="00694E2D"/>
    <w:rsid w:val="006950CF"/>
    <w:rsid w:val="0069547E"/>
    <w:rsid w:val="00695BF0"/>
    <w:rsid w:val="00695EFE"/>
    <w:rsid w:val="0069719B"/>
    <w:rsid w:val="00697404"/>
    <w:rsid w:val="00697500"/>
    <w:rsid w:val="00697B45"/>
    <w:rsid w:val="006A06F5"/>
    <w:rsid w:val="006A0719"/>
    <w:rsid w:val="006A08E3"/>
    <w:rsid w:val="006A0A7C"/>
    <w:rsid w:val="006A1393"/>
    <w:rsid w:val="006A1856"/>
    <w:rsid w:val="006A18CB"/>
    <w:rsid w:val="006A1ABA"/>
    <w:rsid w:val="006A210F"/>
    <w:rsid w:val="006A3AED"/>
    <w:rsid w:val="006A3D29"/>
    <w:rsid w:val="006A4B64"/>
    <w:rsid w:val="006A5046"/>
    <w:rsid w:val="006A5E7A"/>
    <w:rsid w:val="006A68FE"/>
    <w:rsid w:val="006A73D3"/>
    <w:rsid w:val="006A7D55"/>
    <w:rsid w:val="006B0708"/>
    <w:rsid w:val="006B087A"/>
    <w:rsid w:val="006B0D3B"/>
    <w:rsid w:val="006B1E30"/>
    <w:rsid w:val="006B1FAD"/>
    <w:rsid w:val="006B2815"/>
    <w:rsid w:val="006B3799"/>
    <w:rsid w:val="006B3B6A"/>
    <w:rsid w:val="006B3C15"/>
    <w:rsid w:val="006B3F47"/>
    <w:rsid w:val="006B40EF"/>
    <w:rsid w:val="006B4123"/>
    <w:rsid w:val="006B4706"/>
    <w:rsid w:val="006B580F"/>
    <w:rsid w:val="006B5A02"/>
    <w:rsid w:val="006B5DB7"/>
    <w:rsid w:val="006B6922"/>
    <w:rsid w:val="006B7C4F"/>
    <w:rsid w:val="006B7E4E"/>
    <w:rsid w:val="006C0871"/>
    <w:rsid w:val="006C0886"/>
    <w:rsid w:val="006C0EC6"/>
    <w:rsid w:val="006C106A"/>
    <w:rsid w:val="006C108C"/>
    <w:rsid w:val="006C15BA"/>
    <w:rsid w:val="006C1C34"/>
    <w:rsid w:val="006C2009"/>
    <w:rsid w:val="006C21AD"/>
    <w:rsid w:val="006C25D4"/>
    <w:rsid w:val="006C2BB5"/>
    <w:rsid w:val="006C2CB6"/>
    <w:rsid w:val="006C3727"/>
    <w:rsid w:val="006C39FE"/>
    <w:rsid w:val="006C3ED0"/>
    <w:rsid w:val="006C4052"/>
    <w:rsid w:val="006C4F08"/>
    <w:rsid w:val="006C4FF0"/>
    <w:rsid w:val="006C512C"/>
    <w:rsid w:val="006C593E"/>
    <w:rsid w:val="006C5B23"/>
    <w:rsid w:val="006C6FBA"/>
    <w:rsid w:val="006C7280"/>
    <w:rsid w:val="006C75F0"/>
    <w:rsid w:val="006D0D05"/>
    <w:rsid w:val="006D0ECE"/>
    <w:rsid w:val="006D0FEA"/>
    <w:rsid w:val="006D1A0B"/>
    <w:rsid w:val="006D21D8"/>
    <w:rsid w:val="006D249A"/>
    <w:rsid w:val="006D25D3"/>
    <w:rsid w:val="006D2ACE"/>
    <w:rsid w:val="006D2D6A"/>
    <w:rsid w:val="006D31D5"/>
    <w:rsid w:val="006D3CBF"/>
    <w:rsid w:val="006D3FBB"/>
    <w:rsid w:val="006D448B"/>
    <w:rsid w:val="006D4FE5"/>
    <w:rsid w:val="006D5897"/>
    <w:rsid w:val="006D7572"/>
    <w:rsid w:val="006D7664"/>
    <w:rsid w:val="006D7866"/>
    <w:rsid w:val="006E005C"/>
    <w:rsid w:val="006E0248"/>
    <w:rsid w:val="006E0DF8"/>
    <w:rsid w:val="006E1A0D"/>
    <w:rsid w:val="006E1B5C"/>
    <w:rsid w:val="006E1BD7"/>
    <w:rsid w:val="006E1E14"/>
    <w:rsid w:val="006E23F6"/>
    <w:rsid w:val="006E2741"/>
    <w:rsid w:val="006E28EF"/>
    <w:rsid w:val="006E341F"/>
    <w:rsid w:val="006E381B"/>
    <w:rsid w:val="006E4391"/>
    <w:rsid w:val="006E4B67"/>
    <w:rsid w:val="006E51EC"/>
    <w:rsid w:val="006E5EAC"/>
    <w:rsid w:val="006E7249"/>
    <w:rsid w:val="006E7268"/>
    <w:rsid w:val="006E72F8"/>
    <w:rsid w:val="006E7809"/>
    <w:rsid w:val="006E79C8"/>
    <w:rsid w:val="006E7F09"/>
    <w:rsid w:val="006F02BE"/>
    <w:rsid w:val="006F0579"/>
    <w:rsid w:val="006F1833"/>
    <w:rsid w:val="006F1A63"/>
    <w:rsid w:val="006F2684"/>
    <w:rsid w:val="006F2EB6"/>
    <w:rsid w:val="006F34F6"/>
    <w:rsid w:val="006F3CFF"/>
    <w:rsid w:val="006F3FCA"/>
    <w:rsid w:val="006F5800"/>
    <w:rsid w:val="006F5869"/>
    <w:rsid w:val="006F6B9F"/>
    <w:rsid w:val="006F76CC"/>
    <w:rsid w:val="006F779F"/>
    <w:rsid w:val="006F79A7"/>
    <w:rsid w:val="006F79DC"/>
    <w:rsid w:val="0070009A"/>
    <w:rsid w:val="00700315"/>
    <w:rsid w:val="00700A29"/>
    <w:rsid w:val="007012E4"/>
    <w:rsid w:val="0070190F"/>
    <w:rsid w:val="0070199E"/>
    <w:rsid w:val="0070310E"/>
    <w:rsid w:val="007032B7"/>
    <w:rsid w:val="007036AE"/>
    <w:rsid w:val="0070391D"/>
    <w:rsid w:val="00704771"/>
    <w:rsid w:val="00704F2E"/>
    <w:rsid w:val="00705647"/>
    <w:rsid w:val="007057E9"/>
    <w:rsid w:val="007065BD"/>
    <w:rsid w:val="00706BE5"/>
    <w:rsid w:val="00706C2A"/>
    <w:rsid w:val="00706CE5"/>
    <w:rsid w:val="00707420"/>
    <w:rsid w:val="00707830"/>
    <w:rsid w:val="00707A0E"/>
    <w:rsid w:val="00707D56"/>
    <w:rsid w:val="00710821"/>
    <w:rsid w:val="00710CEB"/>
    <w:rsid w:val="00711869"/>
    <w:rsid w:val="00711A80"/>
    <w:rsid w:val="00711DE8"/>
    <w:rsid w:val="0071241B"/>
    <w:rsid w:val="007125B5"/>
    <w:rsid w:val="0071271E"/>
    <w:rsid w:val="007127E8"/>
    <w:rsid w:val="00712EF8"/>
    <w:rsid w:val="00712FA0"/>
    <w:rsid w:val="007130C7"/>
    <w:rsid w:val="00713578"/>
    <w:rsid w:val="007138E1"/>
    <w:rsid w:val="00713A05"/>
    <w:rsid w:val="00713C4E"/>
    <w:rsid w:val="007144F7"/>
    <w:rsid w:val="0071565E"/>
    <w:rsid w:val="0071759B"/>
    <w:rsid w:val="00717B27"/>
    <w:rsid w:val="00717BE9"/>
    <w:rsid w:val="00720214"/>
    <w:rsid w:val="007202A9"/>
    <w:rsid w:val="00720581"/>
    <w:rsid w:val="0072073E"/>
    <w:rsid w:val="007214C3"/>
    <w:rsid w:val="00721859"/>
    <w:rsid w:val="0072189A"/>
    <w:rsid w:val="00722637"/>
    <w:rsid w:val="00722B6F"/>
    <w:rsid w:val="00722BDD"/>
    <w:rsid w:val="00723D3B"/>
    <w:rsid w:val="0072432D"/>
    <w:rsid w:val="00724EE5"/>
    <w:rsid w:val="0072523A"/>
    <w:rsid w:val="00725788"/>
    <w:rsid w:val="007258CA"/>
    <w:rsid w:val="00725DFE"/>
    <w:rsid w:val="00726A1E"/>
    <w:rsid w:val="00727984"/>
    <w:rsid w:val="0073006D"/>
    <w:rsid w:val="007310D7"/>
    <w:rsid w:val="007310DC"/>
    <w:rsid w:val="007310EC"/>
    <w:rsid w:val="0073145B"/>
    <w:rsid w:val="0073294C"/>
    <w:rsid w:val="007335D4"/>
    <w:rsid w:val="007337F7"/>
    <w:rsid w:val="00733C14"/>
    <w:rsid w:val="00733F87"/>
    <w:rsid w:val="007340D5"/>
    <w:rsid w:val="00736325"/>
    <w:rsid w:val="007365D3"/>
    <w:rsid w:val="00736F57"/>
    <w:rsid w:val="007370B4"/>
    <w:rsid w:val="00737682"/>
    <w:rsid w:val="0073791E"/>
    <w:rsid w:val="007401DC"/>
    <w:rsid w:val="00740703"/>
    <w:rsid w:val="00740F7C"/>
    <w:rsid w:val="007427AB"/>
    <w:rsid w:val="00743364"/>
    <w:rsid w:val="00743864"/>
    <w:rsid w:val="0074426F"/>
    <w:rsid w:val="00744A73"/>
    <w:rsid w:val="00745482"/>
    <w:rsid w:val="00745DF2"/>
    <w:rsid w:val="00745E77"/>
    <w:rsid w:val="00746357"/>
    <w:rsid w:val="00746679"/>
    <w:rsid w:val="007468D0"/>
    <w:rsid w:val="007478A0"/>
    <w:rsid w:val="007479B2"/>
    <w:rsid w:val="00747B3E"/>
    <w:rsid w:val="007505AC"/>
    <w:rsid w:val="00750966"/>
    <w:rsid w:val="0075121A"/>
    <w:rsid w:val="00751803"/>
    <w:rsid w:val="00752D4E"/>
    <w:rsid w:val="00753C7B"/>
    <w:rsid w:val="00755448"/>
    <w:rsid w:val="0075575C"/>
    <w:rsid w:val="0075603F"/>
    <w:rsid w:val="00756AD8"/>
    <w:rsid w:val="00756D62"/>
    <w:rsid w:val="00760461"/>
    <w:rsid w:val="00761279"/>
    <w:rsid w:val="007613CE"/>
    <w:rsid w:val="0076179F"/>
    <w:rsid w:val="007621F9"/>
    <w:rsid w:val="00762DCC"/>
    <w:rsid w:val="0076311B"/>
    <w:rsid w:val="007644F9"/>
    <w:rsid w:val="00764659"/>
    <w:rsid w:val="0076478D"/>
    <w:rsid w:val="00765A8E"/>
    <w:rsid w:val="00765E48"/>
    <w:rsid w:val="00765E75"/>
    <w:rsid w:val="0076700B"/>
    <w:rsid w:val="00767522"/>
    <w:rsid w:val="00767F18"/>
    <w:rsid w:val="0077036F"/>
    <w:rsid w:val="00770E19"/>
    <w:rsid w:val="00771963"/>
    <w:rsid w:val="007719E5"/>
    <w:rsid w:val="007726D1"/>
    <w:rsid w:val="00772A6B"/>
    <w:rsid w:val="00773114"/>
    <w:rsid w:val="0077313F"/>
    <w:rsid w:val="0077414D"/>
    <w:rsid w:val="0077445E"/>
    <w:rsid w:val="0077502D"/>
    <w:rsid w:val="007758C8"/>
    <w:rsid w:val="00776598"/>
    <w:rsid w:val="0077673E"/>
    <w:rsid w:val="00776F77"/>
    <w:rsid w:val="007770F3"/>
    <w:rsid w:val="0077731E"/>
    <w:rsid w:val="0077773F"/>
    <w:rsid w:val="00780B24"/>
    <w:rsid w:val="00781731"/>
    <w:rsid w:val="00781979"/>
    <w:rsid w:val="00781B5E"/>
    <w:rsid w:val="00781D57"/>
    <w:rsid w:val="00782572"/>
    <w:rsid w:val="00782585"/>
    <w:rsid w:val="00782AC5"/>
    <w:rsid w:val="00782B86"/>
    <w:rsid w:val="00782E73"/>
    <w:rsid w:val="00783156"/>
    <w:rsid w:val="00783173"/>
    <w:rsid w:val="007835B1"/>
    <w:rsid w:val="007846B4"/>
    <w:rsid w:val="007846C0"/>
    <w:rsid w:val="007855FF"/>
    <w:rsid w:val="007858FA"/>
    <w:rsid w:val="00785D4F"/>
    <w:rsid w:val="00785EFB"/>
    <w:rsid w:val="007860CC"/>
    <w:rsid w:val="007862EA"/>
    <w:rsid w:val="00786485"/>
    <w:rsid w:val="00786667"/>
    <w:rsid w:val="00786C90"/>
    <w:rsid w:val="00786E26"/>
    <w:rsid w:val="00787766"/>
    <w:rsid w:val="00790AF7"/>
    <w:rsid w:val="00790CC6"/>
    <w:rsid w:val="00790D85"/>
    <w:rsid w:val="00791CEB"/>
    <w:rsid w:val="007922B9"/>
    <w:rsid w:val="007923F4"/>
    <w:rsid w:val="007927E3"/>
    <w:rsid w:val="00793C15"/>
    <w:rsid w:val="00794132"/>
    <w:rsid w:val="00794ABD"/>
    <w:rsid w:val="00795216"/>
    <w:rsid w:val="007952E4"/>
    <w:rsid w:val="0079532B"/>
    <w:rsid w:val="007959EB"/>
    <w:rsid w:val="00795CFC"/>
    <w:rsid w:val="007961B7"/>
    <w:rsid w:val="00796842"/>
    <w:rsid w:val="007974DC"/>
    <w:rsid w:val="007A00C6"/>
    <w:rsid w:val="007A05D7"/>
    <w:rsid w:val="007A0DE1"/>
    <w:rsid w:val="007A2B18"/>
    <w:rsid w:val="007A2C79"/>
    <w:rsid w:val="007A3114"/>
    <w:rsid w:val="007A3814"/>
    <w:rsid w:val="007A3FB3"/>
    <w:rsid w:val="007A4438"/>
    <w:rsid w:val="007A4C79"/>
    <w:rsid w:val="007A4F5A"/>
    <w:rsid w:val="007A5F19"/>
    <w:rsid w:val="007A63AB"/>
    <w:rsid w:val="007A66EA"/>
    <w:rsid w:val="007A72FF"/>
    <w:rsid w:val="007A76E6"/>
    <w:rsid w:val="007A783F"/>
    <w:rsid w:val="007A7BA8"/>
    <w:rsid w:val="007A7E97"/>
    <w:rsid w:val="007B053B"/>
    <w:rsid w:val="007B1963"/>
    <w:rsid w:val="007B1E69"/>
    <w:rsid w:val="007B2344"/>
    <w:rsid w:val="007B3974"/>
    <w:rsid w:val="007B3A41"/>
    <w:rsid w:val="007B3CCD"/>
    <w:rsid w:val="007B4349"/>
    <w:rsid w:val="007B50BF"/>
    <w:rsid w:val="007B5B66"/>
    <w:rsid w:val="007B5E12"/>
    <w:rsid w:val="007B61A0"/>
    <w:rsid w:val="007B6498"/>
    <w:rsid w:val="007B6EDB"/>
    <w:rsid w:val="007B7633"/>
    <w:rsid w:val="007C06B6"/>
    <w:rsid w:val="007C107F"/>
    <w:rsid w:val="007C17EE"/>
    <w:rsid w:val="007C1B6E"/>
    <w:rsid w:val="007C1C40"/>
    <w:rsid w:val="007C22FB"/>
    <w:rsid w:val="007C2396"/>
    <w:rsid w:val="007C25D4"/>
    <w:rsid w:val="007C317F"/>
    <w:rsid w:val="007C360D"/>
    <w:rsid w:val="007C3717"/>
    <w:rsid w:val="007C3ED1"/>
    <w:rsid w:val="007C40B3"/>
    <w:rsid w:val="007C4953"/>
    <w:rsid w:val="007C4DCA"/>
    <w:rsid w:val="007C4EEA"/>
    <w:rsid w:val="007C552D"/>
    <w:rsid w:val="007C60EB"/>
    <w:rsid w:val="007C773D"/>
    <w:rsid w:val="007C78F7"/>
    <w:rsid w:val="007C79F5"/>
    <w:rsid w:val="007C7EBE"/>
    <w:rsid w:val="007D0A3E"/>
    <w:rsid w:val="007D1318"/>
    <w:rsid w:val="007D1889"/>
    <w:rsid w:val="007D20CD"/>
    <w:rsid w:val="007D4316"/>
    <w:rsid w:val="007D43B9"/>
    <w:rsid w:val="007D4F9E"/>
    <w:rsid w:val="007D5198"/>
    <w:rsid w:val="007D62B8"/>
    <w:rsid w:val="007D6986"/>
    <w:rsid w:val="007D719E"/>
    <w:rsid w:val="007D7696"/>
    <w:rsid w:val="007E0C43"/>
    <w:rsid w:val="007E0E63"/>
    <w:rsid w:val="007E1BAE"/>
    <w:rsid w:val="007E1C18"/>
    <w:rsid w:val="007E2259"/>
    <w:rsid w:val="007E2A2B"/>
    <w:rsid w:val="007E2F7A"/>
    <w:rsid w:val="007E3217"/>
    <w:rsid w:val="007E35C1"/>
    <w:rsid w:val="007E35D9"/>
    <w:rsid w:val="007E38F7"/>
    <w:rsid w:val="007E3A81"/>
    <w:rsid w:val="007E3CDF"/>
    <w:rsid w:val="007E4001"/>
    <w:rsid w:val="007E4E2D"/>
    <w:rsid w:val="007E53CA"/>
    <w:rsid w:val="007E5532"/>
    <w:rsid w:val="007E58F9"/>
    <w:rsid w:val="007F0A71"/>
    <w:rsid w:val="007F0F2C"/>
    <w:rsid w:val="007F2D3B"/>
    <w:rsid w:val="007F33E1"/>
    <w:rsid w:val="007F46B5"/>
    <w:rsid w:val="007F4DE5"/>
    <w:rsid w:val="007F5B16"/>
    <w:rsid w:val="007F61DE"/>
    <w:rsid w:val="007F684D"/>
    <w:rsid w:val="007F6E4D"/>
    <w:rsid w:val="007F75F5"/>
    <w:rsid w:val="007F786E"/>
    <w:rsid w:val="007F791D"/>
    <w:rsid w:val="007F799F"/>
    <w:rsid w:val="007F7C7A"/>
    <w:rsid w:val="00800522"/>
    <w:rsid w:val="008006F3"/>
    <w:rsid w:val="00801944"/>
    <w:rsid w:val="008025BB"/>
    <w:rsid w:val="0080410C"/>
    <w:rsid w:val="008043C2"/>
    <w:rsid w:val="00804427"/>
    <w:rsid w:val="00804ABF"/>
    <w:rsid w:val="00804BE2"/>
    <w:rsid w:val="00805173"/>
    <w:rsid w:val="008052DF"/>
    <w:rsid w:val="00805317"/>
    <w:rsid w:val="0080553E"/>
    <w:rsid w:val="0080609F"/>
    <w:rsid w:val="00806C6F"/>
    <w:rsid w:val="00806DE5"/>
    <w:rsid w:val="00807003"/>
    <w:rsid w:val="00807444"/>
    <w:rsid w:val="00807BB2"/>
    <w:rsid w:val="00810CCE"/>
    <w:rsid w:val="008112F3"/>
    <w:rsid w:val="0081283F"/>
    <w:rsid w:val="00812DD1"/>
    <w:rsid w:val="008134E9"/>
    <w:rsid w:val="0081515E"/>
    <w:rsid w:val="00815351"/>
    <w:rsid w:val="0081591E"/>
    <w:rsid w:val="00815A8F"/>
    <w:rsid w:val="0081627A"/>
    <w:rsid w:val="0081636C"/>
    <w:rsid w:val="0081668A"/>
    <w:rsid w:val="00816C8A"/>
    <w:rsid w:val="00816D50"/>
    <w:rsid w:val="00817213"/>
    <w:rsid w:val="00817400"/>
    <w:rsid w:val="00817950"/>
    <w:rsid w:val="00817AD5"/>
    <w:rsid w:val="00817DEC"/>
    <w:rsid w:val="008202DF"/>
    <w:rsid w:val="0082071A"/>
    <w:rsid w:val="0082080B"/>
    <w:rsid w:val="00821FF8"/>
    <w:rsid w:val="00822079"/>
    <w:rsid w:val="008226CB"/>
    <w:rsid w:val="00822B64"/>
    <w:rsid w:val="00822B95"/>
    <w:rsid w:val="008237B3"/>
    <w:rsid w:val="0082381B"/>
    <w:rsid w:val="00824407"/>
    <w:rsid w:val="00824624"/>
    <w:rsid w:val="00824BA3"/>
    <w:rsid w:val="00826214"/>
    <w:rsid w:val="00826312"/>
    <w:rsid w:val="00826A61"/>
    <w:rsid w:val="0082755E"/>
    <w:rsid w:val="00827FF8"/>
    <w:rsid w:val="00830282"/>
    <w:rsid w:val="0083053F"/>
    <w:rsid w:val="00830F0E"/>
    <w:rsid w:val="008310E9"/>
    <w:rsid w:val="00831424"/>
    <w:rsid w:val="00831770"/>
    <w:rsid w:val="00831862"/>
    <w:rsid w:val="00831EEE"/>
    <w:rsid w:val="00832598"/>
    <w:rsid w:val="00832F5C"/>
    <w:rsid w:val="008334F2"/>
    <w:rsid w:val="00833767"/>
    <w:rsid w:val="00833B2E"/>
    <w:rsid w:val="00833FEC"/>
    <w:rsid w:val="008342AB"/>
    <w:rsid w:val="0083490E"/>
    <w:rsid w:val="00834EEB"/>
    <w:rsid w:val="00836156"/>
    <w:rsid w:val="00836555"/>
    <w:rsid w:val="00836595"/>
    <w:rsid w:val="00836F39"/>
    <w:rsid w:val="00837801"/>
    <w:rsid w:val="00837AEB"/>
    <w:rsid w:val="008401A7"/>
    <w:rsid w:val="00840B45"/>
    <w:rsid w:val="00841002"/>
    <w:rsid w:val="008412D3"/>
    <w:rsid w:val="0084145C"/>
    <w:rsid w:val="008416B6"/>
    <w:rsid w:val="00842BBA"/>
    <w:rsid w:val="00843217"/>
    <w:rsid w:val="0084365D"/>
    <w:rsid w:val="00843680"/>
    <w:rsid w:val="00843E51"/>
    <w:rsid w:val="00844132"/>
    <w:rsid w:val="0084483B"/>
    <w:rsid w:val="00844B0F"/>
    <w:rsid w:val="008452EB"/>
    <w:rsid w:val="00845509"/>
    <w:rsid w:val="00845972"/>
    <w:rsid w:val="008462D3"/>
    <w:rsid w:val="00846694"/>
    <w:rsid w:val="0084687F"/>
    <w:rsid w:val="008468C5"/>
    <w:rsid w:val="00846F02"/>
    <w:rsid w:val="0084748E"/>
    <w:rsid w:val="008474E0"/>
    <w:rsid w:val="0084797D"/>
    <w:rsid w:val="00847A0D"/>
    <w:rsid w:val="008512B2"/>
    <w:rsid w:val="0085147F"/>
    <w:rsid w:val="0085167F"/>
    <w:rsid w:val="00851E79"/>
    <w:rsid w:val="008524C5"/>
    <w:rsid w:val="00852BEB"/>
    <w:rsid w:val="008532E9"/>
    <w:rsid w:val="00853355"/>
    <w:rsid w:val="0085458C"/>
    <w:rsid w:val="00854E36"/>
    <w:rsid w:val="008553A5"/>
    <w:rsid w:val="00855B7D"/>
    <w:rsid w:val="008607B5"/>
    <w:rsid w:val="00860ADA"/>
    <w:rsid w:val="00860C69"/>
    <w:rsid w:val="00860D11"/>
    <w:rsid w:val="0086131E"/>
    <w:rsid w:val="008617A3"/>
    <w:rsid w:val="008619C9"/>
    <w:rsid w:val="0086202B"/>
    <w:rsid w:val="0086268B"/>
    <w:rsid w:val="008627B2"/>
    <w:rsid w:val="008633D2"/>
    <w:rsid w:val="00863FF1"/>
    <w:rsid w:val="00864262"/>
    <w:rsid w:val="00864570"/>
    <w:rsid w:val="00864F7D"/>
    <w:rsid w:val="008659F1"/>
    <w:rsid w:val="00865E59"/>
    <w:rsid w:val="008670E5"/>
    <w:rsid w:val="0086767C"/>
    <w:rsid w:val="0086791A"/>
    <w:rsid w:val="00867D5F"/>
    <w:rsid w:val="008702AB"/>
    <w:rsid w:val="00870724"/>
    <w:rsid w:val="00870C23"/>
    <w:rsid w:val="0087116A"/>
    <w:rsid w:val="00871519"/>
    <w:rsid w:val="008715C0"/>
    <w:rsid w:val="00871780"/>
    <w:rsid w:val="00872381"/>
    <w:rsid w:val="008724A6"/>
    <w:rsid w:val="00872682"/>
    <w:rsid w:val="008727BD"/>
    <w:rsid w:val="008729E1"/>
    <w:rsid w:val="00872B61"/>
    <w:rsid w:val="00872CD9"/>
    <w:rsid w:val="008730B8"/>
    <w:rsid w:val="0087332F"/>
    <w:rsid w:val="008735A0"/>
    <w:rsid w:val="00873A60"/>
    <w:rsid w:val="00873DBB"/>
    <w:rsid w:val="0087424E"/>
    <w:rsid w:val="0087426C"/>
    <w:rsid w:val="00874342"/>
    <w:rsid w:val="0087500D"/>
    <w:rsid w:val="0087589E"/>
    <w:rsid w:val="00875B84"/>
    <w:rsid w:val="00876377"/>
    <w:rsid w:val="008765C1"/>
    <w:rsid w:val="00877293"/>
    <w:rsid w:val="00880237"/>
    <w:rsid w:val="00880498"/>
    <w:rsid w:val="00880888"/>
    <w:rsid w:val="008819B7"/>
    <w:rsid w:val="00881E21"/>
    <w:rsid w:val="00882812"/>
    <w:rsid w:val="00882B63"/>
    <w:rsid w:val="00882F0B"/>
    <w:rsid w:val="00883CEA"/>
    <w:rsid w:val="008850FF"/>
    <w:rsid w:val="00886804"/>
    <w:rsid w:val="00887453"/>
    <w:rsid w:val="00890004"/>
    <w:rsid w:val="00891CBD"/>
    <w:rsid w:val="0089253F"/>
    <w:rsid w:val="00892737"/>
    <w:rsid w:val="00893A7C"/>
    <w:rsid w:val="00893AF7"/>
    <w:rsid w:val="00893C11"/>
    <w:rsid w:val="00893DAA"/>
    <w:rsid w:val="00894F66"/>
    <w:rsid w:val="00895436"/>
    <w:rsid w:val="0089562E"/>
    <w:rsid w:val="00895717"/>
    <w:rsid w:val="0089586B"/>
    <w:rsid w:val="00895B86"/>
    <w:rsid w:val="00895CD7"/>
    <w:rsid w:val="00895EBA"/>
    <w:rsid w:val="00896647"/>
    <w:rsid w:val="00896D4A"/>
    <w:rsid w:val="00897611"/>
    <w:rsid w:val="00897E64"/>
    <w:rsid w:val="00897ECA"/>
    <w:rsid w:val="008A118B"/>
    <w:rsid w:val="008A1BF7"/>
    <w:rsid w:val="008A1C5E"/>
    <w:rsid w:val="008A2949"/>
    <w:rsid w:val="008A296C"/>
    <w:rsid w:val="008A2EA3"/>
    <w:rsid w:val="008A3151"/>
    <w:rsid w:val="008A3395"/>
    <w:rsid w:val="008A3EBD"/>
    <w:rsid w:val="008A41A9"/>
    <w:rsid w:val="008A42D9"/>
    <w:rsid w:val="008A4B0A"/>
    <w:rsid w:val="008A4D89"/>
    <w:rsid w:val="008A5403"/>
    <w:rsid w:val="008A5C84"/>
    <w:rsid w:val="008A6302"/>
    <w:rsid w:val="008A64F7"/>
    <w:rsid w:val="008A6897"/>
    <w:rsid w:val="008A6CF7"/>
    <w:rsid w:val="008A7370"/>
    <w:rsid w:val="008A781D"/>
    <w:rsid w:val="008B0078"/>
    <w:rsid w:val="008B02D2"/>
    <w:rsid w:val="008B1537"/>
    <w:rsid w:val="008B1A4C"/>
    <w:rsid w:val="008B1D30"/>
    <w:rsid w:val="008B23FE"/>
    <w:rsid w:val="008B27F0"/>
    <w:rsid w:val="008B2904"/>
    <w:rsid w:val="008B29E9"/>
    <w:rsid w:val="008B2A0A"/>
    <w:rsid w:val="008B2C71"/>
    <w:rsid w:val="008B2D78"/>
    <w:rsid w:val="008B344C"/>
    <w:rsid w:val="008B38E6"/>
    <w:rsid w:val="008B3BBC"/>
    <w:rsid w:val="008B42A8"/>
    <w:rsid w:val="008B4C3A"/>
    <w:rsid w:val="008B578C"/>
    <w:rsid w:val="008B5CAC"/>
    <w:rsid w:val="008B618A"/>
    <w:rsid w:val="008B6E24"/>
    <w:rsid w:val="008B731C"/>
    <w:rsid w:val="008B74F1"/>
    <w:rsid w:val="008B78FC"/>
    <w:rsid w:val="008C0321"/>
    <w:rsid w:val="008C140E"/>
    <w:rsid w:val="008C1619"/>
    <w:rsid w:val="008C177A"/>
    <w:rsid w:val="008C2254"/>
    <w:rsid w:val="008C25E6"/>
    <w:rsid w:val="008C29D5"/>
    <w:rsid w:val="008C2D63"/>
    <w:rsid w:val="008C410D"/>
    <w:rsid w:val="008C41FA"/>
    <w:rsid w:val="008C4319"/>
    <w:rsid w:val="008C4A06"/>
    <w:rsid w:val="008C60CA"/>
    <w:rsid w:val="008C680D"/>
    <w:rsid w:val="008C6D38"/>
    <w:rsid w:val="008C704C"/>
    <w:rsid w:val="008D0348"/>
    <w:rsid w:val="008D0456"/>
    <w:rsid w:val="008D116C"/>
    <w:rsid w:val="008D1D0C"/>
    <w:rsid w:val="008D1E7E"/>
    <w:rsid w:val="008D21CD"/>
    <w:rsid w:val="008D241D"/>
    <w:rsid w:val="008D2C0D"/>
    <w:rsid w:val="008D2C28"/>
    <w:rsid w:val="008D2FF9"/>
    <w:rsid w:val="008D3D8E"/>
    <w:rsid w:val="008D46F7"/>
    <w:rsid w:val="008D4BC2"/>
    <w:rsid w:val="008D63A4"/>
    <w:rsid w:val="008D6AC0"/>
    <w:rsid w:val="008D6B8F"/>
    <w:rsid w:val="008D6F57"/>
    <w:rsid w:val="008D706F"/>
    <w:rsid w:val="008D728F"/>
    <w:rsid w:val="008D7861"/>
    <w:rsid w:val="008D7B3B"/>
    <w:rsid w:val="008D7BFA"/>
    <w:rsid w:val="008D7D24"/>
    <w:rsid w:val="008D7D77"/>
    <w:rsid w:val="008D7F0E"/>
    <w:rsid w:val="008E00F6"/>
    <w:rsid w:val="008E0233"/>
    <w:rsid w:val="008E0389"/>
    <w:rsid w:val="008E071D"/>
    <w:rsid w:val="008E0C71"/>
    <w:rsid w:val="008E0E07"/>
    <w:rsid w:val="008E11D9"/>
    <w:rsid w:val="008E15FC"/>
    <w:rsid w:val="008E1CE2"/>
    <w:rsid w:val="008E2063"/>
    <w:rsid w:val="008E28C1"/>
    <w:rsid w:val="008E290B"/>
    <w:rsid w:val="008E2AB3"/>
    <w:rsid w:val="008E2BC9"/>
    <w:rsid w:val="008E3031"/>
    <w:rsid w:val="008E345A"/>
    <w:rsid w:val="008E376E"/>
    <w:rsid w:val="008E4021"/>
    <w:rsid w:val="008E42AE"/>
    <w:rsid w:val="008E5E35"/>
    <w:rsid w:val="008E62A2"/>
    <w:rsid w:val="008E62A5"/>
    <w:rsid w:val="008E6371"/>
    <w:rsid w:val="008E6A3A"/>
    <w:rsid w:val="008E6A6C"/>
    <w:rsid w:val="008E6BD8"/>
    <w:rsid w:val="008E7927"/>
    <w:rsid w:val="008E7EBD"/>
    <w:rsid w:val="008F003D"/>
    <w:rsid w:val="008F02CF"/>
    <w:rsid w:val="008F0364"/>
    <w:rsid w:val="008F0868"/>
    <w:rsid w:val="008F1293"/>
    <w:rsid w:val="008F19AA"/>
    <w:rsid w:val="008F253E"/>
    <w:rsid w:val="008F27A8"/>
    <w:rsid w:val="008F2844"/>
    <w:rsid w:val="008F2D47"/>
    <w:rsid w:val="008F32FA"/>
    <w:rsid w:val="008F35B7"/>
    <w:rsid w:val="008F423B"/>
    <w:rsid w:val="008F4712"/>
    <w:rsid w:val="008F566C"/>
    <w:rsid w:val="008F616A"/>
    <w:rsid w:val="008F6C7B"/>
    <w:rsid w:val="008F6D07"/>
    <w:rsid w:val="008F70E3"/>
    <w:rsid w:val="008F7661"/>
    <w:rsid w:val="008F7903"/>
    <w:rsid w:val="008F7B57"/>
    <w:rsid w:val="00900EA0"/>
    <w:rsid w:val="00901147"/>
    <w:rsid w:val="00901826"/>
    <w:rsid w:val="009019BA"/>
    <w:rsid w:val="00901AF4"/>
    <w:rsid w:val="00901B97"/>
    <w:rsid w:val="00901D0D"/>
    <w:rsid w:val="00902194"/>
    <w:rsid w:val="0090248E"/>
    <w:rsid w:val="00902E23"/>
    <w:rsid w:val="009031AA"/>
    <w:rsid w:val="00903508"/>
    <w:rsid w:val="009037F7"/>
    <w:rsid w:val="00904CF4"/>
    <w:rsid w:val="009059B4"/>
    <w:rsid w:val="00906130"/>
    <w:rsid w:val="009061E4"/>
    <w:rsid w:val="0090725A"/>
    <w:rsid w:val="009076A9"/>
    <w:rsid w:val="0090786E"/>
    <w:rsid w:val="00907CBE"/>
    <w:rsid w:val="00907E4E"/>
    <w:rsid w:val="00907F58"/>
    <w:rsid w:val="0091059C"/>
    <w:rsid w:val="00910A67"/>
    <w:rsid w:val="009110AD"/>
    <w:rsid w:val="009110C2"/>
    <w:rsid w:val="009114EE"/>
    <w:rsid w:val="0091209A"/>
    <w:rsid w:val="00914B44"/>
    <w:rsid w:val="009156AA"/>
    <w:rsid w:val="009157F0"/>
    <w:rsid w:val="00915EA5"/>
    <w:rsid w:val="00916364"/>
    <w:rsid w:val="00917AE7"/>
    <w:rsid w:val="009210BB"/>
    <w:rsid w:val="00921B9B"/>
    <w:rsid w:val="0092206B"/>
    <w:rsid w:val="00922085"/>
    <w:rsid w:val="009220DB"/>
    <w:rsid w:val="009222F3"/>
    <w:rsid w:val="00922DAD"/>
    <w:rsid w:val="00923920"/>
    <w:rsid w:val="00925A5F"/>
    <w:rsid w:val="00925AE4"/>
    <w:rsid w:val="00925E86"/>
    <w:rsid w:val="00925EC6"/>
    <w:rsid w:val="0092642A"/>
    <w:rsid w:val="00926D5D"/>
    <w:rsid w:val="00927364"/>
    <w:rsid w:val="009273C0"/>
    <w:rsid w:val="00927ED4"/>
    <w:rsid w:val="00930B1E"/>
    <w:rsid w:val="009318A9"/>
    <w:rsid w:val="009318D8"/>
    <w:rsid w:val="00931950"/>
    <w:rsid w:val="009323DC"/>
    <w:rsid w:val="0093303F"/>
    <w:rsid w:val="009331A2"/>
    <w:rsid w:val="009336F1"/>
    <w:rsid w:val="00933769"/>
    <w:rsid w:val="00934E73"/>
    <w:rsid w:val="00935556"/>
    <w:rsid w:val="00935E6E"/>
    <w:rsid w:val="00936275"/>
    <w:rsid w:val="009373D2"/>
    <w:rsid w:val="00937C62"/>
    <w:rsid w:val="0094005E"/>
    <w:rsid w:val="00940560"/>
    <w:rsid w:val="009409F4"/>
    <w:rsid w:val="00940A2B"/>
    <w:rsid w:val="0094124F"/>
    <w:rsid w:val="0094147E"/>
    <w:rsid w:val="009415C5"/>
    <w:rsid w:val="00941E90"/>
    <w:rsid w:val="00942C97"/>
    <w:rsid w:val="009430A4"/>
    <w:rsid w:val="00943188"/>
    <w:rsid w:val="009432DD"/>
    <w:rsid w:val="0094370F"/>
    <w:rsid w:val="00943A32"/>
    <w:rsid w:val="00943B97"/>
    <w:rsid w:val="00943D75"/>
    <w:rsid w:val="009450EE"/>
    <w:rsid w:val="00945FBF"/>
    <w:rsid w:val="009461B2"/>
    <w:rsid w:val="00946521"/>
    <w:rsid w:val="009469DF"/>
    <w:rsid w:val="00946CA9"/>
    <w:rsid w:val="009473AF"/>
    <w:rsid w:val="00947EEA"/>
    <w:rsid w:val="00950BFF"/>
    <w:rsid w:val="0095154E"/>
    <w:rsid w:val="00951BC9"/>
    <w:rsid w:val="00951BFA"/>
    <w:rsid w:val="00951C51"/>
    <w:rsid w:val="00952278"/>
    <w:rsid w:val="009523D9"/>
    <w:rsid w:val="00953727"/>
    <w:rsid w:val="00953C75"/>
    <w:rsid w:val="009544F8"/>
    <w:rsid w:val="0095483C"/>
    <w:rsid w:val="0095496D"/>
    <w:rsid w:val="00954D7C"/>
    <w:rsid w:val="00955460"/>
    <w:rsid w:val="00956ADF"/>
    <w:rsid w:val="00956DFD"/>
    <w:rsid w:val="00956E4E"/>
    <w:rsid w:val="00956E6C"/>
    <w:rsid w:val="00957679"/>
    <w:rsid w:val="00957F69"/>
    <w:rsid w:val="00960640"/>
    <w:rsid w:val="009609B9"/>
    <w:rsid w:val="00960B2F"/>
    <w:rsid w:val="00960CA8"/>
    <w:rsid w:val="00961007"/>
    <w:rsid w:val="009617B5"/>
    <w:rsid w:val="00961A52"/>
    <w:rsid w:val="00962B50"/>
    <w:rsid w:val="00962FB5"/>
    <w:rsid w:val="00963235"/>
    <w:rsid w:val="00963609"/>
    <w:rsid w:val="00963B67"/>
    <w:rsid w:val="00964323"/>
    <w:rsid w:val="009643B8"/>
    <w:rsid w:val="00964936"/>
    <w:rsid w:val="00965004"/>
    <w:rsid w:val="0096528A"/>
    <w:rsid w:val="0096564D"/>
    <w:rsid w:val="009665F8"/>
    <w:rsid w:val="009669F3"/>
    <w:rsid w:val="00966B5E"/>
    <w:rsid w:val="00966BD2"/>
    <w:rsid w:val="009673C6"/>
    <w:rsid w:val="0096740E"/>
    <w:rsid w:val="00967DF4"/>
    <w:rsid w:val="00970BCD"/>
    <w:rsid w:val="00971133"/>
    <w:rsid w:val="009716C9"/>
    <w:rsid w:val="0097292F"/>
    <w:rsid w:val="00972FAE"/>
    <w:rsid w:val="0097386C"/>
    <w:rsid w:val="00973B47"/>
    <w:rsid w:val="00975532"/>
    <w:rsid w:val="00975810"/>
    <w:rsid w:val="00975AE2"/>
    <w:rsid w:val="00975F77"/>
    <w:rsid w:val="00976562"/>
    <w:rsid w:val="00976A91"/>
    <w:rsid w:val="0098027A"/>
    <w:rsid w:val="00980EF3"/>
    <w:rsid w:val="0098217C"/>
    <w:rsid w:val="00982258"/>
    <w:rsid w:val="0098227E"/>
    <w:rsid w:val="00982F5F"/>
    <w:rsid w:val="0098442D"/>
    <w:rsid w:val="00984707"/>
    <w:rsid w:val="00985695"/>
    <w:rsid w:val="00985B07"/>
    <w:rsid w:val="00985F1C"/>
    <w:rsid w:val="009872A4"/>
    <w:rsid w:val="00987870"/>
    <w:rsid w:val="00987934"/>
    <w:rsid w:val="00987AE0"/>
    <w:rsid w:val="00990D1B"/>
    <w:rsid w:val="00991B81"/>
    <w:rsid w:val="00991EA4"/>
    <w:rsid w:val="00992609"/>
    <w:rsid w:val="00992C4F"/>
    <w:rsid w:val="00992FF3"/>
    <w:rsid w:val="009944C3"/>
    <w:rsid w:val="00995326"/>
    <w:rsid w:val="00995B53"/>
    <w:rsid w:val="00995EB6"/>
    <w:rsid w:val="009960B3"/>
    <w:rsid w:val="00996E4F"/>
    <w:rsid w:val="00997C8C"/>
    <w:rsid w:val="00997FFC"/>
    <w:rsid w:val="009A0B29"/>
    <w:rsid w:val="009A0EFF"/>
    <w:rsid w:val="009A1C25"/>
    <w:rsid w:val="009A1CFF"/>
    <w:rsid w:val="009A349E"/>
    <w:rsid w:val="009A45DA"/>
    <w:rsid w:val="009A4CF5"/>
    <w:rsid w:val="009A4E7A"/>
    <w:rsid w:val="009A5077"/>
    <w:rsid w:val="009A51A8"/>
    <w:rsid w:val="009A55F9"/>
    <w:rsid w:val="009A5F56"/>
    <w:rsid w:val="009A766C"/>
    <w:rsid w:val="009A7DC1"/>
    <w:rsid w:val="009B0B90"/>
    <w:rsid w:val="009B0CC6"/>
    <w:rsid w:val="009B0D2F"/>
    <w:rsid w:val="009B1022"/>
    <w:rsid w:val="009B122E"/>
    <w:rsid w:val="009B14D1"/>
    <w:rsid w:val="009B1CF6"/>
    <w:rsid w:val="009B1FD8"/>
    <w:rsid w:val="009B239A"/>
    <w:rsid w:val="009B3D5B"/>
    <w:rsid w:val="009B427F"/>
    <w:rsid w:val="009B46BB"/>
    <w:rsid w:val="009B4B5B"/>
    <w:rsid w:val="009B5104"/>
    <w:rsid w:val="009B6094"/>
    <w:rsid w:val="009B63FB"/>
    <w:rsid w:val="009B75FA"/>
    <w:rsid w:val="009B7C05"/>
    <w:rsid w:val="009C1537"/>
    <w:rsid w:val="009C15D4"/>
    <w:rsid w:val="009C190B"/>
    <w:rsid w:val="009C2047"/>
    <w:rsid w:val="009C233D"/>
    <w:rsid w:val="009C2C18"/>
    <w:rsid w:val="009C2F11"/>
    <w:rsid w:val="009C3195"/>
    <w:rsid w:val="009C3561"/>
    <w:rsid w:val="009C500E"/>
    <w:rsid w:val="009C6B6D"/>
    <w:rsid w:val="009C6EC1"/>
    <w:rsid w:val="009C7004"/>
    <w:rsid w:val="009C7367"/>
    <w:rsid w:val="009C7AE7"/>
    <w:rsid w:val="009D0CD7"/>
    <w:rsid w:val="009D1B90"/>
    <w:rsid w:val="009D252F"/>
    <w:rsid w:val="009D2800"/>
    <w:rsid w:val="009D3BC5"/>
    <w:rsid w:val="009D44E2"/>
    <w:rsid w:val="009D4833"/>
    <w:rsid w:val="009D4B10"/>
    <w:rsid w:val="009D4C90"/>
    <w:rsid w:val="009D4E1F"/>
    <w:rsid w:val="009D5156"/>
    <w:rsid w:val="009D5341"/>
    <w:rsid w:val="009D59DD"/>
    <w:rsid w:val="009D6605"/>
    <w:rsid w:val="009D67CC"/>
    <w:rsid w:val="009D6C5C"/>
    <w:rsid w:val="009D7011"/>
    <w:rsid w:val="009D74E0"/>
    <w:rsid w:val="009D7537"/>
    <w:rsid w:val="009D7747"/>
    <w:rsid w:val="009D7889"/>
    <w:rsid w:val="009E0E1A"/>
    <w:rsid w:val="009E0E91"/>
    <w:rsid w:val="009E10A7"/>
    <w:rsid w:val="009E1526"/>
    <w:rsid w:val="009E1900"/>
    <w:rsid w:val="009E193C"/>
    <w:rsid w:val="009E20A6"/>
    <w:rsid w:val="009E293D"/>
    <w:rsid w:val="009E393E"/>
    <w:rsid w:val="009E3F1D"/>
    <w:rsid w:val="009E41E1"/>
    <w:rsid w:val="009E435D"/>
    <w:rsid w:val="009E4B6C"/>
    <w:rsid w:val="009E5687"/>
    <w:rsid w:val="009E5A92"/>
    <w:rsid w:val="009E5A98"/>
    <w:rsid w:val="009E5BAB"/>
    <w:rsid w:val="009E627D"/>
    <w:rsid w:val="009F0833"/>
    <w:rsid w:val="009F215E"/>
    <w:rsid w:val="009F2A8A"/>
    <w:rsid w:val="009F3EAC"/>
    <w:rsid w:val="009F3F87"/>
    <w:rsid w:val="009F4E94"/>
    <w:rsid w:val="009F5006"/>
    <w:rsid w:val="009F592A"/>
    <w:rsid w:val="009F6162"/>
    <w:rsid w:val="009F62AD"/>
    <w:rsid w:val="009F6F1E"/>
    <w:rsid w:val="00A00146"/>
    <w:rsid w:val="00A001DA"/>
    <w:rsid w:val="00A0036F"/>
    <w:rsid w:val="00A004E0"/>
    <w:rsid w:val="00A0052D"/>
    <w:rsid w:val="00A00F3F"/>
    <w:rsid w:val="00A014F7"/>
    <w:rsid w:val="00A015E4"/>
    <w:rsid w:val="00A0236E"/>
    <w:rsid w:val="00A023B6"/>
    <w:rsid w:val="00A02543"/>
    <w:rsid w:val="00A02721"/>
    <w:rsid w:val="00A02DCB"/>
    <w:rsid w:val="00A03BAB"/>
    <w:rsid w:val="00A03D78"/>
    <w:rsid w:val="00A04AF6"/>
    <w:rsid w:val="00A04D0D"/>
    <w:rsid w:val="00A04E65"/>
    <w:rsid w:val="00A0510E"/>
    <w:rsid w:val="00A0579A"/>
    <w:rsid w:val="00A05809"/>
    <w:rsid w:val="00A05B31"/>
    <w:rsid w:val="00A05C70"/>
    <w:rsid w:val="00A068DA"/>
    <w:rsid w:val="00A06E53"/>
    <w:rsid w:val="00A07C1E"/>
    <w:rsid w:val="00A07CFE"/>
    <w:rsid w:val="00A1046F"/>
    <w:rsid w:val="00A10BBC"/>
    <w:rsid w:val="00A116BD"/>
    <w:rsid w:val="00A11B9D"/>
    <w:rsid w:val="00A12253"/>
    <w:rsid w:val="00A12DD8"/>
    <w:rsid w:val="00A12DF6"/>
    <w:rsid w:val="00A13046"/>
    <w:rsid w:val="00A1430C"/>
    <w:rsid w:val="00A14465"/>
    <w:rsid w:val="00A14D6D"/>
    <w:rsid w:val="00A14E21"/>
    <w:rsid w:val="00A14F6C"/>
    <w:rsid w:val="00A15107"/>
    <w:rsid w:val="00A1536B"/>
    <w:rsid w:val="00A157C9"/>
    <w:rsid w:val="00A15CFB"/>
    <w:rsid w:val="00A16A8F"/>
    <w:rsid w:val="00A17135"/>
    <w:rsid w:val="00A17735"/>
    <w:rsid w:val="00A179E6"/>
    <w:rsid w:val="00A20589"/>
    <w:rsid w:val="00A20C25"/>
    <w:rsid w:val="00A222E9"/>
    <w:rsid w:val="00A22496"/>
    <w:rsid w:val="00A22B59"/>
    <w:rsid w:val="00A22BD9"/>
    <w:rsid w:val="00A22E40"/>
    <w:rsid w:val="00A233EF"/>
    <w:rsid w:val="00A238F3"/>
    <w:rsid w:val="00A2535E"/>
    <w:rsid w:val="00A25E02"/>
    <w:rsid w:val="00A2618E"/>
    <w:rsid w:val="00A264A8"/>
    <w:rsid w:val="00A264D8"/>
    <w:rsid w:val="00A26761"/>
    <w:rsid w:val="00A267F5"/>
    <w:rsid w:val="00A27A3A"/>
    <w:rsid w:val="00A27DB5"/>
    <w:rsid w:val="00A305E6"/>
    <w:rsid w:val="00A30E82"/>
    <w:rsid w:val="00A311BC"/>
    <w:rsid w:val="00A31525"/>
    <w:rsid w:val="00A319DA"/>
    <w:rsid w:val="00A3230F"/>
    <w:rsid w:val="00A3245F"/>
    <w:rsid w:val="00A3276D"/>
    <w:rsid w:val="00A330F9"/>
    <w:rsid w:val="00A33365"/>
    <w:rsid w:val="00A338A0"/>
    <w:rsid w:val="00A33A09"/>
    <w:rsid w:val="00A33AD7"/>
    <w:rsid w:val="00A33B53"/>
    <w:rsid w:val="00A344B1"/>
    <w:rsid w:val="00A35924"/>
    <w:rsid w:val="00A35BE9"/>
    <w:rsid w:val="00A35BF3"/>
    <w:rsid w:val="00A362E5"/>
    <w:rsid w:val="00A3638F"/>
    <w:rsid w:val="00A37225"/>
    <w:rsid w:val="00A37890"/>
    <w:rsid w:val="00A37F3A"/>
    <w:rsid w:val="00A37FC5"/>
    <w:rsid w:val="00A40067"/>
    <w:rsid w:val="00A4035D"/>
    <w:rsid w:val="00A404EF"/>
    <w:rsid w:val="00A40C5B"/>
    <w:rsid w:val="00A4134D"/>
    <w:rsid w:val="00A41968"/>
    <w:rsid w:val="00A430D5"/>
    <w:rsid w:val="00A43878"/>
    <w:rsid w:val="00A43BEF"/>
    <w:rsid w:val="00A43FF8"/>
    <w:rsid w:val="00A44428"/>
    <w:rsid w:val="00A447EC"/>
    <w:rsid w:val="00A45DE6"/>
    <w:rsid w:val="00A50729"/>
    <w:rsid w:val="00A5090E"/>
    <w:rsid w:val="00A51209"/>
    <w:rsid w:val="00A51F4A"/>
    <w:rsid w:val="00A5234B"/>
    <w:rsid w:val="00A52B2F"/>
    <w:rsid w:val="00A53C15"/>
    <w:rsid w:val="00A54D22"/>
    <w:rsid w:val="00A54E4A"/>
    <w:rsid w:val="00A55924"/>
    <w:rsid w:val="00A55B73"/>
    <w:rsid w:val="00A56218"/>
    <w:rsid w:val="00A570EA"/>
    <w:rsid w:val="00A5735D"/>
    <w:rsid w:val="00A57430"/>
    <w:rsid w:val="00A5760E"/>
    <w:rsid w:val="00A60303"/>
    <w:rsid w:val="00A60B7D"/>
    <w:rsid w:val="00A62350"/>
    <w:rsid w:val="00A6338D"/>
    <w:rsid w:val="00A63FCD"/>
    <w:rsid w:val="00A64CCB"/>
    <w:rsid w:val="00A6509D"/>
    <w:rsid w:val="00A65141"/>
    <w:rsid w:val="00A6525E"/>
    <w:rsid w:val="00A657AA"/>
    <w:rsid w:val="00A65E89"/>
    <w:rsid w:val="00A660E5"/>
    <w:rsid w:val="00A66EA6"/>
    <w:rsid w:val="00A66FAC"/>
    <w:rsid w:val="00A67A28"/>
    <w:rsid w:val="00A67DF1"/>
    <w:rsid w:val="00A70105"/>
    <w:rsid w:val="00A70671"/>
    <w:rsid w:val="00A70E4F"/>
    <w:rsid w:val="00A71C0E"/>
    <w:rsid w:val="00A72164"/>
    <w:rsid w:val="00A7304F"/>
    <w:rsid w:val="00A730CA"/>
    <w:rsid w:val="00A739A6"/>
    <w:rsid w:val="00A73AE5"/>
    <w:rsid w:val="00A73F98"/>
    <w:rsid w:val="00A74C24"/>
    <w:rsid w:val="00A74C84"/>
    <w:rsid w:val="00A76787"/>
    <w:rsid w:val="00A77410"/>
    <w:rsid w:val="00A77739"/>
    <w:rsid w:val="00A77A32"/>
    <w:rsid w:val="00A77D7D"/>
    <w:rsid w:val="00A77F4D"/>
    <w:rsid w:val="00A81606"/>
    <w:rsid w:val="00A81AFB"/>
    <w:rsid w:val="00A82065"/>
    <w:rsid w:val="00A82117"/>
    <w:rsid w:val="00A82229"/>
    <w:rsid w:val="00A832DC"/>
    <w:rsid w:val="00A838A4"/>
    <w:rsid w:val="00A84509"/>
    <w:rsid w:val="00A84722"/>
    <w:rsid w:val="00A848C0"/>
    <w:rsid w:val="00A856EA"/>
    <w:rsid w:val="00A85791"/>
    <w:rsid w:val="00A85903"/>
    <w:rsid w:val="00A85B39"/>
    <w:rsid w:val="00A866B9"/>
    <w:rsid w:val="00A87862"/>
    <w:rsid w:val="00A90C5A"/>
    <w:rsid w:val="00A915FE"/>
    <w:rsid w:val="00A927C7"/>
    <w:rsid w:val="00A92F75"/>
    <w:rsid w:val="00A930F4"/>
    <w:rsid w:val="00A93BBA"/>
    <w:rsid w:val="00A946BC"/>
    <w:rsid w:val="00A948D2"/>
    <w:rsid w:val="00A94C96"/>
    <w:rsid w:val="00A94CA2"/>
    <w:rsid w:val="00A952DE"/>
    <w:rsid w:val="00A9551F"/>
    <w:rsid w:val="00A958E3"/>
    <w:rsid w:val="00A9626A"/>
    <w:rsid w:val="00A96407"/>
    <w:rsid w:val="00A96BD8"/>
    <w:rsid w:val="00A9730C"/>
    <w:rsid w:val="00A97D00"/>
    <w:rsid w:val="00AA0A51"/>
    <w:rsid w:val="00AA15C7"/>
    <w:rsid w:val="00AA1BF7"/>
    <w:rsid w:val="00AA2A5A"/>
    <w:rsid w:val="00AA31CF"/>
    <w:rsid w:val="00AA37F7"/>
    <w:rsid w:val="00AA3FB7"/>
    <w:rsid w:val="00AA3FDC"/>
    <w:rsid w:val="00AA4005"/>
    <w:rsid w:val="00AA402C"/>
    <w:rsid w:val="00AA4355"/>
    <w:rsid w:val="00AA45B8"/>
    <w:rsid w:val="00AA4AB9"/>
    <w:rsid w:val="00AA4E81"/>
    <w:rsid w:val="00AA5F21"/>
    <w:rsid w:val="00AA6BD7"/>
    <w:rsid w:val="00AA74B4"/>
    <w:rsid w:val="00AA7625"/>
    <w:rsid w:val="00AA79A0"/>
    <w:rsid w:val="00AB07C9"/>
    <w:rsid w:val="00AB0A70"/>
    <w:rsid w:val="00AB0CB1"/>
    <w:rsid w:val="00AB16C0"/>
    <w:rsid w:val="00AB170A"/>
    <w:rsid w:val="00AB26E5"/>
    <w:rsid w:val="00AB2A97"/>
    <w:rsid w:val="00AB2F25"/>
    <w:rsid w:val="00AB371C"/>
    <w:rsid w:val="00AB3A51"/>
    <w:rsid w:val="00AB44C5"/>
    <w:rsid w:val="00AB4978"/>
    <w:rsid w:val="00AB5909"/>
    <w:rsid w:val="00AB5BFB"/>
    <w:rsid w:val="00AB5D94"/>
    <w:rsid w:val="00AB5E80"/>
    <w:rsid w:val="00AB5FA0"/>
    <w:rsid w:val="00AB6150"/>
    <w:rsid w:val="00AB6505"/>
    <w:rsid w:val="00AB6D1B"/>
    <w:rsid w:val="00AB7E0B"/>
    <w:rsid w:val="00AC0096"/>
    <w:rsid w:val="00AC0597"/>
    <w:rsid w:val="00AC069A"/>
    <w:rsid w:val="00AC0B3D"/>
    <w:rsid w:val="00AC0BAC"/>
    <w:rsid w:val="00AC1422"/>
    <w:rsid w:val="00AC2252"/>
    <w:rsid w:val="00AC2657"/>
    <w:rsid w:val="00AC2778"/>
    <w:rsid w:val="00AC28B2"/>
    <w:rsid w:val="00AC2A31"/>
    <w:rsid w:val="00AC32AC"/>
    <w:rsid w:val="00AC39CC"/>
    <w:rsid w:val="00AC3B13"/>
    <w:rsid w:val="00AC47CD"/>
    <w:rsid w:val="00AC4F5D"/>
    <w:rsid w:val="00AC553B"/>
    <w:rsid w:val="00AC5973"/>
    <w:rsid w:val="00AC5B51"/>
    <w:rsid w:val="00AC719D"/>
    <w:rsid w:val="00AC743A"/>
    <w:rsid w:val="00AC78E0"/>
    <w:rsid w:val="00AC7DE0"/>
    <w:rsid w:val="00AD0648"/>
    <w:rsid w:val="00AD27F9"/>
    <w:rsid w:val="00AD2D69"/>
    <w:rsid w:val="00AD2F96"/>
    <w:rsid w:val="00AD35DA"/>
    <w:rsid w:val="00AD36AA"/>
    <w:rsid w:val="00AD37C8"/>
    <w:rsid w:val="00AD4970"/>
    <w:rsid w:val="00AD5495"/>
    <w:rsid w:val="00AD5B8F"/>
    <w:rsid w:val="00AD5F9F"/>
    <w:rsid w:val="00AD61E0"/>
    <w:rsid w:val="00AD6D66"/>
    <w:rsid w:val="00AD723F"/>
    <w:rsid w:val="00AD77DE"/>
    <w:rsid w:val="00AD78D5"/>
    <w:rsid w:val="00AD7A50"/>
    <w:rsid w:val="00AE0687"/>
    <w:rsid w:val="00AE1C92"/>
    <w:rsid w:val="00AE1E31"/>
    <w:rsid w:val="00AE1F96"/>
    <w:rsid w:val="00AE256B"/>
    <w:rsid w:val="00AE2C88"/>
    <w:rsid w:val="00AE3221"/>
    <w:rsid w:val="00AE3F1E"/>
    <w:rsid w:val="00AE415F"/>
    <w:rsid w:val="00AE433F"/>
    <w:rsid w:val="00AE4668"/>
    <w:rsid w:val="00AE4D9B"/>
    <w:rsid w:val="00AE50D3"/>
    <w:rsid w:val="00AE524A"/>
    <w:rsid w:val="00AE573D"/>
    <w:rsid w:val="00AE67F7"/>
    <w:rsid w:val="00AE6C99"/>
    <w:rsid w:val="00AE6CDD"/>
    <w:rsid w:val="00AE7227"/>
    <w:rsid w:val="00AE767B"/>
    <w:rsid w:val="00AF10E6"/>
    <w:rsid w:val="00AF155E"/>
    <w:rsid w:val="00AF158A"/>
    <w:rsid w:val="00AF1ACB"/>
    <w:rsid w:val="00AF1B16"/>
    <w:rsid w:val="00AF1DA7"/>
    <w:rsid w:val="00AF20A0"/>
    <w:rsid w:val="00AF26A6"/>
    <w:rsid w:val="00AF27CF"/>
    <w:rsid w:val="00AF2D31"/>
    <w:rsid w:val="00AF34B5"/>
    <w:rsid w:val="00AF3526"/>
    <w:rsid w:val="00AF3CC7"/>
    <w:rsid w:val="00AF41E2"/>
    <w:rsid w:val="00AF4251"/>
    <w:rsid w:val="00AF4DF8"/>
    <w:rsid w:val="00AF528B"/>
    <w:rsid w:val="00AF664B"/>
    <w:rsid w:val="00AF6F1A"/>
    <w:rsid w:val="00AF78DF"/>
    <w:rsid w:val="00B016F3"/>
    <w:rsid w:val="00B01B71"/>
    <w:rsid w:val="00B01EDA"/>
    <w:rsid w:val="00B027D7"/>
    <w:rsid w:val="00B02957"/>
    <w:rsid w:val="00B02E97"/>
    <w:rsid w:val="00B02F0A"/>
    <w:rsid w:val="00B03348"/>
    <w:rsid w:val="00B034E0"/>
    <w:rsid w:val="00B037FF"/>
    <w:rsid w:val="00B039C9"/>
    <w:rsid w:val="00B03C06"/>
    <w:rsid w:val="00B043CE"/>
    <w:rsid w:val="00B04C7C"/>
    <w:rsid w:val="00B04E26"/>
    <w:rsid w:val="00B062D5"/>
    <w:rsid w:val="00B06879"/>
    <w:rsid w:val="00B06925"/>
    <w:rsid w:val="00B06A50"/>
    <w:rsid w:val="00B06AD8"/>
    <w:rsid w:val="00B06D8E"/>
    <w:rsid w:val="00B07013"/>
    <w:rsid w:val="00B070DB"/>
    <w:rsid w:val="00B073CF"/>
    <w:rsid w:val="00B075F6"/>
    <w:rsid w:val="00B077BD"/>
    <w:rsid w:val="00B07BBB"/>
    <w:rsid w:val="00B10291"/>
    <w:rsid w:val="00B11130"/>
    <w:rsid w:val="00B1121E"/>
    <w:rsid w:val="00B11898"/>
    <w:rsid w:val="00B13D73"/>
    <w:rsid w:val="00B13D96"/>
    <w:rsid w:val="00B1459B"/>
    <w:rsid w:val="00B14A34"/>
    <w:rsid w:val="00B14BF9"/>
    <w:rsid w:val="00B15503"/>
    <w:rsid w:val="00B1573A"/>
    <w:rsid w:val="00B16C2D"/>
    <w:rsid w:val="00B178E9"/>
    <w:rsid w:val="00B17A1D"/>
    <w:rsid w:val="00B17B46"/>
    <w:rsid w:val="00B20644"/>
    <w:rsid w:val="00B207FC"/>
    <w:rsid w:val="00B20C84"/>
    <w:rsid w:val="00B22292"/>
    <w:rsid w:val="00B225BD"/>
    <w:rsid w:val="00B23170"/>
    <w:rsid w:val="00B235C6"/>
    <w:rsid w:val="00B239B1"/>
    <w:rsid w:val="00B23DFA"/>
    <w:rsid w:val="00B23F57"/>
    <w:rsid w:val="00B2407E"/>
    <w:rsid w:val="00B24341"/>
    <w:rsid w:val="00B2462C"/>
    <w:rsid w:val="00B249FC"/>
    <w:rsid w:val="00B25C8D"/>
    <w:rsid w:val="00B25EB8"/>
    <w:rsid w:val="00B26313"/>
    <w:rsid w:val="00B26423"/>
    <w:rsid w:val="00B266D3"/>
    <w:rsid w:val="00B266E5"/>
    <w:rsid w:val="00B266F8"/>
    <w:rsid w:val="00B269F8"/>
    <w:rsid w:val="00B27213"/>
    <w:rsid w:val="00B277C2"/>
    <w:rsid w:val="00B27899"/>
    <w:rsid w:val="00B27C7E"/>
    <w:rsid w:val="00B302A2"/>
    <w:rsid w:val="00B30E65"/>
    <w:rsid w:val="00B32114"/>
    <w:rsid w:val="00B3243A"/>
    <w:rsid w:val="00B32EB8"/>
    <w:rsid w:val="00B33278"/>
    <w:rsid w:val="00B335E2"/>
    <w:rsid w:val="00B33860"/>
    <w:rsid w:val="00B34B26"/>
    <w:rsid w:val="00B34BBB"/>
    <w:rsid w:val="00B34D58"/>
    <w:rsid w:val="00B3594B"/>
    <w:rsid w:val="00B35ACF"/>
    <w:rsid w:val="00B36026"/>
    <w:rsid w:val="00B36726"/>
    <w:rsid w:val="00B36A15"/>
    <w:rsid w:val="00B36D4F"/>
    <w:rsid w:val="00B373AE"/>
    <w:rsid w:val="00B37670"/>
    <w:rsid w:val="00B4077E"/>
    <w:rsid w:val="00B40A86"/>
    <w:rsid w:val="00B40D60"/>
    <w:rsid w:val="00B4151B"/>
    <w:rsid w:val="00B4162D"/>
    <w:rsid w:val="00B41BBC"/>
    <w:rsid w:val="00B426C6"/>
    <w:rsid w:val="00B427D9"/>
    <w:rsid w:val="00B42DC9"/>
    <w:rsid w:val="00B42E0F"/>
    <w:rsid w:val="00B42E46"/>
    <w:rsid w:val="00B43099"/>
    <w:rsid w:val="00B43815"/>
    <w:rsid w:val="00B4400D"/>
    <w:rsid w:val="00B447EA"/>
    <w:rsid w:val="00B45E8A"/>
    <w:rsid w:val="00B476EE"/>
    <w:rsid w:val="00B47706"/>
    <w:rsid w:val="00B508F4"/>
    <w:rsid w:val="00B50FC6"/>
    <w:rsid w:val="00B515DB"/>
    <w:rsid w:val="00B51E13"/>
    <w:rsid w:val="00B52823"/>
    <w:rsid w:val="00B529BE"/>
    <w:rsid w:val="00B5329F"/>
    <w:rsid w:val="00B5334F"/>
    <w:rsid w:val="00B53B28"/>
    <w:rsid w:val="00B543A0"/>
    <w:rsid w:val="00B54B41"/>
    <w:rsid w:val="00B55076"/>
    <w:rsid w:val="00B5522D"/>
    <w:rsid w:val="00B552C3"/>
    <w:rsid w:val="00B55876"/>
    <w:rsid w:val="00B56259"/>
    <w:rsid w:val="00B563D3"/>
    <w:rsid w:val="00B5653F"/>
    <w:rsid w:val="00B56C1D"/>
    <w:rsid w:val="00B56C5C"/>
    <w:rsid w:val="00B56EE2"/>
    <w:rsid w:val="00B572A0"/>
    <w:rsid w:val="00B5732A"/>
    <w:rsid w:val="00B57DB9"/>
    <w:rsid w:val="00B60386"/>
    <w:rsid w:val="00B6041E"/>
    <w:rsid w:val="00B60560"/>
    <w:rsid w:val="00B60703"/>
    <w:rsid w:val="00B61652"/>
    <w:rsid w:val="00B6186B"/>
    <w:rsid w:val="00B62351"/>
    <w:rsid w:val="00B624CE"/>
    <w:rsid w:val="00B63A31"/>
    <w:rsid w:val="00B64027"/>
    <w:rsid w:val="00B644DB"/>
    <w:rsid w:val="00B64AA2"/>
    <w:rsid w:val="00B65184"/>
    <w:rsid w:val="00B654CC"/>
    <w:rsid w:val="00B6695B"/>
    <w:rsid w:val="00B66D7C"/>
    <w:rsid w:val="00B67728"/>
    <w:rsid w:val="00B67856"/>
    <w:rsid w:val="00B6795A"/>
    <w:rsid w:val="00B67E55"/>
    <w:rsid w:val="00B70D84"/>
    <w:rsid w:val="00B70E8A"/>
    <w:rsid w:val="00B7109D"/>
    <w:rsid w:val="00B71219"/>
    <w:rsid w:val="00B71586"/>
    <w:rsid w:val="00B715A8"/>
    <w:rsid w:val="00B71D15"/>
    <w:rsid w:val="00B722EF"/>
    <w:rsid w:val="00B7296A"/>
    <w:rsid w:val="00B72BA8"/>
    <w:rsid w:val="00B72DEC"/>
    <w:rsid w:val="00B73BB9"/>
    <w:rsid w:val="00B7462D"/>
    <w:rsid w:val="00B74D78"/>
    <w:rsid w:val="00B75315"/>
    <w:rsid w:val="00B75A63"/>
    <w:rsid w:val="00B763BC"/>
    <w:rsid w:val="00B768BA"/>
    <w:rsid w:val="00B76CAE"/>
    <w:rsid w:val="00B80289"/>
    <w:rsid w:val="00B809B4"/>
    <w:rsid w:val="00B81023"/>
    <w:rsid w:val="00B812A5"/>
    <w:rsid w:val="00B81632"/>
    <w:rsid w:val="00B8223E"/>
    <w:rsid w:val="00B82918"/>
    <w:rsid w:val="00B8312B"/>
    <w:rsid w:val="00B83326"/>
    <w:rsid w:val="00B83E8D"/>
    <w:rsid w:val="00B83F34"/>
    <w:rsid w:val="00B84482"/>
    <w:rsid w:val="00B84DB5"/>
    <w:rsid w:val="00B84F3A"/>
    <w:rsid w:val="00B84F67"/>
    <w:rsid w:val="00B854D6"/>
    <w:rsid w:val="00B855FB"/>
    <w:rsid w:val="00B85A8D"/>
    <w:rsid w:val="00B860A1"/>
    <w:rsid w:val="00B8646D"/>
    <w:rsid w:val="00B87077"/>
    <w:rsid w:val="00B872AE"/>
    <w:rsid w:val="00B876DB"/>
    <w:rsid w:val="00B87B0A"/>
    <w:rsid w:val="00B87C98"/>
    <w:rsid w:val="00B9017E"/>
    <w:rsid w:val="00B907C4"/>
    <w:rsid w:val="00B90B1F"/>
    <w:rsid w:val="00B90D45"/>
    <w:rsid w:val="00B911FD"/>
    <w:rsid w:val="00B92B82"/>
    <w:rsid w:val="00B92EEA"/>
    <w:rsid w:val="00B92FE1"/>
    <w:rsid w:val="00B93298"/>
    <w:rsid w:val="00B9399A"/>
    <w:rsid w:val="00B94027"/>
    <w:rsid w:val="00B953CC"/>
    <w:rsid w:val="00B95726"/>
    <w:rsid w:val="00B959E0"/>
    <w:rsid w:val="00B95D6A"/>
    <w:rsid w:val="00B95E98"/>
    <w:rsid w:val="00B96783"/>
    <w:rsid w:val="00B97A6B"/>
    <w:rsid w:val="00BA05A1"/>
    <w:rsid w:val="00BA0623"/>
    <w:rsid w:val="00BA06ED"/>
    <w:rsid w:val="00BA0C98"/>
    <w:rsid w:val="00BA10FB"/>
    <w:rsid w:val="00BA127C"/>
    <w:rsid w:val="00BA1548"/>
    <w:rsid w:val="00BA1D4E"/>
    <w:rsid w:val="00BA2091"/>
    <w:rsid w:val="00BA2501"/>
    <w:rsid w:val="00BA2591"/>
    <w:rsid w:val="00BA2750"/>
    <w:rsid w:val="00BA31EE"/>
    <w:rsid w:val="00BA3B4E"/>
    <w:rsid w:val="00BA3B84"/>
    <w:rsid w:val="00BA4085"/>
    <w:rsid w:val="00BA4E07"/>
    <w:rsid w:val="00BA5776"/>
    <w:rsid w:val="00BA5C64"/>
    <w:rsid w:val="00BA6E93"/>
    <w:rsid w:val="00BA729C"/>
    <w:rsid w:val="00BA73BF"/>
    <w:rsid w:val="00BA73CF"/>
    <w:rsid w:val="00BA7A39"/>
    <w:rsid w:val="00BB0207"/>
    <w:rsid w:val="00BB05B8"/>
    <w:rsid w:val="00BB118F"/>
    <w:rsid w:val="00BB135E"/>
    <w:rsid w:val="00BB1997"/>
    <w:rsid w:val="00BB1E64"/>
    <w:rsid w:val="00BB2243"/>
    <w:rsid w:val="00BB2489"/>
    <w:rsid w:val="00BB25D9"/>
    <w:rsid w:val="00BB2733"/>
    <w:rsid w:val="00BB39BE"/>
    <w:rsid w:val="00BB3CC1"/>
    <w:rsid w:val="00BB45BE"/>
    <w:rsid w:val="00BB46D8"/>
    <w:rsid w:val="00BB4C9A"/>
    <w:rsid w:val="00BB50A4"/>
    <w:rsid w:val="00BB50BA"/>
    <w:rsid w:val="00BB5299"/>
    <w:rsid w:val="00BB5F6B"/>
    <w:rsid w:val="00BB5FB9"/>
    <w:rsid w:val="00BB61D5"/>
    <w:rsid w:val="00BB68EF"/>
    <w:rsid w:val="00BB6A2F"/>
    <w:rsid w:val="00BB74C5"/>
    <w:rsid w:val="00BC0314"/>
    <w:rsid w:val="00BC0A94"/>
    <w:rsid w:val="00BC1008"/>
    <w:rsid w:val="00BC1543"/>
    <w:rsid w:val="00BC2C23"/>
    <w:rsid w:val="00BC32F0"/>
    <w:rsid w:val="00BC4A4D"/>
    <w:rsid w:val="00BC50B5"/>
    <w:rsid w:val="00BC511E"/>
    <w:rsid w:val="00BC5A46"/>
    <w:rsid w:val="00BC6080"/>
    <w:rsid w:val="00BC622D"/>
    <w:rsid w:val="00BC62E9"/>
    <w:rsid w:val="00BC63AF"/>
    <w:rsid w:val="00BC6E93"/>
    <w:rsid w:val="00BC6FF2"/>
    <w:rsid w:val="00BC74A0"/>
    <w:rsid w:val="00BC7E89"/>
    <w:rsid w:val="00BD033C"/>
    <w:rsid w:val="00BD16B2"/>
    <w:rsid w:val="00BD16CB"/>
    <w:rsid w:val="00BD1724"/>
    <w:rsid w:val="00BD1F23"/>
    <w:rsid w:val="00BD2E1B"/>
    <w:rsid w:val="00BD2F9B"/>
    <w:rsid w:val="00BD3697"/>
    <w:rsid w:val="00BD3839"/>
    <w:rsid w:val="00BD3CB3"/>
    <w:rsid w:val="00BD3E96"/>
    <w:rsid w:val="00BD447C"/>
    <w:rsid w:val="00BD463D"/>
    <w:rsid w:val="00BD5904"/>
    <w:rsid w:val="00BD6844"/>
    <w:rsid w:val="00BD6AAC"/>
    <w:rsid w:val="00BD7364"/>
    <w:rsid w:val="00BD7B61"/>
    <w:rsid w:val="00BD7D83"/>
    <w:rsid w:val="00BE0389"/>
    <w:rsid w:val="00BE12BA"/>
    <w:rsid w:val="00BE21AF"/>
    <w:rsid w:val="00BE24FB"/>
    <w:rsid w:val="00BE2754"/>
    <w:rsid w:val="00BE2955"/>
    <w:rsid w:val="00BE33C5"/>
    <w:rsid w:val="00BE3683"/>
    <w:rsid w:val="00BE3F78"/>
    <w:rsid w:val="00BE40E6"/>
    <w:rsid w:val="00BE43C5"/>
    <w:rsid w:val="00BE4DE8"/>
    <w:rsid w:val="00BE522D"/>
    <w:rsid w:val="00BE5973"/>
    <w:rsid w:val="00BE6227"/>
    <w:rsid w:val="00BE6857"/>
    <w:rsid w:val="00BE6AED"/>
    <w:rsid w:val="00BE7590"/>
    <w:rsid w:val="00BE7664"/>
    <w:rsid w:val="00BF0764"/>
    <w:rsid w:val="00BF0C65"/>
    <w:rsid w:val="00BF10A1"/>
    <w:rsid w:val="00BF2412"/>
    <w:rsid w:val="00BF28C4"/>
    <w:rsid w:val="00BF375F"/>
    <w:rsid w:val="00BF37E7"/>
    <w:rsid w:val="00BF40A8"/>
    <w:rsid w:val="00BF4202"/>
    <w:rsid w:val="00BF5537"/>
    <w:rsid w:val="00BF569E"/>
    <w:rsid w:val="00BF5774"/>
    <w:rsid w:val="00BF72CF"/>
    <w:rsid w:val="00C00667"/>
    <w:rsid w:val="00C00917"/>
    <w:rsid w:val="00C00C49"/>
    <w:rsid w:val="00C00E47"/>
    <w:rsid w:val="00C00EEF"/>
    <w:rsid w:val="00C01FD3"/>
    <w:rsid w:val="00C02171"/>
    <w:rsid w:val="00C02659"/>
    <w:rsid w:val="00C026B1"/>
    <w:rsid w:val="00C0319F"/>
    <w:rsid w:val="00C0368A"/>
    <w:rsid w:val="00C03A6A"/>
    <w:rsid w:val="00C03CF8"/>
    <w:rsid w:val="00C03EFF"/>
    <w:rsid w:val="00C03F01"/>
    <w:rsid w:val="00C03F31"/>
    <w:rsid w:val="00C042F0"/>
    <w:rsid w:val="00C04911"/>
    <w:rsid w:val="00C04CBA"/>
    <w:rsid w:val="00C04D46"/>
    <w:rsid w:val="00C05229"/>
    <w:rsid w:val="00C0537B"/>
    <w:rsid w:val="00C05931"/>
    <w:rsid w:val="00C06037"/>
    <w:rsid w:val="00C060F3"/>
    <w:rsid w:val="00C0659E"/>
    <w:rsid w:val="00C07601"/>
    <w:rsid w:val="00C078D0"/>
    <w:rsid w:val="00C07B84"/>
    <w:rsid w:val="00C07EEC"/>
    <w:rsid w:val="00C10E26"/>
    <w:rsid w:val="00C113DB"/>
    <w:rsid w:val="00C115FB"/>
    <w:rsid w:val="00C11C03"/>
    <w:rsid w:val="00C11DE2"/>
    <w:rsid w:val="00C12132"/>
    <w:rsid w:val="00C141CC"/>
    <w:rsid w:val="00C142CB"/>
    <w:rsid w:val="00C14547"/>
    <w:rsid w:val="00C1510B"/>
    <w:rsid w:val="00C1564E"/>
    <w:rsid w:val="00C15CFE"/>
    <w:rsid w:val="00C15F41"/>
    <w:rsid w:val="00C16D11"/>
    <w:rsid w:val="00C21708"/>
    <w:rsid w:val="00C222E1"/>
    <w:rsid w:val="00C22627"/>
    <w:rsid w:val="00C2266E"/>
    <w:rsid w:val="00C226DA"/>
    <w:rsid w:val="00C22CB8"/>
    <w:rsid w:val="00C235D7"/>
    <w:rsid w:val="00C23B08"/>
    <w:rsid w:val="00C24154"/>
    <w:rsid w:val="00C2487D"/>
    <w:rsid w:val="00C250B2"/>
    <w:rsid w:val="00C263CB"/>
    <w:rsid w:val="00C27779"/>
    <w:rsid w:val="00C279DD"/>
    <w:rsid w:val="00C27BD7"/>
    <w:rsid w:val="00C27C19"/>
    <w:rsid w:val="00C307C9"/>
    <w:rsid w:val="00C30841"/>
    <w:rsid w:val="00C329D0"/>
    <w:rsid w:val="00C33D5D"/>
    <w:rsid w:val="00C33DC4"/>
    <w:rsid w:val="00C33E2E"/>
    <w:rsid w:val="00C34297"/>
    <w:rsid w:val="00C342D3"/>
    <w:rsid w:val="00C3471E"/>
    <w:rsid w:val="00C34C72"/>
    <w:rsid w:val="00C35933"/>
    <w:rsid w:val="00C3593B"/>
    <w:rsid w:val="00C35FDF"/>
    <w:rsid w:val="00C3613F"/>
    <w:rsid w:val="00C36306"/>
    <w:rsid w:val="00C36957"/>
    <w:rsid w:val="00C36C33"/>
    <w:rsid w:val="00C40105"/>
    <w:rsid w:val="00C402F6"/>
    <w:rsid w:val="00C403C3"/>
    <w:rsid w:val="00C418FE"/>
    <w:rsid w:val="00C4190E"/>
    <w:rsid w:val="00C42713"/>
    <w:rsid w:val="00C42746"/>
    <w:rsid w:val="00C429B9"/>
    <w:rsid w:val="00C42AE6"/>
    <w:rsid w:val="00C44297"/>
    <w:rsid w:val="00C44BFE"/>
    <w:rsid w:val="00C451CE"/>
    <w:rsid w:val="00C46858"/>
    <w:rsid w:val="00C46931"/>
    <w:rsid w:val="00C46B3D"/>
    <w:rsid w:val="00C46ED0"/>
    <w:rsid w:val="00C4712D"/>
    <w:rsid w:val="00C47171"/>
    <w:rsid w:val="00C47AE1"/>
    <w:rsid w:val="00C50586"/>
    <w:rsid w:val="00C506E0"/>
    <w:rsid w:val="00C508DC"/>
    <w:rsid w:val="00C50990"/>
    <w:rsid w:val="00C50DF1"/>
    <w:rsid w:val="00C5164C"/>
    <w:rsid w:val="00C517E6"/>
    <w:rsid w:val="00C518F9"/>
    <w:rsid w:val="00C519D8"/>
    <w:rsid w:val="00C52109"/>
    <w:rsid w:val="00C52BC4"/>
    <w:rsid w:val="00C52D57"/>
    <w:rsid w:val="00C5358F"/>
    <w:rsid w:val="00C53946"/>
    <w:rsid w:val="00C544F2"/>
    <w:rsid w:val="00C55111"/>
    <w:rsid w:val="00C55F4A"/>
    <w:rsid w:val="00C564E0"/>
    <w:rsid w:val="00C566A9"/>
    <w:rsid w:val="00C56AB4"/>
    <w:rsid w:val="00C56B95"/>
    <w:rsid w:val="00C573E3"/>
    <w:rsid w:val="00C57DCA"/>
    <w:rsid w:val="00C60840"/>
    <w:rsid w:val="00C60C68"/>
    <w:rsid w:val="00C60FD7"/>
    <w:rsid w:val="00C61A95"/>
    <w:rsid w:val="00C6223D"/>
    <w:rsid w:val="00C6386E"/>
    <w:rsid w:val="00C642A4"/>
    <w:rsid w:val="00C644D0"/>
    <w:rsid w:val="00C64DB5"/>
    <w:rsid w:val="00C651AD"/>
    <w:rsid w:val="00C65CB8"/>
    <w:rsid w:val="00C6674E"/>
    <w:rsid w:val="00C6687F"/>
    <w:rsid w:val="00C67154"/>
    <w:rsid w:val="00C67EEC"/>
    <w:rsid w:val="00C70E7E"/>
    <w:rsid w:val="00C7187A"/>
    <w:rsid w:val="00C7214A"/>
    <w:rsid w:val="00C7236B"/>
    <w:rsid w:val="00C7239C"/>
    <w:rsid w:val="00C72BC7"/>
    <w:rsid w:val="00C72CE1"/>
    <w:rsid w:val="00C730DB"/>
    <w:rsid w:val="00C7360A"/>
    <w:rsid w:val="00C73E96"/>
    <w:rsid w:val="00C7412B"/>
    <w:rsid w:val="00C741EF"/>
    <w:rsid w:val="00C75E43"/>
    <w:rsid w:val="00C76115"/>
    <w:rsid w:val="00C761C1"/>
    <w:rsid w:val="00C7620D"/>
    <w:rsid w:val="00C76220"/>
    <w:rsid w:val="00C7645E"/>
    <w:rsid w:val="00C7706E"/>
    <w:rsid w:val="00C772E3"/>
    <w:rsid w:val="00C7747A"/>
    <w:rsid w:val="00C80505"/>
    <w:rsid w:val="00C80663"/>
    <w:rsid w:val="00C81601"/>
    <w:rsid w:val="00C81C8F"/>
    <w:rsid w:val="00C81FAD"/>
    <w:rsid w:val="00C829DF"/>
    <w:rsid w:val="00C83801"/>
    <w:rsid w:val="00C83934"/>
    <w:rsid w:val="00C83E02"/>
    <w:rsid w:val="00C8453F"/>
    <w:rsid w:val="00C845C2"/>
    <w:rsid w:val="00C84EDE"/>
    <w:rsid w:val="00C85054"/>
    <w:rsid w:val="00C85310"/>
    <w:rsid w:val="00C861D2"/>
    <w:rsid w:val="00C861DD"/>
    <w:rsid w:val="00C870C4"/>
    <w:rsid w:val="00C8742F"/>
    <w:rsid w:val="00C87997"/>
    <w:rsid w:val="00C87F42"/>
    <w:rsid w:val="00C9026E"/>
    <w:rsid w:val="00C90756"/>
    <w:rsid w:val="00C910B0"/>
    <w:rsid w:val="00C91448"/>
    <w:rsid w:val="00C9182C"/>
    <w:rsid w:val="00C92131"/>
    <w:rsid w:val="00C92145"/>
    <w:rsid w:val="00C9237D"/>
    <w:rsid w:val="00C92B36"/>
    <w:rsid w:val="00C92F68"/>
    <w:rsid w:val="00C93FD4"/>
    <w:rsid w:val="00C94010"/>
    <w:rsid w:val="00C942C7"/>
    <w:rsid w:val="00C9444F"/>
    <w:rsid w:val="00C94D19"/>
    <w:rsid w:val="00C95809"/>
    <w:rsid w:val="00C95B16"/>
    <w:rsid w:val="00C9621F"/>
    <w:rsid w:val="00C971E5"/>
    <w:rsid w:val="00C97647"/>
    <w:rsid w:val="00CA06A5"/>
    <w:rsid w:val="00CA09EA"/>
    <w:rsid w:val="00CA0E20"/>
    <w:rsid w:val="00CA2618"/>
    <w:rsid w:val="00CA2A19"/>
    <w:rsid w:val="00CA3D66"/>
    <w:rsid w:val="00CA3F7B"/>
    <w:rsid w:val="00CA4F88"/>
    <w:rsid w:val="00CA50D7"/>
    <w:rsid w:val="00CA51D2"/>
    <w:rsid w:val="00CA522E"/>
    <w:rsid w:val="00CA57E2"/>
    <w:rsid w:val="00CA5CC2"/>
    <w:rsid w:val="00CA6585"/>
    <w:rsid w:val="00CA6A90"/>
    <w:rsid w:val="00CA7E78"/>
    <w:rsid w:val="00CA7EF7"/>
    <w:rsid w:val="00CB04E5"/>
    <w:rsid w:val="00CB0977"/>
    <w:rsid w:val="00CB0A19"/>
    <w:rsid w:val="00CB0AC0"/>
    <w:rsid w:val="00CB0F7D"/>
    <w:rsid w:val="00CB104E"/>
    <w:rsid w:val="00CB1570"/>
    <w:rsid w:val="00CB1DBB"/>
    <w:rsid w:val="00CB209B"/>
    <w:rsid w:val="00CB22B1"/>
    <w:rsid w:val="00CB22E6"/>
    <w:rsid w:val="00CB2511"/>
    <w:rsid w:val="00CB260F"/>
    <w:rsid w:val="00CB26EF"/>
    <w:rsid w:val="00CB326A"/>
    <w:rsid w:val="00CB3482"/>
    <w:rsid w:val="00CB4761"/>
    <w:rsid w:val="00CB4D03"/>
    <w:rsid w:val="00CB4F0D"/>
    <w:rsid w:val="00CB5206"/>
    <w:rsid w:val="00CB555D"/>
    <w:rsid w:val="00CB5AE9"/>
    <w:rsid w:val="00CB669C"/>
    <w:rsid w:val="00CB67D3"/>
    <w:rsid w:val="00CC0353"/>
    <w:rsid w:val="00CC04BE"/>
    <w:rsid w:val="00CC0E10"/>
    <w:rsid w:val="00CC0E4B"/>
    <w:rsid w:val="00CC0F9B"/>
    <w:rsid w:val="00CC1115"/>
    <w:rsid w:val="00CC1CF7"/>
    <w:rsid w:val="00CC1ED2"/>
    <w:rsid w:val="00CC217D"/>
    <w:rsid w:val="00CC24F2"/>
    <w:rsid w:val="00CC2AAC"/>
    <w:rsid w:val="00CC2F80"/>
    <w:rsid w:val="00CC2F89"/>
    <w:rsid w:val="00CC37C1"/>
    <w:rsid w:val="00CC3CE6"/>
    <w:rsid w:val="00CC4472"/>
    <w:rsid w:val="00CC4E0E"/>
    <w:rsid w:val="00CC4EBC"/>
    <w:rsid w:val="00CC4EC8"/>
    <w:rsid w:val="00CC4FCA"/>
    <w:rsid w:val="00CC52F4"/>
    <w:rsid w:val="00CC535E"/>
    <w:rsid w:val="00CC5841"/>
    <w:rsid w:val="00CD003A"/>
    <w:rsid w:val="00CD0B95"/>
    <w:rsid w:val="00CD0D8F"/>
    <w:rsid w:val="00CD1120"/>
    <w:rsid w:val="00CD2F6D"/>
    <w:rsid w:val="00CD306F"/>
    <w:rsid w:val="00CD3681"/>
    <w:rsid w:val="00CD422D"/>
    <w:rsid w:val="00CD440B"/>
    <w:rsid w:val="00CD4463"/>
    <w:rsid w:val="00CD474D"/>
    <w:rsid w:val="00CD4753"/>
    <w:rsid w:val="00CD4F0F"/>
    <w:rsid w:val="00CD50FD"/>
    <w:rsid w:val="00CD51E9"/>
    <w:rsid w:val="00CD539F"/>
    <w:rsid w:val="00CD5704"/>
    <w:rsid w:val="00CD5A51"/>
    <w:rsid w:val="00CD62D6"/>
    <w:rsid w:val="00CD6CCC"/>
    <w:rsid w:val="00CD71A0"/>
    <w:rsid w:val="00CD7564"/>
    <w:rsid w:val="00CE01EA"/>
    <w:rsid w:val="00CE03DE"/>
    <w:rsid w:val="00CE0D84"/>
    <w:rsid w:val="00CE0FF6"/>
    <w:rsid w:val="00CE21FB"/>
    <w:rsid w:val="00CE32CF"/>
    <w:rsid w:val="00CE35DA"/>
    <w:rsid w:val="00CE39E4"/>
    <w:rsid w:val="00CE5141"/>
    <w:rsid w:val="00CE57E2"/>
    <w:rsid w:val="00CE646C"/>
    <w:rsid w:val="00CE7608"/>
    <w:rsid w:val="00CE767B"/>
    <w:rsid w:val="00CF0303"/>
    <w:rsid w:val="00CF0368"/>
    <w:rsid w:val="00CF0999"/>
    <w:rsid w:val="00CF0C2E"/>
    <w:rsid w:val="00CF1138"/>
    <w:rsid w:val="00CF19BD"/>
    <w:rsid w:val="00CF25A4"/>
    <w:rsid w:val="00CF2DE5"/>
    <w:rsid w:val="00CF3D2B"/>
    <w:rsid w:val="00CF4781"/>
    <w:rsid w:val="00CF4B48"/>
    <w:rsid w:val="00CF4F3C"/>
    <w:rsid w:val="00CF6941"/>
    <w:rsid w:val="00CF6A36"/>
    <w:rsid w:val="00CF7806"/>
    <w:rsid w:val="00CF7857"/>
    <w:rsid w:val="00D0077E"/>
    <w:rsid w:val="00D00E0C"/>
    <w:rsid w:val="00D0143F"/>
    <w:rsid w:val="00D01BB1"/>
    <w:rsid w:val="00D0310D"/>
    <w:rsid w:val="00D039FD"/>
    <w:rsid w:val="00D03CF7"/>
    <w:rsid w:val="00D040BC"/>
    <w:rsid w:val="00D0446F"/>
    <w:rsid w:val="00D04AF2"/>
    <w:rsid w:val="00D05307"/>
    <w:rsid w:val="00D05423"/>
    <w:rsid w:val="00D05816"/>
    <w:rsid w:val="00D058FE"/>
    <w:rsid w:val="00D05973"/>
    <w:rsid w:val="00D06B24"/>
    <w:rsid w:val="00D079A8"/>
    <w:rsid w:val="00D103B4"/>
    <w:rsid w:val="00D105D8"/>
    <w:rsid w:val="00D1104F"/>
    <w:rsid w:val="00D111DA"/>
    <w:rsid w:val="00D1147E"/>
    <w:rsid w:val="00D12401"/>
    <w:rsid w:val="00D12902"/>
    <w:rsid w:val="00D13394"/>
    <w:rsid w:val="00D1341F"/>
    <w:rsid w:val="00D137D1"/>
    <w:rsid w:val="00D13A97"/>
    <w:rsid w:val="00D14580"/>
    <w:rsid w:val="00D146D2"/>
    <w:rsid w:val="00D14746"/>
    <w:rsid w:val="00D1520A"/>
    <w:rsid w:val="00D15361"/>
    <w:rsid w:val="00D15482"/>
    <w:rsid w:val="00D16FFB"/>
    <w:rsid w:val="00D17B21"/>
    <w:rsid w:val="00D17B40"/>
    <w:rsid w:val="00D17B8F"/>
    <w:rsid w:val="00D17CA0"/>
    <w:rsid w:val="00D20323"/>
    <w:rsid w:val="00D20693"/>
    <w:rsid w:val="00D20A08"/>
    <w:rsid w:val="00D21334"/>
    <w:rsid w:val="00D220A9"/>
    <w:rsid w:val="00D22130"/>
    <w:rsid w:val="00D221B6"/>
    <w:rsid w:val="00D22BEC"/>
    <w:rsid w:val="00D22E3F"/>
    <w:rsid w:val="00D23AE0"/>
    <w:rsid w:val="00D241DF"/>
    <w:rsid w:val="00D2499B"/>
    <w:rsid w:val="00D24C07"/>
    <w:rsid w:val="00D24EEC"/>
    <w:rsid w:val="00D255F7"/>
    <w:rsid w:val="00D25A50"/>
    <w:rsid w:val="00D30A88"/>
    <w:rsid w:val="00D30B43"/>
    <w:rsid w:val="00D31FEB"/>
    <w:rsid w:val="00D347D0"/>
    <w:rsid w:val="00D35136"/>
    <w:rsid w:val="00D35998"/>
    <w:rsid w:val="00D35A78"/>
    <w:rsid w:val="00D3644B"/>
    <w:rsid w:val="00D3681B"/>
    <w:rsid w:val="00D36EF7"/>
    <w:rsid w:val="00D37590"/>
    <w:rsid w:val="00D37A43"/>
    <w:rsid w:val="00D37AFC"/>
    <w:rsid w:val="00D37F07"/>
    <w:rsid w:val="00D40BF0"/>
    <w:rsid w:val="00D40C0B"/>
    <w:rsid w:val="00D40E87"/>
    <w:rsid w:val="00D41F91"/>
    <w:rsid w:val="00D4382A"/>
    <w:rsid w:val="00D43A98"/>
    <w:rsid w:val="00D43CED"/>
    <w:rsid w:val="00D4409E"/>
    <w:rsid w:val="00D448F8"/>
    <w:rsid w:val="00D45D14"/>
    <w:rsid w:val="00D45ECA"/>
    <w:rsid w:val="00D46091"/>
    <w:rsid w:val="00D460FA"/>
    <w:rsid w:val="00D472B7"/>
    <w:rsid w:val="00D50095"/>
    <w:rsid w:val="00D511BC"/>
    <w:rsid w:val="00D5135A"/>
    <w:rsid w:val="00D51420"/>
    <w:rsid w:val="00D521E5"/>
    <w:rsid w:val="00D522CF"/>
    <w:rsid w:val="00D52F7E"/>
    <w:rsid w:val="00D53929"/>
    <w:rsid w:val="00D54079"/>
    <w:rsid w:val="00D54A17"/>
    <w:rsid w:val="00D55FD2"/>
    <w:rsid w:val="00D56370"/>
    <w:rsid w:val="00D56F5A"/>
    <w:rsid w:val="00D57422"/>
    <w:rsid w:val="00D57ECC"/>
    <w:rsid w:val="00D57FFE"/>
    <w:rsid w:val="00D602F6"/>
    <w:rsid w:val="00D603D7"/>
    <w:rsid w:val="00D604EA"/>
    <w:rsid w:val="00D60579"/>
    <w:rsid w:val="00D60897"/>
    <w:rsid w:val="00D609EE"/>
    <w:rsid w:val="00D60C89"/>
    <w:rsid w:val="00D61652"/>
    <w:rsid w:val="00D61798"/>
    <w:rsid w:val="00D61DE1"/>
    <w:rsid w:val="00D62A6E"/>
    <w:rsid w:val="00D62D95"/>
    <w:rsid w:val="00D62E4B"/>
    <w:rsid w:val="00D63546"/>
    <w:rsid w:val="00D639DE"/>
    <w:rsid w:val="00D64135"/>
    <w:rsid w:val="00D64410"/>
    <w:rsid w:val="00D64E8A"/>
    <w:rsid w:val="00D65155"/>
    <w:rsid w:val="00D66507"/>
    <w:rsid w:val="00D66759"/>
    <w:rsid w:val="00D701C8"/>
    <w:rsid w:val="00D703A8"/>
    <w:rsid w:val="00D70EFA"/>
    <w:rsid w:val="00D7140C"/>
    <w:rsid w:val="00D716E0"/>
    <w:rsid w:val="00D71880"/>
    <w:rsid w:val="00D71BC6"/>
    <w:rsid w:val="00D72545"/>
    <w:rsid w:val="00D7330E"/>
    <w:rsid w:val="00D73B25"/>
    <w:rsid w:val="00D73D83"/>
    <w:rsid w:val="00D73EEA"/>
    <w:rsid w:val="00D73F59"/>
    <w:rsid w:val="00D74115"/>
    <w:rsid w:val="00D744FD"/>
    <w:rsid w:val="00D74F21"/>
    <w:rsid w:val="00D75006"/>
    <w:rsid w:val="00D765B3"/>
    <w:rsid w:val="00D769BC"/>
    <w:rsid w:val="00D76F87"/>
    <w:rsid w:val="00D76F95"/>
    <w:rsid w:val="00D77CF2"/>
    <w:rsid w:val="00D8085B"/>
    <w:rsid w:val="00D8159F"/>
    <w:rsid w:val="00D816CD"/>
    <w:rsid w:val="00D81749"/>
    <w:rsid w:val="00D81843"/>
    <w:rsid w:val="00D819C0"/>
    <w:rsid w:val="00D81A40"/>
    <w:rsid w:val="00D81DF3"/>
    <w:rsid w:val="00D82AE6"/>
    <w:rsid w:val="00D8347E"/>
    <w:rsid w:val="00D83CF4"/>
    <w:rsid w:val="00D83EE6"/>
    <w:rsid w:val="00D8433C"/>
    <w:rsid w:val="00D84369"/>
    <w:rsid w:val="00D84584"/>
    <w:rsid w:val="00D85125"/>
    <w:rsid w:val="00D85604"/>
    <w:rsid w:val="00D859BA"/>
    <w:rsid w:val="00D859D0"/>
    <w:rsid w:val="00D85FC3"/>
    <w:rsid w:val="00D862C7"/>
    <w:rsid w:val="00D86774"/>
    <w:rsid w:val="00D86921"/>
    <w:rsid w:val="00D87124"/>
    <w:rsid w:val="00D8740A"/>
    <w:rsid w:val="00D904CE"/>
    <w:rsid w:val="00D906AF"/>
    <w:rsid w:val="00D9096D"/>
    <w:rsid w:val="00D90E3F"/>
    <w:rsid w:val="00D910D2"/>
    <w:rsid w:val="00D91583"/>
    <w:rsid w:val="00D916BF"/>
    <w:rsid w:val="00D91945"/>
    <w:rsid w:val="00D92966"/>
    <w:rsid w:val="00D92D66"/>
    <w:rsid w:val="00D93EAA"/>
    <w:rsid w:val="00D940A6"/>
    <w:rsid w:val="00D94398"/>
    <w:rsid w:val="00D94A6F"/>
    <w:rsid w:val="00D9533F"/>
    <w:rsid w:val="00D957D8"/>
    <w:rsid w:val="00D95B92"/>
    <w:rsid w:val="00D95DDD"/>
    <w:rsid w:val="00D9621B"/>
    <w:rsid w:val="00D96D9A"/>
    <w:rsid w:val="00D9776A"/>
    <w:rsid w:val="00D977C5"/>
    <w:rsid w:val="00D97912"/>
    <w:rsid w:val="00D979F6"/>
    <w:rsid w:val="00DA087E"/>
    <w:rsid w:val="00DA08CE"/>
    <w:rsid w:val="00DA0E4F"/>
    <w:rsid w:val="00DA0F95"/>
    <w:rsid w:val="00DA168C"/>
    <w:rsid w:val="00DA1809"/>
    <w:rsid w:val="00DA20F9"/>
    <w:rsid w:val="00DA2704"/>
    <w:rsid w:val="00DA3922"/>
    <w:rsid w:val="00DA3B6B"/>
    <w:rsid w:val="00DA4163"/>
    <w:rsid w:val="00DA48A7"/>
    <w:rsid w:val="00DA53D1"/>
    <w:rsid w:val="00DA5A1F"/>
    <w:rsid w:val="00DA60EA"/>
    <w:rsid w:val="00DA6256"/>
    <w:rsid w:val="00DA66CE"/>
    <w:rsid w:val="00DB01FB"/>
    <w:rsid w:val="00DB0FFD"/>
    <w:rsid w:val="00DB1F0F"/>
    <w:rsid w:val="00DB24CC"/>
    <w:rsid w:val="00DB37DA"/>
    <w:rsid w:val="00DB4A3C"/>
    <w:rsid w:val="00DB4E18"/>
    <w:rsid w:val="00DB5483"/>
    <w:rsid w:val="00DB5622"/>
    <w:rsid w:val="00DB5FD4"/>
    <w:rsid w:val="00DB60A6"/>
    <w:rsid w:val="00DB6249"/>
    <w:rsid w:val="00DB6F8C"/>
    <w:rsid w:val="00DB70A8"/>
    <w:rsid w:val="00DB7A71"/>
    <w:rsid w:val="00DB7C3F"/>
    <w:rsid w:val="00DB7E4A"/>
    <w:rsid w:val="00DC0783"/>
    <w:rsid w:val="00DC2C7B"/>
    <w:rsid w:val="00DC2CE3"/>
    <w:rsid w:val="00DC2D29"/>
    <w:rsid w:val="00DC392A"/>
    <w:rsid w:val="00DC4017"/>
    <w:rsid w:val="00DC449E"/>
    <w:rsid w:val="00DC4541"/>
    <w:rsid w:val="00DC45ED"/>
    <w:rsid w:val="00DC4A46"/>
    <w:rsid w:val="00DC51F6"/>
    <w:rsid w:val="00DC5648"/>
    <w:rsid w:val="00DC5865"/>
    <w:rsid w:val="00DC5DEF"/>
    <w:rsid w:val="00DC5F09"/>
    <w:rsid w:val="00DC6183"/>
    <w:rsid w:val="00DC6394"/>
    <w:rsid w:val="00DC6BC0"/>
    <w:rsid w:val="00DC6C10"/>
    <w:rsid w:val="00DC7054"/>
    <w:rsid w:val="00DC71F0"/>
    <w:rsid w:val="00DC77CE"/>
    <w:rsid w:val="00DD0262"/>
    <w:rsid w:val="00DD0E8F"/>
    <w:rsid w:val="00DD11F3"/>
    <w:rsid w:val="00DD1A24"/>
    <w:rsid w:val="00DD1B69"/>
    <w:rsid w:val="00DD25BA"/>
    <w:rsid w:val="00DD2844"/>
    <w:rsid w:val="00DD292D"/>
    <w:rsid w:val="00DD2E2D"/>
    <w:rsid w:val="00DD2F3C"/>
    <w:rsid w:val="00DD3734"/>
    <w:rsid w:val="00DD38DC"/>
    <w:rsid w:val="00DD4252"/>
    <w:rsid w:val="00DD5795"/>
    <w:rsid w:val="00DD5868"/>
    <w:rsid w:val="00DD5F93"/>
    <w:rsid w:val="00DD610A"/>
    <w:rsid w:val="00DD63CF"/>
    <w:rsid w:val="00DD6BCC"/>
    <w:rsid w:val="00DD75D9"/>
    <w:rsid w:val="00DD76AC"/>
    <w:rsid w:val="00DD770E"/>
    <w:rsid w:val="00DD7AEF"/>
    <w:rsid w:val="00DD7D36"/>
    <w:rsid w:val="00DE042B"/>
    <w:rsid w:val="00DE09AC"/>
    <w:rsid w:val="00DE133A"/>
    <w:rsid w:val="00DE15D1"/>
    <w:rsid w:val="00DE1AE2"/>
    <w:rsid w:val="00DE1BA0"/>
    <w:rsid w:val="00DE1CE1"/>
    <w:rsid w:val="00DE24E2"/>
    <w:rsid w:val="00DE2710"/>
    <w:rsid w:val="00DE272A"/>
    <w:rsid w:val="00DE2A19"/>
    <w:rsid w:val="00DE3872"/>
    <w:rsid w:val="00DE395E"/>
    <w:rsid w:val="00DE4314"/>
    <w:rsid w:val="00DE4424"/>
    <w:rsid w:val="00DE4D26"/>
    <w:rsid w:val="00DE4D36"/>
    <w:rsid w:val="00DE4F6F"/>
    <w:rsid w:val="00DE5DB0"/>
    <w:rsid w:val="00DE63B4"/>
    <w:rsid w:val="00DE6B20"/>
    <w:rsid w:val="00DE6C00"/>
    <w:rsid w:val="00DE6EC0"/>
    <w:rsid w:val="00DE71A0"/>
    <w:rsid w:val="00DE7829"/>
    <w:rsid w:val="00DE7A17"/>
    <w:rsid w:val="00DE7E57"/>
    <w:rsid w:val="00DF0469"/>
    <w:rsid w:val="00DF114A"/>
    <w:rsid w:val="00DF236B"/>
    <w:rsid w:val="00DF332D"/>
    <w:rsid w:val="00DF3823"/>
    <w:rsid w:val="00DF445A"/>
    <w:rsid w:val="00DF44A9"/>
    <w:rsid w:val="00DF459B"/>
    <w:rsid w:val="00DF5A8B"/>
    <w:rsid w:val="00DF5B28"/>
    <w:rsid w:val="00DF5E8F"/>
    <w:rsid w:val="00DF60BC"/>
    <w:rsid w:val="00DF6202"/>
    <w:rsid w:val="00DF6765"/>
    <w:rsid w:val="00DF6A31"/>
    <w:rsid w:val="00DF6CD3"/>
    <w:rsid w:val="00DF73FC"/>
    <w:rsid w:val="00DF7A70"/>
    <w:rsid w:val="00DF7AB9"/>
    <w:rsid w:val="00DF7E21"/>
    <w:rsid w:val="00E00E09"/>
    <w:rsid w:val="00E0113C"/>
    <w:rsid w:val="00E01B19"/>
    <w:rsid w:val="00E01D59"/>
    <w:rsid w:val="00E01E6E"/>
    <w:rsid w:val="00E02907"/>
    <w:rsid w:val="00E04D3E"/>
    <w:rsid w:val="00E050C0"/>
    <w:rsid w:val="00E0582A"/>
    <w:rsid w:val="00E05A32"/>
    <w:rsid w:val="00E05DD3"/>
    <w:rsid w:val="00E062BB"/>
    <w:rsid w:val="00E0671C"/>
    <w:rsid w:val="00E07590"/>
    <w:rsid w:val="00E07E63"/>
    <w:rsid w:val="00E10297"/>
    <w:rsid w:val="00E108DF"/>
    <w:rsid w:val="00E10931"/>
    <w:rsid w:val="00E10A33"/>
    <w:rsid w:val="00E11056"/>
    <w:rsid w:val="00E11514"/>
    <w:rsid w:val="00E119AD"/>
    <w:rsid w:val="00E11C93"/>
    <w:rsid w:val="00E12BB9"/>
    <w:rsid w:val="00E12C4A"/>
    <w:rsid w:val="00E13240"/>
    <w:rsid w:val="00E133C4"/>
    <w:rsid w:val="00E13751"/>
    <w:rsid w:val="00E13FF3"/>
    <w:rsid w:val="00E1424D"/>
    <w:rsid w:val="00E14490"/>
    <w:rsid w:val="00E1471D"/>
    <w:rsid w:val="00E1483C"/>
    <w:rsid w:val="00E14E31"/>
    <w:rsid w:val="00E1577E"/>
    <w:rsid w:val="00E15926"/>
    <w:rsid w:val="00E17059"/>
    <w:rsid w:val="00E1705F"/>
    <w:rsid w:val="00E178A0"/>
    <w:rsid w:val="00E17D99"/>
    <w:rsid w:val="00E20A41"/>
    <w:rsid w:val="00E20BC5"/>
    <w:rsid w:val="00E20CF5"/>
    <w:rsid w:val="00E21B37"/>
    <w:rsid w:val="00E2217E"/>
    <w:rsid w:val="00E235B5"/>
    <w:rsid w:val="00E23A23"/>
    <w:rsid w:val="00E24278"/>
    <w:rsid w:val="00E24F4D"/>
    <w:rsid w:val="00E26349"/>
    <w:rsid w:val="00E26FE3"/>
    <w:rsid w:val="00E270BA"/>
    <w:rsid w:val="00E27FD3"/>
    <w:rsid w:val="00E30988"/>
    <w:rsid w:val="00E30B68"/>
    <w:rsid w:val="00E30EF3"/>
    <w:rsid w:val="00E311E1"/>
    <w:rsid w:val="00E319F6"/>
    <w:rsid w:val="00E31AD7"/>
    <w:rsid w:val="00E34A85"/>
    <w:rsid w:val="00E34B37"/>
    <w:rsid w:val="00E352D7"/>
    <w:rsid w:val="00E35BA2"/>
    <w:rsid w:val="00E35CC2"/>
    <w:rsid w:val="00E36277"/>
    <w:rsid w:val="00E362A3"/>
    <w:rsid w:val="00E36BCE"/>
    <w:rsid w:val="00E37536"/>
    <w:rsid w:val="00E37575"/>
    <w:rsid w:val="00E37E25"/>
    <w:rsid w:val="00E402C6"/>
    <w:rsid w:val="00E40AB3"/>
    <w:rsid w:val="00E40D9F"/>
    <w:rsid w:val="00E41281"/>
    <w:rsid w:val="00E4140D"/>
    <w:rsid w:val="00E417D3"/>
    <w:rsid w:val="00E42252"/>
    <w:rsid w:val="00E42C0B"/>
    <w:rsid w:val="00E42DA7"/>
    <w:rsid w:val="00E42E86"/>
    <w:rsid w:val="00E435F6"/>
    <w:rsid w:val="00E4361F"/>
    <w:rsid w:val="00E438F8"/>
    <w:rsid w:val="00E44417"/>
    <w:rsid w:val="00E4510F"/>
    <w:rsid w:val="00E4588B"/>
    <w:rsid w:val="00E45DEE"/>
    <w:rsid w:val="00E46401"/>
    <w:rsid w:val="00E50623"/>
    <w:rsid w:val="00E50764"/>
    <w:rsid w:val="00E50D51"/>
    <w:rsid w:val="00E50E2E"/>
    <w:rsid w:val="00E51982"/>
    <w:rsid w:val="00E51EB7"/>
    <w:rsid w:val="00E52389"/>
    <w:rsid w:val="00E52513"/>
    <w:rsid w:val="00E52581"/>
    <w:rsid w:val="00E54BDD"/>
    <w:rsid w:val="00E54E75"/>
    <w:rsid w:val="00E551E0"/>
    <w:rsid w:val="00E553A9"/>
    <w:rsid w:val="00E55778"/>
    <w:rsid w:val="00E55BCC"/>
    <w:rsid w:val="00E564F3"/>
    <w:rsid w:val="00E570A1"/>
    <w:rsid w:val="00E5755B"/>
    <w:rsid w:val="00E57A0A"/>
    <w:rsid w:val="00E606D9"/>
    <w:rsid w:val="00E6100F"/>
    <w:rsid w:val="00E639FC"/>
    <w:rsid w:val="00E63CEA"/>
    <w:rsid w:val="00E63D64"/>
    <w:rsid w:val="00E63DA5"/>
    <w:rsid w:val="00E6428E"/>
    <w:rsid w:val="00E64491"/>
    <w:rsid w:val="00E64691"/>
    <w:rsid w:val="00E64C67"/>
    <w:rsid w:val="00E6511E"/>
    <w:rsid w:val="00E6524F"/>
    <w:rsid w:val="00E652E6"/>
    <w:rsid w:val="00E65562"/>
    <w:rsid w:val="00E65B7A"/>
    <w:rsid w:val="00E6643D"/>
    <w:rsid w:val="00E6666F"/>
    <w:rsid w:val="00E66FE4"/>
    <w:rsid w:val="00E67874"/>
    <w:rsid w:val="00E70BCC"/>
    <w:rsid w:val="00E71334"/>
    <w:rsid w:val="00E71613"/>
    <w:rsid w:val="00E71BB0"/>
    <w:rsid w:val="00E71E39"/>
    <w:rsid w:val="00E722A4"/>
    <w:rsid w:val="00E73D8B"/>
    <w:rsid w:val="00E73F6E"/>
    <w:rsid w:val="00E7420E"/>
    <w:rsid w:val="00E74AED"/>
    <w:rsid w:val="00E758AE"/>
    <w:rsid w:val="00E8015B"/>
    <w:rsid w:val="00E801E9"/>
    <w:rsid w:val="00E8048B"/>
    <w:rsid w:val="00E81511"/>
    <w:rsid w:val="00E8162C"/>
    <w:rsid w:val="00E81D68"/>
    <w:rsid w:val="00E82865"/>
    <w:rsid w:val="00E82D91"/>
    <w:rsid w:val="00E8384A"/>
    <w:rsid w:val="00E839EF"/>
    <w:rsid w:val="00E83CE3"/>
    <w:rsid w:val="00E83EFB"/>
    <w:rsid w:val="00E843E2"/>
    <w:rsid w:val="00E84524"/>
    <w:rsid w:val="00E845AD"/>
    <w:rsid w:val="00E85271"/>
    <w:rsid w:val="00E85F81"/>
    <w:rsid w:val="00E86357"/>
    <w:rsid w:val="00E87130"/>
    <w:rsid w:val="00E871AD"/>
    <w:rsid w:val="00E87B30"/>
    <w:rsid w:val="00E9028C"/>
    <w:rsid w:val="00E9096B"/>
    <w:rsid w:val="00E90C6C"/>
    <w:rsid w:val="00E91020"/>
    <w:rsid w:val="00E92A56"/>
    <w:rsid w:val="00E93B1D"/>
    <w:rsid w:val="00E943F2"/>
    <w:rsid w:val="00E94DE3"/>
    <w:rsid w:val="00E95753"/>
    <w:rsid w:val="00E95ADA"/>
    <w:rsid w:val="00E9615A"/>
    <w:rsid w:val="00E97BBE"/>
    <w:rsid w:val="00E97F9D"/>
    <w:rsid w:val="00EA01CB"/>
    <w:rsid w:val="00EA09C8"/>
    <w:rsid w:val="00EA0DB6"/>
    <w:rsid w:val="00EA0F1E"/>
    <w:rsid w:val="00EA0FAE"/>
    <w:rsid w:val="00EA13C5"/>
    <w:rsid w:val="00EA16DA"/>
    <w:rsid w:val="00EA2060"/>
    <w:rsid w:val="00EA23C9"/>
    <w:rsid w:val="00EA24B7"/>
    <w:rsid w:val="00EA2B79"/>
    <w:rsid w:val="00EA2D35"/>
    <w:rsid w:val="00EA37B1"/>
    <w:rsid w:val="00EA3879"/>
    <w:rsid w:val="00EA3A0C"/>
    <w:rsid w:val="00EA3B39"/>
    <w:rsid w:val="00EA4120"/>
    <w:rsid w:val="00EA476C"/>
    <w:rsid w:val="00EA4E6C"/>
    <w:rsid w:val="00EA4FB9"/>
    <w:rsid w:val="00EA5065"/>
    <w:rsid w:val="00EA5AEB"/>
    <w:rsid w:val="00EA685F"/>
    <w:rsid w:val="00EA6B5E"/>
    <w:rsid w:val="00EA6FEC"/>
    <w:rsid w:val="00EB0212"/>
    <w:rsid w:val="00EB1CD7"/>
    <w:rsid w:val="00EB2EBA"/>
    <w:rsid w:val="00EB2F4F"/>
    <w:rsid w:val="00EB43C0"/>
    <w:rsid w:val="00EB4998"/>
    <w:rsid w:val="00EB4CAF"/>
    <w:rsid w:val="00EB4F82"/>
    <w:rsid w:val="00EB5094"/>
    <w:rsid w:val="00EB5E92"/>
    <w:rsid w:val="00EB5EE7"/>
    <w:rsid w:val="00EB705E"/>
    <w:rsid w:val="00EB7501"/>
    <w:rsid w:val="00EB7567"/>
    <w:rsid w:val="00EB79E7"/>
    <w:rsid w:val="00EB7F98"/>
    <w:rsid w:val="00EC00AD"/>
    <w:rsid w:val="00EC00C8"/>
    <w:rsid w:val="00EC0F7D"/>
    <w:rsid w:val="00EC1D35"/>
    <w:rsid w:val="00EC1E03"/>
    <w:rsid w:val="00EC320B"/>
    <w:rsid w:val="00EC346B"/>
    <w:rsid w:val="00EC4326"/>
    <w:rsid w:val="00EC48C4"/>
    <w:rsid w:val="00EC4B85"/>
    <w:rsid w:val="00EC5036"/>
    <w:rsid w:val="00EC5112"/>
    <w:rsid w:val="00EC52B4"/>
    <w:rsid w:val="00EC5350"/>
    <w:rsid w:val="00EC5C7D"/>
    <w:rsid w:val="00EC694F"/>
    <w:rsid w:val="00EC69F1"/>
    <w:rsid w:val="00EC6BFD"/>
    <w:rsid w:val="00EC7EB2"/>
    <w:rsid w:val="00ED040D"/>
    <w:rsid w:val="00ED1F29"/>
    <w:rsid w:val="00ED2402"/>
    <w:rsid w:val="00ED25F1"/>
    <w:rsid w:val="00ED2930"/>
    <w:rsid w:val="00ED2C65"/>
    <w:rsid w:val="00ED2FB2"/>
    <w:rsid w:val="00ED3343"/>
    <w:rsid w:val="00ED36DD"/>
    <w:rsid w:val="00ED44D8"/>
    <w:rsid w:val="00ED4BB5"/>
    <w:rsid w:val="00ED4D43"/>
    <w:rsid w:val="00ED527F"/>
    <w:rsid w:val="00ED5683"/>
    <w:rsid w:val="00ED5FC8"/>
    <w:rsid w:val="00ED60FB"/>
    <w:rsid w:val="00ED6E2D"/>
    <w:rsid w:val="00ED7B3F"/>
    <w:rsid w:val="00ED7B6E"/>
    <w:rsid w:val="00EE24E0"/>
    <w:rsid w:val="00EE251D"/>
    <w:rsid w:val="00EE3C0C"/>
    <w:rsid w:val="00EE429F"/>
    <w:rsid w:val="00EE4BC9"/>
    <w:rsid w:val="00EE53DC"/>
    <w:rsid w:val="00EE57B0"/>
    <w:rsid w:val="00EE5DCA"/>
    <w:rsid w:val="00EE743D"/>
    <w:rsid w:val="00EE7E48"/>
    <w:rsid w:val="00EF048E"/>
    <w:rsid w:val="00EF0A23"/>
    <w:rsid w:val="00EF180F"/>
    <w:rsid w:val="00EF1E70"/>
    <w:rsid w:val="00EF2238"/>
    <w:rsid w:val="00EF2978"/>
    <w:rsid w:val="00EF3AC4"/>
    <w:rsid w:val="00EF4546"/>
    <w:rsid w:val="00EF48D4"/>
    <w:rsid w:val="00EF5221"/>
    <w:rsid w:val="00EF5A32"/>
    <w:rsid w:val="00EF5C9B"/>
    <w:rsid w:val="00EF637F"/>
    <w:rsid w:val="00EF7018"/>
    <w:rsid w:val="00EF715E"/>
    <w:rsid w:val="00EF71AF"/>
    <w:rsid w:val="00EF7B40"/>
    <w:rsid w:val="00F0007D"/>
    <w:rsid w:val="00F00ABA"/>
    <w:rsid w:val="00F00D01"/>
    <w:rsid w:val="00F01390"/>
    <w:rsid w:val="00F018A4"/>
    <w:rsid w:val="00F01E8C"/>
    <w:rsid w:val="00F02372"/>
    <w:rsid w:val="00F0242B"/>
    <w:rsid w:val="00F02B46"/>
    <w:rsid w:val="00F030A3"/>
    <w:rsid w:val="00F04206"/>
    <w:rsid w:val="00F04EA0"/>
    <w:rsid w:val="00F05909"/>
    <w:rsid w:val="00F05D5F"/>
    <w:rsid w:val="00F06378"/>
    <w:rsid w:val="00F0738E"/>
    <w:rsid w:val="00F07810"/>
    <w:rsid w:val="00F07B85"/>
    <w:rsid w:val="00F07E91"/>
    <w:rsid w:val="00F101DA"/>
    <w:rsid w:val="00F104CC"/>
    <w:rsid w:val="00F10A9F"/>
    <w:rsid w:val="00F10CDA"/>
    <w:rsid w:val="00F11028"/>
    <w:rsid w:val="00F110E7"/>
    <w:rsid w:val="00F1133F"/>
    <w:rsid w:val="00F11E9A"/>
    <w:rsid w:val="00F1228B"/>
    <w:rsid w:val="00F128BD"/>
    <w:rsid w:val="00F12C60"/>
    <w:rsid w:val="00F1412B"/>
    <w:rsid w:val="00F147EE"/>
    <w:rsid w:val="00F149A1"/>
    <w:rsid w:val="00F14C8F"/>
    <w:rsid w:val="00F15306"/>
    <w:rsid w:val="00F15B14"/>
    <w:rsid w:val="00F15BDB"/>
    <w:rsid w:val="00F15CBD"/>
    <w:rsid w:val="00F15FAC"/>
    <w:rsid w:val="00F16186"/>
    <w:rsid w:val="00F164DB"/>
    <w:rsid w:val="00F16B28"/>
    <w:rsid w:val="00F2059E"/>
    <w:rsid w:val="00F20DA8"/>
    <w:rsid w:val="00F218F7"/>
    <w:rsid w:val="00F21CCA"/>
    <w:rsid w:val="00F21D1C"/>
    <w:rsid w:val="00F2261A"/>
    <w:rsid w:val="00F22647"/>
    <w:rsid w:val="00F23205"/>
    <w:rsid w:val="00F23923"/>
    <w:rsid w:val="00F239AA"/>
    <w:rsid w:val="00F23D84"/>
    <w:rsid w:val="00F23F69"/>
    <w:rsid w:val="00F2442B"/>
    <w:rsid w:val="00F24579"/>
    <w:rsid w:val="00F25624"/>
    <w:rsid w:val="00F258B1"/>
    <w:rsid w:val="00F25D8E"/>
    <w:rsid w:val="00F26263"/>
    <w:rsid w:val="00F2705D"/>
    <w:rsid w:val="00F27BB0"/>
    <w:rsid w:val="00F3000F"/>
    <w:rsid w:val="00F30439"/>
    <w:rsid w:val="00F30477"/>
    <w:rsid w:val="00F306A9"/>
    <w:rsid w:val="00F30BC2"/>
    <w:rsid w:val="00F31BC0"/>
    <w:rsid w:val="00F31E73"/>
    <w:rsid w:val="00F31FAF"/>
    <w:rsid w:val="00F32ADA"/>
    <w:rsid w:val="00F32D33"/>
    <w:rsid w:val="00F32D43"/>
    <w:rsid w:val="00F32F02"/>
    <w:rsid w:val="00F33202"/>
    <w:rsid w:val="00F333E6"/>
    <w:rsid w:val="00F33DE1"/>
    <w:rsid w:val="00F33F90"/>
    <w:rsid w:val="00F33FBF"/>
    <w:rsid w:val="00F343FD"/>
    <w:rsid w:val="00F34BFA"/>
    <w:rsid w:val="00F352BE"/>
    <w:rsid w:val="00F37495"/>
    <w:rsid w:val="00F3750A"/>
    <w:rsid w:val="00F37916"/>
    <w:rsid w:val="00F41FFC"/>
    <w:rsid w:val="00F42323"/>
    <w:rsid w:val="00F42432"/>
    <w:rsid w:val="00F426E7"/>
    <w:rsid w:val="00F4294C"/>
    <w:rsid w:val="00F42C3D"/>
    <w:rsid w:val="00F42DAE"/>
    <w:rsid w:val="00F43252"/>
    <w:rsid w:val="00F43351"/>
    <w:rsid w:val="00F43AEB"/>
    <w:rsid w:val="00F4445F"/>
    <w:rsid w:val="00F449BD"/>
    <w:rsid w:val="00F460F9"/>
    <w:rsid w:val="00F46902"/>
    <w:rsid w:val="00F46C6D"/>
    <w:rsid w:val="00F46D2F"/>
    <w:rsid w:val="00F47979"/>
    <w:rsid w:val="00F47B9E"/>
    <w:rsid w:val="00F47C2E"/>
    <w:rsid w:val="00F50160"/>
    <w:rsid w:val="00F5175A"/>
    <w:rsid w:val="00F51A83"/>
    <w:rsid w:val="00F5228C"/>
    <w:rsid w:val="00F52977"/>
    <w:rsid w:val="00F5349B"/>
    <w:rsid w:val="00F5371E"/>
    <w:rsid w:val="00F53FB6"/>
    <w:rsid w:val="00F5443F"/>
    <w:rsid w:val="00F55957"/>
    <w:rsid w:val="00F56392"/>
    <w:rsid w:val="00F56A20"/>
    <w:rsid w:val="00F56C39"/>
    <w:rsid w:val="00F56DC5"/>
    <w:rsid w:val="00F575F1"/>
    <w:rsid w:val="00F57A82"/>
    <w:rsid w:val="00F60ABE"/>
    <w:rsid w:val="00F614D9"/>
    <w:rsid w:val="00F62837"/>
    <w:rsid w:val="00F629BF"/>
    <w:rsid w:val="00F63475"/>
    <w:rsid w:val="00F6367A"/>
    <w:rsid w:val="00F63BAB"/>
    <w:rsid w:val="00F63FC1"/>
    <w:rsid w:val="00F64D52"/>
    <w:rsid w:val="00F650EA"/>
    <w:rsid w:val="00F6532F"/>
    <w:rsid w:val="00F65BE7"/>
    <w:rsid w:val="00F66828"/>
    <w:rsid w:val="00F6683E"/>
    <w:rsid w:val="00F676F2"/>
    <w:rsid w:val="00F67A9A"/>
    <w:rsid w:val="00F67B62"/>
    <w:rsid w:val="00F70CB4"/>
    <w:rsid w:val="00F711CA"/>
    <w:rsid w:val="00F713DE"/>
    <w:rsid w:val="00F71498"/>
    <w:rsid w:val="00F71501"/>
    <w:rsid w:val="00F717E4"/>
    <w:rsid w:val="00F722EB"/>
    <w:rsid w:val="00F7239E"/>
    <w:rsid w:val="00F725C9"/>
    <w:rsid w:val="00F733BD"/>
    <w:rsid w:val="00F73941"/>
    <w:rsid w:val="00F746E5"/>
    <w:rsid w:val="00F74E78"/>
    <w:rsid w:val="00F74EC9"/>
    <w:rsid w:val="00F75490"/>
    <w:rsid w:val="00F755D3"/>
    <w:rsid w:val="00F76492"/>
    <w:rsid w:val="00F765F0"/>
    <w:rsid w:val="00F768C4"/>
    <w:rsid w:val="00F76A5C"/>
    <w:rsid w:val="00F770DC"/>
    <w:rsid w:val="00F77C32"/>
    <w:rsid w:val="00F803C8"/>
    <w:rsid w:val="00F80E0A"/>
    <w:rsid w:val="00F8140B"/>
    <w:rsid w:val="00F81554"/>
    <w:rsid w:val="00F8158F"/>
    <w:rsid w:val="00F81B2B"/>
    <w:rsid w:val="00F825AA"/>
    <w:rsid w:val="00F82924"/>
    <w:rsid w:val="00F82931"/>
    <w:rsid w:val="00F82B3C"/>
    <w:rsid w:val="00F83B05"/>
    <w:rsid w:val="00F83F1D"/>
    <w:rsid w:val="00F8434C"/>
    <w:rsid w:val="00F84E5C"/>
    <w:rsid w:val="00F84E7F"/>
    <w:rsid w:val="00F84EEB"/>
    <w:rsid w:val="00F85C97"/>
    <w:rsid w:val="00F86210"/>
    <w:rsid w:val="00F9003D"/>
    <w:rsid w:val="00F90BE0"/>
    <w:rsid w:val="00F917D6"/>
    <w:rsid w:val="00F91ACC"/>
    <w:rsid w:val="00F91BCC"/>
    <w:rsid w:val="00F91BF5"/>
    <w:rsid w:val="00F9245A"/>
    <w:rsid w:val="00F92517"/>
    <w:rsid w:val="00F931D6"/>
    <w:rsid w:val="00F933C7"/>
    <w:rsid w:val="00F93D0C"/>
    <w:rsid w:val="00F93FD1"/>
    <w:rsid w:val="00F9441F"/>
    <w:rsid w:val="00F9753A"/>
    <w:rsid w:val="00F97AEC"/>
    <w:rsid w:val="00FA0A48"/>
    <w:rsid w:val="00FA0C92"/>
    <w:rsid w:val="00FA125E"/>
    <w:rsid w:val="00FA1D97"/>
    <w:rsid w:val="00FA1DD8"/>
    <w:rsid w:val="00FA2285"/>
    <w:rsid w:val="00FA24D8"/>
    <w:rsid w:val="00FA2D94"/>
    <w:rsid w:val="00FA3286"/>
    <w:rsid w:val="00FA3A29"/>
    <w:rsid w:val="00FA3C0C"/>
    <w:rsid w:val="00FA463C"/>
    <w:rsid w:val="00FA4B9F"/>
    <w:rsid w:val="00FA522D"/>
    <w:rsid w:val="00FA57B6"/>
    <w:rsid w:val="00FA5EE3"/>
    <w:rsid w:val="00FA609E"/>
    <w:rsid w:val="00FA6C51"/>
    <w:rsid w:val="00FA6D47"/>
    <w:rsid w:val="00FA740D"/>
    <w:rsid w:val="00FA7C54"/>
    <w:rsid w:val="00FB0748"/>
    <w:rsid w:val="00FB09A6"/>
    <w:rsid w:val="00FB1223"/>
    <w:rsid w:val="00FB2E85"/>
    <w:rsid w:val="00FB2FF1"/>
    <w:rsid w:val="00FB478C"/>
    <w:rsid w:val="00FB5A1B"/>
    <w:rsid w:val="00FB60A5"/>
    <w:rsid w:val="00FB66A4"/>
    <w:rsid w:val="00FB6861"/>
    <w:rsid w:val="00FB7173"/>
    <w:rsid w:val="00FB7412"/>
    <w:rsid w:val="00FB747D"/>
    <w:rsid w:val="00FB7DFA"/>
    <w:rsid w:val="00FC00AC"/>
    <w:rsid w:val="00FC09DE"/>
    <w:rsid w:val="00FC0B06"/>
    <w:rsid w:val="00FC1740"/>
    <w:rsid w:val="00FC2136"/>
    <w:rsid w:val="00FC23E4"/>
    <w:rsid w:val="00FC2939"/>
    <w:rsid w:val="00FC2C0C"/>
    <w:rsid w:val="00FC3279"/>
    <w:rsid w:val="00FC4345"/>
    <w:rsid w:val="00FC44F0"/>
    <w:rsid w:val="00FC5167"/>
    <w:rsid w:val="00FC5334"/>
    <w:rsid w:val="00FC5597"/>
    <w:rsid w:val="00FC5DBC"/>
    <w:rsid w:val="00FC679E"/>
    <w:rsid w:val="00FC6C5D"/>
    <w:rsid w:val="00FC78FD"/>
    <w:rsid w:val="00FC796E"/>
    <w:rsid w:val="00FD02C8"/>
    <w:rsid w:val="00FD1260"/>
    <w:rsid w:val="00FD1AB9"/>
    <w:rsid w:val="00FD1C7A"/>
    <w:rsid w:val="00FD1CA2"/>
    <w:rsid w:val="00FD1F0B"/>
    <w:rsid w:val="00FD2F31"/>
    <w:rsid w:val="00FD35A0"/>
    <w:rsid w:val="00FD382F"/>
    <w:rsid w:val="00FD42D4"/>
    <w:rsid w:val="00FD5327"/>
    <w:rsid w:val="00FD58B6"/>
    <w:rsid w:val="00FD6317"/>
    <w:rsid w:val="00FD6B8E"/>
    <w:rsid w:val="00FD6FBC"/>
    <w:rsid w:val="00FD72EF"/>
    <w:rsid w:val="00FD7D53"/>
    <w:rsid w:val="00FE0139"/>
    <w:rsid w:val="00FE0477"/>
    <w:rsid w:val="00FE05FF"/>
    <w:rsid w:val="00FE0619"/>
    <w:rsid w:val="00FE118F"/>
    <w:rsid w:val="00FE284E"/>
    <w:rsid w:val="00FE28AA"/>
    <w:rsid w:val="00FE29D3"/>
    <w:rsid w:val="00FE3574"/>
    <w:rsid w:val="00FE449F"/>
    <w:rsid w:val="00FE5091"/>
    <w:rsid w:val="00FE5526"/>
    <w:rsid w:val="00FE597B"/>
    <w:rsid w:val="00FE59BE"/>
    <w:rsid w:val="00FE5B7E"/>
    <w:rsid w:val="00FE5DA9"/>
    <w:rsid w:val="00FE5E6C"/>
    <w:rsid w:val="00FE61D7"/>
    <w:rsid w:val="00FE6208"/>
    <w:rsid w:val="00FE6E52"/>
    <w:rsid w:val="00FE740B"/>
    <w:rsid w:val="00FE7747"/>
    <w:rsid w:val="00FE78FE"/>
    <w:rsid w:val="00FE7A58"/>
    <w:rsid w:val="00FE7D31"/>
    <w:rsid w:val="00FE7FA4"/>
    <w:rsid w:val="00FF0048"/>
    <w:rsid w:val="00FF0E3E"/>
    <w:rsid w:val="00FF0E4E"/>
    <w:rsid w:val="00FF1084"/>
    <w:rsid w:val="00FF14A9"/>
    <w:rsid w:val="00FF2707"/>
    <w:rsid w:val="00FF27C4"/>
    <w:rsid w:val="00FF2879"/>
    <w:rsid w:val="00FF2B9C"/>
    <w:rsid w:val="00FF3A1F"/>
    <w:rsid w:val="00FF4903"/>
    <w:rsid w:val="00FF58B0"/>
    <w:rsid w:val="00FF5AAA"/>
    <w:rsid w:val="00FF5FB5"/>
    <w:rsid w:val="00FF60CF"/>
    <w:rsid w:val="00FF638E"/>
    <w:rsid w:val="00FF7228"/>
    <w:rsid w:val="00FF78E0"/>
    <w:rsid w:val="00FF7EE8"/>
    <w:rsid w:val="01D2D178"/>
    <w:rsid w:val="0232B77A"/>
    <w:rsid w:val="025E8C94"/>
    <w:rsid w:val="02E05582"/>
    <w:rsid w:val="0345E54B"/>
    <w:rsid w:val="03C91A44"/>
    <w:rsid w:val="043A4253"/>
    <w:rsid w:val="044A5F48"/>
    <w:rsid w:val="045072B3"/>
    <w:rsid w:val="04A41815"/>
    <w:rsid w:val="04A70999"/>
    <w:rsid w:val="04BEE461"/>
    <w:rsid w:val="0520A3A3"/>
    <w:rsid w:val="0541E17E"/>
    <w:rsid w:val="059808F9"/>
    <w:rsid w:val="05A94233"/>
    <w:rsid w:val="05BBD4D1"/>
    <w:rsid w:val="05EF453A"/>
    <w:rsid w:val="0624F0B1"/>
    <w:rsid w:val="066C7FD4"/>
    <w:rsid w:val="06985F0E"/>
    <w:rsid w:val="069A19C6"/>
    <w:rsid w:val="069BDC6E"/>
    <w:rsid w:val="06EDEF89"/>
    <w:rsid w:val="07450F11"/>
    <w:rsid w:val="0754275B"/>
    <w:rsid w:val="0794837B"/>
    <w:rsid w:val="07B8622E"/>
    <w:rsid w:val="081B0167"/>
    <w:rsid w:val="0823ACC0"/>
    <w:rsid w:val="0883D263"/>
    <w:rsid w:val="08CF7F32"/>
    <w:rsid w:val="08D10826"/>
    <w:rsid w:val="08E47302"/>
    <w:rsid w:val="08F01C4A"/>
    <w:rsid w:val="09660C6F"/>
    <w:rsid w:val="0993B6B0"/>
    <w:rsid w:val="09C690EC"/>
    <w:rsid w:val="09D0014E"/>
    <w:rsid w:val="09D0D04A"/>
    <w:rsid w:val="0A21706C"/>
    <w:rsid w:val="0A459FB9"/>
    <w:rsid w:val="0A5979AF"/>
    <w:rsid w:val="0A77E8E4"/>
    <w:rsid w:val="0A7FFFB4"/>
    <w:rsid w:val="0A95E240"/>
    <w:rsid w:val="0AE90D1F"/>
    <w:rsid w:val="0B9EF3DB"/>
    <w:rsid w:val="0BA558D4"/>
    <w:rsid w:val="0BB5200E"/>
    <w:rsid w:val="0BC49903"/>
    <w:rsid w:val="0BCAC12D"/>
    <w:rsid w:val="0C1969B6"/>
    <w:rsid w:val="0C1D0E94"/>
    <w:rsid w:val="0C684691"/>
    <w:rsid w:val="0C79C71B"/>
    <w:rsid w:val="0CA5A2A1"/>
    <w:rsid w:val="0DB3B601"/>
    <w:rsid w:val="0DB458CB"/>
    <w:rsid w:val="0E9B267A"/>
    <w:rsid w:val="0EB61D1F"/>
    <w:rsid w:val="0EB75060"/>
    <w:rsid w:val="0EC1EAB8"/>
    <w:rsid w:val="0EEBD8A5"/>
    <w:rsid w:val="0EEC6F7C"/>
    <w:rsid w:val="0F55E9E7"/>
    <w:rsid w:val="0F59B575"/>
    <w:rsid w:val="0FAD5304"/>
    <w:rsid w:val="0FBA9296"/>
    <w:rsid w:val="0FD85A8A"/>
    <w:rsid w:val="0FE5C5F3"/>
    <w:rsid w:val="1001AE91"/>
    <w:rsid w:val="10183B79"/>
    <w:rsid w:val="104A79C2"/>
    <w:rsid w:val="105053DB"/>
    <w:rsid w:val="1084664D"/>
    <w:rsid w:val="109CB2B2"/>
    <w:rsid w:val="10D1A22A"/>
    <w:rsid w:val="10F15A46"/>
    <w:rsid w:val="10F6DCA6"/>
    <w:rsid w:val="115EAD93"/>
    <w:rsid w:val="1160FC54"/>
    <w:rsid w:val="116337FC"/>
    <w:rsid w:val="11944BA6"/>
    <w:rsid w:val="12187DC8"/>
    <w:rsid w:val="128D3563"/>
    <w:rsid w:val="129AD2B8"/>
    <w:rsid w:val="12AFB20F"/>
    <w:rsid w:val="12B67968"/>
    <w:rsid w:val="12D18894"/>
    <w:rsid w:val="12D8EFFD"/>
    <w:rsid w:val="13285D72"/>
    <w:rsid w:val="13302E5A"/>
    <w:rsid w:val="13449533"/>
    <w:rsid w:val="138489B6"/>
    <w:rsid w:val="13EFC664"/>
    <w:rsid w:val="14156DC2"/>
    <w:rsid w:val="146D9B93"/>
    <w:rsid w:val="14797ECD"/>
    <w:rsid w:val="1493A363"/>
    <w:rsid w:val="14A9A043"/>
    <w:rsid w:val="14E02639"/>
    <w:rsid w:val="14FD1064"/>
    <w:rsid w:val="151071F1"/>
    <w:rsid w:val="1527CFF8"/>
    <w:rsid w:val="15A47F98"/>
    <w:rsid w:val="15A82C46"/>
    <w:rsid w:val="16001790"/>
    <w:rsid w:val="165D03F5"/>
    <w:rsid w:val="167173D3"/>
    <w:rsid w:val="16AAB6AC"/>
    <w:rsid w:val="1706B0A8"/>
    <w:rsid w:val="1724C962"/>
    <w:rsid w:val="172A102B"/>
    <w:rsid w:val="1747739B"/>
    <w:rsid w:val="1760FF58"/>
    <w:rsid w:val="17929939"/>
    <w:rsid w:val="17AFD6DA"/>
    <w:rsid w:val="17BE616E"/>
    <w:rsid w:val="17E5D551"/>
    <w:rsid w:val="17E92752"/>
    <w:rsid w:val="18A81E5C"/>
    <w:rsid w:val="1951F599"/>
    <w:rsid w:val="19F675B2"/>
    <w:rsid w:val="1A15C512"/>
    <w:rsid w:val="1A2DF908"/>
    <w:rsid w:val="1A3DCB06"/>
    <w:rsid w:val="1A84159F"/>
    <w:rsid w:val="1A86ADB6"/>
    <w:rsid w:val="1AB09AEC"/>
    <w:rsid w:val="1AFDE0ED"/>
    <w:rsid w:val="1B798741"/>
    <w:rsid w:val="1B8CAF1A"/>
    <w:rsid w:val="1B8D9055"/>
    <w:rsid w:val="1B99B08E"/>
    <w:rsid w:val="1C4788A3"/>
    <w:rsid w:val="1C83917E"/>
    <w:rsid w:val="1CD775E6"/>
    <w:rsid w:val="1D5635F6"/>
    <w:rsid w:val="1D778F44"/>
    <w:rsid w:val="1D8335AD"/>
    <w:rsid w:val="1D91A6F2"/>
    <w:rsid w:val="1D9CBCBF"/>
    <w:rsid w:val="1DAF09DD"/>
    <w:rsid w:val="1DBBF3DD"/>
    <w:rsid w:val="1DCE1B68"/>
    <w:rsid w:val="1DDD0A83"/>
    <w:rsid w:val="1DF34100"/>
    <w:rsid w:val="1DFFD029"/>
    <w:rsid w:val="1E1FE657"/>
    <w:rsid w:val="1E25BBDE"/>
    <w:rsid w:val="1EA428A1"/>
    <w:rsid w:val="1EB8AF08"/>
    <w:rsid w:val="1F32668A"/>
    <w:rsid w:val="1F37291A"/>
    <w:rsid w:val="1F5F5770"/>
    <w:rsid w:val="1FAC0F38"/>
    <w:rsid w:val="1FB6A226"/>
    <w:rsid w:val="200CC57F"/>
    <w:rsid w:val="203023B5"/>
    <w:rsid w:val="20AD0C8A"/>
    <w:rsid w:val="20D14AE0"/>
    <w:rsid w:val="20DDB5EB"/>
    <w:rsid w:val="20F1BB26"/>
    <w:rsid w:val="210974F1"/>
    <w:rsid w:val="21203A54"/>
    <w:rsid w:val="21219F7A"/>
    <w:rsid w:val="216F743F"/>
    <w:rsid w:val="2205D016"/>
    <w:rsid w:val="220C6690"/>
    <w:rsid w:val="22159AF9"/>
    <w:rsid w:val="2265A587"/>
    <w:rsid w:val="22799A95"/>
    <w:rsid w:val="229747AF"/>
    <w:rsid w:val="229988FD"/>
    <w:rsid w:val="22EB6FBB"/>
    <w:rsid w:val="23098AC1"/>
    <w:rsid w:val="2370ECBA"/>
    <w:rsid w:val="2382B9DC"/>
    <w:rsid w:val="23BFAA8E"/>
    <w:rsid w:val="23D0AEA6"/>
    <w:rsid w:val="246A7FE9"/>
    <w:rsid w:val="24AE8BB5"/>
    <w:rsid w:val="24E6E943"/>
    <w:rsid w:val="253AF1A6"/>
    <w:rsid w:val="259BDB63"/>
    <w:rsid w:val="25C2619E"/>
    <w:rsid w:val="25F56702"/>
    <w:rsid w:val="266FE2B4"/>
    <w:rsid w:val="273973A5"/>
    <w:rsid w:val="2748B7C8"/>
    <w:rsid w:val="275965BB"/>
    <w:rsid w:val="2794F95C"/>
    <w:rsid w:val="280DC07C"/>
    <w:rsid w:val="285A90D7"/>
    <w:rsid w:val="29E5244F"/>
    <w:rsid w:val="2A2880AC"/>
    <w:rsid w:val="2A2F5690"/>
    <w:rsid w:val="2A8E5CBE"/>
    <w:rsid w:val="2AE31617"/>
    <w:rsid w:val="2B4BE8D8"/>
    <w:rsid w:val="2B4DB639"/>
    <w:rsid w:val="2B71C516"/>
    <w:rsid w:val="2C53350D"/>
    <w:rsid w:val="2C6FF9BF"/>
    <w:rsid w:val="2C919DD2"/>
    <w:rsid w:val="2D6C73E3"/>
    <w:rsid w:val="2D803F98"/>
    <w:rsid w:val="2D98C706"/>
    <w:rsid w:val="2DA62072"/>
    <w:rsid w:val="2DE7A65A"/>
    <w:rsid w:val="2DE9B3A1"/>
    <w:rsid w:val="2DFEDAE4"/>
    <w:rsid w:val="2E0F5D0E"/>
    <w:rsid w:val="2E90B483"/>
    <w:rsid w:val="2F0649C7"/>
    <w:rsid w:val="2F26E633"/>
    <w:rsid w:val="2F31D217"/>
    <w:rsid w:val="2F530C24"/>
    <w:rsid w:val="2F833DE1"/>
    <w:rsid w:val="2FC3177D"/>
    <w:rsid w:val="2FDF30F3"/>
    <w:rsid w:val="2FEF4BAB"/>
    <w:rsid w:val="30A881C0"/>
    <w:rsid w:val="30B8C09E"/>
    <w:rsid w:val="30D2BCB8"/>
    <w:rsid w:val="30DDABC2"/>
    <w:rsid w:val="30E0500F"/>
    <w:rsid w:val="3106861B"/>
    <w:rsid w:val="3113E608"/>
    <w:rsid w:val="31598685"/>
    <w:rsid w:val="315B5FAF"/>
    <w:rsid w:val="3191DEC2"/>
    <w:rsid w:val="31927C5D"/>
    <w:rsid w:val="319367E1"/>
    <w:rsid w:val="31D4E101"/>
    <w:rsid w:val="3218B106"/>
    <w:rsid w:val="322A6D3D"/>
    <w:rsid w:val="323199A0"/>
    <w:rsid w:val="3283FE96"/>
    <w:rsid w:val="328B461F"/>
    <w:rsid w:val="32A0C965"/>
    <w:rsid w:val="32A2A69F"/>
    <w:rsid w:val="32A6C9A5"/>
    <w:rsid w:val="32DE8D59"/>
    <w:rsid w:val="32F84441"/>
    <w:rsid w:val="33352B32"/>
    <w:rsid w:val="338568C3"/>
    <w:rsid w:val="338852C4"/>
    <w:rsid w:val="339F3E65"/>
    <w:rsid w:val="33FD1652"/>
    <w:rsid w:val="3409CEB1"/>
    <w:rsid w:val="34497914"/>
    <w:rsid w:val="346ED1D5"/>
    <w:rsid w:val="3489623F"/>
    <w:rsid w:val="3494B62A"/>
    <w:rsid w:val="349B8C16"/>
    <w:rsid w:val="34F0FD44"/>
    <w:rsid w:val="356CAE13"/>
    <w:rsid w:val="35801814"/>
    <w:rsid w:val="35898B02"/>
    <w:rsid w:val="35E232D9"/>
    <w:rsid w:val="363633A8"/>
    <w:rsid w:val="36720A54"/>
    <w:rsid w:val="36E1BD33"/>
    <w:rsid w:val="36EAE343"/>
    <w:rsid w:val="37011820"/>
    <w:rsid w:val="373F7B9D"/>
    <w:rsid w:val="3762471F"/>
    <w:rsid w:val="37967A4F"/>
    <w:rsid w:val="37CDA167"/>
    <w:rsid w:val="3800713E"/>
    <w:rsid w:val="380A3B0C"/>
    <w:rsid w:val="3812FA50"/>
    <w:rsid w:val="38695BE2"/>
    <w:rsid w:val="38C7B497"/>
    <w:rsid w:val="3930F6D5"/>
    <w:rsid w:val="3970147D"/>
    <w:rsid w:val="39AE7AC6"/>
    <w:rsid w:val="39D3D914"/>
    <w:rsid w:val="3A31B8CE"/>
    <w:rsid w:val="3A677547"/>
    <w:rsid w:val="3A7B4F5B"/>
    <w:rsid w:val="3AA198E4"/>
    <w:rsid w:val="3B4A4C60"/>
    <w:rsid w:val="3B5185AB"/>
    <w:rsid w:val="3B5632B7"/>
    <w:rsid w:val="3B585FB5"/>
    <w:rsid w:val="3B587B14"/>
    <w:rsid w:val="3B69FFB1"/>
    <w:rsid w:val="3BBAFABF"/>
    <w:rsid w:val="3BC26812"/>
    <w:rsid w:val="3BC69001"/>
    <w:rsid w:val="3BCDEC9A"/>
    <w:rsid w:val="3BEAEB59"/>
    <w:rsid w:val="3BF4A824"/>
    <w:rsid w:val="3C05C022"/>
    <w:rsid w:val="3C3DB433"/>
    <w:rsid w:val="3C652E27"/>
    <w:rsid w:val="3CBD1DD7"/>
    <w:rsid w:val="3CBD1E74"/>
    <w:rsid w:val="3D170FFC"/>
    <w:rsid w:val="3D97D8E7"/>
    <w:rsid w:val="3D99F797"/>
    <w:rsid w:val="3DA6596B"/>
    <w:rsid w:val="3DD14A26"/>
    <w:rsid w:val="3DF81448"/>
    <w:rsid w:val="3EE6958C"/>
    <w:rsid w:val="3EF20B97"/>
    <w:rsid w:val="3EF3E012"/>
    <w:rsid w:val="3EF69C62"/>
    <w:rsid w:val="3F21A00D"/>
    <w:rsid w:val="3F2BBB57"/>
    <w:rsid w:val="3F8F9C3D"/>
    <w:rsid w:val="3FD121BF"/>
    <w:rsid w:val="3FF74E57"/>
    <w:rsid w:val="40464CFB"/>
    <w:rsid w:val="40524634"/>
    <w:rsid w:val="405CA5C4"/>
    <w:rsid w:val="408233E3"/>
    <w:rsid w:val="40913BF8"/>
    <w:rsid w:val="40E556FD"/>
    <w:rsid w:val="413A1168"/>
    <w:rsid w:val="415AC34B"/>
    <w:rsid w:val="415EEBDE"/>
    <w:rsid w:val="416CF0B3"/>
    <w:rsid w:val="41787886"/>
    <w:rsid w:val="41F86EC7"/>
    <w:rsid w:val="420A8F22"/>
    <w:rsid w:val="4213C9C8"/>
    <w:rsid w:val="4236B2D3"/>
    <w:rsid w:val="42647249"/>
    <w:rsid w:val="4271BCFD"/>
    <w:rsid w:val="4285FB25"/>
    <w:rsid w:val="428725B7"/>
    <w:rsid w:val="42A3D03B"/>
    <w:rsid w:val="42F6C8D2"/>
    <w:rsid w:val="430931EF"/>
    <w:rsid w:val="4359D730"/>
    <w:rsid w:val="4372762D"/>
    <w:rsid w:val="43A88A0A"/>
    <w:rsid w:val="43B636DB"/>
    <w:rsid w:val="43E72851"/>
    <w:rsid w:val="43F6F3C2"/>
    <w:rsid w:val="4408BF0B"/>
    <w:rsid w:val="443DE593"/>
    <w:rsid w:val="44575604"/>
    <w:rsid w:val="445D54F2"/>
    <w:rsid w:val="448FC001"/>
    <w:rsid w:val="459F5D20"/>
    <w:rsid w:val="4634F80B"/>
    <w:rsid w:val="46494EE1"/>
    <w:rsid w:val="468E2A9F"/>
    <w:rsid w:val="46CAE06C"/>
    <w:rsid w:val="46D8A4EC"/>
    <w:rsid w:val="4708B2B1"/>
    <w:rsid w:val="47280643"/>
    <w:rsid w:val="475E1F82"/>
    <w:rsid w:val="479A2D68"/>
    <w:rsid w:val="47E46AAD"/>
    <w:rsid w:val="4805A9D6"/>
    <w:rsid w:val="48489A15"/>
    <w:rsid w:val="485125BB"/>
    <w:rsid w:val="4858E089"/>
    <w:rsid w:val="48676514"/>
    <w:rsid w:val="486A22E9"/>
    <w:rsid w:val="48784D39"/>
    <w:rsid w:val="48B61AD0"/>
    <w:rsid w:val="48D42D33"/>
    <w:rsid w:val="48EE90B7"/>
    <w:rsid w:val="495CA16B"/>
    <w:rsid w:val="49BCAC16"/>
    <w:rsid w:val="49BD3BB4"/>
    <w:rsid w:val="49E6AA4C"/>
    <w:rsid w:val="49EF0516"/>
    <w:rsid w:val="49EF88C1"/>
    <w:rsid w:val="49F7BBE5"/>
    <w:rsid w:val="4A12EF53"/>
    <w:rsid w:val="4A21B0C9"/>
    <w:rsid w:val="4A28059A"/>
    <w:rsid w:val="4A356882"/>
    <w:rsid w:val="4A55D330"/>
    <w:rsid w:val="4A966865"/>
    <w:rsid w:val="4A96CB03"/>
    <w:rsid w:val="4AE7EDC7"/>
    <w:rsid w:val="4B13D557"/>
    <w:rsid w:val="4B3CF248"/>
    <w:rsid w:val="4B51FC7F"/>
    <w:rsid w:val="4B5E8BAB"/>
    <w:rsid w:val="4B61B01F"/>
    <w:rsid w:val="4B69756C"/>
    <w:rsid w:val="4B8C333B"/>
    <w:rsid w:val="4BABB37A"/>
    <w:rsid w:val="4C819F22"/>
    <w:rsid w:val="4D6A00AA"/>
    <w:rsid w:val="4D87E51C"/>
    <w:rsid w:val="4D8921E3"/>
    <w:rsid w:val="4D945912"/>
    <w:rsid w:val="4DCF83E8"/>
    <w:rsid w:val="4DE6AF20"/>
    <w:rsid w:val="4DFF38B4"/>
    <w:rsid w:val="4E100929"/>
    <w:rsid w:val="4EAA014B"/>
    <w:rsid w:val="4EF4F8BE"/>
    <w:rsid w:val="4F3AE318"/>
    <w:rsid w:val="4FBAA6D4"/>
    <w:rsid w:val="4FCA682D"/>
    <w:rsid w:val="50148A35"/>
    <w:rsid w:val="502AD63E"/>
    <w:rsid w:val="5052F696"/>
    <w:rsid w:val="5100569E"/>
    <w:rsid w:val="5146DD68"/>
    <w:rsid w:val="514A50DB"/>
    <w:rsid w:val="5156E302"/>
    <w:rsid w:val="516BA32E"/>
    <w:rsid w:val="5182B5FA"/>
    <w:rsid w:val="519DA0F4"/>
    <w:rsid w:val="51B7A492"/>
    <w:rsid w:val="524A5E40"/>
    <w:rsid w:val="52572015"/>
    <w:rsid w:val="52B91FBC"/>
    <w:rsid w:val="52D992A6"/>
    <w:rsid w:val="52D9A976"/>
    <w:rsid w:val="52F77172"/>
    <w:rsid w:val="538997CA"/>
    <w:rsid w:val="53BF2D05"/>
    <w:rsid w:val="53C17DA6"/>
    <w:rsid w:val="53C2DE0F"/>
    <w:rsid w:val="53C74747"/>
    <w:rsid w:val="547A1CC8"/>
    <w:rsid w:val="54C7E515"/>
    <w:rsid w:val="54CAB28B"/>
    <w:rsid w:val="54E31494"/>
    <w:rsid w:val="55459EC1"/>
    <w:rsid w:val="5556E42F"/>
    <w:rsid w:val="5557C65B"/>
    <w:rsid w:val="556D1166"/>
    <w:rsid w:val="55814519"/>
    <w:rsid w:val="563359E8"/>
    <w:rsid w:val="569CDE16"/>
    <w:rsid w:val="56C00E94"/>
    <w:rsid w:val="56F5F5F8"/>
    <w:rsid w:val="5720CA8F"/>
    <w:rsid w:val="57BB327B"/>
    <w:rsid w:val="57FD3F6A"/>
    <w:rsid w:val="57FDFFE1"/>
    <w:rsid w:val="5876D71A"/>
    <w:rsid w:val="5897451F"/>
    <w:rsid w:val="58A2D02B"/>
    <w:rsid w:val="58F67477"/>
    <w:rsid w:val="58F8FF12"/>
    <w:rsid w:val="591085D2"/>
    <w:rsid w:val="5918AEA2"/>
    <w:rsid w:val="592163AB"/>
    <w:rsid w:val="59A87C12"/>
    <w:rsid w:val="59E47819"/>
    <w:rsid w:val="59FF81A1"/>
    <w:rsid w:val="5A78BF26"/>
    <w:rsid w:val="5A97B9DE"/>
    <w:rsid w:val="5AAD2EAD"/>
    <w:rsid w:val="5B135A39"/>
    <w:rsid w:val="5B1937A9"/>
    <w:rsid w:val="5B210624"/>
    <w:rsid w:val="5B296392"/>
    <w:rsid w:val="5B30609D"/>
    <w:rsid w:val="5B80EB94"/>
    <w:rsid w:val="5B8AFBE7"/>
    <w:rsid w:val="5B9EC80D"/>
    <w:rsid w:val="5BD28057"/>
    <w:rsid w:val="5BD575DB"/>
    <w:rsid w:val="5BEF6F41"/>
    <w:rsid w:val="5C726AA2"/>
    <w:rsid w:val="5CB05E84"/>
    <w:rsid w:val="5CE4FDA3"/>
    <w:rsid w:val="5D44E9C7"/>
    <w:rsid w:val="5D5B0383"/>
    <w:rsid w:val="5D88BB91"/>
    <w:rsid w:val="5D97006F"/>
    <w:rsid w:val="5DD50F3A"/>
    <w:rsid w:val="5E32ABEB"/>
    <w:rsid w:val="5E40CB1C"/>
    <w:rsid w:val="5E861FD8"/>
    <w:rsid w:val="5E8915BB"/>
    <w:rsid w:val="5EB014E6"/>
    <w:rsid w:val="5EC5B87E"/>
    <w:rsid w:val="5ECEA810"/>
    <w:rsid w:val="5EE2B0AF"/>
    <w:rsid w:val="5F2923EE"/>
    <w:rsid w:val="5FD71120"/>
    <w:rsid w:val="5FE82A32"/>
    <w:rsid w:val="602705E8"/>
    <w:rsid w:val="605FE646"/>
    <w:rsid w:val="60AD7762"/>
    <w:rsid w:val="60B8B88D"/>
    <w:rsid w:val="60C3778F"/>
    <w:rsid w:val="60D75C51"/>
    <w:rsid w:val="60DFCCC5"/>
    <w:rsid w:val="61282E6C"/>
    <w:rsid w:val="614C5719"/>
    <w:rsid w:val="618B7D56"/>
    <w:rsid w:val="61957194"/>
    <w:rsid w:val="61B4A831"/>
    <w:rsid w:val="61D7BDFA"/>
    <w:rsid w:val="6248639C"/>
    <w:rsid w:val="625A430A"/>
    <w:rsid w:val="627EF665"/>
    <w:rsid w:val="62FF331E"/>
    <w:rsid w:val="630D5229"/>
    <w:rsid w:val="6316A61B"/>
    <w:rsid w:val="6327B21B"/>
    <w:rsid w:val="639CC996"/>
    <w:rsid w:val="639D5558"/>
    <w:rsid w:val="639DA97D"/>
    <w:rsid w:val="63DA6365"/>
    <w:rsid w:val="63EC1F53"/>
    <w:rsid w:val="63EC4C73"/>
    <w:rsid w:val="6401738D"/>
    <w:rsid w:val="64BA19B7"/>
    <w:rsid w:val="64E8604D"/>
    <w:rsid w:val="65018F87"/>
    <w:rsid w:val="651B2751"/>
    <w:rsid w:val="6597E9B8"/>
    <w:rsid w:val="6632771B"/>
    <w:rsid w:val="664CCDD8"/>
    <w:rsid w:val="665E0762"/>
    <w:rsid w:val="666B0B77"/>
    <w:rsid w:val="6691E6D2"/>
    <w:rsid w:val="66C9D68C"/>
    <w:rsid w:val="66E8B8F4"/>
    <w:rsid w:val="671E9BA5"/>
    <w:rsid w:val="6778BA45"/>
    <w:rsid w:val="6834F1F7"/>
    <w:rsid w:val="684FA1F0"/>
    <w:rsid w:val="68BDB5E0"/>
    <w:rsid w:val="695173B9"/>
    <w:rsid w:val="6A1ABA34"/>
    <w:rsid w:val="6A5B5B42"/>
    <w:rsid w:val="6A7C5530"/>
    <w:rsid w:val="6AC5B8F0"/>
    <w:rsid w:val="6ADB712A"/>
    <w:rsid w:val="6AE343E9"/>
    <w:rsid w:val="6AEFFC6E"/>
    <w:rsid w:val="6AF6CC5B"/>
    <w:rsid w:val="6AFF0030"/>
    <w:rsid w:val="6B17FBD1"/>
    <w:rsid w:val="6B950888"/>
    <w:rsid w:val="6BA44A47"/>
    <w:rsid w:val="6BB94CF5"/>
    <w:rsid w:val="6BD54F90"/>
    <w:rsid w:val="6BFD01E6"/>
    <w:rsid w:val="6C22D522"/>
    <w:rsid w:val="6C3BFBAA"/>
    <w:rsid w:val="6C73BB5D"/>
    <w:rsid w:val="6C8017A6"/>
    <w:rsid w:val="6C8F9E27"/>
    <w:rsid w:val="6CF5F29A"/>
    <w:rsid w:val="6D4CCA70"/>
    <w:rsid w:val="6D823ABE"/>
    <w:rsid w:val="6D9E2927"/>
    <w:rsid w:val="6DA47883"/>
    <w:rsid w:val="6DCABD0A"/>
    <w:rsid w:val="6DF848D8"/>
    <w:rsid w:val="6DF9EFB8"/>
    <w:rsid w:val="6E5B7C6E"/>
    <w:rsid w:val="6E6726C4"/>
    <w:rsid w:val="6E8BB4BE"/>
    <w:rsid w:val="6F1A3E3D"/>
    <w:rsid w:val="6F21029B"/>
    <w:rsid w:val="6F2AD902"/>
    <w:rsid w:val="6F2BDBD4"/>
    <w:rsid w:val="6F2EEA5A"/>
    <w:rsid w:val="6F70AC6E"/>
    <w:rsid w:val="6F796C46"/>
    <w:rsid w:val="6F900695"/>
    <w:rsid w:val="6FA1AED6"/>
    <w:rsid w:val="6FAFE082"/>
    <w:rsid w:val="6FC4DC21"/>
    <w:rsid w:val="6FE6E2E8"/>
    <w:rsid w:val="6FF3C372"/>
    <w:rsid w:val="6FF893FE"/>
    <w:rsid w:val="7019296F"/>
    <w:rsid w:val="70257DEE"/>
    <w:rsid w:val="7041F094"/>
    <w:rsid w:val="70CA9686"/>
    <w:rsid w:val="70FE2FAB"/>
    <w:rsid w:val="711BA3EB"/>
    <w:rsid w:val="712B02DB"/>
    <w:rsid w:val="7145EA8A"/>
    <w:rsid w:val="71590279"/>
    <w:rsid w:val="71615075"/>
    <w:rsid w:val="71653BF9"/>
    <w:rsid w:val="716DC4AE"/>
    <w:rsid w:val="716E6D8F"/>
    <w:rsid w:val="719D81BE"/>
    <w:rsid w:val="719F9D47"/>
    <w:rsid w:val="71A66D48"/>
    <w:rsid w:val="72128215"/>
    <w:rsid w:val="722E1F6A"/>
    <w:rsid w:val="727F985F"/>
    <w:rsid w:val="7280A12F"/>
    <w:rsid w:val="72A9F8F6"/>
    <w:rsid w:val="72C015AC"/>
    <w:rsid w:val="72CAE9A1"/>
    <w:rsid w:val="72D876C7"/>
    <w:rsid w:val="72F88E7C"/>
    <w:rsid w:val="732AF45F"/>
    <w:rsid w:val="732BB02C"/>
    <w:rsid w:val="73342A4F"/>
    <w:rsid w:val="739A5036"/>
    <w:rsid w:val="739CA1DB"/>
    <w:rsid w:val="73BA06EC"/>
    <w:rsid w:val="73D95373"/>
    <w:rsid w:val="7422DC04"/>
    <w:rsid w:val="746D32D5"/>
    <w:rsid w:val="74830E04"/>
    <w:rsid w:val="74B169E6"/>
    <w:rsid w:val="75627BA2"/>
    <w:rsid w:val="7595FAA0"/>
    <w:rsid w:val="75A95918"/>
    <w:rsid w:val="75B1F20F"/>
    <w:rsid w:val="75C6AF72"/>
    <w:rsid w:val="75DD3070"/>
    <w:rsid w:val="75F5F75C"/>
    <w:rsid w:val="761FDE5A"/>
    <w:rsid w:val="768E1FF5"/>
    <w:rsid w:val="771F7208"/>
    <w:rsid w:val="772EE77E"/>
    <w:rsid w:val="773E281E"/>
    <w:rsid w:val="776AF720"/>
    <w:rsid w:val="777F854D"/>
    <w:rsid w:val="7791AB6D"/>
    <w:rsid w:val="77A15D59"/>
    <w:rsid w:val="77AAD011"/>
    <w:rsid w:val="77B8012E"/>
    <w:rsid w:val="77F9457F"/>
    <w:rsid w:val="786C1B6B"/>
    <w:rsid w:val="78781896"/>
    <w:rsid w:val="78A45CBF"/>
    <w:rsid w:val="78A7A8EB"/>
    <w:rsid w:val="78C77552"/>
    <w:rsid w:val="78CCC0EC"/>
    <w:rsid w:val="78F320DC"/>
    <w:rsid w:val="790362C1"/>
    <w:rsid w:val="79484524"/>
    <w:rsid w:val="79FCFE19"/>
    <w:rsid w:val="7A1BA2D7"/>
    <w:rsid w:val="7A2AD1BB"/>
    <w:rsid w:val="7A715E47"/>
    <w:rsid w:val="7AA4FEB7"/>
    <w:rsid w:val="7ACC98AB"/>
    <w:rsid w:val="7AF708AB"/>
    <w:rsid w:val="7B54281F"/>
    <w:rsid w:val="7BA76013"/>
    <w:rsid w:val="7BB1CC2D"/>
    <w:rsid w:val="7BD3E05A"/>
    <w:rsid w:val="7C312FC7"/>
    <w:rsid w:val="7C404781"/>
    <w:rsid w:val="7C913A00"/>
    <w:rsid w:val="7CA3870F"/>
    <w:rsid w:val="7D24B9FD"/>
    <w:rsid w:val="7D820AB9"/>
    <w:rsid w:val="7DA59052"/>
    <w:rsid w:val="7DB9CDD9"/>
    <w:rsid w:val="7DBF498E"/>
    <w:rsid w:val="7EA51EE6"/>
    <w:rsid w:val="7EB20F5A"/>
    <w:rsid w:val="7ED45311"/>
    <w:rsid w:val="7EEBC357"/>
    <w:rsid w:val="7F285797"/>
    <w:rsid w:val="7F2CE287"/>
    <w:rsid w:val="7F35666E"/>
    <w:rsid w:val="7F504CCF"/>
    <w:rsid w:val="7F8B768D"/>
    <w:rsid w:val="7F9661FF"/>
    <w:rsid w:val="7FA3F589"/>
    <w:rsid w:val="7FC741C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8F686D"/>
  <w15:docId w15:val="{6949EFCE-138C-423F-8B71-2FB98A8E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22222" w:themeColor="text1"/>
        <w:sz w:val="21"/>
        <w:szCs w:val="22"/>
        <w:lang w:val="en-AU" w:eastAsia="en-US" w:bidi="ar-SA"/>
      </w:rPr>
    </w:rPrDefault>
    <w:pPrDefault>
      <w:pPr>
        <w:spacing w:after="21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lsdException w:name="footer" w:locked="0" w:uiPriority="44"/>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 w:qFormat="1"/>
    <w:lsdException w:name="List Number" w:locked="0" w:qFormat="1"/>
    <w:lsdException w:name="List 2" w:locked="0" w:semiHidden="1"/>
    <w:lsdException w:name="List 3" w:locked="0" w:semiHidden="1"/>
    <w:lsdException w:name="List 4" w:locked="0" w:semiHidden="1"/>
    <w:lsdException w:name="List 5" w:locked="0" w:semiHidden="1"/>
    <w:lsdException w:name="List Bullet 2" w:locked="0" w:uiPriority="17" w:qFormat="1"/>
    <w:lsdException w:name="List Bullet 3" w:locked="0" w:uiPriority="17" w:qFormat="1"/>
    <w:lsdException w:name="List Bullet 4" w:locked="0"/>
    <w:lsdException w:name="List Bullet 5" w:locked="0"/>
    <w:lsdException w:name="List Number 2" w:locked="0" w:qFormat="1"/>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44" w:qFormat="1"/>
    <w:lsdException w:name="Quote" w:locked="0" w:uiPriority="2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30B2E"/>
  </w:style>
  <w:style w:type="paragraph" w:styleId="Heading1">
    <w:name w:val="heading 1"/>
    <w:basedOn w:val="Normal"/>
    <w:next w:val="Normal"/>
    <w:link w:val="Heading1Char"/>
    <w:uiPriority w:val="9"/>
    <w:qFormat/>
    <w:rsid w:val="00530B2E"/>
    <w:pPr>
      <w:keepNext/>
      <w:keepLines/>
      <w:pageBreakBefore/>
      <w:numPr>
        <w:numId w:val="2"/>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Normal"/>
    <w:next w:val="Normal"/>
    <w:link w:val="Heading2Char"/>
    <w:uiPriority w:val="9"/>
    <w:qFormat/>
    <w:rsid w:val="00530B2E"/>
    <w:pPr>
      <w:keepNext/>
      <w:keepLines/>
      <w:spacing w:before="240" w:after="120"/>
      <w:outlineLvl w:val="1"/>
    </w:pPr>
    <w:rPr>
      <w:rFonts w:asciiTheme="majorHAnsi" w:eastAsiaTheme="majorEastAsia" w:hAnsiTheme="majorHAnsi" w:cstheme="majorBidi"/>
      <w:color w:val="0D3E67" w:themeColor="accent3"/>
      <w:sz w:val="32"/>
      <w:szCs w:val="26"/>
    </w:rPr>
  </w:style>
  <w:style w:type="paragraph" w:styleId="Heading3">
    <w:name w:val="heading 3"/>
    <w:basedOn w:val="Normal"/>
    <w:next w:val="Normal"/>
    <w:link w:val="Heading3Char"/>
    <w:uiPriority w:val="9"/>
    <w:qFormat/>
    <w:rsid w:val="00530B2E"/>
    <w:pPr>
      <w:keepNext/>
      <w:keepLines/>
      <w:numPr>
        <w:ilvl w:val="2"/>
        <w:numId w:val="2"/>
      </w:numPr>
      <w:spacing w:before="240" w:after="120"/>
      <w:outlineLvl w:val="2"/>
    </w:pPr>
    <w:rPr>
      <w:rFonts w:asciiTheme="majorHAnsi" w:eastAsiaTheme="majorEastAsia" w:hAnsiTheme="majorHAnsi" w:cstheme="majorBidi"/>
      <w:sz w:val="28"/>
      <w:szCs w:val="24"/>
    </w:rPr>
  </w:style>
  <w:style w:type="paragraph" w:styleId="Heading4">
    <w:name w:val="heading 4"/>
    <w:basedOn w:val="Normal"/>
    <w:next w:val="Normal"/>
    <w:link w:val="Heading4Char"/>
    <w:uiPriority w:val="9"/>
    <w:qFormat/>
    <w:rsid w:val="00530B2E"/>
    <w:pPr>
      <w:keepNext/>
      <w:keepLines/>
      <w:numPr>
        <w:ilvl w:val="3"/>
        <w:numId w:val="2"/>
      </w:numPr>
      <w:spacing w:before="240"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530B2E"/>
    <w:pPr>
      <w:keepNext/>
      <w:keepLines/>
      <w:spacing w:before="240" w:after="60" w:line="240" w:lineRule="auto"/>
      <w:outlineLvl w:val="4"/>
    </w:pPr>
    <w:rPr>
      <w:rFonts w:asciiTheme="majorHAnsi" w:eastAsiaTheme="majorEastAsia" w:hAnsiTheme="majorHAnsi" w:cstheme="majorBidi"/>
      <w:color w:val="CC6600" w:themeColor="accent1"/>
    </w:rPr>
  </w:style>
  <w:style w:type="paragraph" w:styleId="Heading6">
    <w:name w:val="heading 6"/>
    <w:basedOn w:val="Normal"/>
    <w:next w:val="Normal"/>
    <w:link w:val="Heading6Char"/>
    <w:uiPriority w:val="9"/>
    <w:semiHidden/>
    <w:qFormat/>
    <w:rsid w:val="00530B2E"/>
    <w:pPr>
      <w:keepNext/>
      <w:keepLines/>
      <w:spacing w:before="240" w:after="60" w:line="240" w:lineRule="auto"/>
      <w:outlineLvl w:val="5"/>
    </w:pPr>
    <w:rPr>
      <w:rFonts w:asciiTheme="majorHAnsi" w:eastAsiaTheme="majorEastAsia" w:hAnsiTheme="majorHAnsi" w:cstheme="majorBidi"/>
      <w:color w:val="CC6600" w:themeColor="accent1"/>
    </w:rPr>
  </w:style>
  <w:style w:type="paragraph" w:styleId="Heading7">
    <w:name w:val="heading 7"/>
    <w:basedOn w:val="Normal"/>
    <w:next w:val="Normal"/>
    <w:link w:val="Heading7Char"/>
    <w:uiPriority w:val="9"/>
    <w:semiHidden/>
    <w:qFormat/>
    <w:rsid w:val="00530B2E"/>
    <w:pPr>
      <w:keepNext/>
      <w:keepLines/>
      <w:spacing w:before="240" w:after="60" w:line="240" w:lineRule="auto"/>
      <w:outlineLvl w:val="6"/>
    </w:pPr>
    <w:rPr>
      <w:rFonts w:asciiTheme="majorHAnsi" w:eastAsiaTheme="majorEastAsia" w:hAnsiTheme="majorHAnsi" w:cstheme="majorBidi"/>
      <w:i/>
      <w:iCs/>
      <w:color w:val="CC6600" w:themeColor="accent1"/>
    </w:rPr>
  </w:style>
  <w:style w:type="paragraph" w:styleId="Heading8">
    <w:name w:val="heading 8"/>
    <w:basedOn w:val="Normal"/>
    <w:next w:val="Normal"/>
    <w:link w:val="Heading8Char"/>
    <w:uiPriority w:val="12"/>
    <w:qFormat/>
    <w:rsid w:val="00530B2E"/>
    <w:pPr>
      <w:keepNext/>
      <w:keepLines/>
      <w:pageBreakBefore/>
      <w:numPr>
        <w:numId w:val="9"/>
      </w:numPr>
      <w:pBdr>
        <w:top w:val="single" w:sz="8" w:space="10" w:color="EAE7E3" w:themeColor="background2"/>
      </w:pBdr>
      <w:spacing w:before="240" w:after="120"/>
      <w:outlineLvl w:val="7"/>
    </w:pPr>
    <w:rPr>
      <w:rFonts w:asciiTheme="majorHAnsi" w:eastAsiaTheme="majorEastAsia" w:hAnsiTheme="majorHAnsi" w:cstheme="majorBidi"/>
      <w:caps/>
      <w:sz w:val="40"/>
      <w:szCs w:val="21"/>
    </w:rPr>
  </w:style>
  <w:style w:type="paragraph" w:styleId="Heading9">
    <w:name w:val="heading 9"/>
    <w:basedOn w:val="Normal"/>
    <w:next w:val="Normal"/>
    <w:link w:val="Heading9Char"/>
    <w:uiPriority w:val="12"/>
    <w:qFormat/>
    <w:rsid w:val="00530B2E"/>
    <w:pPr>
      <w:keepNext/>
      <w:keepLines/>
      <w:numPr>
        <w:ilvl w:val="1"/>
        <w:numId w:val="9"/>
      </w:numPr>
      <w:spacing w:before="240" w:line="240" w:lineRule="auto"/>
      <w:outlineLvl w:val="8"/>
    </w:pPr>
    <w:rPr>
      <w:rFonts w:asciiTheme="majorHAnsi" w:eastAsiaTheme="majorEastAsia" w:hAnsiTheme="majorHAnsi" w:cstheme="majorBidi"/>
      <w:iCs/>
      <w:color w:val="0D3E67" w:themeColor="accent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B2E"/>
    <w:pPr>
      <w:spacing w:after="0"/>
    </w:pPr>
  </w:style>
  <w:style w:type="character" w:customStyle="1" w:styleId="Heading1Char">
    <w:name w:val="Heading 1 Char"/>
    <w:basedOn w:val="DefaultParagraphFont"/>
    <w:link w:val="Heading1"/>
    <w:uiPriority w:val="9"/>
    <w:rsid w:val="00530B2E"/>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uiPriority w:val="9"/>
    <w:rsid w:val="00530B2E"/>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530B2E"/>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9"/>
    <w:rsid w:val="00530B2E"/>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30B2E"/>
    <w:rPr>
      <w:rFonts w:asciiTheme="majorHAnsi" w:eastAsiaTheme="majorEastAsia" w:hAnsiTheme="majorHAnsi" w:cstheme="majorBidi"/>
      <w:color w:val="CC6600" w:themeColor="accent1"/>
    </w:rPr>
  </w:style>
  <w:style w:type="character" w:customStyle="1" w:styleId="Heading6Char">
    <w:name w:val="Heading 6 Char"/>
    <w:basedOn w:val="DefaultParagraphFont"/>
    <w:link w:val="Heading6"/>
    <w:uiPriority w:val="9"/>
    <w:semiHidden/>
    <w:rsid w:val="00530B2E"/>
    <w:rPr>
      <w:rFonts w:asciiTheme="majorHAnsi" w:eastAsiaTheme="majorEastAsia" w:hAnsiTheme="majorHAnsi" w:cstheme="majorBidi"/>
      <w:color w:val="CC6600" w:themeColor="accent1"/>
    </w:rPr>
  </w:style>
  <w:style w:type="character" w:customStyle="1" w:styleId="Heading7Char">
    <w:name w:val="Heading 7 Char"/>
    <w:basedOn w:val="DefaultParagraphFont"/>
    <w:link w:val="Heading7"/>
    <w:uiPriority w:val="9"/>
    <w:semiHidden/>
    <w:rsid w:val="00530B2E"/>
    <w:rPr>
      <w:rFonts w:asciiTheme="majorHAnsi" w:eastAsiaTheme="majorEastAsia" w:hAnsiTheme="majorHAnsi" w:cstheme="majorBidi"/>
      <w:i/>
      <w:iCs/>
      <w:color w:val="CC6600" w:themeColor="accent1"/>
    </w:rPr>
  </w:style>
  <w:style w:type="character" w:customStyle="1" w:styleId="Heading8Char">
    <w:name w:val="Heading 8 Char"/>
    <w:basedOn w:val="DefaultParagraphFont"/>
    <w:link w:val="Heading8"/>
    <w:uiPriority w:val="12"/>
    <w:rsid w:val="00530B2E"/>
    <w:rPr>
      <w:rFonts w:asciiTheme="majorHAnsi" w:eastAsiaTheme="majorEastAsia" w:hAnsiTheme="majorHAnsi" w:cstheme="majorBidi"/>
      <w:caps/>
      <w:sz w:val="40"/>
      <w:szCs w:val="21"/>
    </w:rPr>
  </w:style>
  <w:style w:type="character" w:customStyle="1" w:styleId="Heading9Char">
    <w:name w:val="Heading 9 Char"/>
    <w:basedOn w:val="DefaultParagraphFont"/>
    <w:link w:val="Heading9"/>
    <w:uiPriority w:val="12"/>
    <w:rsid w:val="00530B2E"/>
    <w:rPr>
      <w:rFonts w:asciiTheme="majorHAnsi" w:eastAsiaTheme="majorEastAsia" w:hAnsiTheme="majorHAnsi" w:cstheme="majorBidi"/>
      <w:iCs/>
      <w:color w:val="0D3E67" w:themeColor="accent3"/>
      <w:sz w:val="28"/>
      <w:szCs w:val="21"/>
    </w:rPr>
  </w:style>
  <w:style w:type="paragraph" w:styleId="ListBullet">
    <w:name w:val="List Bullet"/>
    <w:basedOn w:val="Normal"/>
    <w:uiPriority w:val="1"/>
    <w:qFormat/>
    <w:rsid w:val="000A4AE4"/>
    <w:pPr>
      <w:numPr>
        <w:numId w:val="59"/>
      </w:numPr>
      <w:spacing w:after="120"/>
      <w:contextualSpacing/>
    </w:pPr>
  </w:style>
  <w:style w:type="numbering" w:customStyle="1" w:styleId="BulletList">
    <w:name w:val="Bullet List"/>
    <w:uiPriority w:val="99"/>
    <w:rsid w:val="00530B2E"/>
    <w:pPr>
      <w:numPr>
        <w:numId w:val="1"/>
      </w:numPr>
    </w:pPr>
  </w:style>
  <w:style w:type="paragraph" w:styleId="ListParagraph">
    <w:name w:val="List Paragraph"/>
    <w:basedOn w:val="Normal"/>
    <w:uiPriority w:val="44"/>
    <w:qFormat/>
    <w:rsid w:val="00530B2E"/>
    <w:pPr>
      <w:spacing w:after="120"/>
      <w:ind w:left="357"/>
      <w:contextualSpacing/>
    </w:pPr>
  </w:style>
  <w:style w:type="paragraph" w:styleId="ListBullet2">
    <w:name w:val="List Bullet 2"/>
    <w:basedOn w:val="Normal"/>
    <w:uiPriority w:val="17"/>
    <w:qFormat/>
    <w:rsid w:val="00530B2E"/>
    <w:pPr>
      <w:spacing w:after="120"/>
      <w:ind w:left="720" w:hanging="363"/>
      <w:contextualSpacing/>
    </w:pPr>
  </w:style>
  <w:style w:type="paragraph" w:styleId="ListBullet4">
    <w:name w:val="List Bullet 4"/>
    <w:basedOn w:val="Normal"/>
    <w:uiPriority w:val="99"/>
    <w:semiHidden/>
    <w:rsid w:val="00530B2E"/>
    <w:pPr>
      <w:spacing w:after="120"/>
      <w:contextualSpacing/>
    </w:pPr>
  </w:style>
  <w:style w:type="paragraph" w:styleId="FootnoteText">
    <w:name w:val="footnote text"/>
    <w:basedOn w:val="Normal"/>
    <w:link w:val="FootnoteTextChar"/>
    <w:uiPriority w:val="99"/>
    <w:rsid w:val="00530B2E"/>
    <w:pPr>
      <w:tabs>
        <w:tab w:val="left" w:pos="357"/>
      </w:tabs>
      <w:spacing w:after="0" w:line="240" w:lineRule="auto"/>
      <w:ind w:left="357" w:hanging="357"/>
    </w:pPr>
    <w:rPr>
      <w:sz w:val="18"/>
      <w:szCs w:val="20"/>
    </w:rPr>
  </w:style>
  <w:style w:type="paragraph" w:styleId="ListBullet5">
    <w:name w:val="List Bullet 5"/>
    <w:basedOn w:val="Normal"/>
    <w:uiPriority w:val="99"/>
    <w:semiHidden/>
    <w:rsid w:val="00530B2E"/>
    <w:pPr>
      <w:spacing w:after="120"/>
      <w:contextualSpacing/>
    </w:pPr>
  </w:style>
  <w:style w:type="numbering" w:styleId="111111">
    <w:name w:val="Outline List 2"/>
    <w:basedOn w:val="NoList"/>
    <w:uiPriority w:val="99"/>
    <w:semiHidden/>
    <w:unhideWhenUsed/>
    <w:rsid w:val="00530B2E"/>
    <w:pPr>
      <w:numPr>
        <w:numId w:val="2"/>
      </w:numPr>
    </w:pPr>
  </w:style>
  <w:style w:type="numbering" w:styleId="1ai">
    <w:name w:val="Outline List 1"/>
    <w:basedOn w:val="NoList"/>
    <w:uiPriority w:val="99"/>
    <w:semiHidden/>
    <w:unhideWhenUsed/>
    <w:rsid w:val="00530B2E"/>
    <w:pPr>
      <w:numPr>
        <w:numId w:val="3"/>
      </w:numPr>
    </w:pPr>
  </w:style>
  <w:style w:type="paragraph" w:styleId="ListNumber">
    <w:name w:val="List Number"/>
    <w:basedOn w:val="Normal"/>
    <w:uiPriority w:val="99"/>
    <w:qFormat/>
    <w:rsid w:val="000A4AE4"/>
    <w:pPr>
      <w:numPr>
        <w:numId w:val="58"/>
      </w:numPr>
      <w:spacing w:after="120"/>
      <w:ind w:left="568" w:hanging="284"/>
    </w:pPr>
  </w:style>
  <w:style w:type="paragraph" w:styleId="ListNumber2">
    <w:name w:val="List Number 2"/>
    <w:basedOn w:val="Normal"/>
    <w:uiPriority w:val="99"/>
    <w:qFormat/>
    <w:rsid w:val="00530B2E"/>
    <w:pPr>
      <w:spacing w:after="120"/>
      <w:ind w:left="1800" w:hanging="360"/>
      <w:contextualSpacing/>
    </w:pPr>
  </w:style>
  <w:style w:type="paragraph" w:styleId="ListNumber3">
    <w:name w:val="List Number 3"/>
    <w:basedOn w:val="Normal"/>
    <w:uiPriority w:val="99"/>
    <w:semiHidden/>
    <w:rsid w:val="00530B2E"/>
    <w:pPr>
      <w:spacing w:after="120"/>
      <w:contextualSpacing/>
    </w:pPr>
  </w:style>
  <w:style w:type="paragraph" w:styleId="ListNumber4">
    <w:name w:val="List Number 4"/>
    <w:basedOn w:val="Normal"/>
    <w:uiPriority w:val="99"/>
    <w:semiHidden/>
    <w:rsid w:val="00530B2E"/>
    <w:pPr>
      <w:spacing w:after="120"/>
      <w:contextualSpacing/>
    </w:pPr>
  </w:style>
  <w:style w:type="paragraph" w:styleId="ListNumber5">
    <w:name w:val="List Number 5"/>
    <w:basedOn w:val="Normal"/>
    <w:uiPriority w:val="99"/>
    <w:semiHidden/>
    <w:rsid w:val="00530B2E"/>
    <w:pPr>
      <w:spacing w:after="120"/>
      <w:contextualSpacing/>
    </w:pPr>
  </w:style>
  <w:style w:type="character" w:customStyle="1" w:styleId="FootnoteTextChar">
    <w:name w:val="Footnote Text Char"/>
    <w:basedOn w:val="DefaultParagraphFont"/>
    <w:link w:val="FootnoteText"/>
    <w:uiPriority w:val="99"/>
    <w:rsid w:val="00530B2E"/>
    <w:rPr>
      <w:sz w:val="18"/>
      <w:szCs w:val="20"/>
    </w:rPr>
  </w:style>
  <w:style w:type="character" w:styleId="FootnoteReference">
    <w:name w:val="footnote reference"/>
    <w:basedOn w:val="DefaultParagraphFont"/>
    <w:uiPriority w:val="99"/>
    <w:semiHidden/>
    <w:rsid w:val="00530B2E"/>
    <w:rPr>
      <w:vertAlign w:val="superscript"/>
    </w:rPr>
  </w:style>
  <w:style w:type="paragraph" w:styleId="Caption">
    <w:name w:val="caption"/>
    <w:basedOn w:val="Normal"/>
    <w:next w:val="Normal"/>
    <w:uiPriority w:val="21"/>
    <w:qFormat/>
    <w:rsid w:val="00530B2E"/>
    <w:pPr>
      <w:spacing w:before="240" w:after="60" w:line="240" w:lineRule="auto"/>
    </w:pPr>
    <w:rPr>
      <w:b/>
      <w:iCs/>
      <w:sz w:val="18"/>
      <w:szCs w:val="18"/>
    </w:rPr>
  </w:style>
  <w:style w:type="paragraph" w:styleId="NoteHeading">
    <w:name w:val="Note Heading"/>
    <w:basedOn w:val="Normal"/>
    <w:next w:val="Normal"/>
    <w:link w:val="NoteHeadingChar"/>
    <w:uiPriority w:val="20"/>
    <w:semiHidden/>
    <w:rsid w:val="00530B2E"/>
    <w:pPr>
      <w:spacing w:before="60" w:after="240" w:line="240" w:lineRule="auto"/>
    </w:pPr>
    <w:rPr>
      <w:sz w:val="18"/>
    </w:rPr>
  </w:style>
  <w:style w:type="character" w:customStyle="1" w:styleId="NoteHeadingChar">
    <w:name w:val="Note Heading Char"/>
    <w:basedOn w:val="DefaultParagraphFont"/>
    <w:link w:val="NoteHeading"/>
    <w:uiPriority w:val="20"/>
    <w:semiHidden/>
    <w:rsid w:val="00530B2E"/>
    <w:rPr>
      <w:sz w:val="18"/>
    </w:rPr>
  </w:style>
  <w:style w:type="paragraph" w:styleId="IntenseQuote">
    <w:name w:val="Intense Quote"/>
    <w:basedOn w:val="Normal"/>
    <w:next w:val="Normal"/>
    <w:link w:val="IntenseQuoteChar"/>
    <w:uiPriority w:val="30"/>
    <w:semiHidden/>
    <w:rsid w:val="00530B2E"/>
    <w:pPr>
      <w:spacing w:before="240" w:after="240"/>
    </w:pPr>
    <w:rPr>
      <w:b/>
      <w:iCs/>
      <w:color w:val="CC6600" w:themeColor="accent1"/>
      <w:sz w:val="26"/>
    </w:rPr>
  </w:style>
  <w:style w:type="character" w:customStyle="1" w:styleId="IntenseQuoteChar">
    <w:name w:val="Intense Quote Char"/>
    <w:basedOn w:val="DefaultParagraphFont"/>
    <w:link w:val="IntenseQuote"/>
    <w:uiPriority w:val="30"/>
    <w:semiHidden/>
    <w:rsid w:val="00530B2E"/>
    <w:rPr>
      <w:b/>
      <w:iCs/>
      <w:color w:val="CC6600" w:themeColor="accent1"/>
      <w:sz w:val="26"/>
    </w:rPr>
  </w:style>
  <w:style w:type="paragraph" w:styleId="Salutation">
    <w:name w:val="Salutation"/>
    <w:basedOn w:val="Normal"/>
    <w:next w:val="Normal"/>
    <w:link w:val="SalutationChar"/>
    <w:uiPriority w:val="34"/>
    <w:semiHidden/>
    <w:rsid w:val="00530B2E"/>
    <w:pPr>
      <w:spacing w:before="700"/>
    </w:pPr>
  </w:style>
  <w:style w:type="character" w:customStyle="1" w:styleId="SalutationChar">
    <w:name w:val="Salutation Char"/>
    <w:basedOn w:val="DefaultParagraphFont"/>
    <w:link w:val="Salutation"/>
    <w:uiPriority w:val="34"/>
    <w:semiHidden/>
    <w:rsid w:val="00530B2E"/>
  </w:style>
  <w:style w:type="paragraph" w:styleId="Signature">
    <w:name w:val="Signature"/>
    <w:basedOn w:val="Normal"/>
    <w:link w:val="SignatureChar"/>
    <w:uiPriority w:val="34"/>
    <w:semiHidden/>
    <w:rsid w:val="00530B2E"/>
    <w:pPr>
      <w:contextualSpacing/>
    </w:pPr>
  </w:style>
  <w:style w:type="character" w:customStyle="1" w:styleId="SignatureChar">
    <w:name w:val="Signature Char"/>
    <w:basedOn w:val="DefaultParagraphFont"/>
    <w:link w:val="Signature"/>
    <w:uiPriority w:val="34"/>
    <w:semiHidden/>
    <w:rsid w:val="00530B2E"/>
  </w:style>
  <w:style w:type="paragraph" w:styleId="Date">
    <w:name w:val="Date"/>
    <w:basedOn w:val="Title"/>
    <w:next w:val="Normal"/>
    <w:link w:val="DateChar"/>
    <w:uiPriority w:val="34"/>
    <w:rsid w:val="00530B2E"/>
    <w:pPr>
      <w:spacing w:after="210" w:line="276" w:lineRule="auto"/>
    </w:pPr>
    <w:rPr>
      <w:rFonts w:asciiTheme="minorHAnsi" w:hAnsiTheme="minorHAnsi"/>
      <w:caps w:val="0"/>
      <w:color w:val="222222" w:themeColor="text1"/>
      <w:sz w:val="28"/>
    </w:rPr>
  </w:style>
  <w:style w:type="character" w:customStyle="1" w:styleId="DateChar">
    <w:name w:val="Date Char"/>
    <w:basedOn w:val="DefaultParagraphFont"/>
    <w:link w:val="Date"/>
    <w:uiPriority w:val="34"/>
    <w:rsid w:val="00530B2E"/>
    <w:rPr>
      <w:rFonts w:eastAsiaTheme="majorEastAsia" w:cstheme="majorBidi"/>
      <w:kern w:val="28"/>
      <w:sz w:val="28"/>
      <w:szCs w:val="56"/>
      <w:shd w:val="clear" w:color="auto" w:fill="FFFFFF" w:themeFill="background1"/>
    </w:rPr>
  </w:style>
  <w:style w:type="paragraph" w:styleId="EnvelopeAddress">
    <w:name w:val="envelope address"/>
    <w:basedOn w:val="Normal"/>
    <w:uiPriority w:val="34"/>
    <w:semiHidden/>
    <w:rsid w:val="00530B2E"/>
    <w:pPr>
      <w:spacing w:after="0" w:line="240" w:lineRule="auto"/>
      <w:contextualSpacing/>
    </w:pPr>
    <w:rPr>
      <w:rFonts w:eastAsiaTheme="majorEastAsia" w:cstheme="majorBidi"/>
      <w:szCs w:val="24"/>
    </w:rPr>
  </w:style>
  <w:style w:type="paragraph" w:styleId="Title">
    <w:name w:val="Title"/>
    <w:basedOn w:val="Normal"/>
    <w:next w:val="Normal"/>
    <w:link w:val="TitleChar"/>
    <w:uiPriority w:val="38"/>
    <w:rsid w:val="00530B2E"/>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40" w:line="240" w:lineRule="auto"/>
      <w:ind w:left="709" w:right="4077"/>
      <w:contextualSpacing/>
    </w:pPr>
    <w:rPr>
      <w:rFonts w:asciiTheme="majorHAnsi" w:eastAsiaTheme="majorEastAsia" w:hAnsiTheme="majorHAnsi" w:cstheme="majorBidi"/>
      <w:caps/>
      <w:color w:val="0D8577" w:themeColor="accent5"/>
      <w:kern w:val="28"/>
      <w:sz w:val="52"/>
      <w:szCs w:val="56"/>
    </w:rPr>
  </w:style>
  <w:style w:type="character" w:customStyle="1" w:styleId="TitleChar">
    <w:name w:val="Title Char"/>
    <w:basedOn w:val="DefaultParagraphFont"/>
    <w:link w:val="Title"/>
    <w:uiPriority w:val="38"/>
    <w:rsid w:val="00530B2E"/>
    <w:rPr>
      <w:rFonts w:asciiTheme="majorHAnsi" w:eastAsiaTheme="majorEastAsia" w:hAnsiTheme="majorHAnsi" w:cstheme="majorBidi"/>
      <w:caps/>
      <w:color w:val="0D8577" w:themeColor="accent5"/>
      <w:kern w:val="28"/>
      <w:sz w:val="52"/>
      <w:szCs w:val="56"/>
      <w:shd w:val="clear" w:color="auto" w:fill="FFFFFF" w:themeFill="background1"/>
    </w:rPr>
  </w:style>
  <w:style w:type="paragraph" w:customStyle="1" w:styleId="CoverSubtitle">
    <w:name w:val="Cover Subtitle"/>
    <w:basedOn w:val="Title"/>
    <w:next w:val="Normal"/>
    <w:uiPriority w:val="36"/>
    <w:rsid w:val="00530B2E"/>
    <w:pPr>
      <w:spacing w:after="160" w:line="276" w:lineRule="auto"/>
    </w:pPr>
    <w:rPr>
      <w:caps w:val="0"/>
      <w:color w:val="222222" w:themeColor="text1"/>
      <w:sz w:val="36"/>
    </w:rPr>
  </w:style>
  <w:style w:type="paragraph" w:styleId="Subtitle">
    <w:name w:val="Subtitle"/>
    <w:basedOn w:val="Title"/>
    <w:next w:val="Normal"/>
    <w:link w:val="SubtitleChar"/>
    <w:uiPriority w:val="38"/>
    <w:semiHidden/>
    <w:qFormat/>
    <w:rsid w:val="00530B2E"/>
    <w:pPr>
      <w:numPr>
        <w:ilvl w:val="1"/>
      </w:numPr>
      <w:ind w:left="709"/>
    </w:pPr>
    <w:rPr>
      <w:rFonts w:asciiTheme="minorHAnsi" w:eastAsiaTheme="minorEastAsia" w:hAnsiTheme="minorHAnsi"/>
      <w:b/>
      <w:color w:val="CC6600" w:themeColor="accent1"/>
      <w:kern w:val="0"/>
      <w:sz w:val="22"/>
      <w:szCs w:val="22"/>
    </w:rPr>
  </w:style>
  <w:style w:type="character" w:customStyle="1" w:styleId="SubtitleChar">
    <w:name w:val="Subtitle Char"/>
    <w:basedOn w:val="DefaultParagraphFont"/>
    <w:link w:val="Subtitle"/>
    <w:uiPriority w:val="38"/>
    <w:semiHidden/>
    <w:rsid w:val="00530B2E"/>
    <w:rPr>
      <w:rFonts w:eastAsiaTheme="minorEastAsia" w:cstheme="majorBidi"/>
      <w:b/>
      <w:caps/>
      <w:color w:val="CC6600" w:themeColor="accent1"/>
      <w:sz w:val="22"/>
      <w:shd w:val="clear" w:color="auto" w:fill="FFFFFF" w:themeFill="background1"/>
    </w:rPr>
  </w:style>
  <w:style w:type="table" w:styleId="TableGrid">
    <w:name w:val="Table Grid"/>
    <w:basedOn w:val="TableNormal"/>
    <w:uiPriority w:val="59"/>
    <w:rsid w:val="0081627A"/>
    <w:pPr>
      <w:spacing w:before="60" w:after="60" w:line="240" w:lineRule="auto"/>
    </w:pPr>
    <w:rPr>
      <w:sz w:val="20"/>
    </w:rPr>
    <w:tblPr>
      <w:tblStyleRowBandSize w:val="1"/>
      <w:tblStyleColBandSize w:val="1"/>
      <w:tblBorders>
        <w:top w:val="single" w:sz="4" w:space="0" w:color="CBC3BB" w:themeColor="text2"/>
        <w:bottom w:val="single" w:sz="4" w:space="0" w:color="CBC3BB" w:themeColor="text2"/>
        <w:insideH w:val="single" w:sz="4" w:space="0" w:color="CBC3BB" w:themeColor="text2"/>
        <w:insideV w:val="single" w:sz="4" w:space="0" w:color="CBC3BB" w:themeColor="text2"/>
      </w:tblBorders>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val="0"/>
      </w:rPr>
    </w:tblStylePr>
    <w:tblStylePr w:type="firstCol">
      <w:rPr>
        <w:b/>
        <w:color w:val="222222" w:themeColor="text1"/>
      </w:rPr>
      <w:tblPr/>
      <w:tcPr>
        <w:shd w:val="clear" w:color="auto" w:fill="FFFFFF" w:themeFill="background1"/>
      </w:tcPr>
    </w:tblStylePr>
    <w:tblStylePr w:type="lastCol">
      <w:pPr>
        <w:jc w:val="left"/>
      </w:pPr>
    </w:tblStylePr>
  </w:style>
  <w:style w:type="character" w:styleId="PlaceholderText">
    <w:name w:val="Placeholder Text"/>
    <w:basedOn w:val="DefaultParagraphFont"/>
    <w:uiPriority w:val="99"/>
    <w:rsid w:val="00530B2E"/>
    <w:rPr>
      <w:color w:val="0D8577" w:themeColor="accent5"/>
    </w:rPr>
  </w:style>
  <w:style w:type="table" w:customStyle="1" w:styleId="TableHidden">
    <w:name w:val="Table Hidden"/>
    <w:basedOn w:val="TableNormal"/>
    <w:uiPriority w:val="99"/>
    <w:rsid w:val="00530B2E"/>
    <w:tblPr>
      <w:tblCellMar>
        <w:left w:w="0" w:type="dxa"/>
        <w:right w:w="0" w:type="dxa"/>
      </w:tblCellMar>
    </w:tblPr>
  </w:style>
  <w:style w:type="numbering" w:customStyle="1" w:styleId="AppendixList">
    <w:name w:val="Appendix List"/>
    <w:uiPriority w:val="99"/>
    <w:rsid w:val="00530B2E"/>
    <w:pPr>
      <w:numPr>
        <w:numId w:val="50"/>
      </w:numPr>
    </w:pPr>
  </w:style>
  <w:style w:type="paragraph" w:styleId="Quote">
    <w:name w:val="Quote"/>
    <w:basedOn w:val="Normal"/>
    <w:next w:val="Normal"/>
    <w:link w:val="QuoteChar"/>
    <w:uiPriority w:val="20"/>
    <w:qFormat/>
    <w:rsid w:val="00A015E4"/>
    <w:pPr>
      <w:pBdr>
        <w:top w:val="single" w:sz="4" w:space="5" w:color="CBC3BB" w:themeColor="text2"/>
        <w:bottom w:val="single" w:sz="4" w:space="5" w:color="CBC3BB" w:themeColor="text2"/>
      </w:pBdr>
      <w:shd w:val="clear" w:color="auto" w:fill="F4F2F1" w:themeFill="text2" w:themeFillTint="33"/>
      <w:spacing w:before="240"/>
      <w:ind w:left="567"/>
    </w:pPr>
    <w:rPr>
      <w:i/>
      <w:iCs/>
    </w:rPr>
  </w:style>
  <w:style w:type="character" w:customStyle="1" w:styleId="QuoteChar">
    <w:name w:val="Quote Char"/>
    <w:basedOn w:val="DefaultParagraphFont"/>
    <w:link w:val="Quote"/>
    <w:uiPriority w:val="20"/>
    <w:rsid w:val="00A015E4"/>
    <w:rPr>
      <w:i/>
      <w:iCs/>
      <w:shd w:val="clear" w:color="auto" w:fill="F4F2F1" w:themeFill="text2" w:themeFillTint="33"/>
    </w:rPr>
  </w:style>
  <w:style w:type="table" w:customStyle="1" w:styleId="TableGridwithOptions">
    <w:name w:val="Table Grid with Options"/>
    <w:basedOn w:val="TableGrid"/>
    <w:uiPriority w:val="99"/>
    <w:rsid w:val="00530B2E"/>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tcPr>
    </w:tblStylePr>
    <w:tblStylePr w:type="firstCol">
      <w:rPr>
        <w:b/>
        <w:color w:val="FFFFFF" w:themeColor="background1"/>
      </w:rPr>
      <w:tblPr/>
      <w:tcPr>
        <w:tcBorders>
          <w:top w:val="nil"/>
          <w:left w:val="nil"/>
          <w:bottom w:val="nil"/>
          <w:right w:val="nil"/>
          <w:insideH w:val="nil"/>
          <w:insideV w:val="nil"/>
          <w:tl2br w:val="nil"/>
          <w:tr2bl w:val="nil"/>
        </w:tcBorders>
        <w:shd w:val="clear" w:color="auto" w:fill="0D3E67" w:themeFill="accent3"/>
      </w:tcPr>
    </w:tblStylePr>
    <w:tblStylePr w:type="lastCol">
      <w:pPr>
        <w:jc w:val="right"/>
      </w:pPr>
      <w:rPr>
        <w:b/>
      </w:rPr>
    </w:tblStylePr>
    <w:tblStylePr w:type="band1Horz">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shd w:val="clear" w:color="auto" w:fill="FFFFFF" w:themeFill="background1"/>
      </w:tcPr>
    </w:tblStylePr>
    <w:tblStylePr w:type="band2Horz">
      <w:tblPr/>
      <w:tcPr>
        <w:tcBorders>
          <w:top w:val="single" w:sz="4" w:space="0" w:color="CBC3BB" w:themeColor="text2"/>
          <w:left w:val="nil"/>
          <w:bottom w:val="single" w:sz="4" w:space="0" w:color="CBC3BB" w:themeColor="text2"/>
          <w:right w:val="nil"/>
          <w:insideH w:val="single" w:sz="4" w:space="0" w:color="auto"/>
          <w:insideV w:val="single" w:sz="4" w:space="0" w:color="CBC3BB" w:themeColor="text2"/>
          <w:tl2br w:val="nil"/>
          <w:tr2bl w:val="nil"/>
        </w:tcBorders>
        <w:shd w:val="clear" w:color="auto" w:fill="EAE7E3" w:themeFill="background2"/>
      </w:tcPr>
    </w:tblStylePr>
  </w:style>
  <w:style w:type="paragraph" w:styleId="TOCHeading">
    <w:name w:val="TOC Heading"/>
    <w:basedOn w:val="Heading1"/>
    <w:next w:val="Normal"/>
    <w:uiPriority w:val="39"/>
    <w:rsid w:val="00530B2E"/>
    <w:pPr>
      <w:pageBreakBefore w:val="0"/>
      <w:numPr>
        <w:numId w:val="0"/>
      </w:numPr>
      <w:spacing w:line="259" w:lineRule="auto"/>
      <w:outlineLvl w:val="9"/>
    </w:pPr>
  </w:style>
  <w:style w:type="paragraph" w:styleId="TOC1">
    <w:name w:val="toc 1"/>
    <w:basedOn w:val="Normal"/>
    <w:next w:val="Normal"/>
    <w:autoRedefine/>
    <w:uiPriority w:val="39"/>
    <w:rsid w:val="00530B2E"/>
    <w:pPr>
      <w:tabs>
        <w:tab w:val="right" w:leader="dot" w:pos="9742"/>
      </w:tabs>
      <w:spacing w:after="240"/>
    </w:pPr>
    <w:rPr>
      <w:rFonts w:asciiTheme="majorHAnsi" w:hAnsiTheme="majorHAnsi"/>
      <w:caps/>
      <w:sz w:val="24"/>
    </w:rPr>
  </w:style>
  <w:style w:type="paragraph" w:styleId="TOC2">
    <w:name w:val="toc 2"/>
    <w:basedOn w:val="Normal"/>
    <w:next w:val="Normal"/>
    <w:autoRedefine/>
    <w:uiPriority w:val="39"/>
    <w:rsid w:val="00530B2E"/>
    <w:pPr>
      <w:spacing w:after="240"/>
      <w:ind w:left="357"/>
    </w:pPr>
    <w:rPr>
      <w:rFonts w:asciiTheme="majorHAnsi" w:hAnsiTheme="majorHAnsi"/>
      <w:sz w:val="22"/>
    </w:rPr>
  </w:style>
  <w:style w:type="character" w:styleId="Hyperlink">
    <w:name w:val="Hyperlink"/>
    <w:basedOn w:val="DefaultParagraphFont"/>
    <w:uiPriority w:val="99"/>
    <w:semiHidden/>
    <w:unhideWhenUsed/>
    <w:rsid w:val="00530B2E"/>
    <w:rPr>
      <w:color w:val="0D3E67" w:themeColor="hyperlink"/>
      <w:u w:val="single"/>
    </w:rPr>
  </w:style>
  <w:style w:type="paragraph" w:customStyle="1" w:styleId="Heading1nonumber">
    <w:name w:val="Heading 1 no number"/>
    <w:basedOn w:val="Heading1"/>
    <w:next w:val="Normal"/>
    <w:link w:val="Heading1nonumberChar"/>
    <w:uiPriority w:val="9"/>
    <w:qFormat/>
    <w:rsid w:val="00530B2E"/>
    <w:pPr>
      <w:numPr>
        <w:numId w:val="0"/>
      </w:numPr>
    </w:pPr>
  </w:style>
  <w:style w:type="paragraph" w:customStyle="1" w:styleId="Heading3nonumber">
    <w:name w:val="Heading 3 no number"/>
    <w:basedOn w:val="Heading3"/>
    <w:next w:val="Normal"/>
    <w:link w:val="Heading3nonumberChar"/>
    <w:uiPriority w:val="10"/>
    <w:qFormat/>
    <w:rsid w:val="00530B2E"/>
    <w:pPr>
      <w:numPr>
        <w:ilvl w:val="0"/>
        <w:numId w:val="0"/>
      </w:numPr>
    </w:pPr>
  </w:style>
  <w:style w:type="paragraph" w:customStyle="1" w:styleId="Heading2nonumber">
    <w:name w:val="Heading 2 no number"/>
    <w:basedOn w:val="Heading2"/>
    <w:next w:val="Normal"/>
    <w:link w:val="Heading2nonumberChar"/>
    <w:uiPriority w:val="9"/>
    <w:qFormat/>
    <w:rsid w:val="00530B2E"/>
  </w:style>
  <w:style w:type="character" w:customStyle="1" w:styleId="Heading2nonumberChar">
    <w:name w:val="Heading 2 no number Char"/>
    <w:basedOn w:val="Heading2Char"/>
    <w:link w:val="Heading2nonumber"/>
    <w:uiPriority w:val="9"/>
    <w:rsid w:val="00530B2E"/>
    <w:rPr>
      <w:rFonts w:asciiTheme="majorHAnsi" w:eastAsiaTheme="majorEastAsia" w:hAnsiTheme="majorHAnsi" w:cstheme="majorBidi"/>
      <w:color w:val="0D3E67" w:themeColor="accent3"/>
      <w:sz w:val="32"/>
      <w:szCs w:val="26"/>
    </w:rPr>
  </w:style>
  <w:style w:type="paragraph" w:customStyle="1" w:styleId="Heading4nonumber">
    <w:name w:val="Heading 4 no number"/>
    <w:basedOn w:val="Heading4"/>
    <w:next w:val="Normal"/>
    <w:link w:val="Heading4nonumberChar"/>
    <w:uiPriority w:val="9"/>
    <w:qFormat/>
    <w:rsid w:val="00530B2E"/>
    <w:pPr>
      <w:numPr>
        <w:ilvl w:val="0"/>
        <w:numId w:val="0"/>
      </w:numPr>
    </w:pPr>
  </w:style>
  <w:style w:type="paragraph" w:customStyle="1" w:styleId="Introduction">
    <w:name w:val="Introduction"/>
    <w:basedOn w:val="IntenseQuote"/>
    <w:next w:val="Normal"/>
    <w:uiPriority w:val="10"/>
    <w:semiHidden/>
    <w:rsid w:val="00530B2E"/>
  </w:style>
  <w:style w:type="paragraph" w:styleId="Header">
    <w:name w:val="header"/>
    <w:basedOn w:val="Normal"/>
    <w:link w:val="HeaderChar"/>
    <w:uiPriority w:val="99"/>
    <w:rsid w:val="00530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B2E"/>
  </w:style>
  <w:style w:type="paragraph" w:styleId="Footer">
    <w:name w:val="footer"/>
    <w:basedOn w:val="Normal"/>
    <w:link w:val="FooterChar"/>
    <w:uiPriority w:val="44"/>
    <w:rsid w:val="00530B2E"/>
    <w:pPr>
      <w:tabs>
        <w:tab w:val="center" w:pos="4513"/>
        <w:tab w:val="right" w:pos="9026"/>
      </w:tabs>
      <w:spacing w:after="0" w:line="240" w:lineRule="auto"/>
    </w:pPr>
  </w:style>
  <w:style w:type="character" w:customStyle="1" w:styleId="FooterChar">
    <w:name w:val="Footer Char"/>
    <w:basedOn w:val="DefaultParagraphFont"/>
    <w:link w:val="Footer"/>
    <w:uiPriority w:val="44"/>
    <w:rsid w:val="00530B2E"/>
  </w:style>
  <w:style w:type="paragraph" w:customStyle="1" w:styleId="Subheading">
    <w:name w:val="Subheading"/>
    <w:basedOn w:val="Normal"/>
    <w:next w:val="Normal"/>
    <w:uiPriority w:val="9"/>
    <w:qFormat/>
    <w:rsid w:val="00530B2E"/>
    <w:pPr>
      <w:keepNext/>
      <w:spacing w:before="240" w:after="120"/>
    </w:pPr>
    <w:rPr>
      <w:rFonts w:asciiTheme="majorHAnsi" w:hAnsiTheme="majorHAnsi"/>
      <w:color w:val="0D3E67" w:themeColor="accent3"/>
      <w:sz w:val="32"/>
    </w:rPr>
  </w:style>
  <w:style w:type="numbering" w:customStyle="1" w:styleId="TableList">
    <w:name w:val="Table List"/>
    <w:basedOn w:val="NoList"/>
    <w:uiPriority w:val="99"/>
    <w:rsid w:val="00530B2E"/>
    <w:pPr>
      <w:numPr>
        <w:numId w:val="4"/>
      </w:numPr>
    </w:pPr>
  </w:style>
  <w:style w:type="paragraph" w:styleId="ListContinue">
    <w:name w:val="List Continue"/>
    <w:basedOn w:val="Normal"/>
    <w:uiPriority w:val="17"/>
    <w:semiHidden/>
    <w:rsid w:val="00530B2E"/>
    <w:pPr>
      <w:numPr>
        <w:numId w:val="4"/>
      </w:numPr>
      <w:spacing w:before="60" w:after="60"/>
    </w:pPr>
  </w:style>
  <w:style w:type="paragraph" w:styleId="ListContinue2">
    <w:name w:val="List Continue 2"/>
    <w:basedOn w:val="Normal"/>
    <w:uiPriority w:val="17"/>
    <w:semiHidden/>
    <w:rsid w:val="00530B2E"/>
    <w:pPr>
      <w:numPr>
        <w:ilvl w:val="1"/>
        <w:numId w:val="4"/>
      </w:numPr>
      <w:spacing w:before="60" w:after="60"/>
    </w:pPr>
  </w:style>
  <w:style w:type="paragraph" w:styleId="ListContinue3">
    <w:name w:val="List Continue 3"/>
    <w:basedOn w:val="Normal"/>
    <w:uiPriority w:val="17"/>
    <w:semiHidden/>
    <w:rsid w:val="00530B2E"/>
    <w:pPr>
      <w:numPr>
        <w:ilvl w:val="2"/>
        <w:numId w:val="4"/>
      </w:numPr>
      <w:spacing w:before="60" w:after="60"/>
    </w:pPr>
  </w:style>
  <w:style w:type="paragraph" w:styleId="ListContinue4">
    <w:name w:val="List Continue 4"/>
    <w:basedOn w:val="Normal"/>
    <w:uiPriority w:val="17"/>
    <w:semiHidden/>
    <w:rsid w:val="00530B2E"/>
    <w:pPr>
      <w:numPr>
        <w:ilvl w:val="3"/>
        <w:numId w:val="4"/>
      </w:numPr>
      <w:spacing w:before="60" w:after="60"/>
    </w:pPr>
  </w:style>
  <w:style w:type="paragraph" w:styleId="ListContinue5">
    <w:name w:val="List Continue 5"/>
    <w:basedOn w:val="Normal"/>
    <w:uiPriority w:val="17"/>
    <w:semiHidden/>
    <w:rsid w:val="00530B2E"/>
    <w:pPr>
      <w:numPr>
        <w:ilvl w:val="4"/>
        <w:numId w:val="4"/>
      </w:numPr>
      <w:spacing w:before="60" w:after="60"/>
    </w:pPr>
  </w:style>
  <w:style w:type="paragraph" w:styleId="ListBullet3">
    <w:name w:val="List Bullet 3"/>
    <w:basedOn w:val="Normal"/>
    <w:uiPriority w:val="17"/>
    <w:qFormat/>
    <w:rsid w:val="00530B2E"/>
    <w:pPr>
      <w:spacing w:after="120"/>
      <w:ind w:left="1077" w:hanging="357"/>
      <w:contextualSpacing/>
    </w:pPr>
  </w:style>
  <w:style w:type="paragraph" w:styleId="TOC3">
    <w:name w:val="toc 3"/>
    <w:basedOn w:val="Normal"/>
    <w:next w:val="Normal"/>
    <w:autoRedefine/>
    <w:uiPriority w:val="39"/>
    <w:semiHidden/>
    <w:rsid w:val="00530B2E"/>
    <w:pPr>
      <w:spacing w:after="100"/>
      <w:ind w:left="440"/>
    </w:pPr>
  </w:style>
  <w:style w:type="paragraph" w:styleId="TOC4">
    <w:name w:val="toc 4"/>
    <w:basedOn w:val="Normal"/>
    <w:next w:val="Normal"/>
    <w:autoRedefine/>
    <w:uiPriority w:val="39"/>
    <w:semiHidden/>
    <w:rsid w:val="00530B2E"/>
    <w:pPr>
      <w:spacing w:after="100"/>
      <w:ind w:left="660"/>
    </w:pPr>
  </w:style>
  <w:style w:type="paragraph" w:customStyle="1" w:styleId="Orangeblocktext">
    <w:name w:val="Orange block text"/>
    <w:basedOn w:val="Normal"/>
    <w:link w:val="OrangeblocktextChar"/>
    <w:uiPriority w:val="19"/>
    <w:qFormat/>
    <w:rsid w:val="00530B2E"/>
    <w:pPr>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style>
  <w:style w:type="paragraph" w:customStyle="1" w:styleId="Orangeblockheading">
    <w:name w:val="Orange block heading"/>
    <w:basedOn w:val="Normal"/>
    <w:next w:val="Orangeblocktext"/>
    <w:link w:val="OrangeblockheadingChar"/>
    <w:uiPriority w:val="19"/>
    <w:qFormat/>
    <w:rsid w:val="00530B2E"/>
    <w:pPr>
      <w:keepNext/>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rPr>
      <w:rFonts w:asciiTheme="majorHAnsi" w:hAnsiTheme="majorHAnsi"/>
      <w:sz w:val="28"/>
    </w:rPr>
  </w:style>
  <w:style w:type="paragraph" w:customStyle="1" w:styleId="Listorangeblockbullet">
    <w:name w:val="List orange block bullet"/>
    <w:basedOn w:val="Orangeblocktext"/>
    <w:uiPriority w:val="19"/>
    <w:qFormat/>
    <w:rsid w:val="00530B2E"/>
    <w:pPr>
      <w:numPr>
        <w:ilvl w:val="2"/>
        <w:numId w:val="8"/>
      </w:numPr>
      <w:tabs>
        <w:tab w:val="left" w:pos="357"/>
      </w:tabs>
    </w:pPr>
  </w:style>
  <w:style w:type="paragraph" w:customStyle="1" w:styleId="Tealblocktext">
    <w:name w:val="Teal block text"/>
    <w:basedOn w:val="Orangeblocktext"/>
    <w:link w:val="TealblocktextChar"/>
    <w:uiPriority w:val="19"/>
    <w:qFormat/>
    <w:rsid w:val="00530B2E"/>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Tealblockheading">
    <w:name w:val="Teal block heading"/>
    <w:basedOn w:val="Orangeblockheading"/>
    <w:next w:val="Tealblocktext"/>
    <w:link w:val="TealblockheadingChar"/>
    <w:uiPriority w:val="19"/>
    <w:qFormat/>
    <w:rsid w:val="00530B2E"/>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Listtealblockbullet">
    <w:name w:val="List teal block bullet"/>
    <w:basedOn w:val="Listorangeblockbullet"/>
    <w:uiPriority w:val="19"/>
    <w:qFormat/>
    <w:rsid w:val="00530B2E"/>
    <w:pPr>
      <w:numPr>
        <w:ilvl w:val="3"/>
      </w:num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Greyblocktext">
    <w:name w:val="Grey block text"/>
    <w:basedOn w:val="Orangeblocktext"/>
    <w:uiPriority w:val="19"/>
    <w:qFormat/>
    <w:rsid w:val="00530B2E"/>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Greyblockheading">
    <w:name w:val="Grey block heading"/>
    <w:basedOn w:val="Orangeblockheading"/>
    <w:next w:val="Greyblocktext"/>
    <w:uiPriority w:val="19"/>
    <w:qFormat/>
    <w:rsid w:val="00530B2E"/>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Listgreyblockbullet">
    <w:name w:val="List grey block bullet"/>
    <w:basedOn w:val="Listorangeblockbullet"/>
    <w:uiPriority w:val="19"/>
    <w:qFormat/>
    <w:rsid w:val="00530B2E"/>
    <w:pPr>
      <w:numPr>
        <w:ilvl w:val="1"/>
      </w:num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Blueblocktext">
    <w:name w:val="Blue block text"/>
    <w:basedOn w:val="Orangeblocktext"/>
    <w:uiPriority w:val="19"/>
    <w:qFormat/>
    <w:rsid w:val="00530B2E"/>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Blueblockheading">
    <w:name w:val="Blue block heading"/>
    <w:basedOn w:val="Orangeblockheading"/>
    <w:next w:val="Blueblocktext"/>
    <w:uiPriority w:val="19"/>
    <w:qFormat/>
    <w:rsid w:val="00530B2E"/>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Listblueblockbullet">
    <w:name w:val="List blue block bullet"/>
    <w:basedOn w:val="Blueblocktext"/>
    <w:uiPriority w:val="19"/>
    <w:qFormat/>
    <w:rsid w:val="00530B2E"/>
    <w:pPr>
      <w:numPr>
        <w:numId w:val="8"/>
      </w:numPr>
    </w:pPr>
  </w:style>
  <w:style w:type="paragraph" w:styleId="TableofFigures">
    <w:name w:val="table of figures"/>
    <w:basedOn w:val="Normal"/>
    <w:next w:val="Normal"/>
    <w:uiPriority w:val="99"/>
    <w:rsid w:val="00530B2E"/>
    <w:pPr>
      <w:spacing w:after="0"/>
    </w:pPr>
    <w:rPr>
      <w:sz w:val="22"/>
    </w:rPr>
  </w:style>
  <w:style w:type="paragraph" w:customStyle="1" w:styleId="LetterheadDate">
    <w:name w:val="Letterhead Date"/>
    <w:basedOn w:val="Normal"/>
    <w:uiPriority w:val="34"/>
    <w:semiHidden/>
    <w:rsid w:val="00530B2E"/>
  </w:style>
  <w:style w:type="character" w:styleId="Strong">
    <w:name w:val="Strong"/>
    <w:basedOn w:val="DefaultParagraphFont"/>
    <w:uiPriority w:val="22"/>
    <w:qFormat/>
    <w:rsid w:val="00530B2E"/>
    <w:rPr>
      <w:b/>
      <w:bCs/>
    </w:rPr>
  </w:style>
  <w:style w:type="numbering" w:styleId="ArticleSection">
    <w:name w:val="Outline List 3"/>
    <w:basedOn w:val="NoList"/>
    <w:uiPriority w:val="99"/>
    <w:semiHidden/>
    <w:unhideWhenUsed/>
    <w:locked/>
    <w:rsid w:val="00530B2E"/>
    <w:pPr>
      <w:numPr>
        <w:numId w:val="5"/>
      </w:numPr>
    </w:pPr>
  </w:style>
  <w:style w:type="paragraph" w:styleId="BalloonText">
    <w:name w:val="Balloon Text"/>
    <w:basedOn w:val="Normal"/>
    <w:link w:val="BalloonTextChar"/>
    <w:uiPriority w:val="99"/>
    <w:semiHidden/>
    <w:locked/>
    <w:rsid w:val="00530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B2E"/>
    <w:rPr>
      <w:rFonts w:ascii="Segoe UI" w:hAnsi="Segoe UI" w:cs="Segoe UI"/>
      <w:sz w:val="18"/>
      <w:szCs w:val="18"/>
    </w:rPr>
  </w:style>
  <w:style w:type="paragraph" w:styleId="Bibliography">
    <w:name w:val="Bibliography"/>
    <w:basedOn w:val="Normal"/>
    <w:next w:val="Normal"/>
    <w:uiPriority w:val="37"/>
    <w:semiHidden/>
    <w:locked/>
    <w:rsid w:val="00530B2E"/>
  </w:style>
  <w:style w:type="paragraph" w:styleId="BlockText">
    <w:name w:val="Block Text"/>
    <w:basedOn w:val="Normal"/>
    <w:uiPriority w:val="99"/>
    <w:semiHidden/>
    <w:locked/>
    <w:rsid w:val="00530B2E"/>
    <w:pPr>
      <w:pBdr>
        <w:top w:val="single" w:sz="2" w:space="10" w:color="CC6600" w:themeColor="accent1"/>
        <w:left w:val="single" w:sz="2" w:space="10" w:color="CC6600" w:themeColor="accent1"/>
        <w:bottom w:val="single" w:sz="2" w:space="10" w:color="CC6600" w:themeColor="accent1"/>
        <w:right w:val="single" w:sz="2" w:space="10" w:color="CC6600" w:themeColor="accent1"/>
      </w:pBdr>
      <w:ind w:left="1152" w:right="1152"/>
    </w:pPr>
    <w:rPr>
      <w:rFonts w:eastAsiaTheme="minorEastAsia"/>
      <w:i/>
      <w:iCs/>
      <w:color w:val="CC6600" w:themeColor="accent1"/>
    </w:rPr>
  </w:style>
  <w:style w:type="paragraph" w:styleId="BodyText">
    <w:name w:val="Body Text"/>
    <w:basedOn w:val="Normal"/>
    <w:link w:val="BodyTextChar"/>
    <w:uiPriority w:val="99"/>
    <w:semiHidden/>
    <w:rsid w:val="00530B2E"/>
    <w:pPr>
      <w:spacing w:after="120"/>
    </w:pPr>
  </w:style>
  <w:style w:type="character" w:customStyle="1" w:styleId="BodyTextChar">
    <w:name w:val="Body Text Char"/>
    <w:basedOn w:val="DefaultParagraphFont"/>
    <w:link w:val="BodyText"/>
    <w:uiPriority w:val="99"/>
    <w:semiHidden/>
    <w:rsid w:val="00530B2E"/>
  </w:style>
  <w:style w:type="paragraph" w:styleId="BodyText2">
    <w:name w:val="Body Text 2"/>
    <w:basedOn w:val="Normal"/>
    <w:link w:val="BodyText2Char"/>
    <w:uiPriority w:val="99"/>
    <w:semiHidden/>
    <w:rsid w:val="00530B2E"/>
    <w:pPr>
      <w:spacing w:after="120" w:line="480" w:lineRule="auto"/>
    </w:pPr>
  </w:style>
  <w:style w:type="character" w:customStyle="1" w:styleId="BodyText2Char">
    <w:name w:val="Body Text 2 Char"/>
    <w:basedOn w:val="DefaultParagraphFont"/>
    <w:link w:val="BodyText2"/>
    <w:uiPriority w:val="99"/>
    <w:semiHidden/>
    <w:rsid w:val="00530B2E"/>
  </w:style>
  <w:style w:type="paragraph" w:styleId="BodyText3">
    <w:name w:val="Body Text 3"/>
    <w:basedOn w:val="Normal"/>
    <w:link w:val="BodyText3Char"/>
    <w:uiPriority w:val="99"/>
    <w:semiHidden/>
    <w:locked/>
    <w:rsid w:val="00530B2E"/>
    <w:pPr>
      <w:spacing w:after="120"/>
    </w:pPr>
    <w:rPr>
      <w:sz w:val="16"/>
      <w:szCs w:val="16"/>
    </w:rPr>
  </w:style>
  <w:style w:type="character" w:customStyle="1" w:styleId="BodyText3Char">
    <w:name w:val="Body Text 3 Char"/>
    <w:basedOn w:val="DefaultParagraphFont"/>
    <w:link w:val="BodyText3"/>
    <w:uiPriority w:val="99"/>
    <w:semiHidden/>
    <w:rsid w:val="00530B2E"/>
    <w:rPr>
      <w:sz w:val="16"/>
      <w:szCs w:val="16"/>
    </w:rPr>
  </w:style>
  <w:style w:type="paragraph" w:styleId="BodyTextFirstIndent">
    <w:name w:val="Body Text First Indent"/>
    <w:basedOn w:val="BodyText"/>
    <w:link w:val="BodyTextFirstIndentChar"/>
    <w:uiPriority w:val="99"/>
    <w:semiHidden/>
    <w:rsid w:val="00530B2E"/>
    <w:pPr>
      <w:spacing w:after="210"/>
      <w:ind w:firstLine="360"/>
    </w:pPr>
  </w:style>
  <w:style w:type="character" w:customStyle="1" w:styleId="BodyTextFirstIndentChar">
    <w:name w:val="Body Text First Indent Char"/>
    <w:basedOn w:val="BodyTextChar"/>
    <w:link w:val="BodyTextFirstIndent"/>
    <w:uiPriority w:val="99"/>
    <w:semiHidden/>
    <w:rsid w:val="00530B2E"/>
  </w:style>
  <w:style w:type="paragraph" w:styleId="BodyTextIndent">
    <w:name w:val="Body Text Indent"/>
    <w:basedOn w:val="Normal"/>
    <w:link w:val="BodyTextIndentChar"/>
    <w:uiPriority w:val="99"/>
    <w:semiHidden/>
    <w:rsid w:val="00530B2E"/>
    <w:pPr>
      <w:spacing w:after="120"/>
      <w:ind w:left="283"/>
    </w:pPr>
  </w:style>
  <w:style w:type="character" w:customStyle="1" w:styleId="BodyTextIndentChar">
    <w:name w:val="Body Text Indent Char"/>
    <w:basedOn w:val="DefaultParagraphFont"/>
    <w:link w:val="BodyTextIndent"/>
    <w:uiPriority w:val="99"/>
    <w:semiHidden/>
    <w:rsid w:val="00530B2E"/>
  </w:style>
  <w:style w:type="paragraph" w:styleId="BodyTextFirstIndent2">
    <w:name w:val="Body Text First Indent 2"/>
    <w:basedOn w:val="BodyTextIndent"/>
    <w:link w:val="BodyTextFirstIndent2Char"/>
    <w:uiPriority w:val="99"/>
    <w:semiHidden/>
    <w:rsid w:val="00530B2E"/>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530B2E"/>
  </w:style>
  <w:style w:type="paragraph" w:styleId="BodyTextIndent2">
    <w:name w:val="Body Text Indent 2"/>
    <w:basedOn w:val="Normal"/>
    <w:link w:val="BodyTextIndent2Char"/>
    <w:uiPriority w:val="99"/>
    <w:semiHidden/>
    <w:rsid w:val="00530B2E"/>
    <w:pPr>
      <w:spacing w:after="120" w:line="480" w:lineRule="auto"/>
      <w:ind w:left="283"/>
    </w:pPr>
  </w:style>
  <w:style w:type="character" w:customStyle="1" w:styleId="BodyTextIndent2Char">
    <w:name w:val="Body Text Indent 2 Char"/>
    <w:basedOn w:val="DefaultParagraphFont"/>
    <w:link w:val="BodyTextIndent2"/>
    <w:uiPriority w:val="99"/>
    <w:semiHidden/>
    <w:rsid w:val="00530B2E"/>
  </w:style>
  <w:style w:type="paragraph" w:styleId="BodyTextIndent3">
    <w:name w:val="Body Text Indent 3"/>
    <w:basedOn w:val="Normal"/>
    <w:link w:val="BodyTextIndent3Char"/>
    <w:uiPriority w:val="99"/>
    <w:semiHidden/>
    <w:rsid w:val="00530B2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B2E"/>
    <w:rPr>
      <w:sz w:val="16"/>
      <w:szCs w:val="16"/>
    </w:rPr>
  </w:style>
  <w:style w:type="character" w:styleId="BookTitle">
    <w:name w:val="Book Title"/>
    <w:basedOn w:val="DefaultParagraphFont"/>
    <w:uiPriority w:val="33"/>
    <w:semiHidden/>
    <w:qFormat/>
    <w:locked/>
    <w:rsid w:val="00530B2E"/>
    <w:rPr>
      <w:b/>
      <w:bCs/>
      <w:i/>
      <w:iCs/>
      <w:spacing w:val="5"/>
    </w:rPr>
  </w:style>
  <w:style w:type="paragraph" w:styleId="Closing">
    <w:name w:val="Closing"/>
    <w:basedOn w:val="Normal"/>
    <w:link w:val="ClosingChar"/>
    <w:uiPriority w:val="99"/>
    <w:semiHidden/>
    <w:locked/>
    <w:rsid w:val="00530B2E"/>
    <w:pPr>
      <w:spacing w:after="0" w:line="240" w:lineRule="auto"/>
      <w:ind w:left="4252"/>
    </w:pPr>
  </w:style>
  <w:style w:type="character" w:customStyle="1" w:styleId="ClosingChar">
    <w:name w:val="Closing Char"/>
    <w:basedOn w:val="DefaultParagraphFont"/>
    <w:link w:val="Closing"/>
    <w:uiPriority w:val="99"/>
    <w:semiHidden/>
    <w:rsid w:val="00530B2E"/>
  </w:style>
  <w:style w:type="character" w:styleId="CommentReference">
    <w:name w:val="annotation reference"/>
    <w:basedOn w:val="DefaultParagraphFont"/>
    <w:uiPriority w:val="99"/>
    <w:semiHidden/>
    <w:locked/>
    <w:rsid w:val="00530B2E"/>
    <w:rPr>
      <w:sz w:val="16"/>
      <w:szCs w:val="16"/>
    </w:rPr>
  </w:style>
  <w:style w:type="paragraph" w:styleId="CommentText">
    <w:name w:val="annotation text"/>
    <w:basedOn w:val="Normal"/>
    <w:link w:val="CommentTextChar"/>
    <w:uiPriority w:val="99"/>
    <w:locked/>
    <w:rsid w:val="00530B2E"/>
    <w:pPr>
      <w:spacing w:line="240" w:lineRule="auto"/>
    </w:pPr>
    <w:rPr>
      <w:sz w:val="20"/>
      <w:szCs w:val="20"/>
    </w:rPr>
  </w:style>
  <w:style w:type="character" w:customStyle="1" w:styleId="CommentTextChar">
    <w:name w:val="Comment Text Char"/>
    <w:basedOn w:val="DefaultParagraphFont"/>
    <w:link w:val="CommentText"/>
    <w:uiPriority w:val="99"/>
    <w:rsid w:val="00530B2E"/>
    <w:rPr>
      <w:sz w:val="20"/>
      <w:szCs w:val="20"/>
    </w:rPr>
  </w:style>
  <w:style w:type="paragraph" w:styleId="CommentSubject">
    <w:name w:val="annotation subject"/>
    <w:basedOn w:val="CommentText"/>
    <w:next w:val="CommentText"/>
    <w:link w:val="CommentSubjectChar"/>
    <w:uiPriority w:val="99"/>
    <w:semiHidden/>
    <w:locked/>
    <w:rsid w:val="00530B2E"/>
    <w:rPr>
      <w:b/>
      <w:bCs/>
    </w:rPr>
  </w:style>
  <w:style w:type="character" w:customStyle="1" w:styleId="CommentSubjectChar">
    <w:name w:val="Comment Subject Char"/>
    <w:basedOn w:val="CommentTextChar"/>
    <w:link w:val="CommentSubject"/>
    <w:uiPriority w:val="99"/>
    <w:semiHidden/>
    <w:rsid w:val="00530B2E"/>
    <w:rPr>
      <w:b/>
      <w:bCs/>
      <w:sz w:val="20"/>
      <w:szCs w:val="20"/>
    </w:rPr>
  </w:style>
  <w:style w:type="paragraph" w:styleId="DocumentMap">
    <w:name w:val="Document Map"/>
    <w:basedOn w:val="Normal"/>
    <w:link w:val="DocumentMapChar"/>
    <w:uiPriority w:val="99"/>
    <w:semiHidden/>
    <w:locked/>
    <w:rsid w:val="00530B2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30B2E"/>
    <w:rPr>
      <w:rFonts w:ascii="Segoe UI" w:hAnsi="Segoe UI" w:cs="Segoe UI"/>
      <w:sz w:val="16"/>
      <w:szCs w:val="16"/>
    </w:rPr>
  </w:style>
  <w:style w:type="paragraph" w:styleId="E-mailSignature">
    <w:name w:val="E-mail Signature"/>
    <w:basedOn w:val="Normal"/>
    <w:link w:val="E-mailSignatureChar"/>
    <w:uiPriority w:val="99"/>
    <w:semiHidden/>
    <w:locked/>
    <w:rsid w:val="00530B2E"/>
    <w:pPr>
      <w:spacing w:after="0" w:line="240" w:lineRule="auto"/>
    </w:pPr>
  </w:style>
  <w:style w:type="character" w:customStyle="1" w:styleId="E-mailSignatureChar">
    <w:name w:val="E-mail Signature Char"/>
    <w:basedOn w:val="DefaultParagraphFont"/>
    <w:link w:val="E-mailSignature"/>
    <w:uiPriority w:val="99"/>
    <w:semiHidden/>
    <w:rsid w:val="00530B2E"/>
  </w:style>
  <w:style w:type="character" w:styleId="Emphasis">
    <w:name w:val="Emphasis"/>
    <w:basedOn w:val="DefaultParagraphFont"/>
    <w:uiPriority w:val="20"/>
    <w:semiHidden/>
    <w:qFormat/>
    <w:locked/>
    <w:rsid w:val="00530B2E"/>
    <w:rPr>
      <w:i/>
      <w:iCs/>
    </w:rPr>
  </w:style>
  <w:style w:type="character" w:styleId="EndnoteReference">
    <w:name w:val="endnote reference"/>
    <w:basedOn w:val="DefaultParagraphFont"/>
    <w:uiPriority w:val="99"/>
    <w:semiHidden/>
    <w:locked/>
    <w:rsid w:val="00530B2E"/>
    <w:rPr>
      <w:vertAlign w:val="superscript"/>
    </w:rPr>
  </w:style>
  <w:style w:type="paragraph" w:styleId="EndnoteText">
    <w:name w:val="endnote text"/>
    <w:basedOn w:val="Normal"/>
    <w:link w:val="EndnoteTextChar"/>
    <w:uiPriority w:val="99"/>
    <w:semiHidden/>
    <w:locked/>
    <w:rsid w:val="00530B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0B2E"/>
    <w:rPr>
      <w:sz w:val="20"/>
      <w:szCs w:val="20"/>
    </w:rPr>
  </w:style>
  <w:style w:type="paragraph" w:styleId="EnvelopeReturn">
    <w:name w:val="envelope return"/>
    <w:basedOn w:val="Normal"/>
    <w:uiPriority w:val="99"/>
    <w:semiHidden/>
    <w:rsid w:val="00530B2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530B2E"/>
    <w:rPr>
      <w:color w:val="954F72" w:themeColor="followedHyperlink"/>
      <w:u w:val="single"/>
    </w:rPr>
  </w:style>
  <w:style w:type="character" w:customStyle="1" w:styleId="Hashtag1">
    <w:name w:val="Hashtag1"/>
    <w:basedOn w:val="DefaultParagraphFont"/>
    <w:uiPriority w:val="99"/>
    <w:semiHidden/>
    <w:locked/>
    <w:rsid w:val="00530B2E"/>
    <w:rPr>
      <w:color w:val="2B579A"/>
      <w:shd w:val="clear" w:color="auto" w:fill="E1DFDD"/>
    </w:rPr>
  </w:style>
  <w:style w:type="character" w:styleId="HTMLAcronym">
    <w:name w:val="HTML Acronym"/>
    <w:basedOn w:val="DefaultParagraphFont"/>
    <w:uiPriority w:val="99"/>
    <w:semiHidden/>
    <w:locked/>
    <w:rsid w:val="00530B2E"/>
  </w:style>
  <w:style w:type="paragraph" w:styleId="HTMLAddress">
    <w:name w:val="HTML Address"/>
    <w:basedOn w:val="Normal"/>
    <w:link w:val="HTMLAddressChar"/>
    <w:uiPriority w:val="99"/>
    <w:semiHidden/>
    <w:locked/>
    <w:rsid w:val="00530B2E"/>
    <w:pPr>
      <w:spacing w:after="0" w:line="240" w:lineRule="auto"/>
    </w:pPr>
    <w:rPr>
      <w:i/>
      <w:iCs/>
    </w:rPr>
  </w:style>
  <w:style w:type="character" w:customStyle="1" w:styleId="HTMLAddressChar">
    <w:name w:val="HTML Address Char"/>
    <w:basedOn w:val="DefaultParagraphFont"/>
    <w:link w:val="HTMLAddress"/>
    <w:uiPriority w:val="99"/>
    <w:semiHidden/>
    <w:rsid w:val="00530B2E"/>
    <w:rPr>
      <w:i/>
      <w:iCs/>
    </w:rPr>
  </w:style>
  <w:style w:type="character" w:styleId="HTMLCite">
    <w:name w:val="HTML Cite"/>
    <w:basedOn w:val="DefaultParagraphFont"/>
    <w:uiPriority w:val="99"/>
    <w:semiHidden/>
    <w:locked/>
    <w:rsid w:val="00530B2E"/>
    <w:rPr>
      <w:i/>
      <w:iCs/>
    </w:rPr>
  </w:style>
  <w:style w:type="character" w:styleId="HTMLCode">
    <w:name w:val="HTML Code"/>
    <w:basedOn w:val="DefaultParagraphFont"/>
    <w:uiPriority w:val="99"/>
    <w:semiHidden/>
    <w:locked/>
    <w:rsid w:val="00530B2E"/>
    <w:rPr>
      <w:rFonts w:ascii="Consolas" w:hAnsi="Consolas"/>
      <w:sz w:val="20"/>
      <w:szCs w:val="20"/>
    </w:rPr>
  </w:style>
  <w:style w:type="character" w:styleId="HTMLDefinition">
    <w:name w:val="HTML Definition"/>
    <w:basedOn w:val="DefaultParagraphFont"/>
    <w:uiPriority w:val="99"/>
    <w:semiHidden/>
    <w:locked/>
    <w:rsid w:val="00530B2E"/>
    <w:rPr>
      <w:i/>
      <w:iCs/>
    </w:rPr>
  </w:style>
  <w:style w:type="character" w:styleId="HTMLKeyboard">
    <w:name w:val="HTML Keyboard"/>
    <w:basedOn w:val="DefaultParagraphFont"/>
    <w:uiPriority w:val="99"/>
    <w:semiHidden/>
    <w:locked/>
    <w:rsid w:val="00530B2E"/>
    <w:rPr>
      <w:rFonts w:ascii="Consolas" w:hAnsi="Consolas"/>
      <w:sz w:val="20"/>
      <w:szCs w:val="20"/>
    </w:rPr>
  </w:style>
  <w:style w:type="paragraph" w:styleId="HTMLPreformatted">
    <w:name w:val="HTML Preformatted"/>
    <w:basedOn w:val="Normal"/>
    <w:link w:val="HTMLPreformattedChar"/>
    <w:uiPriority w:val="99"/>
    <w:semiHidden/>
    <w:locked/>
    <w:rsid w:val="00530B2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0B2E"/>
    <w:rPr>
      <w:rFonts w:ascii="Consolas" w:hAnsi="Consolas"/>
      <w:sz w:val="20"/>
      <w:szCs w:val="20"/>
    </w:rPr>
  </w:style>
  <w:style w:type="character" w:styleId="HTMLSample">
    <w:name w:val="HTML Sample"/>
    <w:basedOn w:val="DefaultParagraphFont"/>
    <w:uiPriority w:val="99"/>
    <w:semiHidden/>
    <w:locked/>
    <w:rsid w:val="00530B2E"/>
    <w:rPr>
      <w:rFonts w:ascii="Consolas" w:hAnsi="Consolas"/>
      <w:sz w:val="24"/>
      <w:szCs w:val="24"/>
    </w:rPr>
  </w:style>
  <w:style w:type="character" w:styleId="HTMLTypewriter">
    <w:name w:val="HTML Typewriter"/>
    <w:basedOn w:val="DefaultParagraphFont"/>
    <w:uiPriority w:val="99"/>
    <w:semiHidden/>
    <w:locked/>
    <w:rsid w:val="00530B2E"/>
    <w:rPr>
      <w:rFonts w:ascii="Consolas" w:hAnsi="Consolas"/>
      <w:sz w:val="20"/>
      <w:szCs w:val="20"/>
    </w:rPr>
  </w:style>
  <w:style w:type="character" w:styleId="HTMLVariable">
    <w:name w:val="HTML Variable"/>
    <w:basedOn w:val="DefaultParagraphFont"/>
    <w:uiPriority w:val="99"/>
    <w:semiHidden/>
    <w:locked/>
    <w:rsid w:val="00530B2E"/>
    <w:rPr>
      <w:i/>
      <w:iCs/>
    </w:rPr>
  </w:style>
  <w:style w:type="paragraph" w:styleId="Index1">
    <w:name w:val="index 1"/>
    <w:basedOn w:val="Normal"/>
    <w:next w:val="Normal"/>
    <w:autoRedefine/>
    <w:uiPriority w:val="99"/>
    <w:semiHidden/>
    <w:locked/>
    <w:rsid w:val="00530B2E"/>
    <w:pPr>
      <w:spacing w:after="0" w:line="240" w:lineRule="auto"/>
      <w:ind w:left="210" w:hanging="210"/>
    </w:pPr>
  </w:style>
  <w:style w:type="paragraph" w:styleId="Index2">
    <w:name w:val="index 2"/>
    <w:basedOn w:val="Normal"/>
    <w:next w:val="Normal"/>
    <w:autoRedefine/>
    <w:uiPriority w:val="99"/>
    <w:semiHidden/>
    <w:locked/>
    <w:rsid w:val="00530B2E"/>
    <w:pPr>
      <w:spacing w:after="0" w:line="240" w:lineRule="auto"/>
      <w:ind w:left="420" w:hanging="210"/>
    </w:pPr>
  </w:style>
  <w:style w:type="paragraph" w:styleId="Index3">
    <w:name w:val="index 3"/>
    <w:basedOn w:val="Normal"/>
    <w:next w:val="Normal"/>
    <w:autoRedefine/>
    <w:uiPriority w:val="99"/>
    <w:semiHidden/>
    <w:locked/>
    <w:rsid w:val="00530B2E"/>
    <w:pPr>
      <w:spacing w:after="0" w:line="240" w:lineRule="auto"/>
      <w:ind w:left="630" w:hanging="210"/>
    </w:pPr>
  </w:style>
  <w:style w:type="paragraph" w:styleId="Index4">
    <w:name w:val="index 4"/>
    <w:basedOn w:val="Normal"/>
    <w:next w:val="Normal"/>
    <w:autoRedefine/>
    <w:uiPriority w:val="99"/>
    <w:semiHidden/>
    <w:locked/>
    <w:rsid w:val="00530B2E"/>
    <w:pPr>
      <w:spacing w:after="0" w:line="240" w:lineRule="auto"/>
      <w:ind w:left="840" w:hanging="210"/>
    </w:pPr>
  </w:style>
  <w:style w:type="paragraph" w:styleId="Index5">
    <w:name w:val="index 5"/>
    <w:basedOn w:val="Normal"/>
    <w:next w:val="Normal"/>
    <w:autoRedefine/>
    <w:uiPriority w:val="99"/>
    <w:semiHidden/>
    <w:locked/>
    <w:rsid w:val="00530B2E"/>
    <w:pPr>
      <w:spacing w:after="0" w:line="240" w:lineRule="auto"/>
      <w:ind w:left="1050" w:hanging="210"/>
    </w:pPr>
  </w:style>
  <w:style w:type="paragraph" w:styleId="Index6">
    <w:name w:val="index 6"/>
    <w:basedOn w:val="Normal"/>
    <w:next w:val="Normal"/>
    <w:autoRedefine/>
    <w:uiPriority w:val="99"/>
    <w:semiHidden/>
    <w:locked/>
    <w:rsid w:val="00530B2E"/>
    <w:pPr>
      <w:spacing w:after="0" w:line="240" w:lineRule="auto"/>
      <w:ind w:left="1260" w:hanging="210"/>
    </w:pPr>
  </w:style>
  <w:style w:type="paragraph" w:styleId="Index7">
    <w:name w:val="index 7"/>
    <w:basedOn w:val="Normal"/>
    <w:next w:val="Normal"/>
    <w:autoRedefine/>
    <w:uiPriority w:val="99"/>
    <w:semiHidden/>
    <w:locked/>
    <w:rsid w:val="00530B2E"/>
    <w:pPr>
      <w:spacing w:after="0" w:line="240" w:lineRule="auto"/>
      <w:ind w:left="1470" w:hanging="210"/>
    </w:pPr>
  </w:style>
  <w:style w:type="paragraph" w:styleId="Index8">
    <w:name w:val="index 8"/>
    <w:basedOn w:val="Normal"/>
    <w:next w:val="Normal"/>
    <w:autoRedefine/>
    <w:uiPriority w:val="99"/>
    <w:semiHidden/>
    <w:locked/>
    <w:rsid w:val="00530B2E"/>
    <w:pPr>
      <w:spacing w:after="0" w:line="240" w:lineRule="auto"/>
      <w:ind w:left="1680" w:hanging="210"/>
    </w:pPr>
  </w:style>
  <w:style w:type="paragraph" w:styleId="Index9">
    <w:name w:val="index 9"/>
    <w:basedOn w:val="Normal"/>
    <w:next w:val="Normal"/>
    <w:autoRedefine/>
    <w:uiPriority w:val="99"/>
    <w:semiHidden/>
    <w:locked/>
    <w:rsid w:val="00530B2E"/>
    <w:pPr>
      <w:spacing w:after="0" w:line="240" w:lineRule="auto"/>
      <w:ind w:left="1890" w:hanging="210"/>
    </w:pPr>
  </w:style>
  <w:style w:type="paragraph" w:styleId="IndexHeading">
    <w:name w:val="index heading"/>
    <w:basedOn w:val="Normal"/>
    <w:next w:val="Index1"/>
    <w:uiPriority w:val="99"/>
    <w:semiHidden/>
    <w:locked/>
    <w:rsid w:val="00530B2E"/>
    <w:rPr>
      <w:rFonts w:asciiTheme="majorHAnsi" w:eastAsiaTheme="majorEastAsia" w:hAnsiTheme="majorHAnsi" w:cstheme="majorBidi"/>
      <w:b/>
      <w:bCs/>
    </w:rPr>
  </w:style>
  <w:style w:type="character" w:styleId="IntenseEmphasis">
    <w:name w:val="Intense Emphasis"/>
    <w:basedOn w:val="DefaultParagraphFont"/>
    <w:uiPriority w:val="21"/>
    <w:semiHidden/>
    <w:rsid w:val="00530B2E"/>
    <w:rPr>
      <w:i/>
      <w:iCs/>
      <w:color w:val="CC6600" w:themeColor="accent1"/>
    </w:rPr>
  </w:style>
  <w:style w:type="character" w:styleId="IntenseReference">
    <w:name w:val="Intense Reference"/>
    <w:basedOn w:val="DefaultParagraphFont"/>
    <w:uiPriority w:val="32"/>
    <w:semiHidden/>
    <w:rsid w:val="00530B2E"/>
    <w:rPr>
      <w:b/>
      <w:bCs/>
      <w:smallCaps/>
      <w:color w:val="CC6600" w:themeColor="accent1"/>
      <w:spacing w:val="5"/>
    </w:rPr>
  </w:style>
  <w:style w:type="character" w:styleId="LineNumber">
    <w:name w:val="line number"/>
    <w:basedOn w:val="DefaultParagraphFont"/>
    <w:uiPriority w:val="99"/>
    <w:semiHidden/>
    <w:locked/>
    <w:rsid w:val="00530B2E"/>
  </w:style>
  <w:style w:type="paragraph" w:styleId="MacroText">
    <w:name w:val="macro"/>
    <w:link w:val="MacroTextChar"/>
    <w:uiPriority w:val="99"/>
    <w:semiHidden/>
    <w:locked/>
    <w:rsid w:val="00530B2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30B2E"/>
    <w:rPr>
      <w:rFonts w:ascii="Consolas" w:hAnsi="Consolas"/>
      <w:sz w:val="20"/>
      <w:szCs w:val="20"/>
    </w:rPr>
  </w:style>
  <w:style w:type="character" w:customStyle="1" w:styleId="Mention1">
    <w:name w:val="Mention1"/>
    <w:basedOn w:val="DefaultParagraphFont"/>
    <w:uiPriority w:val="99"/>
    <w:semiHidden/>
    <w:locked/>
    <w:rsid w:val="00530B2E"/>
    <w:rPr>
      <w:color w:val="2B579A"/>
      <w:shd w:val="clear" w:color="auto" w:fill="E1DFDD"/>
    </w:rPr>
  </w:style>
  <w:style w:type="paragraph" w:styleId="MessageHeader">
    <w:name w:val="Message Header"/>
    <w:basedOn w:val="Normal"/>
    <w:link w:val="MessageHeaderChar"/>
    <w:uiPriority w:val="99"/>
    <w:semiHidden/>
    <w:locked/>
    <w:rsid w:val="00530B2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30B2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530B2E"/>
    <w:rPr>
      <w:rFonts w:ascii="Times New Roman" w:hAnsi="Times New Roman" w:cs="Times New Roman"/>
      <w:sz w:val="24"/>
      <w:szCs w:val="24"/>
    </w:rPr>
  </w:style>
  <w:style w:type="paragraph" w:styleId="NormalIndent">
    <w:name w:val="Normal Indent"/>
    <w:basedOn w:val="Normal"/>
    <w:uiPriority w:val="99"/>
    <w:semiHidden/>
    <w:locked/>
    <w:rsid w:val="00530B2E"/>
    <w:pPr>
      <w:ind w:left="720"/>
    </w:pPr>
  </w:style>
  <w:style w:type="character" w:styleId="PageNumber">
    <w:name w:val="page number"/>
    <w:basedOn w:val="DefaultParagraphFont"/>
    <w:uiPriority w:val="99"/>
    <w:semiHidden/>
    <w:locked/>
    <w:rsid w:val="00530B2E"/>
  </w:style>
  <w:style w:type="paragraph" w:styleId="PlainText">
    <w:name w:val="Plain Text"/>
    <w:basedOn w:val="Normal"/>
    <w:link w:val="PlainTextChar"/>
    <w:uiPriority w:val="99"/>
    <w:semiHidden/>
    <w:rsid w:val="00530B2E"/>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30B2E"/>
    <w:rPr>
      <w:rFonts w:ascii="Consolas" w:hAnsi="Consolas"/>
      <w:szCs w:val="21"/>
    </w:rPr>
  </w:style>
  <w:style w:type="character" w:customStyle="1" w:styleId="SmartHyperlink1">
    <w:name w:val="Smart Hyperlink1"/>
    <w:basedOn w:val="DefaultParagraphFont"/>
    <w:uiPriority w:val="99"/>
    <w:semiHidden/>
    <w:locked/>
    <w:rsid w:val="00530B2E"/>
    <w:rPr>
      <w:u w:val="dotted"/>
    </w:rPr>
  </w:style>
  <w:style w:type="character" w:customStyle="1" w:styleId="SmartLink1">
    <w:name w:val="SmartLink1"/>
    <w:basedOn w:val="DefaultParagraphFont"/>
    <w:uiPriority w:val="99"/>
    <w:semiHidden/>
    <w:locked/>
    <w:rsid w:val="00530B2E"/>
    <w:rPr>
      <w:color w:val="0000FF"/>
      <w:u w:val="single"/>
      <w:shd w:val="clear" w:color="auto" w:fill="F3F2F1"/>
    </w:rPr>
  </w:style>
  <w:style w:type="character" w:styleId="SubtleEmphasis">
    <w:name w:val="Subtle Emphasis"/>
    <w:basedOn w:val="DefaultParagraphFont"/>
    <w:uiPriority w:val="19"/>
    <w:semiHidden/>
    <w:rsid w:val="00530B2E"/>
    <w:rPr>
      <w:i/>
      <w:iCs/>
      <w:color w:val="595959" w:themeColor="text1" w:themeTint="BF"/>
    </w:rPr>
  </w:style>
  <w:style w:type="character" w:styleId="SubtleReference">
    <w:name w:val="Subtle Reference"/>
    <w:basedOn w:val="DefaultParagraphFont"/>
    <w:uiPriority w:val="31"/>
    <w:semiHidden/>
    <w:rsid w:val="00530B2E"/>
    <w:rPr>
      <w:smallCaps/>
      <w:color w:val="707070" w:themeColor="text1" w:themeTint="A5"/>
    </w:rPr>
  </w:style>
  <w:style w:type="paragraph" w:styleId="TableofAuthorities">
    <w:name w:val="table of authorities"/>
    <w:basedOn w:val="Normal"/>
    <w:next w:val="Normal"/>
    <w:uiPriority w:val="99"/>
    <w:semiHidden/>
    <w:rsid w:val="00530B2E"/>
    <w:pPr>
      <w:spacing w:after="0"/>
      <w:ind w:left="210" w:hanging="210"/>
    </w:pPr>
  </w:style>
  <w:style w:type="paragraph" w:styleId="TOAHeading">
    <w:name w:val="toa heading"/>
    <w:basedOn w:val="Normal"/>
    <w:next w:val="Normal"/>
    <w:uiPriority w:val="99"/>
    <w:semiHidden/>
    <w:rsid w:val="00530B2E"/>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530B2E"/>
    <w:pPr>
      <w:spacing w:after="100"/>
      <w:ind w:left="840"/>
    </w:pPr>
  </w:style>
  <w:style w:type="paragraph" w:styleId="TOC6">
    <w:name w:val="toc 6"/>
    <w:basedOn w:val="Normal"/>
    <w:next w:val="Normal"/>
    <w:autoRedefine/>
    <w:uiPriority w:val="39"/>
    <w:semiHidden/>
    <w:rsid w:val="00530B2E"/>
    <w:pPr>
      <w:spacing w:after="100"/>
      <w:ind w:left="1050"/>
    </w:pPr>
  </w:style>
  <w:style w:type="paragraph" w:styleId="TOC7">
    <w:name w:val="toc 7"/>
    <w:basedOn w:val="Normal"/>
    <w:next w:val="Normal"/>
    <w:autoRedefine/>
    <w:uiPriority w:val="39"/>
    <w:semiHidden/>
    <w:rsid w:val="00530B2E"/>
    <w:pPr>
      <w:spacing w:after="100"/>
      <w:ind w:left="1260"/>
    </w:pPr>
  </w:style>
  <w:style w:type="paragraph" w:styleId="TOC8">
    <w:name w:val="toc 8"/>
    <w:basedOn w:val="Normal"/>
    <w:next w:val="Normal"/>
    <w:autoRedefine/>
    <w:uiPriority w:val="39"/>
    <w:semiHidden/>
    <w:rsid w:val="00530B2E"/>
    <w:pPr>
      <w:spacing w:after="100"/>
      <w:ind w:left="1470"/>
    </w:pPr>
  </w:style>
  <w:style w:type="paragraph" w:styleId="TOC9">
    <w:name w:val="toc 9"/>
    <w:basedOn w:val="Normal"/>
    <w:next w:val="Normal"/>
    <w:autoRedefine/>
    <w:uiPriority w:val="39"/>
    <w:semiHidden/>
    <w:rsid w:val="00530B2E"/>
    <w:pPr>
      <w:spacing w:after="100"/>
      <w:ind w:left="1680"/>
    </w:pPr>
  </w:style>
  <w:style w:type="character" w:customStyle="1" w:styleId="UnresolvedMention1">
    <w:name w:val="Unresolved Mention1"/>
    <w:basedOn w:val="DefaultParagraphFont"/>
    <w:uiPriority w:val="99"/>
    <w:semiHidden/>
    <w:locked/>
    <w:rsid w:val="00530B2E"/>
    <w:rPr>
      <w:color w:val="605E5C"/>
      <w:shd w:val="clear" w:color="auto" w:fill="E1DFDD"/>
    </w:rPr>
  </w:style>
  <w:style w:type="paragraph" w:customStyle="1" w:styleId="ToH2">
    <w:name w:val="ToH2"/>
    <w:basedOn w:val="Normal"/>
    <w:uiPriority w:val="39"/>
    <w:rsid w:val="00530B2E"/>
    <w:pPr>
      <w:spacing w:before="240" w:after="120"/>
    </w:pPr>
    <w:rPr>
      <w:rFonts w:asciiTheme="majorHAnsi" w:hAnsiTheme="majorHAnsi"/>
      <w:color w:val="0D3E67" w:themeColor="accent3"/>
      <w:sz w:val="32"/>
    </w:rPr>
  </w:style>
  <w:style w:type="table" w:customStyle="1" w:styleId="PlainTable51">
    <w:name w:val="Plain Table 51"/>
    <w:basedOn w:val="TableNormal"/>
    <w:uiPriority w:val="45"/>
    <w:locked/>
    <w:rsid w:val="00530B2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umnBlock">
    <w:name w:val="Column Block"/>
    <w:basedOn w:val="Normal"/>
    <w:next w:val="Normal"/>
    <w:uiPriority w:val="19"/>
    <w:qFormat/>
    <w:rsid w:val="00530B2E"/>
    <w:pPr>
      <w:pBdr>
        <w:top w:val="single" w:sz="4" w:space="5" w:color="CBC3BB" w:themeColor="text2"/>
        <w:left w:val="single" w:sz="4" w:space="5" w:color="CBC3BB" w:themeColor="text2"/>
        <w:bottom w:val="single" w:sz="4" w:space="5" w:color="CBC3BB" w:themeColor="text2"/>
        <w:right w:val="single" w:sz="4" w:space="5" w:color="CBC3BB" w:themeColor="text2"/>
      </w:pBdr>
      <w:shd w:val="clear" w:color="auto" w:fill="0D3E67" w:themeFill="accent3"/>
    </w:pPr>
    <w:rPr>
      <w:color w:val="FFFFFF" w:themeColor="background1"/>
    </w:rPr>
  </w:style>
  <w:style w:type="paragraph" w:customStyle="1" w:styleId="Pulloutquote">
    <w:name w:val="Pull out quote"/>
    <w:basedOn w:val="Normal"/>
    <w:uiPriority w:val="20"/>
    <w:qFormat/>
    <w:rsid w:val="00530B2E"/>
    <w:pPr>
      <w:pBdr>
        <w:top w:val="single" w:sz="24" w:space="10" w:color="0D3E67" w:themeColor="accent3"/>
        <w:bottom w:val="single" w:sz="24" w:space="10" w:color="0D3E67" w:themeColor="accent3"/>
      </w:pBdr>
      <w:spacing w:before="360" w:after="360"/>
      <w:ind w:left="567" w:right="816"/>
      <w:jc w:val="center"/>
    </w:pPr>
    <w:rPr>
      <w:i/>
      <w:color w:val="0D3E67" w:themeColor="accent3"/>
      <w:sz w:val="24"/>
    </w:rPr>
  </w:style>
  <w:style w:type="paragraph" w:customStyle="1" w:styleId="ExecutiveSummary">
    <w:name w:val="Executive Summary"/>
    <w:basedOn w:val="Normal"/>
    <w:uiPriority w:val="11"/>
    <w:semiHidden/>
    <w:qFormat/>
    <w:rsid w:val="00530B2E"/>
    <w:pPr>
      <w:pBdr>
        <w:top w:val="single" w:sz="8" w:space="10" w:color="CC6600" w:themeColor="accent1"/>
      </w:pBdr>
      <w:spacing w:after="360"/>
    </w:pPr>
    <w:rPr>
      <w:rFonts w:asciiTheme="majorHAnsi" w:hAnsiTheme="majorHAnsi"/>
      <w:sz w:val="40"/>
    </w:rPr>
  </w:style>
  <w:style w:type="paragraph" w:customStyle="1" w:styleId="ExecutiveSummary2">
    <w:name w:val="Executive Summary2"/>
    <w:basedOn w:val="Normal"/>
    <w:next w:val="Normal"/>
    <w:uiPriority w:val="11"/>
    <w:semiHidden/>
    <w:qFormat/>
    <w:rsid w:val="00530B2E"/>
    <w:pPr>
      <w:spacing w:before="240" w:after="120"/>
    </w:pPr>
    <w:rPr>
      <w:rFonts w:asciiTheme="majorHAnsi" w:hAnsiTheme="majorHAnsi"/>
      <w:color w:val="0D3E67" w:themeColor="accent3"/>
      <w:sz w:val="32"/>
    </w:rPr>
  </w:style>
  <w:style w:type="numbering" w:customStyle="1" w:styleId="BlockList">
    <w:name w:val="Block List"/>
    <w:basedOn w:val="NoList"/>
    <w:uiPriority w:val="99"/>
    <w:rsid w:val="00530B2E"/>
    <w:pPr>
      <w:numPr>
        <w:numId w:val="8"/>
      </w:numPr>
    </w:pPr>
  </w:style>
  <w:style w:type="paragraph" w:styleId="List">
    <w:name w:val="List"/>
    <w:basedOn w:val="Normal"/>
    <w:uiPriority w:val="99"/>
    <w:semiHidden/>
    <w:rsid w:val="00530B2E"/>
    <w:pPr>
      <w:ind w:left="283" w:hanging="283"/>
      <w:contextualSpacing/>
    </w:pPr>
  </w:style>
  <w:style w:type="paragraph" w:styleId="List2">
    <w:name w:val="List 2"/>
    <w:basedOn w:val="Normal"/>
    <w:uiPriority w:val="99"/>
    <w:semiHidden/>
    <w:rsid w:val="00530B2E"/>
    <w:pPr>
      <w:ind w:left="566" w:hanging="283"/>
      <w:contextualSpacing/>
    </w:pPr>
  </w:style>
  <w:style w:type="paragraph" w:styleId="List3">
    <w:name w:val="List 3"/>
    <w:basedOn w:val="Normal"/>
    <w:uiPriority w:val="99"/>
    <w:semiHidden/>
    <w:rsid w:val="00530B2E"/>
    <w:pPr>
      <w:ind w:left="849" w:hanging="283"/>
      <w:contextualSpacing/>
    </w:pPr>
  </w:style>
  <w:style w:type="paragraph" w:styleId="List4">
    <w:name w:val="List 4"/>
    <w:basedOn w:val="Normal"/>
    <w:uiPriority w:val="99"/>
    <w:semiHidden/>
    <w:rsid w:val="00530B2E"/>
    <w:pPr>
      <w:ind w:left="1132" w:hanging="283"/>
      <w:contextualSpacing/>
    </w:pPr>
  </w:style>
  <w:style w:type="paragraph" w:styleId="List5">
    <w:name w:val="List 5"/>
    <w:basedOn w:val="Normal"/>
    <w:uiPriority w:val="99"/>
    <w:semiHidden/>
    <w:rsid w:val="00530B2E"/>
    <w:pPr>
      <w:ind w:left="1415" w:hanging="283"/>
      <w:contextualSpacing/>
    </w:pPr>
  </w:style>
  <w:style w:type="character" w:customStyle="1" w:styleId="TealblocktextChar">
    <w:name w:val="Teal block text Char"/>
    <w:basedOn w:val="OrangeblocktextChar"/>
    <w:link w:val="Tealblocktext"/>
    <w:uiPriority w:val="19"/>
    <w:rsid w:val="0013285E"/>
    <w:rPr>
      <w:shd w:val="clear" w:color="auto" w:fill="D9F1ED"/>
    </w:rPr>
  </w:style>
  <w:style w:type="character" w:customStyle="1" w:styleId="OrangeblockheadingChar">
    <w:name w:val="Orange block heading Char"/>
    <w:basedOn w:val="DefaultParagraphFont"/>
    <w:link w:val="Orangeblockheading"/>
    <w:uiPriority w:val="19"/>
    <w:rsid w:val="0013285E"/>
    <w:rPr>
      <w:rFonts w:asciiTheme="majorHAnsi" w:hAnsiTheme="majorHAnsi"/>
      <w:sz w:val="28"/>
      <w:shd w:val="clear" w:color="auto" w:fill="FCE2CC" w:themeFill="accent2"/>
    </w:rPr>
  </w:style>
  <w:style w:type="character" w:customStyle="1" w:styleId="OrangeblocktextChar">
    <w:name w:val="Orange block text Char"/>
    <w:basedOn w:val="DefaultParagraphFont"/>
    <w:link w:val="Orangeblocktext"/>
    <w:uiPriority w:val="19"/>
    <w:rsid w:val="0013285E"/>
    <w:rPr>
      <w:shd w:val="clear" w:color="auto" w:fill="FCE2CC" w:themeFill="accent2"/>
    </w:rPr>
  </w:style>
  <w:style w:type="character" w:customStyle="1" w:styleId="TealblockheadingChar">
    <w:name w:val="Teal block heading Char"/>
    <w:basedOn w:val="TealblocktextChar"/>
    <w:link w:val="Tealblockheading"/>
    <w:uiPriority w:val="19"/>
    <w:rsid w:val="0013285E"/>
    <w:rPr>
      <w:rFonts w:asciiTheme="majorHAnsi" w:hAnsiTheme="majorHAnsi"/>
      <w:sz w:val="28"/>
      <w:shd w:val="clear" w:color="auto" w:fill="D9F1ED"/>
    </w:rPr>
  </w:style>
  <w:style w:type="character" w:customStyle="1" w:styleId="Heading1nonumberChar">
    <w:name w:val="Heading 1 no number Char"/>
    <w:basedOn w:val="Heading1Char"/>
    <w:link w:val="Heading1nonumber"/>
    <w:uiPriority w:val="9"/>
    <w:rsid w:val="0013285E"/>
    <w:rPr>
      <w:rFonts w:asciiTheme="majorHAnsi" w:eastAsiaTheme="majorEastAsia" w:hAnsiTheme="majorHAnsi" w:cstheme="majorBidi"/>
      <w:caps/>
      <w:sz w:val="40"/>
      <w:szCs w:val="32"/>
    </w:rPr>
  </w:style>
  <w:style w:type="character" w:customStyle="1" w:styleId="Heading3nonumberChar">
    <w:name w:val="Heading 3 no number Char"/>
    <w:basedOn w:val="Heading3Char"/>
    <w:link w:val="Heading3nonumber"/>
    <w:uiPriority w:val="10"/>
    <w:rsid w:val="0013285E"/>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9"/>
    <w:rsid w:val="0013285E"/>
    <w:rPr>
      <w:rFonts w:asciiTheme="majorHAnsi" w:eastAsiaTheme="majorEastAsia" w:hAnsiTheme="majorHAnsi" w:cstheme="majorBidi"/>
      <w:i/>
      <w:iCs/>
      <w:sz w:val="24"/>
    </w:rPr>
  </w:style>
  <w:style w:type="table" w:styleId="ColorfulGrid">
    <w:name w:val="Colorful Grid"/>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6A6A6" w:themeFill="text1" w:themeFillTint="66"/>
      </w:tcPr>
    </w:tblStylePr>
    <w:tblStylePr w:type="lastRow">
      <w:rPr>
        <w:b/>
        <w:bCs/>
        <w:color w:val="222222" w:themeColor="text1"/>
      </w:rPr>
      <w:tblPr/>
      <w:tcPr>
        <w:shd w:val="clear" w:color="auto" w:fill="A6A6A6" w:themeFill="text1" w:themeFillTint="66"/>
      </w:tcPr>
    </w:tblStylePr>
    <w:tblStylePr w:type="firstCol">
      <w:rPr>
        <w:color w:val="FFFFFF" w:themeColor="background1"/>
      </w:rPr>
      <w:tblPr/>
      <w:tcPr>
        <w:shd w:val="clear" w:color="auto" w:fill="191919" w:themeFill="text1" w:themeFillShade="BF"/>
      </w:tcPr>
    </w:tblStylePr>
    <w:tblStylePr w:type="lastCol">
      <w:rPr>
        <w:color w:val="FFFFFF" w:themeColor="background1"/>
      </w:rPr>
      <w:tblPr/>
      <w:tcPr>
        <w:shd w:val="clear" w:color="auto" w:fill="191919" w:themeFill="text1" w:themeFillShade="BF"/>
      </w:tc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ColorfulGrid-Accent1">
    <w:name w:val="Colorful Grid Accent 1"/>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FFE0C1" w:themeFill="accent1" w:themeFillTint="33"/>
    </w:tcPr>
    <w:tblStylePr w:type="firstRow">
      <w:rPr>
        <w:b/>
        <w:bCs/>
      </w:rPr>
      <w:tblPr/>
      <w:tcPr>
        <w:shd w:val="clear" w:color="auto" w:fill="FFC184" w:themeFill="accent1" w:themeFillTint="66"/>
      </w:tcPr>
    </w:tblStylePr>
    <w:tblStylePr w:type="lastRow">
      <w:rPr>
        <w:b/>
        <w:bCs/>
        <w:color w:val="222222" w:themeColor="text1"/>
      </w:rPr>
      <w:tblPr/>
      <w:tcPr>
        <w:shd w:val="clear" w:color="auto" w:fill="FFC184" w:themeFill="accent1" w:themeFillTint="66"/>
      </w:tcPr>
    </w:tblStylePr>
    <w:tblStylePr w:type="firstCol">
      <w:rPr>
        <w:color w:val="FFFFFF" w:themeColor="background1"/>
      </w:rPr>
      <w:tblPr/>
      <w:tcPr>
        <w:shd w:val="clear" w:color="auto" w:fill="984C00" w:themeFill="accent1" w:themeFillShade="BF"/>
      </w:tcPr>
    </w:tblStylePr>
    <w:tblStylePr w:type="lastCol">
      <w:rPr>
        <w:color w:val="FFFFFF" w:themeColor="background1"/>
      </w:rPr>
      <w:tblPr/>
      <w:tcPr>
        <w:shd w:val="clear" w:color="auto" w:fill="984C00" w:themeFill="accent1" w:themeFillShade="BF"/>
      </w:tc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ColorfulGrid-Accent2">
    <w:name w:val="Colorful Grid Accent 2"/>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FEF9F4" w:themeFill="accent2" w:themeFillTint="33"/>
    </w:tcPr>
    <w:tblStylePr w:type="firstRow">
      <w:rPr>
        <w:b/>
        <w:bCs/>
      </w:rPr>
      <w:tblPr/>
      <w:tcPr>
        <w:shd w:val="clear" w:color="auto" w:fill="FDF3EA" w:themeFill="accent2" w:themeFillTint="66"/>
      </w:tcPr>
    </w:tblStylePr>
    <w:tblStylePr w:type="lastRow">
      <w:rPr>
        <w:b/>
        <w:bCs/>
        <w:color w:val="222222" w:themeColor="text1"/>
      </w:rPr>
      <w:tblPr/>
      <w:tcPr>
        <w:shd w:val="clear" w:color="auto" w:fill="FDF3EA" w:themeFill="accent2" w:themeFillTint="66"/>
      </w:tcPr>
    </w:tblStylePr>
    <w:tblStylePr w:type="firstCol">
      <w:rPr>
        <w:color w:val="FFFFFF" w:themeColor="background1"/>
      </w:rPr>
      <w:tblPr/>
      <w:tcPr>
        <w:shd w:val="clear" w:color="auto" w:fill="F5A35F" w:themeFill="accent2" w:themeFillShade="BF"/>
      </w:tcPr>
    </w:tblStylePr>
    <w:tblStylePr w:type="lastCol">
      <w:rPr>
        <w:color w:val="FFFFFF" w:themeColor="background1"/>
      </w:rPr>
      <w:tblPr/>
      <w:tcPr>
        <w:shd w:val="clear" w:color="auto" w:fill="F5A35F" w:themeFill="accent2" w:themeFillShade="BF"/>
      </w:tc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ColorfulGrid-Accent3">
    <w:name w:val="Colorful Grid Accent 3"/>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B8DAF6" w:themeFill="accent3" w:themeFillTint="33"/>
    </w:tcPr>
    <w:tblStylePr w:type="firstRow">
      <w:rPr>
        <w:b/>
        <w:bCs/>
      </w:rPr>
      <w:tblPr/>
      <w:tcPr>
        <w:shd w:val="clear" w:color="auto" w:fill="73B5ED" w:themeFill="accent3" w:themeFillTint="66"/>
      </w:tcPr>
    </w:tblStylePr>
    <w:tblStylePr w:type="lastRow">
      <w:rPr>
        <w:b/>
        <w:bCs/>
        <w:color w:val="222222" w:themeColor="text1"/>
      </w:rPr>
      <w:tblPr/>
      <w:tcPr>
        <w:shd w:val="clear" w:color="auto" w:fill="73B5ED" w:themeFill="accent3" w:themeFillTint="66"/>
      </w:tcPr>
    </w:tblStylePr>
    <w:tblStylePr w:type="firstCol">
      <w:rPr>
        <w:color w:val="FFFFFF" w:themeColor="background1"/>
      </w:rPr>
      <w:tblPr/>
      <w:tcPr>
        <w:shd w:val="clear" w:color="auto" w:fill="092E4C" w:themeFill="accent3" w:themeFillShade="BF"/>
      </w:tcPr>
    </w:tblStylePr>
    <w:tblStylePr w:type="lastCol">
      <w:rPr>
        <w:color w:val="FFFFFF" w:themeColor="background1"/>
      </w:rPr>
      <w:tblPr/>
      <w:tcPr>
        <w:shd w:val="clear" w:color="auto" w:fill="092E4C" w:themeFill="accent3" w:themeFillShade="BF"/>
      </w:tc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ColorfulGrid-Accent4">
    <w:name w:val="Colorful Grid Accent 4"/>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E4E9F0" w:themeFill="accent4" w:themeFillTint="33"/>
    </w:tcPr>
    <w:tblStylePr w:type="firstRow">
      <w:rPr>
        <w:b/>
        <w:bCs/>
      </w:rPr>
      <w:tblPr/>
      <w:tcPr>
        <w:shd w:val="clear" w:color="auto" w:fill="CAD4E1" w:themeFill="accent4" w:themeFillTint="66"/>
      </w:tcPr>
    </w:tblStylePr>
    <w:tblStylePr w:type="lastRow">
      <w:rPr>
        <w:b/>
        <w:bCs/>
        <w:color w:val="222222" w:themeColor="text1"/>
      </w:rPr>
      <w:tblPr/>
      <w:tcPr>
        <w:shd w:val="clear" w:color="auto" w:fill="CAD4E1" w:themeFill="accent4" w:themeFillTint="66"/>
      </w:tcPr>
    </w:tblStylePr>
    <w:tblStylePr w:type="firstCol">
      <w:rPr>
        <w:color w:val="FFFFFF" w:themeColor="background1"/>
      </w:rPr>
      <w:tblPr/>
      <w:tcPr>
        <w:shd w:val="clear" w:color="auto" w:fill="536E91" w:themeFill="accent4" w:themeFillShade="BF"/>
      </w:tcPr>
    </w:tblStylePr>
    <w:tblStylePr w:type="lastCol">
      <w:rPr>
        <w:color w:val="FFFFFF" w:themeColor="background1"/>
      </w:rPr>
      <w:tblPr/>
      <w:tcPr>
        <w:shd w:val="clear" w:color="auto" w:fill="536E91" w:themeFill="accent4" w:themeFillShade="BF"/>
      </w:tc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ColorfulGrid-Accent5">
    <w:name w:val="Colorful Grid Accent 5"/>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BCF8F1" w:themeFill="accent5" w:themeFillTint="33"/>
    </w:tcPr>
    <w:tblStylePr w:type="firstRow">
      <w:rPr>
        <w:b/>
        <w:bCs/>
      </w:rPr>
      <w:tblPr/>
      <w:tcPr>
        <w:shd w:val="clear" w:color="auto" w:fill="7AF2E4" w:themeFill="accent5" w:themeFillTint="66"/>
      </w:tcPr>
    </w:tblStylePr>
    <w:tblStylePr w:type="lastRow">
      <w:rPr>
        <w:b/>
        <w:bCs/>
        <w:color w:val="222222" w:themeColor="text1"/>
      </w:rPr>
      <w:tblPr/>
      <w:tcPr>
        <w:shd w:val="clear" w:color="auto" w:fill="7AF2E4" w:themeFill="accent5" w:themeFillTint="66"/>
      </w:tcPr>
    </w:tblStylePr>
    <w:tblStylePr w:type="firstCol">
      <w:rPr>
        <w:color w:val="FFFFFF" w:themeColor="background1"/>
      </w:rPr>
      <w:tblPr/>
      <w:tcPr>
        <w:shd w:val="clear" w:color="auto" w:fill="096358" w:themeFill="accent5" w:themeFillShade="BF"/>
      </w:tcPr>
    </w:tblStylePr>
    <w:tblStylePr w:type="lastCol">
      <w:rPr>
        <w:color w:val="FFFFFF" w:themeColor="background1"/>
      </w:rPr>
      <w:tblPr/>
      <w:tcPr>
        <w:shd w:val="clear" w:color="auto" w:fill="096358" w:themeFill="accent5" w:themeFillShade="BF"/>
      </w:tc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ColorfulGrid-Accent6">
    <w:name w:val="Colorful Grid Accent 6"/>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D9F1ED" w:themeFill="accent6" w:themeFillTint="33"/>
    </w:tcPr>
    <w:tblStylePr w:type="firstRow">
      <w:rPr>
        <w:b/>
        <w:bCs/>
      </w:rPr>
      <w:tblPr/>
      <w:tcPr>
        <w:shd w:val="clear" w:color="auto" w:fill="B4E2DC" w:themeFill="accent6" w:themeFillTint="66"/>
      </w:tcPr>
    </w:tblStylePr>
    <w:tblStylePr w:type="lastRow">
      <w:rPr>
        <w:b/>
        <w:bCs/>
        <w:color w:val="222222" w:themeColor="text1"/>
      </w:rPr>
      <w:tblPr/>
      <w:tcPr>
        <w:shd w:val="clear" w:color="auto" w:fill="B4E2DC" w:themeFill="accent6" w:themeFillTint="66"/>
      </w:tcPr>
    </w:tblStylePr>
    <w:tblStylePr w:type="firstCol">
      <w:rPr>
        <w:color w:val="FFFFFF" w:themeColor="background1"/>
      </w:rPr>
      <w:tblPr/>
      <w:tcPr>
        <w:shd w:val="clear" w:color="auto" w:fill="34897E" w:themeFill="accent6" w:themeFillShade="BF"/>
      </w:tcPr>
    </w:tblStylePr>
    <w:tblStylePr w:type="lastCol">
      <w:rPr>
        <w:color w:val="FFFFFF" w:themeColor="background1"/>
      </w:rPr>
      <w:tblPr/>
      <w:tcPr>
        <w:shd w:val="clear" w:color="auto" w:fill="34897E" w:themeFill="accent6" w:themeFillShade="BF"/>
      </w:tc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ColorfulList">
    <w:name w:val="Colorful List"/>
    <w:basedOn w:val="TableNormal"/>
    <w:uiPriority w:val="72"/>
    <w:semiHidden/>
    <w:unhideWhenUsed/>
    <w:locked/>
    <w:rsid w:val="00530B2E"/>
    <w:pPr>
      <w:spacing w:after="0" w:line="240" w:lineRule="auto"/>
    </w:p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8" w:themeFill="text1" w:themeFillTint="3F"/>
      </w:tcPr>
    </w:tblStylePr>
    <w:tblStylePr w:type="band1Horz">
      <w:tblPr/>
      <w:tcPr>
        <w:shd w:val="clear" w:color="auto" w:fill="D2D2D2" w:themeFill="text1" w:themeFillTint="33"/>
      </w:tcPr>
    </w:tblStylePr>
  </w:style>
  <w:style w:type="table" w:styleId="ColorfulList-Accent1">
    <w:name w:val="Colorful List Accent 1"/>
    <w:basedOn w:val="TableNormal"/>
    <w:uiPriority w:val="72"/>
    <w:semiHidden/>
    <w:unhideWhenUsed/>
    <w:locked/>
    <w:rsid w:val="00530B2E"/>
    <w:pPr>
      <w:spacing w:after="0" w:line="240" w:lineRule="auto"/>
    </w:pPr>
    <w:tblPr>
      <w:tblStyleRowBandSize w:val="1"/>
      <w:tblStyleColBandSize w:val="1"/>
    </w:tblPr>
    <w:tcPr>
      <w:shd w:val="clear" w:color="auto" w:fill="FFEFE1" w:themeFill="accen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B3" w:themeFill="accent1" w:themeFillTint="3F"/>
      </w:tcPr>
    </w:tblStylePr>
    <w:tblStylePr w:type="band1Horz">
      <w:tblPr/>
      <w:tcPr>
        <w:shd w:val="clear" w:color="auto" w:fill="FFE0C1" w:themeFill="accent1" w:themeFillTint="33"/>
      </w:tcPr>
    </w:tblStylePr>
  </w:style>
  <w:style w:type="table" w:styleId="ColorfulList-Accent2">
    <w:name w:val="Colorful List Accent 2"/>
    <w:basedOn w:val="TableNormal"/>
    <w:uiPriority w:val="72"/>
    <w:semiHidden/>
    <w:unhideWhenUsed/>
    <w:locked/>
    <w:rsid w:val="00530B2E"/>
    <w:pPr>
      <w:spacing w:after="0" w:line="240" w:lineRule="auto"/>
    </w:pPr>
    <w:tblPr>
      <w:tblStyleRowBandSize w:val="1"/>
      <w:tblStyleColBandSize w:val="1"/>
    </w:tblPr>
    <w:tcPr>
      <w:shd w:val="clear" w:color="auto" w:fill="FEFCF9" w:themeFill="accent2"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F2" w:themeFill="accent2" w:themeFillTint="3F"/>
      </w:tcPr>
    </w:tblStylePr>
    <w:tblStylePr w:type="band1Horz">
      <w:tblPr/>
      <w:tcPr>
        <w:shd w:val="clear" w:color="auto" w:fill="FEF9F4" w:themeFill="accent2" w:themeFillTint="33"/>
      </w:tcPr>
    </w:tblStylePr>
  </w:style>
  <w:style w:type="table" w:styleId="ColorfulList-Accent3">
    <w:name w:val="Colorful List Accent 3"/>
    <w:basedOn w:val="TableNormal"/>
    <w:uiPriority w:val="72"/>
    <w:semiHidden/>
    <w:unhideWhenUsed/>
    <w:locked/>
    <w:rsid w:val="00530B2E"/>
    <w:pPr>
      <w:spacing w:after="0" w:line="240" w:lineRule="auto"/>
    </w:pPr>
    <w:tblPr>
      <w:tblStyleRowBandSize w:val="1"/>
      <w:tblStyleColBandSize w:val="1"/>
    </w:tblPr>
    <w:tcPr>
      <w:shd w:val="clear" w:color="auto" w:fill="DCECFA" w:themeFill="accent3" w:themeFillTint="19"/>
    </w:tcPr>
    <w:tblStylePr w:type="firstRow">
      <w:rPr>
        <w:b/>
        <w:bCs/>
        <w:color w:val="FFFFFF" w:themeColor="background1"/>
      </w:rPr>
      <w:tblPr/>
      <w:tcPr>
        <w:tcBorders>
          <w:bottom w:val="single" w:sz="12" w:space="0" w:color="FFFFFF" w:themeColor="background1"/>
        </w:tcBorders>
        <w:shd w:val="clear" w:color="auto" w:fill="58769B" w:themeFill="accent4" w:themeFillShade="CC"/>
      </w:tcPr>
    </w:tblStylePr>
    <w:tblStylePr w:type="lastRow">
      <w:rPr>
        <w:b/>
        <w:bCs/>
        <w:color w:val="58769B" w:themeColor="accent4"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1F4" w:themeFill="accent3" w:themeFillTint="3F"/>
      </w:tcPr>
    </w:tblStylePr>
    <w:tblStylePr w:type="band1Horz">
      <w:tblPr/>
      <w:tcPr>
        <w:shd w:val="clear" w:color="auto" w:fill="B8DAF6" w:themeFill="accent3" w:themeFillTint="33"/>
      </w:tcPr>
    </w:tblStylePr>
  </w:style>
  <w:style w:type="table" w:styleId="ColorfulList-Accent4">
    <w:name w:val="Colorful List Accent 4"/>
    <w:basedOn w:val="TableNormal"/>
    <w:uiPriority w:val="72"/>
    <w:semiHidden/>
    <w:unhideWhenUsed/>
    <w:locked/>
    <w:rsid w:val="00530B2E"/>
    <w:pPr>
      <w:spacing w:after="0" w:line="240" w:lineRule="auto"/>
    </w:pPr>
    <w:tblPr>
      <w:tblStyleRowBandSize w:val="1"/>
      <w:tblStyleColBandSize w:val="1"/>
    </w:tblPr>
    <w:tcPr>
      <w:shd w:val="clear" w:color="auto" w:fill="F2F4F7" w:themeFill="accent4" w:themeFillTint="19"/>
    </w:tcPr>
    <w:tblStylePr w:type="firstRow">
      <w:rPr>
        <w:b/>
        <w:bCs/>
        <w:color w:val="FFFFFF" w:themeColor="background1"/>
      </w:rPr>
      <w:tblPr/>
      <w:tcPr>
        <w:tcBorders>
          <w:bottom w:val="single" w:sz="12" w:space="0" w:color="FFFFFF" w:themeColor="background1"/>
        </w:tcBorders>
        <w:shd w:val="clear" w:color="auto" w:fill="0A3152" w:themeFill="accent3" w:themeFillShade="CC"/>
      </w:tcPr>
    </w:tblStylePr>
    <w:tblStylePr w:type="lastRow">
      <w:rPr>
        <w:b/>
        <w:bCs/>
        <w:color w:val="0A3152" w:themeColor="accent3"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4EC" w:themeFill="accent4" w:themeFillTint="3F"/>
      </w:tcPr>
    </w:tblStylePr>
    <w:tblStylePr w:type="band1Horz">
      <w:tblPr/>
      <w:tcPr>
        <w:shd w:val="clear" w:color="auto" w:fill="E4E9F0" w:themeFill="accent4" w:themeFillTint="33"/>
      </w:tcPr>
    </w:tblStylePr>
  </w:style>
  <w:style w:type="table" w:styleId="ColorfulList-Accent5">
    <w:name w:val="Colorful List Accent 5"/>
    <w:basedOn w:val="TableNormal"/>
    <w:uiPriority w:val="72"/>
    <w:semiHidden/>
    <w:unhideWhenUsed/>
    <w:locked/>
    <w:rsid w:val="00530B2E"/>
    <w:pPr>
      <w:spacing w:after="0" w:line="240" w:lineRule="auto"/>
    </w:pPr>
    <w:tblPr>
      <w:tblStyleRowBandSize w:val="1"/>
      <w:tblStyleColBandSize w:val="1"/>
    </w:tblPr>
    <w:tcPr>
      <w:shd w:val="clear" w:color="auto" w:fill="DEFBF8" w:themeFill="accent5" w:themeFillTint="19"/>
    </w:tcPr>
    <w:tblStylePr w:type="firstRow">
      <w:rPr>
        <w:b/>
        <w:bCs/>
        <w:color w:val="FFFFFF" w:themeColor="background1"/>
      </w:rPr>
      <w:tblPr/>
      <w:tcPr>
        <w:tcBorders>
          <w:bottom w:val="single" w:sz="12" w:space="0" w:color="FFFFFF" w:themeColor="background1"/>
        </w:tcBorders>
        <w:shd w:val="clear" w:color="auto" w:fill="389386" w:themeFill="accent6" w:themeFillShade="CC"/>
      </w:tcPr>
    </w:tblStylePr>
    <w:tblStylePr w:type="lastRow">
      <w:rPr>
        <w:b/>
        <w:bCs/>
        <w:color w:val="389386" w:themeColor="accent6"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7EE" w:themeFill="accent5" w:themeFillTint="3F"/>
      </w:tcPr>
    </w:tblStylePr>
    <w:tblStylePr w:type="band1Horz">
      <w:tblPr/>
      <w:tcPr>
        <w:shd w:val="clear" w:color="auto" w:fill="BCF8F1" w:themeFill="accent5" w:themeFillTint="33"/>
      </w:tcPr>
    </w:tblStylePr>
  </w:style>
  <w:style w:type="table" w:styleId="ColorfulList-Accent6">
    <w:name w:val="Colorful List Accent 6"/>
    <w:basedOn w:val="TableNormal"/>
    <w:uiPriority w:val="72"/>
    <w:semiHidden/>
    <w:unhideWhenUsed/>
    <w:locked/>
    <w:rsid w:val="00530B2E"/>
    <w:pPr>
      <w:spacing w:after="0" w:line="240" w:lineRule="auto"/>
    </w:pPr>
    <w:tblPr>
      <w:tblStyleRowBandSize w:val="1"/>
      <w:tblStyleColBandSize w:val="1"/>
    </w:tblPr>
    <w:tcPr>
      <w:shd w:val="clear" w:color="auto" w:fill="ECF8F6" w:themeFill="accent6" w:themeFillTint="19"/>
    </w:tcPr>
    <w:tblStylePr w:type="firstRow">
      <w:rPr>
        <w:b/>
        <w:bCs/>
        <w:color w:val="FFFFFF" w:themeColor="background1"/>
      </w:rPr>
      <w:tblPr/>
      <w:tcPr>
        <w:tcBorders>
          <w:bottom w:val="single" w:sz="12" w:space="0" w:color="FFFFFF" w:themeColor="background1"/>
        </w:tcBorders>
        <w:shd w:val="clear" w:color="auto" w:fill="0A6A5E" w:themeFill="accent5" w:themeFillShade="CC"/>
      </w:tcPr>
    </w:tblStylePr>
    <w:tblStylePr w:type="lastRow">
      <w:rPr>
        <w:b/>
        <w:bCs/>
        <w:color w:val="0A6A5E" w:themeColor="accent5"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DE9" w:themeFill="accent6" w:themeFillTint="3F"/>
      </w:tcPr>
    </w:tblStylePr>
    <w:tblStylePr w:type="band1Horz">
      <w:tblPr/>
      <w:tcPr>
        <w:shd w:val="clear" w:color="auto" w:fill="D9F1ED" w:themeFill="accent6" w:themeFillTint="33"/>
      </w:tcPr>
    </w:tblStylePr>
  </w:style>
  <w:style w:type="table" w:styleId="ColorfulShading">
    <w:name w:val="Colorful Shading"/>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222222" w:themeColor="text1"/>
        <w:bottom w:val="single" w:sz="4" w:space="0" w:color="222222" w:themeColor="text1"/>
        <w:right w:val="single" w:sz="4" w:space="0" w:color="22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919" w:themeFill="text1" w:themeFillShade="BF"/>
      </w:tcPr>
    </w:tblStylePr>
    <w:tblStylePr w:type="band1Vert">
      <w:tblPr/>
      <w:tcPr>
        <w:shd w:val="clear" w:color="auto" w:fill="A6A6A6" w:themeFill="text1" w:themeFillTint="66"/>
      </w:tcPr>
    </w:tblStylePr>
    <w:tblStylePr w:type="band1Horz">
      <w:tblPr/>
      <w:tcPr>
        <w:shd w:val="clear" w:color="auto" w:fill="909090" w:themeFill="text1" w:themeFillTint="7F"/>
      </w:tcPr>
    </w:tblStylePr>
    <w:tblStylePr w:type="neCell">
      <w:rPr>
        <w:color w:val="222222" w:themeColor="text1"/>
      </w:rPr>
    </w:tblStylePr>
    <w:tblStylePr w:type="nwCell">
      <w:rPr>
        <w:color w:val="222222" w:themeColor="text1"/>
      </w:rPr>
    </w:tblStylePr>
  </w:style>
  <w:style w:type="table" w:styleId="ColorfulShading-Accent1">
    <w:name w:val="Colorful Shading Accent 1"/>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CC6600" w:themeColor="accent1"/>
        <w:bottom w:val="single" w:sz="4" w:space="0" w:color="CC6600" w:themeColor="accent1"/>
        <w:right w:val="single" w:sz="4" w:space="0" w:color="CC6600" w:themeColor="accent1"/>
        <w:insideH w:val="single" w:sz="4" w:space="0" w:color="FFFFFF" w:themeColor="background1"/>
        <w:insideV w:val="single" w:sz="4" w:space="0" w:color="FFFFFF" w:themeColor="background1"/>
      </w:tblBorders>
    </w:tblPr>
    <w:tcPr>
      <w:shd w:val="clear" w:color="auto" w:fill="FFEFE1" w:themeFill="accen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C00" w:themeFill="accent1" w:themeFillShade="99"/>
      </w:tcPr>
    </w:tblStylePr>
    <w:tblStylePr w:type="firstCol">
      <w:rPr>
        <w:color w:val="FFFFFF" w:themeColor="background1"/>
      </w:rPr>
      <w:tblPr/>
      <w:tcPr>
        <w:tcBorders>
          <w:top w:val="nil"/>
          <w:left w:val="nil"/>
          <w:bottom w:val="nil"/>
          <w:right w:val="nil"/>
          <w:insideH w:val="single" w:sz="4" w:space="0" w:color="7A3C00" w:themeColor="accent1" w:themeShade="99"/>
          <w:insideV w:val="nil"/>
        </w:tcBorders>
        <w:shd w:val="clear" w:color="auto" w:fill="7A3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A3C00" w:themeFill="accent1" w:themeFillShade="99"/>
      </w:tcPr>
    </w:tblStylePr>
    <w:tblStylePr w:type="band1Vert">
      <w:tblPr/>
      <w:tcPr>
        <w:shd w:val="clear" w:color="auto" w:fill="FFC184" w:themeFill="accent1" w:themeFillTint="66"/>
      </w:tcPr>
    </w:tblStylePr>
    <w:tblStylePr w:type="band1Horz">
      <w:tblPr/>
      <w:tcPr>
        <w:shd w:val="clear" w:color="auto" w:fill="FFB266" w:themeFill="accent1" w:themeFillTint="7F"/>
      </w:tcPr>
    </w:tblStylePr>
    <w:tblStylePr w:type="neCell">
      <w:rPr>
        <w:color w:val="222222" w:themeColor="text1"/>
      </w:rPr>
    </w:tblStylePr>
    <w:tblStylePr w:type="nwCell">
      <w:rPr>
        <w:color w:val="222222" w:themeColor="text1"/>
      </w:rPr>
    </w:tblStylePr>
  </w:style>
  <w:style w:type="table" w:styleId="ColorfulShading-Accent2">
    <w:name w:val="Colorful Shading Accent 2"/>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FCE2CC" w:themeColor="accent2"/>
        <w:bottom w:val="single" w:sz="4" w:space="0" w:color="FCE2CC" w:themeColor="accent2"/>
        <w:right w:val="single" w:sz="4" w:space="0" w:color="FCE2CC" w:themeColor="accent2"/>
        <w:insideH w:val="single" w:sz="4" w:space="0" w:color="FFFFFF" w:themeColor="background1"/>
        <w:insideV w:val="single" w:sz="4" w:space="0" w:color="FFFFFF" w:themeColor="background1"/>
      </w:tblBorders>
    </w:tblPr>
    <w:tcPr>
      <w:shd w:val="clear" w:color="auto" w:fill="FEFCF9" w:themeFill="accent2"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27F1F" w:themeFill="accent2" w:themeFillShade="99"/>
      </w:tcPr>
    </w:tblStylePr>
    <w:tblStylePr w:type="firstCol">
      <w:rPr>
        <w:color w:val="FFFFFF" w:themeColor="background1"/>
      </w:rPr>
      <w:tblPr/>
      <w:tcPr>
        <w:tcBorders>
          <w:top w:val="nil"/>
          <w:left w:val="nil"/>
          <w:bottom w:val="nil"/>
          <w:right w:val="nil"/>
          <w:insideH w:val="single" w:sz="4" w:space="0" w:color="F27F1F" w:themeColor="accent2" w:themeShade="99"/>
          <w:insideV w:val="nil"/>
        </w:tcBorders>
        <w:shd w:val="clear" w:color="auto" w:fill="F27F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F27F1F" w:themeFill="accent2" w:themeFillShade="99"/>
      </w:tcPr>
    </w:tblStylePr>
    <w:tblStylePr w:type="band1Vert">
      <w:tblPr/>
      <w:tcPr>
        <w:shd w:val="clear" w:color="auto" w:fill="FDF3EA" w:themeFill="accent2" w:themeFillTint="66"/>
      </w:tcPr>
    </w:tblStylePr>
    <w:tblStylePr w:type="band1Horz">
      <w:tblPr/>
      <w:tcPr>
        <w:shd w:val="clear" w:color="auto" w:fill="FDF0E5" w:themeFill="accent2" w:themeFillTint="7F"/>
      </w:tcPr>
    </w:tblStylePr>
    <w:tblStylePr w:type="neCell">
      <w:rPr>
        <w:color w:val="222222" w:themeColor="text1"/>
      </w:rPr>
    </w:tblStylePr>
    <w:tblStylePr w:type="nwCell">
      <w:rPr>
        <w:color w:val="222222" w:themeColor="text1"/>
      </w:rPr>
    </w:tblStylePr>
  </w:style>
  <w:style w:type="table" w:styleId="ColorfulShading-Accent3">
    <w:name w:val="Colorful Shading Accent 3"/>
    <w:basedOn w:val="TableNormal"/>
    <w:uiPriority w:val="71"/>
    <w:semiHidden/>
    <w:unhideWhenUsed/>
    <w:locked/>
    <w:rsid w:val="00530B2E"/>
    <w:pPr>
      <w:spacing w:after="0" w:line="240" w:lineRule="auto"/>
    </w:pPr>
    <w:tblPr>
      <w:tblStyleRowBandSize w:val="1"/>
      <w:tblStyleColBandSize w:val="1"/>
      <w:tblBorders>
        <w:top w:val="single" w:sz="24" w:space="0" w:color="7D96B5" w:themeColor="accent4"/>
        <w:left w:val="single" w:sz="4" w:space="0" w:color="0D3E67" w:themeColor="accent3"/>
        <w:bottom w:val="single" w:sz="4" w:space="0" w:color="0D3E67" w:themeColor="accent3"/>
        <w:right w:val="single" w:sz="4" w:space="0" w:color="0D3E67" w:themeColor="accent3"/>
        <w:insideH w:val="single" w:sz="4" w:space="0" w:color="FFFFFF" w:themeColor="background1"/>
        <w:insideV w:val="single" w:sz="4" w:space="0" w:color="FFFFFF" w:themeColor="background1"/>
      </w:tblBorders>
    </w:tblPr>
    <w:tcPr>
      <w:shd w:val="clear" w:color="auto" w:fill="DCECFA" w:themeFill="accent3" w:themeFillTint="19"/>
    </w:tcPr>
    <w:tblStylePr w:type="firstRow">
      <w:rPr>
        <w:b/>
        <w:bCs/>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243D" w:themeFill="accent3" w:themeFillShade="99"/>
      </w:tcPr>
    </w:tblStylePr>
    <w:tblStylePr w:type="firstCol">
      <w:rPr>
        <w:color w:val="FFFFFF" w:themeColor="background1"/>
      </w:rPr>
      <w:tblPr/>
      <w:tcPr>
        <w:tcBorders>
          <w:top w:val="nil"/>
          <w:left w:val="nil"/>
          <w:bottom w:val="nil"/>
          <w:right w:val="nil"/>
          <w:insideH w:val="single" w:sz="4" w:space="0" w:color="07243D" w:themeColor="accent3" w:themeShade="99"/>
          <w:insideV w:val="nil"/>
        </w:tcBorders>
        <w:shd w:val="clear" w:color="auto" w:fill="0724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243D" w:themeFill="accent3" w:themeFillShade="99"/>
      </w:tcPr>
    </w:tblStylePr>
    <w:tblStylePr w:type="band1Vert">
      <w:tblPr/>
      <w:tcPr>
        <w:shd w:val="clear" w:color="auto" w:fill="73B5ED" w:themeFill="accent3" w:themeFillTint="66"/>
      </w:tcPr>
    </w:tblStylePr>
    <w:tblStylePr w:type="band1Horz">
      <w:tblPr/>
      <w:tcPr>
        <w:shd w:val="clear" w:color="auto" w:fill="50A3E9" w:themeFill="accent3" w:themeFillTint="7F"/>
      </w:tcPr>
    </w:tblStylePr>
  </w:style>
  <w:style w:type="table" w:styleId="ColorfulShading-Accent4">
    <w:name w:val="Colorful Shading Accent 4"/>
    <w:basedOn w:val="TableNormal"/>
    <w:uiPriority w:val="71"/>
    <w:semiHidden/>
    <w:unhideWhenUsed/>
    <w:locked/>
    <w:rsid w:val="00530B2E"/>
    <w:pPr>
      <w:spacing w:after="0" w:line="240" w:lineRule="auto"/>
    </w:pPr>
    <w:tblPr>
      <w:tblStyleRowBandSize w:val="1"/>
      <w:tblStyleColBandSize w:val="1"/>
      <w:tblBorders>
        <w:top w:val="single" w:sz="24" w:space="0" w:color="0D3E67" w:themeColor="accent3"/>
        <w:left w:val="single" w:sz="4" w:space="0" w:color="7D96B5" w:themeColor="accent4"/>
        <w:bottom w:val="single" w:sz="4" w:space="0" w:color="7D96B5" w:themeColor="accent4"/>
        <w:right w:val="single" w:sz="4" w:space="0" w:color="7D96B5" w:themeColor="accent4"/>
        <w:insideH w:val="single" w:sz="4" w:space="0" w:color="FFFFFF" w:themeColor="background1"/>
        <w:insideV w:val="single" w:sz="4" w:space="0" w:color="FFFFFF" w:themeColor="background1"/>
      </w:tblBorders>
    </w:tblPr>
    <w:tcPr>
      <w:shd w:val="clear" w:color="auto" w:fill="F2F4F7" w:themeFill="accent4" w:themeFillTint="19"/>
    </w:tcPr>
    <w:tblStylePr w:type="firstRow">
      <w:rPr>
        <w:b/>
        <w:bCs/>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5874" w:themeFill="accent4" w:themeFillShade="99"/>
      </w:tcPr>
    </w:tblStylePr>
    <w:tblStylePr w:type="firstCol">
      <w:rPr>
        <w:color w:val="FFFFFF" w:themeColor="background1"/>
      </w:rPr>
      <w:tblPr/>
      <w:tcPr>
        <w:tcBorders>
          <w:top w:val="nil"/>
          <w:left w:val="nil"/>
          <w:bottom w:val="nil"/>
          <w:right w:val="nil"/>
          <w:insideH w:val="single" w:sz="4" w:space="0" w:color="425874" w:themeColor="accent4" w:themeShade="99"/>
          <w:insideV w:val="nil"/>
        </w:tcBorders>
        <w:shd w:val="clear" w:color="auto" w:fill="4258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5874" w:themeFill="accent4" w:themeFillShade="99"/>
      </w:tcPr>
    </w:tblStylePr>
    <w:tblStylePr w:type="band1Vert">
      <w:tblPr/>
      <w:tcPr>
        <w:shd w:val="clear" w:color="auto" w:fill="CAD4E1" w:themeFill="accent4" w:themeFillTint="66"/>
      </w:tcPr>
    </w:tblStylePr>
    <w:tblStylePr w:type="band1Horz">
      <w:tblPr/>
      <w:tcPr>
        <w:shd w:val="clear" w:color="auto" w:fill="BECADA" w:themeFill="accent4" w:themeFillTint="7F"/>
      </w:tcPr>
    </w:tblStylePr>
    <w:tblStylePr w:type="neCell">
      <w:rPr>
        <w:color w:val="222222" w:themeColor="text1"/>
      </w:rPr>
    </w:tblStylePr>
    <w:tblStylePr w:type="nwCell">
      <w:rPr>
        <w:color w:val="222222" w:themeColor="text1"/>
      </w:rPr>
    </w:tblStylePr>
  </w:style>
  <w:style w:type="table" w:styleId="ColorfulShading-Accent5">
    <w:name w:val="Colorful Shading Accent 5"/>
    <w:basedOn w:val="TableNormal"/>
    <w:uiPriority w:val="71"/>
    <w:semiHidden/>
    <w:unhideWhenUsed/>
    <w:locked/>
    <w:rsid w:val="00530B2E"/>
    <w:pPr>
      <w:spacing w:after="0" w:line="240" w:lineRule="auto"/>
    </w:pPr>
    <w:tblPr>
      <w:tblStyleRowBandSize w:val="1"/>
      <w:tblStyleColBandSize w:val="1"/>
      <w:tblBorders>
        <w:top w:val="single" w:sz="24" w:space="0" w:color="46B8A9" w:themeColor="accent6"/>
        <w:left w:val="single" w:sz="4" w:space="0" w:color="0D8577" w:themeColor="accent5"/>
        <w:bottom w:val="single" w:sz="4" w:space="0" w:color="0D8577" w:themeColor="accent5"/>
        <w:right w:val="single" w:sz="4" w:space="0" w:color="0D8577" w:themeColor="accent5"/>
        <w:insideH w:val="single" w:sz="4" w:space="0" w:color="FFFFFF" w:themeColor="background1"/>
        <w:insideV w:val="single" w:sz="4" w:space="0" w:color="FFFFFF" w:themeColor="background1"/>
      </w:tblBorders>
    </w:tblPr>
    <w:tcPr>
      <w:shd w:val="clear" w:color="auto" w:fill="DEFBF8" w:themeFill="accent5" w:themeFillTint="19"/>
    </w:tcPr>
    <w:tblStylePr w:type="firstRow">
      <w:rPr>
        <w:b/>
        <w:bCs/>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4F47" w:themeFill="accent5" w:themeFillShade="99"/>
      </w:tcPr>
    </w:tblStylePr>
    <w:tblStylePr w:type="firstCol">
      <w:rPr>
        <w:color w:val="FFFFFF" w:themeColor="background1"/>
      </w:rPr>
      <w:tblPr/>
      <w:tcPr>
        <w:tcBorders>
          <w:top w:val="nil"/>
          <w:left w:val="nil"/>
          <w:bottom w:val="nil"/>
          <w:right w:val="nil"/>
          <w:insideH w:val="single" w:sz="4" w:space="0" w:color="074F47" w:themeColor="accent5" w:themeShade="99"/>
          <w:insideV w:val="nil"/>
        </w:tcBorders>
        <w:shd w:val="clear" w:color="auto" w:fill="074F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74F47" w:themeFill="accent5" w:themeFillShade="99"/>
      </w:tcPr>
    </w:tblStylePr>
    <w:tblStylePr w:type="band1Vert">
      <w:tblPr/>
      <w:tcPr>
        <w:shd w:val="clear" w:color="auto" w:fill="7AF2E4" w:themeFill="accent5" w:themeFillTint="66"/>
      </w:tcPr>
    </w:tblStylePr>
    <w:tblStylePr w:type="band1Horz">
      <w:tblPr/>
      <w:tcPr>
        <w:shd w:val="clear" w:color="auto" w:fill="59EEDD" w:themeFill="accent5" w:themeFillTint="7F"/>
      </w:tcPr>
    </w:tblStylePr>
    <w:tblStylePr w:type="neCell">
      <w:rPr>
        <w:color w:val="222222" w:themeColor="text1"/>
      </w:rPr>
    </w:tblStylePr>
    <w:tblStylePr w:type="nwCell">
      <w:rPr>
        <w:color w:val="222222" w:themeColor="text1"/>
      </w:rPr>
    </w:tblStylePr>
  </w:style>
  <w:style w:type="table" w:styleId="ColorfulShading-Accent6">
    <w:name w:val="Colorful Shading Accent 6"/>
    <w:basedOn w:val="TableNormal"/>
    <w:uiPriority w:val="71"/>
    <w:semiHidden/>
    <w:unhideWhenUsed/>
    <w:locked/>
    <w:rsid w:val="00530B2E"/>
    <w:pPr>
      <w:spacing w:after="0" w:line="240" w:lineRule="auto"/>
    </w:pPr>
    <w:tblPr>
      <w:tblStyleRowBandSize w:val="1"/>
      <w:tblStyleColBandSize w:val="1"/>
      <w:tblBorders>
        <w:top w:val="single" w:sz="24" w:space="0" w:color="0D8577" w:themeColor="accent5"/>
        <w:left w:val="single" w:sz="4" w:space="0" w:color="46B8A9" w:themeColor="accent6"/>
        <w:bottom w:val="single" w:sz="4" w:space="0" w:color="46B8A9" w:themeColor="accent6"/>
        <w:right w:val="single" w:sz="4" w:space="0" w:color="46B8A9" w:themeColor="accent6"/>
        <w:insideH w:val="single" w:sz="4" w:space="0" w:color="FFFFFF" w:themeColor="background1"/>
        <w:insideV w:val="single" w:sz="4" w:space="0" w:color="FFFFFF" w:themeColor="background1"/>
      </w:tblBorders>
    </w:tblPr>
    <w:tcPr>
      <w:shd w:val="clear" w:color="auto" w:fill="ECF8F6" w:themeFill="accent6" w:themeFillTint="19"/>
    </w:tcPr>
    <w:tblStylePr w:type="firstRow">
      <w:rPr>
        <w:b/>
        <w:bCs/>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E65" w:themeFill="accent6" w:themeFillShade="99"/>
      </w:tcPr>
    </w:tblStylePr>
    <w:tblStylePr w:type="firstCol">
      <w:rPr>
        <w:color w:val="FFFFFF" w:themeColor="background1"/>
      </w:rPr>
      <w:tblPr/>
      <w:tcPr>
        <w:tcBorders>
          <w:top w:val="nil"/>
          <w:left w:val="nil"/>
          <w:bottom w:val="nil"/>
          <w:right w:val="nil"/>
          <w:insideH w:val="single" w:sz="4" w:space="0" w:color="2A6E65" w:themeColor="accent6" w:themeShade="99"/>
          <w:insideV w:val="nil"/>
        </w:tcBorders>
        <w:shd w:val="clear" w:color="auto" w:fill="2A6E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6E65" w:themeFill="accent6" w:themeFillShade="99"/>
      </w:tcPr>
    </w:tblStylePr>
    <w:tblStylePr w:type="band1Vert">
      <w:tblPr/>
      <w:tcPr>
        <w:shd w:val="clear" w:color="auto" w:fill="B4E2DC" w:themeFill="accent6" w:themeFillTint="66"/>
      </w:tcPr>
    </w:tblStylePr>
    <w:tblStylePr w:type="band1Horz">
      <w:tblPr/>
      <w:tcPr>
        <w:shd w:val="clear" w:color="auto" w:fill="A2DBD4" w:themeFill="accent6" w:themeFillTint="7F"/>
      </w:tcPr>
    </w:tblStylePr>
    <w:tblStylePr w:type="neCell">
      <w:rPr>
        <w:color w:val="222222" w:themeColor="text1"/>
      </w:rPr>
    </w:tblStylePr>
    <w:tblStylePr w:type="nwCell">
      <w:rPr>
        <w:color w:val="222222" w:themeColor="text1"/>
      </w:rPr>
    </w:tblStylePr>
  </w:style>
  <w:style w:type="table" w:styleId="DarkList">
    <w:name w:val="Dark List"/>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22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919" w:themeFill="text1" w:themeFillShade="BF"/>
      </w:tcPr>
    </w:tblStylePr>
    <w:tblStylePr w:type="band1Vert">
      <w:tblPr/>
      <w:tcPr>
        <w:tcBorders>
          <w:top w:val="nil"/>
          <w:left w:val="nil"/>
          <w:bottom w:val="nil"/>
          <w:right w:val="nil"/>
          <w:insideH w:val="nil"/>
          <w:insideV w:val="nil"/>
        </w:tcBorders>
        <w:shd w:val="clear" w:color="auto" w:fill="191919" w:themeFill="text1" w:themeFillShade="BF"/>
      </w:tcPr>
    </w:tblStylePr>
    <w:tblStylePr w:type="band1Horz">
      <w:tblPr/>
      <w:tcPr>
        <w:tcBorders>
          <w:top w:val="nil"/>
          <w:left w:val="nil"/>
          <w:bottom w:val="nil"/>
          <w:right w:val="nil"/>
          <w:insideH w:val="nil"/>
          <w:insideV w:val="nil"/>
        </w:tcBorders>
        <w:shd w:val="clear" w:color="auto" w:fill="191919" w:themeFill="text1" w:themeFillShade="BF"/>
      </w:tcPr>
    </w:tblStylePr>
  </w:style>
  <w:style w:type="table" w:styleId="DarkList-Accent1">
    <w:name w:val="Dark List Accent 1"/>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CC6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653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84C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84C00" w:themeFill="accent1" w:themeFillShade="BF"/>
      </w:tcPr>
    </w:tblStylePr>
    <w:tblStylePr w:type="band1Vert">
      <w:tblPr/>
      <w:tcPr>
        <w:tcBorders>
          <w:top w:val="nil"/>
          <w:left w:val="nil"/>
          <w:bottom w:val="nil"/>
          <w:right w:val="nil"/>
          <w:insideH w:val="nil"/>
          <w:insideV w:val="nil"/>
        </w:tcBorders>
        <w:shd w:val="clear" w:color="auto" w:fill="984C00" w:themeFill="accent1" w:themeFillShade="BF"/>
      </w:tcPr>
    </w:tblStylePr>
    <w:tblStylePr w:type="band1Horz">
      <w:tblPr/>
      <w:tcPr>
        <w:tcBorders>
          <w:top w:val="nil"/>
          <w:left w:val="nil"/>
          <w:bottom w:val="nil"/>
          <w:right w:val="nil"/>
          <w:insideH w:val="nil"/>
          <w:insideV w:val="nil"/>
        </w:tcBorders>
        <w:shd w:val="clear" w:color="auto" w:fill="984C00" w:themeFill="accent1" w:themeFillShade="BF"/>
      </w:tcPr>
    </w:tblStylePr>
  </w:style>
  <w:style w:type="table" w:styleId="DarkList-Accent2">
    <w:name w:val="Dark List Accent 2"/>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FCE2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D6680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5A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5A35F" w:themeFill="accent2" w:themeFillShade="BF"/>
      </w:tcPr>
    </w:tblStylePr>
    <w:tblStylePr w:type="band1Vert">
      <w:tblPr/>
      <w:tcPr>
        <w:tcBorders>
          <w:top w:val="nil"/>
          <w:left w:val="nil"/>
          <w:bottom w:val="nil"/>
          <w:right w:val="nil"/>
          <w:insideH w:val="nil"/>
          <w:insideV w:val="nil"/>
        </w:tcBorders>
        <w:shd w:val="clear" w:color="auto" w:fill="F5A35F" w:themeFill="accent2" w:themeFillShade="BF"/>
      </w:tcPr>
    </w:tblStylePr>
    <w:tblStylePr w:type="band1Horz">
      <w:tblPr/>
      <w:tcPr>
        <w:tcBorders>
          <w:top w:val="nil"/>
          <w:left w:val="nil"/>
          <w:bottom w:val="nil"/>
          <w:right w:val="nil"/>
          <w:insideH w:val="nil"/>
          <w:insideV w:val="nil"/>
        </w:tcBorders>
        <w:shd w:val="clear" w:color="auto" w:fill="F5A35F" w:themeFill="accent2" w:themeFillShade="BF"/>
      </w:tcPr>
    </w:tblStylePr>
  </w:style>
  <w:style w:type="table" w:styleId="DarkList-Accent3">
    <w:name w:val="Dark List Accent 3"/>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0D3E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1E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2E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2E4C" w:themeFill="accent3" w:themeFillShade="BF"/>
      </w:tcPr>
    </w:tblStylePr>
    <w:tblStylePr w:type="band1Vert">
      <w:tblPr/>
      <w:tcPr>
        <w:tcBorders>
          <w:top w:val="nil"/>
          <w:left w:val="nil"/>
          <w:bottom w:val="nil"/>
          <w:right w:val="nil"/>
          <w:insideH w:val="nil"/>
          <w:insideV w:val="nil"/>
        </w:tcBorders>
        <w:shd w:val="clear" w:color="auto" w:fill="092E4C" w:themeFill="accent3" w:themeFillShade="BF"/>
      </w:tcPr>
    </w:tblStylePr>
    <w:tblStylePr w:type="band1Horz">
      <w:tblPr/>
      <w:tcPr>
        <w:tcBorders>
          <w:top w:val="nil"/>
          <w:left w:val="nil"/>
          <w:bottom w:val="nil"/>
          <w:right w:val="nil"/>
          <w:insideH w:val="nil"/>
          <w:insideV w:val="nil"/>
        </w:tcBorders>
        <w:shd w:val="clear" w:color="auto" w:fill="092E4C" w:themeFill="accent3" w:themeFillShade="BF"/>
      </w:tcPr>
    </w:tblStylePr>
  </w:style>
  <w:style w:type="table" w:styleId="DarkList-Accent4">
    <w:name w:val="Dark List Accent 4"/>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7D96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3749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6E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6E91" w:themeFill="accent4" w:themeFillShade="BF"/>
      </w:tcPr>
    </w:tblStylePr>
    <w:tblStylePr w:type="band1Vert">
      <w:tblPr/>
      <w:tcPr>
        <w:tcBorders>
          <w:top w:val="nil"/>
          <w:left w:val="nil"/>
          <w:bottom w:val="nil"/>
          <w:right w:val="nil"/>
          <w:insideH w:val="nil"/>
          <w:insideV w:val="nil"/>
        </w:tcBorders>
        <w:shd w:val="clear" w:color="auto" w:fill="536E91" w:themeFill="accent4" w:themeFillShade="BF"/>
      </w:tcPr>
    </w:tblStylePr>
    <w:tblStylePr w:type="band1Horz">
      <w:tblPr/>
      <w:tcPr>
        <w:tcBorders>
          <w:top w:val="nil"/>
          <w:left w:val="nil"/>
          <w:bottom w:val="nil"/>
          <w:right w:val="nil"/>
          <w:insideH w:val="nil"/>
          <w:insideV w:val="nil"/>
        </w:tcBorders>
        <w:shd w:val="clear" w:color="auto" w:fill="536E91" w:themeFill="accent4" w:themeFillShade="BF"/>
      </w:tcPr>
    </w:tblStylePr>
  </w:style>
  <w:style w:type="table" w:styleId="DarkList-Accent5">
    <w:name w:val="Dark List Accent 5"/>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0D857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42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963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96358" w:themeFill="accent5" w:themeFillShade="BF"/>
      </w:tcPr>
    </w:tblStylePr>
    <w:tblStylePr w:type="band1Vert">
      <w:tblPr/>
      <w:tcPr>
        <w:tcBorders>
          <w:top w:val="nil"/>
          <w:left w:val="nil"/>
          <w:bottom w:val="nil"/>
          <w:right w:val="nil"/>
          <w:insideH w:val="nil"/>
          <w:insideV w:val="nil"/>
        </w:tcBorders>
        <w:shd w:val="clear" w:color="auto" w:fill="096358" w:themeFill="accent5" w:themeFillShade="BF"/>
      </w:tcPr>
    </w:tblStylePr>
    <w:tblStylePr w:type="band1Horz">
      <w:tblPr/>
      <w:tcPr>
        <w:tcBorders>
          <w:top w:val="nil"/>
          <w:left w:val="nil"/>
          <w:bottom w:val="nil"/>
          <w:right w:val="nil"/>
          <w:insideH w:val="nil"/>
          <w:insideV w:val="nil"/>
        </w:tcBorders>
        <w:shd w:val="clear" w:color="auto" w:fill="096358" w:themeFill="accent5" w:themeFillShade="BF"/>
      </w:tcPr>
    </w:tblStylePr>
  </w:style>
  <w:style w:type="table" w:styleId="DarkList-Accent6">
    <w:name w:val="Dark List Accent 6"/>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46B8A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235B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9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97E" w:themeFill="accent6" w:themeFillShade="BF"/>
      </w:tcPr>
    </w:tblStylePr>
    <w:tblStylePr w:type="band1Vert">
      <w:tblPr/>
      <w:tcPr>
        <w:tcBorders>
          <w:top w:val="nil"/>
          <w:left w:val="nil"/>
          <w:bottom w:val="nil"/>
          <w:right w:val="nil"/>
          <w:insideH w:val="nil"/>
          <w:insideV w:val="nil"/>
        </w:tcBorders>
        <w:shd w:val="clear" w:color="auto" w:fill="34897E" w:themeFill="accent6" w:themeFillShade="BF"/>
      </w:tcPr>
    </w:tblStylePr>
    <w:tblStylePr w:type="band1Horz">
      <w:tblPr/>
      <w:tcPr>
        <w:tcBorders>
          <w:top w:val="nil"/>
          <w:left w:val="nil"/>
          <w:bottom w:val="nil"/>
          <w:right w:val="nil"/>
          <w:insideH w:val="nil"/>
          <w:insideV w:val="nil"/>
        </w:tcBorders>
        <w:shd w:val="clear" w:color="auto" w:fill="34897E" w:themeFill="accent6" w:themeFillShade="BF"/>
      </w:tcPr>
    </w:tblStylePr>
  </w:style>
  <w:style w:type="table" w:customStyle="1" w:styleId="GridTable1Light1">
    <w:name w:val="Grid Table 1 Light1"/>
    <w:basedOn w:val="TableNormal"/>
    <w:uiPriority w:val="46"/>
    <w:locked/>
    <w:rsid w:val="00530B2E"/>
    <w:pPr>
      <w:spacing w:after="0" w:line="240" w:lineRule="auto"/>
    </w:pPr>
    <w:tblPr>
      <w:tblStyleRowBandSize w:val="1"/>
      <w:tblStyleColBandSize w:val="1"/>
      <w:tblBorders>
        <w:top w:val="single" w:sz="4" w:space="0" w:color="A6A6A6" w:themeColor="text1" w:themeTint="66"/>
        <w:left w:val="single" w:sz="4" w:space="0" w:color="A6A6A6" w:themeColor="text1" w:themeTint="66"/>
        <w:bottom w:val="single" w:sz="4" w:space="0" w:color="A6A6A6" w:themeColor="text1" w:themeTint="66"/>
        <w:right w:val="single" w:sz="4" w:space="0" w:color="A6A6A6" w:themeColor="text1" w:themeTint="66"/>
        <w:insideH w:val="single" w:sz="4" w:space="0" w:color="A6A6A6" w:themeColor="text1" w:themeTint="66"/>
        <w:insideV w:val="single" w:sz="4" w:space="0" w:color="A6A6A6" w:themeColor="text1" w:themeTint="66"/>
      </w:tblBorders>
    </w:tblPr>
    <w:tblStylePr w:type="firstRow">
      <w:rPr>
        <w:b/>
        <w:bCs/>
      </w:rPr>
      <w:tblPr/>
      <w:tcPr>
        <w:tcBorders>
          <w:bottom w:val="single" w:sz="12" w:space="0" w:color="7A7A7A" w:themeColor="text1" w:themeTint="99"/>
        </w:tcBorders>
      </w:tcPr>
    </w:tblStylePr>
    <w:tblStylePr w:type="lastRow">
      <w:rPr>
        <w:b/>
        <w:bCs/>
      </w:rPr>
      <w:tblPr/>
      <w:tcPr>
        <w:tcBorders>
          <w:top w:val="double" w:sz="2" w:space="0" w:color="7A7A7A"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locked/>
    <w:rsid w:val="00530B2E"/>
    <w:pPr>
      <w:spacing w:after="0" w:line="240" w:lineRule="auto"/>
    </w:pPr>
    <w:tblPr>
      <w:tblStyleRowBandSize w:val="1"/>
      <w:tblStyleColBandSize w:val="1"/>
      <w:tblBorders>
        <w:top w:val="single" w:sz="4" w:space="0" w:color="FFC184" w:themeColor="accent1" w:themeTint="66"/>
        <w:left w:val="single" w:sz="4" w:space="0" w:color="FFC184" w:themeColor="accent1" w:themeTint="66"/>
        <w:bottom w:val="single" w:sz="4" w:space="0" w:color="FFC184" w:themeColor="accent1" w:themeTint="66"/>
        <w:right w:val="single" w:sz="4" w:space="0" w:color="FFC184" w:themeColor="accent1" w:themeTint="66"/>
        <w:insideH w:val="single" w:sz="4" w:space="0" w:color="FFC184" w:themeColor="accent1" w:themeTint="66"/>
        <w:insideV w:val="single" w:sz="4" w:space="0" w:color="FFC184" w:themeColor="accent1" w:themeTint="66"/>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2" w:space="0" w:color="FFA24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locked/>
    <w:rsid w:val="00530B2E"/>
    <w:pPr>
      <w:spacing w:after="0" w:line="240" w:lineRule="auto"/>
    </w:pPr>
    <w:tblPr>
      <w:tblStyleRowBandSize w:val="1"/>
      <w:tblStyleColBandSize w:val="1"/>
      <w:tblBorders>
        <w:top w:val="single" w:sz="4" w:space="0" w:color="FDF3EA" w:themeColor="accent2" w:themeTint="66"/>
        <w:left w:val="single" w:sz="4" w:space="0" w:color="FDF3EA" w:themeColor="accent2" w:themeTint="66"/>
        <w:bottom w:val="single" w:sz="4" w:space="0" w:color="FDF3EA" w:themeColor="accent2" w:themeTint="66"/>
        <w:right w:val="single" w:sz="4" w:space="0" w:color="FDF3EA" w:themeColor="accent2" w:themeTint="66"/>
        <w:insideH w:val="single" w:sz="4" w:space="0" w:color="FDF3EA" w:themeColor="accent2" w:themeTint="66"/>
        <w:insideV w:val="single" w:sz="4" w:space="0" w:color="FDF3EA" w:themeColor="accent2" w:themeTint="66"/>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2" w:space="0" w:color="FDEDE0"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locked/>
    <w:rsid w:val="00530B2E"/>
    <w:pPr>
      <w:spacing w:after="0" w:line="240" w:lineRule="auto"/>
    </w:pPr>
    <w:tblPr>
      <w:tblStyleRowBandSize w:val="1"/>
      <w:tblStyleColBandSize w:val="1"/>
      <w:tblBorders>
        <w:top w:val="single" w:sz="4" w:space="0" w:color="73B5ED" w:themeColor="accent3" w:themeTint="66"/>
        <w:left w:val="single" w:sz="4" w:space="0" w:color="73B5ED" w:themeColor="accent3" w:themeTint="66"/>
        <w:bottom w:val="single" w:sz="4" w:space="0" w:color="73B5ED" w:themeColor="accent3" w:themeTint="66"/>
        <w:right w:val="single" w:sz="4" w:space="0" w:color="73B5ED" w:themeColor="accent3" w:themeTint="66"/>
        <w:insideH w:val="single" w:sz="4" w:space="0" w:color="73B5ED" w:themeColor="accent3" w:themeTint="66"/>
        <w:insideV w:val="single" w:sz="4" w:space="0" w:color="73B5ED" w:themeColor="accent3" w:themeTint="66"/>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2" w:space="0" w:color="2C90E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locked/>
    <w:rsid w:val="00530B2E"/>
    <w:pPr>
      <w:spacing w:after="0" w:line="240" w:lineRule="auto"/>
    </w:pPr>
    <w:tblPr>
      <w:tblStyleRowBandSize w:val="1"/>
      <w:tblStyleColBandSize w:val="1"/>
      <w:tblBorders>
        <w:top w:val="single" w:sz="4" w:space="0" w:color="CAD4E1" w:themeColor="accent4" w:themeTint="66"/>
        <w:left w:val="single" w:sz="4" w:space="0" w:color="CAD4E1" w:themeColor="accent4" w:themeTint="66"/>
        <w:bottom w:val="single" w:sz="4" w:space="0" w:color="CAD4E1" w:themeColor="accent4" w:themeTint="66"/>
        <w:right w:val="single" w:sz="4" w:space="0" w:color="CAD4E1" w:themeColor="accent4" w:themeTint="66"/>
        <w:insideH w:val="single" w:sz="4" w:space="0" w:color="CAD4E1" w:themeColor="accent4" w:themeTint="66"/>
        <w:insideV w:val="single" w:sz="4" w:space="0" w:color="CAD4E1" w:themeColor="accent4" w:themeTint="66"/>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2" w:space="0" w:color="B0BFD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locked/>
    <w:rsid w:val="00530B2E"/>
    <w:pPr>
      <w:spacing w:after="0" w:line="240" w:lineRule="auto"/>
    </w:pPr>
    <w:tblPr>
      <w:tblStyleRowBandSize w:val="1"/>
      <w:tblStyleColBandSize w:val="1"/>
      <w:tblBorders>
        <w:top w:val="single" w:sz="4" w:space="0" w:color="7AF2E4" w:themeColor="accent5" w:themeTint="66"/>
        <w:left w:val="single" w:sz="4" w:space="0" w:color="7AF2E4" w:themeColor="accent5" w:themeTint="66"/>
        <w:bottom w:val="single" w:sz="4" w:space="0" w:color="7AF2E4" w:themeColor="accent5" w:themeTint="66"/>
        <w:right w:val="single" w:sz="4" w:space="0" w:color="7AF2E4" w:themeColor="accent5" w:themeTint="66"/>
        <w:insideH w:val="single" w:sz="4" w:space="0" w:color="7AF2E4" w:themeColor="accent5" w:themeTint="66"/>
        <w:insideV w:val="single" w:sz="4" w:space="0" w:color="7AF2E4" w:themeColor="accent5" w:themeTint="66"/>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2" w:space="0" w:color="37EBD6"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locked/>
    <w:rsid w:val="00530B2E"/>
    <w:pPr>
      <w:spacing w:after="0" w:line="240" w:lineRule="auto"/>
    </w:pPr>
    <w:tblPr>
      <w:tblStyleRowBandSize w:val="1"/>
      <w:tblStyleColBandSize w:val="1"/>
      <w:tblBorders>
        <w:top w:val="single" w:sz="4" w:space="0" w:color="B4E2DC" w:themeColor="accent6" w:themeTint="66"/>
        <w:left w:val="single" w:sz="4" w:space="0" w:color="B4E2DC" w:themeColor="accent6" w:themeTint="66"/>
        <w:bottom w:val="single" w:sz="4" w:space="0" w:color="B4E2DC" w:themeColor="accent6" w:themeTint="66"/>
        <w:right w:val="single" w:sz="4" w:space="0" w:color="B4E2DC" w:themeColor="accent6" w:themeTint="66"/>
        <w:insideH w:val="single" w:sz="4" w:space="0" w:color="B4E2DC" w:themeColor="accent6" w:themeTint="66"/>
        <w:insideV w:val="single" w:sz="4" w:space="0" w:color="B4E2DC" w:themeColor="accent6" w:themeTint="66"/>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2" w:space="0" w:color="8FD4C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locked/>
    <w:rsid w:val="00530B2E"/>
    <w:pPr>
      <w:spacing w:after="0" w:line="240" w:lineRule="auto"/>
    </w:pPr>
    <w:tblPr>
      <w:tblStyleRowBandSize w:val="1"/>
      <w:tblStyleColBandSize w:val="1"/>
      <w:tblBorders>
        <w:top w:val="single" w:sz="2" w:space="0" w:color="7A7A7A" w:themeColor="text1" w:themeTint="99"/>
        <w:bottom w:val="single" w:sz="2" w:space="0" w:color="7A7A7A" w:themeColor="text1" w:themeTint="99"/>
        <w:insideH w:val="single" w:sz="2" w:space="0" w:color="7A7A7A" w:themeColor="text1" w:themeTint="99"/>
        <w:insideV w:val="single" w:sz="2" w:space="0" w:color="7A7A7A" w:themeColor="text1" w:themeTint="99"/>
      </w:tblBorders>
    </w:tblPr>
    <w:tblStylePr w:type="firstRow">
      <w:rPr>
        <w:b/>
        <w:bCs/>
      </w:rPr>
      <w:tblPr/>
      <w:tcPr>
        <w:tcBorders>
          <w:top w:val="nil"/>
          <w:bottom w:val="single" w:sz="12" w:space="0" w:color="7A7A7A" w:themeColor="text1" w:themeTint="99"/>
          <w:insideH w:val="nil"/>
          <w:insideV w:val="nil"/>
        </w:tcBorders>
        <w:shd w:val="clear" w:color="auto" w:fill="FFFFFF" w:themeFill="background1"/>
      </w:tcPr>
    </w:tblStylePr>
    <w:tblStylePr w:type="lastRow">
      <w:rPr>
        <w:b/>
        <w:bCs/>
      </w:rPr>
      <w:tblPr/>
      <w:tcPr>
        <w:tcBorders>
          <w:top w:val="double" w:sz="2" w:space="0" w:color="7A7A7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2-Accent11">
    <w:name w:val="Grid Table 2 - Accent 11"/>
    <w:basedOn w:val="TableNormal"/>
    <w:uiPriority w:val="47"/>
    <w:locked/>
    <w:rsid w:val="00530B2E"/>
    <w:pPr>
      <w:spacing w:after="0" w:line="240" w:lineRule="auto"/>
    </w:pPr>
    <w:tblPr>
      <w:tblStyleRowBandSize w:val="1"/>
      <w:tblStyleColBandSize w:val="1"/>
      <w:tblBorders>
        <w:top w:val="single" w:sz="2" w:space="0" w:color="FFA247" w:themeColor="accent1" w:themeTint="99"/>
        <w:bottom w:val="single" w:sz="2" w:space="0" w:color="FFA247" w:themeColor="accent1" w:themeTint="99"/>
        <w:insideH w:val="single" w:sz="2" w:space="0" w:color="FFA247" w:themeColor="accent1" w:themeTint="99"/>
        <w:insideV w:val="single" w:sz="2" w:space="0" w:color="FFA247" w:themeColor="accent1" w:themeTint="99"/>
      </w:tblBorders>
    </w:tblPr>
    <w:tblStylePr w:type="firstRow">
      <w:rPr>
        <w:b/>
        <w:bCs/>
      </w:rPr>
      <w:tblPr/>
      <w:tcPr>
        <w:tcBorders>
          <w:top w:val="nil"/>
          <w:bottom w:val="single" w:sz="12" w:space="0" w:color="FFA247" w:themeColor="accent1" w:themeTint="99"/>
          <w:insideH w:val="nil"/>
          <w:insideV w:val="nil"/>
        </w:tcBorders>
        <w:shd w:val="clear" w:color="auto" w:fill="FFFFFF" w:themeFill="background1"/>
      </w:tcPr>
    </w:tblStylePr>
    <w:tblStylePr w:type="lastRow">
      <w:rPr>
        <w:b/>
        <w:bCs/>
      </w:rPr>
      <w:tblPr/>
      <w:tcPr>
        <w:tcBorders>
          <w:top w:val="double" w:sz="2" w:space="0" w:color="FFA2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2-Accent21">
    <w:name w:val="Grid Table 2 - Accent 21"/>
    <w:basedOn w:val="TableNormal"/>
    <w:uiPriority w:val="47"/>
    <w:locked/>
    <w:rsid w:val="00530B2E"/>
    <w:pPr>
      <w:spacing w:after="0" w:line="240" w:lineRule="auto"/>
    </w:pPr>
    <w:tblPr>
      <w:tblStyleRowBandSize w:val="1"/>
      <w:tblStyleColBandSize w:val="1"/>
      <w:tblBorders>
        <w:top w:val="single" w:sz="2" w:space="0" w:color="FDEDE0" w:themeColor="accent2" w:themeTint="99"/>
        <w:bottom w:val="single" w:sz="2" w:space="0" w:color="FDEDE0" w:themeColor="accent2" w:themeTint="99"/>
        <w:insideH w:val="single" w:sz="2" w:space="0" w:color="FDEDE0" w:themeColor="accent2" w:themeTint="99"/>
        <w:insideV w:val="single" w:sz="2" w:space="0" w:color="FDEDE0" w:themeColor="accent2" w:themeTint="99"/>
      </w:tblBorders>
    </w:tblPr>
    <w:tblStylePr w:type="firstRow">
      <w:rPr>
        <w:b/>
        <w:bCs/>
      </w:rPr>
      <w:tblPr/>
      <w:tcPr>
        <w:tcBorders>
          <w:top w:val="nil"/>
          <w:bottom w:val="single" w:sz="12" w:space="0" w:color="FDEDE0" w:themeColor="accent2" w:themeTint="99"/>
          <w:insideH w:val="nil"/>
          <w:insideV w:val="nil"/>
        </w:tcBorders>
        <w:shd w:val="clear" w:color="auto" w:fill="FFFFFF" w:themeFill="background1"/>
      </w:tcPr>
    </w:tblStylePr>
    <w:tblStylePr w:type="lastRow">
      <w:rPr>
        <w:b/>
        <w:bCs/>
      </w:rPr>
      <w:tblPr/>
      <w:tcPr>
        <w:tcBorders>
          <w:top w:val="double" w:sz="2" w:space="0" w:color="FDED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2-Accent31">
    <w:name w:val="Grid Table 2 - Accent 31"/>
    <w:basedOn w:val="TableNormal"/>
    <w:uiPriority w:val="47"/>
    <w:locked/>
    <w:rsid w:val="00530B2E"/>
    <w:pPr>
      <w:spacing w:after="0" w:line="240" w:lineRule="auto"/>
    </w:pPr>
    <w:tblPr>
      <w:tblStyleRowBandSize w:val="1"/>
      <w:tblStyleColBandSize w:val="1"/>
      <w:tblBorders>
        <w:top w:val="single" w:sz="2" w:space="0" w:color="2C90E4" w:themeColor="accent3" w:themeTint="99"/>
        <w:bottom w:val="single" w:sz="2" w:space="0" w:color="2C90E4" w:themeColor="accent3" w:themeTint="99"/>
        <w:insideH w:val="single" w:sz="2" w:space="0" w:color="2C90E4" w:themeColor="accent3" w:themeTint="99"/>
        <w:insideV w:val="single" w:sz="2" w:space="0" w:color="2C90E4" w:themeColor="accent3" w:themeTint="99"/>
      </w:tblBorders>
    </w:tblPr>
    <w:tblStylePr w:type="firstRow">
      <w:rPr>
        <w:b/>
        <w:bCs/>
      </w:rPr>
      <w:tblPr/>
      <w:tcPr>
        <w:tcBorders>
          <w:top w:val="nil"/>
          <w:bottom w:val="single" w:sz="12" w:space="0" w:color="2C90E4" w:themeColor="accent3" w:themeTint="99"/>
          <w:insideH w:val="nil"/>
          <w:insideV w:val="nil"/>
        </w:tcBorders>
        <w:shd w:val="clear" w:color="auto" w:fill="FFFFFF" w:themeFill="background1"/>
      </w:tcPr>
    </w:tblStylePr>
    <w:tblStylePr w:type="lastRow">
      <w:rPr>
        <w:b/>
        <w:bCs/>
      </w:rPr>
      <w:tblPr/>
      <w:tcPr>
        <w:tcBorders>
          <w:top w:val="double" w:sz="2" w:space="0" w:color="2C90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2-Accent41">
    <w:name w:val="Grid Table 2 - Accent 41"/>
    <w:basedOn w:val="TableNormal"/>
    <w:uiPriority w:val="47"/>
    <w:locked/>
    <w:rsid w:val="00530B2E"/>
    <w:pPr>
      <w:spacing w:after="0" w:line="240" w:lineRule="auto"/>
    </w:pPr>
    <w:tblPr>
      <w:tblStyleRowBandSize w:val="1"/>
      <w:tblStyleColBandSize w:val="1"/>
      <w:tblBorders>
        <w:top w:val="single" w:sz="2" w:space="0" w:color="B0BFD2" w:themeColor="accent4" w:themeTint="99"/>
        <w:bottom w:val="single" w:sz="2" w:space="0" w:color="B0BFD2" w:themeColor="accent4" w:themeTint="99"/>
        <w:insideH w:val="single" w:sz="2" w:space="0" w:color="B0BFD2" w:themeColor="accent4" w:themeTint="99"/>
        <w:insideV w:val="single" w:sz="2" w:space="0" w:color="B0BFD2" w:themeColor="accent4" w:themeTint="99"/>
      </w:tblBorders>
    </w:tblPr>
    <w:tblStylePr w:type="firstRow">
      <w:rPr>
        <w:b/>
        <w:bCs/>
      </w:rPr>
      <w:tblPr/>
      <w:tcPr>
        <w:tcBorders>
          <w:top w:val="nil"/>
          <w:bottom w:val="single" w:sz="12" w:space="0" w:color="B0BFD2" w:themeColor="accent4" w:themeTint="99"/>
          <w:insideH w:val="nil"/>
          <w:insideV w:val="nil"/>
        </w:tcBorders>
        <w:shd w:val="clear" w:color="auto" w:fill="FFFFFF" w:themeFill="background1"/>
      </w:tcPr>
    </w:tblStylePr>
    <w:tblStylePr w:type="lastRow">
      <w:rPr>
        <w:b/>
        <w:bCs/>
      </w:rPr>
      <w:tblPr/>
      <w:tcPr>
        <w:tcBorders>
          <w:top w:val="double" w:sz="2" w:space="0" w:color="B0BF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2-Accent51">
    <w:name w:val="Grid Table 2 - Accent 51"/>
    <w:basedOn w:val="TableNormal"/>
    <w:uiPriority w:val="47"/>
    <w:locked/>
    <w:rsid w:val="00530B2E"/>
    <w:pPr>
      <w:spacing w:after="0" w:line="240" w:lineRule="auto"/>
    </w:pPr>
    <w:tblPr>
      <w:tblStyleRowBandSize w:val="1"/>
      <w:tblStyleColBandSize w:val="1"/>
      <w:tblBorders>
        <w:top w:val="single" w:sz="2" w:space="0" w:color="37EBD6" w:themeColor="accent5" w:themeTint="99"/>
        <w:bottom w:val="single" w:sz="2" w:space="0" w:color="37EBD6" w:themeColor="accent5" w:themeTint="99"/>
        <w:insideH w:val="single" w:sz="2" w:space="0" w:color="37EBD6" w:themeColor="accent5" w:themeTint="99"/>
        <w:insideV w:val="single" w:sz="2" w:space="0" w:color="37EBD6" w:themeColor="accent5" w:themeTint="99"/>
      </w:tblBorders>
    </w:tblPr>
    <w:tblStylePr w:type="firstRow">
      <w:rPr>
        <w:b/>
        <w:bCs/>
      </w:rPr>
      <w:tblPr/>
      <w:tcPr>
        <w:tcBorders>
          <w:top w:val="nil"/>
          <w:bottom w:val="single" w:sz="12" w:space="0" w:color="37EBD6" w:themeColor="accent5" w:themeTint="99"/>
          <w:insideH w:val="nil"/>
          <w:insideV w:val="nil"/>
        </w:tcBorders>
        <w:shd w:val="clear" w:color="auto" w:fill="FFFFFF" w:themeFill="background1"/>
      </w:tcPr>
    </w:tblStylePr>
    <w:tblStylePr w:type="lastRow">
      <w:rPr>
        <w:b/>
        <w:bCs/>
      </w:rPr>
      <w:tblPr/>
      <w:tcPr>
        <w:tcBorders>
          <w:top w:val="double" w:sz="2" w:space="0" w:color="37EB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2-Accent61">
    <w:name w:val="Grid Table 2 - Accent 61"/>
    <w:basedOn w:val="TableNormal"/>
    <w:uiPriority w:val="47"/>
    <w:locked/>
    <w:rsid w:val="00530B2E"/>
    <w:pPr>
      <w:spacing w:after="0" w:line="240" w:lineRule="auto"/>
    </w:pPr>
    <w:tblPr>
      <w:tblStyleRowBandSize w:val="1"/>
      <w:tblStyleColBandSize w:val="1"/>
      <w:tblBorders>
        <w:top w:val="single" w:sz="2" w:space="0" w:color="8FD4CB" w:themeColor="accent6" w:themeTint="99"/>
        <w:bottom w:val="single" w:sz="2" w:space="0" w:color="8FD4CB" w:themeColor="accent6" w:themeTint="99"/>
        <w:insideH w:val="single" w:sz="2" w:space="0" w:color="8FD4CB" w:themeColor="accent6" w:themeTint="99"/>
        <w:insideV w:val="single" w:sz="2" w:space="0" w:color="8FD4CB" w:themeColor="accent6" w:themeTint="99"/>
      </w:tblBorders>
    </w:tblPr>
    <w:tblStylePr w:type="firstRow">
      <w:rPr>
        <w:b/>
        <w:bCs/>
      </w:rPr>
      <w:tblPr/>
      <w:tcPr>
        <w:tcBorders>
          <w:top w:val="nil"/>
          <w:bottom w:val="single" w:sz="12" w:space="0" w:color="8FD4CB" w:themeColor="accent6" w:themeTint="99"/>
          <w:insideH w:val="nil"/>
          <w:insideV w:val="nil"/>
        </w:tcBorders>
        <w:shd w:val="clear" w:color="auto" w:fill="FFFFFF" w:themeFill="background1"/>
      </w:tcPr>
    </w:tblStylePr>
    <w:tblStylePr w:type="lastRow">
      <w:rPr>
        <w:b/>
        <w:bCs/>
      </w:rPr>
      <w:tblPr/>
      <w:tcPr>
        <w:tcBorders>
          <w:top w:val="double" w:sz="2" w:space="0" w:color="8FD4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31">
    <w:name w:val="Grid Table 31"/>
    <w:basedOn w:val="TableNormal"/>
    <w:uiPriority w:val="48"/>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customStyle="1" w:styleId="GridTable3-Accent11">
    <w:name w:val="Grid Table 3 - Accent 11"/>
    <w:basedOn w:val="TableNormal"/>
    <w:uiPriority w:val="48"/>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customStyle="1" w:styleId="GridTable3-Accent21">
    <w:name w:val="Grid Table 3 - Accent 21"/>
    <w:basedOn w:val="TableNormal"/>
    <w:uiPriority w:val="48"/>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customStyle="1" w:styleId="GridTable3-Accent31">
    <w:name w:val="Grid Table 3 - Accent 31"/>
    <w:basedOn w:val="TableNormal"/>
    <w:uiPriority w:val="48"/>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customStyle="1" w:styleId="GridTable3-Accent41">
    <w:name w:val="Grid Table 3 - Accent 41"/>
    <w:basedOn w:val="TableNormal"/>
    <w:uiPriority w:val="48"/>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customStyle="1" w:styleId="GridTable3-Accent51">
    <w:name w:val="Grid Table 3 - Accent 51"/>
    <w:basedOn w:val="TableNormal"/>
    <w:uiPriority w:val="48"/>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customStyle="1" w:styleId="GridTable3-Accent61">
    <w:name w:val="Grid Table 3 - Accent 61"/>
    <w:basedOn w:val="TableNormal"/>
    <w:uiPriority w:val="48"/>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customStyle="1" w:styleId="GridTable41">
    <w:name w:val="Grid Table 41"/>
    <w:basedOn w:val="TableNormal"/>
    <w:uiPriority w:val="49"/>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insideV w:val="nil"/>
        </w:tcBorders>
        <w:shd w:val="clear" w:color="auto" w:fill="222222" w:themeFill="text1"/>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4-Accent11">
    <w:name w:val="Grid Table 4 - Accent 11"/>
    <w:basedOn w:val="TableNormal"/>
    <w:uiPriority w:val="49"/>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insideV w:val="nil"/>
        </w:tcBorders>
        <w:shd w:val="clear" w:color="auto" w:fill="CC6600" w:themeFill="accent1"/>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4-Accent21">
    <w:name w:val="Grid Table 4 - Accent 21"/>
    <w:basedOn w:val="TableNormal"/>
    <w:uiPriority w:val="49"/>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insideV w:val="nil"/>
        </w:tcBorders>
        <w:shd w:val="clear" w:color="auto" w:fill="FCE2CC" w:themeFill="accent2"/>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4-Accent31">
    <w:name w:val="Grid Table 4 - Accent 31"/>
    <w:basedOn w:val="TableNormal"/>
    <w:uiPriority w:val="49"/>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insideV w:val="nil"/>
        </w:tcBorders>
        <w:shd w:val="clear" w:color="auto" w:fill="0D3E67" w:themeFill="accent3"/>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4-Accent41">
    <w:name w:val="Grid Table 4 - Accent 41"/>
    <w:basedOn w:val="TableNormal"/>
    <w:uiPriority w:val="49"/>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insideV w:val="nil"/>
        </w:tcBorders>
        <w:shd w:val="clear" w:color="auto" w:fill="7D96B5" w:themeFill="accent4"/>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4-Accent51">
    <w:name w:val="Grid Table 4 - Accent 51"/>
    <w:basedOn w:val="TableNormal"/>
    <w:uiPriority w:val="49"/>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insideV w:val="nil"/>
        </w:tcBorders>
        <w:shd w:val="clear" w:color="auto" w:fill="0D8577" w:themeFill="accent5"/>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4-Accent61">
    <w:name w:val="Grid Table 4 - Accent 61"/>
    <w:basedOn w:val="TableNormal"/>
    <w:uiPriority w:val="49"/>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insideV w:val="nil"/>
        </w:tcBorders>
        <w:shd w:val="clear" w:color="auto" w:fill="46B8A9" w:themeFill="accent6"/>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5Dark1">
    <w:name w:val="Grid Table 5 Dark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222" w:themeFill="text1"/>
      </w:tcPr>
    </w:tblStylePr>
    <w:tblStylePr w:type="band1Vert">
      <w:tblPr/>
      <w:tcPr>
        <w:shd w:val="clear" w:color="auto" w:fill="A6A6A6" w:themeFill="text1" w:themeFillTint="66"/>
      </w:tcPr>
    </w:tblStylePr>
    <w:tblStylePr w:type="band1Horz">
      <w:tblPr/>
      <w:tcPr>
        <w:shd w:val="clear" w:color="auto" w:fill="A6A6A6" w:themeFill="text1" w:themeFillTint="66"/>
      </w:tcPr>
    </w:tblStylePr>
  </w:style>
  <w:style w:type="table" w:customStyle="1" w:styleId="GridTable5Dark-Accent11">
    <w:name w:val="Grid Table 5 Dark - Accent 1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6600" w:themeFill="accent1"/>
      </w:tcPr>
    </w:tblStylePr>
    <w:tblStylePr w:type="band1Vert">
      <w:tblPr/>
      <w:tcPr>
        <w:shd w:val="clear" w:color="auto" w:fill="FFC184" w:themeFill="accent1" w:themeFillTint="66"/>
      </w:tcPr>
    </w:tblStylePr>
    <w:tblStylePr w:type="band1Horz">
      <w:tblPr/>
      <w:tcPr>
        <w:shd w:val="clear" w:color="auto" w:fill="FFC184" w:themeFill="accent1" w:themeFillTint="66"/>
      </w:tcPr>
    </w:tblStylePr>
  </w:style>
  <w:style w:type="table" w:customStyle="1" w:styleId="GridTable5Dark-Accent21">
    <w:name w:val="Grid Table 5 Dark - Accent 2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2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2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2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2CC" w:themeFill="accent2"/>
      </w:tcPr>
    </w:tblStylePr>
    <w:tblStylePr w:type="band1Vert">
      <w:tblPr/>
      <w:tcPr>
        <w:shd w:val="clear" w:color="auto" w:fill="FDF3EA" w:themeFill="accent2" w:themeFillTint="66"/>
      </w:tcPr>
    </w:tblStylePr>
    <w:tblStylePr w:type="band1Horz">
      <w:tblPr/>
      <w:tcPr>
        <w:shd w:val="clear" w:color="auto" w:fill="FDF3EA" w:themeFill="accent2" w:themeFillTint="66"/>
      </w:tcPr>
    </w:tblStylePr>
  </w:style>
  <w:style w:type="table" w:customStyle="1" w:styleId="GridTable5Dark-Accent31">
    <w:name w:val="Grid Table 5 Dark - Accent 3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3E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3E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3E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3E67" w:themeFill="accent3"/>
      </w:tcPr>
    </w:tblStylePr>
    <w:tblStylePr w:type="band1Vert">
      <w:tblPr/>
      <w:tcPr>
        <w:shd w:val="clear" w:color="auto" w:fill="73B5ED" w:themeFill="accent3" w:themeFillTint="66"/>
      </w:tcPr>
    </w:tblStylePr>
    <w:tblStylePr w:type="band1Horz">
      <w:tblPr/>
      <w:tcPr>
        <w:shd w:val="clear" w:color="auto" w:fill="73B5ED" w:themeFill="accent3" w:themeFillTint="66"/>
      </w:tcPr>
    </w:tblStylePr>
  </w:style>
  <w:style w:type="table" w:customStyle="1" w:styleId="GridTable5Dark-Accent41">
    <w:name w:val="Grid Table 5 Dark - Accent 4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9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96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96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96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96B5" w:themeFill="accent4"/>
      </w:tcPr>
    </w:tblStylePr>
    <w:tblStylePr w:type="band1Vert">
      <w:tblPr/>
      <w:tcPr>
        <w:shd w:val="clear" w:color="auto" w:fill="CAD4E1" w:themeFill="accent4" w:themeFillTint="66"/>
      </w:tcPr>
    </w:tblStylePr>
    <w:tblStylePr w:type="band1Horz">
      <w:tblPr/>
      <w:tcPr>
        <w:shd w:val="clear" w:color="auto" w:fill="CAD4E1" w:themeFill="accent4" w:themeFillTint="66"/>
      </w:tcPr>
    </w:tblStylePr>
  </w:style>
  <w:style w:type="table" w:customStyle="1" w:styleId="GridTable5Dark-Accent51">
    <w:name w:val="Grid Table 5 Dark - Accent 5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8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857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857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857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8577" w:themeFill="accent5"/>
      </w:tcPr>
    </w:tblStylePr>
    <w:tblStylePr w:type="band1Vert">
      <w:tblPr/>
      <w:tcPr>
        <w:shd w:val="clear" w:color="auto" w:fill="7AF2E4" w:themeFill="accent5" w:themeFillTint="66"/>
      </w:tcPr>
    </w:tblStylePr>
    <w:tblStylePr w:type="band1Horz">
      <w:tblPr/>
      <w:tcPr>
        <w:shd w:val="clear" w:color="auto" w:fill="7AF2E4" w:themeFill="accent5" w:themeFillTint="66"/>
      </w:tcPr>
    </w:tblStylePr>
  </w:style>
  <w:style w:type="table" w:customStyle="1" w:styleId="GridTable5Dark-Accent61">
    <w:name w:val="Grid Table 5 Dark - Accent 6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1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B8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B8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B8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B8A9" w:themeFill="accent6"/>
      </w:tcPr>
    </w:tblStylePr>
    <w:tblStylePr w:type="band1Vert">
      <w:tblPr/>
      <w:tcPr>
        <w:shd w:val="clear" w:color="auto" w:fill="B4E2DC" w:themeFill="accent6" w:themeFillTint="66"/>
      </w:tcPr>
    </w:tblStylePr>
    <w:tblStylePr w:type="band1Horz">
      <w:tblPr/>
      <w:tcPr>
        <w:shd w:val="clear" w:color="auto" w:fill="B4E2DC" w:themeFill="accent6" w:themeFillTint="66"/>
      </w:tcPr>
    </w:tblStylePr>
  </w:style>
  <w:style w:type="table" w:customStyle="1" w:styleId="GridTable6Colorful1">
    <w:name w:val="Grid Table 6 Colorful1"/>
    <w:basedOn w:val="TableNormal"/>
    <w:uiPriority w:val="51"/>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bottom w:val="single" w:sz="12" w:space="0" w:color="7A7A7A" w:themeColor="text1" w:themeTint="99"/>
        </w:tcBorders>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6Colorful-Accent11">
    <w:name w:val="Grid Table 6 Colorful - Accent 11"/>
    <w:basedOn w:val="TableNormal"/>
    <w:uiPriority w:val="51"/>
    <w:locked/>
    <w:rsid w:val="00530B2E"/>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6Colorful-Accent21">
    <w:name w:val="Grid Table 6 Colorful - Accent 21"/>
    <w:basedOn w:val="TableNormal"/>
    <w:uiPriority w:val="51"/>
    <w:locked/>
    <w:rsid w:val="00530B2E"/>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6Colorful-Accent31">
    <w:name w:val="Grid Table 6 Colorful - Accent 31"/>
    <w:basedOn w:val="TableNormal"/>
    <w:uiPriority w:val="51"/>
    <w:locked/>
    <w:rsid w:val="00530B2E"/>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6Colorful-Accent41">
    <w:name w:val="Grid Table 6 Colorful - Accent 41"/>
    <w:basedOn w:val="TableNormal"/>
    <w:uiPriority w:val="51"/>
    <w:locked/>
    <w:rsid w:val="00530B2E"/>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6Colorful-Accent51">
    <w:name w:val="Grid Table 6 Colorful - Accent 51"/>
    <w:basedOn w:val="TableNormal"/>
    <w:uiPriority w:val="51"/>
    <w:locked/>
    <w:rsid w:val="00530B2E"/>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6Colorful-Accent61">
    <w:name w:val="Grid Table 6 Colorful - Accent 61"/>
    <w:basedOn w:val="TableNormal"/>
    <w:uiPriority w:val="51"/>
    <w:locked/>
    <w:rsid w:val="00530B2E"/>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7Colorful1">
    <w:name w:val="Grid Table 7 Colorful1"/>
    <w:basedOn w:val="TableNormal"/>
    <w:uiPriority w:val="52"/>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customStyle="1" w:styleId="GridTable7Colorful-Accent11">
    <w:name w:val="Grid Table 7 Colorful - Accent 11"/>
    <w:basedOn w:val="TableNormal"/>
    <w:uiPriority w:val="52"/>
    <w:locked/>
    <w:rsid w:val="00530B2E"/>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customStyle="1" w:styleId="GridTable7Colorful-Accent21">
    <w:name w:val="Grid Table 7 Colorful - Accent 21"/>
    <w:basedOn w:val="TableNormal"/>
    <w:uiPriority w:val="52"/>
    <w:locked/>
    <w:rsid w:val="00530B2E"/>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customStyle="1" w:styleId="GridTable7Colorful-Accent31">
    <w:name w:val="Grid Table 7 Colorful - Accent 31"/>
    <w:basedOn w:val="TableNormal"/>
    <w:uiPriority w:val="52"/>
    <w:locked/>
    <w:rsid w:val="00530B2E"/>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customStyle="1" w:styleId="GridTable7Colorful-Accent41">
    <w:name w:val="Grid Table 7 Colorful - Accent 41"/>
    <w:basedOn w:val="TableNormal"/>
    <w:uiPriority w:val="52"/>
    <w:locked/>
    <w:rsid w:val="00530B2E"/>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customStyle="1" w:styleId="GridTable7Colorful-Accent51">
    <w:name w:val="Grid Table 7 Colorful - Accent 51"/>
    <w:basedOn w:val="TableNormal"/>
    <w:uiPriority w:val="52"/>
    <w:locked/>
    <w:rsid w:val="00530B2E"/>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customStyle="1" w:styleId="GridTable7Colorful-Accent61">
    <w:name w:val="Grid Table 7 Colorful - Accent 61"/>
    <w:basedOn w:val="TableNormal"/>
    <w:uiPriority w:val="52"/>
    <w:locked/>
    <w:rsid w:val="00530B2E"/>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LightGrid">
    <w:name w:val="Light Grid"/>
    <w:basedOn w:val="TableNormal"/>
    <w:uiPriority w:val="62"/>
    <w:semiHidden/>
    <w:unhideWhenUsed/>
    <w:locked/>
    <w:rsid w:val="00530B2E"/>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18" w:space="0" w:color="222222" w:themeColor="text1"/>
          <w:right w:val="single" w:sz="8" w:space="0" w:color="222222" w:themeColor="text1"/>
          <w:insideH w:val="nil"/>
          <w:insideV w:val="single" w:sz="8" w:space="0" w:color="22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insideH w:val="nil"/>
          <w:insideV w:val="single" w:sz="8" w:space="0" w:color="22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shd w:val="clear" w:color="auto" w:fill="C8C8C8" w:themeFill="text1" w:themeFillTint="3F"/>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shd w:val="clear" w:color="auto" w:fill="C8C8C8" w:themeFill="text1" w:themeFillTint="3F"/>
      </w:tcPr>
    </w:tblStylePr>
    <w:tblStylePr w:type="band2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tcPr>
    </w:tblStylePr>
  </w:style>
  <w:style w:type="table" w:styleId="LightGrid-Accent1">
    <w:name w:val="Light Grid Accent 1"/>
    <w:basedOn w:val="TableNormal"/>
    <w:uiPriority w:val="62"/>
    <w:semiHidden/>
    <w:unhideWhenUsed/>
    <w:locked/>
    <w:rsid w:val="00530B2E"/>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18" w:space="0" w:color="CC6600" w:themeColor="accent1"/>
          <w:right w:val="single" w:sz="8" w:space="0" w:color="CC6600" w:themeColor="accent1"/>
          <w:insideH w:val="nil"/>
          <w:insideV w:val="single" w:sz="8" w:space="0" w:color="CC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insideH w:val="nil"/>
          <w:insideV w:val="single" w:sz="8" w:space="0" w:color="CC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shd w:val="clear" w:color="auto" w:fill="FFD9B3" w:themeFill="accent1" w:themeFillTint="3F"/>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shd w:val="clear" w:color="auto" w:fill="FFD9B3" w:themeFill="accent1" w:themeFillTint="3F"/>
      </w:tcPr>
    </w:tblStylePr>
    <w:tblStylePr w:type="band2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tcPr>
    </w:tblStylePr>
  </w:style>
  <w:style w:type="table" w:styleId="LightGrid-Accent2">
    <w:name w:val="Light Grid Accent 2"/>
    <w:basedOn w:val="TableNormal"/>
    <w:uiPriority w:val="62"/>
    <w:semiHidden/>
    <w:unhideWhenUsed/>
    <w:locked/>
    <w:rsid w:val="00530B2E"/>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18" w:space="0" w:color="FCE2CC" w:themeColor="accent2"/>
          <w:right w:val="single" w:sz="8" w:space="0" w:color="FCE2CC" w:themeColor="accent2"/>
          <w:insideH w:val="nil"/>
          <w:insideV w:val="single" w:sz="8" w:space="0" w:color="FCE2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insideH w:val="nil"/>
          <w:insideV w:val="single" w:sz="8" w:space="0" w:color="FCE2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shd w:val="clear" w:color="auto" w:fill="FEF7F2" w:themeFill="accent2" w:themeFillTint="3F"/>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shd w:val="clear" w:color="auto" w:fill="FEF7F2" w:themeFill="accent2" w:themeFillTint="3F"/>
      </w:tcPr>
    </w:tblStylePr>
    <w:tblStylePr w:type="band2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tcPr>
    </w:tblStylePr>
  </w:style>
  <w:style w:type="table" w:styleId="LightGrid-Accent3">
    <w:name w:val="Light Grid Accent 3"/>
    <w:basedOn w:val="TableNormal"/>
    <w:uiPriority w:val="62"/>
    <w:semiHidden/>
    <w:unhideWhenUsed/>
    <w:locked/>
    <w:rsid w:val="00530B2E"/>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18" w:space="0" w:color="0D3E67" w:themeColor="accent3"/>
          <w:right w:val="single" w:sz="8" w:space="0" w:color="0D3E67" w:themeColor="accent3"/>
          <w:insideH w:val="nil"/>
          <w:insideV w:val="single" w:sz="8" w:space="0" w:color="0D3E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insideH w:val="nil"/>
          <w:insideV w:val="single" w:sz="8" w:space="0" w:color="0D3E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shd w:val="clear" w:color="auto" w:fill="A8D1F4" w:themeFill="accent3" w:themeFillTint="3F"/>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shd w:val="clear" w:color="auto" w:fill="A8D1F4" w:themeFill="accent3" w:themeFillTint="3F"/>
      </w:tcPr>
    </w:tblStylePr>
    <w:tblStylePr w:type="band2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tcPr>
    </w:tblStylePr>
  </w:style>
  <w:style w:type="table" w:styleId="LightGrid-Accent4">
    <w:name w:val="Light Grid Accent 4"/>
    <w:basedOn w:val="TableNormal"/>
    <w:uiPriority w:val="62"/>
    <w:semiHidden/>
    <w:unhideWhenUsed/>
    <w:locked/>
    <w:rsid w:val="00530B2E"/>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18" w:space="0" w:color="7D96B5" w:themeColor="accent4"/>
          <w:right w:val="single" w:sz="8" w:space="0" w:color="7D96B5" w:themeColor="accent4"/>
          <w:insideH w:val="nil"/>
          <w:insideV w:val="single" w:sz="8" w:space="0" w:color="7D96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insideH w:val="nil"/>
          <w:insideV w:val="single" w:sz="8" w:space="0" w:color="7D96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shd w:val="clear" w:color="auto" w:fill="DEE4EC" w:themeFill="accent4" w:themeFillTint="3F"/>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shd w:val="clear" w:color="auto" w:fill="DEE4EC" w:themeFill="accent4" w:themeFillTint="3F"/>
      </w:tcPr>
    </w:tblStylePr>
    <w:tblStylePr w:type="band2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tcPr>
    </w:tblStylePr>
  </w:style>
  <w:style w:type="table" w:styleId="LightGrid-Accent5">
    <w:name w:val="Light Grid Accent 5"/>
    <w:basedOn w:val="TableNormal"/>
    <w:uiPriority w:val="62"/>
    <w:semiHidden/>
    <w:unhideWhenUsed/>
    <w:locked/>
    <w:rsid w:val="00530B2E"/>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18" w:space="0" w:color="0D8577" w:themeColor="accent5"/>
          <w:right w:val="single" w:sz="8" w:space="0" w:color="0D8577" w:themeColor="accent5"/>
          <w:insideH w:val="nil"/>
          <w:insideV w:val="single" w:sz="8" w:space="0" w:color="0D857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insideH w:val="nil"/>
          <w:insideV w:val="single" w:sz="8" w:space="0" w:color="0D857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shd w:val="clear" w:color="auto" w:fill="ADF7EE" w:themeFill="accent5" w:themeFillTint="3F"/>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shd w:val="clear" w:color="auto" w:fill="ADF7EE" w:themeFill="accent5" w:themeFillTint="3F"/>
      </w:tcPr>
    </w:tblStylePr>
    <w:tblStylePr w:type="band2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tcPr>
    </w:tblStylePr>
  </w:style>
  <w:style w:type="table" w:styleId="LightGrid-Accent6">
    <w:name w:val="Light Grid Accent 6"/>
    <w:basedOn w:val="TableNormal"/>
    <w:uiPriority w:val="62"/>
    <w:semiHidden/>
    <w:unhideWhenUsed/>
    <w:locked/>
    <w:rsid w:val="00530B2E"/>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18" w:space="0" w:color="46B8A9" w:themeColor="accent6"/>
          <w:right w:val="single" w:sz="8" w:space="0" w:color="46B8A9" w:themeColor="accent6"/>
          <w:insideH w:val="nil"/>
          <w:insideV w:val="single" w:sz="8" w:space="0" w:color="46B8A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insideH w:val="nil"/>
          <w:insideV w:val="single" w:sz="8" w:space="0" w:color="46B8A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shd w:val="clear" w:color="auto" w:fill="D1EDE9" w:themeFill="accent6" w:themeFillTint="3F"/>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shd w:val="clear" w:color="auto" w:fill="D1EDE9" w:themeFill="accent6" w:themeFillTint="3F"/>
      </w:tcPr>
    </w:tblStylePr>
    <w:tblStylePr w:type="band2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tcPr>
    </w:tblStylePr>
  </w:style>
  <w:style w:type="table" w:styleId="LightList">
    <w:name w:val="Light List"/>
    <w:basedOn w:val="TableNormal"/>
    <w:uiPriority w:val="61"/>
    <w:semiHidden/>
    <w:unhideWhenUsed/>
    <w:locked/>
    <w:rsid w:val="00530B2E"/>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pPr>
        <w:spacing w:before="0" w:after="0" w:line="240" w:lineRule="auto"/>
      </w:pPr>
      <w:rPr>
        <w:b/>
        <w:bCs/>
        <w:color w:val="FFFFFF" w:themeColor="background1"/>
      </w:rPr>
      <w:tblPr/>
      <w:tcPr>
        <w:shd w:val="clear" w:color="auto" w:fill="222222" w:themeFill="text1"/>
      </w:tcPr>
    </w:tblStylePr>
    <w:tblStylePr w:type="lastRow">
      <w:pPr>
        <w:spacing w:before="0" w:after="0" w:line="240" w:lineRule="auto"/>
      </w:pPr>
      <w:rPr>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tcBorders>
      </w:tcPr>
    </w:tblStylePr>
    <w:tblStylePr w:type="firstCol">
      <w:rPr>
        <w:b/>
        <w:bCs/>
      </w:rPr>
    </w:tblStylePr>
    <w:tblStylePr w:type="lastCol">
      <w:rPr>
        <w:b/>
        <w:bCs/>
      </w:r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style>
  <w:style w:type="table" w:styleId="LightList-Accent1">
    <w:name w:val="Light List Accent 1"/>
    <w:basedOn w:val="TableNormal"/>
    <w:uiPriority w:val="61"/>
    <w:semiHidden/>
    <w:unhideWhenUsed/>
    <w:locked/>
    <w:rsid w:val="00530B2E"/>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pPr>
        <w:spacing w:before="0" w:after="0" w:line="240" w:lineRule="auto"/>
      </w:pPr>
      <w:rPr>
        <w:b/>
        <w:bCs/>
        <w:color w:val="FFFFFF" w:themeColor="background1"/>
      </w:rPr>
      <w:tblPr/>
      <w:tcPr>
        <w:shd w:val="clear" w:color="auto" w:fill="CC6600" w:themeFill="accent1"/>
      </w:tcPr>
    </w:tblStylePr>
    <w:tblStylePr w:type="lastRow">
      <w:pPr>
        <w:spacing w:before="0" w:after="0" w:line="240" w:lineRule="auto"/>
      </w:pPr>
      <w:rPr>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tcBorders>
      </w:tcPr>
    </w:tblStylePr>
    <w:tblStylePr w:type="firstCol">
      <w:rPr>
        <w:b/>
        <w:bCs/>
      </w:rPr>
    </w:tblStylePr>
    <w:tblStylePr w:type="lastCol">
      <w:rPr>
        <w:b/>
        <w:bCs/>
      </w:r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style>
  <w:style w:type="table" w:styleId="LightList-Accent2">
    <w:name w:val="Light List Accent 2"/>
    <w:basedOn w:val="TableNormal"/>
    <w:uiPriority w:val="61"/>
    <w:semiHidden/>
    <w:unhideWhenUsed/>
    <w:locked/>
    <w:rsid w:val="00530B2E"/>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pPr>
        <w:spacing w:before="0" w:after="0" w:line="240" w:lineRule="auto"/>
      </w:pPr>
      <w:rPr>
        <w:b/>
        <w:bCs/>
        <w:color w:val="FFFFFF" w:themeColor="background1"/>
      </w:rPr>
      <w:tblPr/>
      <w:tcPr>
        <w:shd w:val="clear" w:color="auto" w:fill="FCE2CC" w:themeFill="accent2"/>
      </w:tcPr>
    </w:tblStylePr>
    <w:tblStylePr w:type="lastRow">
      <w:pPr>
        <w:spacing w:before="0" w:after="0" w:line="240" w:lineRule="auto"/>
      </w:pPr>
      <w:rPr>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tcBorders>
      </w:tcPr>
    </w:tblStylePr>
    <w:tblStylePr w:type="firstCol">
      <w:rPr>
        <w:b/>
        <w:bCs/>
      </w:rPr>
    </w:tblStylePr>
    <w:tblStylePr w:type="lastCol">
      <w:rPr>
        <w:b/>
        <w:bCs/>
      </w:r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style>
  <w:style w:type="table" w:styleId="LightList-Accent3">
    <w:name w:val="Light List Accent 3"/>
    <w:basedOn w:val="TableNormal"/>
    <w:uiPriority w:val="61"/>
    <w:semiHidden/>
    <w:unhideWhenUsed/>
    <w:locked/>
    <w:rsid w:val="00530B2E"/>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pPr>
        <w:spacing w:before="0" w:after="0" w:line="240" w:lineRule="auto"/>
      </w:pPr>
      <w:rPr>
        <w:b/>
        <w:bCs/>
        <w:color w:val="FFFFFF" w:themeColor="background1"/>
      </w:rPr>
      <w:tblPr/>
      <w:tcPr>
        <w:shd w:val="clear" w:color="auto" w:fill="0D3E67" w:themeFill="accent3"/>
      </w:tcPr>
    </w:tblStylePr>
    <w:tblStylePr w:type="lastRow">
      <w:pPr>
        <w:spacing w:before="0" w:after="0" w:line="240" w:lineRule="auto"/>
      </w:pPr>
      <w:rPr>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tcBorders>
      </w:tcPr>
    </w:tblStylePr>
    <w:tblStylePr w:type="firstCol">
      <w:rPr>
        <w:b/>
        <w:bCs/>
      </w:rPr>
    </w:tblStylePr>
    <w:tblStylePr w:type="lastCol">
      <w:rPr>
        <w:b/>
        <w:bCs/>
      </w:r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style>
  <w:style w:type="table" w:styleId="LightList-Accent4">
    <w:name w:val="Light List Accent 4"/>
    <w:basedOn w:val="TableNormal"/>
    <w:uiPriority w:val="61"/>
    <w:semiHidden/>
    <w:unhideWhenUsed/>
    <w:locked/>
    <w:rsid w:val="00530B2E"/>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pPr>
        <w:spacing w:before="0" w:after="0" w:line="240" w:lineRule="auto"/>
      </w:pPr>
      <w:rPr>
        <w:b/>
        <w:bCs/>
        <w:color w:val="FFFFFF" w:themeColor="background1"/>
      </w:rPr>
      <w:tblPr/>
      <w:tcPr>
        <w:shd w:val="clear" w:color="auto" w:fill="7D96B5" w:themeFill="accent4"/>
      </w:tcPr>
    </w:tblStylePr>
    <w:tblStylePr w:type="lastRow">
      <w:pPr>
        <w:spacing w:before="0" w:after="0" w:line="240" w:lineRule="auto"/>
      </w:pPr>
      <w:rPr>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tcBorders>
      </w:tcPr>
    </w:tblStylePr>
    <w:tblStylePr w:type="firstCol">
      <w:rPr>
        <w:b/>
        <w:bCs/>
      </w:rPr>
    </w:tblStylePr>
    <w:tblStylePr w:type="lastCol">
      <w:rPr>
        <w:b/>
        <w:bCs/>
      </w:r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style>
  <w:style w:type="table" w:styleId="LightList-Accent5">
    <w:name w:val="Light List Accent 5"/>
    <w:basedOn w:val="TableNormal"/>
    <w:uiPriority w:val="61"/>
    <w:semiHidden/>
    <w:unhideWhenUsed/>
    <w:locked/>
    <w:rsid w:val="00530B2E"/>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pPr>
        <w:spacing w:before="0" w:after="0" w:line="240" w:lineRule="auto"/>
      </w:pPr>
      <w:rPr>
        <w:b/>
        <w:bCs/>
        <w:color w:val="FFFFFF" w:themeColor="background1"/>
      </w:rPr>
      <w:tblPr/>
      <w:tcPr>
        <w:shd w:val="clear" w:color="auto" w:fill="0D8577" w:themeFill="accent5"/>
      </w:tcPr>
    </w:tblStylePr>
    <w:tblStylePr w:type="lastRow">
      <w:pPr>
        <w:spacing w:before="0" w:after="0" w:line="240" w:lineRule="auto"/>
      </w:pPr>
      <w:rPr>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tcBorders>
      </w:tcPr>
    </w:tblStylePr>
    <w:tblStylePr w:type="firstCol">
      <w:rPr>
        <w:b/>
        <w:bCs/>
      </w:rPr>
    </w:tblStylePr>
    <w:tblStylePr w:type="lastCol">
      <w:rPr>
        <w:b/>
        <w:bCs/>
      </w:r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style>
  <w:style w:type="table" w:styleId="LightList-Accent6">
    <w:name w:val="Light List Accent 6"/>
    <w:basedOn w:val="TableNormal"/>
    <w:uiPriority w:val="61"/>
    <w:semiHidden/>
    <w:unhideWhenUsed/>
    <w:locked/>
    <w:rsid w:val="00530B2E"/>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pPr>
        <w:spacing w:before="0" w:after="0" w:line="240" w:lineRule="auto"/>
      </w:pPr>
      <w:rPr>
        <w:b/>
        <w:bCs/>
        <w:color w:val="FFFFFF" w:themeColor="background1"/>
      </w:rPr>
      <w:tblPr/>
      <w:tcPr>
        <w:shd w:val="clear" w:color="auto" w:fill="46B8A9" w:themeFill="accent6"/>
      </w:tcPr>
    </w:tblStylePr>
    <w:tblStylePr w:type="lastRow">
      <w:pPr>
        <w:spacing w:before="0" w:after="0" w:line="240" w:lineRule="auto"/>
      </w:pPr>
      <w:rPr>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tcBorders>
      </w:tcPr>
    </w:tblStylePr>
    <w:tblStylePr w:type="firstCol">
      <w:rPr>
        <w:b/>
        <w:bCs/>
      </w:rPr>
    </w:tblStylePr>
    <w:tblStylePr w:type="lastCol">
      <w:rPr>
        <w:b/>
        <w:bCs/>
      </w:r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style>
  <w:style w:type="table" w:styleId="LightShading">
    <w:name w:val="Light Shading"/>
    <w:basedOn w:val="TableNormal"/>
    <w:uiPriority w:val="60"/>
    <w:semiHidden/>
    <w:unhideWhenUsed/>
    <w:locked/>
    <w:rsid w:val="00530B2E"/>
    <w:pPr>
      <w:spacing w:after="0" w:line="240" w:lineRule="auto"/>
    </w:pPr>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1">
    <w:name w:val="Light Shading Accent 1"/>
    <w:basedOn w:val="TableNormal"/>
    <w:uiPriority w:val="60"/>
    <w:semiHidden/>
    <w:unhideWhenUsed/>
    <w:locked/>
    <w:rsid w:val="00530B2E"/>
    <w:pPr>
      <w:spacing w:after="0" w:line="240" w:lineRule="auto"/>
    </w:pPr>
    <w:rPr>
      <w:color w:val="984C00" w:themeColor="accent1" w:themeShade="BF"/>
    </w:rPr>
    <w:tblPr>
      <w:tblStyleRowBandSize w:val="1"/>
      <w:tblStyleColBandSize w:val="1"/>
      <w:tblBorders>
        <w:top w:val="single" w:sz="8" w:space="0" w:color="CC6600" w:themeColor="accent1"/>
        <w:bottom w:val="single" w:sz="8" w:space="0" w:color="CC6600" w:themeColor="accent1"/>
      </w:tblBorders>
    </w:tblPr>
    <w:tblStylePr w:type="fir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la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left w:val="nil"/>
          <w:right w:val="nil"/>
          <w:insideH w:val="nil"/>
          <w:insideV w:val="nil"/>
        </w:tcBorders>
        <w:shd w:val="clear" w:color="auto" w:fill="FFD9B3" w:themeFill="accent1" w:themeFillTint="3F"/>
      </w:tcPr>
    </w:tblStylePr>
  </w:style>
  <w:style w:type="table" w:styleId="LightShading-Accent2">
    <w:name w:val="Light Shading Accent 2"/>
    <w:basedOn w:val="TableNormal"/>
    <w:uiPriority w:val="60"/>
    <w:semiHidden/>
    <w:unhideWhenUsed/>
    <w:locked/>
    <w:rsid w:val="00530B2E"/>
    <w:pPr>
      <w:spacing w:after="0" w:line="240" w:lineRule="auto"/>
    </w:pPr>
    <w:rPr>
      <w:color w:val="F5A35F" w:themeColor="accent2" w:themeShade="BF"/>
    </w:rPr>
    <w:tblPr>
      <w:tblStyleRowBandSize w:val="1"/>
      <w:tblStyleColBandSize w:val="1"/>
      <w:tblBorders>
        <w:top w:val="single" w:sz="8" w:space="0" w:color="FCE2CC" w:themeColor="accent2"/>
        <w:bottom w:val="single" w:sz="8" w:space="0" w:color="FCE2CC" w:themeColor="accent2"/>
      </w:tblBorders>
    </w:tblPr>
    <w:tblStylePr w:type="fir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la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left w:val="nil"/>
          <w:right w:val="nil"/>
          <w:insideH w:val="nil"/>
          <w:insideV w:val="nil"/>
        </w:tcBorders>
        <w:shd w:val="clear" w:color="auto" w:fill="FEF7F2" w:themeFill="accent2" w:themeFillTint="3F"/>
      </w:tcPr>
    </w:tblStylePr>
  </w:style>
  <w:style w:type="table" w:styleId="LightShading-Accent3">
    <w:name w:val="Light Shading Accent 3"/>
    <w:basedOn w:val="TableNormal"/>
    <w:uiPriority w:val="60"/>
    <w:semiHidden/>
    <w:unhideWhenUsed/>
    <w:locked/>
    <w:rsid w:val="00530B2E"/>
    <w:pPr>
      <w:spacing w:after="0" w:line="240" w:lineRule="auto"/>
    </w:pPr>
    <w:rPr>
      <w:color w:val="092E4C" w:themeColor="accent3" w:themeShade="BF"/>
    </w:rPr>
    <w:tblPr>
      <w:tblStyleRowBandSize w:val="1"/>
      <w:tblStyleColBandSize w:val="1"/>
      <w:tblBorders>
        <w:top w:val="single" w:sz="8" w:space="0" w:color="0D3E67" w:themeColor="accent3"/>
        <w:bottom w:val="single" w:sz="8" w:space="0" w:color="0D3E67" w:themeColor="accent3"/>
      </w:tblBorders>
    </w:tblPr>
    <w:tblStylePr w:type="fir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la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left w:val="nil"/>
          <w:right w:val="nil"/>
          <w:insideH w:val="nil"/>
          <w:insideV w:val="nil"/>
        </w:tcBorders>
        <w:shd w:val="clear" w:color="auto" w:fill="A8D1F4" w:themeFill="accent3" w:themeFillTint="3F"/>
      </w:tcPr>
    </w:tblStylePr>
  </w:style>
  <w:style w:type="table" w:styleId="LightShading-Accent4">
    <w:name w:val="Light Shading Accent 4"/>
    <w:basedOn w:val="TableNormal"/>
    <w:uiPriority w:val="60"/>
    <w:semiHidden/>
    <w:unhideWhenUsed/>
    <w:locked/>
    <w:rsid w:val="00530B2E"/>
    <w:pPr>
      <w:spacing w:after="0" w:line="240" w:lineRule="auto"/>
    </w:pPr>
    <w:rPr>
      <w:color w:val="536E91" w:themeColor="accent4" w:themeShade="BF"/>
    </w:rPr>
    <w:tblPr>
      <w:tblStyleRowBandSize w:val="1"/>
      <w:tblStyleColBandSize w:val="1"/>
      <w:tblBorders>
        <w:top w:val="single" w:sz="8" w:space="0" w:color="7D96B5" w:themeColor="accent4"/>
        <w:bottom w:val="single" w:sz="8" w:space="0" w:color="7D96B5" w:themeColor="accent4"/>
      </w:tblBorders>
    </w:tblPr>
    <w:tblStylePr w:type="fir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la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left w:val="nil"/>
          <w:right w:val="nil"/>
          <w:insideH w:val="nil"/>
          <w:insideV w:val="nil"/>
        </w:tcBorders>
        <w:shd w:val="clear" w:color="auto" w:fill="DEE4EC" w:themeFill="accent4" w:themeFillTint="3F"/>
      </w:tcPr>
    </w:tblStylePr>
  </w:style>
  <w:style w:type="table" w:styleId="LightShading-Accent5">
    <w:name w:val="Light Shading Accent 5"/>
    <w:basedOn w:val="TableNormal"/>
    <w:uiPriority w:val="60"/>
    <w:semiHidden/>
    <w:unhideWhenUsed/>
    <w:locked/>
    <w:rsid w:val="00530B2E"/>
    <w:pPr>
      <w:spacing w:after="0" w:line="240" w:lineRule="auto"/>
    </w:pPr>
    <w:rPr>
      <w:color w:val="096358" w:themeColor="accent5" w:themeShade="BF"/>
    </w:rPr>
    <w:tblPr>
      <w:tblStyleRowBandSize w:val="1"/>
      <w:tblStyleColBandSize w:val="1"/>
      <w:tblBorders>
        <w:top w:val="single" w:sz="8" w:space="0" w:color="0D8577" w:themeColor="accent5"/>
        <w:bottom w:val="single" w:sz="8" w:space="0" w:color="0D8577" w:themeColor="accent5"/>
      </w:tblBorders>
    </w:tblPr>
    <w:tblStylePr w:type="fir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la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left w:val="nil"/>
          <w:right w:val="nil"/>
          <w:insideH w:val="nil"/>
          <w:insideV w:val="nil"/>
        </w:tcBorders>
        <w:shd w:val="clear" w:color="auto" w:fill="ADF7EE" w:themeFill="accent5" w:themeFillTint="3F"/>
      </w:tcPr>
    </w:tblStylePr>
  </w:style>
  <w:style w:type="table" w:styleId="LightShading-Accent6">
    <w:name w:val="Light Shading Accent 6"/>
    <w:basedOn w:val="TableNormal"/>
    <w:uiPriority w:val="60"/>
    <w:semiHidden/>
    <w:unhideWhenUsed/>
    <w:locked/>
    <w:rsid w:val="00530B2E"/>
    <w:pPr>
      <w:spacing w:after="0" w:line="240" w:lineRule="auto"/>
    </w:pPr>
    <w:rPr>
      <w:color w:val="34897E" w:themeColor="accent6" w:themeShade="BF"/>
    </w:rPr>
    <w:tblPr>
      <w:tblStyleRowBandSize w:val="1"/>
      <w:tblStyleColBandSize w:val="1"/>
      <w:tblBorders>
        <w:top w:val="single" w:sz="8" w:space="0" w:color="46B8A9" w:themeColor="accent6"/>
        <w:bottom w:val="single" w:sz="8" w:space="0" w:color="46B8A9" w:themeColor="accent6"/>
      </w:tblBorders>
    </w:tblPr>
    <w:tblStylePr w:type="fir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la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left w:val="nil"/>
          <w:right w:val="nil"/>
          <w:insideH w:val="nil"/>
          <w:insideV w:val="nil"/>
        </w:tcBorders>
        <w:shd w:val="clear" w:color="auto" w:fill="D1EDE9" w:themeFill="accent6" w:themeFillTint="3F"/>
      </w:tcPr>
    </w:tblStylePr>
  </w:style>
  <w:style w:type="table" w:customStyle="1" w:styleId="ListTable1Light1">
    <w:name w:val="List Table 1 Light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7A7A7A" w:themeColor="text1" w:themeTint="99"/>
        </w:tcBorders>
      </w:tcPr>
    </w:tblStylePr>
    <w:tblStylePr w:type="lastRow">
      <w:rPr>
        <w:b/>
        <w:bCs/>
      </w:rPr>
      <w:tblPr/>
      <w:tcPr>
        <w:tcBorders>
          <w:top w:val="sing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1Light-Accent11">
    <w:name w:val="List Table 1 Light - Accent 1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FFA247" w:themeColor="accent1" w:themeTint="99"/>
        </w:tcBorders>
      </w:tcPr>
    </w:tblStylePr>
    <w:tblStylePr w:type="lastRow">
      <w:rPr>
        <w:b/>
        <w:bCs/>
      </w:rPr>
      <w:tblPr/>
      <w:tcPr>
        <w:tcBorders>
          <w:top w:val="sing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1Light-Accent21">
    <w:name w:val="List Table 1 Light - Accent 2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FDEDE0" w:themeColor="accent2" w:themeTint="99"/>
        </w:tcBorders>
      </w:tcPr>
    </w:tblStylePr>
    <w:tblStylePr w:type="lastRow">
      <w:rPr>
        <w:b/>
        <w:bCs/>
      </w:rPr>
      <w:tblPr/>
      <w:tcPr>
        <w:tcBorders>
          <w:top w:val="sing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1Light-Accent31">
    <w:name w:val="List Table 1 Light - Accent 3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2C90E4" w:themeColor="accent3" w:themeTint="99"/>
        </w:tcBorders>
      </w:tcPr>
    </w:tblStylePr>
    <w:tblStylePr w:type="lastRow">
      <w:rPr>
        <w:b/>
        <w:bCs/>
      </w:rPr>
      <w:tblPr/>
      <w:tcPr>
        <w:tcBorders>
          <w:top w:val="sing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1Light-Accent41">
    <w:name w:val="List Table 1 Light - Accent 4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B0BFD2" w:themeColor="accent4" w:themeTint="99"/>
        </w:tcBorders>
      </w:tcPr>
    </w:tblStylePr>
    <w:tblStylePr w:type="lastRow">
      <w:rPr>
        <w:b/>
        <w:bCs/>
      </w:rPr>
      <w:tblPr/>
      <w:tcPr>
        <w:tcBorders>
          <w:top w:val="sing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1Light-Accent51">
    <w:name w:val="List Table 1 Light - Accent 5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37EBD6" w:themeColor="accent5" w:themeTint="99"/>
        </w:tcBorders>
      </w:tcPr>
    </w:tblStylePr>
    <w:tblStylePr w:type="lastRow">
      <w:rPr>
        <w:b/>
        <w:bCs/>
      </w:rPr>
      <w:tblPr/>
      <w:tcPr>
        <w:tcBorders>
          <w:top w:val="sing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1Light-Accent61">
    <w:name w:val="List Table 1 Light - Accent 6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8FD4CB" w:themeColor="accent6" w:themeTint="99"/>
        </w:tcBorders>
      </w:tcPr>
    </w:tblStylePr>
    <w:tblStylePr w:type="lastRow">
      <w:rPr>
        <w:b/>
        <w:bCs/>
      </w:rPr>
      <w:tblPr/>
      <w:tcPr>
        <w:tcBorders>
          <w:top w:val="sing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21">
    <w:name w:val="List Table 21"/>
    <w:basedOn w:val="TableNormal"/>
    <w:uiPriority w:val="47"/>
    <w:locked/>
    <w:rsid w:val="00530B2E"/>
    <w:pPr>
      <w:spacing w:after="0" w:line="240" w:lineRule="auto"/>
    </w:pPr>
    <w:tblPr>
      <w:tblStyleRowBandSize w:val="1"/>
      <w:tblStyleColBandSize w:val="1"/>
      <w:tblBorders>
        <w:top w:val="single" w:sz="4" w:space="0" w:color="7A7A7A" w:themeColor="text1" w:themeTint="99"/>
        <w:bottom w:val="single" w:sz="4" w:space="0" w:color="7A7A7A" w:themeColor="text1" w:themeTint="99"/>
        <w:insideH w:val="single" w:sz="4" w:space="0" w:color="7A7A7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2-Accent11">
    <w:name w:val="List Table 2 - Accent 11"/>
    <w:basedOn w:val="TableNormal"/>
    <w:uiPriority w:val="47"/>
    <w:locked/>
    <w:rsid w:val="00530B2E"/>
    <w:pPr>
      <w:spacing w:after="0" w:line="240" w:lineRule="auto"/>
    </w:pPr>
    <w:tblPr>
      <w:tblStyleRowBandSize w:val="1"/>
      <w:tblStyleColBandSize w:val="1"/>
      <w:tblBorders>
        <w:top w:val="single" w:sz="4" w:space="0" w:color="FFA247" w:themeColor="accent1" w:themeTint="99"/>
        <w:bottom w:val="single" w:sz="4" w:space="0" w:color="FFA247" w:themeColor="accent1" w:themeTint="99"/>
        <w:insideH w:val="single" w:sz="4" w:space="0" w:color="FFA2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2-Accent21">
    <w:name w:val="List Table 2 - Accent 21"/>
    <w:basedOn w:val="TableNormal"/>
    <w:uiPriority w:val="47"/>
    <w:locked/>
    <w:rsid w:val="00530B2E"/>
    <w:pPr>
      <w:spacing w:after="0" w:line="240" w:lineRule="auto"/>
    </w:pPr>
    <w:tblPr>
      <w:tblStyleRowBandSize w:val="1"/>
      <w:tblStyleColBandSize w:val="1"/>
      <w:tblBorders>
        <w:top w:val="single" w:sz="4" w:space="0" w:color="FDEDE0" w:themeColor="accent2" w:themeTint="99"/>
        <w:bottom w:val="single" w:sz="4" w:space="0" w:color="FDEDE0" w:themeColor="accent2" w:themeTint="99"/>
        <w:insideH w:val="single" w:sz="4" w:space="0" w:color="FDED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2-Accent31">
    <w:name w:val="List Table 2 - Accent 31"/>
    <w:basedOn w:val="TableNormal"/>
    <w:uiPriority w:val="47"/>
    <w:locked/>
    <w:rsid w:val="00530B2E"/>
    <w:pPr>
      <w:spacing w:after="0" w:line="240" w:lineRule="auto"/>
    </w:pPr>
    <w:tblPr>
      <w:tblStyleRowBandSize w:val="1"/>
      <w:tblStyleColBandSize w:val="1"/>
      <w:tblBorders>
        <w:top w:val="single" w:sz="4" w:space="0" w:color="2C90E4" w:themeColor="accent3" w:themeTint="99"/>
        <w:bottom w:val="single" w:sz="4" w:space="0" w:color="2C90E4" w:themeColor="accent3" w:themeTint="99"/>
        <w:insideH w:val="single" w:sz="4" w:space="0" w:color="2C90E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2-Accent41">
    <w:name w:val="List Table 2 - Accent 41"/>
    <w:basedOn w:val="TableNormal"/>
    <w:uiPriority w:val="47"/>
    <w:locked/>
    <w:rsid w:val="00530B2E"/>
    <w:pPr>
      <w:spacing w:after="0" w:line="240" w:lineRule="auto"/>
    </w:pPr>
    <w:tblPr>
      <w:tblStyleRowBandSize w:val="1"/>
      <w:tblStyleColBandSize w:val="1"/>
      <w:tblBorders>
        <w:top w:val="single" w:sz="4" w:space="0" w:color="B0BFD2" w:themeColor="accent4" w:themeTint="99"/>
        <w:bottom w:val="single" w:sz="4" w:space="0" w:color="B0BFD2" w:themeColor="accent4" w:themeTint="99"/>
        <w:insideH w:val="single" w:sz="4" w:space="0" w:color="B0BF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2-Accent51">
    <w:name w:val="List Table 2 - Accent 51"/>
    <w:basedOn w:val="TableNormal"/>
    <w:uiPriority w:val="47"/>
    <w:locked/>
    <w:rsid w:val="00530B2E"/>
    <w:pPr>
      <w:spacing w:after="0" w:line="240" w:lineRule="auto"/>
    </w:pPr>
    <w:tblPr>
      <w:tblStyleRowBandSize w:val="1"/>
      <w:tblStyleColBandSize w:val="1"/>
      <w:tblBorders>
        <w:top w:val="single" w:sz="4" w:space="0" w:color="37EBD6" w:themeColor="accent5" w:themeTint="99"/>
        <w:bottom w:val="single" w:sz="4" w:space="0" w:color="37EBD6" w:themeColor="accent5" w:themeTint="99"/>
        <w:insideH w:val="single" w:sz="4" w:space="0" w:color="37EB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2-Accent61">
    <w:name w:val="List Table 2 - Accent 61"/>
    <w:basedOn w:val="TableNormal"/>
    <w:uiPriority w:val="47"/>
    <w:locked/>
    <w:rsid w:val="00530B2E"/>
    <w:pPr>
      <w:spacing w:after="0" w:line="240" w:lineRule="auto"/>
    </w:pPr>
    <w:tblPr>
      <w:tblStyleRowBandSize w:val="1"/>
      <w:tblStyleColBandSize w:val="1"/>
      <w:tblBorders>
        <w:top w:val="single" w:sz="4" w:space="0" w:color="8FD4CB" w:themeColor="accent6" w:themeTint="99"/>
        <w:bottom w:val="single" w:sz="4" w:space="0" w:color="8FD4CB" w:themeColor="accent6" w:themeTint="99"/>
        <w:insideH w:val="single" w:sz="4" w:space="0" w:color="8FD4C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31">
    <w:name w:val="List Table 31"/>
    <w:basedOn w:val="TableNormal"/>
    <w:uiPriority w:val="48"/>
    <w:locked/>
    <w:rsid w:val="00530B2E"/>
    <w:pPr>
      <w:spacing w:after="0" w:line="240" w:lineRule="auto"/>
    </w:pPr>
    <w:tblPr>
      <w:tblStyleRowBandSize w:val="1"/>
      <w:tblStyleColBandSize w:val="1"/>
      <w:tblBorders>
        <w:top w:val="single" w:sz="4" w:space="0" w:color="222222" w:themeColor="text1"/>
        <w:left w:val="single" w:sz="4" w:space="0" w:color="222222" w:themeColor="text1"/>
        <w:bottom w:val="single" w:sz="4" w:space="0" w:color="222222" w:themeColor="text1"/>
        <w:right w:val="single" w:sz="4" w:space="0" w:color="222222" w:themeColor="text1"/>
      </w:tblBorders>
    </w:tblPr>
    <w:tblStylePr w:type="firstRow">
      <w:rPr>
        <w:b/>
        <w:bCs/>
        <w:color w:val="FFFFFF" w:themeColor="background1"/>
      </w:rPr>
      <w:tblPr/>
      <w:tcPr>
        <w:shd w:val="clear" w:color="auto" w:fill="222222" w:themeFill="text1"/>
      </w:tcPr>
    </w:tblStylePr>
    <w:tblStylePr w:type="lastRow">
      <w:rPr>
        <w:b/>
        <w:bCs/>
      </w:rPr>
      <w:tblPr/>
      <w:tcPr>
        <w:tcBorders>
          <w:top w:val="double" w:sz="4" w:space="0" w:color="22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222" w:themeColor="text1"/>
          <w:right w:val="single" w:sz="4" w:space="0" w:color="222222" w:themeColor="text1"/>
        </w:tcBorders>
      </w:tcPr>
    </w:tblStylePr>
    <w:tblStylePr w:type="band1Horz">
      <w:tblPr/>
      <w:tcPr>
        <w:tcBorders>
          <w:top w:val="single" w:sz="4" w:space="0" w:color="222222" w:themeColor="text1"/>
          <w:bottom w:val="single" w:sz="4" w:space="0" w:color="22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222" w:themeColor="text1"/>
          <w:left w:val="nil"/>
        </w:tcBorders>
      </w:tcPr>
    </w:tblStylePr>
    <w:tblStylePr w:type="swCell">
      <w:tblPr/>
      <w:tcPr>
        <w:tcBorders>
          <w:top w:val="double" w:sz="4" w:space="0" w:color="222222" w:themeColor="text1"/>
          <w:right w:val="nil"/>
        </w:tcBorders>
      </w:tcPr>
    </w:tblStylePr>
  </w:style>
  <w:style w:type="table" w:customStyle="1" w:styleId="ListTable3-Accent11">
    <w:name w:val="List Table 3 - Accent 11"/>
    <w:basedOn w:val="TableNormal"/>
    <w:uiPriority w:val="48"/>
    <w:locked/>
    <w:rsid w:val="00530B2E"/>
    <w:pPr>
      <w:spacing w:after="0" w:line="240" w:lineRule="auto"/>
    </w:pPr>
    <w:tblPr>
      <w:tblStyleRowBandSize w:val="1"/>
      <w:tblStyleColBandSize w:val="1"/>
      <w:tblBorders>
        <w:top w:val="single" w:sz="4" w:space="0" w:color="CC6600" w:themeColor="accent1"/>
        <w:left w:val="single" w:sz="4" w:space="0" w:color="CC6600" w:themeColor="accent1"/>
        <w:bottom w:val="single" w:sz="4" w:space="0" w:color="CC6600" w:themeColor="accent1"/>
        <w:right w:val="single" w:sz="4" w:space="0" w:color="CC6600" w:themeColor="accent1"/>
      </w:tblBorders>
    </w:tblPr>
    <w:tblStylePr w:type="firstRow">
      <w:rPr>
        <w:b/>
        <w:bCs/>
        <w:color w:val="FFFFFF" w:themeColor="background1"/>
      </w:rPr>
      <w:tblPr/>
      <w:tcPr>
        <w:shd w:val="clear" w:color="auto" w:fill="CC6600" w:themeFill="accent1"/>
      </w:tcPr>
    </w:tblStylePr>
    <w:tblStylePr w:type="lastRow">
      <w:rPr>
        <w:b/>
        <w:bCs/>
      </w:rPr>
      <w:tblPr/>
      <w:tcPr>
        <w:tcBorders>
          <w:top w:val="double" w:sz="4" w:space="0" w:color="CC6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6600" w:themeColor="accent1"/>
          <w:right w:val="single" w:sz="4" w:space="0" w:color="CC6600" w:themeColor="accent1"/>
        </w:tcBorders>
      </w:tcPr>
    </w:tblStylePr>
    <w:tblStylePr w:type="band1Horz">
      <w:tblPr/>
      <w:tcPr>
        <w:tcBorders>
          <w:top w:val="single" w:sz="4" w:space="0" w:color="CC6600" w:themeColor="accent1"/>
          <w:bottom w:val="single" w:sz="4" w:space="0" w:color="CC6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6600" w:themeColor="accent1"/>
          <w:left w:val="nil"/>
        </w:tcBorders>
      </w:tcPr>
    </w:tblStylePr>
    <w:tblStylePr w:type="swCell">
      <w:tblPr/>
      <w:tcPr>
        <w:tcBorders>
          <w:top w:val="double" w:sz="4" w:space="0" w:color="CC6600" w:themeColor="accent1"/>
          <w:right w:val="nil"/>
        </w:tcBorders>
      </w:tcPr>
    </w:tblStylePr>
  </w:style>
  <w:style w:type="table" w:customStyle="1" w:styleId="ListTable3-Accent21">
    <w:name w:val="List Table 3 - Accent 21"/>
    <w:basedOn w:val="TableNormal"/>
    <w:uiPriority w:val="48"/>
    <w:locked/>
    <w:rsid w:val="00530B2E"/>
    <w:pPr>
      <w:spacing w:after="0" w:line="240" w:lineRule="auto"/>
    </w:pPr>
    <w:tblPr>
      <w:tblStyleRowBandSize w:val="1"/>
      <w:tblStyleColBandSize w:val="1"/>
      <w:tblBorders>
        <w:top w:val="single" w:sz="4" w:space="0" w:color="FCE2CC" w:themeColor="accent2"/>
        <w:left w:val="single" w:sz="4" w:space="0" w:color="FCE2CC" w:themeColor="accent2"/>
        <w:bottom w:val="single" w:sz="4" w:space="0" w:color="FCE2CC" w:themeColor="accent2"/>
        <w:right w:val="single" w:sz="4" w:space="0" w:color="FCE2CC" w:themeColor="accent2"/>
      </w:tblBorders>
    </w:tblPr>
    <w:tblStylePr w:type="firstRow">
      <w:rPr>
        <w:b/>
        <w:bCs/>
        <w:color w:val="FFFFFF" w:themeColor="background1"/>
      </w:rPr>
      <w:tblPr/>
      <w:tcPr>
        <w:shd w:val="clear" w:color="auto" w:fill="FCE2CC" w:themeFill="accent2"/>
      </w:tcPr>
    </w:tblStylePr>
    <w:tblStylePr w:type="lastRow">
      <w:rPr>
        <w:b/>
        <w:bCs/>
      </w:rPr>
      <w:tblPr/>
      <w:tcPr>
        <w:tcBorders>
          <w:top w:val="double" w:sz="4" w:space="0" w:color="FCE2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2CC" w:themeColor="accent2"/>
          <w:right w:val="single" w:sz="4" w:space="0" w:color="FCE2CC" w:themeColor="accent2"/>
        </w:tcBorders>
      </w:tcPr>
    </w:tblStylePr>
    <w:tblStylePr w:type="band1Horz">
      <w:tblPr/>
      <w:tcPr>
        <w:tcBorders>
          <w:top w:val="single" w:sz="4" w:space="0" w:color="FCE2CC" w:themeColor="accent2"/>
          <w:bottom w:val="single" w:sz="4" w:space="0" w:color="FCE2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2CC" w:themeColor="accent2"/>
          <w:left w:val="nil"/>
        </w:tcBorders>
      </w:tcPr>
    </w:tblStylePr>
    <w:tblStylePr w:type="swCell">
      <w:tblPr/>
      <w:tcPr>
        <w:tcBorders>
          <w:top w:val="double" w:sz="4" w:space="0" w:color="FCE2CC" w:themeColor="accent2"/>
          <w:right w:val="nil"/>
        </w:tcBorders>
      </w:tcPr>
    </w:tblStylePr>
  </w:style>
  <w:style w:type="table" w:customStyle="1" w:styleId="ListTable3-Accent31">
    <w:name w:val="List Table 3 - Accent 31"/>
    <w:basedOn w:val="TableNormal"/>
    <w:uiPriority w:val="48"/>
    <w:locked/>
    <w:rsid w:val="00530B2E"/>
    <w:pPr>
      <w:spacing w:after="0" w:line="240" w:lineRule="auto"/>
    </w:pPr>
    <w:tblPr>
      <w:tblStyleRowBandSize w:val="1"/>
      <w:tblStyleColBandSize w:val="1"/>
      <w:tblBorders>
        <w:top w:val="single" w:sz="4" w:space="0" w:color="0D3E67" w:themeColor="accent3"/>
        <w:left w:val="single" w:sz="4" w:space="0" w:color="0D3E67" w:themeColor="accent3"/>
        <w:bottom w:val="single" w:sz="4" w:space="0" w:color="0D3E67" w:themeColor="accent3"/>
        <w:right w:val="single" w:sz="4" w:space="0" w:color="0D3E67" w:themeColor="accent3"/>
      </w:tblBorders>
    </w:tblPr>
    <w:tblStylePr w:type="firstRow">
      <w:rPr>
        <w:b/>
        <w:bCs/>
        <w:color w:val="FFFFFF" w:themeColor="background1"/>
      </w:rPr>
      <w:tblPr/>
      <w:tcPr>
        <w:shd w:val="clear" w:color="auto" w:fill="0D3E67" w:themeFill="accent3"/>
      </w:tcPr>
    </w:tblStylePr>
    <w:tblStylePr w:type="lastRow">
      <w:rPr>
        <w:b/>
        <w:bCs/>
      </w:rPr>
      <w:tblPr/>
      <w:tcPr>
        <w:tcBorders>
          <w:top w:val="double" w:sz="4" w:space="0" w:color="0D3E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3E67" w:themeColor="accent3"/>
          <w:right w:val="single" w:sz="4" w:space="0" w:color="0D3E67" w:themeColor="accent3"/>
        </w:tcBorders>
      </w:tcPr>
    </w:tblStylePr>
    <w:tblStylePr w:type="band1Horz">
      <w:tblPr/>
      <w:tcPr>
        <w:tcBorders>
          <w:top w:val="single" w:sz="4" w:space="0" w:color="0D3E67" w:themeColor="accent3"/>
          <w:bottom w:val="single" w:sz="4" w:space="0" w:color="0D3E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3E67" w:themeColor="accent3"/>
          <w:left w:val="nil"/>
        </w:tcBorders>
      </w:tcPr>
    </w:tblStylePr>
    <w:tblStylePr w:type="swCell">
      <w:tblPr/>
      <w:tcPr>
        <w:tcBorders>
          <w:top w:val="double" w:sz="4" w:space="0" w:color="0D3E67" w:themeColor="accent3"/>
          <w:right w:val="nil"/>
        </w:tcBorders>
      </w:tcPr>
    </w:tblStylePr>
  </w:style>
  <w:style w:type="table" w:customStyle="1" w:styleId="ListTable3-Accent41">
    <w:name w:val="List Table 3 - Accent 41"/>
    <w:basedOn w:val="TableNormal"/>
    <w:uiPriority w:val="48"/>
    <w:locked/>
    <w:rsid w:val="00530B2E"/>
    <w:pPr>
      <w:spacing w:after="0" w:line="240" w:lineRule="auto"/>
    </w:pPr>
    <w:tblPr>
      <w:tblStyleRowBandSize w:val="1"/>
      <w:tblStyleColBandSize w:val="1"/>
      <w:tblBorders>
        <w:top w:val="single" w:sz="4" w:space="0" w:color="7D96B5" w:themeColor="accent4"/>
        <w:left w:val="single" w:sz="4" w:space="0" w:color="7D96B5" w:themeColor="accent4"/>
        <w:bottom w:val="single" w:sz="4" w:space="0" w:color="7D96B5" w:themeColor="accent4"/>
        <w:right w:val="single" w:sz="4" w:space="0" w:color="7D96B5" w:themeColor="accent4"/>
      </w:tblBorders>
    </w:tblPr>
    <w:tblStylePr w:type="firstRow">
      <w:rPr>
        <w:b/>
        <w:bCs/>
        <w:color w:val="FFFFFF" w:themeColor="background1"/>
      </w:rPr>
      <w:tblPr/>
      <w:tcPr>
        <w:shd w:val="clear" w:color="auto" w:fill="7D96B5" w:themeFill="accent4"/>
      </w:tcPr>
    </w:tblStylePr>
    <w:tblStylePr w:type="lastRow">
      <w:rPr>
        <w:b/>
        <w:bCs/>
      </w:rPr>
      <w:tblPr/>
      <w:tcPr>
        <w:tcBorders>
          <w:top w:val="double" w:sz="4" w:space="0" w:color="7D96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96B5" w:themeColor="accent4"/>
          <w:right w:val="single" w:sz="4" w:space="0" w:color="7D96B5" w:themeColor="accent4"/>
        </w:tcBorders>
      </w:tcPr>
    </w:tblStylePr>
    <w:tblStylePr w:type="band1Horz">
      <w:tblPr/>
      <w:tcPr>
        <w:tcBorders>
          <w:top w:val="single" w:sz="4" w:space="0" w:color="7D96B5" w:themeColor="accent4"/>
          <w:bottom w:val="single" w:sz="4" w:space="0" w:color="7D96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96B5" w:themeColor="accent4"/>
          <w:left w:val="nil"/>
        </w:tcBorders>
      </w:tcPr>
    </w:tblStylePr>
    <w:tblStylePr w:type="swCell">
      <w:tblPr/>
      <w:tcPr>
        <w:tcBorders>
          <w:top w:val="double" w:sz="4" w:space="0" w:color="7D96B5" w:themeColor="accent4"/>
          <w:right w:val="nil"/>
        </w:tcBorders>
      </w:tcPr>
    </w:tblStylePr>
  </w:style>
  <w:style w:type="table" w:customStyle="1" w:styleId="ListTable3-Accent51">
    <w:name w:val="List Table 3 - Accent 51"/>
    <w:basedOn w:val="TableNormal"/>
    <w:uiPriority w:val="48"/>
    <w:locked/>
    <w:rsid w:val="00530B2E"/>
    <w:pPr>
      <w:spacing w:after="0" w:line="240" w:lineRule="auto"/>
    </w:pPr>
    <w:tblPr>
      <w:tblStyleRowBandSize w:val="1"/>
      <w:tblStyleColBandSize w:val="1"/>
      <w:tblBorders>
        <w:top w:val="single" w:sz="4" w:space="0" w:color="0D8577" w:themeColor="accent5"/>
        <w:left w:val="single" w:sz="4" w:space="0" w:color="0D8577" w:themeColor="accent5"/>
        <w:bottom w:val="single" w:sz="4" w:space="0" w:color="0D8577" w:themeColor="accent5"/>
        <w:right w:val="single" w:sz="4" w:space="0" w:color="0D8577" w:themeColor="accent5"/>
      </w:tblBorders>
    </w:tblPr>
    <w:tblStylePr w:type="firstRow">
      <w:rPr>
        <w:b/>
        <w:bCs/>
        <w:color w:val="FFFFFF" w:themeColor="background1"/>
      </w:rPr>
      <w:tblPr/>
      <w:tcPr>
        <w:shd w:val="clear" w:color="auto" w:fill="0D8577" w:themeFill="accent5"/>
      </w:tcPr>
    </w:tblStylePr>
    <w:tblStylePr w:type="lastRow">
      <w:rPr>
        <w:b/>
        <w:bCs/>
      </w:rPr>
      <w:tblPr/>
      <w:tcPr>
        <w:tcBorders>
          <w:top w:val="double" w:sz="4" w:space="0" w:color="0D85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8577" w:themeColor="accent5"/>
          <w:right w:val="single" w:sz="4" w:space="0" w:color="0D8577" w:themeColor="accent5"/>
        </w:tcBorders>
      </w:tcPr>
    </w:tblStylePr>
    <w:tblStylePr w:type="band1Horz">
      <w:tblPr/>
      <w:tcPr>
        <w:tcBorders>
          <w:top w:val="single" w:sz="4" w:space="0" w:color="0D8577" w:themeColor="accent5"/>
          <w:bottom w:val="single" w:sz="4" w:space="0" w:color="0D85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8577" w:themeColor="accent5"/>
          <w:left w:val="nil"/>
        </w:tcBorders>
      </w:tcPr>
    </w:tblStylePr>
    <w:tblStylePr w:type="swCell">
      <w:tblPr/>
      <w:tcPr>
        <w:tcBorders>
          <w:top w:val="double" w:sz="4" w:space="0" w:color="0D8577" w:themeColor="accent5"/>
          <w:right w:val="nil"/>
        </w:tcBorders>
      </w:tcPr>
    </w:tblStylePr>
  </w:style>
  <w:style w:type="table" w:customStyle="1" w:styleId="ListTable3-Accent61">
    <w:name w:val="List Table 3 - Accent 61"/>
    <w:basedOn w:val="TableNormal"/>
    <w:uiPriority w:val="48"/>
    <w:locked/>
    <w:rsid w:val="00530B2E"/>
    <w:pPr>
      <w:spacing w:after="0" w:line="240" w:lineRule="auto"/>
    </w:pPr>
    <w:tblPr>
      <w:tblStyleRowBandSize w:val="1"/>
      <w:tblStyleColBandSize w:val="1"/>
      <w:tblBorders>
        <w:top w:val="single" w:sz="4" w:space="0" w:color="46B8A9" w:themeColor="accent6"/>
        <w:left w:val="single" w:sz="4" w:space="0" w:color="46B8A9" w:themeColor="accent6"/>
        <w:bottom w:val="single" w:sz="4" w:space="0" w:color="46B8A9" w:themeColor="accent6"/>
        <w:right w:val="single" w:sz="4" w:space="0" w:color="46B8A9" w:themeColor="accent6"/>
      </w:tblBorders>
    </w:tblPr>
    <w:tblStylePr w:type="firstRow">
      <w:rPr>
        <w:b/>
        <w:bCs/>
        <w:color w:val="FFFFFF" w:themeColor="background1"/>
      </w:rPr>
      <w:tblPr/>
      <w:tcPr>
        <w:shd w:val="clear" w:color="auto" w:fill="46B8A9" w:themeFill="accent6"/>
      </w:tcPr>
    </w:tblStylePr>
    <w:tblStylePr w:type="lastRow">
      <w:rPr>
        <w:b/>
        <w:bCs/>
      </w:rPr>
      <w:tblPr/>
      <w:tcPr>
        <w:tcBorders>
          <w:top w:val="double" w:sz="4" w:space="0" w:color="46B8A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B8A9" w:themeColor="accent6"/>
          <w:right w:val="single" w:sz="4" w:space="0" w:color="46B8A9" w:themeColor="accent6"/>
        </w:tcBorders>
      </w:tcPr>
    </w:tblStylePr>
    <w:tblStylePr w:type="band1Horz">
      <w:tblPr/>
      <w:tcPr>
        <w:tcBorders>
          <w:top w:val="single" w:sz="4" w:space="0" w:color="46B8A9" w:themeColor="accent6"/>
          <w:bottom w:val="single" w:sz="4" w:space="0" w:color="46B8A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B8A9" w:themeColor="accent6"/>
          <w:left w:val="nil"/>
        </w:tcBorders>
      </w:tcPr>
    </w:tblStylePr>
    <w:tblStylePr w:type="swCell">
      <w:tblPr/>
      <w:tcPr>
        <w:tcBorders>
          <w:top w:val="double" w:sz="4" w:space="0" w:color="46B8A9" w:themeColor="accent6"/>
          <w:right w:val="nil"/>
        </w:tcBorders>
      </w:tcPr>
    </w:tblStylePr>
  </w:style>
  <w:style w:type="table" w:customStyle="1" w:styleId="ListTable41">
    <w:name w:val="List Table 41"/>
    <w:basedOn w:val="TableNormal"/>
    <w:uiPriority w:val="49"/>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tcBorders>
        <w:shd w:val="clear" w:color="auto" w:fill="222222" w:themeFill="text1"/>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4-Accent11">
    <w:name w:val="List Table 4 - Accent 11"/>
    <w:basedOn w:val="TableNormal"/>
    <w:uiPriority w:val="49"/>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tcBorders>
        <w:shd w:val="clear" w:color="auto" w:fill="CC6600" w:themeFill="accent1"/>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4-Accent21">
    <w:name w:val="List Table 4 - Accent 21"/>
    <w:basedOn w:val="TableNormal"/>
    <w:uiPriority w:val="49"/>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tcBorders>
        <w:shd w:val="clear" w:color="auto" w:fill="FCE2CC" w:themeFill="accent2"/>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4-Accent31">
    <w:name w:val="List Table 4 - Accent 31"/>
    <w:basedOn w:val="TableNormal"/>
    <w:uiPriority w:val="49"/>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tcBorders>
        <w:shd w:val="clear" w:color="auto" w:fill="0D3E67" w:themeFill="accent3"/>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4-Accent41">
    <w:name w:val="List Table 4 - Accent 41"/>
    <w:basedOn w:val="TableNormal"/>
    <w:uiPriority w:val="49"/>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tcBorders>
        <w:shd w:val="clear" w:color="auto" w:fill="7D96B5" w:themeFill="accent4"/>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4-Accent51">
    <w:name w:val="List Table 4 - Accent 51"/>
    <w:basedOn w:val="TableNormal"/>
    <w:uiPriority w:val="49"/>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tcBorders>
        <w:shd w:val="clear" w:color="auto" w:fill="0D8577" w:themeFill="accent5"/>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4-Accent61">
    <w:name w:val="List Table 4 - Accent 61"/>
    <w:basedOn w:val="TableNormal"/>
    <w:uiPriority w:val="49"/>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tcBorders>
        <w:shd w:val="clear" w:color="auto" w:fill="46B8A9" w:themeFill="accent6"/>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5Dark1">
    <w:name w:val="List Table 5 Dark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222222" w:themeColor="text1"/>
        <w:left w:val="single" w:sz="24" w:space="0" w:color="222222" w:themeColor="text1"/>
        <w:bottom w:val="single" w:sz="24" w:space="0" w:color="222222" w:themeColor="text1"/>
        <w:right w:val="single" w:sz="24" w:space="0" w:color="222222" w:themeColor="text1"/>
      </w:tblBorders>
    </w:tblPr>
    <w:tcPr>
      <w:shd w:val="clear" w:color="auto" w:fill="22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CC6600" w:themeColor="accent1"/>
        <w:left w:val="single" w:sz="24" w:space="0" w:color="CC6600" w:themeColor="accent1"/>
        <w:bottom w:val="single" w:sz="24" w:space="0" w:color="CC6600" w:themeColor="accent1"/>
        <w:right w:val="single" w:sz="24" w:space="0" w:color="CC6600" w:themeColor="accent1"/>
      </w:tblBorders>
    </w:tblPr>
    <w:tcPr>
      <w:shd w:val="clear" w:color="auto" w:fill="CC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FCE2CC" w:themeColor="accent2"/>
        <w:left w:val="single" w:sz="24" w:space="0" w:color="FCE2CC" w:themeColor="accent2"/>
        <w:bottom w:val="single" w:sz="24" w:space="0" w:color="FCE2CC" w:themeColor="accent2"/>
        <w:right w:val="single" w:sz="24" w:space="0" w:color="FCE2CC" w:themeColor="accent2"/>
      </w:tblBorders>
    </w:tblPr>
    <w:tcPr>
      <w:shd w:val="clear" w:color="auto" w:fill="FCE2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0D3E67" w:themeColor="accent3"/>
        <w:left w:val="single" w:sz="24" w:space="0" w:color="0D3E67" w:themeColor="accent3"/>
        <w:bottom w:val="single" w:sz="24" w:space="0" w:color="0D3E67" w:themeColor="accent3"/>
        <w:right w:val="single" w:sz="24" w:space="0" w:color="0D3E67" w:themeColor="accent3"/>
      </w:tblBorders>
    </w:tblPr>
    <w:tcPr>
      <w:shd w:val="clear" w:color="auto" w:fill="0D3E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7D96B5" w:themeColor="accent4"/>
        <w:left w:val="single" w:sz="24" w:space="0" w:color="7D96B5" w:themeColor="accent4"/>
        <w:bottom w:val="single" w:sz="24" w:space="0" w:color="7D96B5" w:themeColor="accent4"/>
        <w:right w:val="single" w:sz="24" w:space="0" w:color="7D96B5" w:themeColor="accent4"/>
      </w:tblBorders>
    </w:tblPr>
    <w:tcPr>
      <w:shd w:val="clear" w:color="auto" w:fill="7D96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0D8577" w:themeColor="accent5"/>
        <w:left w:val="single" w:sz="24" w:space="0" w:color="0D8577" w:themeColor="accent5"/>
        <w:bottom w:val="single" w:sz="24" w:space="0" w:color="0D8577" w:themeColor="accent5"/>
        <w:right w:val="single" w:sz="24" w:space="0" w:color="0D8577" w:themeColor="accent5"/>
      </w:tblBorders>
    </w:tblPr>
    <w:tcPr>
      <w:shd w:val="clear" w:color="auto" w:fill="0D857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46B8A9" w:themeColor="accent6"/>
        <w:left w:val="single" w:sz="24" w:space="0" w:color="46B8A9" w:themeColor="accent6"/>
        <w:bottom w:val="single" w:sz="24" w:space="0" w:color="46B8A9" w:themeColor="accent6"/>
        <w:right w:val="single" w:sz="24" w:space="0" w:color="46B8A9" w:themeColor="accent6"/>
      </w:tblBorders>
    </w:tblPr>
    <w:tcPr>
      <w:shd w:val="clear" w:color="auto" w:fill="46B8A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locked/>
    <w:rsid w:val="00530B2E"/>
    <w:pPr>
      <w:spacing w:after="0" w:line="240" w:lineRule="auto"/>
    </w:pPr>
    <w:tblPr>
      <w:tblStyleRowBandSize w:val="1"/>
      <w:tblStyleColBandSize w:val="1"/>
      <w:tblBorders>
        <w:top w:val="single" w:sz="4" w:space="0" w:color="222222" w:themeColor="text1"/>
        <w:bottom w:val="single" w:sz="4" w:space="0" w:color="222222" w:themeColor="text1"/>
      </w:tblBorders>
    </w:tblPr>
    <w:tblStylePr w:type="firstRow">
      <w:rPr>
        <w:b/>
        <w:bCs/>
      </w:rPr>
      <w:tblPr/>
      <w:tcPr>
        <w:tcBorders>
          <w:bottom w:val="single" w:sz="4" w:space="0" w:color="222222" w:themeColor="text1"/>
        </w:tcBorders>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6Colorful-Accent11">
    <w:name w:val="List Table 6 Colorful - Accent 11"/>
    <w:basedOn w:val="TableNormal"/>
    <w:uiPriority w:val="51"/>
    <w:locked/>
    <w:rsid w:val="00530B2E"/>
    <w:pPr>
      <w:spacing w:after="0" w:line="240" w:lineRule="auto"/>
    </w:pPr>
    <w:rPr>
      <w:color w:val="984C00" w:themeColor="accent1" w:themeShade="BF"/>
    </w:rPr>
    <w:tblPr>
      <w:tblStyleRowBandSize w:val="1"/>
      <w:tblStyleColBandSize w:val="1"/>
      <w:tblBorders>
        <w:top w:val="single" w:sz="4" w:space="0" w:color="CC6600" w:themeColor="accent1"/>
        <w:bottom w:val="single" w:sz="4" w:space="0" w:color="CC6600" w:themeColor="accent1"/>
      </w:tblBorders>
    </w:tblPr>
    <w:tblStylePr w:type="firstRow">
      <w:rPr>
        <w:b/>
        <w:bCs/>
      </w:rPr>
      <w:tblPr/>
      <w:tcPr>
        <w:tcBorders>
          <w:bottom w:val="single" w:sz="4" w:space="0" w:color="CC6600" w:themeColor="accent1"/>
        </w:tcBorders>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6Colorful-Accent21">
    <w:name w:val="List Table 6 Colorful - Accent 21"/>
    <w:basedOn w:val="TableNormal"/>
    <w:uiPriority w:val="51"/>
    <w:locked/>
    <w:rsid w:val="00530B2E"/>
    <w:pPr>
      <w:spacing w:after="0" w:line="240" w:lineRule="auto"/>
    </w:pPr>
    <w:rPr>
      <w:color w:val="F5A35F" w:themeColor="accent2" w:themeShade="BF"/>
    </w:rPr>
    <w:tblPr>
      <w:tblStyleRowBandSize w:val="1"/>
      <w:tblStyleColBandSize w:val="1"/>
      <w:tblBorders>
        <w:top w:val="single" w:sz="4" w:space="0" w:color="FCE2CC" w:themeColor="accent2"/>
        <w:bottom w:val="single" w:sz="4" w:space="0" w:color="FCE2CC" w:themeColor="accent2"/>
      </w:tblBorders>
    </w:tblPr>
    <w:tblStylePr w:type="firstRow">
      <w:rPr>
        <w:b/>
        <w:bCs/>
      </w:rPr>
      <w:tblPr/>
      <w:tcPr>
        <w:tcBorders>
          <w:bottom w:val="single" w:sz="4" w:space="0" w:color="FCE2CC" w:themeColor="accent2"/>
        </w:tcBorders>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6Colorful-Accent31">
    <w:name w:val="List Table 6 Colorful - Accent 31"/>
    <w:basedOn w:val="TableNormal"/>
    <w:uiPriority w:val="51"/>
    <w:locked/>
    <w:rsid w:val="00530B2E"/>
    <w:pPr>
      <w:spacing w:after="0" w:line="240" w:lineRule="auto"/>
    </w:pPr>
    <w:rPr>
      <w:color w:val="092E4C" w:themeColor="accent3" w:themeShade="BF"/>
    </w:rPr>
    <w:tblPr>
      <w:tblStyleRowBandSize w:val="1"/>
      <w:tblStyleColBandSize w:val="1"/>
      <w:tblBorders>
        <w:top w:val="single" w:sz="4" w:space="0" w:color="0D3E67" w:themeColor="accent3"/>
        <w:bottom w:val="single" w:sz="4" w:space="0" w:color="0D3E67" w:themeColor="accent3"/>
      </w:tblBorders>
    </w:tblPr>
    <w:tblStylePr w:type="firstRow">
      <w:rPr>
        <w:b/>
        <w:bCs/>
      </w:rPr>
      <w:tblPr/>
      <w:tcPr>
        <w:tcBorders>
          <w:bottom w:val="single" w:sz="4" w:space="0" w:color="0D3E67" w:themeColor="accent3"/>
        </w:tcBorders>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6Colorful-Accent41">
    <w:name w:val="List Table 6 Colorful - Accent 41"/>
    <w:basedOn w:val="TableNormal"/>
    <w:uiPriority w:val="51"/>
    <w:locked/>
    <w:rsid w:val="00530B2E"/>
    <w:pPr>
      <w:spacing w:after="0" w:line="240" w:lineRule="auto"/>
    </w:pPr>
    <w:rPr>
      <w:color w:val="536E91" w:themeColor="accent4" w:themeShade="BF"/>
    </w:rPr>
    <w:tblPr>
      <w:tblStyleRowBandSize w:val="1"/>
      <w:tblStyleColBandSize w:val="1"/>
      <w:tblBorders>
        <w:top w:val="single" w:sz="4" w:space="0" w:color="7D96B5" w:themeColor="accent4"/>
        <w:bottom w:val="single" w:sz="4" w:space="0" w:color="7D96B5" w:themeColor="accent4"/>
      </w:tblBorders>
    </w:tblPr>
    <w:tblStylePr w:type="firstRow">
      <w:rPr>
        <w:b/>
        <w:bCs/>
      </w:rPr>
      <w:tblPr/>
      <w:tcPr>
        <w:tcBorders>
          <w:bottom w:val="single" w:sz="4" w:space="0" w:color="7D96B5" w:themeColor="accent4"/>
        </w:tcBorders>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6Colorful-Accent51">
    <w:name w:val="List Table 6 Colorful - Accent 51"/>
    <w:basedOn w:val="TableNormal"/>
    <w:uiPriority w:val="51"/>
    <w:locked/>
    <w:rsid w:val="00530B2E"/>
    <w:pPr>
      <w:spacing w:after="0" w:line="240" w:lineRule="auto"/>
    </w:pPr>
    <w:rPr>
      <w:color w:val="096358" w:themeColor="accent5" w:themeShade="BF"/>
    </w:rPr>
    <w:tblPr>
      <w:tblStyleRowBandSize w:val="1"/>
      <w:tblStyleColBandSize w:val="1"/>
      <w:tblBorders>
        <w:top w:val="single" w:sz="4" w:space="0" w:color="0D8577" w:themeColor="accent5"/>
        <w:bottom w:val="single" w:sz="4" w:space="0" w:color="0D8577" w:themeColor="accent5"/>
      </w:tblBorders>
    </w:tblPr>
    <w:tblStylePr w:type="firstRow">
      <w:rPr>
        <w:b/>
        <w:bCs/>
      </w:rPr>
      <w:tblPr/>
      <w:tcPr>
        <w:tcBorders>
          <w:bottom w:val="single" w:sz="4" w:space="0" w:color="0D8577" w:themeColor="accent5"/>
        </w:tcBorders>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6Colorful-Accent61">
    <w:name w:val="List Table 6 Colorful - Accent 61"/>
    <w:basedOn w:val="TableNormal"/>
    <w:uiPriority w:val="51"/>
    <w:locked/>
    <w:rsid w:val="00530B2E"/>
    <w:pPr>
      <w:spacing w:after="0" w:line="240" w:lineRule="auto"/>
    </w:pPr>
    <w:rPr>
      <w:color w:val="34897E" w:themeColor="accent6" w:themeShade="BF"/>
    </w:rPr>
    <w:tblPr>
      <w:tblStyleRowBandSize w:val="1"/>
      <w:tblStyleColBandSize w:val="1"/>
      <w:tblBorders>
        <w:top w:val="single" w:sz="4" w:space="0" w:color="46B8A9" w:themeColor="accent6"/>
        <w:bottom w:val="single" w:sz="4" w:space="0" w:color="46B8A9" w:themeColor="accent6"/>
      </w:tblBorders>
    </w:tblPr>
    <w:tblStylePr w:type="firstRow">
      <w:rPr>
        <w:b/>
        <w:bCs/>
      </w:rPr>
      <w:tblPr/>
      <w:tcPr>
        <w:tcBorders>
          <w:bottom w:val="single" w:sz="4" w:space="0" w:color="46B8A9" w:themeColor="accent6"/>
        </w:tcBorders>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7Colorful1">
    <w:name w:val="List Table 7 Colorful1"/>
    <w:basedOn w:val="TableNormal"/>
    <w:uiPriority w:val="52"/>
    <w:locked/>
    <w:rsid w:val="00530B2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2222"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locked/>
    <w:rsid w:val="00530B2E"/>
    <w:pPr>
      <w:spacing w:after="0" w:line="240" w:lineRule="auto"/>
    </w:pPr>
    <w:rPr>
      <w:color w:val="984C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6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6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6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6600" w:themeColor="accent1"/>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locked/>
    <w:rsid w:val="00530B2E"/>
    <w:pPr>
      <w:spacing w:after="0" w:line="240" w:lineRule="auto"/>
    </w:pPr>
    <w:rPr>
      <w:color w:val="F5A3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2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2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2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2CC" w:themeColor="accent2"/>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locked/>
    <w:rsid w:val="00530B2E"/>
    <w:pPr>
      <w:spacing w:after="0" w:line="240" w:lineRule="auto"/>
    </w:pPr>
    <w:rPr>
      <w:color w:val="092E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3E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3E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3E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3E67" w:themeColor="accent3"/>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locked/>
    <w:rsid w:val="00530B2E"/>
    <w:pPr>
      <w:spacing w:after="0" w:line="240" w:lineRule="auto"/>
    </w:pPr>
    <w:rPr>
      <w:color w:val="536E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96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96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96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96B5" w:themeColor="accent4"/>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locked/>
    <w:rsid w:val="00530B2E"/>
    <w:pPr>
      <w:spacing w:after="0" w:line="240" w:lineRule="auto"/>
    </w:pPr>
    <w:rPr>
      <w:color w:val="0963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857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857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857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8577" w:themeColor="accent5"/>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locked/>
    <w:rsid w:val="00530B2E"/>
    <w:pPr>
      <w:spacing w:after="0" w:line="240" w:lineRule="auto"/>
    </w:pPr>
    <w:rPr>
      <w:color w:val="34897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B8A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B8A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B8A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B8A9" w:themeColor="accent6"/>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locked/>
    <w:rsid w:val="00530B2E"/>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insideV w:val="single" w:sz="8" w:space="0" w:color="595959" w:themeColor="text1" w:themeTint="BF"/>
      </w:tblBorders>
    </w:tblPr>
    <w:tcPr>
      <w:shd w:val="clear" w:color="auto" w:fill="C8C8C8" w:themeFill="text1" w:themeFillTint="3F"/>
    </w:tcPr>
    <w:tblStylePr w:type="firstRow">
      <w:rPr>
        <w:b/>
        <w:bCs/>
      </w:rPr>
    </w:tblStylePr>
    <w:tblStylePr w:type="lastRow">
      <w:rPr>
        <w:b/>
        <w:bCs/>
      </w:rPr>
      <w:tblPr/>
      <w:tcPr>
        <w:tcBorders>
          <w:top w:val="single" w:sz="18" w:space="0" w:color="595959" w:themeColor="text1" w:themeTint="BF"/>
        </w:tcBorders>
      </w:tcPr>
    </w:tblStylePr>
    <w:tblStylePr w:type="firstCol">
      <w:rPr>
        <w:b/>
        <w:bCs/>
      </w:rPr>
    </w:tblStylePr>
    <w:tblStylePr w:type="lastCol">
      <w:rPr>
        <w:b/>
        <w:bCs/>
      </w:r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MediumGrid1-Accent1">
    <w:name w:val="Medium Grid 1 Accent 1"/>
    <w:basedOn w:val="TableNormal"/>
    <w:uiPriority w:val="67"/>
    <w:semiHidden/>
    <w:unhideWhenUsed/>
    <w:locked/>
    <w:rsid w:val="00530B2E"/>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insideV w:val="single" w:sz="8" w:space="0" w:color="FF8B19" w:themeColor="accent1" w:themeTint="BF"/>
      </w:tblBorders>
    </w:tblPr>
    <w:tcPr>
      <w:shd w:val="clear" w:color="auto" w:fill="FFD9B3" w:themeFill="accent1" w:themeFillTint="3F"/>
    </w:tcPr>
    <w:tblStylePr w:type="firstRow">
      <w:rPr>
        <w:b/>
        <w:bCs/>
      </w:rPr>
    </w:tblStylePr>
    <w:tblStylePr w:type="lastRow">
      <w:rPr>
        <w:b/>
        <w:bCs/>
      </w:rPr>
      <w:tblPr/>
      <w:tcPr>
        <w:tcBorders>
          <w:top w:val="single" w:sz="18" w:space="0" w:color="FF8B19" w:themeColor="accent1" w:themeTint="BF"/>
        </w:tcBorders>
      </w:tcPr>
    </w:tblStylePr>
    <w:tblStylePr w:type="firstCol">
      <w:rPr>
        <w:b/>
        <w:bCs/>
      </w:rPr>
    </w:tblStylePr>
    <w:tblStylePr w:type="lastCol">
      <w:rPr>
        <w:b/>
        <w:bCs/>
      </w:r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MediumGrid1-Accent2">
    <w:name w:val="Medium Grid 1 Accent 2"/>
    <w:basedOn w:val="TableNormal"/>
    <w:uiPriority w:val="67"/>
    <w:semiHidden/>
    <w:unhideWhenUsed/>
    <w:locked/>
    <w:rsid w:val="00530B2E"/>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insideV w:val="single" w:sz="8" w:space="0" w:color="FCE9D8" w:themeColor="accent2" w:themeTint="BF"/>
      </w:tblBorders>
    </w:tblPr>
    <w:tcPr>
      <w:shd w:val="clear" w:color="auto" w:fill="FEF7F2" w:themeFill="accent2" w:themeFillTint="3F"/>
    </w:tcPr>
    <w:tblStylePr w:type="firstRow">
      <w:rPr>
        <w:b/>
        <w:bCs/>
      </w:rPr>
    </w:tblStylePr>
    <w:tblStylePr w:type="lastRow">
      <w:rPr>
        <w:b/>
        <w:bCs/>
      </w:rPr>
      <w:tblPr/>
      <w:tcPr>
        <w:tcBorders>
          <w:top w:val="single" w:sz="18" w:space="0" w:color="FCE9D8" w:themeColor="accent2" w:themeTint="BF"/>
        </w:tcBorders>
      </w:tcPr>
    </w:tblStylePr>
    <w:tblStylePr w:type="firstCol">
      <w:rPr>
        <w:b/>
        <w:bCs/>
      </w:rPr>
    </w:tblStylePr>
    <w:tblStylePr w:type="lastCol">
      <w:rPr>
        <w:b/>
        <w:bCs/>
      </w:r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MediumGrid1-Accent3">
    <w:name w:val="Medium Grid 1 Accent 3"/>
    <w:basedOn w:val="TableNormal"/>
    <w:uiPriority w:val="67"/>
    <w:semiHidden/>
    <w:unhideWhenUsed/>
    <w:locked/>
    <w:rsid w:val="00530B2E"/>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insideV w:val="single" w:sz="8" w:space="0" w:color="1872BE" w:themeColor="accent3" w:themeTint="BF"/>
      </w:tblBorders>
    </w:tblPr>
    <w:tcPr>
      <w:shd w:val="clear" w:color="auto" w:fill="A8D1F4" w:themeFill="accent3" w:themeFillTint="3F"/>
    </w:tcPr>
    <w:tblStylePr w:type="firstRow">
      <w:rPr>
        <w:b/>
        <w:bCs/>
      </w:rPr>
    </w:tblStylePr>
    <w:tblStylePr w:type="lastRow">
      <w:rPr>
        <w:b/>
        <w:bCs/>
      </w:rPr>
      <w:tblPr/>
      <w:tcPr>
        <w:tcBorders>
          <w:top w:val="single" w:sz="18" w:space="0" w:color="1872BE" w:themeColor="accent3" w:themeTint="BF"/>
        </w:tcBorders>
      </w:tcPr>
    </w:tblStylePr>
    <w:tblStylePr w:type="firstCol">
      <w:rPr>
        <w:b/>
        <w:bCs/>
      </w:rPr>
    </w:tblStylePr>
    <w:tblStylePr w:type="lastCol">
      <w:rPr>
        <w:b/>
        <w:bCs/>
      </w:r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MediumGrid1-Accent4">
    <w:name w:val="Medium Grid 1 Accent 4"/>
    <w:basedOn w:val="TableNormal"/>
    <w:uiPriority w:val="67"/>
    <w:semiHidden/>
    <w:unhideWhenUsed/>
    <w:locked/>
    <w:rsid w:val="00530B2E"/>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insideV w:val="single" w:sz="8" w:space="0" w:color="9DB0C7" w:themeColor="accent4" w:themeTint="BF"/>
      </w:tblBorders>
    </w:tblPr>
    <w:tcPr>
      <w:shd w:val="clear" w:color="auto" w:fill="DEE4EC" w:themeFill="accent4" w:themeFillTint="3F"/>
    </w:tcPr>
    <w:tblStylePr w:type="firstRow">
      <w:rPr>
        <w:b/>
        <w:bCs/>
      </w:rPr>
    </w:tblStylePr>
    <w:tblStylePr w:type="lastRow">
      <w:rPr>
        <w:b/>
        <w:bCs/>
      </w:rPr>
      <w:tblPr/>
      <w:tcPr>
        <w:tcBorders>
          <w:top w:val="single" w:sz="18" w:space="0" w:color="9DB0C7" w:themeColor="accent4" w:themeTint="BF"/>
        </w:tcBorders>
      </w:tcPr>
    </w:tblStylePr>
    <w:tblStylePr w:type="firstCol">
      <w:rPr>
        <w:b/>
        <w:bCs/>
      </w:rPr>
    </w:tblStylePr>
    <w:tblStylePr w:type="lastCol">
      <w:rPr>
        <w:b/>
        <w:bCs/>
      </w:r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MediumGrid1-Accent5">
    <w:name w:val="Medium Grid 1 Accent 5"/>
    <w:basedOn w:val="TableNormal"/>
    <w:uiPriority w:val="67"/>
    <w:semiHidden/>
    <w:unhideWhenUsed/>
    <w:locked/>
    <w:rsid w:val="00530B2E"/>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insideV w:val="single" w:sz="8" w:space="0" w:color="15D8C1" w:themeColor="accent5" w:themeTint="BF"/>
      </w:tblBorders>
    </w:tblPr>
    <w:tcPr>
      <w:shd w:val="clear" w:color="auto" w:fill="ADF7EE" w:themeFill="accent5" w:themeFillTint="3F"/>
    </w:tcPr>
    <w:tblStylePr w:type="firstRow">
      <w:rPr>
        <w:b/>
        <w:bCs/>
      </w:rPr>
    </w:tblStylePr>
    <w:tblStylePr w:type="lastRow">
      <w:rPr>
        <w:b/>
        <w:bCs/>
      </w:rPr>
      <w:tblPr/>
      <w:tcPr>
        <w:tcBorders>
          <w:top w:val="single" w:sz="18" w:space="0" w:color="15D8C1" w:themeColor="accent5" w:themeTint="BF"/>
        </w:tcBorders>
      </w:tcPr>
    </w:tblStylePr>
    <w:tblStylePr w:type="firstCol">
      <w:rPr>
        <w:b/>
        <w:bCs/>
      </w:rPr>
    </w:tblStylePr>
    <w:tblStylePr w:type="lastCol">
      <w:rPr>
        <w:b/>
        <w:bCs/>
      </w:r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MediumGrid1-Accent6">
    <w:name w:val="Medium Grid 1 Accent 6"/>
    <w:basedOn w:val="TableNormal"/>
    <w:uiPriority w:val="67"/>
    <w:semiHidden/>
    <w:unhideWhenUsed/>
    <w:locked/>
    <w:rsid w:val="00530B2E"/>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insideV w:val="single" w:sz="8" w:space="0" w:color="73CABE" w:themeColor="accent6" w:themeTint="BF"/>
      </w:tblBorders>
    </w:tblPr>
    <w:tcPr>
      <w:shd w:val="clear" w:color="auto" w:fill="D1EDE9" w:themeFill="accent6" w:themeFillTint="3F"/>
    </w:tcPr>
    <w:tblStylePr w:type="firstRow">
      <w:rPr>
        <w:b/>
        <w:bCs/>
      </w:rPr>
    </w:tblStylePr>
    <w:tblStylePr w:type="lastRow">
      <w:rPr>
        <w:b/>
        <w:bCs/>
      </w:rPr>
      <w:tblPr/>
      <w:tcPr>
        <w:tcBorders>
          <w:top w:val="single" w:sz="18" w:space="0" w:color="73CABE" w:themeColor="accent6" w:themeTint="BF"/>
        </w:tcBorders>
      </w:tcPr>
    </w:tblStylePr>
    <w:tblStylePr w:type="firstCol">
      <w:rPr>
        <w:b/>
        <w:bCs/>
      </w:rPr>
    </w:tblStylePr>
    <w:tblStylePr w:type="lastCol">
      <w:rPr>
        <w:b/>
        <w:bCs/>
      </w:r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MediumGrid2">
    <w:name w:val="Medium Grid 2"/>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cPr>
      <w:shd w:val="clear" w:color="auto" w:fill="C8C8C8" w:themeFill="text1" w:themeFillTint="3F"/>
    </w:tcPr>
    <w:tblStylePr w:type="firstRow">
      <w:rPr>
        <w:b/>
        <w:bCs/>
        <w:color w:val="222222" w:themeColor="text1"/>
      </w:rPr>
      <w:tblPr/>
      <w:tcPr>
        <w:shd w:val="clear" w:color="auto" w:fill="E9E9E9" w:themeFill="tex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909090" w:themeFill="text1" w:themeFillTint="7F"/>
      </w:tcPr>
    </w:tblStylePr>
    <w:tblStylePr w:type="band1Horz">
      <w:tblPr/>
      <w:tcPr>
        <w:tcBorders>
          <w:insideH w:val="single" w:sz="6" w:space="0" w:color="222222" w:themeColor="text1"/>
          <w:insideV w:val="single" w:sz="6" w:space="0" w:color="222222" w:themeColor="text1"/>
        </w:tcBorders>
        <w:shd w:val="clear" w:color="auto" w:fill="90909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cPr>
      <w:shd w:val="clear" w:color="auto" w:fill="FFD9B3" w:themeFill="accent1" w:themeFillTint="3F"/>
    </w:tcPr>
    <w:tblStylePr w:type="firstRow">
      <w:rPr>
        <w:b/>
        <w:bCs/>
        <w:color w:val="222222" w:themeColor="text1"/>
      </w:rPr>
      <w:tblPr/>
      <w:tcPr>
        <w:shd w:val="clear" w:color="auto" w:fill="FFEFE1"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FE0C1" w:themeFill="accent1" w:themeFillTint="33"/>
      </w:tcPr>
    </w:tblStylePr>
    <w:tblStylePr w:type="band1Vert">
      <w:tblPr/>
      <w:tcPr>
        <w:shd w:val="clear" w:color="auto" w:fill="FFB266" w:themeFill="accent1" w:themeFillTint="7F"/>
      </w:tcPr>
    </w:tblStylePr>
    <w:tblStylePr w:type="band1Horz">
      <w:tblPr/>
      <w:tcPr>
        <w:tcBorders>
          <w:insideH w:val="single" w:sz="6" w:space="0" w:color="CC6600" w:themeColor="accent1"/>
          <w:insideV w:val="single" w:sz="6" w:space="0" w:color="CC6600" w:themeColor="accent1"/>
        </w:tcBorders>
        <w:shd w:val="clear" w:color="auto" w:fill="FFB2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cPr>
      <w:shd w:val="clear" w:color="auto" w:fill="FEF7F2" w:themeFill="accent2" w:themeFillTint="3F"/>
    </w:tcPr>
    <w:tblStylePr w:type="firstRow">
      <w:rPr>
        <w:b/>
        <w:bCs/>
        <w:color w:val="222222" w:themeColor="text1"/>
      </w:rPr>
      <w:tblPr/>
      <w:tcPr>
        <w:shd w:val="clear" w:color="auto" w:fill="FEFCF9" w:themeFill="accent2"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EF9F4" w:themeFill="accent2" w:themeFillTint="33"/>
      </w:tcPr>
    </w:tblStylePr>
    <w:tblStylePr w:type="band1Vert">
      <w:tblPr/>
      <w:tcPr>
        <w:shd w:val="clear" w:color="auto" w:fill="FDF0E5" w:themeFill="accent2" w:themeFillTint="7F"/>
      </w:tcPr>
    </w:tblStylePr>
    <w:tblStylePr w:type="band1Horz">
      <w:tblPr/>
      <w:tcPr>
        <w:tcBorders>
          <w:insideH w:val="single" w:sz="6" w:space="0" w:color="FCE2CC" w:themeColor="accent2"/>
          <w:insideV w:val="single" w:sz="6" w:space="0" w:color="FCE2CC" w:themeColor="accent2"/>
        </w:tcBorders>
        <w:shd w:val="clear" w:color="auto" w:fill="FDF0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cPr>
      <w:shd w:val="clear" w:color="auto" w:fill="A8D1F4" w:themeFill="accent3" w:themeFillTint="3F"/>
    </w:tcPr>
    <w:tblStylePr w:type="firstRow">
      <w:rPr>
        <w:b/>
        <w:bCs/>
        <w:color w:val="222222" w:themeColor="text1"/>
      </w:rPr>
      <w:tblPr/>
      <w:tcPr>
        <w:shd w:val="clear" w:color="auto" w:fill="DCECFA" w:themeFill="accent3"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8DAF6" w:themeFill="accent3" w:themeFillTint="33"/>
      </w:tcPr>
    </w:tblStylePr>
    <w:tblStylePr w:type="band1Vert">
      <w:tblPr/>
      <w:tcPr>
        <w:shd w:val="clear" w:color="auto" w:fill="50A3E9" w:themeFill="accent3" w:themeFillTint="7F"/>
      </w:tcPr>
    </w:tblStylePr>
    <w:tblStylePr w:type="band1Horz">
      <w:tblPr/>
      <w:tcPr>
        <w:tcBorders>
          <w:insideH w:val="single" w:sz="6" w:space="0" w:color="0D3E67" w:themeColor="accent3"/>
          <w:insideV w:val="single" w:sz="6" w:space="0" w:color="0D3E67" w:themeColor="accent3"/>
        </w:tcBorders>
        <w:shd w:val="clear" w:color="auto" w:fill="50A3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cPr>
      <w:shd w:val="clear" w:color="auto" w:fill="DEE4EC" w:themeFill="accent4" w:themeFillTint="3F"/>
    </w:tcPr>
    <w:tblStylePr w:type="firstRow">
      <w:rPr>
        <w:b/>
        <w:bCs/>
        <w:color w:val="222222" w:themeColor="text1"/>
      </w:rPr>
      <w:tblPr/>
      <w:tcPr>
        <w:shd w:val="clear" w:color="auto" w:fill="F2F4F7" w:themeFill="accent4"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E4E9F0" w:themeFill="accent4" w:themeFillTint="33"/>
      </w:tcPr>
    </w:tblStylePr>
    <w:tblStylePr w:type="band1Vert">
      <w:tblPr/>
      <w:tcPr>
        <w:shd w:val="clear" w:color="auto" w:fill="BECADA" w:themeFill="accent4" w:themeFillTint="7F"/>
      </w:tcPr>
    </w:tblStylePr>
    <w:tblStylePr w:type="band1Horz">
      <w:tblPr/>
      <w:tcPr>
        <w:tcBorders>
          <w:insideH w:val="single" w:sz="6" w:space="0" w:color="7D96B5" w:themeColor="accent4"/>
          <w:insideV w:val="single" w:sz="6" w:space="0" w:color="7D96B5" w:themeColor="accent4"/>
        </w:tcBorders>
        <w:shd w:val="clear" w:color="auto" w:fill="BECA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cPr>
      <w:shd w:val="clear" w:color="auto" w:fill="ADF7EE" w:themeFill="accent5" w:themeFillTint="3F"/>
    </w:tcPr>
    <w:tblStylePr w:type="firstRow">
      <w:rPr>
        <w:b/>
        <w:bCs/>
        <w:color w:val="222222" w:themeColor="text1"/>
      </w:rPr>
      <w:tblPr/>
      <w:tcPr>
        <w:shd w:val="clear" w:color="auto" w:fill="DEFBF8" w:themeFill="accent5"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CF8F1" w:themeFill="accent5" w:themeFillTint="33"/>
      </w:tcPr>
    </w:tblStylePr>
    <w:tblStylePr w:type="band1Vert">
      <w:tblPr/>
      <w:tcPr>
        <w:shd w:val="clear" w:color="auto" w:fill="59EEDD" w:themeFill="accent5" w:themeFillTint="7F"/>
      </w:tcPr>
    </w:tblStylePr>
    <w:tblStylePr w:type="band1Horz">
      <w:tblPr/>
      <w:tcPr>
        <w:tcBorders>
          <w:insideH w:val="single" w:sz="6" w:space="0" w:color="0D8577" w:themeColor="accent5"/>
          <w:insideV w:val="single" w:sz="6" w:space="0" w:color="0D8577" w:themeColor="accent5"/>
        </w:tcBorders>
        <w:shd w:val="clear" w:color="auto" w:fill="59EE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cPr>
      <w:shd w:val="clear" w:color="auto" w:fill="D1EDE9" w:themeFill="accent6" w:themeFillTint="3F"/>
    </w:tcPr>
    <w:tblStylePr w:type="firstRow">
      <w:rPr>
        <w:b/>
        <w:bCs/>
        <w:color w:val="222222" w:themeColor="text1"/>
      </w:rPr>
      <w:tblPr/>
      <w:tcPr>
        <w:shd w:val="clear" w:color="auto" w:fill="ECF8F6" w:themeFill="accent6"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9F1ED" w:themeFill="accent6" w:themeFillTint="33"/>
      </w:tcPr>
    </w:tblStylePr>
    <w:tblStylePr w:type="band1Vert">
      <w:tblPr/>
      <w:tcPr>
        <w:shd w:val="clear" w:color="auto" w:fill="A2DBD4" w:themeFill="accent6" w:themeFillTint="7F"/>
      </w:tcPr>
    </w:tblStylePr>
    <w:tblStylePr w:type="band1Horz">
      <w:tblPr/>
      <w:tcPr>
        <w:tcBorders>
          <w:insideH w:val="single" w:sz="6" w:space="0" w:color="46B8A9" w:themeColor="accent6"/>
          <w:insideV w:val="single" w:sz="6" w:space="0" w:color="46B8A9" w:themeColor="accent6"/>
        </w:tcBorders>
        <w:shd w:val="clear" w:color="auto" w:fill="A2DBD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8"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09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090" w:themeFill="text1" w:themeFillTint="7F"/>
      </w:tcPr>
    </w:tblStylePr>
  </w:style>
  <w:style w:type="table" w:styleId="MediumGrid3-Accent1">
    <w:name w:val="Medium Grid 3 Accent 1"/>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6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6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66" w:themeFill="accent1" w:themeFillTint="7F"/>
      </w:tcPr>
    </w:tblStylePr>
  </w:style>
  <w:style w:type="table" w:styleId="MediumGrid3-Accent2">
    <w:name w:val="Medium Grid 3 Accent 2"/>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2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2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0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0E5" w:themeFill="accent2" w:themeFillTint="7F"/>
      </w:tcPr>
    </w:tblStylePr>
  </w:style>
  <w:style w:type="table" w:styleId="MediumGrid3-Accent3">
    <w:name w:val="Medium Grid 3 Accent 3"/>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1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3E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3E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A3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A3E9" w:themeFill="accent3" w:themeFillTint="7F"/>
      </w:tcPr>
    </w:tblStylePr>
  </w:style>
  <w:style w:type="table" w:styleId="MediumGrid3-Accent4">
    <w:name w:val="Medium Grid 3 Accent 4"/>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4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96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96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A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ADA" w:themeFill="accent4" w:themeFillTint="7F"/>
      </w:tcPr>
    </w:tblStylePr>
  </w:style>
  <w:style w:type="table" w:styleId="MediumGrid3-Accent5">
    <w:name w:val="Medium Grid 3 Accent 5"/>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7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857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857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EE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EEDD" w:themeFill="accent5" w:themeFillTint="7F"/>
      </w:tcPr>
    </w:tblStylePr>
  </w:style>
  <w:style w:type="table" w:styleId="MediumGrid3-Accent6">
    <w:name w:val="Medium Grid 3 Accent 6"/>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8A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8A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BD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BD4" w:themeFill="accent6" w:themeFillTint="7F"/>
      </w:tcPr>
    </w:tblStylePr>
  </w:style>
  <w:style w:type="table" w:styleId="MediumList1">
    <w:name w:val="Medium List 1"/>
    <w:basedOn w:val="TableNormal"/>
    <w:uiPriority w:val="65"/>
    <w:semiHidden/>
    <w:unhideWhenUsed/>
    <w:locked/>
    <w:rsid w:val="00530B2E"/>
    <w:pPr>
      <w:spacing w:after="0" w:line="240" w:lineRule="auto"/>
    </w:pPr>
    <w:tblPr>
      <w:tblStyleRowBandSize w:val="1"/>
      <w:tblStyleColBandSize w:val="1"/>
      <w:tblBorders>
        <w:top w:val="single" w:sz="8" w:space="0" w:color="222222" w:themeColor="text1"/>
        <w:bottom w:val="single" w:sz="8" w:space="0" w:color="222222" w:themeColor="text1"/>
      </w:tblBorders>
    </w:tblPr>
    <w:tblStylePr w:type="firstRow">
      <w:rPr>
        <w:rFonts w:asciiTheme="majorHAnsi" w:eastAsiaTheme="majorEastAsia" w:hAnsiTheme="majorHAnsi" w:cstheme="majorBidi"/>
      </w:rPr>
      <w:tblPr/>
      <w:tcPr>
        <w:tcBorders>
          <w:top w:val="nil"/>
          <w:bottom w:val="single" w:sz="8" w:space="0" w:color="222222" w:themeColor="text1"/>
        </w:tcBorders>
      </w:tcPr>
    </w:tblStylePr>
    <w:tblStylePr w:type="lastRow">
      <w:rPr>
        <w:b/>
        <w:bCs/>
        <w:color w:val="CBC3BB" w:themeColor="text2"/>
      </w:rPr>
      <w:tblPr/>
      <w:tcPr>
        <w:tcBorders>
          <w:top w:val="single" w:sz="8" w:space="0" w:color="222222" w:themeColor="text1"/>
          <w:bottom w:val="single" w:sz="8" w:space="0" w:color="222222" w:themeColor="text1"/>
        </w:tcBorders>
      </w:tcPr>
    </w:tblStylePr>
    <w:tblStylePr w:type="firstCol">
      <w:rPr>
        <w:b/>
        <w:bCs/>
      </w:rPr>
    </w:tblStylePr>
    <w:tblStylePr w:type="lastCol">
      <w:rPr>
        <w:b/>
        <w:bCs/>
      </w:rPr>
      <w:tblPr/>
      <w:tcPr>
        <w:tcBorders>
          <w:top w:val="single" w:sz="8" w:space="0" w:color="222222" w:themeColor="text1"/>
          <w:bottom w:val="single" w:sz="8" w:space="0" w:color="222222" w:themeColor="text1"/>
        </w:tcBorders>
      </w:tcPr>
    </w:tblStylePr>
    <w:tblStylePr w:type="band1Vert">
      <w:tblPr/>
      <w:tcPr>
        <w:shd w:val="clear" w:color="auto" w:fill="C8C8C8" w:themeFill="text1" w:themeFillTint="3F"/>
      </w:tcPr>
    </w:tblStylePr>
    <w:tblStylePr w:type="band1Horz">
      <w:tblPr/>
      <w:tcPr>
        <w:shd w:val="clear" w:color="auto" w:fill="C8C8C8" w:themeFill="text1" w:themeFillTint="3F"/>
      </w:tcPr>
    </w:tblStylePr>
  </w:style>
  <w:style w:type="table" w:styleId="MediumList1-Accent1">
    <w:name w:val="Medium List 1 Accent 1"/>
    <w:basedOn w:val="TableNormal"/>
    <w:uiPriority w:val="65"/>
    <w:semiHidden/>
    <w:unhideWhenUsed/>
    <w:locked/>
    <w:rsid w:val="00530B2E"/>
    <w:pPr>
      <w:spacing w:after="0" w:line="240" w:lineRule="auto"/>
    </w:pPr>
    <w:tblPr>
      <w:tblStyleRowBandSize w:val="1"/>
      <w:tblStyleColBandSize w:val="1"/>
      <w:tblBorders>
        <w:top w:val="single" w:sz="8" w:space="0" w:color="CC6600" w:themeColor="accent1"/>
        <w:bottom w:val="single" w:sz="8" w:space="0" w:color="CC6600" w:themeColor="accent1"/>
      </w:tblBorders>
    </w:tblPr>
    <w:tblStylePr w:type="firstRow">
      <w:rPr>
        <w:rFonts w:asciiTheme="majorHAnsi" w:eastAsiaTheme="majorEastAsia" w:hAnsiTheme="majorHAnsi" w:cstheme="majorBidi"/>
      </w:rPr>
      <w:tblPr/>
      <w:tcPr>
        <w:tcBorders>
          <w:top w:val="nil"/>
          <w:bottom w:val="single" w:sz="8" w:space="0" w:color="CC6600" w:themeColor="accent1"/>
        </w:tcBorders>
      </w:tcPr>
    </w:tblStylePr>
    <w:tblStylePr w:type="lastRow">
      <w:rPr>
        <w:b/>
        <w:bCs/>
        <w:color w:val="CBC3BB" w:themeColor="text2"/>
      </w:rPr>
      <w:tblPr/>
      <w:tcPr>
        <w:tcBorders>
          <w:top w:val="single" w:sz="8" w:space="0" w:color="CC6600" w:themeColor="accent1"/>
          <w:bottom w:val="single" w:sz="8" w:space="0" w:color="CC6600" w:themeColor="accent1"/>
        </w:tcBorders>
      </w:tcPr>
    </w:tblStylePr>
    <w:tblStylePr w:type="firstCol">
      <w:rPr>
        <w:b/>
        <w:bCs/>
      </w:rPr>
    </w:tblStylePr>
    <w:tblStylePr w:type="lastCol">
      <w:rPr>
        <w:b/>
        <w:bCs/>
      </w:rPr>
      <w:tblPr/>
      <w:tcPr>
        <w:tcBorders>
          <w:top w:val="single" w:sz="8" w:space="0" w:color="CC6600" w:themeColor="accent1"/>
          <w:bottom w:val="single" w:sz="8" w:space="0" w:color="CC6600" w:themeColor="accent1"/>
        </w:tcBorders>
      </w:tcPr>
    </w:tblStylePr>
    <w:tblStylePr w:type="band1Vert">
      <w:tblPr/>
      <w:tcPr>
        <w:shd w:val="clear" w:color="auto" w:fill="FFD9B3" w:themeFill="accent1" w:themeFillTint="3F"/>
      </w:tcPr>
    </w:tblStylePr>
    <w:tblStylePr w:type="band1Horz">
      <w:tblPr/>
      <w:tcPr>
        <w:shd w:val="clear" w:color="auto" w:fill="FFD9B3" w:themeFill="accent1" w:themeFillTint="3F"/>
      </w:tcPr>
    </w:tblStylePr>
  </w:style>
  <w:style w:type="table" w:styleId="MediumList1-Accent2">
    <w:name w:val="Medium List 1 Accent 2"/>
    <w:basedOn w:val="TableNormal"/>
    <w:uiPriority w:val="65"/>
    <w:semiHidden/>
    <w:unhideWhenUsed/>
    <w:locked/>
    <w:rsid w:val="00530B2E"/>
    <w:pPr>
      <w:spacing w:after="0" w:line="240" w:lineRule="auto"/>
    </w:pPr>
    <w:tblPr>
      <w:tblStyleRowBandSize w:val="1"/>
      <w:tblStyleColBandSize w:val="1"/>
      <w:tblBorders>
        <w:top w:val="single" w:sz="8" w:space="0" w:color="FCE2CC" w:themeColor="accent2"/>
        <w:bottom w:val="single" w:sz="8" w:space="0" w:color="FCE2CC" w:themeColor="accent2"/>
      </w:tblBorders>
    </w:tblPr>
    <w:tblStylePr w:type="firstRow">
      <w:rPr>
        <w:rFonts w:asciiTheme="majorHAnsi" w:eastAsiaTheme="majorEastAsia" w:hAnsiTheme="majorHAnsi" w:cstheme="majorBidi"/>
      </w:rPr>
      <w:tblPr/>
      <w:tcPr>
        <w:tcBorders>
          <w:top w:val="nil"/>
          <w:bottom w:val="single" w:sz="8" w:space="0" w:color="FCE2CC" w:themeColor="accent2"/>
        </w:tcBorders>
      </w:tcPr>
    </w:tblStylePr>
    <w:tblStylePr w:type="lastRow">
      <w:rPr>
        <w:b/>
        <w:bCs/>
        <w:color w:val="CBC3BB" w:themeColor="text2"/>
      </w:rPr>
      <w:tblPr/>
      <w:tcPr>
        <w:tcBorders>
          <w:top w:val="single" w:sz="8" w:space="0" w:color="FCE2CC" w:themeColor="accent2"/>
          <w:bottom w:val="single" w:sz="8" w:space="0" w:color="FCE2CC" w:themeColor="accent2"/>
        </w:tcBorders>
      </w:tcPr>
    </w:tblStylePr>
    <w:tblStylePr w:type="firstCol">
      <w:rPr>
        <w:b/>
        <w:bCs/>
      </w:rPr>
    </w:tblStylePr>
    <w:tblStylePr w:type="lastCol">
      <w:rPr>
        <w:b/>
        <w:bCs/>
      </w:rPr>
      <w:tblPr/>
      <w:tcPr>
        <w:tcBorders>
          <w:top w:val="single" w:sz="8" w:space="0" w:color="FCE2CC" w:themeColor="accent2"/>
          <w:bottom w:val="single" w:sz="8" w:space="0" w:color="FCE2CC" w:themeColor="accent2"/>
        </w:tcBorders>
      </w:tcPr>
    </w:tblStylePr>
    <w:tblStylePr w:type="band1Vert">
      <w:tblPr/>
      <w:tcPr>
        <w:shd w:val="clear" w:color="auto" w:fill="FEF7F2" w:themeFill="accent2" w:themeFillTint="3F"/>
      </w:tcPr>
    </w:tblStylePr>
    <w:tblStylePr w:type="band1Horz">
      <w:tblPr/>
      <w:tcPr>
        <w:shd w:val="clear" w:color="auto" w:fill="FEF7F2" w:themeFill="accent2" w:themeFillTint="3F"/>
      </w:tcPr>
    </w:tblStylePr>
  </w:style>
  <w:style w:type="table" w:styleId="MediumList1-Accent3">
    <w:name w:val="Medium List 1 Accent 3"/>
    <w:basedOn w:val="TableNormal"/>
    <w:uiPriority w:val="65"/>
    <w:semiHidden/>
    <w:unhideWhenUsed/>
    <w:locked/>
    <w:rsid w:val="00530B2E"/>
    <w:pPr>
      <w:spacing w:after="0" w:line="240" w:lineRule="auto"/>
    </w:pPr>
    <w:tblPr>
      <w:tblStyleRowBandSize w:val="1"/>
      <w:tblStyleColBandSize w:val="1"/>
      <w:tblBorders>
        <w:top w:val="single" w:sz="8" w:space="0" w:color="0D3E67" w:themeColor="accent3"/>
        <w:bottom w:val="single" w:sz="8" w:space="0" w:color="0D3E67" w:themeColor="accent3"/>
      </w:tblBorders>
    </w:tblPr>
    <w:tblStylePr w:type="firstRow">
      <w:rPr>
        <w:rFonts w:asciiTheme="majorHAnsi" w:eastAsiaTheme="majorEastAsia" w:hAnsiTheme="majorHAnsi" w:cstheme="majorBidi"/>
      </w:rPr>
      <w:tblPr/>
      <w:tcPr>
        <w:tcBorders>
          <w:top w:val="nil"/>
          <w:bottom w:val="single" w:sz="8" w:space="0" w:color="0D3E67" w:themeColor="accent3"/>
        </w:tcBorders>
      </w:tcPr>
    </w:tblStylePr>
    <w:tblStylePr w:type="lastRow">
      <w:rPr>
        <w:b/>
        <w:bCs/>
        <w:color w:val="CBC3BB" w:themeColor="text2"/>
      </w:rPr>
      <w:tblPr/>
      <w:tcPr>
        <w:tcBorders>
          <w:top w:val="single" w:sz="8" w:space="0" w:color="0D3E67" w:themeColor="accent3"/>
          <w:bottom w:val="single" w:sz="8" w:space="0" w:color="0D3E67" w:themeColor="accent3"/>
        </w:tcBorders>
      </w:tcPr>
    </w:tblStylePr>
    <w:tblStylePr w:type="firstCol">
      <w:rPr>
        <w:b/>
        <w:bCs/>
      </w:rPr>
    </w:tblStylePr>
    <w:tblStylePr w:type="lastCol">
      <w:rPr>
        <w:b/>
        <w:bCs/>
      </w:rPr>
      <w:tblPr/>
      <w:tcPr>
        <w:tcBorders>
          <w:top w:val="single" w:sz="8" w:space="0" w:color="0D3E67" w:themeColor="accent3"/>
          <w:bottom w:val="single" w:sz="8" w:space="0" w:color="0D3E67" w:themeColor="accent3"/>
        </w:tcBorders>
      </w:tcPr>
    </w:tblStylePr>
    <w:tblStylePr w:type="band1Vert">
      <w:tblPr/>
      <w:tcPr>
        <w:shd w:val="clear" w:color="auto" w:fill="A8D1F4" w:themeFill="accent3" w:themeFillTint="3F"/>
      </w:tcPr>
    </w:tblStylePr>
    <w:tblStylePr w:type="band1Horz">
      <w:tblPr/>
      <w:tcPr>
        <w:shd w:val="clear" w:color="auto" w:fill="A8D1F4" w:themeFill="accent3" w:themeFillTint="3F"/>
      </w:tcPr>
    </w:tblStylePr>
  </w:style>
  <w:style w:type="table" w:styleId="MediumList1-Accent4">
    <w:name w:val="Medium List 1 Accent 4"/>
    <w:basedOn w:val="TableNormal"/>
    <w:uiPriority w:val="65"/>
    <w:semiHidden/>
    <w:unhideWhenUsed/>
    <w:locked/>
    <w:rsid w:val="00530B2E"/>
    <w:pPr>
      <w:spacing w:after="0" w:line="240" w:lineRule="auto"/>
    </w:pPr>
    <w:tblPr>
      <w:tblStyleRowBandSize w:val="1"/>
      <w:tblStyleColBandSize w:val="1"/>
      <w:tblBorders>
        <w:top w:val="single" w:sz="8" w:space="0" w:color="7D96B5" w:themeColor="accent4"/>
        <w:bottom w:val="single" w:sz="8" w:space="0" w:color="7D96B5" w:themeColor="accent4"/>
      </w:tblBorders>
    </w:tblPr>
    <w:tblStylePr w:type="firstRow">
      <w:rPr>
        <w:rFonts w:asciiTheme="majorHAnsi" w:eastAsiaTheme="majorEastAsia" w:hAnsiTheme="majorHAnsi" w:cstheme="majorBidi"/>
      </w:rPr>
      <w:tblPr/>
      <w:tcPr>
        <w:tcBorders>
          <w:top w:val="nil"/>
          <w:bottom w:val="single" w:sz="8" w:space="0" w:color="7D96B5" w:themeColor="accent4"/>
        </w:tcBorders>
      </w:tcPr>
    </w:tblStylePr>
    <w:tblStylePr w:type="lastRow">
      <w:rPr>
        <w:b/>
        <w:bCs/>
        <w:color w:val="CBC3BB" w:themeColor="text2"/>
      </w:rPr>
      <w:tblPr/>
      <w:tcPr>
        <w:tcBorders>
          <w:top w:val="single" w:sz="8" w:space="0" w:color="7D96B5" w:themeColor="accent4"/>
          <w:bottom w:val="single" w:sz="8" w:space="0" w:color="7D96B5" w:themeColor="accent4"/>
        </w:tcBorders>
      </w:tcPr>
    </w:tblStylePr>
    <w:tblStylePr w:type="firstCol">
      <w:rPr>
        <w:b/>
        <w:bCs/>
      </w:rPr>
    </w:tblStylePr>
    <w:tblStylePr w:type="lastCol">
      <w:rPr>
        <w:b/>
        <w:bCs/>
      </w:rPr>
      <w:tblPr/>
      <w:tcPr>
        <w:tcBorders>
          <w:top w:val="single" w:sz="8" w:space="0" w:color="7D96B5" w:themeColor="accent4"/>
          <w:bottom w:val="single" w:sz="8" w:space="0" w:color="7D96B5" w:themeColor="accent4"/>
        </w:tcBorders>
      </w:tcPr>
    </w:tblStylePr>
    <w:tblStylePr w:type="band1Vert">
      <w:tblPr/>
      <w:tcPr>
        <w:shd w:val="clear" w:color="auto" w:fill="DEE4EC" w:themeFill="accent4" w:themeFillTint="3F"/>
      </w:tcPr>
    </w:tblStylePr>
    <w:tblStylePr w:type="band1Horz">
      <w:tblPr/>
      <w:tcPr>
        <w:shd w:val="clear" w:color="auto" w:fill="DEE4EC" w:themeFill="accent4" w:themeFillTint="3F"/>
      </w:tcPr>
    </w:tblStylePr>
  </w:style>
  <w:style w:type="table" w:styleId="MediumList1-Accent5">
    <w:name w:val="Medium List 1 Accent 5"/>
    <w:basedOn w:val="TableNormal"/>
    <w:uiPriority w:val="65"/>
    <w:semiHidden/>
    <w:unhideWhenUsed/>
    <w:locked/>
    <w:rsid w:val="00530B2E"/>
    <w:pPr>
      <w:spacing w:after="0" w:line="240" w:lineRule="auto"/>
    </w:pPr>
    <w:tblPr>
      <w:tblStyleRowBandSize w:val="1"/>
      <w:tblStyleColBandSize w:val="1"/>
      <w:tblBorders>
        <w:top w:val="single" w:sz="8" w:space="0" w:color="0D8577" w:themeColor="accent5"/>
        <w:bottom w:val="single" w:sz="8" w:space="0" w:color="0D8577" w:themeColor="accent5"/>
      </w:tblBorders>
    </w:tblPr>
    <w:tblStylePr w:type="firstRow">
      <w:rPr>
        <w:rFonts w:asciiTheme="majorHAnsi" w:eastAsiaTheme="majorEastAsia" w:hAnsiTheme="majorHAnsi" w:cstheme="majorBidi"/>
      </w:rPr>
      <w:tblPr/>
      <w:tcPr>
        <w:tcBorders>
          <w:top w:val="nil"/>
          <w:bottom w:val="single" w:sz="8" w:space="0" w:color="0D8577" w:themeColor="accent5"/>
        </w:tcBorders>
      </w:tcPr>
    </w:tblStylePr>
    <w:tblStylePr w:type="lastRow">
      <w:rPr>
        <w:b/>
        <w:bCs/>
        <w:color w:val="CBC3BB" w:themeColor="text2"/>
      </w:rPr>
      <w:tblPr/>
      <w:tcPr>
        <w:tcBorders>
          <w:top w:val="single" w:sz="8" w:space="0" w:color="0D8577" w:themeColor="accent5"/>
          <w:bottom w:val="single" w:sz="8" w:space="0" w:color="0D8577" w:themeColor="accent5"/>
        </w:tcBorders>
      </w:tcPr>
    </w:tblStylePr>
    <w:tblStylePr w:type="firstCol">
      <w:rPr>
        <w:b/>
        <w:bCs/>
      </w:rPr>
    </w:tblStylePr>
    <w:tblStylePr w:type="lastCol">
      <w:rPr>
        <w:b/>
        <w:bCs/>
      </w:rPr>
      <w:tblPr/>
      <w:tcPr>
        <w:tcBorders>
          <w:top w:val="single" w:sz="8" w:space="0" w:color="0D8577" w:themeColor="accent5"/>
          <w:bottom w:val="single" w:sz="8" w:space="0" w:color="0D8577" w:themeColor="accent5"/>
        </w:tcBorders>
      </w:tcPr>
    </w:tblStylePr>
    <w:tblStylePr w:type="band1Vert">
      <w:tblPr/>
      <w:tcPr>
        <w:shd w:val="clear" w:color="auto" w:fill="ADF7EE" w:themeFill="accent5" w:themeFillTint="3F"/>
      </w:tcPr>
    </w:tblStylePr>
    <w:tblStylePr w:type="band1Horz">
      <w:tblPr/>
      <w:tcPr>
        <w:shd w:val="clear" w:color="auto" w:fill="ADF7EE" w:themeFill="accent5" w:themeFillTint="3F"/>
      </w:tcPr>
    </w:tblStylePr>
  </w:style>
  <w:style w:type="table" w:styleId="MediumList1-Accent6">
    <w:name w:val="Medium List 1 Accent 6"/>
    <w:basedOn w:val="TableNormal"/>
    <w:uiPriority w:val="65"/>
    <w:semiHidden/>
    <w:unhideWhenUsed/>
    <w:locked/>
    <w:rsid w:val="00530B2E"/>
    <w:pPr>
      <w:spacing w:after="0" w:line="240" w:lineRule="auto"/>
    </w:pPr>
    <w:tblPr>
      <w:tblStyleRowBandSize w:val="1"/>
      <w:tblStyleColBandSize w:val="1"/>
      <w:tblBorders>
        <w:top w:val="single" w:sz="8" w:space="0" w:color="46B8A9" w:themeColor="accent6"/>
        <w:bottom w:val="single" w:sz="8" w:space="0" w:color="46B8A9" w:themeColor="accent6"/>
      </w:tblBorders>
    </w:tblPr>
    <w:tblStylePr w:type="firstRow">
      <w:rPr>
        <w:rFonts w:asciiTheme="majorHAnsi" w:eastAsiaTheme="majorEastAsia" w:hAnsiTheme="majorHAnsi" w:cstheme="majorBidi"/>
      </w:rPr>
      <w:tblPr/>
      <w:tcPr>
        <w:tcBorders>
          <w:top w:val="nil"/>
          <w:bottom w:val="single" w:sz="8" w:space="0" w:color="46B8A9" w:themeColor="accent6"/>
        </w:tcBorders>
      </w:tcPr>
    </w:tblStylePr>
    <w:tblStylePr w:type="lastRow">
      <w:rPr>
        <w:b/>
        <w:bCs/>
        <w:color w:val="CBC3BB" w:themeColor="text2"/>
      </w:rPr>
      <w:tblPr/>
      <w:tcPr>
        <w:tcBorders>
          <w:top w:val="single" w:sz="8" w:space="0" w:color="46B8A9" w:themeColor="accent6"/>
          <w:bottom w:val="single" w:sz="8" w:space="0" w:color="46B8A9" w:themeColor="accent6"/>
        </w:tcBorders>
      </w:tcPr>
    </w:tblStylePr>
    <w:tblStylePr w:type="firstCol">
      <w:rPr>
        <w:b/>
        <w:bCs/>
      </w:rPr>
    </w:tblStylePr>
    <w:tblStylePr w:type="lastCol">
      <w:rPr>
        <w:b/>
        <w:bCs/>
      </w:rPr>
      <w:tblPr/>
      <w:tcPr>
        <w:tcBorders>
          <w:top w:val="single" w:sz="8" w:space="0" w:color="46B8A9" w:themeColor="accent6"/>
          <w:bottom w:val="single" w:sz="8" w:space="0" w:color="46B8A9" w:themeColor="accent6"/>
        </w:tcBorders>
      </w:tcPr>
    </w:tblStylePr>
    <w:tblStylePr w:type="band1Vert">
      <w:tblPr/>
      <w:tcPr>
        <w:shd w:val="clear" w:color="auto" w:fill="D1EDE9" w:themeFill="accent6" w:themeFillTint="3F"/>
      </w:tcPr>
    </w:tblStylePr>
    <w:tblStylePr w:type="band1Horz">
      <w:tblPr/>
      <w:tcPr>
        <w:shd w:val="clear" w:color="auto" w:fill="D1EDE9" w:themeFill="accent6" w:themeFillTint="3F"/>
      </w:tcPr>
    </w:tblStylePr>
  </w:style>
  <w:style w:type="table" w:styleId="MediumList2">
    <w:name w:val="Medium List 2"/>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rPr>
        <w:sz w:val="24"/>
        <w:szCs w:val="24"/>
      </w:rPr>
      <w:tblPr/>
      <w:tcPr>
        <w:tcBorders>
          <w:top w:val="nil"/>
          <w:left w:val="nil"/>
          <w:bottom w:val="single" w:sz="24" w:space="0" w:color="222222" w:themeColor="text1"/>
          <w:right w:val="nil"/>
          <w:insideH w:val="nil"/>
          <w:insideV w:val="nil"/>
        </w:tcBorders>
        <w:shd w:val="clear" w:color="auto" w:fill="FFFFFF" w:themeFill="background1"/>
      </w:tcPr>
    </w:tblStylePr>
    <w:tblStylePr w:type="lastRow">
      <w:tblPr/>
      <w:tcPr>
        <w:tcBorders>
          <w:top w:val="single" w:sz="8" w:space="0" w:color="22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2222" w:themeColor="text1"/>
          <w:insideH w:val="nil"/>
          <w:insideV w:val="nil"/>
        </w:tcBorders>
        <w:shd w:val="clear" w:color="auto" w:fill="FFFFFF" w:themeFill="background1"/>
      </w:tcPr>
    </w:tblStylePr>
    <w:tblStylePr w:type="lastCol">
      <w:tblPr/>
      <w:tcPr>
        <w:tcBorders>
          <w:top w:val="nil"/>
          <w:left w:val="single" w:sz="8" w:space="0" w:color="22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top w:val="nil"/>
          <w:bottom w:val="nil"/>
          <w:insideH w:val="nil"/>
          <w:insideV w:val="nil"/>
        </w:tcBorders>
        <w:shd w:val="clear" w:color="auto" w:fill="C8C8C8"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rPr>
        <w:sz w:val="24"/>
        <w:szCs w:val="24"/>
      </w:rPr>
      <w:tblPr/>
      <w:tcPr>
        <w:tcBorders>
          <w:top w:val="nil"/>
          <w:left w:val="nil"/>
          <w:bottom w:val="single" w:sz="24" w:space="0" w:color="CC6600" w:themeColor="accent1"/>
          <w:right w:val="nil"/>
          <w:insideH w:val="nil"/>
          <w:insideV w:val="nil"/>
        </w:tcBorders>
        <w:shd w:val="clear" w:color="auto" w:fill="FFFFFF" w:themeFill="background1"/>
      </w:tcPr>
    </w:tblStylePr>
    <w:tblStylePr w:type="lastRow">
      <w:tblPr/>
      <w:tcPr>
        <w:tcBorders>
          <w:top w:val="single" w:sz="8" w:space="0" w:color="CC6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6600" w:themeColor="accent1"/>
          <w:insideH w:val="nil"/>
          <w:insideV w:val="nil"/>
        </w:tcBorders>
        <w:shd w:val="clear" w:color="auto" w:fill="FFFFFF" w:themeFill="background1"/>
      </w:tcPr>
    </w:tblStylePr>
    <w:tblStylePr w:type="lastCol">
      <w:tblPr/>
      <w:tcPr>
        <w:tcBorders>
          <w:top w:val="nil"/>
          <w:left w:val="single" w:sz="8" w:space="0" w:color="CC6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top w:val="nil"/>
          <w:bottom w:val="nil"/>
          <w:insideH w:val="nil"/>
          <w:insideV w:val="nil"/>
        </w:tcBorders>
        <w:shd w:val="clear" w:color="auto" w:fill="FFD9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rPr>
        <w:sz w:val="24"/>
        <w:szCs w:val="24"/>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tblPr/>
      <w:tcPr>
        <w:tcBorders>
          <w:top w:val="single" w:sz="8" w:space="0" w:color="FCE2CC"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2CC" w:themeColor="accent2"/>
          <w:insideH w:val="nil"/>
          <w:insideV w:val="nil"/>
        </w:tcBorders>
        <w:shd w:val="clear" w:color="auto" w:fill="FFFFFF" w:themeFill="background1"/>
      </w:tcPr>
    </w:tblStylePr>
    <w:tblStylePr w:type="lastCol">
      <w:tblPr/>
      <w:tcPr>
        <w:tcBorders>
          <w:top w:val="nil"/>
          <w:left w:val="single" w:sz="8" w:space="0" w:color="FCE2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top w:val="nil"/>
          <w:bottom w:val="nil"/>
          <w:insideH w:val="nil"/>
          <w:insideV w:val="nil"/>
        </w:tcBorders>
        <w:shd w:val="clear" w:color="auto" w:fill="FEF7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rPr>
        <w:sz w:val="24"/>
        <w:szCs w:val="24"/>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tblPr/>
      <w:tcPr>
        <w:tcBorders>
          <w:top w:val="single" w:sz="8" w:space="0" w:color="0D3E6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3E67" w:themeColor="accent3"/>
          <w:insideH w:val="nil"/>
          <w:insideV w:val="nil"/>
        </w:tcBorders>
        <w:shd w:val="clear" w:color="auto" w:fill="FFFFFF" w:themeFill="background1"/>
      </w:tcPr>
    </w:tblStylePr>
    <w:tblStylePr w:type="lastCol">
      <w:tblPr/>
      <w:tcPr>
        <w:tcBorders>
          <w:top w:val="nil"/>
          <w:left w:val="single" w:sz="8" w:space="0" w:color="0D3E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top w:val="nil"/>
          <w:bottom w:val="nil"/>
          <w:insideH w:val="nil"/>
          <w:insideV w:val="nil"/>
        </w:tcBorders>
        <w:shd w:val="clear" w:color="auto" w:fill="A8D1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rPr>
        <w:sz w:val="24"/>
        <w:szCs w:val="24"/>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tblPr/>
      <w:tcPr>
        <w:tcBorders>
          <w:top w:val="single" w:sz="8" w:space="0" w:color="7D96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96B5" w:themeColor="accent4"/>
          <w:insideH w:val="nil"/>
          <w:insideV w:val="nil"/>
        </w:tcBorders>
        <w:shd w:val="clear" w:color="auto" w:fill="FFFFFF" w:themeFill="background1"/>
      </w:tcPr>
    </w:tblStylePr>
    <w:tblStylePr w:type="lastCol">
      <w:tblPr/>
      <w:tcPr>
        <w:tcBorders>
          <w:top w:val="nil"/>
          <w:left w:val="single" w:sz="8" w:space="0" w:color="7D96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top w:val="nil"/>
          <w:bottom w:val="nil"/>
          <w:insideH w:val="nil"/>
          <w:insideV w:val="nil"/>
        </w:tcBorders>
        <w:shd w:val="clear" w:color="auto" w:fill="DEE4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rPr>
        <w:sz w:val="24"/>
        <w:szCs w:val="24"/>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tblPr/>
      <w:tcPr>
        <w:tcBorders>
          <w:top w:val="single" w:sz="8" w:space="0" w:color="0D857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8577" w:themeColor="accent5"/>
          <w:insideH w:val="nil"/>
          <w:insideV w:val="nil"/>
        </w:tcBorders>
        <w:shd w:val="clear" w:color="auto" w:fill="FFFFFF" w:themeFill="background1"/>
      </w:tcPr>
    </w:tblStylePr>
    <w:tblStylePr w:type="lastCol">
      <w:tblPr/>
      <w:tcPr>
        <w:tcBorders>
          <w:top w:val="nil"/>
          <w:left w:val="single" w:sz="8" w:space="0" w:color="0D857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top w:val="nil"/>
          <w:bottom w:val="nil"/>
          <w:insideH w:val="nil"/>
          <w:insideV w:val="nil"/>
        </w:tcBorders>
        <w:shd w:val="clear" w:color="auto" w:fill="ADF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rPr>
        <w:sz w:val="24"/>
        <w:szCs w:val="24"/>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tblPr/>
      <w:tcPr>
        <w:tcBorders>
          <w:top w:val="single" w:sz="8" w:space="0" w:color="46B8A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B8A9" w:themeColor="accent6"/>
          <w:insideH w:val="nil"/>
          <w:insideV w:val="nil"/>
        </w:tcBorders>
        <w:shd w:val="clear" w:color="auto" w:fill="FFFFFF" w:themeFill="background1"/>
      </w:tcPr>
    </w:tblStylePr>
    <w:tblStylePr w:type="lastCol">
      <w:tblPr/>
      <w:tcPr>
        <w:tcBorders>
          <w:top w:val="nil"/>
          <w:left w:val="single" w:sz="8" w:space="0" w:color="46B8A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top w:val="nil"/>
          <w:bottom w:val="nil"/>
          <w:insideH w:val="nil"/>
          <w:insideV w:val="nil"/>
        </w:tcBorders>
        <w:shd w:val="clear" w:color="auto" w:fill="D1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530B2E"/>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30B2E"/>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tblBorders>
    </w:tblPr>
    <w:tblStylePr w:type="firstRow">
      <w:pPr>
        <w:spacing w:before="0" w:after="0" w:line="240" w:lineRule="auto"/>
      </w:pPr>
      <w:rPr>
        <w:b/>
        <w:bCs/>
        <w:color w:val="FFFFFF" w:themeColor="background1"/>
      </w:rPr>
      <w:tblPr/>
      <w:tcPr>
        <w:tc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shd w:val="clear" w:color="auto" w:fill="CC6600" w:themeFill="accent1"/>
      </w:tcPr>
    </w:tblStylePr>
    <w:tblStylePr w:type="lastRow">
      <w:pPr>
        <w:spacing w:before="0" w:after="0" w:line="240" w:lineRule="auto"/>
      </w:pPr>
      <w:rPr>
        <w:b/>
        <w:bCs/>
      </w:rPr>
      <w:tblPr/>
      <w:tcPr>
        <w:tcBorders>
          <w:top w:val="double" w:sz="6"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9B3" w:themeFill="accent1" w:themeFillTint="3F"/>
      </w:tcPr>
    </w:tblStylePr>
    <w:tblStylePr w:type="band1Horz">
      <w:tblPr/>
      <w:tcPr>
        <w:tcBorders>
          <w:insideH w:val="nil"/>
          <w:insideV w:val="nil"/>
        </w:tcBorders>
        <w:shd w:val="clear" w:color="auto" w:fill="FFD9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30B2E"/>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tblBorders>
    </w:tblPr>
    <w:tblStylePr w:type="firstRow">
      <w:pPr>
        <w:spacing w:before="0" w:after="0" w:line="240" w:lineRule="auto"/>
      </w:pPr>
      <w:rPr>
        <w:b/>
        <w:bCs/>
        <w:color w:val="FFFFFF" w:themeColor="background1"/>
      </w:rPr>
      <w:tblPr/>
      <w:tcPr>
        <w:tc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shd w:val="clear" w:color="auto" w:fill="FCE2CC" w:themeFill="accent2"/>
      </w:tcPr>
    </w:tblStylePr>
    <w:tblStylePr w:type="lastRow">
      <w:pPr>
        <w:spacing w:before="0" w:after="0" w:line="240" w:lineRule="auto"/>
      </w:pPr>
      <w:rPr>
        <w:b/>
        <w:bCs/>
      </w:rPr>
      <w:tblPr/>
      <w:tcPr>
        <w:tcBorders>
          <w:top w:val="double" w:sz="6"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7F2" w:themeFill="accent2" w:themeFillTint="3F"/>
      </w:tcPr>
    </w:tblStylePr>
    <w:tblStylePr w:type="band1Horz">
      <w:tblPr/>
      <w:tcPr>
        <w:tcBorders>
          <w:insideH w:val="nil"/>
          <w:insideV w:val="nil"/>
        </w:tcBorders>
        <w:shd w:val="clear" w:color="auto" w:fill="FEF7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30B2E"/>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tblBorders>
    </w:tblPr>
    <w:tblStylePr w:type="firstRow">
      <w:pPr>
        <w:spacing w:before="0" w:after="0" w:line="240" w:lineRule="auto"/>
      </w:pPr>
      <w:rPr>
        <w:b/>
        <w:bCs/>
        <w:color w:val="FFFFFF" w:themeColor="background1"/>
      </w:rPr>
      <w:tblPr/>
      <w:tcPr>
        <w:tc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shd w:val="clear" w:color="auto" w:fill="0D3E67" w:themeFill="accent3"/>
      </w:tcPr>
    </w:tblStylePr>
    <w:tblStylePr w:type="lastRow">
      <w:pPr>
        <w:spacing w:before="0" w:after="0" w:line="240" w:lineRule="auto"/>
      </w:pPr>
      <w:rPr>
        <w:b/>
        <w:bCs/>
      </w:rPr>
      <w:tblPr/>
      <w:tcPr>
        <w:tcBorders>
          <w:top w:val="double" w:sz="6"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tcPr>
    </w:tblStylePr>
    <w:tblStylePr w:type="firstCol">
      <w:rPr>
        <w:b/>
        <w:bCs/>
      </w:rPr>
    </w:tblStylePr>
    <w:tblStylePr w:type="lastCol">
      <w:rPr>
        <w:b/>
        <w:bCs/>
      </w:rPr>
    </w:tblStylePr>
    <w:tblStylePr w:type="band1Vert">
      <w:tblPr/>
      <w:tcPr>
        <w:shd w:val="clear" w:color="auto" w:fill="A8D1F4" w:themeFill="accent3" w:themeFillTint="3F"/>
      </w:tcPr>
    </w:tblStylePr>
    <w:tblStylePr w:type="band1Horz">
      <w:tblPr/>
      <w:tcPr>
        <w:tcBorders>
          <w:insideH w:val="nil"/>
          <w:insideV w:val="nil"/>
        </w:tcBorders>
        <w:shd w:val="clear" w:color="auto" w:fill="A8D1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30B2E"/>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tblBorders>
    </w:tblPr>
    <w:tblStylePr w:type="firstRow">
      <w:pPr>
        <w:spacing w:before="0" w:after="0" w:line="240" w:lineRule="auto"/>
      </w:pPr>
      <w:rPr>
        <w:b/>
        <w:bCs/>
        <w:color w:val="FFFFFF" w:themeColor="background1"/>
      </w:rPr>
      <w:tblPr/>
      <w:tcPr>
        <w:tc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shd w:val="clear" w:color="auto" w:fill="7D96B5" w:themeFill="accent4"/>
      </w:tcPr>
    </w:tblStylePr>
    <w:tblStylePr w:type="lastRow">
      <w:pPr>
        <w:spacing w:before="0" w:after="0" w:line="240" w:lineRule="auto"/>
      </w:pPr>
      <w:rPr>
        <w:b/>
        <w:bCs/>
      </w:rPr>
      <w:tblPr/>
      <w:tcPr>
        <w:tcBorders>
          <w:top w:val="double" w:sz="6"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4EC" w:themeFill="accent4" w:themeFillTint="3F"/>
      </w:tcPr>
    </w:tblStylePr>
    <w:tblStylePr w:type="band1Horz">
      <w:tblPr/>
      <w:tcPr>
        <w:tcBorders>
          <w:insideH w:val="nil"/>
          <w:insideV w:val="nil"/>
        </w:tcBorders>
        <w:shd w:val="clear" w:color="auto" w:fill="DEE4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30B2E"/>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tblBorders>
    </w:tblPr>
    <w:tblStylePr w:type="firstRow">
      <w:pPr>
        <w:spacing w:before="0" w:after="0" w:line="240" w:lineRule="auto"/>
      </w:pPr>
      <w:rPr>
        <w:b/>
        <w:bCs/>
        <w:color w:val="FFFFFF" w:themeColor="background1"/>
      </w:rPr>
      <w:tblPr/>
      <w:tcPr>
        <w:tc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shd w:val="clear" w:color="auto" w:fill="0D8577" w:themeFill="accent5"/>
      </w:tcPr>
    </w:tblStylePr>
    <w:tblStylePr w:type="lastRow">
      <w:pPr>
        <w:spacing w:before="0" w:after="0" w:line="240" w:lineRule="auto"/>
      </w:pPr>
      <w:rPr>
        <w:b/>
        <w:bCs/>
      </w:rPr>
      <w:tblPr/>
      <w:tcPr>
        <w:tcBorders>
          <w:top w:val="double" w:sz="6"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DF7EE" w:themeFill="accent5" w:themeFillTint="3F"/>
      </w:tcPr>
    </w:tblStylePr>
    <w:tblStylePr w:type="band1Horz">
      <w:tblPr/>
      <w:tcPr>
        <w:tcBorders>
          <w:insideH w:val="nil"/>
          <w:insideV w:val="nil"/>
        </w:tcBorders>
        <w:shd w:val="clear" w:color="auto" w:fill="ADF7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530B2E"/>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tblBorders>
    </w:tblPr>
    <w:tblStylePr w:type="firstRow">
      <w:pPr>
        <w:spacing w:before="0" w:after="0" w:line="240" w:lineRule="auto"/>
      </w:pPr>
      <w:rPr>
        <w:b/>
        <w:bCs/>
        <w:color w:val="FFFFFF" w:themeColor="background1"/>
      </w:rPr>
      <w:tblPr/>
      <w:tcPr>
        <w:tc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shd w:val="clear" w:color="auto" w:fill="46B8A9" w:themeFill="accent6"/>
      </w:tcPr>
    </w:tblStylePr>
    <w:tblStylePr w:type="lastRow">
      <w:pPr>
        <w:spacing w:before="0" w:after="0" w:line="240" w:lineRule="auto"/>
      </w:pPr>
      <w:rPr>
        <w:b/>
        <w:bCs/>
      </w:rPr>
      <w:tblPr/>
      <w:tcPr>
        <w:tcBorders>
          <w:top w:val="double" w:sz="6"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DE9" w:themeFill="accent6" w:themeFillTint="3F"/>
      </w:tcPr>
    </w:tblStylePr>
    <w:tblStylePr w:type="band1Horz">
      <w:tblPr/>
      <w:tcPr>
        <w:tcBorders>
          <w:insideH w:val="nil"/>
          <w:insideV w:val="nil"/>
        </w:tcBorders>
        <w:shd w:val="clear" w:color="auto" w:fill="D1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2222" w:themeFill="text1"/>
      </w:tcPr>
    </w:tblStylePr>
    <w:tblStylePr w:type="lastCol">
      <w:rPr>
        <w:b/>
        <w:bCs/>
        <w:color w:val="FFFFFF" w:themeColor="background1"/>
      </w:rPr>
      <w:tblPr/>
      <w:tcPr>
        <w:tcBorders>
          <w:left w:val="nil"/>
          <w:right w:val="nil"/>
          <w:insideH w:val="nil"/>
          <w:insideV w:val="nil"/>
        </w:tcBorders>
        <w:shd w:val="clear" w:color="auto" w:fill="22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6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6600" w:themeFill="accent1"/>
      </w:tcPr>
    </w:tblStylePr>
    <w:tblStylePr w:type="lastCol">
      <w:rPr>
        <w:b/>
        <w:bCs/>
        <w:color w:val="FFFFFF" w:themeColor="background1"/>
      </w:rPr>
      <w:tblPr/>
      <w:tcPr>
        <w:tcBorders>
          <w:left w:val="nil"/>
          <w:right w:val="nil"/>
          <w:insideH w:val="nil"/>
          <w:insideV w:val="nil"/>
        </w:tcBorders>
        <w:shd w:val="clear" w:color="auto" w:fill="CC6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2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E2CC" w:themeFill="accent2"/>
      </w:tcPr>
    </w:tblStylePr>
    <w:tblStylePr w:type="lastCol">
      <w:rPr>
        <w:b/>
        <w:bCs/>
        <w:color w:val="FFFFFF" w:themeColor="background1"/>
      </w:rPr>
      <w:tblPr/>
      <w:tcPr>
        <w:tcBorders>
          <w:left w:val="nil"/>
          <w:right w:val="nil"/>
          <w:insideH w:val="nil"/>
          <w:insideV w:val="nil"/>
        </w:tcBorders>
        <w:shd w:val="clear" w:color="auto" w:fill="FCE2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3E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3E67" w:themeFill="accent3"/>
      </w:tcPr>
    </w:tblStylePr>
    <w:tblStylePr w:type="lastCol">
      <w:rPr>
        <w:b/>
        <w:bCs/>
        <w:color w:val="FFFFFF" w:themeColor="background1"/>
      </w:rPr>
      <w:tblPr/>
      <w:tcPr>
        <w:tcBorders>
          <w:left w:val="nil"/>
          <w:right w:val="nil"/>
          <w:insideH w:val="nil"/>
          <w:insideV w:val="nil"/>
        </w:tcBorders>
        <w:shd w:val="clear" w:color="auto" w:fill="0D3E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96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96B5" w:themeFill="accent4"/>
      </w:tcPr>
    </w:tblStylePr>
    <w:tblStylePr w:type="lastCol">
      <w:rPr>
        <w:b/>
        <w:bCs/>
        <w:color w:val="FFFFFF" w:themeColor="background1"/>
      </w:rPr>
      <w:tblPr/>
      <w:tcPr>
        <w:tcBorders>
          <w:left w:val="nil"/>
          <w:right w:val="nil"/>
          <w:insideH w:val="nil"/>
          <w:insideV w:val="nil"/>
        </w:tcBorders>
        <w:shd w:val="clear" w:color="auto" w:fill="7D96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857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8577" w:themeFill="accent5"/>
      </w:tcPr>
    </w:tblStylePr>
    <w:tblStylePr w:type="lastCol">
      <w:rPr>
        <w:b/>
        <w:bCs/>
        <w:color w:val="FFFFFF" w:themeColor="background1"/>
      </w:rPr>
      <w:tblPr/>
      <w:tcPr>
        <w:tcBorders>
          <w:left w:val="nil"/>
          <w:right w:val="nil"/>
          <w:insideH w:val="nil"/>
          <w:insideV w:val="nil"/>
        </w:tcBorders>
        <w:shd w:val="clear" w:color="auto" w:fill="0D857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B8A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B8A9" w:themeFill="accent6"/>
      </w:tcPr>
    </w:tblStylePr>
    <w:tblStylePr w:type="lastCol">
      <w:rPr>
        <w:b/>
        <w:bCs/>
        <w:color w:val="FFFFFF" w:themeColor="background1"/>
      </w:rPr>
      <w:tblPr/>
      <w:tcPr>
        <w:tcBorders>
          <w:left w:val="nil"/>
          <w:right w:val="nil"/>
          <w:insideH w:val="nil"/>
          <w:insideV w:val="nil"/>
        </w:tcBorders>
        <w:shd w:val="clear" w:color="auto" w:fill="46B8A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locked/>
    <w:rsid w:val="00530B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locked/>
    <w:rsid w:val="00530B2E"/>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customStyle="1" w:styleId="PlainTable31">
    <w:name w:val="Plain Table 31"/>
    <w:basedOn w:val="TableNormal"/>
    <w:uiPriority w:val="43"/>
    <w:locked/>
    <w:rsid w:val="00530B2E"/>
    <w:pPr>
      <w:spacing w:after="0" w:line="240" w:lineRule="auto"/>
    </w:pPr>
    <w:tblPr>
      <w:tblStyleRowBandSize w:val="1"/>
      <w:tblStyleColBandSize w:val="1"/>
    </w:tblPr>
    <w:tblStylePr w:type="firstRow">
      <w:rPr>
        <w:b/>
        <w:bCs/>
        <w:caps/>
      </w:rPr>
      <w:tblPr/>
      <w:tcPr>
        <w:tcBorders>
          <w:bottom w:val="single" w:sz="4" w:space="0" w:color="9090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locked/>
    <w:rsid w:val="00530B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3Deffects1">
    <w:name w:val="Table 3D effects 1"/>
    <w:basedOn w:val="TableNormal"/>
    <w:uiPriority w:val="99"/>
    <w:semiHidden/>
    <w:unhideWhenUsed/>
    <w:locked/>
    <w:rsid w:val="00530B2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530B2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530B2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530B2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530B2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530B2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530B2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530B2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530B2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530B2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530B2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530B2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530B2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530B2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530B2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530B2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530B2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530B2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530B2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530B2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530B2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530B2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locked/>
    <w:rsid w:val="00530B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530B2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530B2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530B2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530B2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530B2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530B2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530B2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530B2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530B2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530B2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530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530B2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530B2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530B2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gwcwii">
    <w:name w:val="c-gwcwii"/>
    <w:basedOn w:val="DefaultParagraphFont"/>
    <w:rsid w:val="00D96D9A"/>
  </w:style>
  <w:style w:type="paragraph" w:styleId="Revision">
    <w:name w:val="Revision"/>
    <w:hidden/>
    <w:uiPriority w:val="99"/>
    <w:semiHidden/>
    <w:rsid w:val="00693479"/>
    <w:pPr>
      <w:spacing w:after="0" w:line="240" w:lineRule="auto"/>
    </w:pPr>
  </w:style>
  <w:style w:type="character" w:customStyle="1" w:styleId="normaltextrun">
    <w:name w:val="normaltextrun"/>
    <w:basedOn w:val="DefaultParagraphFont"/>
    <w:rsid w:val="003004EE"/>
  </w:style>
  <w:style w:type="paragraph" w:customStyle="1" w:styleId="whitespace-pre-wrap">
    <w:name w:val="whitespace-pre-wrap"/>
    <w:basedOn w:val="Normal"/>
    <w:rsid w:val="00A74C84"/>
    <w:pPr>
      <w:spacing w:before="100" w:beforeAutospacing="1" w:after="100" w:afterAutospacing="1" w:line="240" w:lineRule="auto"/>
    </w:pPr>
    <w:rPr>
      <w:rFonts w:ascii="Times New Roman" w:hAnsi="Times New Roman" w:cs="Times New Roman"/>
      <w:color w:val="auto"/>
      <w:sz w:val="20"/>
      <w:szCs w:val="20"/>
    </w:rPr>
  </w:style>
  <w:style w:type="table" w:customStyle="1" w:styleId="CHTable2">
    <w:name w:val="CH Table 2"/>
    <w:basedOn w:val="TableNormal"/>
    <w:uiPriority w:val="99"/>
    <w:rsid w:val="00C50990"/>
    <w:pPr>
      <w:spacing w:before="100" w:after="100" w:line="240" w:lineRule="auto"/>
    </w:pPr>
    <w:rPr>
      <w:rFonts w:cs="Times New Roman"/>
      <w:sz w:val="20"/>
      <w:szCs w:val="21"/>
    </w:rPr>
    <w:tblPr>
      <w:tblStyleRowBandSize w:val="1"/>
      <w:tblStyleColBandSize w:val="1"/>
      <w:tblBorders>
        <w:insideH w:val="single" w:sz="4" w:space="0" w:color="7D96B5" w:themeColor="accent4"/>
        <w:insideV w:val="single" w:sz="4" w:space="0" w:color="7D96B5" w:themeColor="accent4"/>
      </w:tblBorders>
    </w:tblPr>
    <w:trPr>
      <w:cantSplit/>
    </w:trPr>
    <w:tblStylePr w:type="firstRow">
      <w:rPr>
        <w:b/>
        <w:color w:val="FFFFFF" w:themeColor="background1"/>
        <w:sz w:val="24"/>
      </w:rPr>
      <w:tblPr/>
      <w:trPr>
        <w:tblHeader/>
      </w:trPr>
      <w:tcPr>
        <w:shd w:val="clear" w:color="auto" w:fill="CC66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CC6600" w:themeFill="accent1"/>
      </w:tcPr>
    </w:tblStylePr>
  </w:style>
  <w:style w:type="paragraph" w:customStyle="1" w:styleId="Tablebullet">
    <w:name w:val="Table bullet"/>
    <w:basedOn w:val="Normal"/>
    <w:link w:val="TablebulletChar"/>
    <w:qFormat/>
    <w:rsid w:val="00DD0E8F"/>
    <w:pPr>
      <w:numPr>
        <w:numId w:val="26"/>
      </w:numPr>
      <w:spacing w:after="0" w:line="240" w:lineRule="auto"/>
    </w:pPr>
    <w:rPr>
      <w:rFonts w:ascii="Franklin Gothic Book" w:eastAsiaTheme="minorEastAsia" w:hAnsi="Franklin Gothic Book" w:cs="Times New Roman"/>
      <w:sz w:val="20"/>
      <w:lang w:eastAsia="en-AU"/>
    </w:rPr>
  </w:style>
  <w:style w:type="character" w:customStyle="1" w:styleId="TablebulletChar">
    <w:name w:val="Table bullet Char"/>
    <w:basedOn w:val="DefaultParagraphFont"/>
    <w:link w:val="Tablebullet"/>
    <w:rsid w:val="00DD0E8F"/>
    <w:rPr>
      <w:rFonts w:ascii="Franklin Gothic Book" w:eastAsiaTheme="minorEastAsia" w:hAnsi="Franklin Gothic Book" w:cs="Times New Roman"/>
      <w:sz w:val="20"/>
      <w:lang w:eastAsia="en-AU"/>
    </w:rPr>
  </w:style>
  <w:style w:type="paragraph" w:customStyle="1" w:styleId="paragraph">
    <w:name w:val="paragraph"/>
    <w:basedOn w:val="Normal"/>
    <w:rsid w:val="00F57A82"/>
    <w:pPr>
      <w:spacing w:before="100" w:beforeAutospacing="1" w:after="100" w:afterAutospacing="1" w:line="240" w:lineRule="auto"/>
    </w:pPr>
    <w:rPr>
      <w:rFonts w:ascii="Times New Roman" w:hAnsi="Times New Roman" w:cs="Times New Roman"/>
      <w:color w:val="auto"/>
      <w:sz w:val="20"/>
      <w:szCs w:val="20"/>
    </w:rPr>
  </w:style>
  <w:style w:type="character" w:customStyle="1" w:styleId="eop">
    <w:name w:val="eop"/>
    <w:basedOn w:val="DefaultParagraphFont"/>
    <w:rsid w:val="00F57A82"/>
  </w:style>
  <w:style w:type="character" w:customStyle="1" w:styleId="UnresolvedMention2">
    <w:name w:val="Unresolved Mention2"/>
    <w:basedOn w:val="DefaultParagraphFont"/>
    <w:uiPriority w:val="99"/>
    <w:semiHidden/>
    <w:unhideWhenUsed/>
    <w:rsid w:val="00302EF2"/>
    <w:rPr>
      <w:color w:val="605E5C"/>
      <w:shd w:val="clear" w:color="auto" w:fill="E1DFDD"/>
    </w:rPr>
  </w:style>
  <w:style w:type="character" w:customStyle="1" w:styleId="Mention2">
    <w:name w:val="Mention2"/>
    <w:basedOn w:val="DefaultParagraphFont"/>
    <w:uiPriority w:val="99"/>
    <w:semiHidden/>
    <w:unhideWhenUsed/>
    <w:rsid w:val="009D3BC5"/>
    <w:rPr>
      <w:color w:val="2B579A"/>
      <w:shd w:val="clear" w:color="auto" w:fill="E1DFDD"/>
    </w:rPr>
  </w:style>
  <w:style w:type="character" w:customStyle="1" w:styleId="Mention3">
    <w:name w:val="Mention3"/>
    <w:basedOn w:val="DefaultParagraphFont"/>
    <w:uiPriority w:val="99"/>
    <w:semiHidden/>
    <w:unhideWhenUsed/>
    <w:rsid w:val="00631511"/>
    <w:rPr>
      <w:color w:val="2B579A"/>
      <w:shd w:val="clear" w:color="auto" w:fill="E1DFDD"/>
    </w:rPr>
  </w:style>
  <w:style w:type="character" w:customStyle="1" w:styleId="Hashtag2">
    <w:name w:val="Hashtag2"/>
    <w:basedOn w:val="DefaultParagraphFont"/>
    <w:uiPriority w:val="99"/>
    <w:semiHidden/>
    <w:unhideWhenUsed/>
    <w:rsid w:val="006867FA"/>
    <w:rPr>
      <w:color w:val="2B579A"/>
      <w:shd w:val="clear" w:color="auto" w:fill="E1DFDD"/>
    </w:rPr>
  </w:style>
  <w:style w:type="character" w:customStyle="1" w:styleId="SmartHyperlink2">
    <w:name w:val="Smart Hyperlink2"/>
    <w:basedOn w:val="DefaultParagraphFont"/>
    <w:uiPriority w:val="99"/>
    <w:semiHidden/>
    <w:unhideWhenUsed/>
    <w:rsid w:val="006867FA"/>
    <w:rPr>
      <w:u w:val="dotted"/>
    </w:rPr>
  </w:style>
  <w:style w:type="character" w:customStyle="1" w:styleId="SmartLink2">
    <w:name w:val="SmartLink2"/>
    <w:basedOn w:val="DefaultParagraphFont"/>
    <w:uiPriority w:val="99"/>
    <w:semiHidden/>
    <w:unhideWhenUsed/>
    <w:rsid w:val="006867FA"/>
    <w:rPr>
      <w:color w:val="0000FF"/>
      <w:u w:val="single"/>
      <w:shd w:val="clear" w:color="auto" w:fill="F3F2F1"/>
    </w:rPr>
  </w:style>
  <w:style w:type="character" w:customStyle="1" w:styleId="UnresolvedMention3">
    <w:name w:val="Unresolved Mention3"/>
    <w:basedOn w:val="DefaultParagraphFont"/>
    <w:uiPriority w:val="99"/>
    <w:semiHidden/>
    <w:unhideWhenUsed/>
    <w:rsid w:val="006867FA"/>
    <w:rPr>
      <w:color w:val="605E5C"/>
      <w:shd w:val="clear" w:color="auto" w:fill="E1DFDD"/>
    </w:rPr>
  </w:style>
  <w:style w:type="character" w:customStyle="1" w:styleId="Hashtag3">
    <w:name w:val="Hashtag3"/>
    <w:basedOn w:val="DefaultParagraphFont"/>
    <w:uiPriority w:val="99"/>
    <w:semiHidden/>
    <w:unhideWhenUsed/>
    <w:rsid w:val="00DA60EA"/>
    <w:rPr>
      <w:color w:val="2B579A"/>
      <w:shd w:val="clear" w:color="auto" w:fill="E1DFDD"/>
    </w:rPr>
  </w:style>
  <w:style w:type="character" w:customStyle="1" w:styleId="Mention4">
    <w:name w:val="Mention4"/>
    <w:basedOn w:val="DefaultParagraphFont"/>
    <w:uiPriority w:val="99"/>
    <w:semiHidden/>
    <w:unhideWhenUsed/>
    <w:rsid w:val="00DA60EA"/>
    <w:rPr>
      <w:color w:val="2B579A"/>
      <w:shd w:val="clear" w:color="auto" w:fill="E1DFDD"/>
    </w:rPr>
  </w:style>
  <w:style w:type="character" w:customStyle="1" w:styleId="SmartHyperlink3">
    <w:name w:val="Smart Hyperlink3"/>
    <w:basedOn w:val="DefaultParagraphFont"/>
    <w:uiPriority w:val="99"/>
    <w:semiHidden/>
    <w:unhideWhenUsed/>
    <w:rsid w:val="00DA60EA"/>
    <w:rPr>
      <w:u w:val="dotted"/>
    </w:rPr>
  </w:style>
  <w:style w:type="character" w:customStyle="1" w:styleId="SmartLink3">
    <w:name w:val="SmartLink3"/>
    <w:basedOn w:val="DefaultParagraphFont"/>
    <w:uiPriority w:val="99"/>
    <w:semiHidden/>
    <w:unhideWhenUsed/>
    <w:rsid w:val="00DA60EA"/>
    <w:rPr>
      <w:color w:val="0000FF"/>
      <w:u w:val="single"/>
      <w:shd w:val="clear" w:color="auto" w:fill="F3F2F1"/>
    </w:rPr>
  </w:style>
  <w:style w:type="character" w:customStyle="1" w:styleId="UnresolvedMention4">
    <w:name w:val="Unresolved Mention4"/>
    <w:basedOn w:val="DefaultParagraphFont"/>
    <w:uiPriority w:val="99"/>
    <w:semiHidden/>
    <w:unhideWhenUsed/>
    <w:rsid w:val="00DA60EA"/>
    <w:rPr>
      <w:color w:val="605E5C"/>
      <w:shd w:val="clear" w:color="auto" w:fill="E1DFDD"/>
    </w:rPr>
  </w:style>
  <w:style w:type="character" w:styleId="Hashtag">
    <w:name w:val="Hashtag"/>
    <w:basedOn w:val="DefaultParagraphFont"/>
    <w:uiPriority w:val="99"/>
    <w:semiHidden/>
    <w:unhideWhenUsed/>
    <w:rsid w:val="00141D48"/>
    <w:rPr>
      <w:color w:val="2B579A"/>
      <w:shd w:val="clear" w:color="auto" w:fill="E1DFDD"/>
    </w:rPr>
  </w:style>
  <w:style w:type="character" w:styleId="Mention">
    <w:name w:val="Mention"/>
    <w:basedOn w:val="DefaultParagraphFont"/>
    <w:uiPriority w:val="99"/>
    <w:semiHidden/>
    <w:unhideWhenUsed/>
    <w:rsid w:val="00141D48"/>
    <w:rPr>
      <w:color w:val="2B579A"/>
      <w:shd w:val="clear" w:color="auto" w:fill="E1DFDD"/>
    </w:rPr>
  </w:style>
  <w:style w:type="character" w:styleId="SmartHyperlink">
    <w:name w:val="Smart Hyperlink"/>
    <w:basedOn w:val="DefaultParagraphFont"/>
    <w:uiPriority w:val="99"/>
    <w:semiHidden/>
    <w:unhideWhenUsed/>
    <w:rsid w:val="00141D48"/>
    <w:rPr>
      <w:u w:val="dotted"/>
    </w:rPr>
  </w:style>
  <w:style w:type="character" w:styleId="SmartLink">
    <w:name w:val="Smart Link"/>
    <w:basedOn w:val="DefaultParagraphFont"/>
    <w:uiPriority w:val="99"/>
    <w:semiHidden/>
    <w:unhideWhenUsed/>
    <w:rsid w:val="00141D48"/>
    <w:rPr>
      <w:color w:val="0000FF"/>
      <w:u w:val="single"/>
      <w:shd w:val="clear" w:color="auto" w:fill="F3F2F1"/>
    </w:rPr>
  </w:style>
  <w:style w:type="character" w:styleId="UnresolvedMention">
    <w:name w:val="Unresolved Mention"/>
    <w:basedOn w:val="DefaultParagraphFont"/>
    <w:uiPriority w:val="99"/>
    <w:semiHidden/>
    <w:unhideWhenUsed/>
    <w:rsid w:val="0014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347">
      <w:bodyDiv w:val="1"/>
      <w:marLeft w:val="0"/>
      <w:marRight w:val="0"/>
      <w:marTop w:val="0"/>
      <w:marBottom w:val="0"/>
      <w:divBdr>
        <w:top w:val="none" w:sz="0" w:space="0" w:color="auto"/>
        <w:left w:val="none" w:sz="0" w:space="0" w:color="auto"/>
        <w:bottom w:val="none" w:sz="0" w:space="0" w:color="auto"/>
        <w:right w:val="none" w:sz="0" w:space="0" w:color="auto"/>
      </w:divBdr>
      <w:divsChild>
        <w:div w:id="1870872897">
          <w:marLeft w:val="0"/>
          <w:marRight w:val="0"/>
          <w:marTop w:val="0"/>
          <w:marBottom w:val="0"/>
          <w:divBdr>
            <w:top w:val="none" w:sz="0" w:space="0" w:color="auto"/>
            <w:left w:val="none" w:sz="0" w:space="0" w:color="auto"/>
            <w:bottom w:val="none" w:sz="0" w:space="0" w:color="auto"/>
            <w:right w:val="none" w:sz="0" w:space="0" w:color="auto"/>
          </w:divBdr>
          <w:divsChild>
            <w:div w:id="1485002357">
              <w:marLeft w:val="0"/>
              <w:marRight w:val="0"/>
              <w:marTop w:val="0"/>
              <w:marBottom w:val="0"/>
              <w:divBdr>
                <w:top w:val="none" w:sz="0" w:space="0" w:color="auto"/>
                <w:left w:val="none" w:sz="0" w:space="0" w:color="auto"/>
                <w:bottom w:val="none" w:sz="0" w:space="0" w:color="auto"/>
                <w:right w:val="none" w:sz="0" w:space="0" w:color="auto"/>
              </w:divBdr>
              <w:divsChild>
                <w:div w:id="7257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2832">
      <w:bodyDiv w:val="1"/>
      <w:marLeft w:val="0"/>
      <w:marRight w:val="0"/>
      <w:marTop w:val="0"/>
      <w:marBottom w:val="0"/>
      <w:divBdr>
        <w:top w:val="none" w:sz="0" w:space="0" w:color="auto"/>
        <w:left w:val="none" w:sz="0" w:space="0" w:color="auto"/>
        <w:bottom w:val="none" w:sz="0" w:space="0" w:color="auto"/>
        <w:right w:val="none" w:sz="0" w:space="0" w:color="auto"/>
      </w:divBdr>
    </w:div>
    <w:div w:id="150489200">
      <w:bodyDiv w:val="1"/>
      <w:marLeft w:val="0"/>
      <w:marRight w:val="0"/>
      <w:marTop w:val="0"/>
      <w:marBottom w:val="0"/>
      <w:divBdr>
        <w:top w:val="none" w:sz="0" w:space="0" w:color="auto"/>
        <w:left w:val="none" w:sz="0" w:space="0" w:color="auto"/>
        <w:bottom w:val="none" w:sz="0" w:space="0" w:color="auto"/>
        <w:right w:val="none" w:sz="0" w:space="0" w:color="auto"/>
      </w:divBdr>
      <w:divsChild>
        <w:div w:id="759641128">
          <w:marLeft w:val="0"/>
          <w:marRight w:val="0"/>
          <w:marTop w:val="0"/>
          <w:marBottom w:val="0"/>
          <w:divBdr>
            <w:top w:val="none" w:sz="0" w:space="0" w:color="auto"/>
            <w:left w:val="none" w:sz="0" w:space="0" w:color="auto"/>
            <w:bottom w:val="none" w:sz="0" w:space="0" w:color="auto"/>
            <w:right w:val="none" w:sz="0" w:space="0" w:color="auto"/>
          </w:divBdr>
          <w:divsChild>
            <w:div w:id="14675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5178">
      <w:bodyDiv w:val="1"/>
      <w:marLeft w:val="0"/>
      <w:marRight w:val="0"/>
      <w:marTop w:val="0"/>
      <w:marBottom w:val="0"/>
      <w:divBdr>
        <w:top w:val="none" w:sz="0" w:space="0" w:color="auto"/>
        <w:left w:val="none" w:sz="0" w:space="0" w:color="auto"/>
        <w:bottom w:val="none" w:sz="0" w:space="0" w:color="auto"/>
        <w:right w:val="none" w:sz="0" w:space="0" w:color="auto"/>
      </w:divBdr>
      <w:divsChild>
        <w:div w:id="533150210">
          <w:marLeft w:val="0"/>
          <w:marRight w:val="0"/>
          <w:marTop w:val="0"/>
          <w:marBottom w:val="0"/>
          <w:divBdr>
            <w:top w:val="none" w:sz="0" w:space="0" w:color="auto"/>
            <w:left w:val="none" w:sz="0" w:space="0" w:color="auto"/>
            <w:bottom w:val="none" w:sz="0" w:space="0" w:color="auto"/>
            <w:right w:val="none" w:sz="0" w:space="0" w:color="auto"/>
          </w:divBdr>
          <w:divsChild>
            <w:div w:id="1209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4620">
      <w:bodyDiv w:val="1"/>
      <w:marLeft w:val="0"/>
      <w:marRight w:val="0"/>
      <w:marTop w:val="0"/>
      <w:marBottom w:val="0"/>
      <w:divBdr>
        <w:top w:val="none" w:sz="0" w:space="0" w:color="auto"/>
        <w:left w:val="none" w:sz="0" w:space="0" w:color="auto"/>
        <w:bottom w:val="none" w:sz="0" w:space="0" w:color="auto"/>
        <w:right w:val="none" w:sz="0" w:space="0" w:color="auto"/>
      </w:divBdr>
      <w:divsChild>
        <w:div w:id="439643894">
          <w:marLeft w:val="0"/>
          <w:marRight w:val="0"/>
          <w:marTop w:val="0"/>
          <w:marBottom w:val="0"/>
          <w:divBdr>
            <w:top w:val="none" w:sz="0" w:space="0" w:color="auto"/>
            <w:left w:val="none" w:sz="0" w:space="0" w:color="auto"/>
            <w:bottom w:val="none" w:sz="0" w:space="0" w:color="auto"/>
            <w:right w:val="none" w:sz="0" w:space="0" w:color="auto"/>
          </w:divBdr>
          <w:divsChild>
            <w:div w:id="18384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4403">
      <w:bodyDiv w:val="1"/>
      <w:marLeft w:val="0"/>
      <w:marRight w:val="0"/>
      <w:marTop w:val="0"/>
      <w:marBottom w:val="0"/>
      <w:divBdr>
        <w:top w:val="none" w:sz="0" w:space="0" w:color="auto"/>
        <w:left w:val="none" w:sz="0" w:space="0" w:color="auto"/>
        <w:bottom w:val="none" w:sz="0" w:space="0" w:color="auto"/>
        <w:right w:val="none" w:sz="0" w:space="0" w:color="auto"/>
      </w:divBdr>
    </w:div>
    <w:div w:id="224143488">
      <w:bodyDiv w:val="1"/>
      <w:marLeft w:val="0"/>
      <w:marRight w:val="0"/>
      <w:marTop w:val="0"/>
      <w:marBottom w:val="0"/>
      <w:divBdr>
        <w:top w:val="none" w:sz="0" w:space="0" w:color="auto"/>
        <w:left w:val="none" w:sz="0" w:space="0" w:color="auto"/>
        <w:bottom w:val="none" w:sz="0" w:space="0" w:color="auto"/>
        <w:right w:val="none" w:sz="0" w:space="0" w:color="auto"/>
      </w:divBdr>
    </w:div>
    <w:div w:id="232159797">
      <w:bodyDiv w:val="1"/>
      <w:marLeft w:val="0"/>
      <w:marRight w:val="0"/>
      <w:marTop w:val="0"/>
      <w:marBottom w:val="0"/>
      <w:divBdr>
        <w:top w:val="none" w:sz="0" w:space="0" w:color="auto"/>
        <w:left w:val="none" w:sz="0" w:space="0" w:color="auto"/>
        <w:bottom w:val="none" w:sz="0" w:space="0" w:color="auto"/>
        <w:right w:val="none" w:sz="0" w:space="0" w:color="auto"/>
      </w:divBdr>
    </w:div>
    <w:div w:id="308747855">
      <w:bodyDiv w:val="1"/>
      <w:marLeft w:val="0"/>
      <w:marRight w:val="0"/>
      <w:marTop w:val="0"/>
      <w:marBottom w:val="0"/>
      <w:divBdr>
        <w:top w:val="none" w:sz="0" w:space="0" w:color="auto"/>
        <w:left w:val="none" w:sz="0" w:space="0" w:color="auto"/>
        <w:bottom w:val="none" w:sz="0" w:space="0" w:color="auto"/>
        <w:right w:val="none" w:sz="0" w:space="0" w:color="auto"/>
      </w:divBdr>
    </w:div>
    <w:div w:id="374086679">
      <w:bodyDiv w:val="1"/>
      <w:marLeft w:val="0"/>
      <w:marRight w:val="0"/>
      <w:marTop w:val="0"/>
      <w:marBottom w:val="0"/>
      <w:divBdr>
        <w:top w:val="none" w:sz="0" w:space="0" w:color="auto"/>
        <w:left w:val="none" w:sz="0" w:space="0" w:color="auto"/>
        <w:bottom w:val="none" w:sz="0" w:space="0" w:color="auto"/>
        <w:right w:val="none" w:sz="0" w:space="0" w:color="auto"/>
      </w:divBdr>
    </w:div>
    <w:div w:id="407777176">
      <w:bodyDiv w:val="1"/>
      <w:marLeft w:val="0"/>
      <w:marRight w:val="0"/>
      <w:marTop w:val="0"/>
      <w:marBottom w:val="0"/>
      <w:divBdr>
        <w:top w:val="none" w:sz="0" w:space="0" w:color="auto"/>
        <w:left w:val="none" w:sz="0" w:space="0" w:color="auto"/>
        <w:bottom w:val="none" w:sz="0" w:space="0" w:color="auto"/>
        <w:right w:val="none" w:sz="0" w:space="0" w:color="auto"/>
      </w:divBdr>
      <w:divsChild>
        <w:div w:id="723481819">
          <w:marLeft w:val="0"/>
          <w:marRight w:val="0"/>
          <w:marTop w:val="0"/>
          <w:marBottom w:val="0"/>
          <w:divBdr>
            <w:top w:val="none" w:sz="0" w:space="0" w:color="auto"/>
            <w:left w:val="none" w:sz="0" w:space="0" w:color="auto"/>
            <w:bottom w:val="none" w:sz="0" w:space="0" w:color="auto"/>
            <w:right w:val="none" w:sz="0" w:space="0" w:color="auto"/>
          </w:divBdr>
          <w:divsChild>
            <w:div w:id="4137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8297">
      <w:bodyDiv w:val="1"/>
      <w:marLeft w:val="0"/>
      <w:marRight w:val="0"/>
      <w:marTop w:val="0"/>
      <w:marBottom w:val="0"/>
      <w:divBdr>
        <w:top w:val="none" w:sz="0" w:space="0" w:color="auto"/>
        <w:left w:val="none" w:sz="0" w:space="0" w:color="auto"/>
        <w:bottom w:val="none" w:sz="0" w:space="0" w:color="auto"/>
        <w:right w:val="none" w:sz="0" w:space="0" w:color="auto"/>
      </w:divBdr>
      <w:divsChild>
        <w:div w:id="803891381">
          <w:marLeft w:val="0"/>
          <w:marRight w:val="0"/>
          <w:marTop w:val="0"/>
          <w:marBottom w:val="0"/>
          <w:divBdr>
            <w:top w:val="none" w:sz="0" w:space="0" w:color="auto"/>
            <w:left w:val="none" w:sz="0" w:space="0" w:color="auto"/>
            <w:bottom w:val="none" w:sz="0" w:space="0" w:color="auto"/>
            <w:right w:val="none" w:sz="0" w:space="0" w:color="auto"/>
          </w:divBdr>
          <w:divsChild>
            <w:div w:id="20693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23755">
      <w:bodyDiv w:val="1"/>
      <w:marLeft w:val="0"/>
      <w:marRight w:val="0"/>
      <w:marTop w:val="0"/>
      <w:marBottom w:val="0"/>
      <w:divBdr>
        <w:top w:val="none" w:sz="0" w:space="0" w:color="auto"/>
        <w:left w:val="none" w:sz="0" w:space="0" w:color="auto"/>
        <w:bottom w:val="none" w:sz="0" w:space="0" w:color="auto"/>
        <w:right w:val="none" w:sz="0" w:space="0" w:color="auto"/>
      </w:divBdr>
      <w:divsChild>
        <w:div w:id="193274142">
          <w:marLeft w:val="0"/>
          <w:marRight w:val="0"/>
          <w:marTop w:val="0"/>
          <w:marBottom w:val="0"/>
          <w:divBdr>
            <w:top w:val="none" w:sz="0" w:space="0" w:color="auto"/>
            <w:left w:val="none" w:sz="0" w:space="0" w:color="auto"/>
            <w:bottom w:val="none" w:sz="0" w:space="0" w:color="auto"/>
            <w:right w:val="none" w:sz="0" w:space="0" w:color="auto"/>
          </w:divBdr>
          <w:divsChild>
            <w:div w:id="1644003104">
              <w:marLeft w:val="0"/>
              <w:marRight w:val="0"/>
              <w:marTop w:val="0"/>
              <w:marBottom w:val="0"/>
              <w:divBdr>
                <w:top w:val="none" w:sz="0" w:space="0" w:color="auto"/>
                <w:left w:val="none" w:sz="0" w:space="0" w:color="auto"/>
                <w:bottom w:val="none" w:sz="0" w:space="0" w:color="auto"/>
                <w:right w:val="none" w:sz="0" w:space="0" w:color="auto"/>
              </w:divBdr>
            </w:div>
          </w:divsChild>
        </w:div>
        <w:div w:id="414211126">
          <w:marLeft w:val="0"/>
          <w:marRight w:val="0"/>
          <w:marTop w:val="0"/>
          <w:marBottom w:val="0"/>
          <w:divBdr>
            <w:top w:val="none" w:sz="0" w:space="0" w:color="auto"/>
            <w:left w:val="none" w:sz="0" w:space="0" w:color="auto"/>
            <w:bottom w:val="none" w:sz="0" w:space="0" w:color="auto"/>
            <w:right w:val="none" w:sz="0" w:space="0" w:color="auto"/>
          </w:divBdr>
          <w:divsChild>
            <w:div w:id="1153372125">
              <w:marLeft w:val="0"/>
              <w:marRight w:val="0"/>
              <w:marTop w:val="0"/>
              <w:marBottom w:val="0"/>
              <w:divBdr>
                <w:top w:val="none" w:sz="0" w:space="0" w:color="auto"/>
                <w:left w:val="none" w:sz="0" w:space="0" w:color="auto"/>
                <w:bottom w:val="none" w:sz="0" w:space="0" w:color="auto"/>
                <w:right w:val="none" w:sz="0" w:space="0" w:color="auto"/>
              </w:divBdr>
            </w:div>
          </w:divsChild>
        </w:div>
        <w:div w:id="1054616795">
          <w:marLeft w:val="0"/>
          <w:marRight w:val="0"/>
          <w:marTop w:val="0"/>
          <w:marBottom w:val="0"/>
          <w:divBdr>
            <w:top w:val="none" w:sz="0" w:space="0" w:color="auto"/>
            <w:left w:val="none" w:sz="0" w:space="0" w:color="auto"/>
            <w:bottom w:val="none" w:sz="0" w:space="0" w:color="auto"/>
            <w:right w:val="none" w:sz="0" w:space="0" w:color="auto"/>
          </w:divBdr>
          <w:divsChild>
            <w:div w:id="1240871991">
              <w:marLeft w:val="0"/>
              <w:marRight w:val="0"/>
              <w:marTop w:val="0"/>
              <w:marBottom w:val="0"/>
              <w:divBdr>
                <w:top w:val="none" w:sz="0" w:space="0" w:color="auto"/>
                <w:left w:val="none" w:sz="0" w:space="0" w:color="auto"/>
                <w:bottom w:val="none" w:sz="0" w:space="0" w:color="auto"/>
                <w:right w:val="none" w:sz="0" w:space="0" w:color="auto"/>
              </w:divBdr>
            </w:div>
          </w:divsChild>
        </w:div>
        <w:div w:id="1587228047">
          <w:marLeft w:val="0"/>
          <w:marRight w:val="0"/>
          <w:marTop w:val="0"/>
          <w:marBottom w:val="0"/>
          <w:divBdr>
            <w:top w:val="none" w:sz="0" w:space="0" w:color="auto"/>
            <w:left w:val="none" w:sz="0" w:space="0" w:color="auto"/>
            <w:bottom w:val="none" w:sz="0" w:space="0" w:color="auto"/>
            <w:right w:val="none" w:sz="0" w:space="0" w:color="auto"/>
          </w:divBdr>
          <w:divsChild>
            <w:div w:id="7652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8049">
      <w:bodyDiv w:val="1"/>
      <w:marLeft w:val="0"/>
      <w:marRight w:val="0"/>
      <w:marTop w:val="0"/>
      <w:marBottom w:val="0"/>
      <w:divBdr>
        <w:top w:val="none" w:sz="0" w:space="0" w:color="auto"/>
        <w:left w:val="none" w:sz="0" w:space="0" w:color="auto"/>
        <w:bottom w:val="none" w:sz="0" w:space="0" w:color="auto"/>
        <w:right w:val="none" w:sz="0" w:space="0" w:color="auto"/>
      </w:divBdr>
      <w:divsChild>
        <w:div w:id="1856729694">
          <w:marLeft w:val="0"/>
          <w:marRight w:val="0"/>
          <w:marTop w:val="0"/>
          <w:marBottom w:val="0"/>
          <w:divBdr>
            <w:top w:val="none" w:sz="0" w:space="0" w:color="auto"/>
            <w:left w:val="none" w:sz="0" w:space="0" w:color="auto"/>
            <w:bottom w:val="none" w:sz="0" w:space="0" w:color="auto"/>
            <w:right w:val="none" w:sz="0" w:space="0" w:color="auto"/>
          </w:divBdr>
          <w:divsChild>
            <w:div w:id="3778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82058">
      <w:bodyDiv w:val="1"/>
      <w:marLeft w:val="0"/>
      <w:marRight w:val="0"/>
      <w:marTop w:val="0"/>
      <w:marBottom w:val="0"/>
      <w:divBdr>
        <w:top w:val="none" w:sz="0" w:space="0" w:color="auto"/>
        <w:left w:val="none" w:sz="0" w:space="0" w:color="auto"/>
        <w:bottom w:val="none" w:sz="0" w:space="0" w:color="auto"/>
        <w:right w:val="none" w:sz="0" w:space="0" w:color="auto"/>
      </w:divBdr>
    </w:div>
    <w:div w:id="578517428">
      <w:bodyDiv w:val="1"/>
      <w:marLeft w:val="0"/>
      <w:marRight w:val="0"/>
      <w:marTop w:val="0"/>
      <w:marBottom w:val="0"/>
      <w:divBdr>
        <w:top w:val="none" w:sz="0" w:space="0" w:color="auto"/>
        <w:left w:val="none" w:sz="0" w:space="0" w:color="auto"/>
        <w:bottom w:val="none" w:sz="0" w:space="0" w:color="auto"/>
        <w:right w:val="none" w:sz="0" w:space="0" w:color="auto"/>
      </w:divBdr>
      <w:divsChild>
        <w:div w:id="1628705811">
          <w:marLeft w:val="0"/>
          <w:marRight w:val="0"/>
          <w:marTop w:val="0"/>
          <w:marBottom w:val="0"/>
          <w:divBdr>
            <w:top w:val="none" w:sz="0" w:space="0" w:color="auto"/>
            <w:left w:val="none" w:sz="0" w:space="0" w:color="auto"/>
            <w:bottom w:val="none" w:sz="0" w:space="0" w:color="auto"/>
            <w:right w:val="none" w:sz="0" w:space="0" w:color="auto"/>
          </w:divBdr>
        </w:div>
        <w:div w:id="1736850842">
          <w:marLeft w:val="0"/>
          <w:marRight w:val="0"/>
          <w:marTop w:val="0"/>
          <w:marBottom w:val="0"/>
          <w:divBdr>
            <w:top w:val="none" w:sz="0" w:space="0" w:color="auto"/>
            <w:left w:val="none" w:sz="0" w:space="0" w:color="auto"/>
            <w:bottom w:val="none" w:sz="0" w:space="0" w:color="auto"/>
            <w:right w:val="none" w:sz="0" w:space="0" w:color="auto"/>
          </w:divBdr>
          <w:divsChild>
            <w:div w:id="7247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0638">
      <w:bodyDiv w:val="1"/>
      <w:marLeft w:val="0"/>
      <w:marRight w:val="0"/>
      <w:marTop w:val="0"/>
      <w:marBottom w:val="0"/>
      <w:divBdr>
        <w:top w:val="none" w:sz="0" w:space="0" w:color="auto"/>
        <w:left w:val="none" w:sz="0" w:space="0" w:color="auto"/>
        <w:bottom w:val="none" w:sz="0" w:space="0" w:color="auto"/>
        <w:right w:val="none" w:sz="0" w:space="0" w:color="auto"/>
      </w:divBdr>
      <w:divsChild>
        <w:div w:id="138693328">
          <w:marLeft w:val="0"/>
          <w:marRight w:val="0"/>
          <w:marTop w:val="0"/>
          <w:marBottom w:val="0"/>
          <w:divBdr>
            <w:top w:val="none" w:sz="0" w:space="0" w:color="auto"/>
            <w:left w:val="none" w:sz="0" w:space="0" w:color="auto"/>
            <w:bottom w:val="none" w:sz="0" w:space="0" w:color="auto"/>
            <w:right w:val="none" w:sz="0" w:space="0" w:color="auto"/>
          </w:divBdr>
          <w:divsChild>
            <w:div w:id="1500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033">
      <w:bodyDiv w:val="1"/>
      <w:marLeft w:val="0"/>
      <w:marRight w:val="0"/>
      <w:marTop w:val="0"/>
      <w:marBottom w:val="0"/>
      <w:divBdr>
        <w:top w:val="none" w:sz="0" w:space="0" w:color="auto"/>
        <w:left w:val="none" w:sz="0" w:space="0" w:color="auto"/>
        <w:bottom w:val="none" w:sz="0" w:space="0" w:color="auto"/>
        <w:right w:val="none" w:sz="0" w:space="0" w:color="auto"/>
      </w:divBdr>
      <w:divsChild>
        <w:div w:id="1349257778">
          <w:marLeft w:val="0"/>
          <w:marRight w:val="0"/>
          <w:marTop w:val="0"/>
          <w:marBottom w:val="0"/>
          <w:divBdr>
            <w:top w:val="none" w:sz="0" w:space="0" w:color="auto"/>
            <w:left w:val="none" w:sz="0" w:space="0" w:color="auto"/>
            <w:bottom w:val="none" w:sz="0" w:space="0" w:color="auto"/>
            <w:right w:val="none" w:sz="0" w:space="0" w:color="auto"/>
          </w:divBdr>
          <w:divsChild>
            <w:div w:id="595750345">
              <w:marLeft w:val="0"/>
              <w:marRight w:val="0"/>
              <w:marTop w:val="0"/>
              <w:marBottom w:val="0"/>
              <w:divBdr>
                <w:top w:val="none" w:sz="0" w:space="0" w:color="auto"/>
                <w:left w:val="none" w:sz="0" w:space="0" w:color="auto"/>
                <w:bottom w:val="none" w:sz="0" w:space="0" w:color="auto"/>
                <w:right w:val="none" w:sz="0" w:space="0" w:color="auto"/>
              </w:divBdr>
              <w:divsChild>
                <w:div w:id="2157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4471">
      <w:bodyDiv w:val="1"/>
      <w:marLeft w:val="0"/>
      <w:marRight w:val="0"/>
      <w:marTop w:val="0"/>
      <w:marBottom w:val="0"/>
      <w:divBdr>
        <w:top w:val="none" w:sz="0" w:space="0" w:color="auto"/>
        <w:left w:val="none" w:sz="0" w:space="0" w:color="auto"/>
        <w:bottom w:val="none" w:sz="0" w:space="0" w:color="auto"/>
        <w:right w:val="none" w:sz="0" w:space="0" w:color="auto"/>
      </w:divBdr>
      <w:divsChild>
        <w:div w:id="983117438">
          <w:marLeft w:val="0"/>
          <w:marRight w:val="0"/>
          <w:marTop w:val="0"/>
          <w:marBottom w:val="0"/>
          <w:divBdr>
            <w:top w:val="none" w:sz="0" w:space="0" w:color="auto"/>
            <w:left w:val="none" w:sz="0" w:space="0" w:color="auto"/>
            <w:bottom w:val="none" w:sz="0" w:space="0" w:color="auto"/>
            <w:right w:val="none" w:sz="0" w:space="0" w:color="auto"/>
          </w:divBdr>
          <w:divsChild>
            <w:div w:id="565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6177">
      <w:bodyDiv w:val="1"/>
      <w:marLeft w:val="0"/>
      <w:marRight w:val="0"/>
      <w:marTop w:val="0"/>
      <w:marBottom w:val="0"/>
      <w:divBdr>
        <w:top w:val="none" w:sz="0" w:space="0" w:color="auto"/>
        <w:left w:val="none" w:sz="0" w:space="0" w:color="auto"/>
        <w:bottom w:val="none" w:sz="0" w:space="0" w:color="auto"/>
        <w:right w:val="none" w:sz="0" w:space="0" w:color="auto"/>
      </w:divBdr>
      <w:divsChild>
        <w:div w:id="248931773">
          <w:marLeft w:val="0"/>
          <w:marRight w:val="0"/>
          <w:marTop w:val="0"/>
          <w:marBottom w:val="0"/>
          <w:divBdr>
            <w:top w:val="none" w:sz="0" w:space="0" w:color="auto"/>
            <w:left w:val="none" w:sz="0" w:space="0" w:color="auto"/>
            <w:bottom w:val="none" w:sz="0" w:space="0" w:color="auto"/>
            <w:right w:val="none" w:sz="0" w:space="0" w:color="auto"/>
          </w:divBdr>
          <w:divsChild>
            <w:div w:id="1449734665">
              <w:marLeft w:val="0"/>
              <w:marRight w:val="0"/>
              <w:marTop w:val="0"/>
              <w:marBottom w:val="0"/>
              <w:divBdr>
                <w:top w:val="none" w:sz="0" w:space="0" w:color="auto"/>
                <w:left w:val="none" w:sz="0" w:space="0" w:color="auto"/>
                <w:bottom w:val="none" w:sz="0" w:space="0" w:color="auto"/>
                <w:right w:val="none" w:sz="0" w:space="0" w:color="auto"/>
              </w:divBdr>
            </w:div>
          </w:divsChild>
        </w:div>
        <w:div w:id="1151865539">
          <w:marLeft w:val="0"/>
          <w:marRight w:val="0"/>
          <w:marTop w:val="0"/>
          <w:marBottom w:val="0"/>
          <w:divBdr>
            <w:top w:val="none" w:sz="0" w:space="0" w:color="auto"/>
            <w:left w:val="none" w:sz="0" w:space="0" w:color="auto"/>
            <w:bottom w:val="none" w:sz="0" w:space="0" w:color="auto"/>
            <w:right w:val="none" w:sz="0" w:space="0" w:color="auto"/>
          </w:divBdr>
          <w:divsChild>
            <w:div w:id="20021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4270">
      <w:bodyDiv w:val="1"/>
      <w:marLeft w:val="0"/>
      <w:marRight w:val="0"/>
      <w:marTop w:val="0"/>
      <w:marBottom w:val="0"/>
      <w:divBdr>
        <w:top w:val="none" w:sz="0" w:space="0" w:color="auto"/>
        <w:left w:val="none" w:sz="0" w:space="0" w:color="auto"/>
        <w:bottom w:val="none" w:sz="0" w:space="0" w:color="auto"/>
        <w:right w:val="none" w:sz="0" w:space="0" w:color="auto"/>
      </w:divBdr>
    </w:div>
    <w:div w:id="1037779545">
      <w:bodyDiv w:val="1"/>
      <w:marLeft w:val="0"/>
      <w:marRight w:val="0"/>
      <w:marTop w:val="0"/>
      <w:marBottom w:val="0"/>
      <w:divBdr>
        <w:top w:val="none" w:sz="0" w:space="0" w:color="auto"/>
        <w:left w:val="none" w:sz="0" w:space="0" w:color="auto"/>
        <w:bottom w:val="none" w:sz="0" w:space="0" w:color="auto"/>
        <w:right w:val="none" w:sz="0" w:space="0" w:color="auto"/>
      </w:divBdr>
    </w:div>
    <w:div w:id="1084230536">
      <w:bodyDiv w:val="1"/>
      <w:marLeft w:val="0"/>
      <w:marRight w:val="0"/>
      <w:marTop w:val="0"/>
      <w:marBottom w:val="0"/>
      <w:divBdr>
        <w:top w:val="none" w:sz="0" w:space="0" w:color="auto"/>
        <w:left w:val="none" w:sz="0" w:space="0" w:color="auto"/>
        <w:bottom w:val="none" w:sz="0" w:space="0" w:color="auto"/>
        <w:right w:val="none" w:sz="0" w:space="0" w:color="auto"/>
      </w:divBdr>
    </w:div>
    <w:div w:id="1152410255">
      <w:bodyDiv w:val="1"/>
      <w:marLeft w:val="0"/>
      <w:marRight w:val="0"/>
      <w:marTop w:val="0"/>
      <w:marBottom w:val="0"/>
      <w:divBdr>
        <w:top w:val="none" w:sz="0" w:space="0" w:color="auto"/>
        <w:left w:val="none" w:sz="0" w:space="0" w:color="auto"/>
        <w:bottom w:val="none" w:sz="0" w:space="0" w:color="auto"/>
        <w:right w:val="none" w:sz="0" w:space="0" w:color="auto"/>
      </w:divBdr>
    </w:div>
    <w:div w:id="1221404777">
      <w:bodyDiv w:val="1"/>
      <w:marLeft w:val="0"/>
      <w:marRight w:val="0"/>
      <w:marTop w:val="0"/>
      <w:marBottom w:val="0"/>
      <w:divBdr>
        <w:top w:val="none" w:sz="0" w:space="0" w:color="auto"/>
        <w:left w:val="none" w:sz="0" w:space="0" w:color="auto"/>
        <w:bottom w:val="none" w:sz="0" w:space="0" w:color="auto"/>
        <w:right w:val="none" w:sz="0" w:space="0" w:color="auto"/>
      </w:divBdr>
      <w:divsChild>
        <w:div w:id="1078137806">
          <w:marLeft w:val="0"/>
          <w:marRight w:val="0"/>
          <w:marTop w:val="0"/>
          <w:marBottom w:val="0"/>
          <w:divBdr>
            <w:top w:val="none" w:sz="0" w:space="0" w:color="auto"/>
            <w:left w:val="none" w:sz="0" w:space="0" w:color="auto"/>
            <w:bottom w:val="none" w:sz="0" w:space="0" w:color="auto"/>
            <w:right w:val="none" w:sz="0" w:space="0" w:color="auto"/>
          </w:divBdr>
          <w:divsChild>
            <w:div w:id="17762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9222">
      <w:bodyDiv w:val="1"/>
      <w:marLeft w:val="0"/>
      <w:marRight w:val="0"/>
      <w:marTop w:val="0"/>
      <w:marBottom w:val="0"/>
      <w:divBdr>
        <w:top w:val="none" w:sz="0" w:space="0" w:color="auto"/>
        <w:left w:val="none" w:sz="0" w:space="0" w:color="auto"/>
        <w:bottom w:val="none" w:sz="0" w:space="0" w:color="auto"/>
        <w:right w:val="none" w:sz="0" w:space="0" w:color="auto"/>
      </w:divBdr>
      <w:divsChild>
        <w:div w:id="308294415">
          <w:marLeft w:val="0"/>
          <w:marRight w:val="0"/>
          <w:marTop w:val="0"/>
          <w:marBottom w:val="0"/>
          <w:divBdr>
            <w:top w:val="none" w:sz="0" w:space="0" w:color="auto"/>
            <w:left w:val="none" w:sz="0" w:space="0" w:color="auto"/>
            <w:bottom w:val="none" w:sz="0" w:space="0" w:color="auto"/>
            <w:right w:val="none" w:sz="0" w:space="0" w:color="auto"/>
          </w:divBdr>
          <w:divsChild>
            <w:div w:id="19598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8098">
      <w:bodyDiv w:val="1"/>
      <w:marLeft w:val="0"/>
      <w:marRight w:val="0"/>
      <w:marTop w:val="0"/>
      <w:marBottom w:val="0"/>
      <w:divBdr>
        <w:top w:val="none" w:sz="0" w:space="0" w:color="auto"/>
        <w:left w:val="none" w:sz="0" w:space="0" w:color="auto"/>
        <w:bottom w:val="none" w:sz="0" w:space="0" w:color="auto"/>
        <w:right w:val="none" w:sz="0" w:space="0" w:color="auto"/>
      </w:divBdr>
      <w:divsChild>
        <w:div w:id="1032415438">
          <w:marLeft w:val="0"/>
          <w:marRight w:val="0"/>
          <w:marTop w:val="0"/>
          <w:marBottom w:val="0"/>
          <w:divBdr>
            <w:top w:val="none" w:sz="0" w:space="0" w:color="auto"/>
            <w:left w:val="none" w:sz="0" w:space="0" w:color="auto"/>
            <w:bottom w:val="none" w:sz="0" w:space="0" w:color="auto"/>
            <w:right w:val="none" w:sz="0" w:space="0" w:color="auto"/>
          </w:divBdr>
          <w:divsChild>
            <w:div w:id="5166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3899">
      <w:bodyDiv w:val="1"/>
      <w:marLeft w:val="0"/>
      <w:marRight w:val="0"/>
      <w:marTop w:val="0"/>
      <w:marBottom w:val="0"/>
      <w:divBdr>
        <w:top w:val="none" w:sz="0" w:space="0" w:color="auto"/>
        <w:left w:val="none" w:sz="0" w:space="0" w:color="auto"/>
        <w:bottom w:val="none" w:sz="0" w:space="0" w:color="auto"/>
        <w:right w:val="none" w:sz="0" w:space="0" w:color="auto"/>
      </w:divBdr>
    </w:div>
    <w:div w:id="1409618774">
      <w:bodyDiv w:val="1"/>
      <w:marLeft w:val="0"/>
      <w:marRight w:val="0"/>
      <w:marTop w:val="0"/>
      <w:marBottom w:val="0"/>
      <w:divBdr>
        <w:top w:val="none" w:sz="0" w:space="0" w:color="auto"/>
        <w:left w:val="none" w:sz="0" w:space="0" w:color="auto"/>
        <w:bottom w:val="none" w:sz="0" w:space="0" w:color="auto"/>
        <w:right w:val="none" w:sz="0" w:space="0" w:color="auto"/>
      </w:divBdr>
      <w:divsChild>
        <w:div w:id="1490171416">
          <w:marLeft w:val="0"/>
          <w:marRight w:val="0"/>
          <w:marTop w:val="0"/>
          <w:marBottom w:val="0"/>
          <w:divBdr>
            <w:top w:val="none" w:sz="0" w:space="0" w:color="auto"/>
            <w:left w:val="none" w:sz="0" w:space="0" w:color="auto"/>
            <w:bottom w:val="none" w:sz="0" w:space="0" w:color="auto"/>
            <w:right w:val="none" w:sz="0" w:space="0" w:color="auto"/>
          </w:divBdr>
          <w:divsChild>
            <w:div w:id="1267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5526">
      <w:bodyDiv w:val="1"/>
      <w:marLeft w:val="0"/>
      <w:marRight w:val="0"/>
      <w:marTop w:val="0"/>
      <w:marBottom w:val="0"/>
      <w:divBdr>
        <w:top w:val="none" w:sz="0" w:space="0" w:color="auto"/>
        <w:left w:val="none" w:sz="0" w:space="0" w:color="auto"/>
        <w:bottom w:val="none" w:sz="0" w:space="0" w:color="auto"/>
        <w:right w:val="none" w:sz="0" w:space="0" w:color="auto"/>
      </w:divBdr>
      <w:divsChild>
        <w:div w:id="1245997367">
          <w:marLeft w:val="0"/>
          <w:marRight w:val="0"/>
          <w:marTop w:val="0"/>
          <w:marBottom w:val="0"/>
          <w:divBdr>
            <w:top w:val="none" w:sz="0" w:space="0" w:color="auto"/>
            <w:left w:val="none" w:sz="0" w:space="0" w:color="auto"/>
            <w:bottom w:val="none" w:sz="0" w:space="0" w:color="auto"/>
            <w:right w:val="none" w:sz="0" w:space="0" w:color="auto"/>
          </w:divBdr>
          <w:divsChild>
            <w:div w:id="914555125">
              <w:marLeft w:val="0"/>
              <w:marRight w:val="0"/>
              <w:marTop w:val="0"/>
              <w:marBottom w:val="0"/>
              <w:divBdr>
                <w:top w:val="none" w:sz="0" w:space="0" w:color="auto"/>
                <w:left w:val="none" w:sz="0" w:space="0" w:color="auto"/>
                <w:bottom w:val="none" w:sz="0" w:space="0" w:color="auto"/>
                <w:right w:val="none" w:sz="0" w:space="0" w:color="auto"/>
              </w:divBdr>
            </w:div>
          </w:divsChild>
        </w:div>
        <w:div w:id="2138062858">
          <w:marLeft w:val="0"/>
          <w:marRight w:val="0"/>
          <w:marTop w:val="0"/>
          <w:marBottom w:val="0"/>
          <w:divBdr>
            <w:top w:val="none" w:sz="0" w:space="0" w:color="auto"/>
            <w:left w:val="none" w:sz="0" w:space="0" w:color="auto"/>
            <w:bottom w:val="none" w:sz="0" w:space="0" w:color="auto"/>
            <w:right w:val="none" w:sz="0" w:space="0" w:color="auto"/>
          </w:divBdr>
          <w:divsChild>
            <w:div w:id="3353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8048">
      <w:bodyDiv w:val="1"/>
      <w:marLeft w:val="0"/>
      <w:marRight w:val="0"/>
      <w:marTop w:val="0"/>
      <w:marBottom w:val="0"/>
      <w:divBdr>
        <w:top w:val="none" w:sz="0" w:space="0" w:color="auto"/>
        <w:left w:val="none" w:sz="0" w:space="0" w:color="auto"/>
        <w:bottom w:val="none" w:sz="0" w:space="0" w:color="auto"/>
        <w:right w:val="none" w:sz="0" w:space="0" w:color="auto"/>
      </w:divBdr>
      <w:divsChild>
        <w:div w:id="545217922">
          <w:marLeft w:val="0"/>
          <w:marRight w:val="0"/>
          <w:marTop w:val="0"/>
          <w:marBottom w:val="0"/>
          <w:divBdr>
            <w:top w:val="none" w:sz="0" w:space="0" w:color="auto"/>
            <w:left w:val="none" w:sz="0" w:space="0" w:color="auto"/>
            <w:bottom w:val="none" w:sz="0" w:space="0" w:color="auto"/>
            <w:right w:val="none" w:sz="0" w:space="0" w:color="auto"/>
          </w:divBdr>
          <w:divsChild>
            <w:div w:id="16732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3146">
      <w:bodyDiv w:val="1"/>
      <w:marLeft w:val="0"/>
      <w:marRight w:val="0"/>
      <w:marTop w:val="0"/>
      <w:marBottom w:val="0"/>
      <w:divBdr>
        <w:top w:val="none" w:sz="0" w:space="0" w:color="auto"/>
        <w:left w:val="none" w:sz="0" w:space="0" w:color="auto"/>
        <w:bottom w:val="none" w:sz="0" w:space="0" w:color="auto"/>
        <w:right w:val="none" w:sz="0" w:space="0" w:color="auto"/>
      </w:divBdr>
    </w:div>
    <w:div w:id="1718971990">
      <w:bodyDiv w:val="1"/>
      <w:marLeft w:val="0"/>
      <w:marRight w:val="0"/>
      <w:marTop w:val="0"/>
      <w:marBottom w:val="0"/>
      <w:divBdr>
        <w:top w:val="none" w:sz="0" w:space="0" w:color="auto"/>
        <w:left w:val="none" w:sz="0" w:space="0" w:color="auto"/>
        <w:bottom w:val="none" w:sz="0" w:space="0" w:color="auto"/>
        <w:right w:val="none" w:sz="0" w:space="0" w:color="auto"/>
      </w:divBdr>
    </w:div>
    <w:div w:id="1753161906">
      <w:bodyDiv w:val="1"/>
      <w:marLeft w:val="0"/>
      <w:marRight w:val="0"/>
      <w:marTop w:val="0"/>
      <w:marBottom w:val="0"/>
      <w:divBdr>
        <w:top w:val="none" w:sz="0" w:space="0" w:color="auto"/>
        <w:left w:val="none" w:sz="0" w:space="0" w:color="auto"/>
        <w:bottom w:val="none" w:sz="0" w:space="0" w:color="auto"/>
        <w:right w:val="none" w:sz="0" w:space="0" w:color="auto"/>
      </w:divBdr>
      <w:divsChild>
        <w:div w:id="203710619">
          <w:marLeft w:val="0"/>
          <w:marRight w:val="0"/>
          <w:marTop w:val="0"/>
          <w:marBottom w:val="0"/>
          <w:divBdr>
            <w:top w:val="none" w:sz="0" w:space="0" w:color="auto"/>
            <w:left w:val="none" w:sz="0" w:space="0" w:color="auto"/>
            <w:bottom w:val="none" w:sz="0" w:space="0" w:color="auto"/>
            <w:right w:val="none" w:sz="0" w:space="0" w:color="auto"/>
          </w:divBdr>
          <w:divsChild>
            <w:div w:id="1190028962">
              <w:marLeft w:val="0"/>
              <w:marRight w:val="0"/>
              <w:marTop w:val="0"/>
              <w:marBottom w:val="0"/>
              <w:divBdr>
                <w:top w:val="none" w:sz="0" w:space="0" w:color="auto"/>
                <w:left w:val="none" w:sz="0" w:space="0" w:color="auto"/>
                <w:bottom w:val="none" w:sz="0" w:space="0" w:color="auto"/>
                <w:right w:val="none" w:sz="0" w:space="0" w:color="auto"/>
              </w:divBdr>
            </w:div>
          </w:divsChild>
        </w:div>
        <w:div w:id="404037890">
          <w:marLeft w:val="0"/>
          <w:marRight w:val="0"/>
          <w:marTop w:val="0"/>
          <w:marBottom w:val="0"/>
          <w:divBdr>
            <w:top w:val="none" w:sz="0" w:space="0" w:color="auto"/>
            <w:left w:val="none" w:sz="0" w:space="0" w:color="auto"/>
            <w:bottom w:val="none" w:sz="0" w:space="0" w:color="auto"/>
            <w:right w:val="none" w:sz="0" w:space="0" w:color="auto"/>
          </w:divBdr>
          <w:divsChild>
            <w:div w:id="10183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6681">
      <w:bodyDiv w:val="1"/>
      <w:marLeft w:val="0"/>
      <w:marRight w:val="0"/>
      <w:marTop w:val="0"/>
      <w:marBottom w:val="0"/>
      <w:divBdr>
        <w:top w:val="none" w:sz="0" w:space="0" w:color="auto"/>
        <w:left w:val="none" w:sz="0" w:space="0" w:color="auto"/>
        <w:bottom w:val="none" w:sz="0" w:space="0" w:color="auto"/>
        <w:right w:val="none" w:sz="0" w:space="0" w:color="auto"/>
      </w:divBdr>
      <w:divsChild>
        <w:div w:id="259804041">
          <w:marLeft w:val="0"/>
          <w:marRight w:val="0"/>
          <w:marTop w:val="0"/>
          <w:marBottom w:val="0"/>
          <w:divBdr>
            <w:top w:val="none" w:sz="0" w:space="0" w:color="auto"/>
            <w:left w:val="none" w:sz="0" w:space="0" w:color="auto"/>
            <w:bottom w:val="none" w:sz="0" w:space="0" w:color="auto"/>
            <w:right w:val="none" w:sz="0" w:space="0" w:color="auto"/>
          </w:divBdr>
          <w:divsChild>
            <w:div w:id="313416669">
              <w:marLeft w:val="0"/>
              <w:marRight w:val="0"/>
              <w:marTop w:val="0"/>
              <w:marBottom w:val="0"/>
              <w:divBdr>
                <w:top w:val="none" w:sz="0" w:space="0" w:color="auto"/>
                <w:left w:val="none" w:sz="0" w:space="0" w:color="auto"/>
                <w:bottom w:val="none" w:sz="0" w:space="0" w:color="auto"/>
                <w:right w:val="none" w:sz="0" w:space="0" w:color="auto"/>
              </w:divBdr>
            </w:div>
            <w:div w:id="606355255">
              <w:marLeft w:val="0"/>
              <w:marRight w:val="0"/>
              <w:marTop w:val="0"/>
              <w:marBottom w:val="0"/>
              <w:divBdr>
                <w:top w:val="none" w:sz="0" w:space="0" w:color="auto"/>
                <w:left w:val="none" w:sz="0" w:space="0" w:color="auto"/>
                <w:bottom w:val="none" w:sz="0" w:space="0" w:color="auto"/>
                <w:right w:val="none" w:sz="0" w:space="0" w:color="auto"/>
              </w:divBdr>
              <w:divsChild>
                <w:div w:id="1595362230">
                  <w:marLeft w:val="0"/>
                  <w:marRight w:val="0"/>
                  <w:marTop w:val="0"/>
                  <w:marBottom w:val="0"/>
                  <w:divBdr>
                    <w:top w:val="none" w:sz="0" w:space="0" w:color="auto"/>
                    <w:left w:val="none" w:sz="0" w:space="0" w:color="auto"/>
                    <w:bottom w:val="none" w:sz="0" w:space="0" w:color="auto"/>
                    <w:right w:val="none" w:sz="0" w:space="0" w:color="auto"/>
                  </w:divBdr>
                  <w:divsChild>
                    <w:div w:id="2042826412">
                      <w:marLeft w:val="0"/>
                      <w:marRight w:val="0"/>
                      <w:marTop w:val="0"/>
                      <w:marBottom w:val="0"/>
                      <w:divBdr>
                        <w:top w:val="none" w:sz="0" w:space="0" w:color="auto"/>
                        <w:left w:val="none" w:sz="0" w:space="0" w:color="auto"/>
                        <w:bottom w:val="none" w:sz="0" w:space="0" w:color="auto"/>
                        <w:right w:val="none" w:sz="0" w:space="0" w:color="auto"/>
                      </w:divBdr>
                      <w:divsChild>
                        <w:div w:id="1528715950">
                          <w:marLeft w:val="0"/>
                          <w:marRight w:val="0"/>
                          <w:marTop w:val="0"/>
                          <w:marBottom w:val="0"/>
                          <w:divBdr>
                            <w:top w:val="none" w:sz="0" w:space="0" w:color="auto"/>
                            <w:left w:val="none" w:sz="0" w:space="0" w:color="auto"/>
                            <w:bottom w:val="none" w:sz="0" w:space="0" w:color="auto"/>
                            <w:right w:val="none" w:sz="0" w:space="0" w:color="auto"/>
                          </w:divBdr>
                        </w:div>
                      </w:divsChild>
                    </w:div>
                    <w:div w:id="750204686">
                      <w:marLeft w:val="0"/>
                      <w:marRight w:val="0"/>
                      <w:marTop w:val="0"/>
                      <w:marBottom w:val="0"/>
                      <w:divBdr>
                        <w:top w:val="none" w:sz="0" w:space="0" w:color="auto"/>
                        <w:left w:val="none" w:sz="0" w:space="0" w:color="auto"/>
                        <w:bottom w:val="none" w:sz="0" w:space="0" w:color="auto"/>
                        <w:right w:val="none" w:sz="0" w:space="0" w:color="auto"/>
                      </w:divBdr>
                      <w:divsChild>
                        <w:div w:id="1877309900">
                          <w:marLeft w:val="0"/>
                          <w:marRight w:val="0"/>
                          <w:marTop w:val="0"/>
                          <w:marBottom w:val="0"/>
                          <w:divBdr>
                            <w:top w:val="none" w:sz="0" w:space="0" w:color="auto"/>
                            <w:left w:val="none" w:sz="0" w:space="0" w:color="auto"/>
                            <w:bottom w:val="none" w:sz="0" w:space="0" w:color="auto"/>
                            <w:right w:val="none" w:sz="0" w:space="0" w:color="auto"/>
                          </w:divBdr>
                        </w:div>
                      </w:divsChild>
                    </w:div>
                    <w:div w:id="1635061042">
                      <w:marLeft w:val="0"/>
                      <w:marRight w:val="0"/>
                      <w:marTop w:val="0"/>
                      <w:marBottom w:val="0"/>
                      <w:divBdr>
                        <w:top w:val="none" w:sz="0" w:space="0" w:color="auto"/>
                        <w:left w:val="none" w:sz="0" w:space="0" w:color="auto"/>
                        <w:bottom w:val="none" w:sz="0" w:space="0" w:color="auto"/>
                        <w:right w:val="none" w:sz="0" w:space="0" w:color="auto"/>
                      </w:divBdr>
                      <w:divsChild>
                        <w:div w:id="569270862">
                          <w:marLeft w:val="0"/>
                          <w:marRight w:val="0"/>
                          <w:marTop w:val="0"/>
                          <w:marBottom w:val="0"/>
                          <w:divBdr>
                            <w:top w:val="none" w:sz="0" w:space="0" w:color="auto"/>
                            <w:left w:val="none" w:sz="0" w:space="0" w:color="auto"/>
                            <w:bottom w:val="none" w:sz="0" w:space="0" w:color="auto"/>
                            <w:right w:val="none" w:sz="0" w:space="0" w:color="auto"/>
                          </w:divBdr>
                        </w:div>
                      </w:divsChild>
                    </w:div>
                    <w:div w:id="388845068">
                      <w:marLeft w:val="0"/>
                      <w:marRight w:val="0"/>
                      <w:marTop w:val="0"/>
                      <w:marBottom w:val="0"/>
                      <w:divBdr>
                        <w:top w:val="none" w:sz="0" w:space="0" w:color="auto"/>
                        <w:left w:val="none" w:sz="0" w:space="0" w:color="auto"/>
                        <w:bottom w:val="none" w:sz="0" w:space="0" w:color="auto"/>
                        <w:right w:val="none" w:sz="0" w:space="0" w:color="auto"/>
                      </w:divBdr>
                      <w:divsChild>
                        <w:div w:id="1270357018">
                          <w:marLeft w:val="0"/>
                          <w:marRight w:val="0"/>
                          <w:marTop w:val="0"/>
                          <w:marBottom w:val="0"/>
                          <w:divBdr>
                            <w:top w:val="none" w:sz="0" w:space="0" w:color="auto"/>
                            <w:left w:val="none" w:sz="0" w:space="0" w:color="auto"/>
                            <w:bottom w:val="none" w:sz="0" w:space="0" w:color="auto"/>
                            <w:right w:val="none" w:sz="0" w:space="0" w:color="auto"/>
                          </w:divBdr>
                        </w:div>
                      </w:divsChild>
                    </w:div>
                    <w:div w:id="1971200879">
                      <w:marLeft w:val="0"/>
                      <w:marRight w:val="0"/>
                      <w:marTop w:val="0"/>
                      <w:marBottom w:val="0"/>
                      <w:divBdr>
                        <w:top w:val="none" w:sz="0" w:space="0" w:color="auto"/>
                        <w:left w:val="none" w:sz="0" w:space="0" w:color="auto"/>
                        <w:bottom w:val="none" w:sz="0" w:space="0" w:color="auto"/>
                        <w:right w:val="none" w:sz="0" w:space="0" w:color="auto"/>
                      </w:divBdr>
                      <w:divsChild>
                        <w:div w:id="1233850035">
                          <w:marLeft w:val="0"/>
                          <w:marRight w:val="0"/>
                          <w:marTop w:val="0"/>
                          <w:marBottom w:val="0"/>
                          <w:divBdr>
                            <w:top w:val="none" w:sz="0" w:space="0" w:color="auto"/>
                            <w:left w:val="none" w:sz="0" w:space="0" w:color="auto"/>
                            <w:bottom w:val="none" w:sz="0" w:space="0" w:color="auto"/>
                            <w:right w:val="none" w:sz="0" w:space="0" w:color="auto"/>
                          </w:divBdr>
                        </w:div>
                      </w:divsChild>
                    </w:div>
                    <w:div w:id="1950577310">
                      <w:marLeft w:val="0"/>
                      <w:marRight w:val="0"/>
                      <w:marTop w:val="0"/>
                      <w:marBottom w:val="0"/>
                      <w:divBdr>
                        <w:top w:val="none" w:sz="0" w:space="0" w:color="auto"/>
                        <w:left w:val="none" w:sz="0" w:space="0" w:color="auto"/>
                        <w:bottom w:val="none" w:sz="0" w:space="0" w:color="auto"/>
                        <w:right w:val="none" w:sz="0" w:space="0" w:color="auto"/>
                      </w:divBdr>
                      <w:divsChild>
                        <w:div w:id="1735082315">
                          <w:marLeft w:val="0"/>
                          <w:marRight w:val="0"/>
                          <w:marTop w:val="0"/>
                          <w:marBottom w:val="0"/>
                          <w:divBdr>
                            <w:top w:val="none" w:sz="0" w:space="0" w:color="auto"/>
                            <w:left w:val="none" w:sz="0" w:space="0" w:color="auto"/>
                            <w:bottom w:val="none" w:sz="0" w:space="0" w:color="auto"/>
                            <w:right w:val="none" w:sz="0" w:space="0" w:color="auto"/>
                          </w:divBdr>
                        </w:div>
                      </w:divsChild>
                    </w:div>
                    <w:div w:id="459566810">
                      <w:marLeft w:val="0"/>
                      <w:marRight w:val="0"/>
                      <w:marTop w:val="0"/>
                      <w:marBottom w:val="0"/>
                      <w:divBdr>
                        <w:top w:val="none" w:sz="0" w:space="0" w:color="auto"/>
                        <w:left w:val="none" w:sz="0" w:space="0" w:color="auto"/>
                        <w:bottom w:val="none" w:sz="0" w:space="0" w:color="auto"/>
                        <w:right w:val="none" w:sz="0" w:space="0" w:color="auto"/>
                      </w:divBdr>
                      <w:divsChild>
                        <w:div w:id="1101754637">
                          <w:marLeft w:val="0"/>
                          <w:marRight w:val="0"/>
                          <w:marTop w:val="0"/>
                          <w:marBottom w:val="0"/>
                          <w:divBdr>
                            <w:top w:val="none" w:sz="0" w:space="0" w:color="auto"/>
                            <w:left w:val="none" w:sz="0" w:space="0" w:color="auto"/>
                            <w:bottom w:val="none" w:sz="0" w:space="0" w:color="auto"/>
                            <w:right w:val="none" w:sz="0" w:space="0" w:color="auto"/>
                          </w:divBdr>
                        </w:div>
                      </w:divsChild>
                    </w:div>
                    <w:div w:id="453445938">
                      <w:marLeft w:val="0"/>
                      <w:marRight w:val="0"/>
                      <w:marTop w:val="0"/>
                      <w:marBottom w:val="0"/>
                      <w:divBdr>
                        <w:top w:val="none" w:sz="0" w:space="0" w:color="auto"/>
                        <w:left w:val="none" w:sz="0" w:space="0" w:color="auto"/>
                        <w:bottom w:val="none" w:sz="0" w:space="0" w:color="auto"/>
                        <w:right w:val="none" w:sz="0" w:space="0" w:color="auto"/>
                      </w:divBdr>
                      <w:divsChild>
                        <w:div w:id="1429035358">
                          <w:marLeft w:val="0"/>
                          <w:marRight w:val="0"/>
                          <w:marTop w:val="0"/>
                          <w:marBottom w:val="0"/>
                          <w:divBdr>
                            <w:top w:val="none" w:sz="0" w:space="0" w:color="auto"/>
                            <w:left w:val="none" w:sz="0" w:space="0" w:color="auto"/>
                            <w:bottom w:val="none" w:sz="0" w:space="0" w:color="auto"/>
                            <w:right w:val="none" w:sz="0" w:space="0" w:color="auto"/>
                          </w:divBdr>
                        </w:div>
                      </w:divsChild>
                    </w:div>
                    <w:div w:id="106853806">
                      <w:marLeft w:val="0"/>
                      <w:marRight w:val="0"/>
                      <w:marTop w:val="0"/>
                      <w:marBottom w:val="0"/>
                      <w:divBdr>
                        <w:top w:val="none" w:sz="0" w:space="0" w:color="auto"/>
                        <w:left w:val="none" w:sz="0" w:space="0" w:color="auto"/>
                        <w:bottom w:val="none" w:sz="0" w:space="0" w:color="auto"/>
                        <w:right w:val="none" w:sz="0" w:space="0" w:color="auto"/>
                      </w:divBdr>
                      <w:divsChild>
                        <w:div w:id="1512405334">
                          <w:marLeft w:val="0"/>
                          <w:marRight w:val="0"/>
                          <w:marTop w:val="0"/>
                          <w:marBottom w:val="0"/>
                          <w:divBdr>
                            <w:top w:val="none" w:sz="0" w:space="0" w:color="auto"/>
                            <w:left w:val="none" w:sz="0" w:space="0" w:color="auto"/>
                            <w:bottom w:val="none" w:sz="0" w:space="0" w:color="auto"/>
                            <w:right w:val="none" w:sz="0" w:space="0" w:color="auto"/>
                          </w:divBdr>
                        </w:div>
                      </w:divsChild>
                    </w:div>
                    <w:div w:id="1709601317">
                      <w:marLeft w:val="0"/>
                      <w:marRight w:val="0"/>
                      <w:marTop w:val="0"/>
                      <w:marBottom w:val="0"/>
                      <w:divBdr>
                        <w:top w:val="none" w:sz="0" w:space="0" w:color="auto"/>
                        <w:left w:val="none" w:sz="0" w:space="0" w:color="auto"/>
                        <w:bottom w:val="none" w:sz="0" w:space="0" w:color="auto"/>
                        <w:right w:val="none" w:sz="0" w:space="0" w:color="auto"/>
                      </w:divBdr>
                      <w:divsChild>
                        <w:div w:id="916399833">
                          <w:marLeft w:val="0"/>
                          <w:marRight w:val="0"/>
                          <w:marTop w:val="0"/>
                          <w:marBottom w:val="0"/>
                          <w:divBdr>
                            <w:top w:val="none" w:sz="0" w:space="0" w:color="auto"/>
                            <w:left w:val="none" w:sz="0" w:space="0" w:color="auto"/>
                            <w:bottom w:val="none" w:sz="0" w:space="0" w:color="auto"/>
                            <w:right w:val="none" w:sz="0" w:space="0" w:color="auto"/>
                          </w:divBdr>
                        </w:div>
                      </w:divsChild>
                    </w:div>
                    <w:div w:id="941766512">
                      <w:marLeft w:val="0"/>
                      <w:marRight w:val="0"/>
                      <w:marTop w:val="0"/>
                      <w:marBottom w:val="0"/>
                      <w:divBdr>
                        <w:top w:val="none" w:sz="0" w:space="0" w:color="auto"/>
                        <w:left w:val="none" w:sz="0" w:space="0" w:color="auto"/>
                        <w:bottom w:val="none" w:sz="0" w:space="0" w:color="auto"/>
                        <w:right w:val="none" w:sz="0" w:space="0" w:color="auto"/>
                      </w:divBdr>
                      <w:divsChild>
                        <w:div w:id="327175205">
                          <w:marLeft w:val="0"/>
                          <w:marRight w:val="0"/>
                          <w:marTop w:val="0"/>
                          <w:marBottom w:val="0"/>
                          <w:divBdr>
                            <w:top w:val="none" w:sz="0" w:space="0" w:color="auto"/>
                            <w:left w:val="none" w:sz="0" w:space="0" w:color="auto"/>
                            <w:bottom w:val="none" w:sz="0" w:space="0" w:color="auto"/>
                            <w:right w:val="none" w:sz="0" w:space="0" w:color="auto"/>
                          </w:divBdr>
                        </w:div>
                      </w:divsChild>
                    </w:div>
                    <w:div w:id="213320351">
                      <w:marLeft w:val="0"/>
                      <w:marRight w:val="0"/>
                      <w:marTop w:val="0"/>
                      <w:marBottom w:val="0"/>
                      <w:divBdr>
                        <w:top w:val="none" w:sz="0" w:space="0" w:color="auto"/>
                        <w:left w:val="none" w:sz="0" w:space="0" w:color="auto"/>
                        <w:bottom w:val="none" w:sz="0" w:space="0" w:color="auto"/>
                        <w:right w:val="none" w:sz="0" w:space="0" w:color="auto"/>
                      </w:divBdr>
                      <w:divsChild>
                        <w:div w:id="1651328555">
                          <w:marLeft w:val="0"/>
                          <w:marRight w:val="0"/>
                          <w:marTop w:val="0"/>
                          <w:marBottom w:val="0"/>
                          <w:divBdr>
                            <w:top w:val="none" w:sz="0" w:space="0" w:color="auto"/>
                            <w:left w:val="none" w:sz="0" w:space="0" w:color="auto"/>
                            <w:bottom w:val="none" w:sz="0" w:space="0" w:color="auto"/>
                            <w:right w:val="none" w:sz="0" w:space="0" w:color="auto"/>
                          </w:divBdr>
                        </w:div>
                      </w:divsChild>
                    </w:div>
                    <w:div w:id="1591041606">
                      <w:marLeft w:val="0"/>
                      <w:marRight w:val="0"/>
                      <w:marTop w:val="0"/>
                      <w:marBottom w:val="0"/>
                      <w:divBdr>
                        <w:top w:val="none" w:sz="0" w:space="0" w:color="auto"/>
                        <w:left w:val="none" w:sz="0" w:space="0" w:color="auto"/>
                        <w:bottom w:val="none" w:sz="0" w:space="0" w:color="auto"/>
                        <w:right w:val="none" w:sz="0" w:space="0" w:color="auto"/>
                      </w:divBdr>
                      <w:divsChild>
                        <w:div w:id="341519305">
                          <w:marLeft w:val="0"/>
                          <w:marRight w:val="0"/>
                          <w:marTop w:val="0"/>
                          <w:marBottom w:val="0"/>
                          <w:divBdr>
                            <w:top w:val="none" w:sz="0" w:space="0" w:color="auto"/>
                            <w:left w:val="none" w:sz="0" w:space="0" w:color="auto"/>
                            <w:bottom w:val="none" w:sz="0" w:space="0" w:color="auto"/>
                            <w:right w:val="none" w:sz="0" w:space="0" w:color="auto"/>
                          </w:divBdr>
                        </w:div>
                      </w:divsChild>
                    </w:div>
                    <w:div w:id="93022102">
                      <w:marLeft w:val="0"/>
                      <w:marRight w:val="0"/>
                      <w:marTop w:val="0"/>
                      <w:marBottom w:val="0"/>
                      <w:divBdr>
                        <w:top w:val="none" w:sz="0" w:space="0" w:color="auto"/>
                        <w:left w:val="none" w:sz="0" w:space="0" w:color="auto"/>
                        <w:bottom w:val="none" w:sz="0" w:space="0" w:color="auto"/>
                        <w:right w:val="none" w:sz="0" w:space="0" w:color="auto"/>
                      </w:divBdr>
                      <w:divsChild>
                        <w:div w:id="1226643361">
                          <w:marLeft w:val="0"/>
                          <w:marRight w:val="0"/>
                          <w:marTop w:val="0"/>
                          <w:marBottom w:val="0"/>
                          <w:divBdr>
                            <w:top w:val="none" w:sz="0" w:space="0" w:color="auto"/>
                            <w:left w:val="none" w:sz="0" w:space="0" w:color="auto"/>
                            <w:bottom w:val="none" w:sz="0" w:space="0" w:color="auto"/>
                            <w:right w:val="none" w:sz="0" w:space="0" w:color="auto"/>
                          </w:divBdr>
                        </w:div>
                      </w:divsChild>
                    </w:div>
                    <w:div w:id="2051370549">
                      <w:marLeft w:val="0"/>
                      <w:marRight w:val="0"/>
                      <w:marTop w:val="0"/>
                      <w:marBottom w:val="0"/>
                      <w:divBdr>
                        <w:top w:val="none" w:sz="0" w:space="0" w:color="auto"/>
                        <w:left w:val="none" w:sz="0" w:space="0" w:color="auto"/>
                        <w:bottom w:val="none" w:sz="0" w:space="0" w:color="auto"/>
                        <w:right w:val="none" w:sz="0" w:space="0" w:color="auto"/>
                      </w:divBdr>
                      <w:divsChild>
                        <w:div w:id="2099977641">
                          <w:marLeft w:val="0"/>
                          <w:marRight w:val="0"/>
                          <w:marTop w:val="0"/>
                          <w:marBottom w:val="0"/>
                          <w:divBdr>
                            <w:top w:val="none" w:sz="0" w:space="0" w:color="auto"/>
                            <w:left w:val="none" w:sz="0" w:space="0" w:color="auto"/>
                            <w:bottom w:val="none" w:sz="0" w:space="0" w:color="auto"/>
                            <w:right w:val="none" w:sz="0" w:space="0" w:color="auto"/>
                          </w:divBdr>
                        </w:div>
                      </w:divsChild>
                    </w:div>
                    <w:div w:id="857351578">
                      <w:marLeft w:val="0"/>
                      <w:marRight w:val="0"/>
                      <w:marTop w:val="0"/>
                      <w:marBottom w:val="0"/>
                      <w:divBdr>
                        <w:top w:val="none" w:sz="0" w:space="0" w:color="auto"/>
                        <w:left w:val="none" w:sz="0" w:space="0" w:color="auto"/>
                        <w:bottom w:val="none" w:sz="0" w:space="0" w:color="auto"/>
                        <w:right w:val="none" w:sz="0" w:space="0" w:color="auto"/>
                      </w:divBdr>
                      <w:divsChild>
                        <w:div w:id="2475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30435">
      <w:bodyDiv w:val="1"/>
      <w:marLeft w:val="0"/>
      <w:marRight w:val="0"/>
      <w:marTop w:val="0"/>
      <w:marBottom w:val="0"/>
      <w:divBdr>
        <w:top w:val="none" w:sz="0" w:space="0" w:color="auto"/>
        <w:left w:val="none" w:sz="0" w:space="0" w:color="auto"/>
        <w:bottom w:val="none" w:sz="0" w:space="0" w:color="auto"/>
        <w:right w:val="none" w:sz="0" w:space="0" w:color="auto"/>
      </w:divBdr>
      <w:divsChild>
        <w:div w:id="394475553">
          <w:marLeft w:val="0"/>
          <w:marRight w:val="0"/>
          <w:marTop w:val="0"/>
          <w:marBottom w:val="0"/>
          <w:divBdr>
            <w:top w:val="none" w:sz="0" w:space="0" w:color="auto"/>
            <w:left w:val="none" w:sz="0" w:space="0" w:color="auto"/>
            <w:bottom w:val="none" w:sz="0" w:space="0" w:color="auto"/>
            <w:right w:val="none" w:sz="0" w:space="0" w:color="auto"/>
          </w:divBdr>
          <w:divsChild>
            <w:div w:id="15634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9505">
      <w:bodyDiv w:val="1"/>
      <w:marLeft w:val="0"/>
      <w:marRight w:val="0"/>
      <w:marTop w:val="0"/>
      <w:marBottom w:val="0"/>
      <w:divBdr>
        <w:top w:val="none" w:sz="0" w:space="0" w:color="auto"/>
        <w:left w:val="none" w:sz="0" w:space="0" w:color="auto"/>
        <w:bottom w:val="none" w:sz="0" w:space="0" w:color="auto"/>
        <w:right w:val="none" w:sz="0" w:space="0" w:color="auto"/>
      </w:divBdr>
    </w:div>
    <w:div w:id="1827822504">
      <w:bodyDiv w:val="1"/>
      <w:marLeft w:val="0"/>
      <w:marRight w:val="0"/>
      <w:marTop w:val="0"/>
      <w:marBottom w:val="0"/>
      <w:divBdr>
        <w:top w:val="none" w:sz="0" w:space="0" w:color="auto"/>
        <w:left w:val="none" w:sz="0" w:space="0" w:color="auto"/>
        <w:bottom w:val="none" w:sz="0" w:space="0" w:color="auto"/>
        <w:right w:val="none" w:sz="0" w:space="0" w:color="auto"/>
      </w:divBdr>
    </w:div>
    <w:div w:id="1828087036">
      <w:bodyDiv w:val="1"/>
      <w:marLeft w:val="0"/>
      <w:marRight w:val="0"/>
      <w:marTop w:val="0"/>
      <w:marBottom w:val="0"/>
      <w:divBdr>
        <w:top w:val="none" w:sz="0" w:space="0" w:color="auto"/>
        <w:left w:val="none" w:sz="0" w:space="0" w:color="auto"/>
        <w:bottom w:val="none" w:sz="0" w:space="0" w:color="auto"/>
        <w:right w:val="none" w:sz="0" w:space="0" w:color="auto"/>
      </w:divBdr>
      <w:divsChild>
        <w:div w:id="921648358">
          <w:marLeft w:val="0"/>
          <w:marRight w:val="0"/>
          <w:marTop w:val="0"/>
          <w:marBottom w:val="0"/>
          <w:divBdr>
            <w:top w:val="none" w:sz="0" w:space="0" w:color="auto"/>
            <w:left w:val="none" w:sz="0" w:space="0" w:color="auto"/>
            <w:bottom w:val="none" w:sz="0" w:space="0" w:color="auto"/>
            <w:right w:val="none" w:sz="0" w:space="0" w:color="auto"/>
          </w:divBdr>
          <w:divsChild>
            <w:div w:id="1437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3236">
      <w:bodyDiv w:val="1"/>
      <w:marLeft w:val="0"/>
      <w:marRight w:val="0"/>
      <w:marTop w:val="0"/>
      <w:marBottom w:val="0"/>
      <w:divBdr>
        <w:top w:val="none" w:sz="0" w:space="0" w:color="auto"/>
        <w:left w:val="none" w:sz="0" w:space="0" w:color="auto"/>
        <w:bottom w:val="none" w:sz="0" w:space="0" w:color="auto"/>
        <w:right w:val="none" w:sz="0" w:space="0" w:color="auto"/>
      </w:divBdr>
      <w:divsChild>
        <w:div w:id="366756381">
          <w:marLeft w:val="0"/>
          <w:marRight w:val="0"/>
          <w:marTop w:val="0"/>
          <w:marBottom w:val="0"/>
          <w:divBdr>
            <w:top w:val="none" w:sz="0" w:space="0" w:color="auto"/>
            <w:left w:val="none" w:sz="0" w:space="0" w:color="auto"/>
            <w:bottom w:val="none" w:sz="0" w:space="0" w:color="auto"/>
            <w:right w:val="none" w:sz="0" w:space="0" w:color="auto"/>
          </w:divBdr>
          <w:divsChild>
            <w:div w:id="1463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4168">
      <w:bodyDiv w:val="1"/>
      <w:marLeft w:val="0"/>
      <w:marRight w:val="0"/>
      <w:marTop w:val="0"/>
      <w:marBottom w:val="0"/>
      <w:divBdr>
        <w:top w:val="none" w:sz="0" w:space="0" w:color="auto"/>
        <w:left w:val="none" w:sz="0" w:space="0" w:color="auto"/>
        <w:bottom w:val="none" w:sz="0" w:space="0" w:color="auto"/>
        <w:right w:val="none" w:sz="0" w:space="0" w:color="auto"/>
      </w:divBdr>
      <w:divsChild>
        <w:div w:id="845630445">
          <w:marLeft w:val="0"/>
          <w:marRight w:val="0"/>
          <w:marTop w:val="0"/>
          <w:marBottom w:val="0"/>
          <w:divBdr>
            <w:top w:val="none" w:sz="0" w:space="0" w:color="auto"/>
            <w:left w:val="none" w:sz="0" w:space="0" w:color="auto"/>
            <w:bottom w:val="none" w:sz="0" w:space="0" w:color="auto"/>
            <w:right w:val="none" w:sz="0" w:space="0" w:color="auto"/>
          </w:divBdr>
          <w:divsChild>
            <w:div w:id="16894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ail@clearhorizon.com.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documenttasks/documenttasks1.xml><?xml version="1.0" encoding="utf-8"?>
<t:Tasks xmlns:t="http://schemas.microsoft.com/office/tasks/2019/documenttasks" xmlns:oel="http://schemas.microsoft.com/office/2019/extlst">
  <t:Task id="{92CA8B4E-5C62-45C2-8EC0-6AB8352F5BB4}">
    <t:Anchor>
      <t:Comment id="849715790"/>
    </t:Anchor>
    <t:History>
      <t:Event id="{373765FC-E091-44B8-AD99-E7147F6A8953}" time="2024-06-06T02:27:25.54Z">
        <t:Attribution userId="S::dave@clearhorizon.com.au::5871082b-3f03-4211-af37-4b801e2705b7" userProvider="AD" userName="Dave Green"/>
        <t:Anchor>
          <t:Comment id="1066389968"/>
        </t:Anchor>
        <t:Create/>
      </t:Event>
      <t:Event id="{5E83EFBD-9A1A-4C0E-9C8E-DD0A4C9AD39F}" time="2024-06-06T02:27:25.54Z">
        <t:Attribution userId="S::dave@clearhorizon.com.au::5871082b-3f03-4211-af37-4b801e2705b7" userProvider="AD" userName="Dave Green"/>
        <t:Anchor>
          <t:Comment id="1066389968"/>
        </t:Anchor>
        <t:Assign userId="S::nikki@clearhorizon.com.au::de083b02-9b5a-48eb-9698-df28959f2f4e" userProvider="AD" userName="Nikki Bartlett"/>
      </t:Event>
      <t:Event id="{2BB17E94-5155-4F13-8B7D-C7A13EFE0D51}" time="2024-06-06T02:27:25.54Z">
        <t:Attribution userId="S::dave@clearhorizon.com.au::5871082b-3f03-4211-af37-4b801e2705b7" userProvider="AD" userName="Dave Green"/>
        <t:Anchor>
          <t:Comment id="1066389968"/>
        </t:Anchor>
        <t:SetTitle title="@Nikki Bartlett can you check you are happy with this para?"/>
      </t:Event>
    </t:History>
  </t:Task>
  <t:Task id="{D9958226-DA6A-4A3C-921E-61661CED4A7F}">
    <t:Anchor>
      <t:Comment id="5096054"/>
    </t:Anchor>
    <t:History>
      <t:Event id="{70F8AD82-FF6E-4A3F-9DF2-547C67B6655F}" time="2024-06-13T05:05:38.644Z">
        <t:Attribution userId="S::dave@clearhorizon.com.au::5871082b-3f03-4211-af37-4b801e2705b7" userProvider="AD" userName="Dave Green"/>
        <t:Anchor>
          <t:Comment id="5096054"/>
        </t:Anchor>
        <t:Create/>
      </t:Event>
      <t:Event id="{30C078DE-D722-4C00-9E23-FA55186444DD}" time="2024-06-13T05:05:38.644Z">
        <t:Attribution userId="S::dave@clearhorizon.com.au::5871082b-3f03-4211-af37-4b801e2705b7" userProvider="AD" userName="Dave Green"/>
        <t:Anchor>
          <t:Comment id="5096054"/>
        </t:Anchor>
        <t:Assign userId="S::nikki@clearhorizon.com.au::de083b02-9b5a-48eb-9698-df28959f2f4e" userProvider="AD" userName="Nikki Bartlett"/>
      </t:Event>
      <t:Event id="{F402458F-4245-4542-BB23-644E42215007}" time="2024-06-13T05:05:38.644Z">
        <t:Attribution userId="S::dave@clearhorizon.com.au::5871082b-3f03-4211-af37-4b801e2705b7" userProvider="AD" userName="Dave Green"/>
        <t:Anchor>
          <t:Comment id="5096054"/>
        </t:Anchor>
        <t:SetTitle title="@Nikki Bartlett can you add a sentence here summarising the components of the partnership ie DID4All, OPD partnerships, research etc."/>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14A9F48D329C4EBFE78981A6D74A18"/>
        <w:category>
          <w:name w:val="General"/>
          <w:gallery w:val="placeholder"/>
        </w:category>
        <w:types>
          <w:type w:val="bbPlcHdr"/>
        </w:types>
        <w:behaviors>
          <w:behavior w:val="content"/>
        </w:behaviors>
        <w:guid w:val="{914240BD-64CE-9F49-9F93-1A416A0F4615}"/>
      </w:docPartPr>
      <w:docPartBody>
        <w:p w:rsidR="00C42AE6" w:rsidRDefault="00C42AE6">
          <w:pPr>
            <w:pStyle w:val="A014A9F48D329C4EBFE78981A6D74A18"/>
          </w:pPr>
          <w:r>
            <w:t>Enter Document Title</w:t>
          </w:r>
        </w:p>
      </w:docPartBody>
    </w:docPart>
    <w:docPart>
      <w:docPartPr>
        <w:name w:val="1FC9BBE06091594B82ABAD5DD5F75010"/>
        <w:category>
          <w:name w:val="General"/>
          <w:gallery w:val="placeholder"/>
        </w:category>
        <w:types>
          <w:type w:val="bbPlcHdr"/>
        </w:types>
        <w:behaviors>
          <w:behavior w:val="content"/>
        </w:behaviors>
        <w:guid w:val="{F993406A-7B3D-6C45-8928-E14F50FECFEA}"/>
      </w:docPartPr>
      <w:docPartBody>
        <w:p w:rsidR="00C42AE6" w:rsidRDefault="00C42AE6">
          <w:pPr>
            <w:pStyle w:val="1FC9BBE06091594B82ABAD5DD5F75010"/>
          </w:pPr>
          <w:r w:rsidRPr="00D4409E">
            <w:rPr>
              <w:rStyle w:val="PlaceholderText"/>
            </w:rPr>
            <w:t>Enter Client name here</w:t>
          </w:r>
        </w:p>
      </w:docPartBody>
    </w:docPart>
    <w:docPart>
      <w:docPartPr>
        <w:name w:val="3F0E9F9C5ACCE64FA63C35B9AD19BC24"/>
        <w:category>
          <w:name w:val="General"/>
          <w:gallery w:val="placeholder"/>
        </w:category>
        <w:types>
          <w:type w:val="bbPlcHdr"/>
        </w:types>
        <w:behaviors>
          <w:behavior w:val="content"/>
        </w:behaviors>
        <w:guid w:val="{DAFABC6F-B672-924E-B0C3-EC24A8D16A30}"/>
      </w:docPartPr>
      <w:docPartBody>
        <w:p w:rsidR="00C42AE6" w:rsidRDefault="00C42AE6">
          <w:pPr>
            <w:pStyle w:val="3F0E9F9C5ACCE64FA63C35B9AD19BC24"/>
          </w:pPr>
          <w:r w:rsidRPr="00AE50D3">
            <w:rPr>
              <w:rStyle w:val="PlaceholderText"/>
            </w:rPr>
            <w:t>Click or tap to enter a date.</w:t>
          </w:r>
        </w:p>
      </w:docPartBody>
    </w:docPart>
    <w:docPart>
      <w:docPartPr>
        <w:name w:val="3CEEE50DF8773D4392D778058F16679A"/>
        <w:category>
          <w:name w:val="General"/>
          <w:gallery w:val="placeholder"/>
        </w:category>
        <w:types>
          <w:type w:val="bbPlcHdr"/>
        </w:types>
        <w:behaviors>
          <w:behavior w:val="content"/>
        </w:behaviors>
        <w:guid w:val="{8FEC7653-5233-174E-BF37-A1164348B4A7}"/>
      </w:docPartPr>
      <w:docPartBody>
        <w:p w:rsidR="00C42AE6" w:rsidRDefault="00C42AE6">
          <w:pPr>
            <w:pStyle w:val="3CEEE50DF8773D4392D778058F16679A"/>
          </w:pPr>
          <w:r w:rsidRPr="004D61A4">
            <w:rPr>
              <w:rStyle w:val="PlaceholderText"/>
            </w:rPr>
            <w:t>[enter CH Contact Name]</w:t>
          </w:r>
        </w:p>
      </w:docPartBody>
    </w:docPart>
    <w:docPart>
      <w:docPartPr>
        <w:name w:val="C3C295442EBB784E950336834F9B39C8"/>
        <w:category>
          <w:name w:val="General"/>
          <w:gallery w:val="placeholder"/>
        </w:category>
        <w:types>
          <w:type w:val="bbPlcHdr"/>
        </w:types>
        <w:behaviors>
          <w:behavior w:val="content"/>
        </w:behaviors>
        <w:guid w:val="{33AA700C-837E-674D-9AC3-EA5E412765DC}"/>
      </w:docPartPr>
      <w:docPartBody>
        <w:p w:rsidR="00C42AE6" w:rsidRDefault="00C42AE6">
          <w:pPr>
            <w:pStyle w:val="C3C295442EBB784E950336834F9B39C8"/>
          </w:pPr>
          <w:r w:rsidRPr="004D61A4">
            <w:rPr>
              <w:rStyle w:val="PlaceholderText"/>
            </w:rPr>
            <w:t>[enter Client Contact Name]</w:t>
          </w:r>
        </w:p>
      </w:docPartBody>
    </w:docPart>
    <w:docPart>
      <w:docPartPr>
        <w:name w:val="4DC35254F8E4504C8E836B30C0EAD485"/>
        <w:category>
          <w:name w:val="General"/>
          <w:gallery w:val="placeholder"/>
        </w:category>
        <w:types>
          <w:type w:val="bbPlcHdr"/>
        </w:types>
        <w:behaviors>
          <w:behavior w:val="content"/>
        </w:behaviors>
        <w:guid w:val="{BA792E31-E5BB-4B46-AF91-F65A7DE401B2}"/>
      </w:docPartPr>
      <w:docPartBody>
        <w:p w:rsidR="00C42AE6" w:rsidRDefault="00C42AE6">
          <w:pPr>
            <w:pStyle w:val="4DC35254F8E4504C8E836B30C0EAD485"/>
          </w:pPr>
          <w:r w:rsidRPr="004D61A4">
            <w:rPr>
              <w:rStyle w:val="PlaceholderText"/>
            </w:rPr>
            <w:t>[enter CH Contact Job Title]</w:t>
          </w:r>
        </w:p>
      </w:docPartBody>
    </w:docPart>
    <w:docPart>
      <w:docPartPr>
        <w:name w:val="47CC3BB8BB23A64D9A1535C58A2AB9CE"/>
        <w:category>
          <w:name w:val="General"/>
          <w:gallery w:val="placeholder"/>
        </w:category>
        <w:types>
          <w:type w:val="bbPlcHdr"/>
        </w:types>
        <w:behaviors>
          <w:behavior w:val="content"/>
        </w:behaviors>
        <w:guid w:val="{21A043F5-6469-6243-A092-5755082670AB}"/>
      </w:docPartPr>
      <w:docPartBody>
        <w:p w:rsidR="00C42AE6" w:rsidRDefault="00C42AE6">
          <w:pPr>
            <w:pStyle w:val="47CC3BB8BB23A64D9A1535C58A2AB9CE"/>
          </w:pPr>
          <w:r w:rsidRPr="004D61A4">
            <w:rPr>
              <w:rStyle w:val="PlaceholderText"/>
            </w:rPr>
            <w:t>[enter Client Contact Job Title]</w:t>
          </w:r>
        </w:p>
      </w:docPartBody>
    </w:docPart>
    <w:docPart>
      <w:docPartPr>
        <w:name w:val="93CD0B5B6252924FBA38543F762F63A4"/>
        <w:category>
          <w:name w:val="General"/>
          <w:gallery w:val="placeholder"/>
        </w:category>
        <w:types>
          <w:type w:val="bbPlcHdr"/>
        </w:types>
        <w:behaviors>
          <w:behavior w:val="content"/>
        </w:behaviors>
        <w:guid w:val="{A1A56862-64A7-BC48-A55A-E37C5DD02E34}"/>
      </w:docPartPr>
      <w:docPartBody>
        <w:p w:rsidR="00C42AE6" w:rsidRDefault="00C42AE6">
          <w:pPr>
            <w:pStyle w:val="93CD0B5B6252924FBA38543F762F63A4"/>
          </w:pPr>
          <w:r w:rsidRPr="004D61A4">
            <w:rPr>
              <w:rStyle w:val="PlaceholderText"/>
            </w:rPr>
            <w:t>[enter Client Company Name]</w:t>
          </w:r>
        </w:p>
      </w:docPartBody>
    </w:docPart>
    <w:docPart>
      <w:docPartPr>
        <w:name w:val="DC0B674E3EB91246B2D30761C4A5461E"/>
        <w:category>
          <w:name w:val="General"/>
          <w:gallery w:val="placeholder"/>
        </w:category>
        <w:types>
          <w:type w:val="bbPlcHdr"/>
        </w:types>
        <w:behaviors>
          <w:behavior w:val="content"/>
        </w:behaviors>
        <w:guid w:val="{03918DBA-80EA-F746-A174-0FA1B6D11060}"/>
      </w:docPartPr>
      <w:docPartBody>
        <w:p w:rsidR="00C42AE6" w:rsidRDefault="00C42AE6">
          <w:pPr>
            <w:pStyle w:val="DC0B674E3EB91246B2D30761C4A5461E"/>
          </w:pPr>
          <w:r w:rsidRPr="004D61A4">
            <w:rPr>
              <w:rStyle w:val="PlaceholderText"/>
            </w:rPr>
            <w:t>[enter Client Company Address]</w:t>
          </w:r>
        </w:p>
      </w:docPartBody>
    </w:docPart>
    <w:docPart>
      <w:docPartPr>
        <w:name w:val="62F481BA9C905248BCDBBCEFAF59EF41"/>
        <w:category>
          <w:name w:val="General"/>
          <w:gallery w:val="placeholder"/>
        </w:category>
        <w:types>
          <w:type w:val="bbPlcHdr"/>
        </w:types>
        <w:behaviors>
          <w:behavior w:val="content"/>
        </w:behaviors>
        <w:guid w:val="{FA0DBC63-49A6-214F-8853-F4A9728D5287}"/>
      </w:docPartPr>
      <w:docPartBody>
        <w:p w:rsidR="00C42AE6" w:rsidRDefault="00C42AE6">
          <w:pPr>
            <w:pStyle w:val="62F481BA9C905248BCDBBCEFAF59EF41"/>
          </w:pPr>
          <w:r w:rsidRPr="004D61A4">
            <w:rPr>
              <w:rStyle w:val="PlaceholderText"/>
            </w:rPr>
            <w:t>[enter Client Contact Phone Number]</w:t>
          </w:r>
        </w:p>
      </w:docPartBody>
    </w:docPart>
    <w:docPart>
      <w:docPartPr>
        <w:name w:val="FFA6E33F13F0EC439EFA963337E7D0FA"/>
        <w:category>
          <w:name w:val="General"/>
          <w:gallery w:val="placeholder"/>
        </w:category>
        <w:types>
          <w:type w:val="bbPlcHdr"/>
        </w:types>
        <w:behaviors>
          <w:behavior w:val="content"/>
        </w:behaviors>
        <w:guid w:val="{F0EF2229-E703-A544-A5C2-19E3ADCA424D}"/>
      </w:docPartPr>
      <w:docPartBody>
        <w:p w:rsidR="00C42AE6" w:rsidRDefault="00C42AE6">
          <w:pPr>
            <w:pStyle w:val="FFA6E33F13F0EC439EFA963337E7D0FA"/>
          </w:pPr>
          <w:r w:rsidRPr="004D61A4">
            <w:rPr>
              <w:rStyle w:val="PlaceholderText"/>
            </w:rPr>
            <w:t>[your email]</w:t>
          </w:r>
        </w:p>
      </w:docPartBody>
    </w:docPart>
    <w:docPart>
      <w:docPartPr>
        <w:name w:val="771B2071E5B8234FBE0939B963A00554"/>
        <w:category>
          <w:name w:val="General"/>
          <w:gallery w:val="placeholder"/>
        </w:category>
        <w:types>
          <w:type w:val="bbPlcHdr"/>
        </w:types>
        <w:behaviors>
          <w:behavior w:val="content"/>
        </w:behaviors>
        <w:guid w:val="{BE4A955A-1789-204A-847E-79B29C656A33}"/>
      </w:docPartPr>
      <w:docPartBody>
        <w:p w:rsidR="00C42AE6" w:rsidRDefault="00C42AE6">
          <w:pPr>
            <w:pStyle w:val="771B2071E5B8234FBE0939B963A00554"/>
          </w:pPr>
          <w:r w:rsidRPr="004D61A4">
            <w:rPr>
              <w:rStyle w:val="PlaceholderText"/>
            </w:rPr>
            <w:t>[enter Client Contact Email]</w:t>
          </w:r>
        </w:p>
      </w:docPartBody>
    </w:docPart>
    <w:docPart>
      <w:docPartPr>
        <w:name w:val="CAB51D376FB6D44DB6729240507D52D5"/>
        <w:category>
          <w:name w:val="General"/>
          <w:gallery w:val="placeholder"/>
        </w:category>
        <w:types>
          <w:type w:val="bbPlcHdr"/>
        </w:types>
        <w:behaviors>
          <w:behavior w:val="content"/>
        </w:behaviors>
        <w:guid w:val="{89F65430-E289-BA44-96AD-97623ACCC0E9}"/>
      </w:docPartPr>
      <w:docPartBody>
        <w:p w:rsidR="00C42AE6" w:rsidRDefault="00C42AE6">
          <w:pPr>
            <w:pStyle w:val="CAB51D376FB6D44DB6729240507D52D5"/>
          </w:pPr>
          <w:r>
            <w:rPr>
              <w:rStyle w:val="PlaceholderText"/>
            </w:rPr>
            <w:t>[e.g. 1.0]</w:t>
          </w:r>
        </w:p>
      </w:docPartBody>
    </w:docPart>
    <w:docPart>
      <w:docPartPr>
        <w:name w:val="E4D76F33B81938458E1DA6D096ED640C"/>
        <w:category>
          <w:name w:val="General"/>
          <w:gallery w:val="placeholder"/>
        </w:category>
        <w:types>
          <w:type w:val="bbPlcHdr"/>
        </w:types>
        <w:behaviors>
          <w:behavior w:val="content"/>
        </w:behaviors>
        <w:guid w:val="{21B421E7-9CB8-494D-BE92-7B19F4A447D0}"/>
      </w:docPartPr>
      <w:docPartBody>
        <w:p w:rsidR="00C42AE6" w:rsidRDefault="00C42AE6">
          <w:pPr>
            <w:pStyle w:val="E4D76F33B81938458E1DA6D096ED640C"/>
          </w:pPr>
          <w:r w:rsidRPr="001F36CE">
            <w:rPr>
              <w:rStyle w:val="PlaceholderText"/>
            </w:rPr>
            <w:t>[Company]</w:t>
          </w:r>
        </w:p>
      </w:docPartBody>
    </w:docPart>
    <w:docPart>
      <w:docPartPr>
        <w:name w:val="31C41B24EBF3164EA31E185C7787A667"/>
        <w:category>
          <w:name w:val="General"/>
          <w:gallery w:val="placeholder"/>
        </w:category>
        <w:types>
          <w:type w:val="bbPlcHdr"/>
        </w:types>
        <w:behaviors>
          <w:behavior w:val="content"/>
        </w:behaviors>
        <w:guid w:val="{A980A660-905E-3643-83EE-C1C5BAA16C5C}"/>
      </w:docPartPr>
      <w:docPartBody>
        <w:p w:rsidR="00C42AE6" w:rsidRDefault="00C42AE6">
          <w:pPr>
            <w:pStyle w:val="31C41B24EBF3164EA31E185C7787A667"/>
          </w:pPr>
          <w:r>
            <w:rPr>
              <w:rStyle w:val="PlaceholderText"/>
            </w:rPr>
            <w:t>[summarise the data collected]</w:t>
          </w:r>
        </w:p>
      </w:docPartBody>
    </w:docPart>
    <w:docPart>
      <w:docPartPr>
        <w:name w:val="0076511DEAE4458C94FAA0F024FE8553"/>
        <w:category>
          <w:name w:val="General"/>
          <w:gallery w:val="placeholder"/>
        </w:category>
        <w:types>
          <w:type w:val="bbPlcHdr"/>
        </w:types>
        <w:behaviors>
          <w:behavior w:val="content"/>
        </w:behaviors>
        <w:guid w:val="{4C8F0986-15EE-4C6C-A7AB-C3F189E47080}"/>
      </w:docPartPr>
      <w:docPartBody>
        <w:p w:rsidR="00123892" w:rsidRDefault="006E486E" w:rsidP="006E486E">
          <w:pPr>
            <w:pStyle w:val="0076511DEAE4458C94FAA0F024FE8553"/>
          </w:pPr>
          <w:r w:rsidRPr="00CA1499">
            <w:rPr>
              <w:rStyle w:val="PlaceholderText"/>
            </w:rPr>
            <w:t>enter a date.</w:t>
          </w:r>
        </w:p>
      </w:docPartBody>
    </w:docPart>
    <w:docPart>
      <w:docPartPr>
        <w:name w:val="B139408D463A41DDB21A6B257AA54361"/>
        <w:category>
          <w:name w:val="General"/>
          <w:gallery w:val="placeholder"/>
        </w:category>
        <w:types>
          <w:type w:val="bbPlcHdr"/>
        </w:types>
        <w:behaviors>
          <w:behavior w:val="content"/>
        </w:behaviors>
        <w:guid w:val="{3F8AFA7E-2198-41FD-A9FA-7B3DF77D24C5}"/>
      </w:docPartPr>
      <w:docPartBody>
        <w:p w:rsidR="00671AEE" w:rsidRDefault="00671AEE" w:rsidP="00671AEE">
          <w:pPr>
            <w:pStyle w:val="B139408D463A41DDB21A6B257AA54361"/>
          </w:pPr>
          <w:r>
            <w:rPr>
              <w:rStyle w:val="PlaceholderText"/>
            </w:rPr>
            <w:t>[e.g.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AE6"/>
    <w:rsid w:val="00044276"/>
    <w:rsid w:val="000523CA"/>
    <w:rsid w:val="00076AA9"/>
    <w:rsid w:val="000B3EE4"/>
    <w:rsid w:val="00102A99"/>
    <w:rsid w:val="00123892"/>
    <w:rsid w:val="00172529"/>
    <w:rsid w:val="00174FAC"/>
    <w:rsid w:val="00191644"/>
    <w:rsid w:val="001B3B89"/>
    <w:rsid w:val="002313C5"/>
    <w:rsid w:val="002556E9"/>
    <w:rsid w:val="002C278B"/>
    <w:rsid w:val="002D612B"/>
    <w:rsid w:val="0036571A"/>
    <w:rsid w:val="003847A5"/>
    <w:rsid w:val="003A2503"/>
    <w:rsid w:val="003B2EC9"/>
    <w:rsid w:val="003C67A7"/>
    <w:rsid w:val="004A2012"/>
    <w:rsid w:val="004D6505"/>
    <w:rsid w:val="00536234"/>
    <w:rsid w:val="00585B2B"/>
    <w:rsid w:val="005C488C"/>
    <w:rsid w:val="005E2F1F"/>
    <w:rsid w:val="0065559F"/>
    <w:rsid w:val="00671AEE"/>
    <w:rsid w:val="006E486E"/>
    <w:rsid w:val="00713C4E"/>
    <w:rsid w:val="00717C62"/>
    <w:rsid w:val="00743364"/>
    <w:rsid w:val="007C17EE"/>
    <w:rsid w:val="0083755F"/>
    <w:rsid w:val="00844B00"/>
    <w:rsid w:val="0089240B"/>
    <w:rsid w:val="008A0C6A"/>
    <w:rsid w:val="008F629F"/>
    <w:rsid w:val="008F7661"/>
    <w:rsid w:val="00910A67"/>
    <w:rsid w:val="009301B1"/>
    <w:rsid w:val="00990607"/>
    <w:rsid w:val="009A7026"/>
    <w:rsid w:val="009B2ED3"/>
    <w:rsid w:val="009E45EA"/>
    <w:rsid w:val="009F7753"/>
    <w:rsid w:val="00A70D4E"/>
    <w:rsid w:val="00AA6BD7"/>
    <w:rsid w:val="00AA77EA"/>
    <w:rsid w:val="00AB2F25"/>
    <w:rsid w:val="00B35813"/>
    <w:rsid w:val="00B7109D"/>
    <w:rsid w:val="00B75AD3"/>
    <w:rsid w:val="00C02921"/>
    <w:rsid w:val="00C42AE6"/>
    <w:rsid w:val="00CE3863"/>
    <w:rsid w:val="00D765B3"/>
    <w:rsid w:val="00D86911"/>
    <w:rsid w:val="00DB4A3C"/>
    <w:rsid w:val="00DB6249"/>
    <w:rsid w:val="00DF0A0A"/>
    <w:rsid w:val="00EA7293"/>
    <w:rsid w:val="00ED5ED0"/>
    <w:rsid w:val="00EE2F49"/>
    <w:rsid w:val="00F72DF0"/>
    <w:rsid w:val="00F87B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14A9F48D329C4EBFE78981A6D74A18">
    <w:name w:val="A014A9F48D329C4EBFE78981A6D74A18"/>
  </w:style>
  <w:style w:type="character" w:styleId="PlaceholderText">
    <w:name w:val="Placeholder Text"/>
    <w:basedOn w:val="DefaultParagraphFont"/>
    <w:uiPriority w:val="99"/>
    <w:rsid w:val="00671AEE"/>
    <w:rPr>
      <w:color w:val="5B9BD5" w:themeColor="accent5"/>
    </w:rPr>
  </w:style>
  <w:style w:type="paragraph" w:customStyle="1" w:styleId="1FC9BBE06091594B82ABAD5DD5F75010">
    <w:name w:val="1FC9BBE06091594B82ABAD5DD5F75010"/>
  </w:style>
  <w:style w:type="paragraph" w:customStyle="1" w:styleId="3F0E9F9C5ACCE64FA63C35B9AD19BC24">
    <w:name w:val="3F0E9F9C5ACCE64FA63C35B9AD19BC24"/>
  </w:style>
  <w:style w:type="paragraph" w:customStyle="1" w:styleId="3CEEE50DF8773D4392D778058F16679A">
    <w:name w:val="3CEEE50DF8773D4392D778058F16679A"/>
  </w:style>
  <w:style w:type="paragraph" w:customStyle="1" w:styleId="C3C295442EBB784E950336834F9B39C8">
    <w:name w:val="C3C295442EBB784E950336834F9B39C8"/>
  </w:style>
  <w:style w:type="paragraph" w:customStyle="1" w:styleId="4DC35254F8E4504C8E836B30C0EAD485">
    <w:name w:val="4DC35254F8E4504C8E836B30C0EAD485"/>
  </w:style>
  <w:style w:type="paragraph" w:customStyle="1" w:styleId="47CC3BB8BB23A64D9A1535C58A2AB9CE">
    <w:name w:val="47CC3BB8BB23A64D9A1535C58A2AB9CE"/>
  </w:style>
  <w:style w:type="paragraph" w:customStyle="1" w:styleId="93CD0B5B6252924FBA38543F762F63A4">
    <w:name w:val="93CD0B5B6252924FBA38543F762F63A4"/>
  </w:style>
  <w:style w:type="paragraph" w:customStyle="1" w:styleId="DC0B674E3EB91246B2D30761C4A5461E">
    <w:name w:val="DC0B674E3EB91246B2D30761C4A5461E"/>
  </w:style>
  <w:style w:type="paragraph" w:customStyle="1" w:styleId="62F481BA9C905248BCDBBCEFAF59EF41">
    <w:name w:val="62F481BA9C905248BCDBBCEFAF59EF41"/>
  </w:style>
  <w:style w:type="paragraph" w:customStyle="1" w:styleId="FFA6E33F13F0EC439EFA963337E7D0FA">
    <w:name w:val="FFA6E33F13F0EC439EFA963337E7D0FA"/>
  </w:style>
  <w:style w:type="paragraph" w:customStyle="1" w:styleId="771B2071E5B8234FBE0939B963A00554">
    <w:name w:val="771B2071E5B8234FBE0939B963A00554"/>
  </w:style>
  <w:style w:type="paragraph" w:customStyle="1" w:styleId="CAB51D376FB6D44DB6729240507D52D5">
    <w:name w:val="CAB51D376FB6D44DB6729240507D52D5"/>
  </w:style>
  <w:style w:type="paragraph" w:customStyle="1" w:styleId="0076511DEAE4458C94FAA0F024FE8553">
    <w:name w:val="0076511DEAE4458C94FAA0F024FE8553"/>
    <w:rsid w:val="006E486E"/>
    <w:pPr>
      <w:spacing w:after="160" w:line="278" w:lineRule="auto"/>
    </w:pPr>
    <w:rPr>
      <w:kern w:val="2"/>
      <w:lang w:eastAsia="en-AU"/>
      <w14:ligatures w14:val="standardContextual"/>
    </w:rPr>
  </w:style>
  <w:style w:type="paragraph" w:customStyle="1" w:styleId="E4D76F33B81938458E1DA6D096ED640C">
    <w:name w:val="E4D76F33B81938458E1DA6D096ED640C"/>
  </w:style>
  <w:style w:type="paragraph" w:customStyle="1" w:styleId="31C41B24EBF3164EA31E185C7787A667">
    <w:name w:val="31C41B24EBF3164EA31E185C7787A667"/>
  </w:style>
  <w:style w:type="paragraph" w:customStyle="1" w:styleId="B139408D463A41DDB21A6B257AA54361">
    <w:name w:val="B139408D463A41DDB21A6B257AA54361"/>
    <w:rsid w:val="00671AEE"/>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Clear Horizon">
      <a:dk1>
        <a:srgbClr val="222222"/>
      </a:dk1>
      <a:lt1>
        <a:sysClr val="window" lastClr="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54F7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B26EE47DF9C45B3CC437B6737E304" ma:contentTypeVersion="10" ma:contentTypeDescription="Create a new document." ma:contentTypeScope="" ma:versionID="04661ac3af026a15efad6b318bbb0e08">
  <xsd:schema xmlns:xsd="http://www.w3.org/2001/XMLSchema" xmlns:xs="http://www.w3.org/2001/XMLSchema" xmlns:p="http://schemas.microsoft.com/office/2006/metadata/properties" xmlns:ns2="d313ce67-2c7f-414c-9105-3102a79ddcaa" targetNamespace="http://schemas.microsoft.com/office/2006/metadata/properties" ma:root="true" ma:fieldsID="70ea9f9f3f54bbc972d8a0c4c5cd4fb9" ns2:_="">
    <xsd:import namespace="d313ce67-2c7f-414c-9105-3102a79ddc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e67-2c7f-414c-9105-3102a79dd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cf336e-67b5-44f0-98bd-2a65693e2de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13ce67-2c7f-414c-9105-3102a79ddca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6F7D9F-A1BC-4D82-9264-08AA77B896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e67-2c7f-414c-9105-3102a79dd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F0E969-8E8B-4247-82A1-F7B6E7D87270}">
  <ds:schemaRefs>
    <ds:schemaRef ds:uri="http://schemas.openxmlformats.org/officeDocument/2006/bibliography"/>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F0F44A62-C2BE-4086-8E35-978908FC545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d313ce67-2c7f-414c-9105-3102a79ddca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44</Pages>
  <Words>18006</Words>
  <Characters>106199</Characters>
  <Application>Microsoft Office Word</Application>
  <DocSecurity>0</DocSecurity>
  <Lines>1602</Lines>
  <Paragraphs>464</Paragraphs>
  <ScaleCrop>false</ScaleCrop>
  <HeadingPairs>
    <vt:vector size="2" baseType="variant">
      <vt:variant>
        <vt:lpstr>Title</vt:lpstr>
      </vt:variant>
      <vt:variant>
        <vt:i4>1</vt:i4>
      </vt:variant>
    </vt:vector>
  </HeadingPairs>
  <TitlesOfParts>
    <vt:vector size="1" baseType="lpstr">
      <vt:lpstr>DFAT CBM Australia Nossal Institute_Partnership Evalaluation</vt:lpstr>
    </vt:vector>
  </TitlesOfParts>
  <Company>the Australian Department of Foreign Affairs and Trade, CBM Australia and the Nossal Institute for Global Health</Company>
  <LinksUpToDate>false</LinksUpToDate>
  <CharactersWithSpaces>123976</CharactersWithSpaces>
  <SharedDoc>false</SharedDoc>
  <HLinks>
    <vt:vector size="234" baseType="variant">
      <vt:variant>
        <vt:i4>4849717</vt:i4>
      </vt:variant>
      <vt:variant>
        <vt:i4>0</vt:i4>
      </vt:variant>
      <vt:variant>
        <vt:i4>0</vt:i4>
      </vt:variant>
      <vt:variant>
        <vt:i4>5</vt:i4>
      </vt:variant>
      <vt:variant>
        <vt:lpwstr>mailto:mail@clearhorizon.com.au</vt:lpwstr>
      </vt:variant>
      <vt:variant>
        <vt:lpwstr/>
      </vt:variant>
      <vt:variant>
        <vt:i4>589924</vt:i4>
      </vt:variant>
      <vt:variant>
        <vt:i4>111</vt:i4>
      </vt:variant>
      <vt:variant>
        <vt:i4>0</vt:i4>
      </vt:variant>
      <vt:variant>
        <vt:i4>5</vt:i4>
      </vt:variant>
      <vt:variant>
        <vt:lpwstr>mailto:nikki@clearhorizon.com.au</vt:lpwstr>
      </vt:variant>
      <vt:variant>
        <vt:lpwstr/>
      </vt:variant>
      <vt:variant>
        <vt:i4>589924</vt:i4>
      </vt:variant>
      <vt:variant>
        <vt:i4>108</vt:i4>
      </vt:variant>
      <vt:variant>
        <vt:i4>0</vt:i4>
      </vt:variant>
      <vt:variant>
        <vt:i4>5</vt:i4>
      </vt:variant>
      <vt:variant>
        <vt:lpwstr>mailto:nikki@clearhorizon.com.au</vt:lpwstr>
      </vt:variant>
      <vt:variant>
        <vt:lpwstr/>
      </vt:variant>
      <vt:variant>
        <vt:i4>589924</vt:i4>
      </vt:variant>
      <vt:variant>
        <vt:i4>105</vt:i4>
      </vt:variant>
      <vt:variant>
        <vt:i4>0</vt:i4>
      </vt:variant>
      <vt:variant>
        <vt:i4>5</vt:i4>
      </vt:variant>
      <vt:variant>
        <vt:lpwstr>mailto:nikki@clearhorizon.com.au</vt:lpwstr>
      </vt:variant>
      <vt:variant>
        <vt:lpwstr/>
      </vt:variant>
      <vt:variant>
        <vt:i4>589924</vt:i4>
      </vt:variant>
      <vt:variant>
        <vt:i4>102</vt:i4>
      </vt:variant>
      <vt:variant>
        <vt:i4>0</vt:i4>
      </vt:variant>
      <vt:variant>
        <vt:i4>5</vt:i4>
      </vt:variant>
      <vt:variant>
        <vt:lpwstr>mailto:nikki@clearhorizon.com.au</vt:lpwstr>
      </vt:variant>
      <vt:variant>
        <vt:lpwstr/>
      </vt:variant>
      <vt:variant>
        <vt:i4>589924</vt:i4>
      </vt:variant>
      <vt:variant>
        <vt:i4>99</vt:i4>
      </vt:variant>
      <vt:variant>
        <vt:i4>0</vt:i4>
      </vt:variant>
      <vt:variant>
        <vt:i4>5</vt:i4>
      </vt:variant>
      <vt:variant>
        <vt:lpwstr>mailto:nikki@clearhorizon.com.au</vt:lpwstr>
      </vt:variant>
      <vt:variant>
        <vt:lpwstr/>
      </vt:variant>
      <vt:variant>
        <vt:i4>589924</vt:i4>
      </vt:variant>
      <vt:variant>
        <vt:i4>96</vt:i4>
      </vt:variant>
      <vt:variant>
        <vt:i4>0</vt:i4>
      </vt:variant>
      <vt:variant>
        <vt:i4>5</vt:i4>
      </vt:variant>
      <vt:variant>
        <vt:lpwstr>mailto:nikki@clearhorizon.com.au</vt:lpwstr>
      </vt:variant>
      <vt:variant>
        <vt:lpwstr/>
      </vt:variant>
      <vt:variant>
        <vt:i4>589924</vt:i4>
      </vt:variant>
      <vt:variant>
        <vt:i4>93</vt:i4>
      </vt:variant>
      <vt:variant>
        <vt:i4>0</vt:i4>
      </vt:variant>
      <vt:variant>
        <vt:i4>5</vt:i4>
      </vt:variant>
      <vt:variant>
        <vt:lpwstr>mailto:nikki@clearhorizon.com.au</vt:lpwstr>
      </vt:variant>
      <vt:variant>
        <vt:lpwstr/>
      </vt:variant>
      <vt:variant>
        <vt:i4>589924</vt:i4>
      </vt:variant>
      <vt:variant>
        <vt:i4>90</vt:i4>
      </vt:variant>
      <vt:variant>
        <vt:i4>0</vt:i4>
      </vt:variant>
      <vt:variant>
        <vt:i4>5</vt:i4>
      </vt:variant>
      <vt:variant>
        <vt:lpwstr>mailto:nikki@clearhorizon.com.au</vt:lpwstr>
      </vt:variant>
      <vt:variant>
        <vt:lpwstr/>
      </vt:variant>
      <vt:variant>
        <vt:i4>589924</vt:i4>
      </vt:variant>
      <vt:variant>
        <vt:i4>87</vt:i4>
      </vt:variant>
      <vt:variant>
        <vt:i4>0</vt:i4>
      </vt:variant>
      <vt:variant>
        <vt:i4>5</vt:i4>
      </vt:variant>
      <vt:variant>
        <vt:lpwstr>mailto:nikki@clearhorizon.com.au</vt:lpwstr>
      </vt:variant>
      <vt:variant>
        <vt:lpwstr/>
      </vt:variant>
      <vt:variant>
        <vt:i4>589924</vt:i4>
      </vt:variant>
      <vt:variant>
        <vt:i4>84</vt:i4>
      </vt:variant>
      <vt:variant>
        <vt:i4>0</vt:i4>
      </vt:variant>
      <vt:variant>
        <vt:i4>5</vt:i4>
      </vt:variant>
      <vt:variant>
        <vt:lpwstr>mailto:nikki@clearhorizon.com.au</vt:lpwstr>
      </vt:variant>
      <vt:variant>
        <vt:lpwstr/>
      </vt:variant>
      <vt:variant>
        <vt:i4>589924</vt:i4>
      </vt:variant>
      <vt:variant>
        <vt:i4>81</vt:i4>
      </vt:variant>
      <vt:variant>
        <vt:i4>0</vt:i4>
      </vt:variant>
      <vt:variant>
        <vt:i4>5</vt:i4>
      </vt:variant>
      <vt:variant>
        <vt:lpwstr>mailto:nikki@clearhorizon.com.au</vt:lpwstr>
      </vt:variant>
      <vt:variant>
        <vt:lpwstr/>
      </vt:variant>
      <vt:variant>
        <vt:i4>589924</vt:i4>
      </vt:variant>
      <vt:variant>
        <vt:i4>78</vt:i4>
      </vt:variant>
      <vt:variant>
        <vt:i4>0</vt:i4>
      </vt:variant>
      <vt:variant>
        <vt:i4>5</vt:i4>
      </vt:variant>
      <vt:variant>
        <vt:lpwstr>mailto:nikki@clearhorizon.com.au</vt:lpwstr>
      </vt:variant>
      <vt:variant>
        <vt:lpwstr/>
      </vt:variant>
      <vt:variant>
        <vt:i4>589924</vt:i4>
      </vt:variant>
      <vt:variant>
        <vt:i4>75</vt:i4>
      </vt:variant>
      <vt:variant>
        <vt:i4>0</vt:i4>
      </vt:variant>
      <vt:variant>
        <vt:i4>5</vt:i4>
      </vt:variant>
      <vt:variant>
        <vt:lpwstr>mailto:nikki@clearhorizon.com.au</vt:lpwstr>
      </vt:variant>
      <vt:variant>
        <vt:lpwstr/>
      </vt:variant>
      <vt:variant>
        <vt:i4>589924</vt:i4>
      </vt:variant>
      <vt:variant>
        <vt:i4>72</vt:i4>
      </vt:variant>
      <vt:variant>
        <vt:i4>0</vt:i4>
      </vt:variant>
      <vt:variant>
        <vt:i4>5</vt:i4>
      </vt:variant>
      <vt:variant>
        <vt:lpwstr>mailto:nikki@clearhorizon.com.au</vt:lpwstr>
      </vt:variant>
      <vt:variant>
        <vt:lpwstr/>
      </vt:variant>
      <vt:variant>
        <vt:i4>589924</vt:i4>
      </vt:variant>
      <vt:variant>
        <vt:i4>69</vt:i4>
      </vt:variant>
      <vt:variant>
        <vt:i4>0</vt:i4>
      </vt:variant>
      <vt:variant>
        <vt:i4>5</vt:i4>
      </vt:variant>
      <vt:variant>
        <vt:lpwstr>mailto:nikki@clearhorizon.com.au</vt:lpwstr>
      </vt:variant>
      <vt:variant>
        <vt:lpwstr/>
      </vt:variant>
      <vt:variant>
        <vt:i4>589924</vt:i4>
      </vt:variant>
      <vt:variant>
        <vt:i4>66</vt:i4>
      </vt:variant>
      <vt:variant>
        <vt:i4>0</vt:i4>
      </vt:variant>
      <vt:variant>
        <vt:i4>5</vt:i4>
      </vt:variant>
      <vt:variant>
        <vt:lpwstr>mailto:nikki@clearhorizon.com.au</vt:lpwstr>
      </vt:variant>
      <vt:variant>
        <vt:lpwstr/>
      </vt:variant>
      <vt:variant>
        <vt:i4>589924</vt:i4>
      </vt:variant>
      <vt:variant>
        <vt:i4>63</vt:i4>
      </vt:variant>
      <vt:variant>
        <vt:i4>0</vt:i4>
      </vt:variant>
      <vt:variant>
        <vt:i4>5</vt:i4>
      </vt:variant>
      <vt:variant>
        <vt:lpwstr>mailto:nikki@clearhorizon.com.au</vt:lpwstr>
      </vt:variant>
      <vt:variant>
        <vt:lpwstr/>
      </vt:variant>
      <vt:variant>
        <vt:i4>589924</vt:i4>
      </vt:variant>
      <vt:variant>
        <vt:i4>60</vt:i4>
      </vt:variant>
      <vt:variant>
        <vt:i4>0</vt:i4>
      </vt:variant>
      <vt:variant>
        <vt:i4>5</vt:i4>
      </vt:variant>
      <vt:variant>
        <vt:lpwstr>mailto:nikki@clearhorizon.com.au</vt:lpwstr>
      </vt:variant>
      <vt:variant>
        <vt:lpwstr/>
      </vt:variant>
      <vt:variant>
        <vt:i4>589924</vt:i4>
      </vt:variant>
      <vt:variant>
        <vt:i4>57</vt:i4>
      </vt:variant>
      <vt:variant>
        <vt:i4>0</vt:i4>
      </vt:variant>
      <vt:variant>
        <vt:i4>5</vt:i4>
      </vt:variant>
      <vt:variant>
        <vt:lpwstr>mailto:nikki@clearhorizon.com.au</vt:lpwstr>
      </vt:variant>
      <vt:variant>
        <vt:lpwstr/>
      </vt:variant>
      <vt:variant>
        <vt:i4>589924</vt:i4>
      </vt:variant>
      <vt:variant>
        <vt:i4>54</vt:i4>
      </vt:variant>
      <vt:variant>
        <vt:i4>0</vt:i4>
      </vt:variant>
      <vt:variant>
        <vt:i4>5</vt:i4>
      </vt:variant>
      <vt:variant>
        <vt:lpwstr>mailto:nikki@clearhorizon.com.au</vt:lpwstr>
      </vt:variant>
      <vt:variant>
        <vt:lpwstr/>
      </vt:variant>
      <vt:variant>
        <vt:i4>589924</vt:i4>
      </vt:variant>
      <vt:variant>
        <vt:i4>51</vt:i4>
      </vt:variant>
      <vt:variant>
        <vt:i4>0</vt:i4>
      </vt:variant>
      <vt:variant>
        <vt:i4>5</vt:i4>
      </vt:variant>
      <vt:variant>
        <vt:lpwstr>mailto:nikki@clearhorizon.com.au</vt:lpwstr>
      </vt:variant>
      <vt:variant>
        <vt:lpwstr/>
      </vt:variant>
      <vt:variant>
        <vt:i4>589924</vt:i4>
      </vt:variant>
      <vt:variant>
        <vt:i4>48</vt:i4>
      </vt:variant>
      <vt:variant>
        <vt:i4>0</vt:i4>
      </vt:variant>
      <vt:variant>
        <vt:i4>5</vt:i4>
      </vt:variant>
      <vt:variant>
        <vt:lpwstr>mailto:nikki@clearhorizon.com.au</vt:lpwstr>
      </vt:variant>
      <vt:variant>
        <vt:lpwstr/>
      </vt:variant>
      <vt:variant>
        <vt:i4>589924</vt:i4>
      </vt:variant>
      <vt:variant>
        <vt:i4>45</vt:i4>
      </vt:variant>
      <vt:variant>
        <vt:i4>0</vt:i4>
      </vt:variant>
      <vt:variant>
        <vt:i4>5</vt:i4>
      </vt:variant>
      <vt:variant>
        <vt:lpwstr>mailto:nikki@clearhorizon.com.au</vt:lpwstr>
      </vt:variant>
      <vt:variant>
        <vt:lpwstr/>
      </vt:variant>
      <vt:variant>
        <vt:i4>589924</vt:i4>
      </vt:variant>
      <vt:variant>
        <vt:i4>42</vt:i4>
      </vt:variant>
      <vt:variant>
        <vt:i4>0</vt:i4>
      </vt:variant>
      <vt:variant>
        <vt:i4>5</vt:i4>
      </vt:variant>
      <vt:variant>
        <vt:lpwstr>mailto:nikki@clearhorizon.com.au</vt:lpwstr>
      </vt:variant>
      <vt:variant>
        <vt:lpwstr/>
      </vt:variant>
      <vt:variant>
        <vt:i4>589924</vt:i4>
      </vt:variant>
      <vt:variant>
        <vt:i4>39</vt:i4>
      </vt:variant>
      <vt:variant>
        <vt:i4>0</vt:i4>
      </vt:variant>
      <vt:variant>
        <vt:i4>5</vt:i4>
      </vt:variant>
      <vt:variant>
        <vt:lpwstr>mailto:nikki@clearhorizon.com.au</vt:lpwstr>
      </vt:variant>
      <vt:variant>
        <vt:lpwstr/>
      </vt:variant>
      <vt:variant>
        <vt:i4>589924</vt:i4>
      </vt:variant>
      <vt:variant>
        <vt:i4>36</vt:i4>
      </vt:variant>
      <vt:variant>
        <vt:i4>0</vt:i4>
      </vt:variant>
      <vt:variant>
        <vt:i4>5</vt:i4>
      </vt:variant>
      <vt:variant>
        <vt:lpwstr>mailto:nikki@clearhorizon.com.au</vt:lpwstr>
      </vt:variant>
      <vt:variant>
        <vt:lpwstr/>
      </vt:variant>
      <vt:variant>
        <vt:i4>589924</vt:i4>
      </vt:variant>
      <vt:variant>
        <vt:i4>33</vt:i4>
      </vt:variant>
      <vt:variant>
        <vt:i4>0</vt:i4>
      </vt:variant>
      <vt:variant>
        <vt:i4>5</vt:i4>
      </vt:variant>
      <vt:variant>
        <vt:lpwstr>mailto:nikki@clearhorizon.com.au</vt:lpwstr>
      </vt:variant>
      <vt:variant>
        <vt:lpwstr/>
      </vt:variant>
      <vt:variant>
        <vt:i4>589924</vt:i4>
      </vt:variant>
      <vt:variant>
        <vt:i4>30</vt:i4>
      </vt:variant>
      <vt:variant>
        <vt:i4>0</vt:i4>
      </vt:variant>
      <vt:variant>
        <vt:i4>5</vt:i4>
      </vt:variant>
      <vt:variant>
        <vt:lpwstr>mailto:nikki@clearhorizon.com.au</vt:lpwstr>
      </vt:variant>
      <vt:variant>
        <vt:lpwstr/>
      </vt:variant>
      <vt:variant>
        <vt:i4>589924</vt:i4>
      </vt:variant>
      <vt:variant>
        <vt:i4>27</vt:i4>
      </vt:variant>
      <vt:variant>
        <vt:i4>0</vt:i4>
      </vt:variant>
      <vt:variant>
        <vt:i4>5</vt:i4>
      </vt:variant>
      <vt:variant>
        <vt:lpwstr>mailto:nikki@clearhorizon.com.au</vt:lpwstr>
      </vt:variant>
      <vt:variant>
        <vt:lpwstr/>
      </vt:variant>
      <vt:variant>
        <vt:i4>589924</vt:i4>
      </vt:variant>
      <vt:variant>
        <vt:i4>24</vt:i4>
      </vt:variant>
      <vt:variant>
        <vt:i4>0</vt:i4>
      </vt:variant>
      <vt:variant>
        <vt:i4>5</vt:i4>
      </vt:variant>
      <vt:variant>
        <vt:lpwstr>mailto:nikki@clearhorizon.com.au</vt:lpwstr>
      </vt:variant>
      <vt:variant>
        <vt:lpwstr/>
      </vt:variant>
      <vt:variant>
        <vt:i4>589924</vt:i4>
      </vt:variant>
      <vt:variant>
        <vt:i4>21</vt:i4>
      </vt:variant>
      <vt:variant>
        <vt:i4>0</vt:i4>
      </vt:variant>
      <vt:variant>
        <vt:i4>5</vt:i4>
      </vt:variant>
      <vt:variant>
        <vt:lpwstr>mailto:nikki@clearhorizon.com.au</vt:lpwstr>
      </vt:variant>
      <vt:variant>
        <vt:lpwstr/>
      </vt:variant>
      <vt:variant>
        <vt:i4>589924</vt:i4>
      </vt:variant>
      <vt:variant>
        <vt:i4>18</vt:i4>
      </vt:variant>
      <vt:variant>
        <vt:i4>0</vt:i4>
      </vt:variant>
      <vt:variant>
        <vt:i4>5</vt:i4>
      </vt:variant>
      <vt:variant>
        <vt:lpwstr>mailto:nikki@clearhorizon.com.au</vt:lpwstr>
      </vt:variant>
      <vt:variant>
        <vt:lpwstr/>
      </vt:variant>
      <vt:variant>
        <vt:i4>589924</vt:i4>
      </vt:variant>
      <vt:variant>
        <vt:i4>15</vt:i4>
      </vt:variant>
      <vt:variant>
        <vt:i4>0</vt:i4>
      </vt:variant>
      <vt:variant>
        <vt:i4>5</vt:i4>
      </vt:variant>
      <vt:variant>
        <vt:lpwstr>mailto:nikki@clearhorizon.com.au</vt:lpwstr>
      </vt:variant>
      <vt:variant>
        <vt:lpwstr/>
      </vt:variant>
      <vt:variant>
        <vt:i4>589924</vt:i4>
      </vt:variant>
      <vt:variant>
        <vt:i4>12</vt:i4>
      </vt:variant>
      <vt:variant>
        <vt:i4>0</vt:i4>
      </vt:variant>
      <vt:variant>
        <vt:i4>5</vt:i4>
      </vt:variant>
      <vt:variant>
        <vt:lpwstr>mailto:nikki@clearhorizon.com.au</vt:lpwstr>
      </vt:variant>
      <vt:variant>
        <vt:lpwstr/>
      </vt:variant>
      <vt:variant>
        <vt:i4>589924</vt:i4>
      </vt:variant>
      <vt:variant>
        <vt:i4>9</vt:i4>
      </vt:variant>
      <vt:variant>
        <vt:i4>0</vt:i4>
      </vt:variant>
      <vt:variant>
        <vt:i4>5</vt:i4>
      </vt:variant>
      <vt:variant>
        <vt:lpwstr>mailto:nikki@clearhorizon.com.au</vt:lpwstr>
      </vt:variant>
      <vt:variant>
        <vt:lpwstr/>
      </vt:variant>
      <vt:variant>
        <vt:i4>589924</vt:i4>
      </vt:variant>
      <vt:variant>
        <vt:i4>6</vt:i4>
      </vt:variant>
      <vt:variant>
        <vt:i4>0</vt:i4>
      </vt:variant>
      <vt:variant>
        <vt:i4>5</vt:i4>
      </vt:variant>
      <vt:variant>
        <vt:lpwstr>mailto:nikki@clearhorizon.com.au</vt:lpwstr>
      </vt:variant>
      <vt:variant>
        <vt:lpwstr/>
      </vt:variant>
      <vt:variant>
        <vt:i4>589924</vt:i4>
      </vt:variant>
      <vt:variant>
        <vt:i4>3</vt:i4>
      </vt:variant>
      <vt:variant>
        <vt:i4>0</vt:i4>
      </vt:variant>
      <vt:variant>
        <vt:i4>5</vt:i4>
      </vt:variant>
      <vt:variant>
        <vt:lpwstr>mailto:nikki@clearhorizon.com.au</vt:lpwstr>
      </vt:variant>
      <vt:variant>
        <vt:lpwstr/>
      </vt:variant>
      <vt:variant>
        <vt:i4>589924</vt:i4>
      </vt:variant>
      <vt:variant>
        <vt:i4>0</vt:i4>
      </vt:variant>
      <vt:variant>
        <vt:i4>0</vt:i4>
      </vt:variant>
      <vt:variant>
        <vt:i4>5</vt:i4>
      </vt:variant>
      <vt:variant>
        <vt:lpwstr>mailto:nikki@clearhorizon.com.au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DFAT CBM Australia Nossal Institute Partnership Evalaluation</dc:title>
  <dc:subject/>
  <dc:creator>Australian Government Department of Foreign Affairs and Trade</dc:creator>
  <cp:keywords>[SEC=OFFICIAL]</cp:keywords>
  <dc:description/>
  <cp:lastModifiedBy>Patrick Baggoley</cp:lastModifiedBy>
  <cp:revision>14</cp:revision>
  <cp:lastPrinted>2024-08-12T23:44:00Z</cp:lastPrinted>
  <dcterms:created xsi:type="dcterms:W3CDTF">2024-10-23T23:10:00Z</dcterms:created>
  <dcterms:modified xsi:type="dcterms:W3CDTF">2024-10-24T00:31:00Z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0x010100E4EB26EE47DF9C45B3CC437B6737E304</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true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true</vt:bool>
  </property>
  <property fmtid="{D5CDD505-2E9C-101B-9397-08002B2CF9AE}" pid="11" name="CustomGallery4">
    <vt:bool>true</vt:bool>
  </property>
  <property fmtid="{D5CDD505-2E9C-101B-9397-08002B2CF9AE}" pid="12" name="CustomGallery5">
    <vt:bool>true</vt:bool>
  </property>
  <property fmtid="{D5CDD505-2E9C-101B-9397-08002B2CF9AE}" pid="13" name="TemplateType">
    <vt:lpwstr>Report</vt:lpwstr>
  </property>
  <property fmtid="{D5CDD505-2E9C-101B-9397-08002B2CF9AE}" pid="14" name="TemplateVersion">
    <vt:lpwstr>v1.0</vt:lpwstr>
  </property>
  <property fmtid="{D5CDD505-2E9C-101B-9397-08002B2CF9AE}" pid="15" name="CorrelatingCommon">
    <vt:lpwstr>v6.17</vt:lpwstr>
  </property>
  <property fmtid="{D5CDD505-2E9C-101B-9397-08002B2CF9AE}" pid="16" name="BaseMaster">
    <vt:lpwstr>v3.7</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xd_Signature">
    <vt:bool>false</vt:bool>
  </property>
  <property fmtid="{D5CDD505-2E9C-101B-9397-08002B2CF9AE}" pid="23" name="xd_ProgID">
    <vt:lpwstr/>
  </property>
  <property fmtid="{D5CDD505-2E9C-101B-9397-08002B2CF9AE}" pid="24" name="TemplateUrl">
    <vt:lpwstr/>
  </property>
  <property fmtid="{D5CDD505-2E9C-101B-9397-08002B2CF9AE}" pid="25" name="GrammarlyDocumentId">
    <vt:lpwstr>461a5fd46d66879d7e2be130bf92e551a1a01eeeb72d922213f32904ac72382a</vt:lpwstr>
  </property>
  <property fmtid="{D5CDD505-2E9C-101B-9397-08002B2CF9AE}" pid="26" name="MediaServiceImageTags">
    <vt:lpwstr/>
  </property>
  <property fmtid="{D5CDD505-2E9C-101B-9397-08002B2CF9AE}" pid="27" name="Amendment">
    <vt:bool>true</vt:bool>
  </property>
  <property fmtid="{D5CDD505-2E9C-101B-9397-08002B2CF9AE}" pid="28" name="PM_Namespace">
    <vt:lpwstr>gov.au</vt:lpwstr>
  </property>
  <property fmtid="{D5CDD505-2E9C-101B-9397-08002B2CF9AE}" pid="29" name="PM_Caveats_Count">
    <vt:lpwstr>0</vt:lpwstr>
  </property>
  <property fmtid="{D5CDD505-2E9C-101B-9397-08002B2CF9AE}" pid="30" name="PM_Version">
    <vt:lpwstr>2018.4</vt:lpwstr>
  </property>
  <property fmtid="{D5CDD505-2E9C-101B-9397-08002B2CF9AE}" pid="31" name="PM_Note">
    <vt:lpwstr/>
  </property>
  <property fmtid="{D5CDD505-2E9C-101B-9397-08002B2CF9AE}" pid="32" name="PMHMAC">
    <vt:lpwstr>v=2022.1;a=SHA256;h=1EC631E11C4F01D5CA1A8B6CDD3C925D72B05F256BAC502B2AA655BC8D937B03</vt:lpwstr>
  </property>
  <property fmtid="{D5CDD505-2E9C-101B-9397-08002B2CF9AE}" pid="33" name="PM_Qualifier">
    <vt:lpwstr/>
  </property>
  <property fmtid="{D5CDD505-2E9C-101B-9397-08002B2CF9AE}" pid="34" name="PM_SecurityClassification">
    <vt:lpwstr>OFFICIAL</vt:lpwstr>
  </property>
  <property fmtid="{D5CDD505-2E9C-101B-9397-08002B2CF9AE}" pid="35" name="PM_ProtectiveMarkingValue_Header">
    <vt:lpwstr>OFFICIAL</vt:lpwstr>
  </property>
  <property fmtid="{D5CDD505-2E9C-101B-9397-08002B2CF9AE}" pid="36" name="PM_OriginationTimeStamp">
    <vt:lpwstr>2024-07-29T01:57:14Z</vt:lpwstr>
  </property>
  <property fmtid="{D5CDD505-2E9C-101B-9397-08002B2CF9AE}" pid="37" name="PM_Markers">
    <vt:lpwstr/>
  </property>
  <property fmtid="{D5CDD505-2E9C-101B-9397-08002B2CF9AE}" pid="38" name="PM_InsertionValue">
    <vt:lpwstr>OFFICIAL</vt:lpwstr>
  </property>
  <property fmtid="{D5CDD505-2E9C-101B-9397-08002B2CF9AE}" pid="39" name="PM_Originator_Hash_SHA1">
    <vt:lpwstr>E5329D78ADFF18985C404F3A4015F7B7C209C4C5</vt:lpwstr>
  </property>
  <property fmtid="{D5CDD505-2E9C-101B-9397-08002B2CF9AE}" pid="40" name="PM_DisplayValueSecClassificationWithQualifier">
    <vt:lpwstr>OFFICIAL</vt:lpwstr>
  </property>
  <property fmtid="{D5CDD505-2E9C-101B-9397-08002B2CF9AE}" pid="41" name="PM_Originating_FileId">
    <vt:lpwstr>815AAE129D4F4D07A6C615BFB6CE387B</vt:lpwstr>
  </property>
  <property fmtid="{D5CDD505-2E9C-101B-9397-08002B2CF9AE}" pid="42" name="PM_ProtectiveMarkingValue_Footer">
    <vt:lpwstr>OFFICIAL</vt:lpwstr>
  </property>
  <property fmtid="{D5CDD505-2E9C-101B-9397-08002B2CF9AE}" pid="43" name="PM_ProtectiveMarkingImage_Header">
    <vt:lpwstr>C:\Program Files (x86)\Common Files\janusNET Shared\janusSEAL\Images\DocumentSlashBlue.png</vt:lpwstr>
  </property>
  <property fmtid="{D5CDD505-2E9C-101B-9397-08002B2CF9AE}" pid="44" name="PM_ProtectiveMarkingImage_Footer">
    <vt:lpwstr>C:\Program Files (x86)\Common Files\janusNET Shared\janusSEAL\Images\DocumentSlashBlue.png</vt:lpwstr>
  </property>
  <property fmtid="{D5CDD505-2E9C-101B-9397-08002B2CF9AE}" pid="45" name="PM_Display">
    <vt:lpwstr>OFFICIAL</vt:lpwstr>
  </property>
  <property fmtid="{D5CDD505-2E9C-101B-9397-08002B2CF9AE}" pid="46" name="PM_OriginatorUserAccountName_SHA256">
    <vt:lpwstr>C427463A240001568B1E728057080C091949066E05DD342FA6B5B9F6FF33F8D6</vt:lpwstr>
  </property>
  <property fmtid="{D5CDD505-2E9C-101B-9397-08002B2CF9AE}" pid="47" name="PM_OriginatorDomainName_SHA256">
    <vt:lpwstr>6F3591835F3B2A8A025B00B5BA6418010DA3A17C9C26EA9C049FFD28039489A2</vt:lpwstr>
  </property>
  <property fmtid="{D5CDD505-2E9C-101B-9397-08002B2CF9AE}" pid="48" name="PMUuid">
    <vt:lpwstr>v=2022.2;d=gov.au;g=46DD6D7C-8107-577B-BC6E-F348953B2E44</vt:lpwstr>
  </property>
  <property fmtid="{D5CDD505-2E9C-101B-9397-08002B2CF9AE}" pid="49" name="PM_Hash_Version">
    <vt:lpwstr>2022.1</vt:lpwstr>
  </property>
  <property fmtid="{D5CDD505-2E9C-101B-9397-08002B2CF9AE}" pid="50" name="PM_Hash_Salt_Prev">
    <vt:lpwstr>FA05BCBBE813B9098FB1478643BD2387</vt:lpwstr>
  </property>
  <property fmtid="{D5CDD505-2E9C-101B-9397-08002B2CF9AE}" pid="51" name="PM_Hash_Salt">
    <vt:lpwstr>7275AAB73F6821D084EDBAEA6051E945</vt:lpwstr>
  </property>
  <property fmtid="{D5CDD505-2E9C-101B-9397-08002B2CF9AE}" pid="52" name="PM_Hash_SHA1">
    <vt:lpwstr>8620EC980CBFD434D7BA5A0E91880023C9A79274</vt:lpwstr>
  </property>
  <property fmtid="{D5CDD505-2E9C-101B-9397-08002B2CF9AE}" pid="53" name="PM_SecurityClassification_Prev">
    <vt:lpwstr>OFFICIAL</vt:lpwstr>
  </property>
  <property fmtid="{D5CDD505-2E9C-101B-9397-08002B2CF9AE}" pid="54" name="PM_Qualifier_Prev">
    <vt:lpwstr/>
  </property>
</Properties>
</file>