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52AD" w14:textId="77777777" w:rsidR="00FE6F2A" w:rsidRDefault="00FE6F2A" w:rsidP="00F25A93">
      <w:pPr>
        <w:pStyle w:val="SpacebeforeTitle"/>
      </w:pPr>
    </w:p>
    <w:p w14:paraId="232AB69A" w14:textId="77777777" w:rsidR="00992C76" w:rsidRDefault="009103F4" w:rsidP="00465FCB">
      <w:pPr>
        <w:pStyle w:val="Title"/>
      </w:pPr>
      <w:r>
        <w:t>DFAT adjustment</w:t>
      </w:r>
      <w:r w:rsidR="00465FCB">
        <w:t>s to ABS official trade data</w:t>
      </w:r>
    </w:p>
    <w:p w14:paraId="38AC003F" w14:textId="77777777" w:rsidR="000854FD" w:rsidRDefault="00465FCB" w:rsidP="00697446">
      <w:pPr>
        <w:pStyle w:val="Heading3"/>
      </w:pPr>
      <w:r>
        <w:t>Introduction</w:t>
      </w:r>
    </w:p>
    <w:p w14:paraId="3992439C" w14:textId="77777777" w:rsidR="00465FCB" w:rsidRDefault="00465FCB" w:rsidP="00CB33BA">
      <w:bookmarkStart w:id="0" w:name="_Hlk54868603"/>
      <w:r>
        <w:t>The Department of Foreign Affairs and Trade (DFAT) makes a number of adjustments to published Australian Bureau of Statistics (ABS) official monthly merchandise trade data to produce the most accurate dataset possible on Australia’s merchandise trade data on a calendar year and financial year basis. These adjustments include using ABS trade data that is released after a time lag, DFAT estimates and the correction of a number of small errors in the ABS monthly trade dataset.</w:t>
      </w:r>
    </w:p>
    <w:p w14:paraId="3B387F87" w14:textId="77777777" w:rsidR="00465FCB" w:rsidRPr="00515F42" w:rsidRDefault="00465FCB" w:rsidP="00465FCB">
      <w:pPr>
        <w:pStyle w:val="Heading3Numbered"/>
      </w:pPr>
      <w:r w:rsidRPr="00515F42">
        <w:t>Merchandise trade data released after a time lag</w:t>
      </w:r>
    </w:p>
    <w:p w14:paraId="01813F4E" w14:textId="77777777" w:rsidR="00465FCB" w:rsidRDefault="00465FCB" w:rsidP="00465FCB">
      <w:pPr>
        <w:pStyle w:val="BodyText"/>
      </w:pPr>
      <w:r>
        <w:t xml:space="preserve">The ABS has been able to negotiate special reporting arrangements with a number of providers of trade data by releasing confidential data with a time lag. These export commodities include: </w:t>
      </w:r>
    </w:p>
    <w:p w14:paraId="56663DF8" w14:textId="77777777" w:rsidR="00465FCB" w:rsidRPr="00C37ACF" w:rsidRDefault="00465FCB" w:rsidP="00CB33BA">
      <w:pPr>
        <w:pStyle w:val="Bullet1"/>
      </w:pPr>
      <w:r w:rsidRPr="00C37ACF">
        <w:rPr>
          <w:i/>
        </w:rPr>
        <w:t>Lupins</w:t>
      </w:r>
      <w:r w:rsidRPr="00C37ACF">
        <w:t xml:space="preserve"> (AHECC 1214.90.21) — all </w:t>
      </w:r>
      <w:r w:rsidR="00C362FD">
        <w:t>economy</w:t>
      </w:r>
      <w:r w:rsidRPr="00C37ACF">
        <w:t xml:space="preserve"> details released on a monthly basis six months after the reference period. This data is automatically included in the regular monthly updates of ABS merchandise trade data after the time lag.</w:t>
      </w:r>
    </w:p>
    <w:p w14:paraId="2B643A7F" w14:textId="77777777" w:rsidR="00465FCB" w:rsidRPr="00C37ACF" w:rsidRDefault="00465FCB" w:rsidP="00CB33BA">
      <w:pPr>
        <w:pStyle w:val="Bullet1"/>
      </w:pPr>
      <w:r w:rsidRPr="00C37ACF">
        <w:rPr>
          <w:i/>
        </w:rPr>
        <w:t>Raw cane sugar</w:t>
      </w:r>
      <w:r w:rsidRPr="00C37ACF">
        <w:t xml:space="preserve"> (AHECC 1701.11.40) — commodity and </w:t>
      </w:r>
      <w:r w:rsidR="00C362FD">
        <w:t>economy</w:t>
      </w:r>
      <w:r w:rsidRPr="00C37ACF">
        <w:t xml:space="preserve"> details (values and quantity) on a quarterly basis are released six months after the reference period. This data is not automatically included in monthly updates of ABS merchandise trade data but is available in a spreadsheet format. </w:t>
      </w:r>
    </w:p>
    <w:p w14:paraId="3F24F28D" w14:textId="77777777" w:rsidR="00465FCB" w:rsidRPr="00C37ACF" w:rsidRDefault="00465FCB" w:rsidP="00CB33BA">
      <w:pPr>
        <w:pStyle w:val="Bullet1"/>
      </w:pPr>
      <w:r w:rsidRPr="00C37ACF">
        <w:rPr>
          <w:i/>
        </w:rPr>
        <w:t xml:space="preserve">Non-industrial diamonds </w:t>
      </w:r>
      <w:r w:rsidRPr="00C37ACF">
        <w:t xml:space="preserve">(AHECC 7102.31.00) — commodity and </w:t>
      </w:r>
      <w:r w:rsidR="00C362FD">
        <w:t>economy</w:t>
      </w:r>
      <w:r w:rsidRPr="00C37ACF">
        <w:t xml:space="preserve"> details (values only) released on a quarterly basis only. This data is not automatically included in monthly updates of ABS merchandise trade data but is available in a spreadsheet format. </w:t>
      </w:r>
    </w:p>
    <w:p w14:paraId="0779F1F4" w14:textId="77777777" w:rsidR="00465FCB" w:rsidRDefault="00465FCB" w:rsidP="00CB33BA">
      <w:r>
        <w:t xml:space="preserve">The ABS monthly export dataset does not include the </w:t>
      </w:r>
      <w:r w:rsidRPr="00873351">
        <w:rPr>
          <w:i/>
        </w:rPr>
        <w:t>Raw cane sugar</w:t>
      </w:r>
      <w:r>
        <w:rPr>
          <w:i/>
        </w:rPr>
        <w:t xml:space="preserve"> </w:t>
      </w:r>
      <w:r w:rsidRPr="004151E8">
        <w:t>and the</w:t>
      </w:r>
      <w:r>
        <w:rPr>
          <w:i/>
        </w:rPr>
        <w:t xml:space="preserve"> </w:t>
      </w:r>
      <w:r w:rsidRPr="004151E8">
        <w:rPr>
          <w:i/>
        </w:rPr>
        <w:t>Non-industrial diamonds</w:t>
      </w:r>
      <w:r>
        <w:rPr>
          <w:i/>
        </w:rPr>
        <w:t xml:space="preserve"> </w:t>
      </w:r>
      <w:r w:rsidRPr="004151E8">
        <w:t xml:space="preserve">(though </w:t>
      </w:r>
      <w:r>
        <w:t>it does</w:t>
      </w:r>
      <w:r w:rsidRPr="004151E8">
        <w:t xml:space="preserve"> include </w:t>
      </w:r>
      <w:r w:rsidRPr="004151E8">
        <w:rPr>
          <w:i/>
        </w:rPr>
        <w:t>Lupins</w:t>
      </w:r>
      <w:r w:rsidRPr="004151E8">
        <w:t xml:space="preserve"> six months after the reference period). In DFAT</w:t>
      </w:r>
      <w:r>
        <w:t>’s</w:t>
      </w:r>
      <w:r w:rsidRPr="004151E8">
        <w:t xml:space="preserve"> </w:t>
      </w:r>
      <w:r>
        <w:t xml:space="preserve">annual </w:t>
      </w:r>
      <w:r w:rsidRPr="004151E8">
        <w:t>trade publications and time series datasets exports of</w:t>
      </w:r>
      <w:r>
        <w:rPr>
          <w:i/>
        </w:rPr>
        <w:t xml:space="preserve"> </w:t>
      </w:r>
      <w:r w:rsidRPr="00873351">
        <w:rPr>
          <w:i/>
        </w:rPr>
        <w:t>Raw cane sugar</w:t>
      </w:r>
      <w:r>
        <w:rPr>
          <w:i/>
        </w:rPr>
        <w:t xml:space="preserve"> </w:t>
      </w:r>
      <w:r w:rsidRPr="004151E8">
        <w:t>and the</w:t>
      </w:r>
      <w:r>
        <w:rPr>
          <w:i/>
        </w:rPr>
        <w:t xml:space="preserve"> </w:t>
      </w:r>
      <w:r w:rsidRPr="004151E8">
        <w:rPr>
          <w:i/>
        </w:rPr>
        <w:t>Non-industrial diamonds</w:t>
      </w:r>
      <w:r>
        <w:rPr>
          <w:i/>
        </w:rPr>
        <w:t xml:space="preserve"> </w:t>
      </w:r>
      <w:r w:rsidRPr="004151E8">
        <w:t>has been included</w:t>
      </w:r>
      <w:r>
        <w:t>.</w:t>
      </w:r>
    </w:p>
    <w:p w14:paraId="6C43D23D" w14:textId="77777777" w:rsidR="00465FCB" w:rsidRDefault="00465FCB" w:rsidP="00465FCB">
      <w:pPr>
        <w:pStyle w:val="Heading3Numbered"/>
      </w:pPr>
      <w:r>
        <w:t xml:space="preserve">Confidentiality in ABS monthly trade data and its impact on accurate partner </w:t>
      </w:r>
      <w:r w:rsidR="00C362FD">
        <w:t>economy</w:t>
      </w:r>
      <w:r>
        <w:t xml:space="preserve"> export and import data</w:t>
      </w:r>
    </w:p>
    <w:p w14:paraId="00E55BA2" w14:textId="77777777" w:rsidR="00465FCB" w:rsidRDefault="00465FCB" w:rsidP="00CB33BA">
      <w:r>
        <w:t xml:space="preserve">The </w:t>
      </w:r>
      <w:r w:rsidRPr="00986F75">
        <w:t xml:space="preserve">ABS has been required to apply </w:t>
      </w:r>
      <w:r w:rsidR="00C362FD">
        <w:t>economy</w:t>
      </w:r>
      <w:r w:rsidRPr="00986F75">
        <w:t xml:space="preserve"> level restrictions to a number of commodities to maintain confidentiality within its </w:t>
      </w:r>
      <w:r>
        <w:t xml:space="preserve">monthly </w:t>
      </w:r>
      <w:r w:rsidRPr="00986F75">
        <w:t xml:space="preserve">export </w:t>
      </w:r>
      <w:r>
        <w:t xml:space="preserve">and import </w:t>
      </w:r>
      <w:r w:rsidRPr="00986F75">
        <w:t>data</w:t>
      </w:r>
      <w:r w:rsidRPr="00FB66BB">
        <w:t xml:space="preserve">. This has resulted in some commodities being excluded from partner </w:t>
      </w:r>
      <w:r w:rsidR="00C362FD">
        <w:t>economy</w:t>
      </w:r>
      <w:r w:rsidRPr="00FB66BB">
        <w:t xml:space="preserve"> totals and State/Territory</w:t>
      </w:r>
      <w:r>
        <w:t xml:space="preserve"> totals.</w:t>
      </w:r>
    </w:p>
    <w:p w14:paraId="79F917DC" w14:textId="77777777" w:rsidR="00465FCB" w:rsidRDefault="00465FCB" w:rsidP="00CB33BA">
      <w:r>
        <w:t>For exports, from June 2013 a number of</w:t>
      </w:r>
      <w:r w:rsidRPr="00FB66BB">
        <w:t xml:space="preserve"> export commodities</w:t>
      </w:r>
      <w:r>
        <w:rPr>
          <w:rStyle w:val="FootnoteReference"/>
        </w:rPr>
        <w:footnoteReference w:id="1"/>
      </w:r>
      <w:r w:rsidRPr="00FB66BB">
        <w:t xml:space="preserve"> </w:t>
      </w:r>
      <w:r>
        <w:t>were</w:t>
      </w:r>
      <w:r w:rsidRPr="00FB66BB">
        <w:t xml:space="preserve"> excluded, with the major ones </w:t>
      </w:r>
      <w:r w:rsidRPr="00FB66BB">
        <w:rPr>
          <w:i/>
        </w:rPr>
        <w:t>Cane sugar</w:t>
      </w:r>
      <w:r w:rsidRPr="00FB66BB">
        <w:t xml:space="preserve">, </w:t>
      </w:r>
      <w:r w:rsidRPr="00FB66BB">
        <w:rPr>
          <w:i/>
        </w:rPr>
        <w:t>Nickel Mattes</w:t>
      </w:r>
      <w:r w:rsidRPr="00FB66BB">
        <w:t xml:space="preserve">, </w:t>
      </w:r>
      <w:r w:rsidRPr="00FB66BB">
        <w:rPr>
          <w:i/>
        </w:rPr>
        <w:t>Nickel alloys unworked</w:t>
      </w:r>
      <w:r w:rsidRPr="00FB66BB">
        <w:t xml:space="preserve"> and </w:t>
      </w:r>
      <w:r>
        <w:rPr>
          <w:i/>
        </w:rPr>
        <w:t>N</w:t>
      </w:r>
      <w:r w:rsidRPr="00FB66BB">
        <w:rPr>
          <w:i/>
        </w:rPr>
        <w:t>on-industrial diamonds</w:t>
      </w:r>
      <w:r w:rsidRPr="00FB66BB">
        <w:t xml:space="preserve">. </w:t>
      </w:r>
      <w:r w:rsidRPr="00414B9B">
        <w:t xml:space="preserve">From this period </w:t>
      </w:r>
      <w:r w:rsidR="00E87C9A" w:rsidRPr="00414B9B">
        <w:t>onwards,</w:t>
      </w:r>
      <w:r w:rsidRPr="00414B9B">
        <w:t xml:space="preserve"> a number of </w:t>
      </w:r>
      <w:r w:rsidR="00C362FD">
        <w:t>Economy</w:t>
      </w:r>
      <w:r w:rsidRPr="00414B9B">
        <w:t xml:space="preserve">/State totals for exports will be under-reported in ABS monthly trade statistics. </w:t>
      </w:r>
      <w:r w:rsidRPr="00986F75">
        <w:t xml:space="preserve">The ABS </w:t>
      </w:r>
      <w:r>
        <w:t>advised</w:t>
      </w:r>
      <w:r w:rsidRPr="00986F75">
        <w:t xml:space="preserve"> that data was confidentialised in this way to ensure that trade to individual </w:t>
      </w:r>
      <w:r w:rsidR="00C362FD">
        <w:t>economies</w:t>
      </w:r>
      <w:r w:rsidRPr="00986F75">
        <w:t>/states could not be identified, even if the</w:t>
      </w:r>
      <w:r>
        <w:t xml:space="preserve"> transactions</w:t>
      </w:r>
      <w:r w:rsidRPr="00986F75">
        <w:t xml:space="preserve"> were unusually</w:t>
      </w:r>
      <w:r>
        <w:t xml:space="preserve"> large</w:t>
      </w:r>
      <w:r>
        <w:rPr>
          <w:rStyle w:val="FootnoteReference"/>
        </w:rPr>
        <w:footnoteReference w:id="2"/>
      </w:r>
      <w:r>
        <w:t>.</w:t>
      </w:r>
    </w:p>
    <w:p w14:paraId="64155419" w14:textId="0AAB8168" w:rsidR="00C37ACF" w:rsidRDefault="00465FCB" w:rsidP="00CB33BA">
      <w:r>
        <w:t>T</w:t>
      </w:r>
      <w:r w:rsidRPr="00FB66BB">
        <w:t xml:space="preserve">he </w:t>
      </w:r>
      <w:r>
        <w:t xml:space="preserve">confidential </w:t>
      </w:r>
      <w:r w:rsidRPr="00FB66BB">
        <w:t xml:space="preserve">export commodity codes </w:t>
      </w:r>
      <w:r>
        <w:t xml:space="preserve">excluded from partner </w:t>
      </w:r>
      <w:r w:rsidR="00C362FD">
        <w:t>economy</w:t>
      </w:r>
      <w:r>
        <w:t xml:space="preserve"> totals </w:t>
      </w:r>
      <w:r w:rsidRPr="00FB66BB">
        <w:t xml:space="preserve">may not remain consistent over time. The ABS reviews confidentiality on a monthly basis and may add or remove some exports codes </w:t>
      </w:r>
      <w:r w:rsidRPr="00FB66BB">
        <w:lastRenderedPageBreak/>
        <w:t xml:space="preserve">from this list. </w:t>
      </w:r>
      <w:r>
        <w:t>For example</w:t>
      </w:r>
      <w:r w:rsidR="00025DCF">
        <w:t>,</w:t>
      </w:r>
      <w:r>
        <w:t xml:space="preserve"> the ABS added a new commodity, </w:t>
      </w:r>
      <w:r w:rsidR="00A3699F" w:rsidRPr="00A3699F">
        <w:rPr>
          <w:i/>
        </w:rPr>
        <w:t>Live buffalo (excl. pure-bred breeding buffalo)</w:t>
      </w:r>
      <w:r w:rsidRPr="007666C8">
        <w:t xml:space="preserve"> to the list from </w:t>
      </w:r>
      <w:r w:rsidR="00A3699F">
        <w:t>November 2019</w:t>
      </w:r>
      <w:r w:rsidRPr="007666C8">
        <w:t>.</w:t>
      </w:r>
    </w:p>
    <w:p w14:paraId="21482E28" w14:textId="1D40BAB2" w:rsidR="00465FCB" w:rsidRDefault="00465FCB" w:rsidP="00465FCB">
      <w:pPr>
        <w:pStyle w:val="BodyText"/>
      </w:pPr>
      <w:r w:rsidRPr="003C3149">
        <w:t>In aggregate $</w:t>
      </w:r>
      <w:r w:rsidR="00FF3E76">
        <w:t>11.9</w:t>
      </w:r>
      <w:r w:rsidRPr="003C3149">
        <w:t xml:space="preserve"> billion has been </w:t>
      </w:r>
      <w:r>
        <w:t xml:space="preserve">excluded from ABS partner </w:t>
      </w:r>
      <w:r w:rsidR="00C362FD">
        <w:t>economy</w:t>
      </w:r>
      <w:r>
        <w:t xml:space="preserve"> export data in 20</w:t>
      </w:r>
      <w:r w:rsidR="001B6B1F">
        <w:t>2</w:t>
      </w:r>
      <w:r w:rsidR="00FF3E76">
        <w:t>2</w:t>
      </w:r>
      <w:r w:rsidR="00BD1543">
        <w:t xml:space="preserve"> and $11.2 billion in 2021-22</w:t>
      </w:r>
      <w:r>
        <w:t xml:space="preserve"> (refer to </w:t>
      </w:r>
      <w:r w:rsidRPr="002F16BB">
        <w:rPr>
          <w:b/>
          <w:i/>
        </w:rPr>
        <w:t>Table</w:t>
      </w:r>
      <w:r w:rsidR="00C37ACF">
        <w:rPr>
          <w:b/>
          <w:i/>
        </w:rPr>
        <w:t> </w:t>
      </w:r>
      <w:r w:rsidRPr="002F16BB">
        <w:rPr>
          <w:b/>
          <w:i/>
        </w:rPr>
        <w:t>A</w:t>
      </w:r>
      <w:r>
        <w:t xml:space="preserve">). </w:t>
      </w:r>
    </w:p>
    <w:bookmarkEnd w:id="0"/>
    <w:p w14:paraId="691F7DA9" w14:textId="77777777" w:rsidR="0060010F" w:rsidRPr="0060010F" w:rsidRDefault="0060010F" w:rsidP="00D7043B">
      <w:pPr>
        <w:pStyle w:val="Caption"/>
      </w:pPr>
      <w:r w:rsidRPr="0060010F">
        <w:rPr>
          <w:szCs w:val="20"/>
        </w:rPr>
        <w:t xml:space="preserve">Table A: </w:t>
      </w:r>
      <w:r w:rsidRPr="0060010F">
        <w:t xml:space="preserve">Value of ‘No </w:t>
      </w:r>
      <w:r w:rsidR="00C362FD">
        <w:t>country</w:t>
      </w:r>
      <w:r w:rsidRPr="0060010F">
        <w:t xml:space="preserve"> details’ included in export totals</w:t>
      </w:r>
    </w:p>
    <w:tbl>
      <w:tblPr>
        <w:tblStyle w:val="PlainTable21"/>
        <w:tblW w:w="9410" w:type="dxa"/>
        <w:tblLook w:val="04A0" w:firstRow="1" w:lastRow="0" w:firstColumn="1" w:lastColumn="0" w:noHBand="0" w:noVBand="1"/>
        <w:tblCaption w:val="Table A"/>
        <w:tblDescription w:val="Value of 'no country details' included in export totals"/>
      </w:tblPr>
      <w:tblGrid>
        <w:gridCol w:w="2958"/>
        <w:gridCol w:w="2288"/>
        <w:gridCol w:w="2273"/>
        <w:gridCol w:w="1891"/>
      </w:tblGrid>
      <w:tr w:rsidR="0060010F" w:rsidRPr="0060010F" w14:paraId="0B2B12C1" w14:textId="77777777" w:rsidTr="00025DCF">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58" w:type="dxa"/>
            <w:tcBorders>
              <w:bottom w:val="nil"/>
            </w:tcBorders>
            <w:shd w:val="clear" w:color="auto" w:fill="auto"/>
            <w:noWrap/>
            <w:hideMark/>
          </w:tcPr>
          <w:p w14:paraId="7824A105" w14:textId="77777777" w:rsidR="0060010F" w:rsidRPr="00C30A9C" w:rsidRDefault="0060010F" w:rsidP="0060010F">
            <w:pPr>
              <w:spacing w:before="0" w:after="0"/>
              <w:jc w:val="right"/>
              <w:rPr>
                <w:b/>
                <w:bCs w:val="0"/>
                <w:color w:val="FFFFFF" w:themeColor="background1"/>
                <w:sz w:val="20"/>
                <w:szCs w:val="20"/>
              </w:rPr>
            </w:pPr>
            <w:r w:rsidRPr="00C30A9C">
              <w:rPr>
                <w:b/>
                <w:color w:val="FFFFFF" w:themeColor="background1"/>
                <w:sz w:val="20"/>
                <w:szCs w:val="20"/>
              </w:rPr>
              <w:t> </w:t>
            </w:r>
          </w:p>
        </w:tc>
        <w:tc>
          <w:tcPr>
            <w:tcW w:w="2288" w:type="dxa"/>
            <w:tcBorders>
              <w:bottom w:val="nil"/>
            </w:tcBorders>
            <w:shd w:val="clear" w:color="auto" w:fill="auto"/>
            <w:hideMark/>
          </w:tcPr>
          <w:p w14:paraId="30423AD9" w14:textId="1D8E0008" w:rsidR="0060010F" w:rsidRPr="00025DCF" w:rsidRDefault="00025DCF" w:rsidP="0060010F">
            <w:pPr>
              <w:spacing w:before="0" w:after="0"/>
              <w:jc w:val="right"/>
              <w:cnfStyle w:val="100000000000" w:firstRow="1" w:lastRow="0" w:firstColumn="0" w:lastColumn="0" w:oddVBand="0" w:evenVBand="0" w:oddHBand="0" w:evenHBand="0" w:firstRowFirstColumn="0" w:firstRowLastColumn="0" w:lastRowFirstColumn="0" w:lastRowLastColumn="0"/>
              <w:rPr>
                <w:b/>
                <w:bCs w:val="0"/>
                <w:sz w:val="20"/>
                <w:szCs w:val="20"/>
              </w:rPr>
            </w:pPr>
            <w:r>
              <w:rPr>
                <w:b/>
                <w:sz w:val="20"/>
                <w:szCs w:val="20"/>
              </w:rPr>
              <w:br/>
            </w:r>
            <w:r w:rsidR="0060010F" w:rsidRPr="00025DCF">
              <w:rPr>
                <w:b/>
                <w:sz w:val="20"/>
                <w:szCs w:val="20"/>
              </w:rPr>
              <w:t xml:space="preserve">No </w:t>
            </w:r>
            <w:r w:rsidR="00C362FD" w:rsidRPr="00025DCF">
              <w:rPr>
                <w:b/>
                <w:sz w:val="20"/>
                <w:szCs w:val="20"/>
              </w:rPr>
              <w:t>economy</w:t>
            </w:r>
            <w:r w:rsidR="0060010F" w:rsidRPr="00025DCF">
              <w:rPr>
                <w:b/>
                <w:sz w:val="20"/>
                <w:szCs w:val="20"/>
              </w:rPr>
              <w:t xml:space="preserve"> details</w:t>
            </w:r>
          </w:p>
        </w:tc>
        <w:tc>
          <w:tcPr>
            <w:tcW w:w="2273" w:type="dxa"/>
            <w:tcBorders>
              <w:bottom w:val="nil"/>
            </w:tcBorders>
            <w:shd w:val="clear" w:color="auto" w:fill="auto"/>
            <w:hideMark/>
          </w:tcPr>
          <w:p w14:paraId="77D85E63" w14:textId="6C43170F" w:rsidR="0060010F" w:rsidRPr="00025DCF" w:rsidRDefault="00025DCF" w:rsidP="0060010F">
            <w:pPr>
              <w:spacing w:before="0" w:after="0"/>
              <w:jc w:val="right"/>
              <w:cnfStyle w:val="100000000000" w:firstRow="1" w:lastRow="0" w:firstColumn="0" w:lastColumn="0" w:oddVBand="0" w:evenVBand="0" w:oddHBand="0" w:evenHBand="0" w:firstRowFirstColumn="0" w:firstRowLastColumn="0" w:lastRowFirstColumn="0" w:lastRowLastColumn="0"/>
              <w:rPr>
                <w:b/>
                <w:bCs w:val="0"/>
                <w:sz w:val="20"/>
                <w:szCs w:val="20"/>
              </w:rPr>
            </w:pPr>
            <w:r>
              <w:rPr>
                <w:b/>
                <w:sz w:val="20"/>
                <w:szCs w:val="20"/>
              </w:rPr>
              <w:br/>
            </w:r>
            <w:r w:rsidR="0060010F" w:rsidRPr="00025DCF">
              <w:rPr>
                <w:b/>
                <w:sz w:val="20"/>
                <w:szCs w:val="20"/>
              </w:rPr>
              <w:t>Total goods exports</w:t>
            </w:r>
          </w:p>
        </w:tc>
        <w:tc>
          <w:tcPr>
            <w:tcW w:w="1891" w:type="dxa"/>
            <w:tcBorders>
              <w:bottom w:val="nil"/>
            </w:tcBorders>
            <w:shd w:val="clear" w:color="auto" w:fill="auto"/>
            <w:hideMark/>
          </w:tcPr>
          <w:p w14:paraId="42A9E7B6" w14:textId="77777777" w:rsidR="0060010F" w:rsidRPr="00025DCF" w:rsidRDefault="0060010F" w:rsidP="0060010F">
            <w:pPr>
              <w:spacing w:before="0" w:after="0"/>
              <w:jc w:val="right"/>
              <w:cnfStyle w:val="100000000000" w:firstRow="1" w:lastRow="0" w:firstColumn="0" w:lastColumn="0" w:oddVBand="0" w:evenVBand="0" w:oddHBand="0" w:evenHBand="0" w:firstRowFirstColumn="0" w:firstRowLastColumn="0" w:lastRowFirstColumn="0" w:lastRowLastColumn="0"/>
              <w:rPr>
                <w:b/>
                <w:bCs w:val="0"/>
                <w:sz w:val="20"/>
                <w:szCs w:val="20"/>
              </w:rPr>
            </w:pPr>
            <w:r w:rsidRPr="00025DCF">
              <w:rPr>
                <w:b/>
                <w:sz w:val="20"/>
                <w:szCs w:val="20"/>
              </w:rPr>
              <w:t>Share of total exports</w:t>
            </w:r>
          </w:p>
        </w:tc>
      </w:tr>
      <w:tr w:rsidR="0060010F" w:rsidRPr="0060010F" w14:paraId="61523417" w14:textId="77777777" w:rsidTr="00025DC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58" w:type="dxa"/>
            <w:tcBorders>
              <w:top w:val="nil"/>
            </w:tcBorders>
            <w:shd w:val="clear" w:color="auto" w:fill="auto"/>
            <w:hideMark/>
          </w:tcPr>
          <w:p w14:paraId="0E7B1D3B" w14:textId="77777777" w:rsidR="0060010F" w:rsidRPr="00C30A9C" w:rsidRDefault="0060010F" w:rsidP="0060010F">
            <w:pPr>
              <w:spacing w:before="0" w:after="0"/>
              <w:jc w:val="right"/>
              <w:rPr>
                <w:b w:val="0"/>
                <w:bCs w:val="0"/>
                <w:color w:val="FFFFFF" w:themeColor="background1"/>
                <w:sz w:val="20"/>
                <w:szCs w:val="20"/>
              </w:rPr>
            </w:pPr>
            <w:r w:rsidRPr="00C30A9C">
              <w:rPr>
                <w:color w:val="FFFFFF" w:themeColor="background1"/>
                <w:sz w:val="20"/>
                <w:szCs w:val="20"/>
              </w:rPr>
              <w:t> </w:t>
            </w:r>
          </w:p>
        </w:tc>
        <w:tc>
          <w:tcPr>
            <w:tcW w:w="2288" w:type="dxa"/>
            <w:tcBorders>
              <w:top w:val="nil"/>
            </w:tcBorders>
            <w:shd w:val="clear" w:color="auto" w:fill="auto"/>
            <w:hideMark/>
          </w:tcPr>
          <w:p w14:paraId="241D0CDE" w14:textId="77777777" w:rsidR="0060010F" w:rsidRPr="00025DCF" w:rsidRDefault="0060010F" w:rsidP="0060010F">
            <w:pPr>
              <w:spacing w:before="0" w:after="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25DCF">
              <w:rPr>
                <w:b/>
                <w:bCs/>
                <w:sz w:val="20"/>
                <w:szCs w:val="20"/>
              </w:rPr>
              <w:t>A$m</w:t>
            </w:r>
          </w:p>
        </w:tc>
        <w:tc>
          <w:tcPr>
            <w:tcW w:w="2273" w:type="dxa"/>
            <w:tcBorders>
              <w:top w:val="nil"/>
            </w:tcBorders>
            <w:shd w:val="clear" w:color="auto" w:fill="auto"/>
            <w:hideMark/>
          </w:tcPr>
          <w:p w14:paraId="09836F7A" w14:textId="77777777" w:rsidR="0060010F" w:rsidRPr="00025DCF" w:rsidRDefault="0060010F" w:rsidP="0060010F">
            <w:pPr>
              <w:spacing w:before="0" w:after="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25DCF">
              <w:rPr>
                <w:b/>
                <w:bCs/>
                <w:sz w:val="20"/>
                <w:szCs w:val="20"/>
              </w:rPr>
              <w:t>A$m</w:t>
            </w:r>
          </w:p>
        </w:tc>
        <w:tc>
          <w:tcPr>
            <w:tcW w:w="1891" w:type="dxa"/>
            <w:tcBorders>
              <w:top w:val="nil"/>
            </w:tcBorders>
            <w:shd w:val="clear" w:color="auto" w:fill="auto"/>
            <w:hideMark/>
          </w:tcPr>
          <w:p w14:paraId="12585219" w14:textId="77777777" w:rsidR="0060010F" w:rsidRPr="00025DCF" w:rsidRDefault="0060010F" w:rsidP="0060010F">
            <w:pPr>
              <w:spacing w:before="0" w:after="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25DCF">
              <w:rPr>
                <w:b/>
                <w:bCs/>
                <w:sz w:val="20"/>
                <w:szCs w:val="20"/>
              </w:rPr>
              <w:t>%</w:t>
            </w:r>
          </w:p>
        </w:tc>
      </w:tr>
      <w:tr w:rsidR="0060010F" w:rsidRPr="0060010F" w14:paraId="5E0580F6" w14:textId="77777777" w:rsidTr="00C07BFA">
        <w:trPr>
          <w:trHeight w:val="282"/>
        </w:trPr>
        <w:tc>
          <w:tcPr>
            <w:cnfStyle w:val="001000000000" w:firstRow="0" w:lastRow="0" w:firstColumn="1" w:lastColumn="0" w:oddVBand="0" w:evenVBand="0" w:oddHBand="0" w:evenHBand="0" w:firstRowFirstColumn="0" w:firstRowLastColumn="0" w:lastRowFirstColumn="0" w:lastRowLastColumn="0"/>
            <w:tcW w:w="2958" w:type="dxa"/>
            <w:noWrap/>
            <w:hideMark/>
          </w:tcPr>
          <w:p w14:paraId="29A53A3D" w14:textId="77777777" w:rsidR="0060010F" w:rsidRPr="0060010F" w:rsidRDefault="0060010F" w:rsidP="0060010F">
            <w:pPr>
              <w:spacing w:before="0" w:after="0"/>
              <w:rPr>
                <w:b w:val="0"/>
                <w:bCs w:val="0"/>
                <w:sz w:val="18"/>
                <w:szCs w:val="18"/>
              </w:rPr>
            </w:pPr>
            <w:r w:rsidRPr="0060010F">
              <w:rPr>
                <w:sz w:val="18"/>
                <w:szCs w:val="18"/>
              </w:rPr>
              <w:t>Calendar year</w:t>
            </w:r>
          </w:p>
        </w:tc>
        <w:tc>
          <w:tcPr>
            <w:tcW w:w="2288" w:type="dxa"/>
            <w:noWrap/>
            <w:hideMark/>
          </w:tcPr>
          <w:p w14:paraId="42B7EE82" w14:textId="77777777" w:rsidR="0060010F" w:rsidRPr="0060010F" w:rsidRDefault="0060010F" w:rsidP="0060010F">
            <w:pPr>
              <w:spacing w:before="0" w:after="0"/>
              <w:cnfStyle w:val="000000000000" w:firstRow="0" w:lastRow="0" w:firstColumn="0" w:lastColumn="0" w:oddVBand="0" w:evenVBand="0" w:oddHBand="0" w:evenHBand="0" w:firstRowFirstColumn="0" w:firstRowLastColumn="0" w:lastRowFirstColumn="0" w:lastRowLastColumn="0"/>
              <w:rPr>
                <w:b/>
                <w:bCs/>
                <w:sz w:val="18"/>
                <w:szCs w:val="18"/>
              </w:rPr>
            </w:pPr>
          </w:p>
        </w:tc>
        <w:tc>
          <w:tcPr>
            <w:tcW w:w="2273" w:type="dxa"/>
            <w:noWrap/>
            <w:hideMark/>
          </w:tcPr>
          <w:p w14:paraId="2545BB7C" w14:textId="77777777" w:rsidR="0060010F" w:rsidRPr="0060010F" w:rsidRDefault="0060010F" w:rsidP="0060010F">
            <w:pPr>
              <w:spacing w:before="0" w:after="0"/>
              <w:cnfStyle w:val="000000000000" w:firstRow="0" w:lastRow="0" w:firstColumn="0" w:lastColumn="0" w:oddVBand="0" w:evenVBand="0" w:oddHBand="0" w:evenHBand="0" w:firstRowFirstColumn="0" w:firstRowLastColumn="0" w:lastRowFirstColumn="0" w:lastRowLastColumn="0"/>
              <w:rPr>
                <w:b/>
                <w:bCs/>
                <w:sz w:val="18"/>
                <w:szCs w:val="18"/>
              </w:rPr>
            </w:pPr>
          </w:p>
        </w:tc>
        <w:tc>
          <w:tcPr>
            <w:tcW w:w="1891" w:type="dxa"/>
            <w:noWrap/>
            <w:hideMark/>
          </w:tcPr>
          <w:p w14:paraId="7F3637BE" w14:textId="77777777" w:rsidR="0060010F" w:rsidRPr="0060010F" w:rsidRDefault="0060010F" w:rsidP="0060010F">
            <w:pPr>
              <w:spacing w:before="0" w:after="0"/>
              <w:cnfStyle w:val="000000000000" w:firstRow="0" w:lastRow="0" w:firstColumn="0" w:lastColumn="0" w:oddVBand="0" w:evenVBand="0" w:oddHBand="0" w:evenHBand="0" w:firstRowFirstColumn="0" w:firstRowLastColumn="0" w:lastRowFirstColumn="0" w:lastRowLastColumn="0"/>
              <w:rPr>
                <w:b/>
                <w:bCs/>
                <w:sz w:val="18"/>
                <w:szCs w:val="18"/>
              </w:rPr>
            </w:pPr>
          </w:p>
        </w:tc>
      </w:tr>
      <w:tr w:rsidR="00D377AF" w:rsidRPr="0060010F" w14:paraId="3DB86C2A" w14:textId="77777777" w:rsidTr="00C07BF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hideMark/>
          </w:tcPr>
          <w:p w14:paraId="143150D6" w14:textId="77685F11" w:rsidR="00D377AF" w:rsidRPr="0060010F" w:rsidRDefault="00D377AF" w:rsidP="00D377AF">
            <w:pPr>
              <w:spacing w:before="0" w:after="0"/>
              <w:jc w:val="right"/>
              <w:rPr>
                <w:sz w:val="18"/>
                <w:szCs w:val="18"/>
              </w:rPr>
            </w:pPr>
            <w:r>
              <w:rPr>
                <w:rFonts w:ascii="Calibri Light" w:hAnsi="Calibri Light" w:cs="Calibri Light"/>
                <w:color w:val="495965"/>
                <w:sz w:val="18"/>
                <w:szCs w:val="18"/>
              </w:rPr>
              <w:t>2013 (from Jun-13)</w:t>
            </w:r>
          </w:p>
        </w:tc>
        <w:tc>
          <w:tcPr>
            <w:tcW w:w="2288" w:type="dxa"/>
            <w:noWrap/>
            <w:hideMark/>
          </w:tcPr>
          <w:p w14:paraId="42F6D1B2" w14:textId="6C76E6D0"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3,694</w:t>
            </w:r>
          </w:p>
        </w:tc>
        <w:tc>
          <w:tcPr>
            <w:tcW w:w="2273" w:type="dxa"/>
            <w:noWrap/>
            <w:hideMark/>
          </w:tcPr>
          <w:p w14:paraId="11D77D19" w14:textId="12957367"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261,959</w:t>
            </w:r>
          </w:p>
        </w:tc>
        <w:tc>
          <w:tcPr>
            <w:tcW w:w="1891" w:type="dxa"/>
            <w:noWrap/>
            <w:hideMark/>
          </w:tcPr>
          <w:p w14:paraId="12E6DCFC" w14:textId="5DA8D13B"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iCs/>
                <w:sz w:val="18"/>
                <w:szCs w:val="18"/>
              </w:rPr>
            </w:pPr>
            <w:r>
              <w:rPr>
                <w:rFonts w:ascii="Calibri Light" w:hAnsi="Calibri Light" w:cs="Calibri Light"/>
                <w:i/>
                <w:iCs/>
                <w:color w:val="495965"/>
                <w:sz w:val="18"/>
                <w:szCs w:val="18"/>
              </w:rPr>
              <w:t>1.4</w:t>
            </w:r>
          </w:p>
        </w:tc>
      </w:tr>
      <w:tr w:rsidR="00D377AF" w:rsidRPr="0060010F" w14:paraId="3E9DABE3" w14:textId="77777777" w:rsidTr="00C07BFA">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671A5F12" w14:textId="462E888F" w:rsidR="00D377AF" w:rsidRPr="0060010F" w:rsidRDefault="00D377AF" w:rsidP="00D377AF">
            <w:pPr>
              <w:spacing w:before="0" w:after="0"/>
              <w:jc w:val="right"/>
              <w:rPr>
                <w:sz w:val="18"/>
                <w:szCs w:val="18"/>
              </w:rPr>
            </w:pPr>
            <w:r>
              <w:rPr>
                <w:rFonts w:ascii="Calibri Light" w:hAnsi="Calibri Light" w:cs="Calibri Light"/>
                <w:color w:val="495965"/>
                <w:sz w:val="18"/>
                <w:szCs w:val="18"/>
              </w:rPr>
              <w:t>2014</w:t>
            </w:r>
          </w:p>
        </w:tc>
        <w:tc>
          <w:tcPr>
            <w:tcW w:w="2288" w:type="dxa"/>
            <w:noWrap/>
          </w:tcPr>
          <w:p w14:paraId="79BE313E" w14:textId="779E66A2"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5,808</w:t>
            </w:r>
          </w:p>
        </w:tc>
        <w:tc>
          <w:tcPr>
            <w:tcW w:w="2273" w:type="dxa"/>
            <w:noWrap/>
          </w:tcPr>
          <w:p w14:paraId="10741375" w14:textId="754054CF"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265,923</w:t>
            </w:r>
          </w:p>
        </w:tc>
        <w:tc>
          <w:tcPr>
            <w:tcW w:w="1891" w:type="dxa"/>
            <w:noWrap/>
          </w:tcPr>
          <w:p w14:paraId="501B33C3" w14:textId="3B97AF2A"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iCs/>
                <w:sz w:val="18"/>
                <w:szCs w:val="18"/>
              </w:rPr>
            </w:pPr>
            <w:r>
              <w:rPr>
                <w:rFonts w:ascii="Calibri Light" w:hAnsi="Calibri Light" w:cs="Calibri Light"/>
                <w:i/>
                <w:iCs/>
                <w:color w:val="495965"/>
                <w:sz w:val="18"/>
                <w:szCs w:val="18"/>
              </w:rPr>
              <w:t>2.2</w:t>
            </w:r>
          </w:p>
        </w:tc>
      </w:tr>
      <w:tr w:rsidR="00D377AF" w:rsidRPr="0060010F" w14:paraId="6D74855A" w14:textId="77777777" w:rsidTr="00C07BF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41D7FA75" w14:textId="1E729868" w:rsidR="00D377AF" w:rsidRPr="0060010F" w:rsidRDefault="00D377AF" w:rsidP="00D377AF">
            <w:pPr>
              <w:spacing w:before="0" w:after="0"/>
              <w:jc w:val="right"/>
              <w:rPr>
                <w:sz w:val="18"/>
                <w:szCs w:val="18"/>
              </w:rPr>
            </w:pPr>
            <w:r>
              <w:rPr>
                <w:rFonts w:ascii="Calibri Light" w:hAnsi="Calibri Light" w:cs="Calibri Light"/>
                <w:color w:val="495965"/>
                <w:sz w:val="18"/>
                <w:szCs w:val="18"/>
              </w:rPr>
              <w:t>2015</w:t>
            </w:r>
          </w:p>
        </w:tc>
        <w:tc>
          <w:tcPr>
            <w:tcW w:w="2288" w:type="dxa"/>
            <w:noWrap/>
          </w:tcPr>
          <w:p w14:paraId="15B02FED" w14:textId="1150738F"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5,964</w:t>
            </w:r>
          </w:p>
        </w:tc>
        <w:tc>
          <w:tcPr>
            <w:tcW w:w="2273" w:type="dxa"/>
            <w:noWrap/>
          </w:tcPr>
          <w:p w14:paraId="232B4D46" w14:textId="4FFC2078"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249,612</w:t>
            </w:r>
          </w:p>
        </w:tc>
        <w:tc>
          <w:tcPr>
            <w:tcW w:w="1891" w:type="dxa"/>
            <w:noWrap/>
          </w:tcPr>
          <w:p w14:paraId="4F40366B" w14:textId="5B1942C3"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iCs/>
                <w:sz w:val="18"/>
                <w:szCs w:val="18"/>
              </w:rPr>
            </w:pPr>
            <w:r>
              <w:rPr>
                <w:rFonts w:ascii="Calibri Light" w:hAnsi="Calibri Light" w:cs="Calibri Light"/>
                <w:i/>
                <w:iCs/>
                <w:color w:val="495965"/>
                <w:sz w:val="18"/>
                <w:szCs w:val="18"/>
              </w:rPr>
              <w:t>2.4</w:t>
            </w:r>
          </w:p>
        </w:tc>
      </w:tr>
      <w:tr w:rsidR="00D377AF" w:rsidRPr="0060010F" w14:paraId="7B34F9B1" w14:textId="77777777" w:rsidTr="00C07BFA">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2A2CCFC6" w14:textId="21C16B5C" w:rsidR="00D377AF" w:rsidRPr="0060010F" w:rsidRDefault="00D377AF" w:rsidP="00D377AF">
            <w:pPr>
              <w:spacing w:before="0" w:after="0"/>
              <w:jc w:val="right"/>
              <w:rPr>
                <w:sz w:val="18"/>
                <w:szCs w:val="18"/>
              </w:rPr>
            </w:pPr>
            <w:r>
              <w:rPr>
                <w:rFonts w:ascii="Calibri Light" w:hAnsi="Calibri Light" w:cs="Calibri Light"/>
                <w:color w:val="495965"/>
                <w:sz w:val="18"/>
                <w:szCs w:val="18"/>
              </w:rPr>
              <w:t>2016</w:t>
            </w:r>
          </w:p>
        </w:tc>
        <w:tc>
          <w:tcPr>
            <w:tcW w:w="2288" w:type="dxa"/>
            <w:noWrap/>
          </w:tcPr>
          <w:p w14:paraId="142B9EFF" w14:textId="080BEA73"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6,044</w:t>
            </w:r>
          </w:p>
        </w:tc>
        <w:tc>
          <w:tcPr>
            <w:tcW w:w="2273" w:type="dxa"/>
            <w:noWrap/>
          </w:tcPr>
          <w:p w14:paraId="687F5BB9" w14:textId="19539EE0"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258,468</w:t>
            </w:r>
          </w:p>
        </w:tc>
        <w:tc>
          <w:tcPr>
            <w:tcW w:w="1891" w:type="dxa"/>
            <w:noWrap/>
          </w:tcPr>
          <w:p w14:paraId="78EEC629" w14:textId="5A2A75D0"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iCs/>
                <w:sz w:val="18"/>
                <w:szCs w:val="18"/>
              </w:rPr>
            </w:pPr>
            <w:r>
              <w:rPr>
                <w:rFonts w:ascii="Calibri Light" w:hAnsi="Calibri Light" w:cs="Calibri Light"/>
                <w:i/>
                <w:iCs/>
                <w:color w:val="495965"/>
                <w:sz w:val="18"/>
                <w:szCs w:val="18"/>
              </w:rPr>
              <w:t>2.3</w:t>
            </w:r>
          </w:p>
        </w:tc>
      </w:tr>
      <w:tr w:rsidR="00D377AF" w:rsidRPr="0060010F" w14:paraId="5F6A75CF" w14:textId="77777777" w:rsidTr="00C07BF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3A5C0399" w14:textId="7440D00C" w:rsidR="00D377AF" w:rsidRDefault="00D377AF" w:rsidP="00D377AF">
            <w:pPr>
              <w:spacing w:before="0" w:after="0"/>
              <w:jc w:val="right"/>
              <w:rPr>
                <w:sz w:val="18"/>
                <w:szCs w:val="18"/>
              </w:rPr>
            </w:pPr>
            <w:r>
              <w:rPr>
                <w:rFonts w:ascii="Calibri Light" w:hAnsi="Calibri Light" w:cs="Calibri Light"/>
                <w:color w:val="495965"/>
                <w:sz w:val="18"/>
                <w:szCs w:val="18"/>
              </w:rPr>
              <w:t>2017</w:t>
            </w:r>
          </w:p>
        </w:tc>
        <w:tc>
          <w:tcPr>
            <w:tcW w:w="2288" w:type="dxa"/>
            <w:noWrap/>
          </w:tcPr>
          <w:p w14:paraId="7702C7A4" w14:textId="736E8459" w:rsidR="00D377A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5,750</w:t>
            </w:r>
          </w:p>
        </w:tc>
        <w:tc>
          <w:tcPr>
            <w:tcW w:w="2273" w:type="dxa"/>
            <w:noWrap/>
          </w:tcPr>
          <w:p w14:paraId="40B1CE39" w14:textId="107409BF" w:rsidR="00D377A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301,335</w:t>
            </w:r>
          </w:p>
        </w:tc>
        <w:tc>
          <w:tcPr>
            <w:tcW w:w="1891" w:type="dxa"/>
            <w:noWrap/>
          </w:tcPr>
          <w:p w14:paraId="00412D10" w14:textId="680B8BBB" w:rsidR="00D377AF" w:rsidRPr="001B6B1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iCs/>
                <w:sz w:val="18"/>
                <w:szCs w:val="18"/>
              </w:rPr>
            </w:pPr>
            <w:r>
              <w:rPr>
                <w:rFonts w:ascii="Calibri Light" w:hAnsi="Calibri Light" w:cs="Calibri Light"/>
                <w:i/>
                <w:iCs/>
                <w:color w:val="495965"/>
                <w:sz w:val="18"/>
                <w:szCs w:val="18"/>
              </w:rPr>
              <w:t>1.9</w:t>
            </w:r>
          </w:p>
        </w:tc>
      </w:tr>
      <w:tr w:rsidR="00D377AF" w:rsidRPr="0060010F" w14:paraId="1B248B0D" w14:textId="77777777" w:rsidTr="00C07BFA">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12366C7B" w14:textId="796FF9B2" w:rsidR="00D377AF" w:rsidRDefault="00D377AF" w:rsidP="00D377AF">
            <w:pPr>
              <w:spacing w:before="0" w:after="0"/>
              <w:jc w:val="right"/>
              <w:rPr>
                <w:sz w:val="18"/>
                <w:szCs w:val="18"/>
              </w:rPr>
            </w:pPr>
            <w:r>
              <w:rPr>
                <w:rFonts w:ascii="Calibri Light" w:hAnsi="Calibri Light" w:cs="Calibri Light"/>
                <w:color w:val="495965"/>
                <w:sz w:val="18"/>
                <w:szCs w:val="18"/>
              </w:rPr>
              <w:t>2018</w:t>
            </w:r>
          </w:p>
        </w:tc>
        <w:tc>
          <w:tcPr>
            <w:tcW w:w="2288" w:type="dxa"/>
            <w:noWrap/>
          </w:tcPr>
          <w:p w14:paraId="4CEC6A39" w14:textId="27ED473E" w:rsidR="00D377AF" w:rsidRPr="009C0015"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4,652</w:t>
            </w:r>
          </w:p>
        </w:tc>
        <w:tc>
          <w:tcPr>
            <w:tcW w:w="2273" w:type="dxa"/>
            <w:noWrap/>
          </w:tcPr>
          <w:p w14:paraId="24B3E7BF" w14:textId="35E031E3" w:rsidR="00D377AF" w:rsidRPr="009C0015"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344,616</w:t>
            </w:r>
          </w:p>
        </w:tc>
        <w:tc>
          <w:tcPr>
            <w:tcW w:w="1891" w:type="dxa"/>
            <w:noWrap/>
          </w:tcPr>
          <w:p w14:paraId="24CE5877" w14:textId="505AC01A" w:rsidR="00D377AF" w:rsidRPr="001B6B1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iCs/>
                <w:sz w:val="18"/>
                <w:szCs w:val="18"/>
              </w:rPr>
            </w:pPr>
            <w:r>
              <w:rPr>
                <w:rFonts w:ascii="Calibri Light" w:hAnsi="Calibri Light" w:cs="Calibri Light"/>
                <w:i/>
                <w:iCs/>
                <w:color w:val="495965"/>
                <w:sz w:val="18"/>
                <w:szCs w:val="18"/>
              </w:rPr>
              <w:t>1.4</w:t>
            </w:r>
          </w:p>
        </w:tc>
      </w:tr>
      <w:tr w:rsidR="00D377AF" w:rsidRPr="0060010F" w14:paraId="43D219A9" w14:textId="77777777" w:rsidTr="00C07BF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63F71F94" w14:textId="44E6956A" w:rsidR="00D377AF" w:rsidRDefault="00D377AF" w:rsidP="00D377AF">
            <w:pPr>
              <w:spacing w:before="0" w:after="0"/>
              <w:jc w:val="right"/>
              <w:rPr>
                <w:sz w:val="18"/>
                <w:szCs w:val="18"/>
              </w:rPr>
            </w:pPr>
            <w:r>
              <w:rPr>
                <w:rFonts w:ascii="Calibri Light" w:hAnsi="Calibri Light" w:cs="Calibri Light"/>
                <w:color w:val="495965"/>
                <w:sz w:val="18"/>
                <w:szCs w:val="18"/>
              </w:rPr>
              <w:t>2019</w:t>
            </w:r>
          </w:p>
        </w:tc>
        <w:tc>
          <w:tcPr>
            <w:tcW w:w="2288" w:type="dxa"/>
            <w:noWrap/>
          </w:tcPr>
          <w:p w14:paraId="1A8350E7" w14:textId="37D1F8C4" w:rsidR="00D377AF" w:rsidRPr="009C0015"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5,215</w:t>
            </w:r>
          </w:p>
        </w:tc>
        <w:tc>
          <w:tcPr>
            <w:tcW w:w="2273" w:type="dxa"/>
            <w:noWrap/>
          </w:tcPr>
          <w:p w14:paraId="3AC3631E" w14:textId="1A8D4A2D" w:rsidR="00D377AF" w:rsidRPr="009C0015"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389,901</w:t>
            </w:r>
          </w:p>
        </w:tc>
        <w:tc>
          <w:tcPr>
            <w:tcW w:w="1891" w:type="dxa"/>
            <w:noWrap/>
          </w:tcPr>
          <w:p w14:paraId="74BE4E63" w14:textId="33628E04" w:rsidR="00D377AF" w:rsidRPr="001B6B1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iCs/>
                <w:sz w:val="18"/>
                <w:szCs w:val="18"/>
              </w:rPr>
            </w:pPr>
            <w:r>
              <w:rPr>
                <w:rFonts w:ascii="Calibri Light" w:hAnsi="Calibri Light" w:cs="Calibri Light"/>
                <w:i/>
                <w:iCs/>
                <w:color w:val="495965"/>
                <w:sz w:val="18"/>
                <w:szCs w:val="18"/>
              </w:rPr>
              <w:t>1.3</w:t>
            </w:r>
          </w:p>
        </w:tc>
      </w:tr>
      <w:tr w:rsidR="00D377AF" w:rsidRPr="0060010F" w14:paraId="6E02230D" w14:textId="77777777" w:rsidTr="00C07BFA">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0F06CB24" w14:textId="76FA4551" w:rsidR="00D377AF" w:rsidRDefault="00D377AF" w:rsidP="00D377AF">
            <w:pPr>
              <w:spacing w:before="0" w:after="0"/>
              <w:jc w:val="right"/>
              <w:rPr>
                <w:sz w:val="18"/>
                <w:szCs w:val="18"/>
              </w:rPr>
            </w:pPr>
            <w:r>
              <w:rPr>
                <w:rFonts w:ascii="Calibri Light" w:hAnsi="Calibri Light" w:cs="Calibri Light"/>
                <w:color w:val="495965"/>
                <w:sz w:val="18"/>
                <w:szCs w:val="18"/>
              </w:rPr>
              <w:t>2020</w:t>
            </w:r>
          </w:p>
        </w:tc>
        <w:tc>
          <w:tcPr>
            <w:tcW w:w="2288" w:type="dxa"/>
            <w:noWrap/>
          </w:tcPr>
          <w:p w14:paraId="12ABE9EA" w14:textId="590C54AF" w:rsidR="00D377AF" w:rsidRPr="009C0015"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6,550</w:t>
            </w:r>
          </w:p>
        </w:tc>
        <w:tc>
          <w:tcPr>
            <w:tcW w:w="2273" w:type="dxa"/>
            <w:noWrap/>
          </w:tcPr>
          <w:p w14:paraId="68397492" w14:textId="752616F0" w:rsidR="00D377AF" w:rsidRPr="009C0015"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363,461</w:t>
            </w:r>
          </w:p>
        </w:tc>
        <w:tc>
          <w:tcPr>
            <w:tcW w:w="1891" w:type="dxa"/>
            <w:noWrap/>
          </w:tcPr>
          <w:p w14:paraId="7F39F893" w14:textId="40733494" w:rsidR="00D377AF" w:rsidRPr="001B6B1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iCs/>
                <w:sz w:val="18"/>
                <w:szCs w:val="18"/>
              </w:rPr>
            </w:pPr>
            <w:r>
              <w:rPr>
                <w:rFonts w:ascii="Calibri Light" w:hAnsi="Calibri Light" w:cs="Calibri Light"/>
                <w:i/>
                <w:iCs/>
                <w:color w:val="495965"/>
                <w:sz w:val="18"/>
                <w:szCs w:val="18"/>
              </w:rPr>
              <w:t>1.8</w:t>
            </w:r>
          </w:p>
        </w:tc>
      </w:tr>
      <w:tr w:rsidR="00D377AF" w:rsidRPr="0060010F" w14:paraId="0820ADF2" w14:textId="77777777" w:rsidTr="00C07BFA">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6A3EDABC" w14:textId="1EB4F7F8" w:rsidR="00D377AF" w:rsidRDefault="00D377AF" w:rsidP="00D377AF">
            <w:pPr>
              <w:spacing w:before="0" w:after="0"/>
              <w:jc w:val="right"/>
              <w:rPr>
                <w:sz w:val="18"/>
                <w:szCs w:val="18"/>
              </w:rPr>
            </w:pPr>
            <w:r>
              <w:rPr>
                <w:rFonts w:ascii="Calibri Light" w:hAnsi="Calibri Light" w:cs="Calibri Light"/>
                <w:color w:val="495965"/>
                <w:sz w:val="18"/>
                <w:szCs w:val="18"/>
              </w:rPr>
              <w:t>2021</w:t>
            </w:r>
          </w:p>
        </w:tc>
        <w:tc>
          <w:tcPr>
            <w:tcW w:w="2288" w:type="dxa"/>
            <w:noWrap/>
          </w:tcPr>
          <w:p w14:paraId="085A4494" w14:textId="1F99B5A5" w:rsidR="00D377A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9,283</w:t>
            </w:r>
          </w:p>
        </w:tc>
        <w:tc>
          <w:tcPr>
            <w:tcW w:w="2273" w:type="dxa"/>
            <w:noWrap/>
          </w:tcPr>
          <w:p w14:paraId="0A0592EC" w14:textId="69102626" w:rsidR="00D377A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459,6</w:t>
            </w:r>
            <w:r w:rsidR="00242335">
              <w:rPr>
                <w:rFonts w:ascii="Calibri Light" w:hAnsi="Calibri Light" w:cs="Calibri Light"/>
                <w:color w:val="495965"/>
                <w:sz w:val="18"/>
                <w:szCs w:val="18"/>
              </w:rPr>
              <w:t>75</w:t>
            </w:r>
          </w:p>
        </w:tc>
        <w:tc>
          <w:tcPr>
            <w:tcW w:w="1891" w:type="dxa"/>
            <w:noWrap/>
          </w:tcPr>
          <w:p w14:paraId="12E22135" w14:textId="5CB79F15" w:rsidR="00D377AF" w:rsidRPr="001B6B1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iCs/>
                <w:sz w:val="18"/>
                <w:szCs w:val="18"/>
              </w:rPr>
            </w:pPr>
            <w:r>
              <w:rPr>
                <w:rFonts w:ascii="Calibri Light" w:hAnsi="Calibri Light" w:cs="Calibri Light"/>
                <w:i/>
                <w:iCs/>
                <w:color w:val="495965"/>
                <w:sz w:val="18"/>
                <w:szCs w:val="18"/>
              </w:rPr>
              <w:t>2.0</w:t>
            </w:r>
          </w:p>
        </w:tc>
      </w:tr>
      <w:tr w:rsidR="00FF3E76" w:rsidRPr="0060010F" w14:paraId="6D72E07A" w14:textId="77777777" w:rsidTr="00D54C7E">
        <w:trPr>
          <w:trHeight w:val="228"/>
        </w:trPr>
        <w:tc>
          <w:tcPr>
            <w:cnfStyle w:val="001000000000" w:firstRow="0" w:lastRow="0" w:firstColumn="1" w:lastColumn="0" w:oddVBand="0" w:evenVBand="0" w:oddHBand="0" w:evenHBand="0" w:firstRowFirstColumn="0" w:firstRowLastColumn="0" w:lastRowFirstColumn="0" w:lastRowLastColumn="0"/>
            <w:tcW w:w="2958" w:type="dxa"/>
            <w:noWrap/>
            <w:vAlign w:val="center"/>
          </w:tcPr>
          <w:p w14:paraId="1439DFAC" w14:textId="46DFF9B9" w:rsidR="00FF3E76" w:rsidRDefault="00FF3E76" w:rsidP="00FF3E76">
            <w:pPr>
              <w:spacing w:before="0" w:after="0"/>
              <w:jc w:val="right"/>
              <w:rPr>
                <w:rFonts w:ascii="Calibri Light" w:hAnsi="Calibri Light" w:cs="Calibri Light"/>
                <w:color w:val="495965"/>
                <w:sz w:val="18"/>
                <w:szCs w:val="18"/>
              </w:rPr>
            </w:pPr>
            <w:r>
              <w:rPr>
                <w:rFonts w:ascii="Calibri Light" w:hAnsi="Calibri Light" w:cs="Calibri Light"/>
                <w:color w:val="495965"/>
                <w:sz w:val="18"/>
                <w:szCs w:val="18"/>
              </w:rPr>
              <w:t>2022</w:t>
            </w:r>
          </w:p>
        </w:tc>
        <w:tc>
          <w:tcPr>
            <w:tcW w:w="2288" w:type="dxa"/>
            <w:noWrap/>
            <w:vAlign w:val="center"/>
          </w:tcPr>
          <w:p w14:paraId="0B468462" w14:textId="197C0580" w:rsidR="00FF3E76" w:rsidRDefault="00FF3E76" w:rsidP="00FF3E76">
            <w:pPr>
              <w:spacing w:before="0"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11,929</w:t>
            </w:r>
          </w:p>
        </w:tc>
        <w:tc>
          <w:tcPr>
            <w:tcW w:w="2273" w:type="dxa"/>
            <w:noWrap/>
            <w:vAlign w:val="center"/>
          </w:tcPr>
          <w:p w14:paraId="2B514E3D" w14:textId="45EBCA6E" w:rsidR="00FF3E76" w:rsidRDefault="00FF3E76" w:rsidP="00FF3E76">
            <w:pPr>
              <w:spacing w:before="0"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594,548</w:t>
            </w:r>
          </w:p>
        </w:tc>
        <w:tc>
          <w:tcPr>
            <w:tcW w:w="1891" w:type="dxa"/>
            <w:noWrap/>
            <w:vAlign w:val="center"/>
          </w:tcPr>
          <w:p w14:paraId="69333B32" w14:textId="01C1AA04" w:rsidR="00FF3E76" w:rsidRDefault="00FF3E76" w:rsidP="00FF3E76">
            <w:pPr>
              <w:spacing w:before="0"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color w:val="495965"/>
                <w:sz w:val="18"/>
                <w:szCs w:val="18"/>
              </w:rPr>
            </w:pPr>
            <w:r>
              <w:rPr>
                <w:rFonts w:ascii="Calibri Light" w:hAnsi="Calibri Light" w:cs="Calibri Light"/>
                <w:i/>
                <w:iCs/>
                <w:color w:val="495965"/>
                <w:sz w:val="18"/>
                <w:szCs w:val="18"/>
              </w:rPr>
              <w:t>2.0</w:t>
            </w:r>
          </w:p>
        </w:tc>
      </w:tr>
      <w:tr w:rsidR="0060010F" w:rsidRPr="0060010F" w14:paraId="717AB2B3" w14:textId="77777777" w:rsidTr="00C07B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8" w:type="dxa"/>
            <w:noWrap/>
            <w:hideMark/>
          </w:tcPr>
          <w:p w14:paraId="6E2F3F3C" w14:textId="77777777" w:rsidR="0060010F" w:rsidRPr="0060010F" w:rsidRDefault="0060010F" w:rsidP="0060010F">
            <w:pPr>
              <w:spacing w:before="0" w:after="0"/>
              <w:rPr>
                <w:b w:val="0"/>
                <w:bCs w:val="0"/>
                <w:sz w:val="18"/>
                <w:szCs w:val="18"/>
              </w:rPr>
            </w:pPr>
            <w:r w:rsidRPr="0060010F">
              <w:rPr>
                <w:sz w:val="18"/>
                <w:szCs w:val="18"/>
              </w:rPr>
              <w:t>Financial year</w:t>
            </w:r>
          </w:p>
        </w:tc>
        <w:tc>
          <w:tcPr>
            <w:tcW w:w="2288" w:type="dxa"/>
            <w:noWrap/>
            <w:hideMark/>
          </w:tcPr>
          <w:p w14:paraId="2599CEA5" w14:textId="77777777" w:rsidR="0060010F" w:rsidRPr="0060010F" w:rsidRDefault="0060010F" w:rsidP="0060010F">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2273" w:type="dxa"/>
            <w:noWrap/>
            <w:hideMark/>
          </w:tcPr>
          <w:p w14:paraId="18994E82" w14:textId="77777777" w:rsidR="0060010F" w:rsidRPr="0060010F" w:rsidRDefault="0060010F" w:rsidP="0060010F">
            <w:pPr>
              <w:spacing w:before="0" w:after="0"/>
              <w:cnfStyle w:val="000000100000" w:firstRow="0" w:lastRow="0" w:firstColumn="0" w:lastColumn="0" w:oddVBand="0" w:evenVBand="0" w:oddHBand="1" w:evenHBand="0" w:firstRowFirstColumn="0" w:firstRowLastColumn="0" w:lastRowFirstColumn="0" w:lastRowLastColumn="0"/>
              <w:rPr>
                <w:sz w:val="18"/>
                <w:szCs w:val="18"/>
              </w:rPr>
            </w:pPr>
          </w:p>
        </w:tc>
        <w:tc>
          <w:tcPr>
            <w:tcW w:w="1891" w:type="dxa"/>
            <w:noWrap/>
            <w:hideMark/>
          </w:tcPr>
          <w:p w14:paraId="4C659E67" w14:textId="77777777" w:rsidR="0060010F" w:rsidRPr="0060010F" w:rsidRDefault="0060010F" w:rsidP="0060010F">
            <w:pPr>
              <w:spacing w:before="0" w:after="0"/>
              <w:cnfStyle w:val="000000100000" w:firstRow="0" w:lastRow="0" w:firstColumn="0" w:lastColumn="0" w:oddVBand="0" w:evenVBand="0" w:oddHBand="1" w:evenHBand="0" w:firstRowFirstColumn="0" w:firstRowLastColumn="0" w:lastRowFirstColumn="0" w:lastRowLastColumn="0"/>
              <w:rPr>
                <w:i/>
                <w:iCs/>
                <w:sz w:val="18"/>
                <w:szCs w:val="18"/>
              </w:rPr>
            </w:pPr>
          </w:p>
        </w:tc>
      </w:tr>
      <w:tr w:rsidR="00D377AF" w:rsidRPr="0060010F" w14:paraId="67E0B2CD" w14:textId="77777777" w:rsidTr="00C07BFA">
        <w:trPr>
          <w:trHeight w:val="228"/>
        </w:trPr>
        <w:tc>
          <w:tcPr>
            <w:cnfStyle w:val="001000000000" w:firstRow="0" w:lastRow="0" w:firstColumn="1" w:lastColumn="0" w:oddVBand="0" w:evenVBand="0" w:oddHBand="0" w:evenHBand="0" w:firstRowFirstColumn="0" w:firstRowLastColumn="0" w:lastRowFirstColumn="0" w:lastRowLastColumn="0"/>
            <w:tcW w:w="2958" w:type="dxa"/>
            <w:noWrap/>
            <w:hideMark/>
          </w:tcPr>
          <w:p w14:paraId="0B2682B4" w14:textId="2E8D353E" w:rsidR="00D377AF" w:rsidRPr="0060010F" w:rsidRDefault="00D377AF" w:rsidP="00D377AF">
            <w:pPr>
              <w:spacing w:before="0" w:after="0"/>
              <w:jc w:val="right"/>
              <w:rPr>
                <w:sz w:val="18"/>
                <w:szCs w:val="18"/>
              </w:rPr>
            </w:pPr>
            <w:r>
              <w:rPr>
                <w:rFonts w:ascii="Calibri Light" w:hAnsi="Calibri Light" w:cs="Calibri Light"/>
                <w:color w:val="495965"/>
                <w:sz w:val="18"/>
                <w:szCs w:val="18"/>
              </w:rPr>
              <w:t>2012-13 (from June-13)</w:t>
            </w:r>
          </w:p>
        </w:tc>
        <w:tc>
          <w:tcPr>
            <w:tcW w:w="2288" w:type="dxa"/>
            <w:noWrap/>
            <w:hideMark/>
          </w:tcPr>
          <w:p w14:paraId="5F70E8AA" w14:textId="11136E44"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596</w:t>
            </w:r>
          </w:p>
        </w:tc>
        <w:tc>
          <w:tcPr>
            <w:tcW w:w="2273" w:type="dxa"/>
            <w:noWrap/>
            <w:hideMark/>
          </w:tcPr>
          <w:p w14:paraId="099AA138" w14:textId="2B3262B2"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246,979</w:t>
            </w:r>
          </w:p>
        </w:tc>
        <w:tc>
          <w:tcPr>
            <w:tcW w:w="1891" w:type="dxa"/>
            <w:noWrap/>
            <w:hideMark/>
          </w:tcPr>
          <w:p w14:paraId="0C27A48F" w14:textId="0D0A376C"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iCs/>
                <w:sz w:val="18"/>
                <w:szCs w:val="18"/>
              </w:rPr>
            </w:pPr>
            <w:r>
              <w:rPr>
                <w:rFonts w:ascii="Calibri Light" w:hAnsi="Calibri Light" w:cs="Calibri Light"/>
                <w:i/>
                <w:iCs/>
                <w:color w:val="495965"/>
                <w:sz w:val="18"/>
                <w:szCs w:val="18"/>
              </w:rPr>
              <w:t>0.2</w:t>
            </w:r>
          </w:p>
        </w:tc>
      </w:tr>
      <w:tr w:rsidR="00D377AF" w:rsidRPr="0060010F" w14:paraId="24BAD131" w14:textId="77777777" w:rsidTr="00C07BFA">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58" w:type="dxa"/>
            <w:noWrap/>
          </w:tcPr>
          <w:p w14:paraId="32384CCC" w14:textId="123C397A" w:rsidR="00D377AF" w:rsidRPr="0060010F" w:rsidRDefault="00D377AF" w:rsidP="00D377AF">
            <w:pPr>
              <w:spacing w:before="0" w:after="0"/>
              <w:jc w:val="right"/>
              <w:rPr>
                <w:sz w:val="18"/>
                <w:szCs w:val="18"/>
              </w:rPr>
            </w:pPr>
            <w:r>
              <w:rPr>
                <w:rFonts w:ascii="Calibri Light" w:hAnsi="Calibri Light" w:cs="Calibri Light"/>
                <w:color w:val="495965"/>
                <w:sz w:val="18"/>
                <w:szCs w:val="18"/>
              </w:rPr>
              <w:t>2013-14</w:t>
            </w:r>
          </w:p>
        </w:tc>
        <w:tc>
          <w:tcPr>
            <w:tcW w:w="2288" w:type="dxa"/>
            <w:noWrap/>
          </w:tcPr>
          <w:p w14:paraId="34E6FE49" w14:textId="5EF4FDCB"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5,667</w:t>
            </w:r>
          </w:p>
        </w:tc>
        <w:tc>
          <w:tcPr>
            <w:tcW w:w="2273" w:type="dxa"/>
            <w:noWrap/>
          </w:tcPr>
          <w:p w14:paraId="1CB5F7A2" w14:textId="1A6A520F"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272,921</w:t>
            </w:r>
          </w:p>
        </w:tc>
        <w:tc>
          <w:tcPr>
            <w:tcW w:w="1891" w:type="dxa"/>
            <w:noWrap/>
          </w:tcPr>
          <w:p w14:paraId="0BE9D5C6" w14:textId="11BC9FB4"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iCs/>
                <w:sz w:val="18"/>
                <w:szCs w:val="18"/>
              </w:rPr>
            </w:pPr>
            <w:r>
              <w:rPr>
                <w:rFonts w:ascii="Calibri Light" w:hAnsi="Calibri Light" w:cs="Calibri Light"/>
                <w:i/>
                <w:iCs/>
                <w:color w:val="495965"/>
                <w:sz w:val="18"/>
                <w:szCs w:val="18"/>
              </w:rPr>
              <w:t>2.1</w:t>
            </w:r>
          </w:p>
        </w:tc>
      </w:tr>
      <w:tr w:rsidR="00D377AF" w:rsidRPr="0060010F" w14:paraId="0BB70055" w14:textId="77777777" w:rsidTr="00C07BFA">
        <w:trPr>
          <w:trHeight w:val="192"/>
        </w:trPr>
        <w:tc>
          <w:tcPr>
            <w:cnfStyle w:val="001000000000" w:firstRow="0" w:lastRow="0" w:firstColumn="1" w:lastColumn="0" w:oddVBand="0" w:evenVBand="0" w:oddHBand="0" w:evenHBand="0" w:firstRowFirstColumn="0" w:firstRowLastColumn="0" w:lastRowFirstColumn="0" w:lastRowLastColumn="0"/>
            <w:tcW w:w="2958" w:type="dxa"/>
            <w:noWrap/>
          </w:tcPr>
          <w:p w14:paraId="2DF80A7C" w14:textId="2D2DD737" w:rsidR="00D377AF" w:rsidRPr="0060010F" w:rsidRDefault="00D377AF" w:rsidP="00D377AF">
            <w:pPr>
              <w:spacing w:before="0" w:after="0"/>
              <w:jc w:val="right"/>
              <w:rPr>
                <w:sz w:val="18"/>
                <w:szCs w:val="18"/>
              </w:rPr>
            </w:pPr>
            <w:r>
              <w:rPr>
                <w:rFonts w:ascii="Calibri Light" w:hAnsi="Calibri Light" w:cs="Calibri Light"/>
                <w:color w:val="495965"/>
                <w:sz w:val="18"/>
                <w:szCs w:val="18"/>
              </w:rPr>
              <w:t>2014-15</w:t>
            </w:r>
          </w:p>
        </w:tc>
        <w:tc>
          <w:tcPr>
            <w:tcW w:w="2288" w:type="dxa"/>
            <w:noWrap/>
          </w:tcPr>
          <w:p w14:paraId="1FB70E0A" w14:textId="4CADB753"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6,176</w:t>
            </w:r>
          </w:p>
        </w:tc>
        <w:tc>
          <w:tcPr>
            <w:tcW w:w="2273" w:type="dxa"/>
            <w:noWrap/>
          </w:tcPr>
          <w:p w14:paraId="4CA26B0D" w14:textId="3076246E"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254,551</w:t>
            </w:r>
          </w:p>
        </w:tc>
        <w:tc>
          <w:tcPr>
            <w:tcW w:w="1891" w:type="dxa"/>
            <w:noWrap/>
          </w:tcPr>
          <w:p w14:paraId="0DF1AE43" w14:textId="70E46DD9"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sz w:val="18"/>
                <w:szCs w:val="18"/>
              </w:rPr>
            </w:pPr>
            <w:r>
              <w:rPr>
                <w:rFonts w:ascii="Calibri Light" w:hAnsi="Calibri Light" w:cs="Calibri Light"/>
                <w:i/>
                <w:iCs/>
                <w:color w:val="495965"/>
                <w:sz w:val="18"/>
                <w:szCs w:val="18"/>
              </w:rPr>
              <w:t>2.4</w:t>
            </w:r>
          </w:p>
        </w:tc>
      </w:tr>
      <w:tr w:rsidR="00D377AF" w:rsidRPr="0060010F" w14:paraId="148CCEDF" w14:textId="77777777" w:rsidTr="00C07BF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06947501" w14:textId="56A996B5" w:rsidR="00D377AF" w:rsidRPr="0060010F" w:rsidRDefault="00D377AF" w:rsidP="00D377AF">
            <w:pPr>
              <w:spacing w:before="0" w:after="0"/>
              <w:jc w:val="right"/>
              <w:rPr>
                <w:sz w:val="18"/>
                <w:szCs w:val="18"/>
              </w:rPr>
            </w:pPr>
            <w:r>
              <w:rPr>
                <w:rFonts w:ascii="Calibri Light" w:hAnsi="Calibri Light" w:cs="Calibri Light"/>
                <w:color w:val="495965"/>
                <w:sz w:val="18"/>
                <w:szCs w:val="18"/>
              </w:rPr>
              <w:t>2015-16</w:t>
            </w:r>
          </w:p>
        </w:tc>
        <w:tc>
          <w:tcPr>
            <w:tcW w:w="2288" w:type="dxa"/>
            <w:noWrap/>
          </w:tcPr>
          <w:p w14:paraId="08595CB7" w14:textId="0FEB7AC0"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5,802</w:t>
            </w:r>
          </w:p>
        </w:tc>
        <w:tc>
          <w:tcPr>
            <w:tcW w:w="2273" w:type="dxa"/>
            <w:noWrap/>
          </w:tcPr>
          <w:p w14:paraId="6746988B" w14:textId="7E3CB6D2"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243,423</w:t>
            </w:r>
          </w:p>
        </w:tc>
        <w:tc>
          <w:tcPr>
            <w:tcW w:w="1891" w:type="dxa"/>
            <w:noWrap/>
          </w:tcPr>
          <w:p w14:paraId="1A56F1F4" w14:textId="4B3D72D5"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sz w:val="18"/>
                <w:szCs w:val="18"/>
              </w:rPr>
            </w:pPr>
            <w:r>
              <w:rPr>
                <w:rFonts w:ascii="Calibri Light" w:hAnsi="Calibri Light" w:cs="Calibri Light"/>
                <w:i/>
                <w:iCs/>
                <w:color w:val="495965"/>
                <w:sz w:val="18"/>
                <w:szCs w:val="18"/>
              </w:rPr>
              <w:t>2.4</w:t>
            </w:r>
          </w:p>
        </w:tc>
      </w:tr>
      <w:tr w:rsidR="00D377AF" w:rsidRPr="0060010F" w14:paraId="7FFA2879" w14:textId="77777777" w:rsidTr="00C07BFA">
        <w:trPr>
          <w:trHeight w:val="161"/>
        </w:trPr>
        <w:tc>
          <w:tcPr>
            <w:cnfStyle w:val="001000000000" w:firstRow="0" w:lastRow="0" w:firstColumn="1" w:lastColumn="0" w:oddVBand="0" w:evenVBand="0" w:oddHBand="0" w:evenHBand="0" w:firstRowFirstColumn="0" w:firstRowLastColumn="0" w:lastRowFirstColumn="0" w:lastRowLastColumn="0"/>
            <w:tcW w:w="2958" w:type="dxa"/>
            <w:noWrap/>
            <w:hideMark/>
          </w:tcPr>
          <w:p w14:paraId="78E90172" w14:textId="1DC5CB9B" w:rsidR="00D377AF" w:rsidRPr="0060010F" w:rsidRDefault="00D377AF" w:rsidP="00D377AF">
            <w:pPr>
              <w:spacing w:before="0" w:after="0"/>
              <w:jc w:val="right"/>
              <w:rPr>
                <w:sz w:val="18"/>
                <w:szCs w:val="18"/>
              </w:rPr>
            </w:pPr>
            <w:r>
              <w:rPr>
                <w:rFonts w:ascii="Calibri Light" w:hAnsi="Calibri Light" w:cs="Calibri Light"/>
                <w:color w:val="495965"/>
                <w:sz w:val="18"/>
                <w:szCs w:val="18"/>
              </w:rPr>
              <w:t>2016-17</w:t>
            </w:r>
          </w:p>
        </w:tc>
        <w:tc>
          <w:tcPr>
            <w:tcW w:w="2288" w:type="dxa"/>
            <w:noWrap/>
            <w:hideMark/>
          </w:tcPr>
          <w:p w14:paraId="1DE97AB6" w14:textId="295AA3A4"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6,109</w:t>
            </w:r>
          </w:p>
        </w:tc>
        <w:tc>
          <w:tcPr>
            <w:tcW w:w="2273" w:type="dxa"/>
            <w:noWrap/>
            <w:hideMark/>
          </w:tcPr>
          <w:p w14:paraId="21155B2E" w14:textId="025691B9"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290,880</w:t>
            </w:r>
          </w:p>
        </w:tc>
        <w:tc>
          <w:tcPr>
            <w:tcW w:w="1891" w:type="dxa"/>
            <w:noWrap/>
            <w:hideMark/>
          </w:tcPr>
          <w:p w14:paraId="4B57BCFE" w14:textId="6813D28A" w:rsidR="00D377AF" w:rsidRPr="0060010F"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sz w:val="18"/>
                <w:szCs w:val="18"/>
              </w:rPr>
            </w:pPr>
            <w:r>
              <w:rPr>
                <w:rFonts w:ascii="Calibri Light" w:hAnsi="Calibri Light" w:cs="Calibri Light"/>
                <w:i/>
                <w:iCs/>
                <w:color w:val="495965"/>
                <w:sz w:val="18"/>
                <w:szCs w:val="18"/>
              </w:rPr>
              <w:t>2.1</w:t>
            </w:r>
          </w:p>
        </w:tc>
      </w:tr>
      <w:tr w:rsidR="00D377AF" w:rsidRPr="0060010F" w14:paraId="43BFC8F5" w14:textId="77777777" w:rsidTr="00C07BF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3AEF9FBF" w14:textId="792C21CE" w:rsidR="00D377AF" w:rsidRPr="0060010F" w:rsidRDefault="00D377AF" w:rsidP="00D377AF">
            <w:pPr>
              <w:spacing w:before="0" w:after="0"/>
              <w:jc w:val="right"/>
              <w:rPr>
                <w:sz w:val="18"/>
                <w:szCs w:val="18"/>
              </w:rPr>
            </w:pPr>
            <w:r>
              <w:rPr>
                <w:rFonts w:ascii="Calibri Light" w:hAnsi="Calibri Light" w:cs="Calibri Light"/>
                <w:color w:val="495965"/>
                <w:sz w:val="18"/>
                <w:szCs w:val="18"/>
              </w:rPr>
              <w:t>2017-18</w:t>
            </w:r>
          </w:p>
        </w:tc>
        <w:tc>
          <w:tcPr>
            <w:tcW w:w="2288" w:type="dxa"/>
            <w:noWrap/>
          </w:tcPr>
          <w:p w14:paraId="15D02A8C" w14:textId="53AB2259" w:rsidR="00D377A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5,360</w:t>
            </w:r>
          </w:p>
        </w:tc>
        <w:tc>
          <w:tcPr>
            <w:tcW w:w="2273" w:type="dxa"/>
            <w:noWrap/>
          </w:tcPr>
          <w:p w14:paraId="6DFCED43" w14:textId="3F341FE3" w:rsidR="00D377A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314,478</w:t>
            </w:r>
          </w:p>
        </w:tc>
        <w:tc>
          <w:tcPr>
            <w:tcW w:w="1891" w:type="dxa"/>
            <w:noWrap/>
          </w:tcPr>
          <w:p w14:paraId="1B270A38" w14:textId="2D1BD0EA" w:rsidR="00D377AF" w:rsidRPr="0060010F"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sz w:val="18"/>
                <w:szCs w:val="18"/>
              </w:rPr>
            </w:pPr>
            <w:r>
              <w:rPr>
                <w:rFonts w:ascii="Calibri Light" w:hAnsi="Calibri Light" w:cs="Calibri Light"/>
                <w:i/>
                <w:iCs/>
                <w:color w:val="495965"/>
                <w:sz w:val="18"/>
                <w:szCs w:val="18"/>
              </w:rPr>
              <w:t>1.7</w:t>
            </w:r>
          </w:p>
        </w:tc>
      </w:tr>
      <w:tr w:rsidR="00D377AF" w:rsidRPr="0060010F" w14:paraId="21BDFF86" w14:textId="77777777" w:rsidTr="00C07BFA">
        <w:trPr>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2F8D24D7" w14:textId="3792F83A" w:rsidR="00D377AF" w:rsidRDefault="00D377AF" w:rsidP="00D377AF">
            <w:pPr>
              <w:spacing w:before="0" w:after="0"/>
              <w:jc w:val="right"/>
              <w:rPr>
                <w:sz w:val="18"/>
                <w:szCs w:val="18"/>
              </w:rPr>
            </w:pPr>
            <w:r>
              <w:rPr>
                <w:rFonts w:ascii="Calibri Light" w:hAnsi="Calibri Light" w:cs="Calibri Light"/>
                <w:color w:val="495965"/>
                <w:sz w:val="18"/>
                <w:szCs w:val="18"/>
              </w:rPr>
              <w:t>2018-19</w:t>
            </w:r>
          </w:p>
        </w:tc>
        <w:tc>
          <w:tcPr>
            <w:tcW w:w="2288" w:type="dxa"/>
            <w:noWrap/>
          </w:tcPr>
          <w:p w14:paraId="54CB0AAB" w14:textId="4DD68F04" w:rsidR="00D377AF" w:rsidRPr="006C5ADB"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4,592</w:t>
            </w:r>
          </w:p>
        </w:tc>
        <w:tc>
          <w:tcPr>
            <w:tcW w:w="2273" w:type="dxa"/>
            <w:noWrap/>
          </w:tcPr>
          <w:p w14:paraId="0C6535AA" w14:textId="26FE9B6D" w:rsidR="00D377AF" w:rsidRPr="006C5ADB"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372,590</w:t>
            </w:r>
          </w:p>
        </w:tc>
        <w:tc>
          <w:tcPr>
            <w:tcW w:w="1891" w:type="dxa"/>
            <w:noWrap/>
          </w:tcPr>
          <w:p w14:paraId="21C871AF" w14:textId="003CF796" w:rsidR="00D377AF" w:rsidRPr="0085316D" w:rsidRDefault="00D377AF" w:rsidP="00D377AF">
            <w:pPr>
              <w:spacing w:before="0" w:after="0"/>
              <w:jc w:val="right"/>
              <w:cnfStyle w:val="000000000000" w:firstRow="0" w:lastRow="0" w:firstColumn="0" w:lastColumn="0" w:oddVBand="0" w:evenVBand="0" w:oddHBand="0" w:evenHBand="0" w:firstRowFirstColumn="0" w:firstRowLastColumn="0" w:lastRowFirstColumn="0" w:lastRowLastColumn="0"/>
              <w:rPr>
                <w:i/>
                <w:sz w:val="18"/>
                <w:szCs w:val="18"/>
              </w:rPr>
            </w:pPr>
            <w:r>
              <w:rPr>
                <w:rFonts w:ascii="Calibri Light" w:hAnsi="Calibri Light" w:cs="Calibri Light"/>
                <w:i/>
                <w:iCs/>
                <w:color w:val="495965"/>
                <w:sz w:val="18"/>
                <w:szCs w:val="18"/>
              </w:rPr>
              <w:t>1.2</w:t>
            </w:r>
          </w:p>
        </w:tc>
      </w:tr>
      <w:tr w:rsidR="00D377AF" w:rsidRPr="0060010F" w14:paraId="6FECA95F" w14:textId="77777777" w:rsidTr="004E232F">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10997B89" w14:textId="2A0E6D36" w:rsidR="00D377AF" w:rsidRDefault="00D377AF" w:rsidP="00D377AF">
            <w:pPr>
              <w:spacing w:before="0" w:after="0"/>
              <w:jc w:val="right"/>
              <w:rPr>
                <w:sz w:val="18"/>
                <w:szCs w:val="18"/>
              </w:rPr>
            </w:pPr>
            <w:r>
              <w:rPr>
                <w:rFonts w:ascii="Calibri Light" w:hAnsi="Calibri Light" w:cs="Calibri Light"/>
                <w:color w:val="495965"/>
                <w:sz w:val="18"/>
                <w:szCs w:val="18"/>
              </w:rPr>
              <w:t>2019-20</w:t>
            </w:r>
          </w:p>
        </w:tc>
        <w:tc>
          <w:tcPr>
            <w:tcW w:w="2288" w:type="dxa"/>
            <w:noWrap/>
          </w:tcPr>
          <w:p w14:paraId="6B24DF74" w14:textId="07BA90D1" w:rsidR="00D377AF" w:rsidRPr="006C5ADB"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5,661</w:t>
            </w:r>
          </w:p>
        </w:tc>
        <w:tc>
          <w:tcPr>
            <w:tcW w:w="2273" w:type="dxa"/>
            <w:noWrap/>
          </w:tcPr>
          <w:p w14:paraId="009D5730" w14:textId="3EF6D55C" w:rsidR="00D377AF" w:rsidRPr="006C5ADB"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382,167</w:t>
            </w:r>
          </w:p>
        </w:tc>
        <w:tc>
          <w:tcPr>
            <w:tcW w:w="1891" w:type="dxa"/>
            <w:noWrap/>
          </w:tcPr>
          <w:p w14:paraId="2F266B3C" w14:textId="7DFBB065" w:rsidR="00D377AF" w:rsidRPr="0085316D" w:rsidRDefault="00D377AF" w:rsidP="00D377AF">
            <w:pPr>
              <w:spacing w:before="0" w:after="0"/>
              <w:jc w:val="right"/>
              <w:cnfStyle w:val="000000100000" w:firstRow="0" w:lastRow="0" w:firstColumn="0" w:lastColumn="0" w:oddVBand="0" w:evenVBand="0" w:oddHBand="1" w:evenHBand="0" w:firstRowFirstColumn="0" w:firstRowLastColumn="0" w:lastRowFirstColumn="0" w:lastRowLastColumn="0"/>
              <w:rPr>
                <w:i/>
                <w:sz w:val="18"/>
                <w:szCs w:val="18"/>
              </w:rPr>
            </w:pPr>
            <w:r>
              <w:rPr>
                <w:rFonts w:ascii="Calibri Light" w:hAnsi="Calibri Light" w:cs="Calibri Light"/>
                <w:i/>
                <w:iCs/>
                <w:color w:val="495965"/>
                <w:sz w:val="18"/>
                <w:szCs w:val="18"/>
              </w:rPr>
              <w:t>1.5</w:t>
            </w:r>
          </w:p>
        </w:tc>
      </w:tr>
      <w:tr w:rsidR="004E232F" w:rsidRPr="0060010F" w14:paraId="6D4CD112" w14:textId="77777777" w:rsidTr="004E232F">
        <w:trPr>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4F27E3E1" w14:textId="0B5E197A" w:rsidR="004E232F" w:rsidRDefault="004E232F" w:rsidP="004E232F">
            <w:pPr>
              <w:spacing w:before="0" w:after="0"/>
              <w:jc w:val="right"/>
              <w:rPr>
                <w:rFonts w:ascii="Calibri Light" w:hAnsi="Calibri Light" w:cs="Calibri Light"/>
                <w:color w:val="495965"/>
                <w:sz w:val="18"/>
                <w:szCs w:val="18"/>
              </w:rPr>
            </w:pPr>
            <w:r>
              <w:rPr>
                <w:rFonts w:ascii="Calibri Light" w:hAnsi="Calibri Light" w:cs="Calibri Light"/>
                <w:color w:val="495965"/>
                <w:sz w:val="18"/>
                <w:szCs w:val="18"/>
              </w:rPr>
              <w:t>2020-21</w:t>
            </w:r>
          </w:p>
        </w:tc>
        <w:tc>
          <w:tcPr>
            <w:tcW w:w="2288" w:type="dxa"/>
            <w:noWrap/>
          </w:tcPr>
          <w:p w14:paraId="485E1850" w14:textId="3404191D" w:rsidR="004E232F" w:rsidRDefault="004E232F" w:rsidP="004E232F">
            <w:pPr>
              <w:spacing w:before="0"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7,670</w:t>
            </w:r>
          </w:p>
        </w:tc>
        <w:tc>
          <w:tcPr>
            <w:tcW w:w="2273" w:type="dxa"/>
            <w:noWrap/>
          </w:tcPr>
          <w:p w14:paraId="5CD78C47" w14:textId="1C44456E" w:rsidR="004E232F" w:rsidRDefault="004E232F" w:rsidP="004E232F">
            <w:pPr>
              <w:spacing w:before="0"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396,231</w:t>
            </w:r>
          </w:p>
        </w:tc>
        <w:tc>
          <w:tcPr>
            <w:tcW w:w="1891" w:type="dxa"/>
            <w:noWrap/>
          </w:tcPr>
          <w:p w14:paraId="542D6A1E" w14:textId="022842EA" w:rsidR="004E232F" w:rsidRDefault="004E232F" w:rsidP="004E232F">
            <w:pPr>
              <w:spacing w:before="0"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iCs/>
                <w:color w:val="495965"/>
                <w:sz w:val="18"/>
                <w:szCs w:val="18"/>
              </w:rPr>
            </w:pPr>
            <w:r>
              <w:rPr>
                <w:rFonts w:ascii="Calibri Light" w:hAnsi="Calibri Light" w:cs="Calibri Light"/>
                <w:i/>
                <w:iCs/>
                <w:color w:val="495965"/>
                <w:sz w:val="18"/>
                <w:szCs w:val="18"/>
              </w:rPr>
              <w:t>1.9</w:t>
            </w:r>
          </w:p>
        </w:tc>
      </w:tr>
      <w:tr w:rsidR="004E232F" w:rsidRPr="0060010F" w14:paraId="509FAC94" w14:textId="77777777" w:rsidTr="004E232F">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tcBorders>
              <w:bottom w:val="single" w:sz="12" w:space="0" w:color="495965" w:themeColor="text2"/>
            </w:tcBorders>
            <w:noWrap/>
          </w:tcPr>
          <w:p w14:paraId="75612B39" w14:textId="2E392DA7" w:rsidR="004E232F" w:rsidRDefault="004E232F" w:rsidP="004E232F">
            <w:pPr>
              <w:spacing w:before="0" w:after="0"/>
              <w:jc w:val="right"/>
              <w:rPr>
                <w:sz w:val="18"/>
                <w:szCs w:val="18"/>
              </w:rPr>
            </w:pPr>
            <w:r>
              <w:rPr>
                <w:rFonts w:ascii="Calibri Light" w:hAnsi="Calibri Light" w:cs="Calibri Light"/>
                <w:color w:val="495965"/>
                <w:sz w:val="18"/>
                <w:szCs w:val="18"/>
              </w:rPr>
              <w:t>2021-22</w:t>
            </w:r>
          </w:p>
        </w:tc>
        <w:tc>
          <w:tcPr>
            <w:tcW w:w="2288" w:type="dxa"/>
            <w:tcBorders>
              <w:bottom w:val="single" w:sz="12" w:space="0" w:color="495965" w:themeColor="text2"/>
            </w:tcBorders>
            <w:noWrap/>
            <w:vAlign w:val="center"/>
          </w:tcPr>
          <w:p w14:paraId="2BC41502" w14:textId="2C159513" w:rsidR="004E232F" w:rsidRDefault="004E232F" w:rsidP="004E232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11,159</w:t>
            </w:r>
          </w:p>
        </w:tc>
        <w:tc>
          <w:tcPr>
            <w:tcW w:w="2273" w:type="dxa"/>
            <w:tcBorders>
              <w:bottom w:val="single" w:sz="12" w:space="0" w:color="495965" w:themeColor="text2"/>
            </w:tcBorders>
            <w:noWrap/>
            <w:vAlign w:val="center"/>
          </w:tcPr>
          <w:p w14:paraId="1C66A567" w14:textId="5304B35F" w:rsidR="004E232F" w:rsidRDefault="004E232F" w:rsidP="004E232F">
            <w:pPr>
              <w:spacing w:before="0" w:after="0"/>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532,857</w:t>
            </w:r>
          </w:p>
        </w:tc>
        <w:tc>
          <w:tcPr>
            <w:tcW w:w="1891" w:type="dxa"/>
            <w:tcBorders>
              <w:bottom w:val="single" w:sz="12" w:space="0" w:color="495965" w:themeColor="text2"/>
            </w:tcBorders>
            <w:noWrap/>
            <w:vAlign w:val="center"/>
          </w:tcPr>
          <w:p w14:paraId="28E41252" w14:textId="2EE1624A" w:rsidR="004E232F" w:rsidRPr="0085316D" w:rsidRDefault="004E232F" w:rsidP="004E232F">
            <w:pPr>
              <w:spacing w:before="0" w:after="0"/>
              <w:jc w:val="right"/>
              <w:cnfStyle w:val="000000100000" w:firstRow="0" w:lastRow="0" w:firstColumn="0" w:lastColumn="0" w:oddVBand="0" w:evenVBand="0" w:oddHBand="1" w:evenHBand="0" w:firstRowFirstColumn="0" w:firstRowLastColumn="0" w:lastRowFirstColumn="0" w:lastRowLastColumn="0"/>
              <w:rPr>
                <w:i/>
                <w:sz w:val="18"/>
                <w:szCs w:val="18"/>
              </w:rPr>
            </w:pPr>
            <w:r>
              <w:rPr>
                <w:rFonts w:ascii="Calibri Light" w:hAnsi="Calibri Light" w:cs="Calibri Light"/>
                <w:i/>
                <w:iCs/>
                <w:color w:val="495965"/>
                <w:sz w:val="18"/>
                <w:szCs w:val="18"/>
              </w:rPr>
              <w:t>2.1</w:t>
            </w:r>
          </w:p>
        </w:tc>
      </w:tr>
      <w:tr w:rsidR="004E232F" w:rsidRPr="0060010F" w14:paraId="5860AC19" w14:textId="77777777" w:rsidTr="00C91BAB">
        <w:trPr>
          <w:trHeight w:val="240"/>
        </w:trPr>
        <w:tc>
          <w:tcPr>
            <w:cnfStyle w:val="001000000000" w:firstRow="0" w:lastRow="0" w:firstColumn="1" w:lastColumn="0" w:oddVBand="0" w:evenVBand="0" w:oddHBand="0" w:evenHBand="0" w:firstRowFirstColumn="0" w:firstRowLastColumn="0" w:lastRowFirstColumn="0" w:lastRowLastColumn="0"/>
            <w:tcW w:w="9410" w:type="dxa"/>
            <w:gridSpan w:val="4"/>
            <w:tcBorders>
              <w:top w:val="single" w:sz="12" w:space="0" w:color="495965" w:themeColor="text2"/>
              <w:bottom w:val="nil"/>
            </w:tcBorders>
            <w:noWrap/>
            <w:hideMark/>
          </w:tcPr>
          <w:p w14:paraId="11006CF5" w14:textId="78DC9B36" w:rsidR="004E232F" w:rsidRPr="00CF1173" w:rsidRDefault="004E232F" w:rsidP="004E232F">
            <w:pPr>
              <w:spacing w:before="60"/>
              <w:ind w:left="-104"/>
              <w:rPr>
                <w:b w:val="0"/>
                <w:bCs w:val="0"/>
                <w:szCs w:val="18"/>
              </w:rPr>
            </w:pPr>
            <w:r w:rsidRPr="00CF1173">
              <w:rPr>
                <w:b w:val="0"/>
                <w:bCs w:val="0"/>
                <w:sz w:val="16"/>
                <w:szCs w:val="16"/>
              </w:rPr>
              <w:t>Based on ABS trade data (</w:t>
            </w:r>
            <w:r>
              <w:rPr>
                <w:b w:val="0"/>
                <w:bCs w:val="0"/>
                <w:sz w:val="16"/>
                <w:szCs w:val="16"/>
              </w:rPr>
              <w:t>Jan-2023</w:t>
            </w:r>
            <w:r w:rsidR="00BD1543">
              <w:rPr>
                <w:b w:val="0"/>
                <w:bCs w:val="0"/>
                <w:sz w:val="16"/>
                <w:szCs w:val="16"/>
              </w:rPr>
              <w:t xml:space="preserve"> data</w:t>
            </w:r>
            <w:r w:rsidRPr="00CF1173">
              <w:rPr>
                <w:b w:val="0"/>
                <w:bCs w:val="0"/>
                <w:sz w:val="16"/>
                <w:szCs w:val="16"/>
              </w:rPr>
              <w:t>) on DFAT STARS database.</w:t>
            </w:r>
          </w:p>
        </w:tc>
      </w:tr>
    </w:tbl>
    <w:p w14:paraId="0FB724A9" w14:textId="77777777" w:rsidR="00465FCB" w:rsidRDefault="00465FCB" w:rsidP="00CB33BA">
      <w:bookmarkStart w:id="1" w:name="_Hlk54868640"/>
      <w:r>
        <w:t xml:space="preserve">In terms of imports, </w:t>
      </w:r>
      <w:r w:rsidRPr="00DA136C">
        <w:t xml:space="preserve">from the month of September </w:t>
      </w:r>
      <w:r>
        <w:t>2008</w:t>
      </w:r>
      <w:r w:rsidRPr="00DA136C">
        <w:t xml:space="preserve"> onwards</w:t>
      </w:r>
      <w:r>
        <w:t xml:space="preserve"> a number of import commodities</w:t>
      </w:r>
      <w:r>
        <w:rPr>
          <w:rStyle w:val="FootnoteReference"/>
        </w:rPr>
        <w:footnoteReference w:id="3"/>
      </w:r>
      <w:r>
        <w:t xml:space="preserve"> have been excluded from </w:t>
      </w:r>
      <w:r w:rsidRPr="00FB66BB">
        <w:t xml:space="preserve">partner </w:t>
      </w:r>
      <w:r w:rsidR="00C362FD">
        <w:t>economy</w:t>
      </w:r>
      <w:r w:rsidRPr="00FB66BB">
        <w:t xml:space="preserve"> totals and State/Territory totals</w:t>
      </w:r>
      <w:r>
        <w:t xml:space="preserve"> for the same reasons as the export data</w:t>
      </w:r>
      <w:r w:rsidRPr="00DA136C">
        <w:t>.</w:t>
      </w:r>
    </w:p>
    <w:p w14:paraId="00061841" w14:textId="16A73CCF" w:rsidR="00465FCB" w:rsidRDefault="00465FCB" w:rsidP="00CB33BA">
      <w:r>
        <w:t xml:space="preserve">The major commodities excluded include selected </w:t>
      </w:r>
      <w:r w:rsidR="00E9082C">
        <w:t>aircraft, selected LNG floating platforms</w:t>
      </w:r>
      <w:r>
        <w:t xml:space="preserve">, refined petroleum and natural gas imports. </w:t>
      </w:r>
      <w:r w:rsidRPr="00414B9B">
        <w:t xml:space="preserve">From this period </w:t>
      </w:r>
      <w:r w:rsidR="00E87C9A" w:rsidRPr="00414B9B">
        <w:t>onwards,</w:t>
      </w:r>
      <w:r w:rsidRPr="00414B9B">
        <w:t xml:space="preserve"> a number of </w:t>
      </w:r>
      <w:r w:rsidR="00C362FD">
        <w:t>Economy</w:t>
      </w:r>
      <w:r w:rsidRPr="00414B9B">
        <w:t>/State totals for imports will be under-reported in ABS monthly trade statistics.</w:t>
      </w:r>
      <w:r w:rsidRPr="006C0F0C">
        <w:t xml:space="preserve"> </w:t>
      </w:r>
      <w:r w:rsidRPr="003C3149">
        <w:t>In aggregate $</w:t>
      </w:r>
      <w:r w:rsidR="00FF3E76">
        <w:t>5.2</w:t>
      </w:r>
      <w:r w:rsidRPr="003C3149">
        <w:t xml:space="preserve"> billion has been </w:t>
      </w:r>
      <w:r>
        <w:t xml:space="preserve">excluded from ABS partner </w:t>
      </w:r>
      <w:r w:rsidR="00C362FD">
        <w:t>economy</w:t>
      </w:r>
      <w:r>
        <w:t xml:space="preserve"> import data in 2</w:t>
      </w:r>
      <w:r w:rsidR="00E9082C">
        <w:t>0</w:t>
      </w:r>
      <w:r w:rsidR="006E41A7">
        <w:t>2</w:t>
      </w:r>
      <w:r w:rsidR="00FF3E76">
        <w:t>2</w:t>
      </w:r>
      <w:r w:rsidR="00BD1543">
        <w:t xml:space="preserve"> and $5.6 billion in 2021-22</w:t>
      </w:r>
      <w:r>
        <w:t xml:space="preserve"> (refer to </w:t>
      </w:r>
      <w:r w:rsidRPr="002F16BB">
        <w:rPr>
          <w:b/>
          <w:i/>
        </w:rPr>
        <w:t>Table B</w:t>
      </w:r>
      <w:r>
        <w:t>).</w:t>
      </w:r>
    </w:p>
    <w:p w14:paraId="04DD1337" w14:textId="77777777" w:rsidR="00465FCB" w:rsidRPr="00FB66BB" w:rsidRDefault="00465FCB" w:rsidP="00CB33BA">
      <w:r>
        <w:t>As with exports, t</w:t>
      </w:r>
      <w:r w:rsidRPr="00FB66BB">
        <w:t xml:space="preserve">he </w:t>
      </w:r>
      <w:r>
        <w:t>confidential im</w:t>
      </w:r>
      <w:r w:rsidRPr="00FB66BB">
        <w:t xml:space="preserve">port commodity codes </w:t>
      </w:r>
      <w:r>
        <w:t xml:space="preserve">excluded from partner </w:t>
      </w:r>
      <w:r w:rsidR="00C362FD">
        <w:t>economy</w:t>
      </w:r>
      <w:r>
        <w:t xml:space="preserve"> totals </w:t>
      </w:r>
      <w:r w:rsidRPr="00FB66BB">
        <w:t>may not remain consistent over time.</w:t>
      </w:r>
    </w:p>
    <w:p w14:paraId="3036CECB" w14:textId="77777777" w:rsidR="00465FCB" w:rsidRDefault="00465FCB" w:rsidP="00CB33BA">
      <w:r>
        <w:t xml:space="preserve">Given </w:t>
      </w:r>
      <w:r w:rsidRPr="00FE5B1E">
        <w:t>the importance of accurate trade data</w:t>
      </w:r>
      <w:r>
        <w:t>,</w:t>
      </w:r>
      <w:r w:rsidRPr="00FE5B1E">
        <w:t xml:space="preserve"> </w:t>
      </w:r>
      <w:r>
        <w:t>DFAT</w:t>
      </w:r>
      <w:r w:rsidRPr="00FE5B1E">
        <w:t xml:space="preserve"> </w:t>
      </w:r>
      <w:r>
        <w:t>has</w:t>
      </w:r>
      <w:r w:rsidRPr="00FE5B1E">
        <w:t xml:space="preserve"> </w:t>
      </w:r>
      <w:r>
        <w:t xml:space="preserve">been </w:t>
      </w:r>
      <w:r w:rsidRPr="00FE5B1E">
        <w:t xml:space="preserve">working with the ABS to find a </w:t>
      </w:r>
      <w:r w:rsidR="00E87C9A" w:rsidRPr="00FE5B1E">
        <w:t xml:space="preserve">solution that will allow accurate partner </w:t>
      </w:r>
      <w:r w:rsidR="00C362FD">
        <w:t>economy</w:t>
      </w:r>
      <w:r w:rsidR="00E87C9A" w:rsidRPr="00FE5B1E">
        <w:t xml:space="preserve"> export/import totals on a financial</w:t>
      </w:r>
      <w:r w:rsidRPr="00FE5B1E">
        <w:t xml:space="preserve"> and calendar year basis </w:t>
      </w:r>
      <w:r>
        <w:t xml:space="preserve">to be published </w:t>
      </w:r>
      <w:r w:rsidRPr="00FE5B1E">
        <w:t>while maintaining business confidentiality</w:t>
      </w:r>
      <w:r>
        <w:t xml:space="preserve">. As a </w:t>
      </w:r>
      <w:r w:rsidR="00E87C9A">
        <w:t>result,</w:t>
      </w:r>
      <w:r>
        <w:t xml:space="preserve"> t</w:t>
      </w:r>
      <w:r w:rsidRPr="00FE5B1E">
        <w:t xml:space="preserve">he ABS </w:t>
      </w:r>
      <w:r>
        <w:t xml:space="preserve">was able </w:t>
      </w:r>
      <w:r w:rsidRPr="00FE5B1E">
        <w:t xml:space="preserve">to provide </w:t>
      </w:r>
      <w:r>
        <w:t>calendar</w:t>
      </w:r>
      <w:r w:rsidRPr="00FE5B1E">
        <w:t xml:space="preserve"> </w:t>
      </w:r>
      <w:r>
        <w:t xml:space="preserve">and financial </w:t>
      </w:r>
      <w:r>
        <w:lastRenderedPageBreak/>
        <w:t xml:space="preserve">year </w:t>
      </w:r>
      <w:r w:rsidRPr="00FE5B1E">
        <w:t>export</w:t>
      </w:r>
      <w:r>
        <w:t xml:space="preserve"> and import</w:t>
      </w:r>
      <w:r w:rsidRPr="00FE5B1E">
        <w:t xml:space="preserve"> totals </w:t>
      </w:r>
      <w:r>
        <w:t xml:space="preserve">to DFAT </w:t>
      </w:r>
      <w:r w:rsidRPr="00FE5B1E">
        <w:t xml:space="preserve">for </w:t>
      </w:r>
      <w:r>
        <w:t>selected</w:t>
      </w:r>
      <w:r w:rsidRPr="00FE5B1E">
        <w:t xml:space="preserve"> trading partners for </w:t>
      </w:r>
      <w:r>
        <w:t xml:space="preserve">the periods affected in the publication </w:t>
      </w:r>
      <w:r w:rsidRPr="000B4E8D">
        <w:rPr>
          <w:i/>
        </w:rPr>
        <w:t>International Trade: Supplementary Information</w:t>
      </w:r>
      <w:r>
        <w:t xml:space="preserve"> (catalogue number 5368.0.55.003 &amp; 004).</w:t>
      </w:r>
    </w:p>
    <w:p w14:paraId="41A81084" w14:textId="606DE7F7" w:rsidR="00465FCB" w:rsidRDefault="00465FCB" w:rsidP="00CB33BA">
      <w:r>
        <w:rPr>
          <w:b/>
          <w:i/>
        </w:rPr>
        <w:t>Appendix A</w:t>
      </w:r>
      <w:r w:rsidR="007A7844">
        <w:rPr>
          <w:b/>
          <w:i/>
        </w:rPr>
        <w:t xml:space="preserve"> </w:t>
      </w:r>
      <w:r w:rsidR="007A7844" w:rsidRPr="007A7844">
        <w:rPr>
          <w:bCs/>
          <w:iCs/>
        </w:rPr>
        <w:t>on the DFAT website</w:t>
      </w:r>
      <w:r w:rsidRPr="007A7844">
        <w:rPr>
          <w:bCs/>
          <w:iCs/>
        </w:rPr>
        <w:t xml:space="preserve"> </w:t>
      </w:r>
      <w:r w:rsidRPr="00F06C79">
        <w:rPr>
          <w:i/>
        </w:rPr>
        <w:t>(</w:t>
      </w:r>
      <w:hyperlink r:id="rId8" w:history="1">
        <w:r w:rsidR="007A7844">
          <w:rPr>
            <w:rStyle w:val="Hyperlink"/>
          </w:rPr>
          <w:t>Trade time series data | Australian Government Department of Foreign Affairs and Trade (dfat.gov.au)</w:t>
        </w:r>
      </w:hyperlink>
      <w:r w:rsidRPr="00F06C79">
        <w:rPr>
          <w:i/>
        </w:rPr>
        <w:t xml:space="preserve">) </w:t>
      </w:r>
      <w:r w:rsidRPr="00FB66BB">
        <w:t xml:space="preserve">shows the full list </w:t>
      </w:r>
      <w:r>
        <w:t xml:space="preserve">of the actual partner </w:t>
      </w:r>
      <w:r w:rsidR="00C362FD">
        <w:t>economy</w:t>
      </w:r>
      <w:r>
        <w:t xml:space="preserve"> export and import data that has been obtained from the ABS on a calendar and financial year basis. This data is included in </w:t>
      </w:r>
      <w:r w:rsidRPr="004151E8">
        <w:t>DFAT</w:t>
      </w:r>
      <w:r>
        <w:t>’s</w:t>
      </w:r>
      <w:r w:rsidRPr="004151E8">
        <w:t xml:space="preserve"> </w:t>
      </w:r>
      <w:r>
        <w:t xml:space="preserve">annual </w:t>
      </w:r>
      <w:r w:rsidRPr="004151E8">
        <w:t>trade publications and time series datasets</w:t>
      </w:r>
      <w:r>
        <w:t xml:space="preserve">. </w:t>
      </w:r>
    </w:p>
    <w:bookmarkEnd w:id="1"/>
    <w:p w14:paraId="678E6640" w14:textId="77777777" w:rsidR="00A47252" w:rsidRPr="00A47252" w:rsidRDefault="00A47252" w:rsidP="00D7043B">
      <w:pPr>
        <w:pStyle w:val="Caption"/>
      </w:pPr>
      <w:r w:rsidRPr="00A47252">
        <w:rPr>
          <w:szCs w:val="20"/>
        </w:rPr>
        <w:t xml:space="preserve">Table B: </w:t>
      </w:r>
      <w:r w:rsidRPr="00A47252">
        <w:t xml:space="preserve">Value of ‘No </w:t>
      </w:r>
      <w:r w:rsidR="00C362FD">
        <w:t>country</w:t>
      </w:r>
      <w:r w:rsidRPr="00A47252">
        <w:t xml:space="preserve"> details’ included in import totals</w:t>
      </w:r>
    </w:p>
    <w:tbl>
      <w:tblPr>
        <w:tblStyle w:val="PlainTable21"/>
        <w:tblW w:w="9410" w:type="dxa"/>
        <w:tblLook w:val="04A0" w:firstRow="1" w:lastRow="0" w:firstColumn="1" w:lastColumn="0" w:noHBand="0" w:noVBand="1"/>
        <w:tblCaption w:val="Table A"/>
        <w:tblDescription w:val="Value of 'no country details' included in export totals"/>
      </w:tblPr>
      <w:tblGrid>
        <w:gridCol w:w="2958"/>
        <w:gridCol w:w="2288"/>
        <w:gridCol w:w="2273"/>
        <w:gridCol w:w="1891"/>
      </w:tblGrid>
      <w:tr w:rsidR="00A47252" w:rsidRPr="0060010F" w14:paraId="2D42226C" w14:textId="77777777" w:rsidTr="00025DCF">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958" w:type="dxa"/>
            <w:tcBorders>
              <w:bottom w:val="nil"/>
            </w:tcBorders>
            <w:shd w:val="clear" w:color="auto" w:fill="auto"/>
            <w:noWrap/>
            <w:hideMark/>
          </w:tcPr>
          <w:p w14:paraId="5CF59E55" w14:textId="77777777" w:rsidR="00A47252" w:rsidRPr="00C30A9C" w:rsidRDefault="00A47252" w:rsidP="00A47252">
            <w:pPr>
              <w:spacing w:before="0" w:after="0"/>
              <w:jc w:val="right"/>
              <w:rPr>
                <w:b/>
                <w:bCs w:val="0"/>
                <w:color w:val="FFFFFF" w:themeColor="background1"/>
                <w:sz w:val="20"/>
                <w:szCs w:val="20"/>
              </w:rPr>
            </w:pPr>
            <w:r w:rsidRPr="00C30A9C">
              <w:rPr>
                <w:b/>
                <w:color w:val="FFFFFF" w:themeColor="background1"/>
                <w:sz w:val="20"/>
                <w:szCs w:val="20"/>
              </w:rPr>
              <w:t> </w:t>
            </w:r>
          </w:p>
        </w:tc>
        <w:tc>
          <w:tcPr>
            <w:tcW w:w="2288" w:type="dxa"/>
            <w:tcBorders>
              <w:bottom w:val="nil"/>
            </w:tcBorders>
            <w:shd w:val="clear" w:color="auto" w:fill="auto"/>
            <w:hideMark/>
          </w:tcPr>
          <w:p w14:paraId="55C81119" w14:textId="42F17E33" w:rsidR="00A47252" w:rsidRPr="00025DCF" w:rsidRDefault="00025DCF" w:rsidP="00A47252">
            <w:pPr>
              <w:spacing w:before="0" w:after="0"/>
              <w:jc w:val="right"/>
              <w:cnfStyle w:val="100000000000" w:firstRow="1" w:lastRow="0" w:firstColumn="0" w:lastColumn="0" w:oddVBand="0" w:evenVBand="0" w:oddHBand="0" w:evenHBand="0" w:firstRowFirstColumn="0" w:firstRowLastColumn="0" w:lastRowFirstColumn="0" w:lastRowLastColumn="0"/>
              <w:rPr>
                <w:b/>
                <w:bCs w:val="0"/>
                <w:sz w:val="20"/>
                <w:szCs w:val="20"/>
              </w:rPr>
            </w:pPr>
            <w:r>
              <w:rPr>
                <w:b/>
                <w:sz w:val="20"/>
                <w:szCs w:val="20"/>
              </w:rPr>
              <w:br/>
            </w:r>
            <w:r w:rsidR="00A47252" w:rsidRPr="00025DCF">
              <w:rPr>
                <w:b/>
                <w:sz w:val="20"/>
                <w:szCs w:val="20"/>
              </w:rPr>
              <w:t xml:space="preserve">No </w:t>
            </w:r>
            <w:r w:rsidR="00C362FD" w:rsidRPr="00025DCF">
              <w:rPr>
                <w:b/>
                <w:sz w:val="20"/>
                <w:szCs w:val="20"/>
              </w:rPr>
              <w:t>economy</w:t>
            </w:r>
            <w:r w:rsidR="00A47252" w:rsidRPr="00025DCF">
              <w:rPr>
                <w:b/>
                <w:sz w:val="20"/>
                <w:szCs w:val="20"/>
              </w:rPr>
              <w:t xml:space="preserve"> details</w:t>
            </w:r>
          </w:p>
        </w:tc>
        <w:tc>
          <w:tcPr>
            <w:tcW w:w="2273" w:type="dxa"/>
            <w:tcBorders>
              <w:bottom w:val="nil"/>
            </w:tcBorders>
            <w:shd w:val="clear" w:color="auto" w:fill="auto"/>
            <w:hideMark/>
          </w:tcPr>
          <w:p w14:paraId="7744CD56" w14:textId="3D326A1B" w:rsidR="00A47252" w:rsidRPr="00025DCF" w:rsidRDefault="00025DCF" w:rsidP="00A47252">
            <w:pPr>
              <w:spacing w:before="0" w:after="0"/>
              <w:jc w:val="right"/>
              <w:cnfStyle w:val="100000000000" w:firstRow="1" w:lastRow="0" w:firstColumn="0" w:lastColumn="0" w:oddVBand="0" w:evenVBand="0" w:oddHBand="0" w:evenHBand="0" w:firstRowFirstColumn="0" w:firstRowLastColumn="0" w:lastRowFirstColumn="0" w:lastRowLastColumn="0"/>
              <w:rPr>
                <w:b/>
                <w:bCs w:val="0"/>
                <w:sz w:val="20"/>
                <w:szCs w:val="20"/>
              </w:rPr>
            </w:pPr>
            <w:r>
              <w:rPr>
                <w:b/>
                <w:sz w:val="20"/>
                <w:szCs w:val="20"/>
              </w:rPr>
              <w:br/>
            </w:r>
            <w:r w:rsidR="00A47252" w:rsidRPr="00025DCF">
              <w:rPr>
                <w:b/>
                <w:sz w:val="20"/>
                <w:szCs w:val="20"/>
              </w:rPr>
              <w:t>Total goods imports</w:t>
            </w:r>
          </w:p>
        </w:tc>
        <w:tc>
          <w:tcPr>
            <w:tcW w:w="1891" w:type="dxa"/>
            <w:tcBorders>
              <w:bottom w:val="nil"/>
            </w:tcBorders>
            <w:shd w:val="clear" w:color="auto" w:fill="auto"/>
            <w:hideMark/>
          </w:tcPr>
          <w:p w14:paraId="2586539B" w14:textId="77777777" w:rsidR="00A47252" w:rsidRPr="00025DCF" w:rsidRDefault="00A47252" w:rsidP="00A47252">
            <w:pPr>
              <w:spacing w:before="0" w:after="0"/>
              <w:jc w:val="right"/>
              <w:cnfStyle w:val="100000000000" w:firstRow="1" w:lastRow="0" w:firstColumn="0" w:lastColumn="0" w:oddVBand="0" w:evenVBand="0" w:oddHBand="0" w:evenHBand="0" w:firstRowFirstColumn="0" w:firstRowLastColumn="0" w:lastRowFirstColumn="0" w:lastRowLastColumn="0"/>
              <w:rPr>
                <w:b/>
                <w:bCs w:val="0"/>
                <w:sz w:val="20"/>
                <w:szCs w:val="20"/>
              </w:rPr>
            </w:pPr>
            <w:r w:rsidRPr="00025DCF">
              <w:rPr>
                <w:b/>
                <w:sz w:val="20"/>
                <w:szCs w:val="20"/>
              </w:rPr>
              <w:t>Share of total imports</w:t>
            </w:r>
          </w:p>
        </w:tc>
      </w:tr>
      <w:tr w:rsidR="00A47252" w:rsidRPr="0060010F" w14:paraId="6D241FCC" w14:textId="77777777" w:rsidTr="00025DC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58" w:type="dxa"/>
            <w:tcBorders>
              <w:top w:val="nil"/>
            </w:tcBorders>
            <w:shd w:val="clear" w:color="auto" w:fill="auto"/>
            <w:hideMark/>
          </w:tcPr>
          <w:p w14:paraId="5D2F5D27" w14:textId="77777777" w:rsidR="00A47252" w:rsidRPr="00C30A9C" w:rsidRDefault="00A47252" w:rsidP="00A47252">
            <w:pPr>
              <w:spacing w:before="0" w:after="0"/>
              <w:jc w:val="right"/>
              <w:rPr>
                <w:b w:val="0"/>
                <w:bCs w:val="0"/>
                <w:color w:val="FFFFFF" w:themeColor="background1"/>
                <w:sz w:val="20"/>
                <w:szCs w:val="20"/>
              </w:rPr>
            </w:pPr>
            <w:r w:rsidRPr="00C30A9C">
              <w:rPr>
                <w:color w:val="FFFFFF" w:themeColor="background1"/>
                <w:sz w:val="20"/>
                <w:szCs w:val="20"/>
              </w:rPr>
              <w:t> </w:t>
            </w:r>
          </w:p>
        </w:tc>
        <w:tc>
          <w:tcPr>
            <w:tcW w:w="2288" w:type="dxa"/>
            <w:tcBorders>
              <w:top w:val="nil"/>
            </w:tcBorders>
            <w:shd w:val="clear" w:color="auto" w:fill="auto"/>
            <w:hideMark/>
          </w:tcPr>
          <w:p w14:paraId="7D158BCA" w14:textId="77777777" w:rsidR="00A47252" w:rsidRPr="00025DCF" w:rsidRDefault="00A47252" w:rsidP="00A47252">
            <w:pPr>
              <w:spacing w:before="0" w:after="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25DCF">
              <w:rPr>
                <w:b/>
                <w:bCs/>
                <w:sz w:val="20"/>
                <w:szCs w:val="20"/>
              </w:rPr>
              <w:t>A$m</w:t>
            </w:r>
          </w:p>
        </w:tc>
        <w:tc>
          <w:tcPr>
            <w:tcW w:w="2273" w:type="dxa"/>
            <w:tcBorders>
              <w:top w:val="nil"/>
            </w:tcBorders>
            <w:shd w:val="clear" w:color="auto" w:fill="auto"/>
            <w:hideMark/>
          </w:tcPr>
          <w:p w14:paraId="3EA0B06E" w14:textId="77777777" w:rsidR="00A47252" w:rsidRPr="00025DCF" w:rsidRDefault="00A47252" w:rsidP="00A47252">
            <w:pPr>
              <w:spacing w:before="0" w:after="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25DCF">
              <w:rPr>
                <w:b/>
                <w:bCs/>
                <w:sz w:val="20"/>
                <w:szCs w:val="20"/>
              </w:rPr>
              <w:t>A$m</w:t>
            </w:r>
          </w:p>
        </w:tc>
        <w:tc>
          <w:tcPr>
            <w:tcW w:w="1891" w:type="dxa"/>
            <w:tcBorders>
              <w:top w:val="nil"/>
            </w:tcBorders>
            <w:shd w:val="clear" w:color="auto" w:fill="auto"/>
            <w:hideMark/>
          </w:tcPr>
          <w:p w14:paraId="359D431A" w14:textId="77777777" w:rsidR="00A47252" w:rsidRPr="00025DCF" w:rsidRDefault="00A47252" w:rsidP="00A47252">
            <w:pPr>
              <w:spacing w:before="0" w:after="0"/>
              <w:jc w:val="right"/>
              <w:cnfStyle w:val="000000100000" w:firstRow="0" w:lastRow="0" w:firstColumn="0" w:lastColumn="0" w:oddVBand="0" w:evenVBand="0" w:oddHBand="1" w:evenHBand="0" w:firstRowFirstColumn="0" w:firstRowLastColumn="0" w:lastRowFirstColumn="0" w:lastRowLastColumn="0"/>
              <w:rPr>
                <w:b/>
                <w:bCs/>
                <w:sz w:val="20"/>
                <w:szCs w:val="20"/>
              </w:rPr>
            </w:pPr>
            <w:r w:rsidRPr="00025DCF">
              <w:rPr>
                <w:b/>
                <w:bCs/>
                <w:sz w:val="20"/>
                <w:szCs w:val="20"/>
              </w:rPr>
              <w:t>%</w:t>
            </w:r>
          </w:p>
        </w:tc>
      </w:tr>
      <w:tr w:rsidR="00A47252" w:rsidRPr="0060010F" w14:paraId="04C7B3E9" w14:textId="77777777" w:rsidTr="00CF1173">
        <w:trPr>
          <w:trHeight w:val="282"/>
        </w:trPr>
        <w:tc>
          <w:tcPr>
            <w:cnfStyle w:val="001000000000" w:firstRow="0" w:lastRow="0" w:firstColumn="1" w:lastColumn="0" w:oddVBand="0" w:evenVBand="0" w:oddHBand="0" w:evenHBand="0" w:firstRowFirstColumn="0" w:firstRowLastColumn="0" w:lastRowFirstColumn="0" w:lastRowLastColumn="0"/>
            <w:tcW w:w="2958" w:type="dxa"/>
            <w:noWrap/>
            <w:hideMark/>
          </w:tcPr>
          <w:p w14:paraId="1DE4CFC5" w14:textId="77777777" w:rsidR="00A47252" w:rsidRPr="0060010F" w:rsidRDefault="00A47252" w:rsidP="00A47252">
            <w:pPr>
              <w:spacing w:before="0" w:after="0"/>
              <w:rPr>
                <w:b w:val="0"/>
                <w:bCs w:val="0"/>
                <w:sz w:val="18"/>
                <w:szCs w:val="18"/>
              </w:rPr>
            </w:pPr>
            <w:r w:rsidRPr="0060010F">
              <w:rPr>
                <w:sz w:val="18"/>
                <w:szCs w:val="18"/>
              </w:rPr>
              <w:t>Calendar year</w:t>
            </w:r>
          </w:p>
        </w:tc>
        <w:tc>
          <w:tcPr>
            <w:tcW w:w="2288" w:type="dxa"/>
            <w:noWrap/>
            <w:hideMark/>
          </w:tcPr>
          <w:p w14:paraId="6E037960" w14:textId="77777777" w:rsidR="00A47252" w:rsidRPr="0060010F" w:rsidRDefault="00A47252" w:rsidP="00A47252">
            <w:pPr>
              <w:spacing w:before="0" w:after="0"/>
              <w:cnfStyle w:val="000000000000" w:firstRow="0" w:lastRow="0" w:firstColumn="0" w:lastColumn="0" w:oddVBand="0" w:evenVBand="0" w:oddHBand="0" w:evenHBand="0" w:firstRowFirstColumn="0" w:firstRowLastColumn="0" w:lastRowFirstColumn="0" w:lastRowLastColumn="0"/>
              <w:rPr>
                <w:b/>
                <w:bCs/>
                <w:sz w:val="18"/>
                <w:szCs w:val="18"/>
              </w:rPr>
            </w:pPr>
          </w:p>
        </w:tc>
        <w:tc>
          <w:tcPr>
            <w:tcW w:w="2273" w:type="dxa"/>
            <w:noWrap/>
            <w:hideMark/>
          </w:tcPr>
          <w:p w14:paraId="16545CA7" w14:textId="77777777" w:rsidR="00A47252" w:rsidRPr="0060010F" w:rsidRDefault="00A47252" w:rsidP="00A47252">
            <w:pPr>
              <w:spacing w:before="0" w:after="0"/>
              <w:cnfStyle w:val="000000000000" w:firstRow="0" w:lastRow="0" w:firstColumn="0" w:lastColumn="0" w:oddVBand="0" w:evenVBand="0" w:oddHBand="0" w:evenHBand="0" w:firstRowFirstColumn="0" w:firstRowLastColumn="0" w:lastRowFirstColumn="0" w:lastRowLastColumn="0"/>
              <w:rPr>
                <w:b/>
                <w:bCs/>
                <w:sz w:val="18"/>
                <w:szCs w:val="18"/>
              </w:rPr>
            </w:pPr>
          </w:p>
        </w:tc>
        <w:tc>
          <w:tcPr>
            <w:tcW w:w="1891" w:type="dxa"/>
            <w:noWrap/>
            <w:hideMark/>
          </w:tcPr>
          <w:p w14:paraId="3D73210D" w14:textId="77777777" w:rsidR="00A47252" w:rsidRPr="0060010F" w:rsidRDefault="00A47252" w:rsidP="00A47252">
            <w:pPr>
              <w:spacing w:before="0" w:after="0"/>
              <w:cnfStyle w:val="000000000000" w:firstRow="0" w:lastRow="0" w:firstColumn="0" w:lastColumn="0" w:oddVBand="0" w:evenVBand="0" w:oddHBand="0" w:evenHBand="0" w:firstRowFirstColumn="0" w:firstRowLastColumn="0" w:lastRowFirstColumn="0" w:lastRowLastColumn="0"/>
              <w:rPr>
                <w:b/>
                <w:bCs/>
                <w:sz w:val="18"/>
                <w:szCs w:val="18"/>
              </w:rPr>
            </w:pPr>
          </w:p>
        </w:tc>
      </w:tr>
      <w:tr w:rsidR="0019567A" w:rsidRPr="0060010F" w14:paraId="56C5C75B"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hideMark/>
          </w:tcPr>
          <w:p w14:paraId="7C4DB05B" w14:textId="360931D3" w:rsidR="0019567A" w:rsidRPr="0060010F" w:rsidRDefault="0019567A" w:rsidP="0019567A">
            <w:pPr>
              <w:spacing w:before="0" w:after="0"/>
              <w:jc w:val="right"/>
              <w:rPr>
                <w:sz w:val="18"/>
                <w:szCs w:val="18"/>
              </w:rPr>
            </w:pPr>
            <w:r>
              <w:rPr>
                <w:rFonts w:ascii="Calibri Light" w:hAnsi="Calibri Light" w:cs="Calibri Light"/>
                <w:color w:val="495965"/>
                <w:sz w:val="18"/>
                <w:szCs w:val="18"/>
              </w:rPr>
              <w:t>2008 (from Sep-08)</w:t>
            </w:r>
          </w:p>
        </w:tc>
        <w:tc>
          <w:tcPr>
            <w:tcW w:w="2288" w:type="dxa"/>
            <w:noWrap/>
            <w:hideMark/>
          </w:tcPr>
          <w:p w14:paraId="4B739489" w14:textId="56D28318"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2,025</w:t>
            </w:r>
          </w:p>
        </w:tc>
        <w:tc>
          <w:tcPr>
            <w:tcW w:w="2273" w:type="dxa"/>
            <w:noWrap/>
            <w:hideMark/>
          </w:tcPr>
          <w:p w14:paraId="2C1620D1" w14:textId="3699C702"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225,946</w:t>
            </w:r>
          </w:p>
        </w:tc>
        <w:tc>
          <w:tcPr>
            <w:tcW w:w="1891" w:type="dxa"/>
            <w:noWrap/>
            <w:hideMark/>
          </w:tcPr>
          <w:p w14:paraId="67F5AB9E" w14:textId="3EB1E1D4"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0.9</w:t>
            </w:r>
          </w:p>
        </w:tc>
      </w:tr>
      <w:tr w:rsidR="0019567A" w:rsidRPr="0060010F" w14:paraId="41B7A183"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7C7DCAAB" w14:textId="0361ABF8" w:rsidR="0019567A" w:rsidRPr="0060010F" w:rsidRDefault="0019567A" w:rsidP="0019567A">
            <w:pPr>
              <w:spacing w:before="0" w:after="0"/>
              <w:jc w:val="right"/>
              <w:rPr>
                <w:sz w:val="18"/>
                <w:szCs w:val="18"/>
              </w:rPr>
            </w:pPr>
            <w:r>
              <w:rPr>
                <w:rFonts w:ascii="Calibri Light" w:hAnsi="Calibri Light" w:cs="Calibri Light"/>
                <w:color w:val="495965"/>
                <w:sz w:val="18"/>
                <w:szCs w:val="18"/>
              </w:rPr>
              <w:t>2009</w:t>
            </w:r>
          </w:p>
        </w:tc>
        <w:tc>
          <w:tcPr>
            <w:tcW w:w="2288" w:type="dxa"/>
            <w:noWrap/>
          </w:tcPr>
          <w:p w14:paraId="00D4EF72" w14:textId="3D15C687"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5,488</w:t>
            </w:r>
          </w:p>
        </w:tc>
        <w:tc>
          <w:tcPr>
            <w:tcW w:w="2273" w:type="dxa"/>
            <w:noWrap/>
          </w:tcPr>
          <w:p w14:paraId="03F29C7E" w14:textId="21DED05F"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200,564</w:t>
            </w:r>
          </w:p>
        </w:tc>
        <w:tc>
          <w:tcPr>
            <w:tcW w:w="1891" w:type="dxa"/>
            <w:noWrap/>
          </w:tcPr>
          <w:p w14:paraId="0D6A4A78" w14:textId="3DA5DFAC"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2.7</w:t>
            </w:r>
          </w:p>
        </w:tc>
      </w:tr>
      <w:tr w:rsidR="0019567A" w:rsidRPr="0060010F" w14:paraId="3F7795F6"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3CBBF6D6" w14:textId="739223DF" w:rsidR="0019567A" w:rsidRPr="0060010F" w:rsidRDefault="0019567A" w:rsidP="0019567A">
            <w:pPr>
              <w:spacing w:before="0" w:after="0"/>
              <w:jc w:val="right"/>
              <w:rPr>
                <w:sz w:val="18"/>
                <w:szCs w:val="18"/>
              </w:rPr>
            </w:pPr>
            <w:r>
              <w:rPr>
                <w:rFonts w:ascii="Calibri Light" w:hAnsi="Calibri Light" w:cs="Calibri Light"/>
                <w:color w:val="495965"/>
                <w:sz w:val="18"/>
                <w:szCs w:val="18"/>
              </w:rPr>
              <w:t>2010</w:t>
            </w:r>
          </w:p>
        </w:tc>
        <w:tc>
          <w:tcPr>
            <w:tcW w:w="2288" w:type="dxa"/>
            <w:noWrap/>
          </w:tcPr>
          <w:p w14:paraId="11F95067" w14:textId="1B070526"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6,099</w:t>
            </w:r>
          </w:p>
        </w:tc>
        <w:tc>
          <w:tcPr>
            <w:tcW w:w="2273" w:type="dxa"/>
            <w:noWrap/>
          </w:tcPr>
          <w:p w14:paraId="248E3F09" w14:textId="4DA4DD94"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210,478</w:t>
            </w:r>
          </w:p>
        </w:tc>
        <w:tc>
          <w:tcPr>
            <w:tcW w:w="1891" w:type="dxa"/>
            <w:noWrap/>
          </w:tcPr>
          <w:p w14:paraId="0014F7EB" w14:textId="3B1D54FF"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2.9</w:t>
            </w:r>
          </w:p>
        </w:tc>
      </w:tr>
      <w:tr w:rsidR="0019567A" w:rsidRPr="0060010F" w14:paraId="32FB77A3"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69C0E2EC" w14:textId="4F2AD194" w:rsidR="0019567A" w:rsidRPr="0060010F" w:rsidRDefault="0019567A" w:rsidP="0019567A">
            <w:pPr>
              <w:spacing w:before="0" w:after="0"/>
              <w:jc w:val="right"/>
              <w:rPr>
                <w:sz w:val="18"/>
                <w:szCs w:val="18"/>
              </w:rPr>
            </w:pPr>
            <w:r>
              <w:rPr>
                <w:rFonts w:ascii="Calibri Light" w:hAnsi="Calibri Light" w:cs="Calibri Light"/>
                <w:color w:val="495965"/>
                <w:sz w:val="18"/>
                <w:szCs w:val="18"/>
              </w:rPr>
              <w:t>2011</w:t>
            </w:r>
          </w:p>
        </w:tc>
        <w:tc>
          <w:tcPr>
            <w:tcW w:w="2288" w:type="dxa"/>
            <w:noWrap/>
          </w:tcPr>
          <w:p w14:paraId="27CE5612" w14:textId="5BFB4530"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6,728</w:t>
            </w:r>
          </w:p>
        </w:tc>
        <w:tc>
          <w:tcPr>
            <w:tcW w:w="2273" w:type="dxa"/>
            <w:noWrap/>
          </w:tcPr>
          <w:p w14:paraId="31C8BE51" w14:textId="23B6B960"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226,897</w:t>
            </w:r>
          </w:p>
        </w:tc>
        <w:tc>
          <w:tcPr>
            <w:tcW w:w="1891" w:type="dxa"/>
            <w:noWrap/>
          </w:tcPr>
          <w:p w14:paraId="7D39F1BA" w14:textId="75355FD7"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3.0</w:t>
            </w:r>
          </w:p>
        </w:tc>
      </w:tr>
      <w:tr w:rsidR="0019567A" w:rsidRPr="0060010F" w14:paraId="4710A965"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742986D9" w14:textId="00E34BD0" w:rsidR="0019567A" w:rsidRPr="0060010F" w:rsidRDefault="0019567A" w:rsidP="0019567A">
            <w:pPr>
              <w:spacing w:before="0" w:after="0"/>
              <w:jc w:val="right"/>
              <w:rPr>
                <w:sz w:val="18"/>
                <w:szCs w:val="18"/>
              </w:rPr>
            </w:pPr>
            <w:r>
              <w:rPr>
                <w:rFonts w:ascii="Calibri Light" w:hAnsi="Calibri Light" w:cs="Calibri Light"/>
                <w:color w:val="495965"/>
                <w:sz w:val="18"/>
                <w:szCs w:val="18"/>
              </w:rPr>
              <w:t>2012</w:t>
            </w:r>
          </w:p>
        </w:tc>
        <w:tc>
          <w:tcPr>
            <w:tcW w:w="2288" w:type="dxa"/>
            <w:noWrap/>
          </w:tcPr>
          <w:p w14:paraId="78271C7A" w14:textId="70103848"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5,155</w:t>
            </w:r>
          </w:p>
        </w:tc>
        <w:tc>
          <w:tcPr>
            <w:tcW w:w="2273" w:type="dxa"/>
            <w:noWrap/>
          </w:tcPr>
          <w:p w14:paraId="0F7C7906" w14:textId="36F8FA47"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241,855</w:t>
            </w:r>
          </w:p>
        </w:tc>
        <w:tc>
          <w:tcPr>
            <w:tcW w:w="1891" w:type="dxa"/>
            <w:noWrap/>
          </w:tcPr>
          <w:p w14:paraId="353B82AB" w14:textId="6D3BC330"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2.1</w:t>
            </w:r>
          </w:p>
        </w:tc>
      </w:tr>
      <w:tr w:rsidR="0019567A" w:rsidRPr="0060010F" w14:paraId="52DC5DF0"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653F6846" w14:textId="4E9C04CF" w:rsidR="0019567A" w:rsidRDefault="0019567A" w:rsidP="0019567A">
            <w:pPr>
              <w:spacing w:before="0" w:after="0"/>
              <w:jc w:val="right"/>
              <w:rPr>
                <w:sz w:val="18"/>
                <w:szCs w:val="18"/>
              </w:rPr>
            </w:pPr>
            <w:r>
              <w:rPr>
                <w:rFonts w:ascii="Calibri Light" w:hAnsi="Calibri Light" w:cs="Calibri Light"/>
                <w:color w:val="495965"/>
                <w:sz w:val="18"/>
                <w:szCs w:val="18"/>
              </w:rPr>
              <w:t>2013</w:t>
            </w:r>
          </w:p>
        </w:tc>
        <w:tc>
          <w:tcPr>
            <w:tcW w:w="2288" w:type="dxa"/>
            <w:noWrap/>
          </w:tcPr>
          <w:p w14:paraId="4C902470" w14:textId="5F5DA5E2"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4,541</w:t>
            </w:r>
          </w:p>
        </w:tc>
        <w:tc>
          <w:tcPr>
            <w:tcW w:w="2273" w:type="dxa"/>
            <w:noWrap/>
          </w:tcPr>
          <w:p w14:paraId="50D2C2D0" w14:textId="0A34C582"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241,026</w:t>
            </w:r>
          </w:p>
        </w:tc>
        <w:tc>
          <w:tcPr>
            <w:tcW w:w="1891" w:type="dxa"/>
            <w:noWrap/>
          </w:tcPr>
          <w:p w14:paraId="40889581" w14:textId="321BBC16"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1.9</w:t>
            </w:r>
          </w:p>
        </w:tc>
      </w:tr>
      <w:tr w:rsidR="0019567A" w:rsidRPr="0060010F" w14:paraId="685E00C2"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6B0CA57D" w14:textId="6B6E264C" w:rsidR="0019567A" w:rsidRDefault="0019567A" w:rsidP="0019567A">
            <w:pPr>
              <w:spacing w:before="0" w:after="0"/>
              <w:jc w:val="right"/>
              <w:rPr>
                <w:sz w:val="18"/>
                <w:szCs w:val="18"/>
              </w:rPr>
            </w:pPr>
            <w:r>
              <w:rPr>
                <w:rFonts w:ascii="Calibri Light" w:hAnsi="Calibri Light" w:cs="Calibri Light"/>
                <w:color w:val="495965"/>
                <w:sz w:val="18"/>
                <w:szCs w:val="18"/>
              </w:rPr>
              <w:t>2014</w:t>
            </w:r>
          </w:p>
        </w:tc>
        <w:tc>
          <w:tcPr>
            <w:tcW w:w="2288" w:type="dxa"/>
            <w:noWrap/>
          </w:tcPr>
          <w:p w14:paraId="5F359C6D" w14:textId="168BD297"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6,784</w:t>
            </w:r>
          </w:p>
        </w:tc>
        <w:tc>
          <w:tcPr>
            <w:tcW w:w="2273" w:type="dxa"/>
            <w:noWrap/>
          </w:tcPr>
          <w:p w14:paraId="26BEF0B8" w14:textId="517DF172"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252,777</w:t>
            </w:r>
          </w:p>
        </w:tc>
        <w:tc>
          <w:tcPr>
            <w:tcW w:w="1891" w:type="dxa"/>
            <w:noWrap/>
          </w:tcPr>
          <w:p w14:paraId="062584A2" w14:textId="2E9B4021"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2.7</w:t>
            </w:r>
          </w:p>
        </w:tc>
      </w:tr>
      <w:tr w:rsidR="0019567A" w:rsidRPr="0060010F" w14:paraId="48F9FDA5"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794FFE5F" w14:textId="07A33B74" w:rsidR="0019567A" w:rsidRPr="0060010F" w:rsidRDefault="0019567A" w:rsidP="0019567A">
            <w:pPr>
              <w:spacing w:before="0" w:after="0"/>
              <w:jc w:val="right"/>
              <w:rPr>
                <w:sz w:val="18"/>
                <w:szCs w:val="18"/>
              </w:rPr>
            </w:pPr>
            <w:r>
              <w:rPr>
                <w:rFonts w:ascii="Calibri Light" w:hAnsi="Calibri Light" w:cs="Calibri Light"/>
                <w:color w:val="495965"/>
                <w:sz w:val="18"/>
                <w:szCs w:val="18"/>
              </w:rPr>
              <w:t>2015</w:t>
            </w:r>
          </w:p>
        </w:tc>
        <w:tc>
          <w:tcPr>
            <w:tcW w:w="2288" w:type="dxa"/>
            <w:noWrap/>
          </w:tcPr>
          <w:p w14:paraId="0CDE71EF" w14:textId="74F39B88"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6,908</w:t>
            </w:r>
          </w:p>
        </w:tc>
        <w:tc>
          <w:tcPr>
            <w:tcW w:w="2273" w:type="dxa"/>
            <w:noWrap/>
          </w:tcPr>
          <w:p w14:paraId="4CC59532" w14:textId="392247AA"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267,074</w:t>
            </w:r>
          </w:p>
        </w:tc>
        <w:tc>
          <w:tcPr>
            <w:tcW w:w="1891" w:type="dxa"/>
            <w:noWrap/>
          </w:tcPr>
          <w:p w14:paraId="52F981EB" w14:textId="4C54BE24"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2.6</w:t>
            </w:r>
          </w:p>
        </w:tc>
      </w:tr>
      <w:tr w:rsidR="0019567A" w:rsidRPr="0060010F" w14:paraId="58AAFBB9"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398484A6" w14:textId="674C779C" w:rsidR="0019567A" w:rsidRPr="0060010F" w:rsidRDefault="0019567A" w:rsidP="0019567A">
            <w:pPr>
              <w:spacing w:before="0" w:after="0"/>
              <w:jc w:val="right"/>
              <w:rPr>
                <w:sz w:val="18"/>
                <w:szCs w:val="18"/>
              </w:rPr>
            </w:pPr>
            <w:r>
              <w:rPr>
                <w:rFonts w:ascii="Calibri Light" w:hAnsi="Calibri Light" w:cs="Calibri Light"/>
                <w:color w:val="495965"/>
                <w:sz w:val="18"/>
                <w:szCs w:val="18"/>
              </w:rPr>
              <w:t>2016</w:t>
            </w:r>
          </w:p>
        </w:tc>
        <w:tc>
          <w:tcPr>
            <w:tcW w:w="2288" w:type="dxa"/>
            <w:noWrap/>
          </w:tcPr>
          <w:p w14:paraId="2BE1A8C0" w14:textId="328754B5"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2,440</w:t>
            </w:r>
          </w:p>
        </w:tc>
        <w:tc>
          <w:tcPr>
            <w:tcW w:w="2273" w:type="dxa"/>
            <w:noWrap/>
          </w:tcPr>
          <w:p w14:paraId="0B139C6E" w14:textId="27A21060"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254,345</w:t>
            </w:r>
          </w:p>
        </w:tc>
        <w:tc>
          <w:tcPr>
            <w:tcW w:w="1891" w:type="dxa"/>
            <w:noWrap/>
          </w:tcPr>
          <w:p w14:paraId="0A64D0CD" w14:textId="332058DC"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1.0</w:t>
            </w:r>
          </w:p>
        </w:tc>
      </w:tr>
      <w:tr w:rsidR="0019567A" w:rsidRPr="0060010F" w14:paraId="1DA4E041"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3287CB57" w14:textId="74B39533" w:rsidR="0019567A" w:rsidRDefault="0019567A" w:rsidP="0019567A">
            <w:pPr>
              <w:spacing w:before="0" w:after="0"/>
              <w:jc w:val="right"/>
              <w:rPr>
                <w:sz w:val="18"/>
                <w:szCs w:val="18"/>
              </w:rPr>
            </w:pPr>
            <w:r>
              <w:rPr>
                <w:rFonts w:ascii="Calibri Light" w:hAnsi="Calibri Light" w:cs="Calibri Light"/>
                <w:color w:val="495965"/>
                <w:sz w:val="18"/>
                <w:szCs w:val="18"/>
              </w:rPr>
              <w:t>2017</w:t>
            </w:r>
          </w:p>
        </w:tc>
        <w:tc>
          <w:tcPr>
            <w:tcW w:w="2288" w:type="dxa"/>
            <w:noWrap/>
          </w:tcPr>
          <w:p w14:paraId="1E9087FF" w14:textId="61637B4D"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15,139</w:t>
            </w:r>
          </w:p>
        </w:tc>
        <w:tc>
          <w:tcPr>
            <w:tcW w:w="2273" w:type="dxa"/>
            <w:noWrap/>
          </w:tcPr>
          <w:p w14:paraId="29BE0EBD" w14:textId="43507CF2"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288,291</w:t>
            </w:r>
          </w:p>
        </w:tc>
        <w:tc>
          <w:tcPr>
            <w:tcW w:w="1891" w:type="dxa"/>
            <w:noWrap/>
          </w:tcPr>
          <w:p w14:paraId="7B483EF9" w14:textId="0F408BF8"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5.3</w:t>
            </w:r>
          </w:p>
        </w:tc>
      </w:tr>
      <w:tr w:rsidR="0019567A" w:rsidRPr="0060010F" w14:paraId="663B16DA"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593BD296" w14:textId="3BE3ACFA" w:rsidR="0019567A" w:rsidRDefault="0019567A" w:rsidP="0019567A">
            <w:pPr>
              <w:spacing w:before="0" w:after="0"/>
              <w:jc w:val="right"/>
              <w:rPr>
                <w:sz w:val="18"/>
                <w:szCs w:val="18"/>
              </w:rPr>
            </w:pPr>
            <w:r>
              <w:rPr>
                <w:rFonts w:ascii="Calibri Light" w:hAnsi="Calibri Light" w:cs="Calibri Light"/>
                <w:color w:val="495965"/>
                <w:sz w:val="18"/>
                <w:szCs w:val="18"/>
              </w:rPr>
              <w:t>2018</w:t>
            </w:r>
          </w:p>
        </w:tc>
        <w:tc>
          <w:tcPr>
            <w:tcW w:w="2288" w:type="dxa"/>
            <w:noWrap/>
          </w:tcPr>
          <w:p w14:paraId="670AAE70" w14:textId="638CC6C1"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5,710</w:t>
            </w:r>
          </w:p>
        </w:tc>
        <w:tc>
          <w:tcPr>
            <w:tcW w:w="2273" w:type="dxa"/>
            <w:noWrap/>
          </w:tcPr>
          <w:p w14:paraId="1FD2F8BF" w14:textId="026D79FC"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304,047</w:t>
            </w:r>
          </w:p>
        </w:tc>
        <w:tc>
          <w:tcPr>
            <w:tcW w:w="1891" w:type="dxa"/>
            <w:noWrap/>
          </w:tcPr>
          <w:p w14:paraId="7B9D8D1A" w14:textId="79730994"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1.9</w:t>
            </w:r>
          </w:p>
        </w:tc>
      </w:tr>
      <w:tr w:rsidR="0019567A" w:rsidRPr="0060010F" w14:paraId="0482E5CA"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03E8A581" w14:textId="2D84DDF3" w:rsidR="0019567A" w:rsidRDefault="0019567A" w:rsidP="0019567A">
            <w:pPr>
              <w:spacing w:before="0" w:after="0"/>
              <w:jc w:val="right"/>
              <w:rPr>
                <w:sz w:val="18"/>
                <w:szCs w:val="18"/>
              </w:rPr>
            </w:pPr>
            <w:r>
              <w:rPr>
                <w:rFonts w:ascii="Calibri Light" w:hAnsi="Calibri Light" w:cs="Calibri Light"/>
                <w:color w:val="495965"/>
                <w:sz w:val="18"/>
                <w:szCs w:val="18"/>
              </w:rPr>
              <w:t>2019</w:t>
            </w:r>
          </w:p>
        </w:tc>
        <w:tc>
          <w:tcPr>
            <w:tcW w:w="2288" w:type="dxa"/>
            <w:noWrap/>
          </w:tcPr>
          <w:p w14:paraId="0F220674" w14:textId="03F9A488"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4,435</w:t>
            </w:r>
          </w:p>
        </w:tc>
        <w:tc>
          <w:tcPr>
            <w:tcW w:w="2273" w:type="dxa"/>
            <w:noWrap/>
          </w:tcPr>
          <w:p w14:paraId="275E59A6" w14:textId="2718A519"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307,550</w:t>
            </w:r>
          </w:p>
        </w:tc>
        <w:tc>
          <w:tcPr>
            <w:tcW w:w="1891" w:type="dxa"/>
            <w:noWrap/>
          </w:tcPr>
          <w:p w14:paraId="69A1F00C" w14:textId="607FD321"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1.4</w:t>
            </w:r>
          </w:p>
        </w:tc>
      </w:tr>
      <w:tr w:rsidR="0019567A" w:rsidRPr="0060010F" w14:paraId="652B8CB9"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04F7247B" w14:textId="256D3ABE" w:rsidR="0019567A" w:rsidRDefault="0019567A" w:rsidP="0019567A">
            <w:pPr>
              <w:spacing w:before="0" w:after="0"/>
              <w:jc w:val="right"/>
              <w:rPr>
                <w:sz w:val="18"/>
                <w:szCs w:val="18"/>
              </w:rPr>
            </w:pPr>
            <w:r>
              <w:rPr>
                <w:rFonts w:ascii="Calibri Light" w:hAnsi="Calibri Light" w:cs="Calibri Light"/>
                <w:color w:val="495965"/>
                <w:sz w:val="18"/>
                <w:szCs w:val="18"/>
              </w:rPr>
              <w:t>2020</w:t>
            </w:r>
          </w:p>
        </w:tc>
        <w:tc>
          <w:tcPr>
            <w:tcW w:w="2288" w:type="dxa"/>
            <w:noWrap/>
          </w:tcPr>
          <w:p w14:paraId="183F3410" w14:textId="62768311"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2,633</w:t>
            </w:r>
          </w:p>
        </w:tc>
        <w:tc>
          <w:tcPr>
            <w:tcW w:w="2273" w:type="dxa"/>
            <w:noWrap/>
          </w:tcPr>
          <w:p w14:paraId="4BBD1830" w14:textId="45E8F8F7"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293,603</w:t>
            </w:r>
          </w:p>
        </w:tc>
        <w:tc>
          <w:tcPr>
            <w:tcW w:w="1891" w:type="dxa"/>
            <w:noWrap/>
          </w:tcPr>
          <w:p w14:paraId="3055C321" w14:textId="50891742"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0.9</w:t>
            </w:r>
          </w:p>
        </w:tc>
      </w:tr>
      <w:tr w:rsidR="0019567A" w:rsidRPr="0060010F" w14:paraId="1080469C" w14:textId="77777777" w:rsidTr="00CF1173">
        <w:trPr>
          <w:trHeight w:val="228"/>
        </w:trPr>
        <w:tc>
          <w:tcPr>
            <w:cnfStyle w:val="001000000000" w:firstRow="0" w:lastRow="0" w:firstColumn="1" w:lastColumn="0" w:oddVBand="0" w:evenVBand="0" w:oddHBand="0" w:evenHBand="0" w:firstRowFirstColumn="0" w:firstRowLastColumn="0" w:lastRowFirstColumn="0" w:lastRowLastColumn="0"/>
            <w:tcW w:w="2958" w:type="dxa"/>
            <w:noWrap/>
          </w:tcPr>
          <w:p w14:paraId="774554AE" w14:textId="364E2674" w:rsidR="0019567A" w:rsidRDefault="0019567A" w:rsidP="0019567A">
            <w:pPr>
              <w:spacing w:before="0" w:after="0"/>
              <w:jc w:val="right"/>
              <w:rPr>
                <w:sz w:val="18"/>
                <w:szCs w:val="18"/>
              </w:rPr>
            </w:pPr>
            <w:r>
              <w:rPr>
                <w:rFonts w:ascii="Calibri Light" w:hAnsi="Calibri Light" w:cs="Calibri Light"/>
                <w:color w:val="495965"/>
                <w:sz w:val="18"/>
                <w:szCs w:val="18"/>
              </w:rPr>
              <w:t>2021</w:t>
            </w:r>
          </w:p>
        </w:tc>
        <w:tc>
          <w:tcPr>
            <w:tcW w:w="2288" w:type="dxa"/>
            <w:noWrap/>
          </w:tcPr>
          <w:p w14:paraId="39CE8090" w14:textId="6F26040F"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4,614</w:t>
            </w:r>
          </w:p>
        </w:tc>
        <w:tc>
          <w:tcPr>
            <w:tcW w:w="2273" w:type="dxa"/>
            <w:noWrap/>
          </w:tcPr>
          <w:p w14:paraId="4226D6C6" w14:textId="152815F5"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330,23</w:t>
            </w:r>
            <w:r w:rsidR="00242335">
              <w:rPr>
                <w:rFonts w:ascii="Calibri Light" w:hAnsi="Calibri Light" w:cs="Calibri Light"/>
                <w:color w:val="495965"/>
                <w:sz w:val="18"/>
                <w:szCs w:val="18"/>
              </w:rPr>
              <w:t>4</w:t>
            </w:r>
          </w:p>
        </w:tc>
        <w:tc>
          <w:tcPr>
            <w:tcW w:w="1891" w:type="dxa"/>
            <w:noWrap/>
          </w:tcPr>
          <w:p w14:paraId="670A4830" w14:textId="019B04AA"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1.4</w:t>
            </w:r>
          </w:p>
        </w:tc>
      </w:tr>
      <w:tr w:rsidR="00FF3E76" w:rsidRPr="0060010F" w14:paraId="64F686D0" w14:textId="77777777" w:rsidTr="005D48E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vAlign w:val="center"/>
          </w:tcPr>
          <w:p w14:paraId="36FED75C" w14:textId="7B7B7C09" w:rsidR="00FF3E76" w:rsidRDefault="00FF3E76" w:rsidP="00FF3E76">
            <w:pPr>
              <w:spacing w:before="0" w:after="0"/>
              <w:jc w:val="right"/>
              <w:rPr>
                <w:rFonts w:ascii="Calibri Light" w:hAnsi="Calibri Light" w:cs="Calibri Light"/>
                <w:color w:val="495965"/>
                <w:sz w:val="18"/>
                <w:szCs w:val="18"/>
              </w:rPr>
            </w:pPr>
            <w:r>
              <w:rPr>
                <w:rFonts w:ascii="Calibri Light" w:hAnsi="Calibri Light" w:cs="Calibri Light"/>
                <w:color w:val="495965"/>
                <w:sz w:val="18"/>
                <w:szCs w:val="18"/>
              </w:rPr>
              <w:t>2022</w:t>
            </w:r>
          </w:p>
        </w:tc>
        <w:tc>
          <w:tcPr>
            <w:tcW w:w="2288" w:type="dxa"/>
            <w:noWrap/>
            <w:vAlign w:val="center"/>
          </w:tcPr>
          <w:p w14:paraId="6998B0EC" w14:textId="4B526685" w:rsidR="00FF3E76" w:rsidRDefault="00FF3E76" w:rsidP="00FF3E7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5,233</w:t>
            </w:r>
          </w:p>
        </w:tc>
        <w:tc>
          <w:tcPr>
            <w:tcW w:w="2273" w:type="dxa"/>
            <w:noWrap/>
            <w:vAlign w:val="center"/>
          </w:tcPr>
          <w:p w14:paraId="21C83909" w14:textId="3333E2E5" w:rsidR="00FF3E76" w:rsidRDefault="00FF3E76" w:rsidP="00FF3E7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417,233</w:t>
            </w:r>
          </w:p>
        </w:tc>
        <w:tc>
          <w:tcPr>
            <w:tcW w:w="1891" w:type="dxa"/>
            <w:noWrap/>
            <w:vAlign w:val="center"/>
          </w:tcPr>
          <w:p w14:paraId="1940C5F2" w14:textId="68943837" w:rsidR="00FF3E76" w:rsidRDefault="00FF3E76" w:rsidP="00FF3E76">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color w:val="495965"/>
                <w:sz w:val="18"/>
                <w:szCs w:val="18"/>
              </w:rPr>
            </w:pPr>
            <w:r>
              <w:rPr>
                <w:rFonts w:ascii="Calibri Light" w:hAnsi="Calibri Light" w:cs="Calibri Light"/>
                <w:i/>
                <w:iCs/>
                <w:color w:val="495965"/>
                <w:sz w:val="18"/>
                <w:szCs w:val="18"/>
              </w:rPr>
              <w:t>1.3</w:t>
            </w:r>
          </w:p>
        </w:tc>
      </w:tr>
      <w:tr w:rsidR="00A47252" w:rsidRPr="0060010F" w14:paraId="7C8A12C1" w14:textId="77777777" w:rsidTr="00CF1173">
        <w:trPr>
          <w:trHeight w:val="360"/>
        </w:trPr>
        <w:tc>
          <w:tcPr>
            <w:cnfStyle w:val="001000000000" w:firstRow="0" w:lastRow="0" w:firstColumn="1" w:lastColumn="0" w:oddVBand="0" w:evenVBand="0" w:oddHBand="0" w:evenHBand="0" w:firstRowFirstColumn="0" w:firstRowLastColumn="0" w:lastRowFirstColumn="0" w:lastRowLastColumn="0"/>
            <w:tcW w:w="2958" w:type="dxa"/>
            <w:noWrap/>
            <w:hideMark/>
          </w:tcPr>
          <w:p w14:paraId="2CB6194D" w14:textId="77777777" w:rsidR="00A47252" w:rsidRPr="0060010F" w:rsidRDefault="00A47252" w:rsidP="00A47252">
            <w:pPr>
              <w:spacing w:before="0" w:after="0"/>
              <w:rPr>
                <w:b w:val="0"/>
                <w:bCs w:val="0"/>
                <w:sz w:val="18"/>
                <w:szCs w:val="18"/>
              </w:rPr>
            </w:pPr>
            <w:r w:rsidRPr="0060010F">
              <w:rPr>
                <w:sz w:val="18"/>
                <w:szCs w:val="18"/>
              </w:rPr>
              <w:t>Financial year</w:t>
            </w:r>
          </w:p>
        </w:tc>
        <w:tc>
          <w:tcPr>
            <w:tcW w:w="2288" w:type="dxa"/>
            <w:noWrap/>
            <w:hideMark/>
          </w:tcPr>
          <w:p w14:paraId="60F56B2C" w14:textId="77777777" w:rsidR="00A47252" w:rsidRPr="00620741" w:rsidRDefault="00A47252" w:rsidP="0062074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2273" w:type="dxa"/>
            <w:noWrap/>
            <w:hideMark/>
          </w:tcPr>
          <w:p w14:paraId="421D6CC6" w14:textId="77777777" w:rsidR="00A47252" w:rsidRPr="00620741" w:rsidRDefault="00A47252" w:rsidP="0062074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c>
          <w:tcPr>
            <w:tcW w:w="1891" w:type="dxa"/>
            <w:noWrap/>
            <w:hideMark/>
          </w:tcPr>
          <w:p w14:paraId="7DE2B015" w14:textId="77777777" w:rsidR="00A47252" w:rsidRPr="00620741" w:rsidRDefault="00A47252" w:rsidP="00620741">
            <w:pPr>
              <w:spacing w:before="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
                <w:iCs/>
                <w:sz w:val="18"/>
                <w:szCs w:val="18"/>
              </w:rPr>
            </w:pPr>
          </w:p>
        </w:tc>
      </w:tr>
      <w:tr w:rsidR="0019567A" w:rsidRPr="0060010F" w14:paraId="752DDF0B" w14:textId="77777777" w:rsidTr="00CF1173">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58" w:type="dxa"/>
            <w:noWrap/>
            <w:hideMark/>
          </w:tcPr>
          <w:p w14:paraId="57FE8380" w14:textId="16904968" w:rsidR="0019567A" w:rsidRPr="0060010F" w:rsidRDefault="0019567A" w:rsidP="0019567A">
            <w:pPr>
              <w:spacing w:before="0" w:after="0"/>
              <w:jc w:val="right"/>
              <w:rPr>
                <w:sz w:val="18"/>
                <w:szCs w:val="18"/>
              </w:rPr>
            </w:pPr>
            <w:r>
              <w:rPr>
                <w:rFonts w:ascii="Calibri Light" w:hAnsi="Calibri Light" w:cs="Calibri Light"/>
                <w:color w:val="495965"/>
                <w:sz w:val="18"/>
                <w:szCs w:val="18"/>
              </w:rPr>
              <w:t>2008-09 (from Sep-08)</w:t>
            </w:r>
          </w:p>
        </w:tc>
        <w:tc>
          <w:tcPr>
            <w:tcW w:w="2288" w:type="dxa"/>
            <w:noWrap/>
            <w:hideMark/>
          </w:tcPr>
          <w:p w14:paraId="5A07BC69" w14:textId="5A9574D4"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4,761</w:t>
            </w:r>
          </w:p>
        </w:tc>
        <w:tc>
          <w:tcPr>
            <w:tcW w:w="2273" w:type="dxa"/>
            <w:noWrap/>
            <w:hideMark/>
          </w:tcPr>
          <w:p w14:paraId="75D3EC19" w14:textId="1F5C947F"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219,484</w:t>
            </w:r>
          </w:p>
        </w:tc>
        <w:tc>
          <w:tcPr>
            <w:tcW w:w="1891" w:type="dxa"/>
            <w:noWrap/>
            <w:hideMark/>
          </w:tcPr>
          <w:p w14:paraId="5E1560C2" w14:textId="113ED1C1"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2.2</w:t>
            </w:r>
          </w:p>
        </w:tc>
      </w:tr>
      <w:tr w:rsidR="0019567A" w:rsidRPr="0060010F" w14:paraId="0CFF587F" w14:textId="77777777" w:rsidTr="00CF1173">
        <w:trPr>
          <w:trHeight w:val="144"/>
        </w:trPr>
        <w:tc>
          <w:tcPr>
            <w:cnfStyle w:val="001000000000" w:firstRow="0" w:lastRow="0" w:firstColumn="1" w:lastColumn="0" w:oddVBand="0" w:evenVBand="0" w:oddHBand="0" w:evenHBand="0" w:firstRowFirstColumn="0" w:firstRowLastColumn="0" w:lastRowFirstColumn="0" w:lastRowLastColumn="0"/>
            <w:tcW w:w="2958" w:type="dxa"/>
            <w:noWrap/>
          </w:tcPr>
          <w:p w14:paraId="7BD2B0C3" w14:textId="7EDA8147" w:rsidR="0019567A" w:rsidRPr="0060010F" w:rsidRDefault="0019567A" w:rsidP="0019567A">
            <w:pPr>
              <w:spacing w:before="0" w:after="0"/>
              <w:jc w:val="right"/>
              <w:rPr>
                <w:sz w:val="18"/>
                <w:szCs w:val="18"/>
              </w:rPr>
            </w:pPr>
            <w:r>
              <w:rPr>
                <w:rFonts w:ascii="Calibri Light" w:hAnsi="Calibri Light" w:cs="Calibri Light"/>
                <w:color w:val="495965"/>
                <w:sz w:val="18"/>
                <w:szCs w:val="18"/>
              </w:rPr>
              <w:t>2009-10</w:t>
            </w:r>
          </w:p>
        </w:tc>
        <w:tc>
          <w:tcPr>
            <w:tcW w:w="2288" w:type="dxa"/>
            <w:noWrap/>
          </w:tcPr>
          <w:p w14:paraId="5CD42E23" w14:textId="1C468527"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5,710</w:t>
            </w:r>
          </w:p>
        </w:tc>
        <w:tc>
          <w:tcPr>
            <w:tcW w:w="2273" w:type="dxa"/>
            <w:noWrap/>
          </w:tcPr>
          <w:p w14:paraId="52FAD3F3" w14:textId="2FC01B5D"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203,977</w:t>
            </w:r>
          </w:p>
        </w:tc>
        <w:tc>
          <w:tcPr>
            <w:tcW w:w="1891" w:type="dxa"/>
            <w:noWrap/>
          </w:tcPr>
          <w:p w14:paraId="7BA1E5F1" w14:textId="65125CF1"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2.8</w:t>
            </w:r>
          </w:p>
        </w:tc>
      </w:tr>
      <w:tr w:rsidR="0019567A" w:rsidRPr="0060010F" w14:paraId="364A6AE3" w14:textId="77777777" w:rsidTr="00CF11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58" w:type="dxa"/>
            <w:noWrap/>
          </w:tcPr>
          <w:p w14:paraId="3AF2C30C" w14:textId="4F9AB158" w:rsidR="0019567A" w:rsidRPr="0060010F" w:rsidRDefault="0019567A" w:rsidP="0019567A">
            <w:pPr>
              <w:spacing w:before="0" w:after="0"/>
              <w:jc w:val="right"/>
              <w:rPr>
                <w:sz w:val="18"/>
                <w:szCs w:val="18"/>
              </w:rPr>
            </w:pPr>
            <w:r>
              <w:rPr>
                <w:rFonts w:ascii="Calibri Light" w:hAnsi="Calibri Light" w:cs="Calibri Light"/>
                <w:color w:val="495965"/>
                <w:sz w:val="18"/>
                <w:szCs w:val="18"/>
              </w:rPr>
              <w:t>2010-11</w:t>
            </w:r>
          </w:p>
        </w:tc>
        <w:tc>
          <w:tcPr>
            <w:tcW w:w="2288" w:type="dxa"/>
            <w:noWrap/>
          </w:tcPr>
          <w:p w14:paraId="0E318512" w14:textId="1324EB60"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5,897</w:t>
            </w:r>
          </w:p>
        </w:tc>
        <w:tc>
          <w:tcPr>
            <w:tcW w:w="2273" w:type="dxa"/>
            <w:noWrap/>
          </w:tcPr>
          <w:p w14:paraId="1CCAB19F" w14:textId="1B99225D"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213,804</w:t>
            </w:r>
          </w:p>
        </w:tc>
        <w:tc>
          <w:tcPr>
            <w:tcW w:w="1891" w:type="dxa"/>
            <w:noWrap/>
          </w:tcPr>
          <w:p w14:paraId="270CEF70" w14:textId="02C6DCED"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2.8</w:t>
            </w:r>
          </w:p>
        </w:tc>
      </w:tr>
      <w:tr w:rsidR="0019567A" w:rsidRPr="0060010F" w14:paraId="4EA2CA58" w14:textId="77777777" w:rsidTr="00CF1173">
        <w:trPr>
          <w:trHeight w:val="144"/>
        </w:trPr>
        <w:tc>
          <w:tcPr>
            <w:cnfStyle w:val="001000000000" w:firstRow="0" w:lastRow="0" w:firstColumn="1" w:lastColumn="0" w:oddVBand="0" w:evenVBand="0" w:oddHBand="0" w:evenHBand="0" w:firstRowFirstColumn="0" w:firstRowLastColumn="0" w:lastRowFirstColumn="0" w:lastRowLastColumn="0"/>
            <w:tcW w:w="2958" w:type="dxa"/>
            <w:noWrap/>
          </w:tcPr>
          <w:p w14:paraId="5FF36014" w14:textId="4493A4C5" w:rsidR="0019567A" w:rsidRPr="0060010F" w:rsidRDefault="0019567A" w:rsidP="0019567A">
            <w:pPr>
              <w:spacing w:before="0" w:after="0"/>
              <w:jc w:val="right"/>
              <w:rPr>
                <w:sz w:val="18"/>
                <w:szCs w:val="18"/>
              </w:rPr>
            </w:pPr>
            <w:r>
              <w:rPr>
                <w:rFonts w:ascii="Calibri Light" w:hAnsi="Calibri Light" w:cs="Calibri Light"/>
                <w:color w:val="495965"/>
                <w:sz w:val="18"/>
                <w:szCs w:val="18"/>
              </w:rPr>
              <w:t>2011-12</w:t>
            </w:r>
          </w:p>
        </w:tc>
        <w:tc>
          <w:tcPr>
            <w:tcW w:w="2288" w:type="dxa"/>
            <w:noWrap/>
          </w:tcPr>
          <w:p w14:paraId="16B9C266" w14:textId="76501D53"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6,674</w:t>
            </w:r>
          </w:p>
        </w:tc>
        <w:tc>
          <w:tcPr>
            <w:tcW w:w="2273" w:type="dxa"/>
            <w:noWrap/>
          </w:tcPr>
          <w:p w14:paraId="6F638271" w14:textId="63821542"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239,729</w:t>
            </w:r>
          </w:p>
        </w:tc>
        <w:tc>
          <w:tcPr>
            <w:tcW w:w="1891" w:type="dxa"/>
            <w:noWrap/>
          </w:tcPr>
          <w:p w14:paraId="57901C84" w14:textId="29A73803"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2.8</w:t>
            </w:r>
          </w:p>
        </w:tc>
      </w:tr>
      <w:tr w:rsidR="0019567A" w:rsidRPr="0060010F" w14:paraId="21D547FC" w14:textId="77777777" w:rsidTr="00CF1173">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58" w:type="dxa"/>
            <w:noWrap/>
          </w:tcPr>
          <w:p w14:paraId="56397C5E" w14:textId="555DF942" w:rsidR="0019567A" w:rsidRPr="0060010F" w:rsidRDefault="0019567A" w:rsidP="0019567A">
            <w:pPr>
              <w:spacing w:before="0" w:after="0"/>
              <w:jc w:val="right"/>
              <w:rPr>
                <w:sz w:val="18"/>
                <w:szCs w:val="18"/>
              </w:rPr>
            </w:pPr>
            <w:r>
              <w:rPr>
                <w:rFonts w:ascii="Calibri Light" w:hAnsi="Calibri Light" w:cs="Calibri Light"/>
                <w:color w:val="495965"/>
                <w:sz w:val="18"/>
                <w:szCs w:val="18"/>
              </w:rPr>
              <w:t>2012-13</w:t>
            </w:r>
          </w:p>
        </w:tc>
        <w:tc>
          <w:tcPr>
            <w:tcW w:w="2288" w:type="dxa"/>
            <w:noWrap/>
          </w:tcPr>
          <w:p w14:paraId="7664F949" w14:textId="01F4C3C6"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4,295</w:t>
            </w:r>
          </w:p>
        </w:tc>
        <w:tc>
          <w:tcPr>
            <w:tcW w:w="2273" w:type="dxa"/>
            <w:noWrap/>
          </w:tcPr>
          <w:p w14:paraId="1ABC6F3E" w14:textId="7CBC5117"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236,500</w:t>
            </w:r>
          </w:p>
        </w:tc>
        <w:tc>
          <w:tcPr>
            <w:tcW w:w="1891" w:type="dxa"/>
            <w:noWrap/>
          </w:tcPr>
          <w:p w14:paraId="4A044B9B" w14:textId="4928D1D4"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1.8</w:t>
            </w:r>
          </w:p>
        </w:tc>
      </w:tr>
      <w:tr w:rsidR="0019567A" w:rsidRPr="0060010F" w14:paraId="5F3BC5FE" w14:textId="77777777" w:rsidTr="00CF1173">
        <w:trPr>
          <w:trHeight w:val="144"/>
        </w:trPr>
        <w:tc>
          <w:tcPr>
            <w:cnfStyle w:val="001000000000" w:firstRow="0" w:lastRow="0" w:firstColumn="1" w:lastColumn="0" w:oddVBand="0" w:evenVBand="0" w:oddHBand="0" w:evenHBand="0" w:firstRowFirstColumn="0" w:firstRowLastColumn="0" w:lastRowFirstColumn="0" w:lastRowLastColumn="0"/>
            <w:tcW w:w="2958" w:type="dxa"/>
            <w:noWrap/>
          </w:tcPr>
          <w:p w14:paraId="0E375DC0" w14:textId="1DCB2FBD" w:rsidR="0019567A" w:rsidRPr="0060010F" w:rsidRDefault="0019567A" w:rsidP="0019567A">
            <w:pPr>
              <w:spacing w:before="0" w:after="0"/>
              <w:jc w:val="right"/>
              <w:rPr>
                <w:sz w:val="18"/>
                <w:szCs w:val="18"/>
              </w:rPr>
            </w:pPr>
            <w:r>
              <w:rPr>
                <w:rFonts w:ascii="Calibri Light" w:hAnsi="Calibri Light" w:cs="Calibri Light"/>
                <w:color w:val="495965"/>
                <w:sz w:val="18"/>
                <w:szCs w:val="18"/>
              </w:rPr>
              <w:t>2013-14</w:t>
            </w:r>
          </w:p>
        </w:tc>
        <w:tc>
          <w:tcPr>
            <w:tcW w:w="2288" w:type="dxa"/>
            <w:noWrap/>
          </w:tcPr>
          <w:p w14:paraId="7D1441FF" w14:textId="0AB2DBE0"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5,797</w:t>
            </w:r>
          </w:p>
        </w:tc>
        <w:tc>
          <w:tcPr>
            <w:tcW w:w="2273" w:type="dxa"/>
            <w:noWrap/>
          </w:tcPr>
          <w:p w14:paraId="0D34DD22" w14:textId="3319A25F"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252,333</w:t>
            </w:r>
          </w:p>
        </w:tc>
        <w:tc>
          <w:tcPr>
            <w:tcW w:w="1891" w:type="dxa"/>
            <w:noWrap/>
          </w:tcPr>
          <w:p w14:paraId="401420D1" w14:textId="63E3D35F"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2.3</w:t>
            </w:r>
          </w:p>
        </w:tc>
      </w:tr>
      <w:tr w:rsidR="0019567A" w:rsidRPr="0060010F" w14:paraId="6DD44988" w14:textId="77777777" w:rsidTr="00CF1173">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958" w:type="dxa"/>
            <w:noWrap/>
          </w:tcPr>
          <w:p w14:paraId="132799D6" w14:textId="0BCDBE78" w:rsidR="0019567A" w:rsidRPr="0060010F" w:rsidRDefault="0019567A" w:rsidP="0019567A">
            <w:pPr>
              <w:spacing w:before="0" w:after="0"/>
              <w:jc w:val="right"/>
              <w:rPr>
                <w:sz w:val="18"/>
                <w:szCs w:val="18"/>
              </w:rPr>
            </w:pPr>
            <w:r>
              <w:rPr>
                <w:rFonts w:ascii="Calibri Light" w:hAnsi="Calibri Light" w:cs="Calibri Light"/>
                <w:color w:val="495965"/>
                <w:sz w:val="18"/>
                <w:szCs w:val="18"/>
              </w:rPr>
              <w:t>2014-15</w:t>
            </w:r>
          </w:p>
        </w:tc>
        <w:tc>
          <w:tcPr>
            <w:tcW w:w="2288" w:type="dxa"/>
            <w:noWrap/>
          </w:tcPr>
          <w:p w14:paraId="7145642E" w14:textId="6D671793"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6,948</w:t>
            </w:r>
          </w:p>
        </w:tc>
        <w:tc>
          <w:tcPr>
            <w:tcW w:w="2273" w:type="dxa"/>
            <w:noWrap/>
          </w:tcPr>
          <w:p w14:paraId="0E2136D2" w14:textId="5078583C"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256,968</w:t>
            </w:r>
          </w:p>
        </w:tc>
        <w:tc>
          <w:tcPr>
            <w:tcW w:w="1891" w:type="dxa"/>
            <w:noWrap/>
          </w:tcPr>
          <w:p w14:paraId="2B40BE61" w14:textId="5E961BD8"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2.7</w:t>
            </w:r>
          </w:p>
        </w:tc>
      </w:tr>
      <w:tr w:rsidR="0019567A" w:rsidRPr="0060010F" w14:paraId="7AE4351C" w14:textId="77777777" w:rsidTr="00CF1173">
        <w:trPr>
          <w:trHeight w:val="161"/>
        </w:trPr>
        <w:tc>
          <w:tcPr>
            <w:cnfStyle w:val="001000000000" w:firstRow="0" w:lastRow="0" w:firstColumn="1" w:lastColumn="0" w:oddVBand="0" w:evenVBand="0" w:oddHBand="0" w:evenHBand="0" w:firstRowFirstColumn="0" w:firstRowLastColumn="0" w:lastRowFirstColumn="0" w:lastRowLastColumn="0"/>
            <w:tcW w:w="2958" w:type="dxa"/>
            <w:noWrap/>
            <w:hideMark/>
          </w:tcPr>
          <w:p w14:paraId="0415CC63" w14:textId="6D1E822B" w:rsidR="0019567A" w:rsidRPr="0060010F" w:rsidRDefault="0019567A" w:rsidP="0019567A">
            <w:pPr>
              <w:spacing w:before="0" w:after="0"/>
              <w:jc w:val="right"/>
              <w:rPr>
                <w:sz w:val="18"/>
                <w:szCs w:val="18"/>
              </w:rPr>
            </w:pPr>
            <w:r>
              <w:rPr>
                <w:rFonts w:ascii="Calibri Light" w:hAnsi="Calibri Light" w:cs="Calibri Light"/>
                <w:color w:val="495965"/>
                <w:sz w:val="18"/>
                <w:szCs w:val="18"/>
              </w:rPr>
              <w:t>2015-16</w:t>
            </w:r>
          </w:p>
        </w:tc>
        <w:tc>
          <w:tcPr>
            <w:tcW w:w="2288" w:type="dxa"/>
            <w:noWrap/>
            <w:hideMark/>
          </w:tcPr>
          <w:p w14:paraId="534EADAF" w14:textId="0338C344"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4,686</w:t>
            </w:r>
          </w:p>
        </w:tc>
        <w:tc>
          <w:tcPr>
            <w:tcW w:w="2273" w:type="dxa"/>
            <w:noWrap/>
            <w:hideMark/>
          </w:tcPr>
          <w:p w14:paraId="0C69E380" w14:textId="438B537B"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263,264</w:t>
            </w:r>
          </w:p>
        </w:tc>
        <w:tc>
          <w:tcPr>
            <w:tcW w:w="1891" w:type="dxa"/>
            <w:noWrap/>
            <w:hideMark/>
          </w:tcPr>
          <w:p w14:paraId="55495F92" w14:textId="6D8E25B1"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1.8</w:t>
            </w:r>
          </w:p>
        </w:tc>
      </w:tr>
      <w:tr w:rsidR="0019567A" w:rsidRPr="0060010F" w14:paraId="5C983674" w14:textId="77777777" w:rsidTr="00CF1173">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1FD6618B" w14:textId="6557B81C" w:rsidR="0019567A" w:rsidRPr="0060010F" w:rsidRDefault="0019567A" w:rsidP="0019567A">
            <w:pPr>
              <w:spacing w:before="0" w:after="0"/>
              <w:jc w:val="right"/>
              <w:rPr>
                <w:sz w:val="18"/>
                <w:szCs w:val="18"/>
              </w:rPr>
            </w:pPr>
            <w:r>
              <w:rPr>
                <w:rFonts w:ascii="Calibri Light" w:hAnsi="Calibri Light" w:cs="Calibri Light"/>
                <w:color w:val="495965"/>
                <w:sz w:val="18"/>
                <w:szCs w:val="18"/>
              </w:rPr>
              <w:t>2016-17</w:t>
            </w:r>
          </w:p>
        </w:tc>
        <w:tc>
          <w:tcPr>
            <w:tcW w:w="2288" w:type="dxa"/>
            <w:noWrap/>
          </w:tcPr>
          <w:p w14:paraId="7E68DA66" w14:textId="19B1CB32"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7,448</w:t>
            </w:r>
          </w:p>
        </w:tc>
        <w:tc>
          <w:tcPr>
            <w:tcW w:w="2273" w:type="dxa"/>
            <w:noWrap/>
          </w:tcPr>
          <w:p w14:paraId="178F7125" w14:textId="578E7A59"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264,008</w:t>
            </w:r>
          </w:p>
        </w:tc>
        <w:tc>
          <w:tcPr>
            <w:tcW w:w="1891" w:type="dxa"/>
            <w:noWrap/>
          </w:tcPr>
          <w:p w14:paraId="74F4561B" w14:textId="4F5B38FA"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2.8</w:t>
            </w:r>
          </w:p>
        </w:tc>
      </w:tr>
      <w:tr w:rsidR="0019567A" w:rsidRPr="0060010F" w14:paraId="3ABC25F1" w14:textId="77777777" w:rsidTr="00CF1173">
        <w:trPr>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566DE8AA" w14:textId="665D895F" w:rsidR="0019567A" w:rsidRPr="0060010F" w:rsidRDefault="0019567A" w:rsidP="0019567A">
            <w:pPr>
              <w:spacing w:before="0" w:after="0"/>
              <w:jc w:val="right"/>
              <w:rPr>
                <w:sz w:val="18"/>
                <w:szCs w:val="18"/>
              </w:rPr>
            </w:pPr>
            <w:r>
              <w:rPr>
                <w:rFonts w:ascii="Calibri Light" w:hAnsi="Calibri Light" w:cs="Calibri Light"/>
                <w:color w:val="495965"/>
                <w:sz w:val="18"/>
                <w:szCs w:val="18"/>
              </w:rPr>
              <w:t>2017-18</w:t>
            </w:r>
          </w:p>
        </w:tc>
        <w:tc>
          <w:tcPr>
            <w:tcW w:w="2288" w:type="dxa"/>
            <w:noWrap/>
          </w:tcPr>
          <w:p w14:paraId="5183AA82" w14:textId="1FC4C69C"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12,025</w:t>
            </w:r>
          </w:p>
        </w:tc>
        <w:tc>
          <w:tcPr>
            <w:tcW w:w="2273" w:type="dxa"/>
            <w:noWrap/>
          </w:tcPr>
          <w:p w14:paraId="43311485" w14:textId="444BF80B"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301,159</w:t>
            </w:r>
          </w:p>
        </w:tc>
        <w:tc>
          <w:tcPr>
            <w:tcW w:w="1891" w:type="dxa"/>
            <w:noWrap/>
          </w:tcPr>
          <w:p w14:paraId="4CECFD3F" w14:textId="56C61EDC"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4.0</w:t>
            </w:r>
          </w:p>
        </w:tc>
      </w:tr>
      <w:tr w:rsidR="0019567A" w:rsidRPr="0060010F" w14:paraId="4C80597D" w14:textId="77777777" w:rsidTr="00CF1173">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5F085009" w14:textId="0E40D442" w:rsidR="0019567A" w:rsidRDefault="0019567A" w:rsidP="0019567A">
            <w:pPr>
              <w:spacing w:before="0" w:after="0"/>
              <w:jc w:val="right"/>
              <w:rPr>
                <w:sz w:val="18"/>
                <w:szCs w:val="18"/>
              </w:rPr>
            </w:pPr>
            <w:r>
              <w:rPr>
                <w:rFonts w:ascii="Calibri Light" w:hAnsi="Calibri Light" w:cs="Calibri Light"/>
                <w:color w:val="495965"/>
                <w:sz w:val="18"/>
                <w:szCs w:val="18"/>
              </w:rPr>
              <w:t>2018-19</w:t>
            </w:r>
          </w:p>
        </w:tc>
        <w:tc>
          <w:tcPr>
            <w:tcW w:w="2288" w:type="dxa"/>
            <w:noWrap/>
          </w:tcPr>
          <w:p w14:paraId="5CF36008" w14:textId="0780734C"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5,156</w:t>
            </w:r>
          </w:p>
        </w:tc>
        <w:tc>
          <w:tcPr>
            <w:tcW w:w="2273" w:type="dxa"/>
            <w:noWrap/>
          </w:tcPr>
          <w:p w14:paraId="7FB7E8EC" w14:textId="0C8B7D34"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color w:val="495965"/>
                <w:sz w:val="18"/>
                <w:szCs w:val="18"/>
              </w:rPr>
              <w:t>306,635</w:t>
            </w:r>
          </w:p>
        </w:tc>
        <w:tc>
          <w:tcPr>
            <w:tcW w:w="1891" w:type="dxa"/>
            <w:noWrap/>
          </w:tcPr>
          <w:p w14:paraId="4D6F93A7" w14:textId="11DB6C2C" w:rsidR="0019567A" w:rsidRPr="008F203C" w:rsidRDefault="0019567A" w:rsidP="0019567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sz w:val="18"/>
                <w:szCs w:val="18"/>
              </w:rPr>
            </w:pPr>
            <w:r>
              <w:rPr>
                <w:rFonts w:ascii="Calibri Light" w:hAnsi="Calibri Light" w:cs="Calibri Light"/>
                <w:i/>
                <w:iCs/>
                <w:color w:val="495965"/>
                <w:sz w:val="18"/>
                <w:szCs w:val="18"/>
              </w:rPr>
              <w:t>1.7</w:t>
            </w:r>
          </w:p>
        </w:tc>
      </w:tr>
      <w:tr w:rsidR="0019567A" w:rsidRPr="0060010F" w14:paraId="30A3A56D" w14:textId="77777777" w:rsidTr="00CF1173">
        <w:trPr>
          <w:trHeight w:val="161"/>
        </w:trPr>
        <w:tc>
          <w:tcPr>
            <w:cnfStyle w:val="001000000000" w:firstRow="0" w:lastRow="0" w:firstColumn="1" w:lastColumn="0" w:oddVBand="0" w:evenVBand="0" w:oddHBand="0" w:evenHBand="0" w:firstRowFirstColumn="0" w:firstRowLastColumn="0" w:lastRowFirstColumn="0" w:lastRowLastColumn="0"/>
            <w:tcW w:w="2958" w:type="dxa"/>
            <w:noWrap/>
          </w:tcPr>
          <w:p w14:paraId="5A349F03" w14:textId="6685C8B1" w:rsidR="0019567A" w:rsidRDefault="0019567A" w:rsidP="0019567A">
            <w:pPr>
              <w:spacing w:before="0" w:after="0"/>
              <w:jc w:val="right"/>
              <w:rPr>
                <w:sz w:val="18"/>
                <w:szCs w:val="18"/>
              </w:rPr>
            </w:pPr>
            <w:r>
              <w:rPr>
                <w:rFonts w:ascii="Calibri Light" w:hAnsi="Calibri Light" w:cs="Calibri Light"/>
                <w:color w:val="495965"/>
                <w:sz w:val="18"/>
                <w:szCs w:val="18"/>
              </w:rPr>
              <w:t>2019-20</w:t>
            </w:r>
          </w:p>
        </w:tc>
        <w:tc>
          <w:tcPr>
            <w:tcW w:w="2288" w:type="dxa"/>
            <w:noWrap/>
          </w:tcPr>
          <w:p w14:paraId="2FC51F84" w14:textId="4FE9F55D"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3,696</w:t>
            </w:r>
          </w:p>
        </w:tc>
        <w:tc>
          <w:tcPr>
            <w:tcW w:w="2273" w:type="dxa"/>
            <w:noWrap/>
          </w:tcPr>
          <w:p w14:paraId="3856D43C" w14:textId="34CEC531"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298,691</w:t>
            </w:r>
          </w:p>
        </w:tc>
        <w:tc>
          <w:tcPr>
            <w:tcW w:w="1891" w:type="dxa"/>
            <w:noWrap/>
          </w:tcPr>
          <w:p w14:paraId="7618CDFF" w14:textId="05469066" w:rsidR="0019567A" w:rsidRPr="008F203C" w:rsidRDefault="0019567A" w:rsidP="0019567A">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1.2</w:t>
            </w:r>
          </w:p>
        </w:tc>
      </w:tr>
      <w:tr w:rsidR="00BD1543" w:rsidRPr="0060010F" w14:paraId="40FC0502" w14:textId="77777777" w:rsidTr="00FC244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958" w:type="dxa"/>
            <w:noWrap/>
            <w:vAlign w:val="center"/>
          </w:tcPr>
          <w:p w14:paraId="5854ECEA" w14:textId="6E2EE72D" w:rsidR="00BD1543" w:rsidRDefault="00BD1543" w:rsidP="00BD1543">
            <w:pPr>
              <w:spacing w:before="0" w:after="0"/>
              <w:jc w:val="right"/>
              <w:rPr>
                <w:rFonts w:ascii="Calibri Light" w:hAnsi="Calibri Light" w:cs="Calibri Light"/>
                <w:color w:val="495965"/>
                <w:sz w:val="18"/>
                <w:szCs w:val="18"/>
              </w:rPr>
            </w:pPr>
            <w:r>
              <w:rPr>
                <w:rFonts w:ascii="Calibri Light" w:hAnsi="Calibri Light" w:cs="Calibri Light"/>
                <w:color w:val="495965"/>
                <w:sz w:val="18"/>
                <w:szCs w:val="18"/>
              </w:rPr>
              <w:t>2020-21</w:t>
            </w:r>
          </w:p>
        </w:tc>
        <w:tc>
          <w:tcPr>
            <w:tcW w:w="2288" w:type="dxa"/>
            <w:noWrap/>
            <w:vAlign w:val="center"/>
          </w:tcPr>
          <w:p w14:paraId="4D11A0A1" w14:textId="18679FE3" w:rsidR="00BD1543" w:rsidRDefault="00BD1543" w:rsidP="00BD154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2,444</w:t>
            </w:r>
          </w:p>
        </w:tc>
        <w:tc>
          <w:tcPr>
            <w:tcW w:w="2273" w:type="dxa"/>
            <w:noWrap/>
            <w:vAlign w:val="center"/>
          </w:tcPr>
          <w:p w14:paraId="384C0F3D" w14:textId="5A6D88BA" w:rsidR="00BD1543" w:rsidRDefault="00BD1543" w:rsidP="00BD154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495965"/>
                <w:sz w:val="18"/>
                <w:szCs w:val="18"/>
              </w:rPr>
            </w:pPr>
            <w:r>
              <w:rPr>
                <w:rFonts w:ascii="Calibri Light" w:hAnsi="Calibri Light" w:cs="Calibri Light"/>
                <w:color w:val="495965"/>
                <w:sz w:val="18"/>
                <w:szCs w:val="18"/>
              </w:rPr>
              <w:t>308,789</w:t>
            </w:r>
          </w:p>
        </w:tc>
        <w:tc>
          <w:tcPr>
            <w:tcW w:w="1891" w:type="dxa"/>
            <w:noWrap/>
            <w:vAlign w:val="center"/>
          </w:tcPr>
          <w:p w14:paraId="58F16D54" w14:textId="3723296D" w:rsidR="00BD1543" w:rsidRDefault="00BD1543" w:rsidP="00BD154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iCs/>
                <w:color w:val="495965"/>
                <w:sz w:val="18"/>
                <w:szCs w:val="18"/>
              </w:rPr>
            </w:pPr>
            <w:r>
              <w:rPr>
                <w:rFonts w:ascii="Calibri Light" w:hAnsi="Calibri Light" w:cs="Calibri Light"/>
                <w:i/>
                <w:iCs/>
                <w:color w:val="495965"/>
                <w:sz w:val="18"/>
                <w:szCs w:val="18"/>
              </w:rPr>
              <w:t>0.8</w:t>
            </w:r>
          </w:p>
        </w:tc>
      </w:tr>
      <w:tr w:rsidR="00BD1543" w:rsidRPr="0060010F" w14:paraId="347A1928" w14:textId="77777777" w:rsidTr="00FC244A">
        <w:trPr>
          <w:trHeight w:val="161"/>
        </w:trPr>
        <w:tc>
          <w:tcPr>
            <w:cnfStyle w:val="001000000000" w:firstRow="0" w:lastRow="0" w:firstColumn="1" w:lastColumn="0" w:oddVBand="0" w:evenVBand="0" w:oddHBand="0" w:evenHBand="0" w:firstRowFirstColumn="0" w:firstRowLastColumn="0" w:lastRowFirstColumn="0" w:lastRowLastColumn="0"/>
            <w:tcW w:w="2958" w:type="dxa"/>
            <w:tcBorders>
              <w:bottom w:val="single" w:sz="12" w:space="0" w:color="7F7F7F" w:themeColor="text1" w:themeTint="80"/>
            </w:tcBorders>
            <w:noWrap/>
            <w:vAlign w:val="center"/>
          </w:tcPr>
          <w:p w14:paraId="7E15AB53" w14:textId="21D98F9E" w:rsidR="00BD1543" w:rsidRDefault="00BD1543" w:rsidP="00BD1543">
            <w:pPr>
              <w:spacing w:before="0" w:after="0"/>
              <w:jc w:val="right"/>
              <w:rPr>
                <w:sz w:val="18"/>
                <w:szCs w:val="18"/>
              </w:rPr>
            </w:pPr>
            <w:r>
              <w:rPr>
                <w:rFonts w:ascii="Calibri Light" w:hAnsi="Calibri Light" w:cs="Calibri Light"/>
                <w:color w:val="495965"/>
                <w:sz w:val="18"/>
                <w:szCs w:val="18"/>
              </w:rPr>
              <w:t>2021-22</w:t>
            </w:r>
          </w:p>
        </w:tc>
        <w:tc>
          <w:tcPr>
            <w:tcW w:w="2288" w:type="dxa"/>
            <w:tcBorders>
              <w:bottom w:val="single" w:sz="12" w:space="0" w:color="7F7F7F" w:themeColor="text1" w:themeTint="80"/>
            </w:tcBorders>
            <w:noWrap/>
            <w:vAlign w:val="center"/>
          </w:tcPr>
          <w:p w14:paraId="205A8E89" w14:textId="454DD8E7" w:rsidR="00BD1543" w:rsidRPr="008F203C" w:rsidRDefault="00BD1543" w:rsidP="00BD1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5,640</w:t>
            </w:r>
          </w:p>
        </w:tc>
        <w:tc>
          <w:tcPr>
            <w:tcW w:w="2273" w:type="dxa"/>
            <w:tcBorders>
              <w:bottom w:val="single" w:sz="12" w:space="0" w:color="7F7F7F" w:themeColor="text1" w:themeTint="80"/>
            </w:tcBorders>
            <w:noWrap/>
            <w:vAlign w:val="center"/>
          </w:tcPr>
          <w:p w14:paraId="4D1AD78A" w14:textId="129FEC08" w:rsidR="00BD1543" w:rsidRPr="008F203C" w:rsidRDefault="00BD1543" w:rsidP="00BD1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color w:val="495965"/>
                <w:sz w:val="18"/>
                <w:szCs w:val="18"/>
              </w:rPr>
              <w:t>373,457</w:t>
            </w:r>
          </w:p>
        </w:tc>
        <w:tc>
          <w:tcPr>
            <w:tcW w:w="1891" w:type="dxa"/>
            <w:tcBorders>
              <w:bottom w:val="single" w:sz="12" w:space="0" w:color="7F7F7F" w:themeColor="text1" w:themeTint="80"/>
            </w:tcBorders>
            <w:noWrap/>
            <w:vAlign w:val="center"/>
          </w:tcPr>
          <w:p w14:paraId="19CBA4B3" w14:textId="42A86BD4" w:rsidR="00BD1543" w:rsidRPr="008F203C" w:rsidRDefault="00BD1543" w:rsidP="00BD154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sz w:val="18"/>
                <w:szCs w:val="18"/>
              </w:rPr>
            </w:pPr>
            <w:r>
              <w:rPr>
                <w:rFonts w:ascii="Calibri Light" w:hAnsi="Calibri Light" w:cs="Calibri Light"/>
                <w:i/>
                <w:iCs/>
                <w:color w:val="495965"/>
                <w:sz w:val="18"/>
                <w:szCs w:val="18"/>
              </w:rPr>
              <w:t>1.5</w:t>
            </w:r>
          </w:p>
        </w:tc>
      </w:tr>
      <w:tr w:rsidR="00FE186F" w:rsidRPr="0060010F" w14:paraId="6158F1B4" w14:textId="77777777" w:rsidTr="00CF117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410" w:type="dxa"/>
            <w:gridSpan w:val="4"/>
            <w:tcBorders>
              <w:top w:val="single" w:sz="12" w:space="0" w:color="7F7F7F" w:themeColor="text1" w:themeTint="80"/>
              <w:bottom w:val="nil"/>
            </w:tcBorders>
            <w:noWrap/>
            <w:hideMark/>
          </w:tcPr>
          <w:p w14:paraId="72F5F8DB" w14:textId="2127E1D5" w:rsidR="00FE186F" w:rsidRPr="00CF1173" w:rsidRDefault="00FE186F" w:rsidP="004D35B6">
            <w:pPr>
              <w:spacing w:before="60"/>
              <w:ind w:left="-104"/>
              <w:rPr>
                <w:b w:val="0"/>
                <w:bCs w:val="0"/>
                <w:szCs w:val="18"/>
              </w:rPr>
            </w:pPr>
            <w:r w:rsidRPr="00CF1173">
              <w:rPr>
                <w:b w:val="0"/>
                <w:bCs w:val="0"/>
                <w:sz w:val="16"/>
                <w:szCs w:val="16"/>
              </w:rPr>
              <w:t>Based on ABS trade data (</w:t>
            </w:r>
            <w:r w:rsidR="00BD1543">
              <w:rPr>
                <w:b w:val="0"/>
                <w:bCs w:val="0"/>
                <w:sz w:val="16"/>
                <w:szCs w:val="16"/>
              </w:rPr>
              <w:t>Jan-2023 data</w:t>
            </w:r>
            <w:r w:rsidRPr="00CF1173">
              <w:rPr>
                <w:b w:val="0"/>
                <w:bCs w:val="0"/>
                <w:sz w:val="16"/>
                <w:szCs w:val="16"/>
              </w:rPr>
              <w:t>) on DFAT STARS database.</w:t>
            </w:r>
          </w:p>
        </w:tc>
      </w:tr>
    </w:tbl>
    <w:p w14:paraId="2C3D61E1" w14:textId="77777777" w:rsidR="00465FCB" w:rsidRDefault="00465FCB" w:rsidP="00465FCB">
      <w:pPr>
        <w:pStyle w:val="BodyText"/>
      </w:pPr>
      <w:bookmarkStart w:id="2" w:name="_Hlk54868734"/>
      <w:r>
        <w:t>Please note that t</w:t>
      </w:r>
      <w:r w:rsidRPr="00FB66BB">
        <w:t xml:space="preserve">his issue is going to make it </w:t>
      </w:r>
      <w:r>
        <w:t>difficult</w:t>
      </w:r>
      <w:r w:rsidRPr="00FB66BB">
        <w:t xml:space="preserve"> to determine actual trends in Australia’s total exports </w:t>
      </w:r>
      <w:r>
        <w:t xml:space="preserve">and imports </w:t>
      </w:r>
      <w:r w:rsidRPr="00FB66BB">
        <w:t xml:space="preserve">by partner </w:t>
      </w:r>
      <w:r w:rsidR="00C362FD">
        <w:t>economy</w:t>
      </w:r>
      <w:r>
        <w:t xml:space="preserve"> on an ongoing basis. </w:t>
      </w:r>
      <w:r w:rsidRPr="0095799D">
        <w:rPr>
          <w:b/>
        </w:rPr>
        <w:t xml:space="preserve">All users are advised to use ABS partner </w:t>
      </w:r>
      <w:r w:rsidR="00C362FD">
        <w:rPr>
          <w:b/>
        </w:rPr>
        <w:t>economy</w:t>
      </w:r>
      <w:r w:rsidRPr="0095799D">
        <w:rPr>
          <w:b/>
        </w:rPr>
        <w:t xml:space="preserve"> merchandise export and import data with caution for the </w:t>
      </w:r>
      <w:r w:rsidR="00C362FD">
        <w:rPr>
          <w:b/>
        </w:rPr>
        <w:t>economies</w:t>
      </w:r>
      <w:r w:rsidRPr="0095799D">
        <w:rPr>
          <w:b/>
        </w:rPr>
        <w:t xml:space="preserve"> not covered by the </w:t>
      </w:r>
      <w:r w:rsidR="00583134">
        <w:rPr>
          <w:b/>
        </w:rPr>
        <w:t>addtional</w:t>
      </w:r>
      <w:r w:rsidRPr="0095799D">
        <w:rPr>
          <w:b/>
        </w:rPr>
        <w:t xml:space="preserve"> ABS data</w:t>
      </w:r>
      <w:r w:rsidRPr="0090209C">
        <w:t>.</w:t>
      </w:r>
    </w:p>
    <w:p w14:paraId="49E0C643" w14:textId="77777777" w:rsidR="00465FCB" w:rsidRDefault="00465FCB" w:rsidP="00465FCB">
      <w:pPr>
        <w:pStyle w:val="BodyText"/>
      </w:pPr>
      <w:r>
        <w:lastRenderedPageBreak/>
        <w:t xml:space="preserve">For State/Territory exports and </w:t>
      </w:r>
      <w:r w:rsidR="00E87C9A">
        <w:t>imports,</w:t>
      </w:r>
      <w:r>
        <w:t xml:space="preserve"> the ABS has published actual totals on a balance of payments basis in the quarterly publication </w:t>
      </w:r>
      <w:r w:rsidRPr="000B4E8D">
        <w:rPr>
          <w:i/>
        </w:rPr>
        <w:t>Balance of Payments and International Investment Position</w:t>
      </w:r>
      <w:r>
        <w:t xml:space="preserve"> (catalogue number 5302.0)</w:t>
      </w:r>
      <w:r w:rsidR="00F6193E">
        <w:t xml:space="preserve"> and the annual</w:t>
      </w:r>
      <w:r w:rsidR="00F6193E" w:rsidRPr="00F6193E">
        <w:rPr>
          <w:i/>
        </w:rPr>
        <w:t xml:space="preserve"> Australian National Accounts: State Accounts </w:t>
      </w:r>
      <w:r w:rsidR="00F6193E">
        <w:t>(catalogue number 5220.0)</w:t>
      </w:r>
      <w:r>
        <w:t>.</w:t>
      </w:r>
    </w:p>
    <w:p w14:paraId="4F22C3CB" w14:textId="77777777" w:rsidR="00465FCB" w:rsidRPr="00515F42" w:rsidRDefault="00465FCB" w:rsidP="00C37ACF">
      <w:pPr>
        <w:pStyle w:val="Heading3Numbered"/>
      </w:pPr>
      <w:r w:rsidRPr="00515F42">
        <w:t>Corrections to ABS merchandise trade data</w:t>
      </w:r>
    </w:p>
    <w:p w14:paraId="03BE1938" w14:textId="77777777" w:rsidR="00465FCB" w:rsidRDefault="00465FCB" w:rsidP="00CB33BA">
      <w:r>
        <w:t xml:space="preserve">DFAT has identified a number of small corrections to ABS merchandise trade data that the ABS did not apply to their monthly trade dataset as </w:t>
      </w:r>
      <w:r w:rsidRPr="00D42A37">
        <w:t xml:space="preserve">the value of the transaction </w:t>
      </w:r>
      <w:r>
        <w:t>fell</w:t>
      </w:r>
      <w:r w:rsidRPr="00D42A37">
        <w:t xml:space="preserve"> below </w:t>
      </w:r>
      <w:r>
        <w:t>the ABS</w:t>
      </w:r>
      <w:r w:rsidRPr="00D42A37">
        <w:t xml:space="preserve"> normal</w:t>
      </w:r>
      <w:r>
        <w:t xml:space="preserve"> threshold level for amending trade records</w:t>
      </w:r>
      <w:r w:rsidRPr="0090209C">
        <w:rPr>
          <w:rStyle w:val="FootnoteReference"/>
        </w:rPr>
        <w:footnoteReference w:id="4"/>
      </w:r>
      <w:r>
        <w:t>.</w:t>
      </w:r>
    </w:p>
    <w:p w14:paraId="2EDA1DFC" w14:textId="77777777" w:rsidR="00465FCB" w:rsidRDefault="00465FCB" w:rsidP="00CB33BA">
      <w:r>
        <w:t xml:space="preserve">The following is a list of corrections that </w:t>
      </w:r>
      <w:r w:rsidR="00150156">
        <w:t>have been</w:t>
      </w:r>
      <w:r>
        <w:t xml:space="preserve"> applied to ABS trade data by DFAT in its annual</w:t>
      </w:r>
      <w:r w:rsidR="00150156">
        <w:t xml:space="preserve"> and financial</w:t>
      </w:r>
      <w:r>
        <w:t xml:space="preserve"> trade statistical publication</w:t>
      </w:r>
      <w:r w:rsidR="00150156">
        <w:t>s</w:t>
      </w:r>
      <w:r>
        <w:t xml:space="preserve"> and time series datasets: </w:t>
      </w:r>
    </w:p>
    <w:p w14:paraId="00BD1F92" w14:textId="77777777" w:rsidR="00465FCB" w:rsidRPr="00C37ACF" w:rsidRDefault="00465FCB" w:rsidP="00CB33BA">
      <w:pPr>
        <w:pStyle w:val="Bullet1"/>
      </w:pPr>
      <w:r w:rsidRPr="00C37ACF">
        <w:t>Exports of</w:t>
      </w:r>
      <w:r w:rsidRPr="00C37ACF">
        <w:rPr>
          <w:i/>
        </w:rPr>
        <w:t xml:space="preserve"> Arms &amp; ammunition</w:t>
      </w:r>
      <w:r w:rsidRPr="00C37ACF">
        <w:t xml:space="preserve"> (AHECC 9306) from the ACT to Germany in October 2009 valued at $2,380,000 were a re-export and should not be included as an export produced from the ACT.</w:t>
      </w:r>
    </w:p>
    <w:p w14:paraId="7270E167" w14:textId="77777777" w:rsidR="00465FCB" w:rsidRPr="00C37ACF" w:rsidRDefault="00465FCB" w:rsidP="00CB33BA">
      <w:pPr>
        <w:pStyle w:val="Bullet1"/>
      </w:pPr>
      <w:r w:rsidRPr="00C37ACF">
        <w:t xml:space="preserve">Imports of $93,000 of </w:t>
      </w:r>
      <w:r w:rsidRPr="00C37ACF">
        <w:rPr>
          <w:i/>
        </w:rPr>
        <w:t>Meat of bovine animals, frozen</w:t>
      </w:r>
      <w:r w:rsidRPr="00C37ACF">
        <w:t xml:space="preserve"> (HTISC 0202) from the United States in May 2005 were incorrect in ABS import statistics. The Department</w:t>
      </w:r>
      <w:r w:rsidR="000E4C91">
        <w:t xml:space="preserve"> of</w:t>
      </w:r>
      <w:r w:rsidRPr="00C37ACF">
        <w:t xml:space="preserve"> </w:t>
      </w:r>
      <w:r w:rsidR="00583134">
        <w:t>Home Affairs</w:t>
      </w:r>
      <w:r w:rsidRPr="00C37ACF">
        <w:t xml:space="preserve"> confirmed the imports were pork (HTISC 0203) not beef.</w:t>
      </w:r>
    </w:p>
    <w:p w14:paraId="6F84238D" w14:textId="77777777" w:rsidR="00465FCB" w:rsidRPr="00C37ACF" w:rsidRDefault="00465FCB" w:rsidP="00CB33BA">
      <w:pPr>
        <w:pStyle w:val="Bullet1"/>
      </w:pPr>
      <w:r w:rsidRPr="00C37ACF">
        <w:t>Imports of</w:t>
      </w:r>
      <w:r w:rsidRPr="00C37ACF">
        <w:rPr>
          <w:i/>
        </w:rPr>
        <w:t xml:space="preserve"> Iron ore </w:t>
      </w:r>
      <w:r w:rsidRPr="00C37ACF">
        <w:t xml:space="preserve">(HTISC 2601) from New Caledonia were incorrectly being coded in ABS import statistics. The imports were actually </w:t>
      </w:r>
      <w:r w:rsidRPr="00C37ACF">
        <w:rPr>
          <w:i/>
        </w:rPr>
        <w:t>Nickel ores</w:t>
      </w:r>
      <w:r w:rsidRPr="00C37ACF">
        <w:t xml:space="preserve"> (HTISC 2606). All time periods have been corrected. </w:t>
      </w:r>
    </w:p>
    <w:p w14:paraId="3B54DC9F" w14:textId="77777777" w:rsidR="00465FCB" w:rsidRPr="00C37ACF" w:rsidRDefault="00465FCB" w:rsidP="00CB33BA">
      <w:pPr>
        <w:pStyle w:val="Bullet1"/>
      </w:pPr>
      <w:r w:rsidRPr="00C37ACF">
        <w:t>Imports of</w:t>
      </w:r>
      <w:r w:rsidRPr="00C37ACF">
        <w:rPr>
          <w:i/>
        </w:rPr>
        <w:t xml:space="preserve"> Arms &amp; ammunition</w:t>
      </w:r>
      <w:r w:rsidRPr="00C37ACF">
        <w:t xml:space="preserve"> (HTISC 9306) from Timor-Leste were incorrectly coded. Imports have been coded to miscellaneous manufactures. All time periods have been corrected.</w:t>
      </w:r>
    </w:p>
    <w:p w14:paraId="41A0981A" w14:textId="77777777" w:rsidR="00465FCB" w:rsidRPr="00515F42" w:rsidRDefault="00465FCB" w:rsidP="00CB33BA">
      <w:pPr>
        <w:pStyle w:val="Heading3Numbered"/>
      </w:pPr>
      <w:r w:rsidRPr="00515F42">
        <w:t>DFAT estimates for missing data items.</w:t>
      </w:r>
    </w:p>
    <w:p w14:paraId="48F7FD34" w14:textId="77777777" w:rsidR="00465FCB" w:rsidRPr="00E13739" w:rsidRDefault="00465FCB" w:rsidP="00CB33BA">
      <w:r w:rsidRPr="00E13739">
        <w:t>In some cases DFAT has estimated trade that is not included in published ABS data.</w:t>
      </w:r>
    </w:p>
    <w:p w14:paraId="6CB992F9" w14:textId="77777777" w:rsidR="00465FCB" w:rsidRPr="00C37ACF" w:rsidRDefault="00465FCB" w:rsidP="00CB33BA">
      <w:pPr>
        <w:pStyle w:val="Bullet1"/>
      </w:pPr>
      <w:r w:rsidRPr="00C37ACF">
        <w:rPr>
          <w:u w:val="single"/>
        </w:rPr>
        <w:t>Raw cane sugar exports</w:t>
      </w:r>
      <w:r w:rsidRPr="00C37ACF">
        <w:t xml:space="preserve"> – To overcome the time lag for </w:t>
      </w:r>
      <w:r w:rsidRPr="00C37ACF">
        <w:rPr>
          <w:i/>
        </w:rPr>
        <w:t>Raw cane sugar</w:t>
      </w:r>
      <w:r w:rsidRPr="00C37ACF">
        <w:t xml:space="preserve"> exports, DFAT has estimated data for the</w:t>
      </w:r>
      <w:r w:rsidR="00B23A7F">
        <w:t xml:space="preserve"> </w:t>
      </w:r>
      <w:r w:rsidR="000E4C91">
        <w:t>June</w:t>
      </w:r>
      <w:r w:rsidRPr="00C37ACF">
        <w:t xml:space="preserve"> quarter 201</w:t>
      </w:r>
      <w:r w:rsidR="000E4C91">
        <w:t>9</w:t>
      </w:r>
      <w:r w:rsidRPr="00C37ACF">
        <w:t xml:space="preserve"> (for the </w:t>
      </w:r>
      <w:r w:rsidR="000E4C91">
        <w:t>financial</w:t>
      </w:r>
      <w:r w:rsidR="00463AD3">
        <w:t xml:space="preserve"> year </w:t>
      </w:r>
      <w:r w:rsidRPr="00C37ACF">
        <w:t>20</w:t>
      </w:r>
      <w:r w:rsidR="002C3543">
        <w:t>18</w:t>
      </w:r>
      <w:r w:rsidR="000E4C91">
        <w:t>-19</w:t>
      </w:r>
      <w:r w:rsidRPr="00C37ACF">
        <w:t>) by using information from the Australian Bureau for Agricultural and Resources Economics and Sciences (ABARES) and partner</w:t>
      </w:r>
      <w:r w:rsidR="000E4C91">
        <w:t xml:space="preserve"> </w:t>
      </w:r>
      <w:r w:rsidR="00C362FD">
        <w:t>economy</w:t>
      </w:r>
      <w:r w:rsidRPr="00C37ACF">
        <w:t xml:space="preserve"> import data from Australia’s major </w:t>
      </w:r>
      <w:r w:rsidRPr="00C37ACF">
        <w:rPr>
          <w:i/>
        </w:rPr>
        <w:t>Raw cane sugar</w:t>
      </w:r>
      <w:r w:rsidRPr="00C37ACF">
        <w:t xml:space="preserve"> export markets. </w:t>
      </w:r>
    </w:p>
    <w:p w14:paraId="2648478E" w14:textId="77777777" w:rsidR="00465FCB" w:rsidRPr="00C37ACF" w:rsidRDefault="00465FCB" w:rsidP="00CB33BA">
      <w:pPr>
        <w:pStyle w:val="Bullet1"/>
      </w:pPr>
      <w:r w:rsidRPr="00C37ACF">
        <w:rPr>
          <w:u w:val="single"/>
        </w:rPr>
        <w:t>France imports</w:t>
      </w:r>
      <w:r w:rsidRPr="00C37ACF">
        <w:t xml:space="preserve"> – DFAT has estimated actual imports from France for the period September 2008 until </w:t>
      </w:r>
      <w:r w:rsidR="00463AD3">
        <w:t>June 2017</w:t>
      </w:r>
      <w:r w:rsidRPr="00C37ACF">
        <w:t xml:space="preserve"> (excluding the periods July 2013 to June 2014</w:t>
      </w:r>
      <w:r w:rsidR="00463AD3">
        <w:t xml:space="preserve">, </w:t>
      </w:r>
      <w:r w:rsidRPr="00C37ACF">
        <w:t>January 2015 to June 2015</w:t>
      </w:r>
      <w:r w:rsidR="00F91EB4">
        <w:t xml:space="preserve"> and January 2017 to December 2017 </w:t>
      </w:r>
      <w:r w:rsidRPr="00C37ACF">
        <w:t xml:space="preserve">which is based on actual ABS data). The major import excluded from partner </w:t>
      </w:r>
      <w:r w:rsidR="00C362FD">
        <w:t>economy</w:t>
      </w:r>
      <w:r w:rsidRPr="00C37ACF">
        <w:t xml:space="preserve"> import data from September 2008 onwards is aircraft.</w:t>
      </w:r>
    </w:p>
    <w:p w14:paraId="3DEDD80B" w14:textId="77777777" w:rsidR="00465FCB" w:rsidRDefault="00465FCB" w:rsidP="00CB33BA">
      <w:pPr>
        <w:pStyle w:val="Bullet1"/>
      </w:pPr>
      <w:r w:rsidRPr="00C37ACF">
        <w:rPr>
          <w:u w:val="single"/>
        </w:rPr>
        <w:t>United States imports</w:t>
      </w:r>
      <w:r w:rsidRPr="00C37ACF">
        <w:t xml:space="preserve"> – DFAT has estimated actual imports from the United States for the period January 2016 to June 2016 </w:t>
      </w:r>
      <w:r w:rsidR="00F91EB4">
        <w:t xml:space="preserve">and July 2017 to December 2017 </w:t>
      </w:r>
      <w:r w:rsidRPr="00C37ACF">
        <w:t xml:space="preserve">(all other periods are based on actual ABS data). The major import excluded from partner </w:t>
      </w:r>
      <w:r w:rsidR="00C362FD">
        <w:t>economy</w:t>
      </w:r>
      <w:r w:rsidRPr="00C37ACF">
        <w:t xml:space="preserve"> import data from September 2008 onwards is aircraft</w:t>
      </w:r>
      <w:r w:rsidR="000E4C91">
        <w:t>.</w:t>
      </w:r>
    </w:p>
    <w:p w14:paraId="68860672" w14:textId="77777777" w:rsidR="00C410D6" w:rsidRDefault="00463AD3" w:rsidP="00CB33BA">
      <w:pPr>
        <w:pStyle w:val="Bullet1"/>
      </w:pPr>
      <w:r>
        <w:rPr>
          <w:u w:val="single"/>
        </w:rPr>
        <w:t>LNG f</w:t>
      </w:r>
      <w:r w:rsidR="00C410D6">
        <w:rPr>
          <w:u w:val="single"/>
        </w:rPr>
        <w:t>loating</w:t>
      </w:r>
      <w:r>
        <w:rPr>
          <w:u w:val="single"/>
        </w:rPr>
        <w:t xml:space="preserve"> </w:t>
      </w:r>
      <w:r w:rsidR="00C410D6">
        <w:rPr>
          <w:u w:val="single"/>
        </w:rPr>
        <w:t>platform</w:t>
      </w:r>
      <w:r>
        <w:rPr>
          <w:u w:val="single"/>
        </w:rPr>
        <w:t>s</w:t>
      </w:r>
      <w:r w:rsidR="00C410D6">
        <w:rPr>
          <w:u w:val="single"/>
        </w:rPr>
        <w:t xml:space="preserve"> imported from the Republic of Korea</w:t>
      </w:r>
      <w:r w:rsidR="00C410D6" w:rsidRPr="00C410D6">
        <w:t xml:space="preserve"> </w:t>
      </w:r>
      <w:r w:rsidR="00C410D6">
        <w:t>– DFAT has estimated the value of the import of the INPEX</w:t>
      </w:r>
      <w:r>
        <w:t>’s</w:t>
      </w:r>
      <w:r w:rsidR="00C410D6">
        <w:t xml:space="preserve"> </w:t>
      </w:r>
      <w:r w:rsidR="00C410D6" w:rsidRPr="00C410D6">
        <w:rPr>
          <w:i/>
        </w:rPr>
        <w:t>Ichthys Explorer</w:t>
      </w:r>
      <w:r w:rsidR="00C410D6">
        <w:t xml:space="preserve"> LNG central processing platform</w:t>
      </w:r>
      <w:r>
        <w:t xml:space="preserve"> in May 2017</w:t>
      </w:r>
      <w:r w:rsidR="00672471">
        <w:t xml:space="preserve"> and the </w:t>
      </w:r>
      <w:r w:rsidR="00672471" w:rsidRPr="00C410D6">
        <w:rPr>
          <w:i/>
        </w:rPr>
        <w:t xml:space="preserve">Ichthys </w:t>
      </w:r>
      <w:r w:rsidR="00672471">
        <w:rPr>
          <w:i/>
        </w:rPr>
        <w:t>Venturer floating production</w:t>
      </w:r>
      <w:r w:rsidR="00672471">
        <w:t xml:space="preserve"> platform in August 2017</w:t>
      </w:r>
      <w:r w:rsidR="00C410D6">
        <w:t xml:space="preserve">. This adjustment has been allocated as imports from Korea to Western Australia and allocated to the SITC code </w:t>
      </w:r>
      <w:r w:rsidR="00C410D6" w:rsidRPr="00C410D6">
        <w:rPr>
          <w:i/>
        </w:rPr>
        <w:t>793 Ships, boats &amp; floating structures</w:t>
      </w:r>
      <w:r w:rsidR="00C410D6">
        <w:t xml:space="preserve"> and TRIEC code </w:t>
      </w:r>
      <w:r w:rsidR="00C410D6" w:rsidRPr="00C410D6">
        <w:rPr>
          <w:i/>
        </w:rPr>
        <w:t>2434 Other transport equipment &amp; parts</w:t>
      </w:r>
      <w:r w:rsidR="00C410D6">
        <w:t>.</w:t>
      </w:r>
    </w:p>
    <w:p w14:paraId="78B22531" w14:textId="77777777" w:rsidR="00127B85" w:rsidRDefault="00F91EB4" w:rsidP="00CB33BA">
      <w:pPr>
        <w:pStyle w:val="Bullet1"/>
      </w:pPr>
      <w:r>
        <w:rPr>
          <w:u w:val="single"/>
        </w:rPr>
        <w:t>Cotton exports</w:t>
      </w:r>
      <w:r>
        <w:t xml:space="preserve"> – DFAT has estimated cotton exports </w:t>
      </w:r>
      <w:r w:rsidR="002C3543">
        <w:t>to</w:t>
      </w:r>
      <w:r>
        <w:t xml:space="preserve"> China and Indonesia from the period August 2017</w:t>
      </w:r>
      <w:r w:rsidR="00AB2C90">
        <w:t xml:space="preserve"> until </w:t>
      </w:r>
      <w:r w:rsidR="00B23A7F">
        <w:t>October</w:t>
      </w:r>
      <w:r w:rsidR="00AB2C90">
        <w:t xml:space="preserve"> 2018</w:t>
      </w:r>
      <w:r w:rsidR="00B23A7F">
        <w:t>,</w:t>
      </w:r>
      <w:r>
        <w:t xml:space="preserve"> which </w:t>
      </w:r>
      <w:r w:rsidR="00AB2C90">
        <w:t xml:space="preserve">were </w:t>
      </w:r>
      <w:r>
        <w:t xml:space="preserve">confidential in ABS trade data. These estimates are included in SITC code </w:t>
      </w:r>
      <w:r w:rsidRPr="00F91EB4">
        <w:rPr>
          <w:i/>
        </w:rPr>
        <w:t>263 Cotton</w:t>
      </w:r>
      <w:r>
        <w:t xml:space="preserve"> and TRIEC code </w:t>
      </w:r>
      <w:r w:rsidRPr="00F91EB4">
        <w:rPr>
          <w:i/>
        </w:rPr>
        <w:t>1143 Textile fibres unprocessed &amp; waste</w:t>
      </w:r>
      <w:r>
        <w:t>.</w:t>
      </w:r>
    </w:p>
    <w:p w14:paraId="6549CA93" w14:textId="77777777" w:rsidR="00F91EB4" w:rsidRPr="002C3543" w:rsidRDefault="00093EC6" w:rsidP="00CB33BA">
      <w:pPr>
        <w:pStyle w:val="Bullet1"/>
        <w:rPr>
          <w:u w:val="single"/>
        </w:rPr>
      </w:pPr>
      <w:r w:rsidRPr="00093EC6">
        <w:rPr>
          <w:u w:val="single"/>
        </w:rPr>
        <w:lastRenderedPageBreak/>
        <w:t>Sodium cyanide</w:t>
      </w:r>
      <w:r>
        <w:rPr>
          <w:u w:val="single"/>
        </w:rPr>
        <w:t xml:space="preserve"> </w:t>
      </w:r>
      <w:r w:rsidR="00127B85">
        <w:rPr>
          <w:u w:val="single"/>
        </w:rPr>
        <w:t>exports</w:t>
      </w:r>
      <w:r w:rsidR="00127B85" w:rsidRPr="00093EC6">
        <w:t xml:space="preserve"> – DFAT has estimated cyanide exports </w:t>
      </w:r>
      <w:r w:rsidR="002C3543" w:rsidRPr="00093EC6">
        <w:t>to</w:t>
      </w:r>
      <w:r w:rsidR="00127B85" w:rsidRPr="00093EC6">
        <w:t xml:space="preserve"> Peru from the period July 2005 onwards which are confidential in ABS trade data. These estimates are included in SITC code </w:t>
      </w:r>
      <w:r w:rsidR="00127B85" w:rsidRPr="00093EC6">
        <w:rPr>
          <w:i/>
        </w:rPr>
        <w:t>283 Salts of inorganic acids &amp; metals</w:t>
      </w:r>
      <w:r w:rsidR="00127B85" w:rsidRPr="00093EC6">
        <w:t xml:space="preserve"> and TRIEC code </w:t>
      </w:r>
      <w:r w:rsidR="00127B85" w:rsidRPr="00093EC6">
        <w:rPr>
          <w:i/>
        </w:rPr>
        <w:t>2322 Inorganic chemicals</w:t>
      </w:r>
      <w:r w:rsidR="00127B85" w:rsidRPr="00093EC6">
        <w:t>.</w:t>
      </w:r>
    </w:p>
    <w:p w14:paraId="5AED5A51" w14:textId="77777777" w:rsidR="00465FCB" w:rsidRDefault="00465FCB" w:rsidP="00465FCB">
      <w:pPr>
        <w:pStyle w:val="BodyText"/>
      </w:pPr>
      <w:r w:rsidRPr="00E13739">
        <w:t>These estimates are included in DFAT’s annual</w:t>
      </w:r>
      <w:r w:rsidR="00150156">
        <w:t xml:space="preserve"> and financial</w:t>
      </w:r>
      <w:r w:rsidR="00FB5F16">
        <w:t xml:space="preserve"> year</w:t>
      </w:r>
      <w:r w:rsidRPr="00E13739">
        <w:t xml:space="preserve"> trade</w:t>
      </w:r>
      <w:r w:rsidR="00150156">
        <w:t xml:space="preserve"> statistical</w:t>
      </w:r>
      <w:r w:rsidRPr="00E13739">
        <w:t xml:space="preserve"> publications and time series datasets.</w:t>
      </w:r>
    </w:p>
    <w:p w14:paraId="5EAECB5D" w14:textId="77777777" w:rsidR="00A47219" w:rsidRPr="00A47219" w:rsidRDefault="00FB5F16" w:rsidP="00CB33BA">
      <w:pPr>
        <w:pStyle w:val="Heading3Numbered"/>
      </w:pPr>
      <w:r>
        <w:t>E</w:t>
      </w:r>
      <w:r w:rsidR="00A47219" w:rsidRPr="00A47219">
        <w:t xml:space="preserve">stimates for LNG exports by partner </w:t>
      </w:r>
      <w:r w:rsidR="00C362FD">
        <w:t>economy</w:t>
      </w:r>
      <w:r w:rsidR="00A47219" w:rsidRPr="00A47219">
        <w:t xml:space="preserve"> (</w:t>
      </w:r>
      <w:r>
        <w:t xml:space="preserve">introduced </w:t>
      </w:r>
      <w:r w:rsidR="00A47219" w:rsidRPr="00A47219">
        <w:t>June 2019)</w:t>
      </w:r>
    </w:p>
    <w:p w14:paraId="72BC84E0" w14:textId="431F845F" w:rsidR="00470C73" w:rsidRDefault="00A47219" w:rsidP="00CB33BA">
      <w:r>
        <w:t xml:space="preserve">With the growing importance of Australia’s Liquid Natural Gas (LNG) exports – now Australia’s third largest export, DFAT has started producing estimates of LNG exports by partner </w:t>
      </w:r>
      <w:r w:rsidR="00C362FD">
        <w:t>economy</w:t>
      </w:r>
      <w:r w:rsidR="00FB5F16">
        <w:t xml:space="preserve"> on an annual and financial year basis</w:t>
      </w:r>
      <w:r>
        <w:t>. Estimates for the major markets</w:t>
      </w:r>
      <w:r w:rsidR="00FB5F16">
        <w:t xml:space="preserve"> (</w:t>
      </w:r>
      <w:r>
        <w:t>China, India, Japan, Malaysia, Republic of Korea, Singapore, Taiwan and Thailand</w:t>
      </w:r>
      <w:r w:rsidR="00FB5F16">
        <w:t xml:space="preserve">) have been </w:t>
      </w:r>
      <w:r w:rsidR="00571DA9">
        <w:t>generated</w:t>
      </w:r>
      <w:r>
        <w:t xml:space="preserve">. </w:t>
      </w:r>
      <w:r w:rsidR="00FB5F16">
        <w:t xml:space="preserve">These estimates </w:t>
      </w:r>
      <w:r w:rsidR="007B4AB0">
        <w:t>are</w:t>
      </w:r>
      <w:r w:rsidR="00FB5F16">
        <w:t xml:space="preserve"> included in all of DFAT’s statistical products through </w:t>
      </w:r>
      <w:r w:rsidR="007B4AB0">
        <w:t xml:space="preserve">to </w:t>
      </w:r>
      <w:r w:rsidR="00FB5F16">
        <w:t>20</w:t>
      </w:r>
      <w:r w:rsidR="007B4AB0">
        <w:t>20-21</w:t>
      </w:r>
      <w:r w:rsidR="00571DA9">
        <w:t xml:space="preserve"> and are included in SITC code </w:t>
      </w:r>
      <w:r w:rsidR="00571DA9">
        <w:rPr>
          <w:i/>
        </w:rPr>
        <w:t>343</w:t>
      </w:r>
      <w:r w:rsidR="00571DA9" w:rsidRPr="00F91EB4">
        <w:rPr>
          <w:i/>
        </w:rPr>
        <w:t xml:space="preserve"> </w:t>
      </w:r>
      <w:r w:rsidR="00571DA9">
        <w:rPr>
          <w:i/>
        </w:rPr>
        <w:t>Natural Gas</w:t>
      </w:r>
      <w:r w:rsidR="00571DA9">
        <w:t xml:space="preserve"> and TRIEC code </w:t>
      </w:r>
      <w:r w:rsidR="00571DA9">
        <w:rPr>
          <w:i/>
        </w:rPr>
        <w:t>1232</w:t>
      </w:r>
      <w:r w:rsidR="00571DA9" w:rsidRPr="00F91EB4">
        <w:rPr>
          <w:i/>
        </w:rPr>
        <w:t xml:space="preserve"> </w:t>
      </w:r>
      <w:r w:rsidR="00571DA9">
        <w:rPr>
          <w:i/>
        </w:rPr>
        <w:t>Petroleum gases &amp; other gaseous hydrocarbons, processed</w:t>
      </w:r>
      <w:r w:rsidR="00FB5F16">
        <w:t>.</w:t>
      </w:r>
      <w:r w:rsidR="00571DA9">
        <w:t xml:space="preserve"> An overview of the methodology used to produce these estimates is included in Box A below.</w:t>
      </w:r>
    </w:p>
    <w:bookmarkEnd w:id="2"/>
    <w:p w14:paraId="45427A43" w14:textId="77777777" w:rsidR="00CB33BA" w:rsidRDefault="00CB33BA" w:rsidP="00465FCB">
      <w:pPr>
        <w:pStyle w:val="BodyText"/>
      </w:pPr>
    </w:p>
    <w:p w14:paraId="225943F8" w14:textId="77777777" w:rsidR="00CB33BA" w:rsidRDefault="00CB33BA" w:rsidP="00465FCB">
      <w:pPr>
        <w:pStyle w:val="BodyText"/>
        <w:sectPr w:rsidR="00CB33BA" w:rsidSect="002D5B25">
          <w:headerReference w:type="default" r:id="rId9"/>
          <w:footerReference w:type="default" r:id="rId10"/>
          <w:headerReference w:type="first" r:id="rId11"/>
          <w:footerReference w:type="first" r:id="rId12"/>
          <w:pgSz w:w="11906" w:h="16838" w:code="9"/>
          <w:pgMar w:top="1701" w:right="1134" w:bottom="1418" w:left="1134" w:header="425" w:footer="567" w:gutter="0"/>
          <w:cols w:space="397"/>
          <w:titlePg/>
          <w:docGrid w:linePitch="360"/>
        </w:sectPr>
      </w:pPr>
    </w:p>
    <w:p w14:paraId="55913C96" w14:textId="77777777" w:rsidR="00CB33BA" w:rsidRPr="00697446" w:rsidRDefault="00FB5F16" w:rsidP="00697446">
      <w:pPr>
        <w:pStyle w:val="Heading1"/>
      </w:pPr>
      <w:r>
        <w:lastRenderedPageBreak/>
        <w:t>BOX A</w:t>
      </w:r>
      <w:r w:rsidR="00697446">
        <w:t xml:space="preserve"> – </w:t>
      </w:r>
      <w:r w:rsidR="00CB33BA" w:rsidRPr="00697446">
        <w:t xml:space="preserve">Methodology for estimating confidential Liquid Natural Gas (LNG) exports by partner </w:t>
      </w:r>
      <w:r w:rsidR="00C362FD">
        <w:t>economy</w:t>
      </w:r>
    </w:p>
    <w:p w14:paraId="3FCE28E0" w14:textId="77777777" w:rsidR="00CB33BA" w:rsidRDefault="00CB33BA" w:rsidP="00CB33BA">
      <w:bookmarkStart w:id="3" w:name="_Hlk54868799"/>
      <w:r>
        <w:t>Data on Liquid Natural Gas (LNG) exports (AHECC</w:t>
      </w:r>
      <w:r>
        <w:rPr>
          <w:rStyle w:val="FootnoteReference"/>
        </w:rPr>
        <w:footnoteReference w:id="5"/>
      </w:r>
      <w:r>
        <w:t xml:space="preserve"> code 2711.11.00</w:t>
      </w:r>
      <w:r w:rsidR="000E4C91">
        <w:t>)</w:t>
      </w:r>
      <w:r>
        <w:t xml:space="preserve"> by partner </w:t>
      </w:r>
      <w:r w:rsidR="00C362FD">
        <w:t>economy</w:t>
      </w:r>
      <w:r>
        <w:t xml:space="preserve"> have not been published by the Australian Bureau of Statistics (ABS) from August 1995 onwards. With LNG now being Australia’s third largest export, there is a growing demand for information on these exports to our major markets.</w:t>
      </w:r>
    </w:p>
    <w:p w14:paraId="6302DFCE" w14:textId="77777777" w:rsidR="00CB33BA" w:rsidRDefault="00CB33BA" w:rsidP="00CB33BA">
      <w:r>
        <w:t>In response to this demand, DFAT has produced a model to estimate time series data for LNG exports.</w:t>
      </w:r>
    </w:p>
    <w:p w14:paraId="0050D827" w14:textId="77777777" w:rsidR="00CB33BA" w:rsidRPr="006B4332" w:rsidRDefault="00CB33BA" w:rsidP="00697446">
      <w:pPr>
        <w:pStyle w:val="Heading4"/>
      </w:pPr>
      <w:r>
        <w:t xml:space="preserve">Model for LNG exports by partner </w:t>
      </w:r>
      <w:r w:rsidR="00C362FD">
        <w:t>economy</w:t>
      </w:r>
    </w:p>
    <w:p w14:paraId="3880FC60" w14:textId="77777777" w:rsidR="00CB33BA" w:rsidRDefault="00CB33BA" w:rsidP="00CB33BA">
      <w:r>
        <w:t>DFAT’s model uses merchandise import data published by our major trad</w:t>
      </w:r>
      <w:r w:rsidR="004A7CF6">
        <w:t>ing</w:t>
      </w:r>
      <w:r>
        <w:t xml:space="preserve"> partners (or mirror statistics) to source data on import quantities of LNG from Australia for each partner </w:t>
      </w:r>
      <w:r w:rsidR="00C362FD">
        <w:t>economy</w:t>
      </w:r>
      <w:r>
        <w:t xml:space="preserve">. The quantity data was weighted to the total Australia LNG quantity export data (published by the ABS) to produce estimates of Australian LNG export quantities by partner </w:t>
      </w:r>
      <w:r w:rsidR="00C362FD">
        <w:t>economy</w:t>
      </w:r>
      <w:r>
        <w:t xml:space="preserve">. </w:t>
      </w:r>
    </w:p>
    <w:p w14:paraId="475ECF29" w14:textId="77777777" w:rsidR="00CB33BA" w:rsidRDefault="00CB33BA" w:rsidP="00CB33BA">
      <w:r>
        <w:t>The average price of total A</w:t>
      </w:r>
      <w:r w:rsidR="005B2E31">
        <w:t>ustralian exports of LNG (value</w:t>
      </w:r>
      <w:r>
        <w:t xml:space="preserve"> divided by quantities) was applied to these quantity estimates to produce initial estimates for the</w:t>
      </w:r>
      <w:r w:rsidR="00317DDD">
        <w:t xml:space="preserve"> total</w:t>
      </w:r>
      <w:r>
        <w:t xml:space="preserve"> value of LNG exports by partner </w:t>
      </w:r>
      <w:r w:rsidR="00C362FD">
        <w:t>economy</w:t>
      </w:r>
      <w:r>
        <w:t>.</w:t>
      </w:r>
    </w:p>
    <w:p w14:paraId="1B3E296B" w14:textId="77777777" w:rsidR="00CB33BA" w:rsidRDefault="00CB33BA" w:rsidP="00CB33BA">
      <w:r>
        <w:t xml:space="preserve">Different markets however will have different LNG prices – depending on the mix of present and historical contract prices and spot price rates. An analysis of average prices using the monthly value and quantities data of Australian LNG imports published in the partner </w:t>
      </w:r>
      <w:r w:rsidR="00C362FD">
        <w:t>economy</w:t>
      </w:r>
      <w:r>
        <w:t xml:space="preserve"> data found some differences to the ABS average. Where the price</w:t>
      </w:r>
      <w:r>
        <w:rPr>
          <w:rStyle w:val="FootnoteReference"/>
        </w:rPr>
        <w:footnoteReference w:id="6"/>
      </w:r>
      <w:r>
        <w:t xml:space="preserve"> was significantly different to the ABS average, the average Australian LNG price for that </w:t>
      </w:r>
      <w:r w:rsidR="00C362FD">
        <w:t>economy</w:t>
      </w:r>
      <w:r>
        <w:t xml:space="preserve"> was either inflated or deflated, to more accurately represent the price of the LNG exports to that market</w:t>
      </w:r>
    </w:p>
    <w:p w14:paraId="3AC7B953" w14:textId="77777777" w:rsidR="00CB33BA" w:rsidRDefault="00CB33BA" w:rsidP="00CB33BA">
      <w:r>
        <w:t>Analysis was also undertaken to see if a timing adjustment could be applied to take into account the time it takes to ship the LNG from Australia to its markets.  Due to the quick shipping times for LNG shipments (one to two weeks), it was not possible to apply a timing adjustment to the monthly series</w:t>
      </w:r>
      <w:r>
        <w:rPr>
          <w:rStyle w:val="FootnoteReference"/>
        </w:rPr>
        <w:footnoteReference w:id="7"/>
      </w:r>
      <w:r>
        <w:t>. However publishing the estimates on a calendar and financial year basis only should help smooth out any timing issues.</w:t>
      </w:r>
    </w:p>
    <w:p w14:paraId="1B1D7B9F" w14:textId="77777777" w:rsidR="00CB33BA" w:rsidRDefault="00CB33BA" w:rsidP="00CB33BA">
      <w:r>
        <w:t>Some manual manipulation was required to the model (mainly for Taiwan and Singapore) to match the estimates to the published ABS time series data for LNG values and quantities</w:t>
      </w:r>
      <w:r>
        <w:rPr>
          <w:rStyle w:val="FootnoteReference"/>
        </w:rPr>
        <w:footnoteReference w:id="8"/>
      </w:r>
      <w:r>
        <w:t>.</w:t>
      </w:r>
    </w:p>
    <w:p w14:paraId="551C4DC4" w14:textId="77777777" w:rsidR="00C362FD" w:rsidRDefault="00CB33BA" w:rsidP="00CB33BA">
      <w:r>
        <w:t xml:space="preserve">For historical data, pre-June 2015 the ABS total LNG quantity data used to generate the estimates in this model is not published by the ABS.  A simplified model was used to generate these estimates by taking partner </w:t>
      </w:r>
      <w:r w:rsidR="00C362FD">
        <w:t>economy</w:t>
      </w:r>
      <w:r>
        <w:t xml:space="preserve"> import values, reported on a </w:t>
      </w:r>
      <w:r w:rsidRPr="000B4DAA">
        <w:t xml:space="preserve">cost insurance and freight basis (c.i.f.) </w:t>
      </w:r>
      <w:r>
        <w:t xml:space="preserve">and adjusting them, </w:t>
      </w:r>
      <w:r w:rsidRPr="000B4DAA">
        <w:t>to a proxy free on board basis (f.o.b.)</w:t>
      </w:r>
      <w:r>
        <w:t xml:space="preserve"> to be compatible with ABS total export data for LNG.</w:t>
      </w:r>
    </w:p>
    <w:p w14:paraId="39E02B39" w14:textId="77777777" w:rsidR="00CB33BA" w:rsidRDefault="00C362FD" w:rsidP="00CB33BA">
      <w:r>
        <w:t>The estimates pre-June 2015, are considered to be of a poorer quality than those used in the model but are still useful to generate a full time series (from 1995) for LNG exports by partner economy.</w:t>
      </w:r>
    </w:p>
    <w:p w14:paraId="67E70D6F" w14:textId="77777777" w:rsidR="00C362FD" w:rsidRPr="006B4332" w:rsidRDefault="00C362FD" w:rsidP="00C362FD">
      <w:pPr>
        <w:pStyle w:val="Heading4"/>
      </w:pPr>
      <w:r>
        <w:t>Actual LNG exports by partner economy</w:t>
      </w:r>
    </w:p>
    <w:p w14:paraId="25FB5276" w14:textId="1156BA33" w:rsidR="00E50F44" w:rsidRDefault="00E50F44" w:rsidP="00E50F44">
      <w:r>
        <w:t xml:space="preserve">As part of a consultancy service for the Department of the </w:t>
      </w:r>
      <w:r w:rsidR="00DB02AA">
        <w:t xml:space="preserve">Agriculture, Water and the </w:t>
      </w:r>
      <w:r>
        <w:t xml:space="preserve">Environment, the ABS has been able to publish LNG exports by selected partner economy for both values and quantities for the </w:t>
      </w:r>
      <w:r>
        <w:lastRenderedPageBreak/>
        <w:t>financial years 2017-18 to 20</w:t>
      </w:r>
      <w:r w:rsidR="006C6D52">
        <w:t>2</w:t>
      </w:r>
      <w:r w:rsidR="00BD1543">
        <w:t>1-22</w:t>
      </w:r>
      <w:r>
        <w:t>. As the ABS publishes data on LNG exports by partner economy, this data will replace the modelled estimates in all DFAT trade products.</w:t>
      </w:r>
      <w:r w:rsidR="00C362FD">
        <w:t xml:space="preserve"> </w:t>
      </w:r>
      <w:r>
        <w:t>20</w:t>
      </w:r>
      <w:r w:rsidR="006C6D52">
        <w:t>2</w:t>
      </w:r>
      <w:r w:rsidR="00BD1543">
        <w:t>2-23</w:t>
      </w:r>
      <w:r>
        <w:t xml:space="preserve"> LNG data </w:t>
      </w:r>
      <w:r w:rsidR="00C362FD">
        <w:t xml:space="preserve">will be provided </w:t>
      </w:r>
      <w:r>
        <w:t xml:space="preserve">in </w:t>
      </w:r>
      <w:r w:rsidR="007B4AB0">
        <w:t>November</w:t>
      </w:r>
      <w:r>
        <w:t xml:space="preserve"> 202</w:t>
      </w:r>
      <w:r w:rsidR="00BD1543">
        <w:t>3</w:t>
      </w:r>
      <w:r>
        <w:t>.</w:t>
      </w:r>
    </w:p>
    <w:p w14:paraId="35974B5D" w14:textId="77777777" w:rsidR="00465FCB" w:rsidRPr="00515F42" w:rsidRDefault="00465FCB" w:rsidP="00C37ACF">
      <w:pPr>
        <w:pStyle w:val="Heading3"/>
      </w:pPr>
      <w:r w:rsidRPr="00515F42">
        <w:t>For further information</w:t>
      </w:r>
    </w:p>
    <w:p w14:paraId="0833081A" w14:textId="77777777" w:rsidR="00465FCB" w:rsidRDefault="00465FCB" w:rsidP="00465FCB">
      <w:pPr>
        <w:pStyle w:val="BodyText"/>
      </w:pPr>
      <w:r>
        <w:t>DFAT publishes a number of articles that provide supplementary information on Australian trade data not included in ABS official trade statistics including:</w:t>
      </w:r>
    </w:p>
    <w:p w14:paraId="28CA94B4" w14:textId="77777777" w:rsidR="00465FCB" w:rsidRPr="00C37ACF" w:rsidRDefault="00465FCB" w:rsidP="000F29C7">
      <w:pPr>
        <w:numPr>
          <w:ilvl w:val="0"/>
          <w:numId w:val="41"/>
        </w:numPr>
        <w:suppressAutoHyphens w:val="0"/>
        <w:spacing w:before="0" w:after="0" w:line="240" w:lineRule="exact"/>
        <w:ind w:hanging="720"/>
        <w:jc w:val="both"/>
      </w:pPr>
      <w:r w:rsidRPr="00C37ACF">
        <w:rPr>
          <w:i/>
        </w:rPr>
        <w:t>Australia's imports of aircraft &amp; parts</w:t>
      </w:r>
      <w:r w:rsidRPr="00C37ACF">
        <w:t>;</w:t>
      </w:r>
    </w:p>
    <w:p w14:paraId="7EB78D43" w14:textId="77777777" w:rsidR="00465FCB" w:rsidRPr="00C37ACF" w:rsidRDefault="00465FCB" w:rsidP="000F29C7">
      <w:pPr>
        <w:numPr>
          <w:ilvl w:val="0"/>
          <w:numId w:val="41"/>
        </w:numPr>
        <w:suppressAutoHyphens w:val="0"/>
        <w:spacing w:before="0" w:after="0" w:line="240" w:lineRule="exact"/>
        <w:ind w:hanging="720"/>
        <w:jc w:val="both"/>
      </w:pPr>
      <w:r w:rsidRPr="00C37ACF">
        <w:rPr>
          <w:i/>
        </w:rPr>
        <w:t xml:space="preserve">Changes to ABS merchandise export statistics and its impact on partner </w:t>
      </w:r>
      <w:r w:rsidR="00C362FD">
        <w:rPr>
          <w:i/>
        </w:rPr>
        <w:t>economy</w:t>
      </w:r>
      <w:r w:rsidRPr="00C37ACF">
        <w:rPr>
          <w:i/>
        </w:rPr>
        <w:t xml:space="preserve"> aggregates</w:t>
      </w:r>
      <w:r w:rsidRPr="00C37ACF">
        <w:t xml:space="preserve">; </w:t>
      </w:r>
    </w:p>
    <w:p w14:paraId="62B3354E" w14:textId="77777777" w:rsidR="00465FCB" w:rsidRPr="00C37ACF" w:rsidRDefault="00465FCB" w:rsidP="000F29C7">
      <w:pPr>
        <w:numPr>
          <w:ilvl w:val="0"/>
          <w:numId w:val="41"/>
        </w:numPr>
        <w:suppressAutoHyphens w:val="0"/>
        <w:spacing w:before="0" w:after="0" w:line="240" w:lineRule="exact"/>
        <w:ind w:hanging="720"/>
        <w:jc w:val="both"/>
      </w:pPr>
      <w:r w:rsidRPr="00C37ACF">
        <w:rPr>
          <w:i/>
        </w:rPr>
        <w:t>Impact of ABS confidential restrictions on exports of Nickel</w:t>
      </w:r>
      <w:r w:rsidRPr="00C37ACF">
        <w:t>; and</w:t>
      </w:r>
    </w:p>
    <w:p w14:paraId="1010D5D1" w14:textId="77777777" w:rsidR="00465FCB" w:rsidRPr="00C37ACF" w:rsidRDefault="00465FCB" w:rsidP="00465FCB">
      <w:pPr>
        <w:numPr>
          <w:ilvl w:val="0"/>
          <w:numId w:val="41"/>
        </w:numPr>
        <w:suppressAutoHyphens w:val="0"/>
        <w:spacing w:before="0" w:after="120" w:line="240" w:lineRule="exact"/>
        <w:ind w:hanging="720"/>
        <w:jc w:val="both"/>
      </w:pPr>
      <w:r w:rsidRPr="00C37ACF">
        <w:rPr>
          <w:i/>
        </w:rPr>
        <w:t>Confidentiality in Australian merchandise export statistics</w:t>
      </w:r>
      <w:r w:rsidRPr="00C37ACF">
        <w:t xml:space="preserve">. </w:t>
      </w:r>
    </w:p>
    <w:p w14:paraId="70E77CA7" w14:textId="26604D7C" w:rsidR="00465FCB" w:rsidRDefault="00465FCB" w:rsidP="00465FCB">
      <w:pPr>
        <w:pStyle w:val="BodyText"/>
      </w:pPr>
      <w:r>
        <w:t xml:space="preserve">These articles </w:t>
      </w:r>
      <w:r w:rsidR="00D7043B">
        <w:t>are available</w:t>
      </w:r>
      <w:r>
        <w:t xml:space="preserve"> on the DFAT website at </w:t>
      </w:r>
      <w:hyperlink r:id="rId13" w:history="1">
        <w:hyperlink r:id="rId14" w:history="1">
          <w:r w:rsidR="008E6A11">
            <w:rPr>
              <w:rStyle w:val="Hyperlink"/>
            </w:rPr>
            <w:t>Trade and investment articles | Australian Government Department of Foreign Affairs and Trade (dfat.gov.au)</w:t>
          </w:r>
        </w:hyperlink>
      </w:hyperlink>
      <w:r>
        <w:t xml:space="preserve">. </w:t>
      </w:r>
    </w:p>
    <w:p w14:paraId="7BA608AD" w14:textId="386C1D19" w:rsidR="00465FCB" w:rsidRPr="00FB66BB" w:rsidRDefault="00465FCB" w:rsidP="00465FCB">
      <w:pPr>
        <w:pStyle w:val="BodyText"/>
      </w:pPr>
      <w:r w:rsidRPr="00FB66BB">
        <w:t xml:space="preserve">For further information on </w:t>
      </w:r>
      <w:r>
        <w:t xml:space="preserve">the impact of </w:t>
      </w:r>
      <w:r w:rsidRPr="00FB66BB">
        <w:t xml:space="preserve">confidentiality in ABS merchandise trade statistics please refer to the ABS publication – </w:t>
      </w:r>
      <w:hyperlink r:id="rId15" w:anchor="data-download" w:history="1">
        <w:r w:rsidR="008E6A11">
          <w:rPr>
            <w:rStyle w:val="Hyperlink"/>
          </w:rPr>
          <w:t>International Merchandise Trade: Confidential Commodities List, September 2021 | Australian Bureau of Statistics (abs.gov.au)</w:t>
        </w:r>
      </w:hyperlink>
      <w:r w:rsidRPr="00FB66BB">
        <w:rPr>
          <w:rStyle w:val="Hyperlink"/>
        </w:rPr>
        <w:t>.</w:t>
      </w:r>
    </w:p>
    <w:bookmarkEnd w:id="3"/>
    <w:p w14:paraId="2BA7D859" w14:textId="77777777" w:rsidR="00465FCB" w:rsidRPr="00FB66BB" w:rsidRDefault="00465FCB" w:rsidP="00465FCB">
      <w:pPr>
        <w:rPr>
          <w:sz w:val="19"/>
        </w:rPr>
      </w:pPr>
    </w:p>
    <w:p w14:paraId="61239FC7" w14:textId="12B46AFC" w:rsidR="00465FCB" w:rsidRPr="00C30A9C" w:rsidRDefault="00465FCB" w:rsidP="00465FCB">
      <w:pPr>
        <w:pBdr>
          <w:top w:val="single" w:sz="4" w:space="1" w:color="auto"/>
        </w:pBdr>
        <w:spacing w:after="120" w:line="240" w:lineRule="exact"/>
        <w:ind w:left="1080" w:hanging="1080"/>
        <w:rPr>
          <w:sz w:val="20"/>
          <w:szCs w:val="20"/>
        </w:rPr>
      </w:pPr>
      <w:r w:rsidRPr="00C30A9C">
        <w:rPr>
          <w:sz w:val="20"/>
          <w:szCs w:val="20"/>
        </w:rPr>
        <w:t>Author:</w:t>
      </w:r>
      <w:r w:rsidRPr="00C30A9C">
        <w:rPr>
          <w:sz w:val="20"/>
          <w:szCs w:val="20"/>
        </w:rPr>
        <w:tab/>
      </w:r>
      <w:r w:rsidR="00BD1543">
        <w:rPr>
          <w:sz w:val="20"/>
          <w:szCs w:val="20"/>
        </w:rPr>
        <w:t xml:space="preserve">Trade Data </w:t>
      </w:r>
      <w:r w:rsidR="00B53434">
        <w:rPr>
          <w:sz w:val="20"/>
          <w:szCs w:val="20"/>
        </w:rPr>
        <w:t>Section</w:t>
      </w:r>
      <w:r w:rsidR="00B53434">
        <w:rPr>
          <w:sz w:val="20"/>
          <w:szCs w:val="20"/>
        </w:rPr>
        <w:br/>
      </w:r>
      <w:r w:rsidR="00BD1543">
        <w:rPr>
          <w:sz w:val="20"/>
          <w:szCs w:val="20"/>
        </w:rPr>
        <w:t>International Investment and Green Economy Division</w:t>
      </w:r>
      <w:r w:rsidRPr="00C30A9C">
        <w:rPr>
          <w:sz w:val="20"/>
          <w:szCs w:val="20"/>
        </w:rPr>
        <w:br/>
      </w:r>
      <w:hyperlink r:id="rId16" w:history="1">
        <w:r w:rsidRPr="00C30A9C">
          <w:rPr>
            <w:rStyle w:val="Hyperlink"/>
            <w:color w:val="495965" w:themeColor="text2"/>
            <w:sz w:val="20"/>
            <w:szCs w:val="20"/>
          </w:rPr>
          <w:t>statssection@dfat.gov.au</w:t>
        </w:r>
      </w:hyperlink>
    </w:p>
    <w:p w14:paraId="2EB58024" w14:textId="76AAFC07" w:rsidR="00465FCB" w:rsidRPr="004A7CF6" w:rsidRDefault="00465FCB" w:rsidP="00470C73">
      <w:r w:rsidRPr="004A7CF6">
        <w:rPr>
          <w:sz w:val="19"/>
        </w:rPr>
        <w:t>Updated:</w:t>
      </w:r>
      <w:r w:rsidR="00907E1C" w:rsidRPr="004A7CF6">
        <w:rPr>
          <w:sz w:val="19"/>
        </w:rPr>
        <w:t xml:space="preserve"> </w:t>
      </w:r>
      <w:r w:rsidR="00BD1543">
        <w:rPr>
          <w:sz w:val="19"/>
        </w:rPr>
        <w:t>March 2023</w:t>
      </w:r>
    </w:p>
    <w:sectPr w:rsidR="00465FCB" w:rsidRPr="004A7CF6" w:rsidSect="002D5B25">
      <w:headerReference w:type="first" r:id="rId17"/>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5BEF" w14:textId="77777777" w:rsidR="00EF1B0D" w:rsidRDefault="00EF1B0D" w:rsidP="00D37B04">
      <w:r>
        <w:separator/>
      </w:r>
    </w:p>
  </w:endnote>
  <w:endnote w:type="continuationSeparator" w:id="0">
    <w:p w14:paraId="37D2DDA8" w14:textId="77777777" w:rsidR="00EF1B0D" w:rsidRDefault="00EF1B0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843752257"/>
      <w:docPartObj>
        <w:docPartGallery w:val="Page Numbers (Bottom of Page)"/>
        <w:docPartUnique/>
      </w:docPartObj>
    </w:sdtPr>
    <w:sdtEndPr>
      <w:rPr>
        <w:noProof/>
      </w:rPr>
    </w:sdtEndPr>
    <w:sdtContent>
      <w:p w14:paraId="1B05D97E" w14:textId="56688795" w:rsidR="00A47219" w:rsidRPr="009046ED" w:rsidRDefault="00A47219" w:rsidP="00CD45CE">
        <w:pPr>
          <w:pStyle w:val="Footer"/>
          <w:tabs>
            <w:tab w:val="left" w:pos="2127"/>
            <w:tab w:val="left" w:pos="3408"/>
            <w:tab w:val="right" w:pos="9356"/>
          </w:tabs>
          <w:jc w:val="left"/>
          <w:rPr>
            <w:rFonts w:asciiTheme="majorHAnsi" w:hAnsiTheme="majorHAnsi"/>
            <w:sz w:val="20"/>
            <w:szCs w:val="20"/>
          </w:rPr>
        </w:pPr>
        <w:r w:rsidRPr="009046ED">
          <w:rPr>
            <w:rFonts w:asciiTheme="majorHAnsi" w:hAnsiTheme="majorHAnsi"/>
            <w:noProof/>
            <w:lang w:val="en-AU" w:eastAsia="en-AU"/>
          </w:rPr>
          <mc:AlternateContent>
            <mc:Choice Requires="wps">
              <w:drawing>
                <wp:anchor distT="0" distB="0" distL="114300" distR="114300" simplePos="0" relativeHeight="251665408" behindDoc="1" locked="0" layoutInCell="1" allowOverlap="1" wp14:anchorId="710B67EE" wp14:editId="198ACDE9">
                  <wp:simplePos x="0" y="0"/>
                  <wp:positionH relativeFrom="column">
                    <wp:posOffset>0</wp:posOffset>
                  </wp:positionH>
                  <wp:positionV relativeFrom="paragraph">
                    <wp:posOffset>8498840</wp:posOffset>
                  </wp:positionV>
                  <wp:extent cx="7379970" cy="2181860"/>
                  <wp:effectExtent l="0" t="2540" r="1905" b="0"/>
                  <wp:wrapNone/>
                  <wp:docPr id="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8941" id="Rectangle 9" o:spid="_x0000_s1026" alt="&quot;&quot;" style="position:absolute;margin-left:0;margin-top:669.2pt;width:581.1pt;height:17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gnFABRSZHqKMj1FFwFopMj1FGR6ii4C0UmR6ijIou&#10;At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c74wkePS4ijMp80cg47Guirm/Gn/IKi/66j+Rrlxrth5W7HTg1fEQv3OL+1XH/AD3l/wC+&#10;zR9quP8AnvL/AN9moaK+U55dz6vkj2JvtVx/z3l/77NH2q4/57y/99moaKOeXcOSHYm+1XH/AD3l&#10;/wC+zTo767ibclzMp9nNRRwyTNtjjZz6KM0wjBwafPNa3YuSm9LI6TS/FtzA6x3p86I8bv4h/jXb&#10;QzJPEssbBkYZBHevJa7DwZfswlsXOQo3x/1Fevl2Nm5+yqO99jyMxwUFD2tNWtuddRRRXunh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zfjT/AJBU&#10;X/XUfyNdJXN+NP8AkFRf9dR/I1y43/d5+h1YL/eIepwtFFFfJH1gVv6K2ii3/wBLC/asnBlzs9ul&#10;YFb+i/2L9m/0vb9qyf8AW52e1dOE/idPmcuM/hdfkaM8mseS39nCzMAH/Lrgn9a5BiS7FvvZ5+td&#10;hOusmFv7OayEGOlrgcfjXHtncd3XPNbY7db/AD2+RjgNnt8t/mJWz4Wcrr8AH8QYH8jWNWv4Y/5G&#10;G2/4F/6Ca58L/Hh6o6cV/An6M9Hooor7A+Q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v&#10;xp/yCov+uo/ka6Sub8af8gqL/rqP5GuXG/7vP0OrBf7xD1OFooor5I+sCrdlc30LgWckwP8Adjyf&#10;0qpW/o2uNZ232QWZkBJ+eLh+a3w6TnrKxhiG1DSNzRtW1m5jxe2Nu8eOWnUKf8/hXIyDEjDAGCeB&#10;XXT6MdShaf7XewcZ2XZyP51yDDDEZzg9a6MapJRT+99TmwLi3Jq3ougla/hj/kYbb/gX/oJrIrX8&#10;Mf8AIw23/Av/AEE1z4X+PD1R0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v6Rrh06xML2jNESczRnDc++KwK3LOTVL3Q3sLa0EkAPL4565xXThZSjN&#10;uL1t2uc2LjGUEpLS/exNMNK1PLf2pcRSH+GcFh+dc8wwxAOcHrUv2WcyvF5L+YgJZccjHXNQ1Fao&#10;56uNmVRpqF1GV0Fa/hj/AJGG2/4F/wCgmsitfwx/yMNt/wAC/wDQTTwv8eHqgxX8Cfoz0eiiivsD&#10;5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ub8a&#10;f8gqL/rqP5Gukrm/Gn/IKi/66j+Rrlxv+7z9DqwX+8Q9ThaKKK+SPrArp7OHUrrw/ajTmeMxSPvw&#10;du/JyCD3xXMVuafpt9daeshvxbWwYhA8hAJ74rqwjfM0k3ddNPxOTGJcqbaVn11/A2xp94utW99I&#10;qrGYALliwAJxz/SuLm2+fJs+7uOPpmugbQ5mUg61bsCOQZDzXOsu12XIODjIrTGN2S5bdd7meDSu&#10;7SvstrCVr+GP+Rhtv+Bf+gmsitfwx/yMNt/wL/0E1hhf48PVHRiv4E/Rno9FFFfYHy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c340/5BUX/XUfyN&#10;dJXN+NP+QVF/11H8jXLjf93n6HVgv94h6nC0UUV8kfWBXR2trDqPh+3invIbdoZG8vc3UE85Fc5W&#10;jNaQw6Ja3BBM87tjngKOK6MPLl5na6tqc2JjzcqvZ30Lh8P2wB/4nFof8/WsNl2sVznBxkV0q6Fp&#10;qLBaT3Egv503LgfKD6VzckZileNuqsVP4VeJp8iXu2+dycLV521zX+Vhta/hj/kYbb/gX/oJrIrX&#10;8Mf8jDbf8C/9BNZ4X+PD1Rpiv4E/Rno9FFFfYHy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vxp/yCov+uo/ka6Sub8af8gqL/rqP5GuXG/7vP0OrBf7xD1OFooo&#10;r5I+sCujtLe2v/D0NvPfQ27xyMyBm7H1Fc5Wkttpx0Qzm5P20NxF+P8AhXRhnZy0TVuuhz4lXUdW&#10;nformxpum2NheLcHV7ZigO0Bsc4781nX2lWsMEtwuqW8r9didT+tY1FVLEQcOXk/Fkxw81Pn5/wQ&#10;Vr+GP+Rhtv8AgX/oJrIrX8Mf8jDbf8C/9BNRhf40PVF4r+BP0Z6PRRRX2B8g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5vxp/yCov+uo/ka6Sub8af8gqL/rqP5GuXG/7vP0OrBf7xD1OFooor5I+sCuh0PWbKytTBLEYp&#10;iT/pCqGNc9WtFdpJob2UenmSbdkzKucc5/8ArV0YabhNyT1t6nNioKcFFrS/exfvNOutTUy22qLe&#10;r12FtpH4VzZBUkHqOKcjPG+ULKw9OCKYTnmprVI1He1n6lUacqa5W7rpoFa/hj/kYbb/AIF/6Cay&#10;K1/DH/Iw23/Av/QTTwv8eHqgxX8Cfoz0eiiivsD5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ub8af8AIKi/66j+RrpK5vxp/wAgqL/rqP5GuXG/7vP0OrBf7xD1OFooor5I+sCu&#10;mtbO81Lw3bJauYzDI2QW2iQE9fwrmaeJpAgQSOFByAGOK3oVVTb5lo0YV6UqiXK7NO5uHw/rIGfN&#10;X/v/AFgsCrMG6g4NO82T/no//fVMpVZwlblTXq7jpQnG/O0/RWCtjwuM+ILb23f+gmseuo8G2TPd&#10;y3jA7I12qfUmtMFBzrxS7kY2ahQk32O2ooor60+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f/ACCov+uo/ka6SmSRRyqBIiuB2YZrGvT9rTcL&#10;7mtCp7Kop22PJKMV6v8AYrX/AJ94v++BR9itf+feL/vgV5H9jy/n/A9f+2F/J+J5RijFer/YrX/n&#10;3i/74FH2K1/594v++BR/Y8v5/wAA/thfyfieUYpVVmOFUknsBXq32K1/594v++BTkt4Yj8kSL9FA&#10;oWTvrP8AAHnC/k/E4HTPDN7fOrSoYIe7MOT9BXeWlpDZWyW8CbY1HFT0V6WGwdPDr3d+55uJxdTE&#10;P3tuwUUUV1n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" stroked="f" strokecolor="#4a7ebb" strokeweight="1.5pt">
                  <v:fill r:id="rId2" o:title="" recolor="t" type="frame"/>
                  <v:shadow opacity="22938f" offset="0"/>
                  <v:textbox inset=",7.2pt,,7.2pt"/>
                </v:rect>
              </w:pict>
            </mc:Fallback>
          </mc:AlternateContent>
        </w:r>
        <w:r w:rsidRPr="009046ED">
          <w:rPr>
            <w:rFonts w:asciiTheme="majorHAnsi" w:hAnsiTheme="majorHAnsi"/>
            <w:noProof/>
            <w:lang w:val="en-AU" w:eastAsia="en-AU"/>
          </w:rPr>
          <mc:AlternateContent>
            <mc:Choice Requires="wps">
              <w:drawing>
                <wp:anchor distT="0" distB="0" distL="114300" distR="114300" simplePos="0" relativeHeight="251661312" behindDoc="1" locked="0" layoutInCell="1" allowOverlap="1" wp14:anchorId="380C8F2A" wp14:editId="7D0A14F2">
                  <wp:simplePos x="0" y="0"/>
                  <wp:positionH relativeFrom="column">
                    <wp:posOffset>0</wp:posOffset>
                  </wp:positionH>
                  <wp:positionV relativeFrom="paragraph">
                    <wp:posOffset>8498840</wp:posOffset>
                  </wp:positionV>
                  <wp:extent cx="7379970" cy="2181860"/>
                  <wp:effectExtent l="0" t="2540" r="1905" b="0"/>
                  <wp:wrapNone/>
                  <wp:docPr id="2"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A0687" id="Rectangle 10" o:spid="_x0000_s1026" alt="&quot;&quot;" style="position:absolute;margin-left:0;margin-top:669.2pt;width:581.1pt;height:17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&#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" stroked="f" strokecolor="#4a7ebb" strokeweight="1.5pt">
                  <v:fill r:id="rId2" o:title="" recolor="t" type="frame"/>
                  <v:shadow opacity="22938f" offset="0"/>
                  <v:textbox inset=",7.2pt,,7.2pt"/>
                </v:rect>
              </w:pict>
            </mc:Fallback>
          </mc:AlternateContent>
        </w:r>
        <w:r>
          <w:rPr>
            <w:rFonts w:asciiTheme="majorHAnsi" w:hAnsiTheme="majorHAnsi"/>
            <w:sz w:val="20"/>
            <w:szCs w:val="20"/>
          </w:rPr>
          <w:t xml:space="preserve"> </w:t>
        </w:r>
        <w:r w:rsidRPr="009046ED">
          <w:rPr>
            <w:rFonts w:asciiTheme="majorHAnsi" w:hAnsiTheme="majorHAnsi"/>
          </w:rPr>
          <w:fldChar w:fldCharType="begin"/>
        </w:r>
        <w:r w:rsidRPr="009046ED">
          <w:rPr>
            <w:rFonts w:asciiTheme="majorHAnsi" w:hAnsiTheme="majorHAnsi"/>
          </w:rPr>
          <w:instrText xml:space="preserve"> STYLEREF  Title </w:instrText>
        </w:r>
        <w:r w:rsidRPr="009046ED">
          <w:rPr>
            <w:rFonts w:asciiTheme="majorHAnsi" w:hAnsiTheme="majorHAnsi"/>
          </w:rPr>
          <w:fldChar w:fldCharType="separate"/>
        </w:r>
        <w:r w:rsidR="00102BC8">
          <w:rPr>
            <w:rFonts w:asciiTheme="majorHAnsi" w:hAnsiTheme="majorHAnsi"/>
            <w:noProof/>
          </w:rPr>
          <w:t>DFAT adjustments to ABS official trade data</w:t>
        </w:r>
        <w:r w:rsidRPr="009046ED">
          <w:rPr>
            <w:rFonts w:asciiTheme="majorHAnsi" w:hAnsiTheme="majorHAnsi"/>
          </w:rPr>
          <w:fldChar w:fldCharType="end"/>
        </w:r>
        <w:r>
          <w:rPr>
            <w:sz w:val="15"/>
            <w:szCs w:val="15"/>
          </w:rPr>
          <w:tab/>
        </w:r>
        <w:r w:rsidRPr="009046ED">
          <w:rPr>
            <w:rFonts w:asciiTheme="majorHAnsi" w:hAnsiTheme="majorHAnsi"/>
            <w:sz w:val="20"/>
            <w:szCs w:val="20"/>
          </w:rPr>
          <w:t xml:space="preserve">Page </w:t>
        </w:r>
        <w:r w:rsidRPr="009046ED">
          <w:rPr>
            <w:rFonts w:asciiTheme="majorHAnsi" w:hAnsiTheme="majorHAnsi"/>
            <w:sz w:val="20"/>
            <w:szCs w:val="20"/>
          </w:rPr>
          <w:fldChar w:fldCharType="begin"/>
        </w:r>
        <w:r w:rsidRPr="009046ED">
          <w:rPr>
            <w:rFonts w:asciiTheme="majorHAnsi" w:hAnsiTheme="majorHAnsi"/>
            <w:sz w:val="20"/>
            <w:szCs w:val="20"/>
          </w:rPr>
          <w:instrText xml:space="preserve"> PAGE   \* MERGEFORMAT </w:instrText>
        </w:r>
        <w:r w:rsidRPr="009046ED">
          <w:rPr>
            <w:rFonts w:asciiTheme="majorHAnsi" w:hAnsiTheme="majorHAnsi"/>
            <w:sz w:val="20"/>
            <w:szCs w:val="20"/>
          </w:rPr>
          <w:fldChar w:fldCharType="separate"/>
        </w:r>
        <w:r w:rsidR="000A31E3">
          <w:rPr>
            <w:rFonts w:asciiTheme="majorHAnsi" w:hAnsiTheme="majorHAnsi"/>
            <w:noProof/>
            <w:sz w:val="20"/>
            <w:szCs w:val="20"/>
          </w:rPr>
          <w:t>4</w:t>
        </w:r>
        <w:r w:rsidRPr="009046ED">
          <w:rPr>
            <w:rFonts w:asciiTheme="majorHAnsi" w:hAnsiTheme="majorHAns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523769362"/>
      <w:docPartObj>
        <w:docPartGallery w:val="Page Numbers (Bottom of Page)"/>
        <w:docPartUnique/>
      </w:docPartObj>
    </w:sdtPr>
    <w:sdtEndPr>
      <w:rPr>
        <w:noProof/>
      </w:rPr>
    </w:sdtEndPr>
    <w:sdtContent>
      <w:p w14:paraId="773F2CD2" w14:textId="2FEDE1DD" w:rsidR="00A47219" w:rsidRPr="009046ED" w:rsidRDefault="00A47219" w:rsidP="00CD45CE">
        <w:pPr>
          <w:pStyle w:val="Footer"/>
          <w:tabs>
            <w:tab w:val="left" w:pos="2127"/>
            <w:tab w:val="left" w:pos="3408"/>
            <w:tab w:val="right" w:pos="9356"/>
          </w:tabs>
          <w:jc w:val="left"/>
          <w:rPr>
            <w:rFonts w:asciiTheme="majorHAnsi" w:hAnsiTheme="majorHAnsi"/>
            <w:sz w:val="20"/>
            <w:szCs w:val="20"/>
          </w:rPr>
        </w:pPr>
        <w:r w:rsidRPr="009046ED">
          <w:rPr>
            <w:rFonts w:asciiTheme="majorHAnsi" w:hAnsiTheme="majorHAnsi"/>
            <w:noProof/>
            <w:lang w:val="en-AU" w:eastAsia="en-AU"/>
          </w:rPr>
          <mc:AlternateContent>
            <mc:Choice Requires="wps">
              <w:drawing>
                <wp:anchor distT="0" distB="0" distL="114300" distR="114300" simplePos="0" relativeHeight="251657216" behindDoc="1" locked="0" layoutInCell="1" allowOverlap="1" wp14:anchorId="15582344" wp14:editId="15AB27D6">
                  <wp:simplePos x="0" y="0"/>
                  <wp:positionH relativeFrom="column">
                    <wp:posOffset>0</wp:posOffset>
                  </wp:positionH>
                  <wp:positionV relativeFrom="paragraph">
                    <wp:posOffset>8498840</wp:posOffset>
                  </wp:positionV>
                  <wp:extent cx="7379970" cy="2181860"/>
                  <wp:effectExtent l="0" t="2540" r="1905" b="0"/>
                  <wp:wrapNone/>
                  <wp:docPr id="4"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80C7" id="Rectangle 9" o:spid="_x0000_s1026" alt="&quot;&quot;" style="position:absolute;margin-left:0;margin-top:669.2pt;width:581.1pt;height:17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&#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" stroked="f" strokecolor="#4a7ebb" strokeweight="1.5pt">
                  <v:fill r:id="rId2" o:title="" recolor="t" type="frame"/>
                  <v:shadow opacity="22938f" offset="0"/>
                  <v:textbox inset=",7.2pt,,7.2pt"/>
                </v:rect>
              </w:pict>
            </mc:Fallback>
          </mc:AlternateContent>
        </w:r>
        <w:r w:rsidRPr="009046ED">
          <w:rPr>
            <w:rFonts w:asciiTheme="majorHAnsi" w:hAnsiTheme="majorHAnsi"/>
            <w:noProof/>
            <w:lang w:val="en-AU" w:eastAsia="en-AU"/>
          </w:rPr>
          <mc:AlternateContent>
            <mc:Choice Requires="wps">
              <w:drawing>
                <wp:anchor distT="0" distB="0" distL="114300" distR="114300" simplePos="0" relativeHeight="251653120" behindDoc="1" locked="0" layoutInCell="1" allowOverlap="1" wp14:anchorId="4C4682DA" wp14:editId="5020921E">
                  <wp:simplePos x="0" y="0"/>
                  <wp:positionH relativeFrom="column">
                    <wp:posOffset>0</wp:posOffset>
                  </wp:positionH>
                  <wp:positionV relativeFrom="paragraph">
                    <wp:posOffset>8498840</wp:posOffset>
                  </wp:positionV>
                  <wp:extent cx="7379970" cy="2181860"/>
                  <wp:effectExtent l="0" t="2540" r="1905" b="0"/>
                  <wp:wrapNone/>
                  <wp:docPr id="5"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D8B2" id="Rectangle 10" o:spid="_x0000_s1026" alt="&quot;&quot;" style="position:absolute;margin-left:0;margin-top:669.2pt;width:581.1pt;height:1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&#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" stroked="f" strokecolor="#4a7ebb" strokeweight="1.5pt">
                  <v:fill r:id="rId2" o:title="" recolor="t" type="frame"/>
                  <v:shadow opacity="22938f" offset="0"/>
                  <v:textbox inset=",7.2pt,,7.2pt"/>
                </v:rect>
              </w:pict>
            </mc:Fallback>
          </mc:AlternateContent>
        </w:r>
        <w:r>
          <w:rPr>
            <w:rFonts w:asciiTheme="majorHAnsi" w:hAnsiTheme="majorHAnsi"/>
            <w:sz w:val="20"/>
            <w:szCs w:val="20"/>
          </w:rPr>
          <w:t xml:space="preserve"> </w:t>
        </w:r>
        <w:r w:rsidRPr="009046ED">
          <w:rPr>
            <w:rFonts w:asciiTheme="majorHAnsi" w:hAnsiTheme="majorHAnsi"/>
          </w:rPr>
          <w:fldChar w:fldCharType="begin"/>
        </w:r>
        <w:r w:rsidRPr="009046ED">
          <w:rPr>
            <w:rFonts w:asciiTheme="majorHAnsi" w:hAnsiTheme="majorHAnsi"/>
          </w:rPr>
          <w:instrText xml:space="preserve"> STYLEREF  Title </w:instrText>
        </w:r>
        <w:r w:rsidRPr="009046ED">
          <w:rPr>
            <w:rFonts w:asciiTheme="majorHAnsi" w:hAnsiTheme="majorHAnsi"/>
          </w:rPr>
          <w:fldChar w:fldCharType="separate"/>
        </w:r>
        <w:r w:rsidR="00102BC8">
          <w:rPr>
            <w:rFonts w:asciiTheme="majorHAnsi" w:hAnsiTheme="majorHAnsi"/>
            <w:noProof/>
          </w:rPr>
          <w:t>DFAT adjustments to ABS official trade data</w:t>
        </w:r>
        <w:r w:rsidRPr="009046ED">
          <w:rPr>
            <w:rFonts w:asciiTheme="majorHAnsi" w:hAnsiTheme="majorHAnsi"/>
          </w:rPr>
          <w:fldChar w:fldCharType="end"/>
        </w:r>
        <w:r>
          <w:rPr>
            <w:sz w:val="15"/>
            <w:szCs w:val="15"/>
          </w:rPr>
          <w:tab/>
        </w:r>
        <w:r w:rsidRPr="009046ED">
          <w:rPr>
            <w:rFonts w:asciiTheme="majorHAnsi" w:hAnsiTheme="majorHAnsi"/>
            <w:sz w:val="20"/>
            <w:szCs w:val="20"/>
          </w:rPr>
          <w:t xml:space="preserve">Page </w:t>
        </w:r>
        <w:r w:rsidRPr="009046ED">
          <w:rPr>
            <w:rFonts w:asciiTheme="majorHAnsi" w:hAnsiTheme="majorHAnsi"/>
            <w:sz w:val="20"/>
            <w:szCs w:val="20"/>
          </w:rPr>
          <w:fldChar w:fldCharType="begin"/>
        </w:r>
        <w:r w:rsidRPr="009046ED">
          <w:rPr>
            <w:rFonts w:asciiTheme="majorHAnsi" w:hAnsiTheme="majorHAnsi"/>
            <w:sz w:val="20"/>
            <w:szCs w:val="20"/>
          </w:rPr>
          <w:instrText xml:space="preserve"> PAGE   \* MERGEFORMAT </w:instrText>
        </w:r>
        <w:r w:rsidRPr="009046ED">
          <w:rPr>
            <w:rFonts w:asciiTheme="majorHAnsi" w:hAnsiTheme="majorHAnsi"/>
            <w:sz w:val="20"/>
            <w:szCs w:val="20"/>
          </w:rPr>
          <w:fldChar w:fldCharType="separate"/>
        </w:r>
        <w:r w:rsidR="000A31E3">
          <w:rPr>
            <w:rFonts w:asciiTheme="majorHAnsi" w:hAnsiTheme="majorHAnsi"/>
            <w:noProof/>
            <w:sz w:val="20"/>
            <w:szCs w:val="20"/>
          </w:rPr>
          <w:t>5</w:t>
        </w:r>
        <w:r w:rsidRPr="009046ED">
          <w:rPr>
            <w:rFonts w:asciiTheme="majorHAnsi" w:hAnsi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5CF4" w14:textId="77777777" w:rsidR="00EF1B0D" w:rsidRPr="008C5A0E" w:rsidRDefault="00EF1B0D" w:rsidP="00D37B04">
      <w:pPr>
        <w:pStyle w:val="Footer"/>
      </w:pPr>
    </w:p>
  </w:footnote>
  <w:footnote w:type="continuationSeparator" w:id="0">
    <w:p w14:paraId="2112E8D6" w14:textId="77777777" w:rsidR="00EF1B0D" w:rsidRDefault="00EF1B0D" w:rsidP="00D37B04">
      <w:r>
        <w:continuationSeparator/>
      </w:r>
    </w:p>
  </w:footnote>
  <w:footnote w:id="1">
    <w:p w14:paraId="6D627ED0" w14:textId="77777777" w:rsidR="00A47219" w:rsidRPr="00C37ACF" w:rsidRDefault="00A47219" w:rsidP="00CB33BA">
      <w:pPr>
        <w:pStyle w:val="FootnoteText"/>
      </w:pPr>
      <w:r w:rsidRPr="00C37ACF">
        <w:rPr>
          <w:rStyle w:val="FootnoteReference"/>
        </w:rPr>
        <w:footnoteRef/>
      </w:r>
      <w:r w:rsidRPr="00C37ACF">
        <w:t xml:space="preserve"> AHECC at the 8-digit level that have the confidentiality restrictions 'No commodity details' or 'No value details'. See the ABS publication </w:t>
      </w:r>
      <w:r w:rsidRPr="00C37ACF">
        <w:rPr>
          <w:i/>
        </w:rPr>
        <w:t>International Merchandise Trade: Confidential Commodities List</w:t>
      </w:r>
      <w:r w:rsidRPr="00C37ACF">
        <w:t xml:space="preserve"> (catalogue 5372.055.001).</w:t>
      </w:r>
    </w:p>
  </w:footnote>
  <w:footnote w:id="2">
    <w:p w14:paraId="76A7D07E" w14:textId="77777777" w:rsidR="00A47219" w:rsidRDefault="00A47219" w:rsidP="00CB33BA">
      <w:pPr>
        <w:pStyle w:val="FootnoteText"/>
      </w:pPr>
      <w:r w:rsidRPr="00C37ACF">
        <w:rPr>
          <w:rStyle w:val="FootnoteReference"/>
        </w:rPr>
        <w:footnoteRef/>
      </w:r>
      <w:r w:rsidRPr="00C37ACF">
        <w:t xml:space="preserve"> </w:t>
      </w:r>
      <w:hyperlink r:id="rId1" w:history="1">
        <w:r w:rsidRPr="00C37ACF">
          <w:rPr>
            <w:rStyle w:val="Hyperlink"/>
            <w:i/>
            <w:color w:val="495965" w:themeColor="text2"/>
            <w:szCs w:val="16"/>
          </w:rPr>
          <w:t>International Trade in goods and services Australia</w:t>
        </w:r>
      </w:hyperlink>
      <w:r w:rsidRPr="00C37ACF">
        <w:rPr>
          <w:szCs w:val="16"/>
        </w:rPr>
        <w:t>, June 2013 issue, page 4 (catalogue 5368.0).</w:t>
      </w:r>
    </w:p>
  </w:footnote>
  <w:footnote w:id="3">
    <w:p w14:paraId="1EF6775F" w14:textId="77777777" w:rsidR="00A47219" w:rsidRDefault="00A47219" w:rsidP="00CB33BA">
      <w:pPr>
        <w:pStyle w:val="FootnoteText"/>
      </w:pPr>
      <w:r w:rsidRPr="00FC6921">
        <w:rPr>
          <w:rStyle w:val="FootnoteReference"/>
        </w:rPr>
        <w:footnoteRef/>
      </w:r>
      <w:r>
        <w:t xml:space="preserve"> </w:t>
      </w:r>
      <w:r w:rsidRPr="00D77B4C">
        <w:t>Harmonized Tariff Item Statistical Code (HTISC)</w:t>
      </w:r>
      <w:r>
        <w:t xml:space="preserve"> at the 10-digit level that have </w:t>
      </w:r>
      <w:r w:rsidRPr="002603B9">
        <w:t>the confidentiality restrictions 'No commodity details' or 'No value details'</w:t>
      </w:r>
      <w:r>
        <w:t>.</w:t>
      </w:r>
    </w:p>
  </w:footnote>
  <w:footnote w:id="4">
    <w:p w14:paraId="704E4C41" w14:textId="77777777" w:rsidR="00A47219" w:rsidRPr="002A7860" w:rsidRDefault="00A47219" w:rsidP="00CB33BA">
      <w:pPr>
        <w:pStyle w:val="FootnoteText"/>
        <w:rPr>
          <w:szCs w:val="16"/>
        </w:rPr>
      </w:pPr>
      <w:r w:rsidRPr="00D9421A">
        <w:rPr>
          <w:rStyle w:val="FootnoteReference"/>
        </w:rPr>
        <w:footnoteRef/>
      </w:r>
      <w:r w:rsidRPr="00D9421A">
        <w:rPr>
          <w:szCs w:val="16"/>
        </w:rPr>
        <w:t xml:space="preserve"> Refer to the ABS article - </w:t>
      </w:r>
      <w:hyperlink r:id="rId2" w:history="1">
        <w:r w:rsidRPr="002A7860">
          <w:rPr>
            <w:rStyle w:val="Hyperlink"/>
            <w:i/>
            <w:szCs w:val="16"/>
          </w:rPr>
          <w:t xml:space="preserve">International Trade Review: Data Quality and Client Queries </w:t>
        </w:r>
      </w:hyperlink>
      <w:r w:rsidRPr="002A7860">
        <w:rPr>
          <w:szCs w:val="16"/>
        </w:rPr>
        <w:t>for further information.</w:t>
      </w:r>
    </w:p>
  </w:footnote>
  <w:footnote w:id="5">
    <w:p w14:paraId="06D0442A" w14:textId="77777777" w:rsidR="00CB33BA" w:rsidRPr="00697446" w:rsidRDefault="00CB33BA" w:rsidP="00697446">
      <w:pPr>
        <w:pStyle w:val="FootnoteText"/>
      </w:pPr>
      <w:r>
        <w:rPr>
          <w:rStyle w:val="FootnoteReference"/>
        </w:rPr>
        <w:footnoteRef/>
      </w:r>
      <w:r>
        <w:t xml:space="preserve"> AHECC – Australian Harmonised Exp</w:t>
      </w:r>
      <w:r w:rsidRPr="00697446">
        <w:t>ort Commodity Classification.</w:t>
      </w:r>
    </w:p>
  </w:footnote>
  <w:footnote w:id="6">
    <w:p w14:paraId="7ED3BE1F" w14:textId="77777777" w:rsidR="00CB33BA" w:rsidRPr="00697446" w:rsidRDefault="00CB33BA" w:rsidP="00697446">
      <w:pPr>
        <w:pStyle w:val="FootnoteText"/>
      </w:pPr>
      <w:r w:rsidRPr="00697446">
        <w:rPr>
          <w:rStyle w:val="FootnoteReference"/>
          <w:vertAlign w:val="baseline"/>
        </w:rPr>
        <w:footnoteRef/>
      </w:r>
      <w:r w:rsidRPr="00697446">
        <w:t xml:space="preserve"> Average prices from partner </w:t>
      </w:r>
      <w:r w:rsidR="00C362FD">
        <w:t>economy</w:t>
      </w:r>
      <w:r w:rsidRPr="00697446">
        <w:t xml:space="preserve"> data were adjusted from a cost insurance and freight basis (c.i.f.) to a proxy free on board basis (f.o.b.) to make them compatible with ABS export data. </w:t>
      </w:r>
    </w:p>
  </w:footnote>
  <w:footnote w:id="7">
    <w:p w14:paraId="1C319450" w14:textId="77777777" w:rsidR="00CB33BA" w:rsidRPr="00697446" w:rsidRDefault="00CB33BA" w:rsidP="00697446">
      <w:pPr>
        <w:pStyle w:val="FootnoteText"/>
      </w:pPr>
      <w:r w:rsidRPr="00697446">
        <w:rPr>
          <w:rStyle w:val="FootnoteReference"/>
          <w:vertAlign w:val="baseline"/>
        </w:rPr>
        <w:footnoteRef/>
      </w:r>
      <w:r w:rsidRPr="00697446">
        <w:t xml:space="preserve"> It would be necessary to have weekly trade data to apply a timing adjustment to LNG shipments</w:t>
      </w:r>
    </w:p>
  </w:footnote>
  <w:footnote w:id="8">
    <w:p w14:paraId="35138E04" w14:textId="77777777" w:rsidR="00CB33BA" w:rsidRPr="00697446" w:rsidRDefault="00CB33BA" w:rsidP="00697446">
      <w:pPr>
        <w:pStyle w:val="FootnoteText"/>
      </w:pPr>
      <w:r w:rsidRPr="00697446">
        <w:rPr>
          <w:rStyle w:val="FootnoteReference"/>
          <w:vertAlign w:val="baseline"/>
        </w:rPr>
        <w:footnoteRef/>
      </w:r>
      <w:r w:rsidRPr="00697446">
        <w:t xml:space="preserve"> Mainly due to LNG shipments through third party </w:t>
      </w:r>
      <w:r w:rsidR="00C362FD">
        <w:t>economies</w:t>
      </w:r>
      <w:r w:rsidRPr="0069744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122D" w14:textId="77777777" w:rsidR="00A47219" w:rsidRPr="000854FD" w:rsidRDefault="00A47219" w:rsidP="002D5B25">
    <w:pPr>
      <w:pStyle w:val="Header"/>
    </w:pPr>
    <w:r w:rsidRPr="00943730">
      <w:rPr>
        <w:noProof/>
        <w:lang w:val="en-AU" w:eastAsia="en-AU"/>
      </w:rPr>
      <w:drawing>
        <wp:anchor distT="0" distB="0" distL="114300" distR="114300" simplePos="0" relativeHeight="251660800" behindDoc="1" locked="1" layoutInCell="1" allowOverlap="1" wp14:anchorId="1373ECE7" wp14:editId="2A1C0FEF">
          <wp:simplePos x="0" y="0"/>
          <wp:positionH relativeFrom="page">
            <wp:posOffset>12700</wp:posOffset>
          </wp:positionH>
          <wp:positionV relativeFrom="page">
            <wp:posOffset>0</wp:posOffset>
          </wp:positionV>
          <wp:extent cx="7559675" cy="10692765"/>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C38" w14:textId="77777777" w:rsidR="00A47219" w:rsidRPr="00943730" w:rsidRDefault="00A47219" w:rsidP="00943730">
    <w:pPr>
      <w:pStyle w:val="Header"/>
    </w:pPr>
    <w:r w:rsidRPr="00666735">
      <w:rPr>
        <w:noProof/>
        <w:color w:val="FFFFFF" w:themeColor="background1"/>
        <w:lang w:val="en-AU" w:eastAsia="en-AU"/>
      </w:rPr>
      <w:drawing>
        <wp:anchor distT="0" distB="0" distL="114300" distR="114300" simplePos="0" relativeHeight="251658240" behindDoc="1" locked="1" layoutInCell="1" allowOverlap="1" wp14:anchorId="40B5EB78" wp14:editId="3E34B9D7">
          <wp:simplePos x="0" y="0"/>
          <wp:positionH relativeFrom="page">
            <wp:posOffset>720090</wp:posOffset>
          </wp:positionH>
          <wp:positionV relativeFrom="page">
            <wp:posOffset>1043940</wp:posOffset>
          </wp:positionV>
          <wp:extent cx="3166920" cy="5544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666735">
      <w:rPr>
        <w:noProof/>
        <w:color w:val="FFFFFF" w:themeColor="background1"/>
        <w:lang w:val="en-AU" w:eastAsia="en-AU"/>
      </w:rPr>
      <w:drawing>
        <wp:anchor distT="0" distB="0" distL="114300" distR="114300" simplePos="0" relativeHeight="251656192" behindDoc="1" locked="1" layoutInCell="1" allowOverlap="1" wp14:anchorId="7CAAA7D4" wp14:editId="07FD5848">
          <wp:simplePos x="0" y="0"/>
          <wp:positionH relativeFrom="page">
            <wp:posOffset>12700</wp:posOffset>
          </wp:positionH>
          <wp:positionV relativeFrom="page">
            <wp:posOffset>0</wp:posOffset>
          </wp:positionV>
          <wp:extent cx="7559040" cy="10692765"/>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Pr="00666735">
      <w:rPr>
        <w:color w:val="FFFFFF" w:themeColor="background1"/>
      </w:rPr>
      <w:t>STATISTICS SECTION, OFFICE OF ECONOMIC ANALYSIS</w:t>
    </w:r>
    <w:r w:rsidRPr="00666735">
      <w:rPr>
        <w:color w:val="FFFFFF" w:themeColor="background1"/>
      </w:rPr>
      <w:br/>
    </w:r>
    <w:r>
      <w:rPr>
        <w:color w:val="FFFFFF" w:themeColor="background1"/>
      </w:rPr>
      <w:t>INVESTMENT &amp; ECONOMIC DIVISION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B544" w14:textId="77777777" w:rsidR="00CB33BA" w:rsidRPr="00943730" w:rsidRDefault="00CB33BA" w:rsidP="00943730">
    <w:pPr>
      <w:pStyle w:val="Header"/>
    </w:pPr>
    <w:r w:rsidRPr="00666735">
      <w:rPr>
        <w:noProof/>
        <w:color w:val="FFFFFF" w:themeColor="background1"/>
        <w:lang w:val="en-AU" w:eastAsia="en-AU"/>
      </w:rPr>
      <w:drawing>
        <wp:anchor distT="0" distB="0" distL="114300" distR="114300" simplePos="0" relativeHeight="251667456" behindDoc="1" locked="1" layoutInCell="1" allowOverlap="1" wp14:anchorId="2D71B982" wp14:editId="444E3374">
          <wp:simplePos x="0" y="0"/>
          <wp:positionH relativeFrom="page">
            <wp:posOffset>12700</wp:posOffset>
          </wp:positionH>
          <wp:positionV relativeFrom="page">
            <wp:posOffset>0</wp:posOffset>
          </wp:positionV>
          <wp:extent cx="7559040" cy="1069276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20EF2"/>
    <w:multiLevelType w:val="multilevel"/>
    <w:tmpl w:val="99F6DEBC"/>
    <w:styleLink w:val="Bulletstyle-with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F73FBC"/>
    <w:multiLevelType w:val="multilevel"/>
    <w:tmpl w:val="99F6DEBC"/>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71E1018"/>
    <w:multiLevelType w:val="multilevel"/>
    <w:tmpl w:val="99F6DEBC"/>
    <w:styleLink w:val="Styledbullet-without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F5275F"/>
    <w:multiLevelType w:val="multilevel"/>
    <w:tmpl w:val="99F6DEBC"/>
    <w:styleLink w:val="Bulletstyle-without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EDF007C"/>
    <w:multiLevelType w:val="hybridMultilevel"/>
    <w:tmpl w:val="661CAE0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2F94BE5E">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108DC"/>
    <w:multiLevelType w:val="multilevel"/>
    <w:tmpl w:val="99F6DEBC"/>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B1705E"/>
    <w:multiLevelType w:val="hybridMultilevel"/>
    <w:tmpl w:val="1FC094E0"/>
    <w:lvl w:ilvl="0" w:tplc="B2A6327E">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9B159F"/>
    <w:multiLevelType w:val="multilevel"/>
    <w:tmpl w:val="FF4EEEE8"/>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F8C50FB"/>
    <w:multiLevelType w:val="multilevel"/>
    <w:tmpl w:val="99F6DEBC"/>
    <w:styleLink w:val="StyleBulletedSymbolsymbol95ptLeft063cmHanging"/>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5A41ED"/>
    <w:multiLevelType w:val="hybridMultilevel"/>
    <w:tmpl w:val="3092BE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E768B"/>
    <w:multiLevelType w:val="multilevel"/>
    <w:tmpl w:val="99F6DEBC"/>
    <w:numStyleLink w:val="Bulletstyle-withspaces"/>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3C1EA7"/>
    <w:multiLevelType w:val="multilevel"/>
    <w:tmpl w:val="43428892"/>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F5301C4"/>
    <w:multiLevelType w:val="multilevel"/>
    <w:tmpl w:val="99F6DEBC"/>
    <w:numStyleLink w:val="Bulletstyle-withspaces"/>
  </w:abstractNum>
  <w:abstractNum w:abstractNumId="28"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208907010">
    <w:abstractNumId w:val="28"/>
  </w:num>
  <w:num w:numId="2" w16cid:durableId="18215326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855996">
    <w:abstractNumId w:val="12"/>
  </w:num>
  <w:num w:numId="4" w16cid:durableId="1245264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1426174">
    <w:abstractNumId w:val="20"/>
  </w:num>
  <w:num w:numId="6" w16cid:durableId="495802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209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1987685">
    <w:abstractNumId w:val="13"/>
  </w:num>
  <w:num w:numId="9" w16cid:durableId="2130733346">
    <w:abstractNumId w:val="24"/>
  </w:num>
  <w:num w:numId="10" w16cid:durableId="1906530206">
    <w:abstractNumId w:val="26"/>
  </w:num>
  <w:num w:numId="11" w16cid:durableId="1556821160">
    <w:abstractNumId w:val="9"/>
  </w:num>
  <w:num w:numId="12" w16cid:durableId="1295208476">
    <w:abstractNumId w:val="7"/>
  </w:num>
  <w:num w:numId="13" w16cid:durableId="946160635">
    <w:abstractNumId w:val="6"/>
  </w:num>
  <w:num w:numId="14" w16cid:durableId="978656767">
    <w:abstractNumId w:val="5"/>
  </w:num>
  <w:num w:numId="15" w16cid:durableId="1002973387">
    <w:abstractNumId w:val="4"/>
  </w:num>
  <w:num w:numId="16" w16cid:durableId="1021785411">
    <w:abstractNumId w:val="8"/>
  </w:num>
  <w:num w:numId="17" w16cid:durableId="1165821623">
    <w:abstractNumId w:val="3"/>
  </w:num>
  <w:num w:numId="18" w16cid:durableId="944657194">
    <w:abstractNumId w:val="2"/>
  </w:num>
  <w:num w:numId="19" w16cid:durableId="1401053282">
    <w:abstractNumId w:val="1"/>
  </w:num>
  <w:num w:numId="20" w16cid:durableId="844638574">
    <w:abstractNumId w:val="0"/>
  </w:num>
  <w:num w:numId="21" w16cid:durableId="599411334">
    <w:abstractNumId w:val="25"/>
  </w:num>
  <w:num w:numId="22" w16cid:durableId="493641388">
    <w:abstractNumId w:val="20"/>
  </w:num>
  <w:num w:numId="23" w16cid:durableId="583759766">
    <w:abstractNumId w:val="20"/>
  </w:num>
  <w:num w:numId="24" w16cid:durableId="1117722430">
    <w:abstractNumId w:val="25"/>
  </w:num>
  <w:num w:numId="25" w16cid:durableId="295643207">
    <w:abstractNumId w:val="25"/>
  </w:num>
  <w:num w:numId="26" w16cid:durableId="606084679">
    <w:abstractNumId w:val="25"/>
  </w:num>
  <w:num w:numId="27" w16cid:durableId="1781490354">
    <w:abstractNumId w:val="24"/>
  </w:num>
  <w:num w:numId="28" w16cid:durableId="212542667">
    <w:abstractNumId w:val="12"/>
  </w:num>
  <w:num w:numId="29" w16cid:durableId="1300845677">
    <w:abstractNumId w:val="12"/>
  </w:num>
  <w:num w:numId="30" w16cid:durableId="941843553">
    <w:abstractNumId w:val="12"/>
  </w:num>
  <w:num w:numId="31" w16cid:durableId="2051564338">
    <w:abstractNumId w:val="14"/>
  </w:num>
  <w:num w:numId="32" w16cid:durableId="842822448">
    <w:abstractNumId w:val="29"/>
  </w:num>
  <w:num w:numId="33" w16cid:durableId="1348101171">
    <w:abstractNumId w:val="21"/>
  </w:num>
  <w:num w:numId="34" w16cid:durableId="1345982701">
    <w:abstractNumId w:val="15"/>
  </w:num>
  <w:num w:numId="35" w16cid:durableId="1907257824">
    <w:abstractNumId w:val="11"/>
  </w:num>
  <w:num w:numId="36" w16cid:durableId="801537245">
    <w:abstractNumId w:val="16"/>
  </w:num>
  <w:num w:numId="37" w16cid:durableId="971062867">
    <w:abstractNumId w:val="18"/>
  </w:num>
  <w:num w:numId="38" w16cid:durableId="161550289">
    <w:abstractNumId w:val="10"/>
  </w:num>
  <w:num w:numId="39" w16cid:durableId="755706932">
    <w:abstractNumId w:val="27"/>
  </w:num>
  <w:num w:numId="40" w16cid:durableId="465896853">
    <w:abstractNumId w:val="23"/>
  </w:num>
  <w:num w:numId="41" w16cid:durableId="63572490">
    <w:abstractNumId w:val="22"/>
  </w:num>
  <w:num w:numId="42" w16cid:durableId="742066153">
    <w:abstractNumId w:val="17"/>
  </w:num>
  <w:num w:numId="43" w16cid:durableId="1083914663">
    <w:abstractNumId w:val="19"/>
  </w:num>
  <w:num w:numId="44" w16cid:durableId="10989855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05E9"/>
    <w:rsid w:val="00015635"/>
    <w:rsid w:val="0002080A"/>
    <w:rsid w:val="0002149F"/>
    <w:rsid w:val="00025DCF"/>
    <w:rsid w:val="0002782F"/>
    <w:rsid w:val="00031486"/>
    <w:rsid w:val="00032FA5"/>
    <w:rsid w:val="00034169"/>
    <w:rsid w:val="00034443"/>
    <w:rsid w:val="00035BBF"/>
    <w:rsid w:val="00050806"/>
    <w:rsid w:val="000546D9"/>
    <w:rsid w:val="00054E4D"/>
    <w:rsid w:val="00060073"/>
    <w:rsid w:val="000616C6"/>
    <w:rsid w:val="000854FD"/>
    <w:rsid w:val="00093EC6"/>
    <w:rsid w:val="000A31E3"/>
    <w:rsid w:val="000B37F5"/>
    <w:rsid w:val="000D66D6"/>
    <w:rsid w:val="000D7A08"/>
    <w:rsid w:val="000E0C77"/>
    <w:rsid w:val="000E4C91"/>
    <w:rsid w:val="000F29C7"/>
    <w:rsid w:val="000F42C7"/>
    <w:rsid w:val="00102BC8"/>
    <w:rsid w:val="00113288"/>
    <w:rsid w:val="001214BE"/>
    <w:rsid w:val="00127B85"/>
    <w:rsid w:val="0013101C"/>
    <w:rsid w:val="0014019E"/>
    <w:rsid w:val="001461D6"/>
    <w:rsid w:val="00150156"/>
    <w:rsid w:val="001541EA"/>
    <w:rsid w:val="00165562"/>
    <w:rsid w:val="00166BD6"/>
    <w:rsid w:val="001927C1"/>
    <w:rsid w:val="00194E59"/>
    <w:rsid w:val="0019567A"/>
    <w:rsid w:val="001B6B1F"/>
    <w:rsid w:val="001C1B1C"/>
    <w:rsid w:val="001D663E"/>
    <w:rsid w:val="001E1DC0"/>
    <w:rsid w:val="002110EC"/>
    <w:rsid w:val="002223A3"/>
    <w:rsid w:val="00242335"/>
    <w:rsid w:val="0024373C"/>
    <w:rsid w:val="00244229"/>
    <w:rsid w:val="002558C5"/>
    <w:rsid w:val="0028602A"/>
    <w:rsid w:val="002A056A"/>
    <w:rsid w:val="002B5E10"/>
    <w:rsid w:val="002C3543"/>
    <w:rsid w:val="002C793D"/>
    <w:rsid w:val="002D5B25"/>
    <w:rsid w:val="002F4F2B"/>
    <w:rsid w:val="003002C0"/>
    <w:rsid w:val="00301144"/>
    <w:rsid w:val="003031C6"/>
    <w:rsid w:val="00304984"/>
    <w:rsid w:val="00312BF8"/>
    <w:rsid w:val="00313B1E"/>
    <w:rsid w:val="003148B7"/>
    <w:rsid w:val="003158C3"/>
    <w:rsid w:val="00316728"/>
    <w:rsid w:val="00317DDD"/>
    <w:rsid w:val="003274CD"/>
    <w:rsid w:val="00333501"/>
    <w:rsid w:val="003457C4"/>
    <w:rsid w:val="0035119D"/>
    <w:rsid w:val="0036077D"/>
    <w:rsid w:val="00367448"/>
    <w:rsid w:val="00377CE4"/>
    <w:rsid w:val="0039344A"/>
    <w:rsid w:val="003B4F12"/>
    <w:rsid w:val="003B73A5"/>
    <w:rsid w:val="003C6C4F"/>
    <w:rsid w:val="003F2041"/>
    <w:rsid w:val="00402ACC"/>
    <w:rsid w:val="00403B33"/>
    <w:rsid w:val="004120EC"/>
    <w:rsid w:val="00422E54"/>
    <w:rsid w:val="00423F31"/>
    <w:rsid w:val="00431899"/>
    <w:rsid w:val="00463AD3"/>
    <w:rsid w:val="00465FCB"/>
    <w:rsid w:val="00470326"/>
    <w:rsid w:val="00470C73"/>
    <w:rsid w:val="00481752"/>
    <w:rsid w:val="00482AE8"/>
    <w:rsid w:val="004842DE"/>
    <w:rsid w:val="00486804"/>
    <w:rsid w:val="004944E0"/>
    <w:rsid w:val="004A7CF6"/>
    <w:rsid w:val="004B3775"/>
    <w:rsid w:val="004D0BA0"/>
    <w:rsid w:val="004D35B6"/>
    <w:rsid w:val="004E058F"/>
    <w:rsid w:val="004E1C1C"/>
    <w:rsid w:val="004E232F"/>
    <w:rsid w:val="004E3B87"/>
    <w:rsid w:val="004F2A27"/>
    <w:rsid w:val="00510921"/>
    <w:rsid w:val="00510AD3"/>
    <w:rsid w:val="00513348"/>
    <w:rsid w:val="00513AD8"/>
    <w:rsid w:val="005179E6"/>
    <w:rsid w:val="005204D2"/>
    <w:rsid w:val="00522396"/>
    <w:rsid w:val="00533B5D"/>
    <w:rsid w:val="0054102F"/>
    <w:rsid w:val="00551E23"/>
    <w:rsid w:val="00571DA9"/>
    <w:rsid w:val="00575240"/>
    <w:rsid w:val="005824C8"/>
    <w:rsid w:val="00583134"/>
    <w:rsid w:val="005A20F6"/>
    <w:rsid w:val="005A63B5"/>
    <w:rsid w:val="005B2E31"/>
    <w:rsid w:val="005B6DF2"/>
    <w:rsid w:val="005D3655"/>
    <w:rsid w:val="005E4830"/>
    <w:rsid w:val="005F2DF5"/>
    <w:rsid w:val="005F6453"/>
    <w:rsid w:val="0060010F"/>
    <w:rsid w:val="00620741"/>
    <w:rsid w:val="00622B86"/>
    <w:rsid w:val="00623BA1"/>
    <w:rsid w:val="00631D4D"/>
    <w:rsid w:val="006346BC"/>
    <w:rsid w:val="00637CC9"/>
    <w:rsid w:val="00663672"/>
    <w:rsid w:val="0066652A"/>
    <w:rsid w:val="00666735"/>
    <w:rsid w:val="006719C3"/>
    <w:rsid w:val="00672471"/>
    <w:rsid w:val="00676686"/>
    <w:rsid w:val="00680522"/>
    <w:rsid w:val="00681699"/>
    <w:rsid w:val="00682167"/>
    <w:rsid w:val="00697446"/>
    <w:rsid w:val="006B599A"/>
    <w:rsid w:val="006C42AF"/>
    <w:rsid w:val="006C6D52"/>
    <w:rsid w:val="006D688F"/>
    <w:rsid w:val="006E3D48"/>
    <w:rsid w:val="006E41A7"/>
    <w:rsid w:val="007118AB"/>
    <w:rsid w:val="00711D8E"/>
    <w:rsid w:val="00712672"/>
    <w:rsid w:val="0072110C"/>
    <w:rsid w:val="007273EF"/>
    <w:rsid w:val="00732A7F"/>
    <w:rsid w:val="00734E3F"/>
    <w:rsid w:val="00736985"/>
    <w:rsid w:val="00741CF4"/>
    <w:rsid w:val="007435E3"/>
    <w:rsid w:val="00745DF5"/>
    <w:rsid w:val="0075677D"/>
    <w:rsid w:val="00756AA5"/>
    <w:rsid w:val="00757419"/>
    <w:rsid w:val="0076250F"/>
    <w:rsid w:val="007629B3"/>
    <w:rsid w:val="0076392B"/>
    <w:rsid w:val="00780FA5"/>
    <w:rsid w:val="00783835"/>
    <w:rsid w:val="007852F9"/>
    <w:rsid w:val="007A6349"/>
    <w:rsid w:val="007A7844"/>
    <w:rsid w:val="007B3358"/>
    <w:rsid w:val="007B4AB0"/>
    <w:rsid w:val="007B6200"/>
    <w:rsid w:val="007E556D"/>
    <w:rsid w:val="007E6EF7"/>
    <w:rsid w:val="007F3395"/>
    <w:rsid w:val="00801B9F"/>
    <w:rsid w:val="0080204D"/>
    <w:rsid w:val="00802A57"/>
    <w:rsid w:val="008350B8"/>
    <w:rsid w:val="0084082C"/>
    <w:rsid w:val="0084191E"/>
    <w:rsid w:val="00841C72"/>
    <w:rsid w:val="008475F0"/>
    <w:rsid w:val="0085316D"/>
    <w:rsid w:val="00854749"/>
    <w:rsid w:val="008557A7"/>
    <w:rsid w:val="00870928"/>
    <w:rsid w:val="0089405C"/>
    <w:rsid w:val="00896EA3"/>
    <w:rsid w:val="00897FA2"/>
    <w:rsid w:val="008A531F"/>
    <w:rsid w:val="008A5AFE"/>
    <w:rsid w:val="008B53E1"/>
    <w:rsid w:val="008C5A0E"/>
    <w:rsid w:val="008D3476"/>
    <w:rsid w:val="008E6A11"/>
    <w:rsid w:val="008E748A"/>
    <w:rsid w:val="008F09F8"/>
    <w:rsid w:val="008F203C"/>
    <w:rsid w:val="00907E1C"/>
    <w:rsid w:val="009103F4"/>
    <w:rsid w:val="009244B5"/>
    <w:rsid w:val="00943730"/>
    <w:rsid w:val="0095346F"/>
    <w:rsid w:val="0095397A"/>
    <w:rsid w:val="00975CA5"/>
    <w:rsid w:val="00983560"/>
    <w:rsid w:val="00986590"/>
    <w:rsid w:val="00992C76"/>
    <w:rsid w:val="009969D6"/>
    <w:rsid w:val="009B4D3B"/>
    <w:rsid w:val="009C0015"/>
    <w:rsid w:val="009D30AE"/>
    <w:rsid w:val="009D7407"/>
    <w:rsid w:val="009E0866"/>
    <w:rsid w:val="009E273C"/>
    <w:rsid w:val="009F1350"/>
    <w:rsid w:val="009F6423"/>
    <w:rsid w:val="00A16AE7"/>
    <w:rsid w:val="00A24A62"/>
    <w:rsid w:val="00A31C9F"/>
    <w:rsid w:val="00A3537A"/>
    <w:rsid w:val="00A3699F"/>
    <w:rsid w:val="00A4144F"/>
    <w:rsid w:val="00A47219"/>
    <w:rsid w:val="00A47252"/>
    <w:rsid w:val="00A52EF7"/>
    <w:rsid w:val="00A61B4D"/>
    <w:rsid w:val="00A65383"/>
    <w:rsid w:val="00A80F95"/>
    <w:rsid w:val="00A85E38"/>
    <w:rsid w:val="00A901BB"/>
    <w:rsid w:val="00A97BF1"/>
    <w:rsid w:val="00AA298A"/>
    <w:rsid w:val="00AB2C90"/>
    <w:rsid w:val="00AC164A"/>
    <w:rsid w:val="00AE448A"/>
    <w:rsid w:val="00AF2050"/>
    <w:rsid w:val="00AF4FD3"/>
    <w:rsid w:val="00B02B2A"/>
    <w:rsid w:val="00B03CA8"/>
    <w:rsid w:val="00B23A7F"/>
    <w:rsid w:val="00B33C0A"/>
    <w:rsid w:val="00B526D9"/>
    <w:rsid w:val="00B53434"/>
    <w:rsid w:val="00B55E19"/>
    <w:rsid w:val="00B80A55"/>
    <w:rsid w:val="00B84B3A"/>
    <w:rsid w:val="00B857E1"/>
    <w:rsid w:val="00B92D9D"/>
    <w:rsid w:val="00B94758"/>
    <w:rsid w:val="00BA4B6D"/>
    <w:rsid w:val="00BB26C5"/>
    <w:rsid w:val="00BD1543"/>
    <w:rsid w:val="00BF4DE6"/>
    <w:rsid w:val="00BF637A"/>
    <w:rsid w:val="00C06B13"/>
    <w:rsid w:val="00C07BFA"/>
    <w:rsid w:val="00C27D25"/>
    <w:rsid w:val="00C30A9C"/>
    <w:rsid w:val="00C362FD"/>
    <w:rsid w:val="00C37121"/>
    <w:rsid w:val="00C37ACF"/>
    <w:rsid w:val="00C410D6"/>
    <w:rsid w:val="00C42541"/>
    <w:rsid w:val="00C42CDE"/>
    <w:rsid w:val="00C5182A"/>
    <w:rsid w:val="00C63EE9"/>
    <w:rsid w:val="00C654D2"/>
    <w:rsid w:val="00C94C18"/>
    <w:rsid w:val="00CA16F3"/>
    <w:rsid w:val="00CA3731"/>
    <w:rsid w:val="00CA37B1"/>
    <w:rsid w:val="00CB1959"/>
    <w:rsid w:val="00CB33BA"/>
    <w:rsid w:val="00CC741B"/>
    <w:rsid w:val="00CD0E4B"/>
    <w:rsid w:val="00CD2CBB"/>
    <w:rsid w:val="00CD45CE"/>
    <w:rsid w:val="00CE4C89"/>
    <w:rsid w:val="00CF00E0"/>
    <w:rsid w:val="00CF07BA"/>
    <w:rsid w:val="00CF1173"/>
    <w:rsid w:val="00D0002C"/>
    <w:rsid w:val="00D0296C"/>
    <w:rsid w:val="00D32D6F"/>
    <w:rsid w:val="00D377AF"/>
    <w:rsid w:val="00D37B04"/>
    <w:rsid w:val="00D540C6"/>
    <w:rsid w:val="00D54D38"/>
    <w:rsid w:val="00D649C1"/>
    <w:rsid w:val="00D64BD1"/>
    <w:rsid w:val="00D7043B"/>
    <w:rsid w:val="00D8771E"/>
    <w:rsid w:val="00D92254"/>
    <w:rsid w:val="00DA22C5"/>
    <w:rsid w:val="00DB02AA"/>
    <w:rsid w:val="00DE084C"/>
    <w:rsid w:val="00E14F51"/>
    <w:rsid w:val="00E261E2"/>
    <w:rsid w:val="00E357B7"/>
    <w:rsid w:val="00E47831"/>
    <w:rsid w:val="00E50F44"/>
    <w:rsid w:val="00E536A6"/>
    <w:rsid w:val="00E53758"/>
    <w:rsid w:val="00E53800"/>
    <w:rsid w:val="00E6081F"/>
    <w:rsid w:val="00E8296D"/>
    <w:rsid w:val="00E8457B"/>
    <w:rsid w:val="00E87C9A"/>
    <w:rsid w:val="00E9082C"/>
    <w:rsid w:val="00E95388"/>
    <w:rsid w:val="00EA04B2"/>
    <w:rsid w:val="00EA20F3"/>
    <w:rsid w:val="00EB5195"/>
    <w:rsid w:val="00ED2831"/>
    <w:rsid w:val="00ED43D1"/>
    <w:rsid w:val="00EE4EE1"/>
    <w:rsid w:val="00EF1B0D"/>
    <w:rsid w:val="00EF4574"/>
    <w:rsid w:val="00F25A93"/>
    <w:rsid w:val="00F2684E"/>
    <w:rsid w:val="00F36F94"/>
    <w:rsid w:val="00F37DA9"/>
    <w:rsid w:val="00F435F5"/>
    <w:rsid w:val="00F53C0A"/>
    <w:rsid w:val="00F5404C"/>
    <w:rsid w:val="00F6193E"/>
    <w:rsid w:val="00F729EF"/>
    <w:rsid w:val="00F77CAE"/>
    <w:rsid w:val="00F82271"/>
    <w:rsid w:val="00F83428"/>
    <w:rsid w:val="00F91EB4"/>
    <w:rsid w:val="00F96BB9"/>
    <w:rsid w:val="00F96E85"/>
    <w:rsid w:val="00F97898"/>
    <w:rsid w:val="00FB5F16"/>
    <w:rsid w:val="00FC259B"/>
    <w:rsid w:val="00FD002D"/>
    <w:rsid w:val="00FE186F"/>
    <w:rsid w:val="00FE336D"/>
    <w:rsid w:val="00FE6D51"/>
    <w:rsid w:val="00FE6F2A"/>
    <w:rsid w:val="00FF3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iPriority="0" w:unhideWhenUsed="1"/>
    <w:lsdException w:name="endnote text" w:locked="0" w:semiHidden="1" w:uiPriority="0"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B33BA"/>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697446"/>
    <w:pPr>
      <w:keepNext/>
      <w:keepLines/>
      <w:pageBreakBefore/>
      <w:spacing w:before="48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nhideWhenUsed/>
    <w:rsid w:val="00A4144F"/>
    <w:pPr>
      <w:pageBreakBefore w:val="0"/>
      <w:spacing w:before="300" w:after="120"/>
      <w:outlineLvl w:val="1"/>
    </w:pPr>
    <w:rPr>
      <w:b w:val="0"/>
      <w:bCs w:val="0"/>
      <w:szCs w:val="26"/>
    </w:rPr>
  </w:style>
  <w:style w:type="paragraph" w:styleId="Heading3">
    <w:name w:val="heading 3"/>
    <w:basedOn w:val="Heading2"/>
    <w:next w:val="Normal"/>
    <w:link w:val="Heading3Char"/>
    <w:unhideWhenUsed/>
    <w:qFormat/>
    <w:rsid w:val="00697446"/>
    <w:pPr>
      <w:spacing w:before="480" w:line="360" w:lineRule="atLeast"/>
      <w:outlineLvl w:val="2"/>
    </w:pPr>
    <w:rPr>
      <w:bCs/>
      <w:caps w:val="0"/>
      <w:sz w:val="30"/>
    </w:rPr>
  </w:style>
  <w:style w:type="paragraph" w:styleId="Heading4">
    <w:name w:val="heading 4"/>
    <w:basedOn w:val="Heading3"/>
    <w:next w:val="Normal"/>
    <w:link w:val="Heading4Char"/>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697446"/>
    <w:pPr>
      <w:spacing w:line="200" w:lineRule="atLeast"/>
      <w:outlineLvl w:val="4"/>
    </w:pPr>
    <w:rPr>
      <w:sz w:val="20"/>
      <w:u w:val="single"/>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446"/>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rsid w:val="00697446"/>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rsid w:val="00D0296C"/>
    <w:pPr>
      <w:ind w:left="284"/>
    </w:pPr>
  </w:style>
  <w:style w:type="paragraph" w:styleId="Title">
    <w:name w:val="Title"/>
    <w:basedOn w:val="Heading1"/>
    <w:next w:val="Normal"/>
    <w:link w:val="TitleChar"/>
    <w:qFormat/>
    <w:rsid w:val="00D64BD1"/>
    <w:pPr>
      <w:pageBreakBefore w:val="0"/>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8350B8"/>
    <w:pPr>
      <w:numPr>
        <w:numId w:val="26"/>
      </w:numPr>
      <w:spacing w:before="0"/>
      <w:ind w:left="714" w:hanging="357"/>
    </w:pPr>
  </w:style>
  <w:style w:type="paragraph" w:customStyle="1" w:styleId="Bullet2">
    <w:name w:val="Bullet 2"/>
    <w:basedOn w:val="Bullet1"/>
    <w:rsid w:val="00F2684E"/>
    <w:pPr>
      <w:numPr>
        <w:ilvl w:val="1"/>
      </w:numPr>
    </w:pPr>
  </w:style>
  <w:style w:type="paragraph" w:customStyle="1" w:styleId="Bullet3">
    <w:name w:val="Bullet 3"/>
    <w:basedOn w:val="Bullet2"/>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rsid w:val="001E1DC0"/>
    <w:pPr>
      <w:numPr>
        <w:numId w:val="23"/>
      </w:numPr>
    </w:pPr>
  </w:style>
  <w:style w:type="paragraph" w:customStyle="1" w:styleId="Heading2Numbered">
    <w:name w:val="Heading 2 Numbered"/>
    <w:basedOn w:val="Heading2"/>
    <w:next w:val="Normal"/>
    <w:rsid w:val="00ED2831"/>
    <w:pPr>
      <w:numPr>
        <w:ilvl w:val="1"/>
        <w:numId w:val="23"/>
      </w:numPr>
      <w:spacing w:before="480" w:after="60"/>
    </w:pPr>
    <w:rPr>
      <w:bCs/>
    </w:rPr>
  </w:style>
  <w:style w:type="paragraph" w:customStyle="1" w:styleId="Heading3Numbered">
    <w:name w:val="Heading 3 Numbered"/>
    <w:basedOn w:val="Heading3"/>
    <w:next w:val="Normal"/>
    <w:qFormat/>
    <w:rsid w:val="008350B8"/>
    <w:pPr>
      <w:numPr>
        <w:numId w:val="43"/>
      </w:numPr>
      <w:spacing w:before="240" w:after="60"/>
      <w:ind w:left="357" w:hanging="357"/>
    </w:pPr>
    <w:rPr>
      <w:sz w:val="28"/>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244229"/>
    <w:pPr>
      <w:spacing w:before="400" w:after="400" w:line="280" w:lineRule="exact"/>
    </w:pPr>
    <w:rPr>
      <w:b/>
      <w:caps/>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697446"/>
    <w:rPr>
      <w:rFonts w:asciiTheme="majorHAnsi" w:eastAsiaTheme="majorEastAsia" w:hAnsiTheme="majorHAnsi" w:cstheme="majorBidi"/>
      <w:bCs/>
      <w:iCs/>
      <w:color w:val="495965" w:themeColor="text2"/>
      <w:sz w:val="20"/>
      <w:szCs w:val="26"/>
      <w:u w:val="single"/>
      <w:lang w:val="en-GB"/>
    </w:rPr>
  </w:style>
  <w:style w:type="paragraph" w:styleId="Caption">
    <w:name w:val="caption"/>
    <w:basedOn w:val="Normal"/>
    <w:next w:val="Normal"/>
    <w:uiPriority w:val="35"/>
    <w:unhideWhenUsed/>
    <w:qFormat/>
    <w:rsid w:val="00A47252"/>
    <w:pPr>
      <w:keepNext/>
      <w:spacing w:before="240" w:after="180" w:line="240" w:lineRule="atLeast"/>
      <w:contextualSpacing/>
    </w:pPr>
    <w:rPr>
      <w:b/>
      <w:iCs/>
      <w:sz w:val="20"/>
      <w:szCs w:val="18"/>
    </w:rPr>
  </w:style>
  <w:style w:type="paragraph" w:styleId="Footer">
    <w:name w:val="footer"/>
    <w:basedOn w:val="Normal"/>
    <w:link w:val="FooterChar"/>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CB33BA"/>
    <w:pPr>
      <w:spacing w:before="60" w:after="0" w:line="140" w:lineRule="atLeast"/>
    </w:pPr>
    <w:rPr>
      <w:sz w:val="14"/>
      <w:szCs w:val="20"/>
    </w:rPr>
  </w:style>
  <w:style w:type="character" w:customStyle="1" w:styleId="FootnoteTextChar">
    <w:name w:val="Footnote Text Char"/>
    <w:basedOn w:val="DefaultParagraphFont"/>
    <w:link w:val="FootnoteText"/>
    <w:uiPriority w:val="99"/>
    <w:rsid w:val="00CB33BA"/>
    <w:rPr>
      <w:color w:val="495965" w:themeColor="text2"/>
      <w:sz w:val="14"/>
      <w:szCs w:val="20"/>
      <w:lang w:val="en-GB"/>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31"/>
      </w:numPr>
      <w:ind w:left="454" w:hanging="170"/>
    </w:pPr>
  </w:style>
  <w:style w:type="paragraph" w:customStyle="1" w:styleId="Box2Bullet">
    <w:name w:val="Box 2 Bullet"/>
    <w:basedOn w:val="Box2Text"/>
    <w:rsid w:val="00C42541"/>
    <w:pPr>
      <w:numPr>
        <w:numId w:val="32"/>
      </w:numPr>
      <w:ind w:left="454" w:hanging="170"/>
    </w:pPr>
  </w:style>
  <w:style w:type="paragraph" w:styleId="BodyText">
    <w:name w:val="Body Text"/>
    <w:basedOn w:val="Normal"/>
    <w:link w:val="BodyTextChar"/>
    <w:unhideWhenUsed/>
    <w:qFormat/>
    <w:rsid w:val="000020C1"/>
  </w:style>
  <w:style w:type="character" w:customStyle="1" w:styleId="BodyTextChar">
    <w:name w:val="Body Text Char"/>
    <w:basedOn w:val="DefaultParagraphFont"/>
    <w:link w:val="BodyText"/>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nhideWhenUsed/>
    <w:rsid w:val="005204D2"/>
    <w:rPr>
      <w:b/>
      <w:bCs/>
    </w:rPr>
  </w:style>
  <w:style w:type="character" w:customStyle="1" w:styleId="CommentSubjectChar">
    <w:name w:val="Comment Subject Char"/>
    <w:basedOn w:val="CommentTextChar"/>
    <w:link w:val="CommentSubject"/>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TableandChartHeading">
    <w:name w:val="Table and Chart Heading"/>
    <w:basedOn w:val="Heading2"/>
    <w:qFormat/>
    <w:rsid w:val="00465FCB"/>
    <w:pPr>
      <w:keepLines w:val="0"/>
      <w:suppressAutoHyphens w:val="0"/>
      <w:spacing w:before="120" w:line="240" w:lineRule="auto"/>
      <w:contextualSpacing w:val="0"/>
      <w:jc w:val="center"/>
    </w:pPr>
    <w:rPr>
      <w:rFonts w:ascii="Arial" w:eastAsia="Times New Roman" w:hAnsi="Arial" w:cs="Arial"/>
      <w:b/>
      <w:caps w:val="0"/>
      <w:color w:val="43695B"/>
      <w:sz w:val="20"/>
      <w:szCs w:val="19"/>
      <w:lang w:val="en-AU"/>
    </w:rPr>
  </w:style>
  <w:style w:type="character" w:customStyle="1" w:styleId="StyleItalic">
    <w:name w:val="Style Italic"/>
    <w:basedOn w:val="BodyTextChar"/>
    <w:qFormat/>
    <w:rsid w:val="00465FCB"/>
    <w:rPr>
      <w:rFonts w:ascii="Arial" w:hAnsi="Arial" w:cs="Arial"/>
      <w:i/>
      <w:iCs/>
      <w:color w:val="000000" w:themeColor="text1"/>
      <w:sz w:val="19"/>
      <w:szCs w:val="19"/>
      <w:lang w:val="en-GB" w:eastAsia="en-US"/>
    </w:rPr>
  </w:style>
  <w:style w:type="paragraph" w:customStyle="1" w:styleId="Sourceformat">
    <w:name w:val="Source format"/>
    <w:basedOn w:val="Normal"/>
    <w:rsid w:val="00465FCB"/>
    <w:pPr>
      <w:suppressAutoHyphens w:val="0"/>
      <w:spacing w:before="60" w:line="240" w:lineRule="auto"/>
    </w:pPr>
    <w:rPr>
      <w:rFonts w:ascii="Arial" w:eastAsia="Times New Roman" w:hAnsi="Arial" w:cs="Times New Roman"/>
      <w:color w:val="3D3935"/>
      <w:sz w:val="16"/>
      <w:szCs w:val="20"/>
      <w:lang w:val="en-AU"/>
    </w:rPr>
  </w:style>
  <w:style w:type="numbering" w:customStyle="1" w:styleId="Styledbullet-withoutspaces">
    <w:name w:val="Styled bullet - without spaces"/>
    <w:basedOn w:val="NoList"/>
    <w:rsid w:val="00465FCB"/>
    <w:pPr>
      <w:numPr>
        <w:numId w:val="34"/>
      </w:numPr>
    </w:pPr>
  </w:style>
  <w:style w:type="character" w:customStyle="1" w:styleId="StyleHyperlink95ptItalic">
    <w:name w:val="Style Hyperlink + 9.5 pt Italic"/>
    <w:basedOn w:val="Hyperlink"/>
    <w:rsid w:val="00465FCB"/>
    <w:rPr>
      <w:rFonts w:asciiTheme="minorHAnsi" w:hAnsiTheme="minorHAnsi" w:cs="MuseoSans-500"/>
      <w:i/>
      <w:iCs/>
      <w:color w:val="0000FF" w:themeColor="hyperlink"/>
      <w:sz w:val="19"/>
      <w:u w:val="single" w:color="0070C0"/>
    </w:rPr>
  </w:style>
  <w:style w:type="numbering" w:customStyle="1" w:styleId="StyleBulletedSymbolsymbol95ptLeft063cmHanging">
    <w:name w:val="Style Bulleted Symbol (symbol) 9.5 pt Left:  0.63 cm Hanging:  ..."/>
    <w:basedOn w:val="NoList"/>
    <w:rsid w:val="00465FCB"/>
    <w:pPr>
      <w:numPr>
        <w:numId w:val="33"/>
      </w:numPr>
    </w:pPr>
  </w:style>
  <w:style w:type="numbering" w:customStyle="1" w:styleId="Bulletstyle-withoutspaces">
    <w:name w:val="Bullet style - without spaces"/>
    <w:basedOn w:val="NoList"/>
    <w:rsid w:val="00465FCB"/>
    <w:pPr>
      <w:numPr>
        <w:numId w:val="36"/>
      </w:numPr>
    </w:pPr>
  </w:style>
  <w:style w:type="numbering" w:customStyle="1" w:styleId="Bulletstyle-withspaces">
    <w:name w:val="Bullet style - with spaces"/>
    <w:basedOn w:val="NoList"/>
    <w:rsid w:val="00465FCB"/>
    <w:pPr>
      <w:numPr>
        <w:numId w:val="38"/>
      </w:numPr>
    </w:pPr>
  </w:style>
  <w:style w:type="paragraph" w:styleId="EndnoteText">
    <w:name w:val="endnote text"/>
    <w:basedOn w:val="Normal"/>
    <w:link w:val="EndnoteTextChar"/>
    <w:rsid w:val="00465FCB"/>
    <w:pPr>
      <w:suppressAutoHyphens w:val="0"/>
      <w:spacing w:before="0" w:after="0" w:line="240" w:lineRule="auto"/>
    </w:pPr>
    <w:rPr>
      <w:rFonts w:ascii="Arial" w:eastAsia="Times New Roman" w:hAnsi="Arial" w:cs="Arial"/>
      <w:color w:val="3D3935"/>
      <w:sz w:val="20"/>
      <w:szCs w:val="20"/>
      <w:lang w:val="en-AU"/>
    </w:rPr>
  </w:style>
  <w:style w:type="character" w:customStyle="1" w:styleId="EndnoteTextChar">
    <w:name w:val="Endnote Text Char"/>
    <w:basedOn w:val="DefaultParagraphFont"/>
    <w:link w:val="EndnoteText"/>
    <w:rsid w:val="00465FCB"/>
    <w:rPr>
      <w:rFonts w:ascii="Arial" w:eastAsia="Times New Roman" w:hAnsi="Arial" w:cs="Arial"/>
      <w:color w:val="3D3935"/>
      <w:sz w:val="20"/>
      <w:szCs w:val="20"/>
    </w:rPr>
  </w:style>
  <w:style w:type="character" w:styleId="EndnoteReference">
    <w:name w:val="endnote reference"/>
    <w:basedOn w:val="DefaultParagraphFont"/>
    <w:rsid w:val="00465FCB"/>
    <w:rPr>
      <w:vertAlign w:val="superscript"/>
    </w:rPr>
  </w:style>
  <w:style w:type="paragraph" w:customStyle="1" w:styleId="HeadingMajor">
    <w:name w:val="Heading Major"/>
    <w:basedOn w:val="Normal"/>
    <w:next w:val="Normal"/>
    <w:rsid w:val="00465FCB"/>
    <w:pPr>
      <w:pageBreakBefore/>
      <w:pBdr>
        <w:top w:val="single" w:sz="12" w:space="4" w:color="auto" w:shadow="1"/>
        <w:left w:val="single" w:sz="12" w:space="4" w:color="auto" w:shadow="1"/>
        <w:bottom w:val="single" w:sz="12" w:space="4" w:color="auto" w:shadow="1"/>
        <w:right w:val="single" w:sz="12" w:space="4" w:color="auto" w:shadow="1"/>
      </w:pBdr>
      <w:shd w:val="pct10" w:color="auto" w:fill="auto"/>
      <w:suppressAutoHyphens w:val="0"/>
      <w:spacing w:after="120" w:line="360" w:lineRule="auto"/>
      <w:jc w:val="center"/>
    </w:pPr>
    <w:rPr>
      <w:rFonts w:ascii="Times New Roman" w:eastAsia="Times New Roman" w:hAnsi="Times New Roman" w:cs="Times New Roman"/>
      <w:b/>
      <w:bCs/>
      <w:color w:val="auto"/>
      <w:sz w:val="40"/>
      <w:szCs w:val="40"/>
      <w:lang w:val="en-AU" w:eastAsia="zh-CN"/>
    </w:rPr>
  </w:style>
  <w:style w:type="paragraph" w:styleId="ListParagraph">
    <w:name w:val="List Paragraph"/>
    <w:basedOn w:val="Normal"/>
    <w:uiPriority w:val="34"/>
    <w:qFormat/>
    <w:locked/>
    <w:rsid w:val="00465FCB"/>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styleId="FollowedHyperlink">
    <w:name w:val="FollowedHyperlink"/>
    <w:basedOn w:val="DefaultParagraphFont"/>
    <w:uiPriority w:val="99"/>
    <w:rsid w:val="00465FCB"/>
    <w:rPr>
      <w:color w:val="800080" w:themeColor="followedHyperlink"/>
      <w:u w:val="single"/>
    </w:rPr>
  </w:style>
  <w:style w:type="paragraph" w:customStyle="1" w:styleId="xl66">
    <w:name w:val="xl66"/>
    <w:basedOn w:val="Normal"/>
    <w:rsid w:val="00465FCB"/>
    <w:pP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67">
    <w:name w:val="xl67"/>
    <w:basedOn w:val="Normal"/>
    <w:rsid w:val="00465FCB"/>
    <w:pP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68">
    <w:name w:val="xl68"/>
    <w:basedOn w:val="Normal"/>
    <w:rsid w:val="00465FCB"/>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69">
    <w:name w:val="xl69"/>
    <w:basedOn w:val="Normal"/>
    <w:rsid w:val="00465F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0">
    <w:name w:val="xl70"/>
    <w:basedOn w:val="Normal"/>
    <w:rsid w:val="00465FCB"/>
    <w:pP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1">
    <w:name w:val="xl71"/>
    <w:basedOn w:val="Normal"/>
    <w:rsid w:val="00465FCB"/>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val="en-AU" w:eastAsia="en-AU"/>
    </w:rPr>
  </w:style>
  <w:style w:type="paragraph" w:customStyle="1" w:styleId="xl72">
    <w:name w:val="xl72"/>
    <w:basedOn w:val="Normal"/>
    <w:rsid w:val="00465FCB"/>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val="en-AU" w:eastAsia="en-AU"/>
    </w:rPr>
  </w:style>
  <w:style w:type="paragraph" w:customStyle="1" w:styleId="xl73">
    <w:name w:val="xl73"/>
    <w:basedOn w:val="Normal"/>
    <w:rsid w:val="00465FCB"/>
    <w:pPr>
      <w:pBdr>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4">
    <w:name w:val="xl74"/>
    <w:basedOn w:val="Normal"/>
    <w:rsid w:val="00465FCB"/>
    <w:pPr>
      <w:pBdr>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5">
    <w:name w:val="xl75"/>
    <w:basedOn w:val="Normal"/>
    <w:rsid w:val="00465FCB"/>
    <w:pPr>
      <w:pBdr>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6">
    <w:name w:val="xl76"/>
    <w:basedOn w:val="Normal"/>
    <w:rsid w:val="00465FCB"/>
    <w:pPr>
      <w:pBdr>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7">
    <w:name w:val="xl77"/>
    <w:basedOn w:val="Normal"/>
    <w:rsid w:val="00465FC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8">
    <w:name w:val="xl78"/>
    <w:basedOn w:val="Normal"/>
    <w:rsid w:val="00465FC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79">
    <w:name w:val="xl79"/>
    <w:basedOn w:val="Normal"/>
    <w:rsid w:val="00465FC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0">
    <w:name w:val="xl80"/>
    <w:basedOn w:val="Normal"/>
    <w:rsid w:val="00465FC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81">
    <w:name w:val="xl81"/>
    <w:basedOn w:val="Normal"/>
    <w:rsid w:val="00465FC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82">
    <w:name w:val="xl82"/>
    <w:basedOn w:val="Normal"/>
    <w:rsid w:val="00465FCB"/>
    <w:pP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83">
    <w:name w:val="xl83"/>
    <w:basedOn w:val="Normal"/>
    <w:rsid w:val="00465FCB"/>
    <w:pP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4">
    <w:name w:val="xl84"/>
    <w:basedOn w:val="Normal"/>
    <w:rsid w:val="00465FCB"/>
    <w:pPr>
      <w:shd w:val="clear" w:color="000000" w:fill="FFFFFF"/>
      <w:suppressAutoHyphens w:val="0"/>
      <w:spacing w:before="100" w:beforeAutospacing="1" w:after="100" w:afterAutospacing="1" w:line="240" w:lineRule="auto"/>
    </w:pPr>
    <w:rPr>
      <w:rFonts w:ascii="Times New Roman" w:eastAsia="Times New Roman" w:hAnsi="Times New Roman" w:cs="Times New Roman"/>
      <w:i/>
      <w:iCs/>
      <w:color w:val="333399"/>
      <w:sz w:val="24"/>
      <w:szCs w:val="24"/>
      <w:lang w:val="en-AU" w:eastAsia="en-AU"/>
    </w:rPr>
  </w:style>
  <w:style w:type="paragraph" w:customStyle="1" w:styleId="xl85">
    <w:name w:val="xl85"/>
    <w:basedOn w:val="Normal"/>
    <w:rsid w:val="00465FCB"/>
    <w:pP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86">
    <w:name w:val="xl86"/>
    <w:basedOn w:val="Normal"/>
    <w:rsid w:val="00465FCB"/>
    <w:pP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7">
    <w:name w:val="xl87"/>
    <w:basedOn w:val="Normal"/>
    <w:rsid w:val="00465FCB"/>
    <w:pPr>
      <w:shd w:val="clear" w:color="000000" w:fill="D9D9D9"/>
      <w:suppressAutoHyphens w:val="0"/>
      <w:spacing w:before="100" w:beforeAutospacing="1" w:after="100" w:afterAutospacing="1" w:line="240" w:lineRule="auto"/>
    </w:pPr>
    <w:rPr>
      <w:rFonts w:ascii="Times New Roman" w:eastAsia="Times New Roman" w:hAnsi="Times New Roman" w:cs="Times New Roman"/>
      <w:i/>
      <w:iCs/>
      <w:color w:val="333399"/>
      <w:sz w:val="24"/>
      <w:szCs w:val="24"/>
      <w:lang w:val="en-AU" w:eastAsia="en-AU"/>
    </w:rPr>
  </w:style>
  <w:style w:type="paragraph" w:customStyle="1" w:styleId="xl88">
    <w:name w:val="xl88"/>
    <w:basedOn w:val="Normal"/>
    <w:rsid w:val="00465FCB"/>
    <w:pP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9">
    <w:name w:val="xl89"/>
    <w:basedOn w:val="Normal"/>
    <w:rsid w:val="00465FCB"/>
    <w:pPr>
      <w:pBdr>
        <w:top w:val="single" w:sz="4" w:space="0" w:color="auto"/>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90">
    <w:name w:val="xl90"/>
    <w:basedOn w:val="Normal"/>
    <w:rsid w:val="00465FCB"/>
    <w:pPr>
      <w:pBdr>
        <w:top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91">
    <w:name w:val="xl91"/>
    <w:basedOn w:val="Normal"/>
    <w:rsid w:val="00465FCB"/>
    <w:pPr>
      <w:pBdr>
        <w:top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92">
    <w:name w:val="xl92"/>
    <w:basedOn w:val="Normal"/>
    <w:rsid w:val="00465FCB"/>
    <w:pPr>
      <w:suppressAutoHyphens w:val="0"/>
      <w:spacing w:before="100" w:beforeAutospacing="1" w:after="100" w:afterAutospacing="1" w:line="240" w:lineRule="auto"/>
    </w:pPr>
    <w:rPr>
      <w:rFonts w:ascii="Times New Roman" w:eastAsia="Times New Roman" w:hAnsi="Times New Roman" w:cs="Times New Roman"/>
      <w:b/>
      <w:bCs/>
      <w:color w:val="auto"/>
      <w:lang w:val="en-AU" w:eastAsia="en-AU"/>
    </w:rPr>
  </w:style>
  <w:style w:type="paragraph" w:customStyle="1" w:styleId="xl93">
    <w:name w:val="xl93"/>
    <w:basedOn w:val="Normal"/>
    <w:rsid w:val="00465FCB"/>
    <w:pPr>
      <w:pBdr>
        <w:top w:val="single" w:sz="4" w:space="0" w:color="C0C0C0"/>
        <w:left w:val="single" w:sz="4" w:space="0" w:color="auto"/>
        <w:bottom w:val="single" w:sz="4" w:space="0" w:color="C0C0C0"/>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4">
    <w:name w:val="xl94"/>
    <w:basedOn w:val="Normal"/>
    <w:rsid w:val="00465FCB"/>
    <w:pP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5">
    <w:name w:val="xl95"/>
    <w:basedOn w:val="Normal"/>
    <w:rsid w:val="00465FCB"/>
    <w:pP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6">
    <w:name w:val="xl96"/>
    <w:basedOn w:val="Normal"/>
    <w:rsid w:val="00465FCB"/>
    <w:pPr>
      <w:pBdr>
        <w:top w:val="single" w:sz="4" w:space="0" w:color="C0C0C0"/>
        <w:left w:val="single" w:sz="4" w:space="0" w:color="auto"/>
        <w:bottom w:val="single" w:sz="4" w:space="0" w:color="C0C0C0"/>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97">
    <w:name w:val="xl97"/>
    <w:basedOn w:val="Normal"/>
    <w:rsid w:val="00465FCB"/>
    <w:pPr>
      <w:pBdr>
        <w:top w:val="single" w:sz="4" w:space="0" w:color="C0C0C0"/>
        <w:left w:val="single" w:sz="4" w:space="0" w:color="auto"/>
        <w:bottom w:val="single" w:sz="4" w:space="0" w:color="C0C0C0"/>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98">
    <w:name w:val="xl98"/>
    <w:basedOn w:val="Normal"/>
    <w:rsid w:val="00465FCB"/>
    <w:pPr>
      <w:pBdr>
        <w:top w:val="single" w:sz="4" w:space="0" w:color="C0C0C0"/>
        <w:left w:val="single" w:sz="4" w:space="0" w:color="auto"/>
        <w:bottom w:val="single" w:sz="4" w:space="0" w:color="C0C0C0"/>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9">
    <w:name w:val="xl99"/>
    <w:basedOn w:val="Normal"/>
    <w:rsid w:val="00465FCB"/>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100">
    <w:name w:val="xl100"/>
    <w:basedOn w:val="Normal"/>
    <w:rsid w:val="00465FCB"/>
    <w:pPr>
      <w:pBdr>
        <w:top w:val="single" w:sz="4" w:space="0" w:color="C0C0C0"/>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101">
    <w:name w:val="xl101"/>
    <w:basedOn w:val="Normal"/>
    <w:rsid w:val="00465FCB"/>
    <w:pPr>
      <w:pBdr>
        <w:top w:val="single" w:sz="4" w:space="0" w:color="C0C0C0"/>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102">
    <w:name w:val="xl102"/>
    <w:basedOn w:val="Normal"/>
    <w:rsid w:val="00465FCB"/>
    <w:pPr>
      <w:pBdr>
        <w:top w:val="single" w:sz="4" w:space="0" w:color="C0C0C0"/>
        <w:lef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103">
    <w:name w:val="xl103"/>
    <w:basedOn w:val="Normal"/>
    <w:rsid w:val="00465FCB"/>
    <w:pPr>
      <w:pBdr>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104">
    <w:name w:val="xl104"/>
    <w:basedOn w:val="Normal"/>
    <w:rsid w:val="00465FCB"/>
    <w:pPr>
      <w:pBdr>
        <w:top w:val="single" w:sz="4" w:space="0" w:color="C0C0C0"/>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105">
    <w:name w:val="xl105"/>
    <w:basedOn w:val="Normal"/>
    <w:rsid w:val="00465FCB"/>
    <w:pPr>
      <w:suppressAutoHyphens w:val="0"/>
      <w:spacing w:before="100" w:beforeAutospacing="1" w:after="100" w:afterAutospacing="1" w:line="240" w:lineRule="auto"/>
      <w:jc w:val="center"/>
    </w:pPr>
    <w:rPr>
      <w:rFonts w:ascii="Times New Roman" w:eastAsia="Times New Roman" w:hAnsi="Times New Roman" w:cs="Times New Roman"/>
      <w:b/>
      <w:bCs/>
      <w:color w:val="auto"/>
      <w:lang w:val="en-AU" w:eastAsia="en-AU"/>
    </w:rPr>
  </w:style>
  <w:style w:type="paragraph" w:customStyle="1" w:styleId="msonormal0">
    <w:name w:val="msonormal"/>
    <w:basedOn w:val="Normal"/>
    <w:rsid w:val="0066367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65">
    <w:name w:val="xl65"/>
    <w:basedOn w:val="Normal"/>
    <w:rsid w:val="00663672"/>
    <w:pPr>
      <w:suppressAutoHyphens w:val="0"/>
      <w:spacing w:before="100" w:beforeAutospacing="1" w:after="100" w:afterAutospacing="1" w:line="240" w:lineRule="auto"/>
    </w:pPr>
    <w:rPr>
      <w:rFonts w:ascii="Times New Roman" w:eastAsia="Times New Roman" w:hAnsi="Times New Roman" w:cs="Times New Roman"/>
      <w:b/>
      <w:bCs/>
      <w:color w:val="auto"/>
      <w:sz w:val="24"/>
      <w:szCs w:val="24"/>
      <w:lang w:val="en-AU" w:eastAsia="en-AU"/>
    </w:rPr>
  </w:style>
  <w:style w:type="paragraph" w:customStyle="1" w:styleId="Chartheading">
    <w:name w:val="Chart heading"/>
    <w:basedOn w:val="Normal"/>
    <w:link w:val="ChartheadingChar"/>
    <w:qFormat/>
    <w:rsid w:val="00C37121"/>
    <w:rPr>
      <w:b/>
    </w:rPr>
  </w:style>
  <w:style w:type="character" w:customStyle="1" w:styleId="ChartheadingChar">
    <w:name w:val="Chart heading Char"/>
    <w:basedOn w:val="DefaultParagraphFont"/>
    <w:link w:val="Chartheading"/>
    <w:rsid w:val="00C37121"/>
    <w:rPr>
      <w:b/>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3816">
      <w:bodyDiv w:val="1"/>
      <w:marLeft w:val="0"/>
      <w:marRight w:val="0"/>
      <w:marTop w:val="0"/>
      <w:marBottom w:val="0"/>
      <w:divBdr>
        <w:top w:val="none" w:sz="0" w:space="0" w:color="auto"/>
        <w:left w:val="none" w:sz="0" w:space="0" w:color="auto"/>
        <w:bottom w:val="none" w:sz="0" w:space="0" w:color="auto"/>
        <w:right w:val="none" w:sz="0" w:space="0" w:color="auto"/>
      </w:divBdr>
    </w:div>
    <w:div w:id="1406106286">
      <w:bodyDiv w:val="1"/>
      <w:marLeft w:val="0"/>
      <w:marRight w:val="0"/>
      <w:marTop w:val="0"/>
      <w:marBottom w:val="0"/>
      <w:divBdr>
        <w:top w:val="none" w:sz="0" w:space="0" w:color="auto"/>
        <w:left w:val="none" w:sz="0" w:space="0" w:color="auto"/>
        <w:bottom w:val="none" w:sz="0" w:space="0" w:color="auto"/>
        <w:right w:val="none" w:sz="0" w:space="0" w:color="auto"/>
      </w:divBdr>
    </w:div>
    <w:div w:id="20820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trade/resources/trade-statistics/trade-time-series-data" TargetMode="External"/><Relationship Id="rId13" Type="http://schemas.openxmlformats.org/officeDocument/2006/relationships/hyperlink" Target="https://dfat.gov.au/trade/resources/publications/Pages/trade-and-investment-publications-and-article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tatssection@dfa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bs.gov.au/statistics/economy/international-trade/international-merchandise-trade-confidential-commodities-list/latest-releas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at.gov.au/trade/resources/publications/trade-and-investment-articl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featurearticlesbyCatalogue/5AB82027C4D61ECFCA2569DE002A303E?OpenDocument" TargetMode="External"/><Relationship Id="rId1" Type="http://schemas.openxmlformats.org/officeDocument/2006/relationships/hyperlink" Target="http://www.abs.gov.au/AUSSTATS/abs@.nsf/allprimarymainfeatures/3AA7A895143DE71FCA257BDC001A58DE?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7BB7-E76A-4BDB-85C5-C07E745E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2596</Words>
  <Characters>13786</Characters>
  <Application>Microsoft Office Word</Application>
  <DocSecurity>0</DocSecurity>
  <Lines>430</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ADJUSTMENTS TO ABS OFFICIAL TRADE DATA</dc:title>
  <dc:creator/>
  <cp:keywords>[SEC=OFFICIAL]</cp:keywords>
  <cp:lastModifiedBy/>
  <cp:revision>1</cp:revision>
  <dcterms:created xsi:type="dcterms:W3CDTF">2023-03-31T04:25:00Z</dcterms:created>
  <dcterms:modified xsi:type="dcterms:W3CDTF">2023-03-31T04:25:00Z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66E02BCC979A49C38DCF3234EE6C2550</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2023-03-31T04:25:49Z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60CDD6286E8D264EE9861BCF4FD2213E</vt:lpwstr>
  </property>
  <property fmtid="{D5CDD505-2E9C-101B-9397-08002B2CF9AE}" pid="21" name="PM_Hash_Salt">
    <vt:lpwstr>0FE5A05B264D0C3FABBB390EA483ECAE</vt:lpwstr>
  </property>
  <property fmtid="{D5CDD505-2E9C-101B-9397-08002B2CF9AE}" pid="22" name="PM_Hash_SHA1">
    <vt:lpwstr>2F6813ACA8BD09D64702715B2C3DEFE2F3315C30</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3F6D732A650B4EC715B623E0D837FB2B96AB69551124ACFE30889A7938FDE719</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