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C1E2F15" w14:textId="2D7BCF20" w:rsidR="00E84101" w:rsidRPr="00E84101" w:rsidRDefault="00A37DC0" w:rsidP="0091100D">
      <w:pPr>
        <w:pStyle w:val="Heading2"/>
        <w:rPr>
          <w:rStyle w:val="Heading2Char"/>
          <w:sz w:val="80"/>
          <w:szCs w:val="80"/>
        </w:rPr>
      </w:pPr>
      <w:r>
        <w:rPr>
          <w:rStyle w:val="Heading2Char"/>
          <w:sz w:val="80"/>
          <w:szCs w:val="80"/>
        </w:rPr>
        <w:t>Vietnam</w:t>
      </w:r>
    </w:p>
    <w:p w14:paraId="41A452FD" w14:textId="37173EED" w:rsidR="004516E0" w:rsidRPr="00F959D5" w:rsidRDefault="00123E7B" w:rsidP="00F76B6A">
      <w:pPr>
        <w:spacing w:before="0"/>
      </w:pPr>
      <w:r>
        <w:t>MAY</w:t>
      </w:r>
      <w:r w:rsidR="00E84101">
        <w:t xml:space="preserve"> 2025</w:t>
      </w:r>
    </w:p>
    <w:p w14:paraId="579AFDE6" w14:textId="700B4016" w:rsidR="00965509" w:rsidRDefault="00965509" w:rsidP="004A4242">
      <w:pPr>
        <w:rPr>
          <w:rFonts w:asciiTheme="majorHAnsi" w:hAnsiTheme="majorHAnsi"/>
        </w:rPr>
      </w:pPr>
      <w:r>
        <w:rPr>
          <w:noProof/>
        </w:rPr>
        <w:drawing>
          <wp:inline distT="0" distB="0" distL="0" distR="0" wp14:anchorId="7AA67C88" wp14:editId="193484BF">
            <wp:extent cx="914400" cy="533400"/>
            <wp:effectExtent l="0" t="0" r="0" b="0"/>
            <wp:docPr id="1415932204" name="Picture 1" descr="Vietnam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2204" name="Picture 1" descr="Vietnam flag"/>
                    <pic:cNvPicPr>
                      <a:picLocks noChangeAspect="1" noChangeArrowheads="1"/>
                    </pic:cNvPicPr>
                  </pic:nvPicPr>
                  <pic:blipFill>
                    <a:blip r:embed="rId11"/>
                    <a:stretch>
                      <a:fillRect/>
                    </a:stretch>
                  </pic:blipFill>
                  <pic:spPr bwMode="auto">
                    <a:xfrm>
                      <a:off x="0" y="0"/>
                      <a:ext cx="914400" cy="533400"/>
                    </a:xfrm>
                    <a:prstGeom prst="rect">
                      <a:avLst/>
                    </a:prstGeom>
                    <a:noFill/>
                  </pic:spPr>
                </pic:pic>
              </a:graphicData>
            </a:graphic>
          </wp:inline>
        </w:drawing>
      </w:r>
    </w:p>
    <w:p w14:paraId="2685FC2B" w14:textId="7D7DA11E" w:rsidR="00AF7C26" w:rsidRPr="00AF7C26" w:rsidRDefault="004516E0" w:rsidP="00C13173">
      <w:pPr>
        <w:pStyle w:val="Heading3"/>
      </w:pPr>
      <w:r w:rsidRPr="00C13173">
        <w:t>Overview</w:t>
      </w:r>
    </w:p>
    <w:p w14:paraId="7CD1B7C1" w14:textId="46D4E60F" w:rsidR="004516E0" w:rsidRPr="004516E0" w:rsidRDefault="004516E0" w:rsidP="00B35181">
      <w:pPr>
        <w:pStyle w:val="Overview"/>
        <w:rPr>
          <w:caps/>
        </w:rPr>
      </w:pPr>
      <w:r w:rsidRPr="00545268">
        <w:t>Estimated Australian ODA:</w:t>
      </w:r>
      <w:r w:rsidR="00545268" w:rsidRPr="00545268">
        <w:t xml:space="preserve"> </w:t>
      </w:r>
      <w:r w:rsidRPr="00C33D8D">
        <w:rPr>
          <w:b w:val="0"/>
          <w:bCs w:val="0"/>
        </w:rPr>
        <w:t>$</w:t>
      </w:r>
      <w:r w:rsidR="00E117F3">
        <w:rPr>
          <w:b w:val="0"/>
          <w:bCs w:val="0"/>
        </w:rPr>
        <w:t>96</w:t>
      </w:r>
      <w:r w:rsidRPr="00C33D8D">
        <w:rPr>
          <w:b w:val="0"/>
          <w:bCs w:val="0"/>
        </w:rPr>
        <w:t>.6m</w:t>
      </w:r>
      <w:r w:rsidR="00BB7E09">
        <w:rPr>
          <w:b w:val="0"/>
          <w:bCs w:val="0"/>
        </w:rPr>
        <w:t xml:space="preserve"> </w:t>
      </w:r>
      <w:r w:rsidR="00BB7E09" w:rsidRPr="00BB7E09">
        <w:rPr>
          <w:b w:val="0"/>
          <w:bCs w:val="0"/>
        </w:rPr>
        <w:t>(20</w:t>
      </w:r>
      <w:r w:rsidR="00D13E7A">
        <w:rPr>
          <w:b w:val="0"/>
          <w:bCs w:val="0"/>
        </w:rPr>
        <w:t>25</w:t>
      </w:r>
      <w:r w:rsidR="00B4776F">
        <w:rPr>
          <w:b w:val="0"/>
          <w:bCs w:val="0"/>
        </w:rPr>
        <w:t>-26</w:t>
      </w:r>
      <w:r w:rsidR="00BB7E09" w:rsidRPr="00BB7E09">
        <w:rPr>
          <w:b w:val="0"/>
          <w:bCs w:val="0"/>
        </w:rPr>
        <w:t>)</w:t>
      </w:r>
    </w:p>
    <w:p w14:paraId="1483716F" w14:textId="48CC7245" w:rsidR="004516E0" w:rsidRPr="004516E0" w:rsidRDefault="004516E0" w:rsidP="00B35181">
      <w:pPr>
        <w:pStyle w:val="Overview"/>
        <w:rPr>
          <w:caps/>
        </w:rPr>
      </w:pPr>
      <w:r w:rsidRPr="00545268">
        <w:t>Gross National Income Per Capita:</w:t>
      </w:r>
      <w:r w:rsidR="00545268">
        <w:t xml:space="preserve"> </w:t>
      </w:r>
      <w:r w:rsidRPr="00C33D8D">
        <w:rPr>
          <w:b w:val="0"/>
          <w:bCs w:val="0"/>
        </w:rPr>
        <w:t>US$</w:t>
      </w:r>
      <w:r w:rsidR="00C93051">
        <w:rPr>
          <w:b w:val="0"/>
          <w:bCs w:val="0"/>
        </w:rPr>
        <w:t>4</w:t>
      </w:r>
      <w:r w:rsidRPr="00C33D8D">
        <w:rPr>
          <w:b w:val="0"/>
          <w:bCs w:val="0"/>
        </w:rPr>
        <w:t>,</w:t>
      </w:r>
      <w:r w:rsidR="00C93051">
        <w:rPr>
          <w:b w:val="0"/>
          <w:bCs w:val="0"/>
        </w:rPr>
        <w:t>110</w:t>
      </w:r>
      <w:r w:rsidRPr="00C33D8D">
        <w:rPr>
          <w:b w:val="0"/>
          <w:bCs w:val="0"/>
        </w:rPr>
        <w:t xml:space="preserve"> (202</w:t>
      </w:r>
      <w:r w:rsidR="00C93051">
        <w:rPr>
          <w:b w:val="0"/>
          <w:bCs w:val="0"/>
        </w:rPr>
        <w:t>3</w:t>
      </w:r>
      <w:r w:rsidRPr="00C33D8D">
        <w:rPr>
          <w:b w:val="0"/>
          <w:bCs w:val="0"/>
        </w:rPr>
        <w:t>)</w:t>
      </w:r>
    </w:p>
    <w:p w14:paraId="7303A756" w14:textId="55892CA3" w:rsidR="004516E0" w:rsidRDefault="004516E0" w:rsidP="00B35181">
      <w:pPr>
        <w:pStyle w:val="Overview"/>
        <w:rPr>
          <w:caps/>
        </w:rPr>
      </w:pPr>
      <w:r w:rsidRPr="00545268">
        <w:t>Population:</w:t>
      </w:r>
      <w:r w:rsidRPr="004516E0">
        <w:t xml:space="preserve"> </w:t>
      </w:r>
      <w:r w:rsidR="00C86619">
        <w:rPr>
          <w:b w:val="0"/>
          <w:bCs w:val="0"/>
        </w:rPr>
        <w:t>100</w:t>
      </w:r>
      <w:r w:rsidRPr="00C33D8D">
        <w:rPr>
          <w:b w:val="0"/>
          <w:bCs w:val="0"/>
        </w:rPr>
        <w:t>.</w:t>
      </w:r>
      <w:r w:rsidR="00C86619">
        <w:rPr>
          <w:b w:val="0"/>
          <w:bCs w:val="0"/>
        </w:rPr>
        <w:t>4</w:t>
      </w:r>
      <w:r w:rsidRPr="00C33D8D">
        <w:rPr>
          <w:b w:val="0"/>
          <w:bCs w:val="0"/>
        </w:rPr>
        <w:t>m (202</w:t>
      </w:r>
      <w:r w:rsidR="00E64F3A">
        <w:rPr>
          <w:b w:val="0"/>
          <w:bCs w:val="0"/>
        </w:rPr>
        <w:t>3</w:t>
      </w:r>
      <w:r w:rsidRPr="00C33D8D">
        <w:rPr>
          <w:b w:val="0"/>
          <w:bCs w:val="0"/>
        </w:rPr>
        <w:t>)</w:t>
      </w:r>
    </w:p>
    <w:p w14:paraId="3EDD18B8" w14:textId="38DE36C2"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9D74B1">
        <w:rPr>
          <w:b w:val="0"/>
          <w:bCs/>
        </w:rPr>
        <w:t>Vietnam</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Vietnam, 2023-24 to 2025-26"/>
        <w:tblDescription w:val="This table represents the total Australian ODA to Vietnam, budget and estimate by funding type, 2023 to 2026 – four columns, six rows."/>
      </w:tblPr>
      <w:tblGrid>
        <w:gridCol w:w="3397"/>
        <w:gridCol w:w="2265"/>
        <w:gridCol w:w="2266"/>
        <w:gridCol w:w="2266"/>
      </w:tblGrid>
      <w:tr w:rsidR="00B4776F" w14:paraId="5EF5CF55" w14:textId="21157455" w:rsidTr="0030387C">
        <w:trPr>
          <w:cantSplit/>
          <w:trHeight w:val="70"/>
          <w:tblHeader/>
        </w:trPr>
        <w:tc>
          <w:tcPr>
            <w:tcW w:w="3397" w:type="dxa"/>
            <w:shd w:val="clear" w:color="auto" w:fill="313E48" w:themeFill="text1"/>
          </w:tcPr>
          <w:p w14:paraId="4CEC1D0F" w14:textId="618CDC75" w:rsidR="00B4776F" w:rsidRPr="0079728E" w:rsidRDefault="00B4776F" w:rsidP="00B4776F">
            <w:pPr>
              <w:pStyle w:val="TableHeading"/>
            </w:pPr>
            <w:r>
              <w:t>Australian ODA</w:t>
            </w:r>
          </w:p>
        </w:tc>
        <w:tc>
          <w:tcPr>
            <w:tcW w:w="2265" w:type="dxa"/>
            <w:shd w:val="clear" w:color="auto" w:fill="313E48" w:themeFill="text1"/>
          </w:tcPr>
          <w:p w14:paraId="1923A36A" w14:textId="45343566" w:rsidR="00B4776F" w:rsidRDefault="00B4776F" w:rsidP="00B4776F">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740E09E" w14:textId="7EF1556E" w:rsidR="00B4776F" w:rsidRPr="007332ED" w:rsidRDefault="00B4776F" w:rsidP="00B4776F">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4F1CAE94" w14:textId="0B6752D4" w:rsidR="00B4776F" w:rsidRPr="007332ED" w:rsidRDefault="00B4776F" w:rsidP="00B4776F">
            <w:pPr>
              <w:pStyle w:val="TableHeading"/>
              <w:jc w:val="center"/>
            </w:pPr>
            <w:r w:rsidRPr="001E6A8F">
              <w:t>202</w:t>
            </w:r>
            <w:r>
              <w:t>5-26</w:t>
            </w:r>
            <w:r w:rsidRPr="001E6A8F">
              <w:t xml:space="preserve"> Budget Estimate ($</w:t>
            </w:r>
            <w:proofErr w:type="gramStart"/>
            <w:r w:rsidRPr="001E6A8F">
              <w:t>m)*</w:t>
            </w:r>
            <w:proofErr w:type="gramEnd"/>
          </w:p>
        </w:tc>
      </w:tr>
      <w:tr w:rsidR="000C2DB6" w14:paraId="45E770B3" w14:textId="1A624B78" w:rsidTr="00F101A3">
        <w:tc>
          <w:tcPr>
            <w:tcW w:w="3397" w:type="dxa"/>
          </w:tcPr>
          <w:p w14:paraId="12D343CB" w14:textId="527FCDAF" w:rsidR="000C2DB6" w:rsidRPr="00030679" w:rsidRDefault="000C2DB6" w:rsidP="000C2DB6">
            <w:pPr>
              <w:pStyle w:val="TableBodyCopy"/>
            </w:pPr>
            <w:r w:rsidRPr="001E6A8F">
              <w:t xml:space="preserve">Country </w:t>
            </w:r>
            <w:r w:rsidR="006D67DF">
              <w:t>Program</w:t>
            </w:r>
          </w:p>
        </w:tc>
        <w:tc>
          <w:tcPr>
            <w:tcW w:w="2265" w:type="dxa"/>
          </w:tcPr>
          <w:p w14:paraId="0D3F5049" w14:textId="2644789D" w:rsidR="000C2DB6" w:rsidRPr="00D34ADE" w:rsidRDefault="000C2DB6" w:rsidP="000C2DB6">
            <w:pPr>
              <w:pStyle w:val="TableBodyCopy"/>
              <w:jc w:val="center"/>
            </w:pPr>
            <w:r w:rsidRPr="00AD0839">
              <w:t>63.0</w:t>
            </w:r>
          </w:p>
        </w:tc>
        <w:tc>
          <w:tcPr>
            <w:tcW w:w="2266" w:type="dxa"/>
          </w:tcPr>
          <w:p w14:paraId="7E455C00" w14:textId="7D265DCE" w:rsidR="000C2DB6" w:rsidRPr="00D34ADE" w:rsidRDefault="000C2DB6" w:rsidP="000C2DB6">
            <w:pPr>
              <w:pStyle w:val="TableBodyCopy"/>
              <w:jc w:val="center"/>
            </w:pPr>
            <w:r w:rsidRPr="00AD0839">
              <w:t>64.2</w:t>
            </w:r>
          </w:p>
        </w:tc>
        <w:tc>
          <w:tcPr>
            <w:tcW w:w="2266" w:type="dxa"/>
          </w:tcPr>
          <w:p w14:paraId="47F5FD0E" w14:textId="74ED7458" w:rsidR="000C2DB6" w:rsidRPr="00D34ADE" w:rsidRDefault="000C2DB6" w:rsidP="000C2DB6">
            <w:pPr>
              <w:pStyle w:val="TableBodyCopy"/>
              <w:jc w:val="center"/>
            </w:pPr>
            <w:r w:rsidRPr="00AD0839">
              <w:t>65.2</w:t>
            </w:r>
          </w:p>
        </w:tc>
      </w:tr>
      <w:tr w:rsidR="000C2DB6" w14:paraId="417E46F0" w14:textId="42F9E059" w:rsidTr="00F101A3">
        <w:tc>
          <w:tcPr>
            <w:tcW w:w="3397" w:type="dxa"/>
          </w:tcPr>
          <w:p w14:paraId="604B5B7E" w14:textId="2B4FA06A" w:rsidR="000C2DB6" w:rsidRPr="00030679" w:rsidRDefault="000C2DB6" w:rsidP="000C2DB6">
            <w:pPr>
              <w:pStyle w:val="TableBodyCopy"/>
            </w:pPr>
            <w:r>
              <w:t>Regional</w:t>
            </w:r>
          </w:p>
        </w:tc>
        <w:tc>
          <w:tcPr>
            <w:tcW w:w="2265" w:type="dxa"/>
          </w:tcPr>
          <w:p w14:paraId="12CB39EC" w14:textId="7BFC797F" w:rsidR="000C2DB6" w:rsidRPr="00D34ADE" w:rsidRDefault="000C2DB6" w:rsidP="000C2DB6">
            <w:pPr>
              <w:pStyle w:val="TableBodyCopy"/>
              <w:jc w:val="center"/>
            </w:pPr>
            <w:r w:rsidRPr="00AD0839">
              <w:t>21.7</w:t>
            </w:r>
          </w:p>
        </w:tc>
        <w:tc>
          <w:tcPr>
            <w:tcW w:w="2266" w:type="dxa"/>
          </w:tcPr>
          <w:p w14:paraId="4E5F8501" w14:textId="39100BDF" w:rsidR="000C2DB6" w:rsidRPr="00D34ADE" w:rsidRDefault="000C2DB6" w:rsidP="000C2DB6">
            <w:pPr>
              <w:pStyle w:val="TableBodyCopy"/>
              <w:jc w:val="center"/>
            </w:pPr>
            <w:r w:rsidRPr="00AD0839">
              <w:t>24.1</w:t>
            </w:r>
          </w:p>
        </w:tc>
        <w:tc>
          <w:tcPr>
            <w:tcW w:w="2266" w:type="dxa"/>
          </w:tcPr>
          <w:p w14:paraId="07207D25" w14:textId="34756C3D" w:rsidR="000C2DB6" w:rsidRPr="00D34ADE" w:rsidRDefault="000C2DB6" w:rsidP="000C2DB6">
            <w:pPr>
              <w:pStyle w:val="TableBodyCopy"/>
              <w:jc w:val="center"/>
            </w:pPr>
            <w:r w:rsidRPr="00AD0839">
              <w:t>19.2</w:t>
            </w:r>
          </w:p>
        </w:tc>
      </w:tr>
      <w:tr w:rsidR="000C2DB6" w14:paraId="2B1333F4" w14:textId="77777777" w:rsidTr="00F101A3">
        <w:tc>
          <w:tcPr>
            <w:tcW w:w="3397" w:type="dxa"/>
          </w:tcPr>
          <w:p w14:paraId="38890A56" w14:textId="3085080F" w:rsidR="000C2DB6" w:rsidRDefault="000C2DB6" w:rsidP="000C2DB6">
            <w:pPr>
              <w:pStyle w:val="TableBodyCopy"/>
            </w:pPr>
            <w:r>
              <w:t>Global / Other</w:t>
            </w:r>
          </w:p>
        </w:tc>
        <w:tc>
          <w:tcPr>
            <w:tcW w:w="2265" w:type="dxa"/>
          </w:tcPr>
          <w:p w14:paraId="7C5E60F3" w14:textId="28A95AD3" w:rsidR="000C2DB6" w:rsidRPr="00D34ADE" w:rsidRDefault="000C2DB6" w:rsidP="000C2DB6">
            <w:pPr>
              <w:pStyle w:val="TableBodyCopy"/>
              <w:jc w:val="center"/>
            </w:pPr>
            <w:r w:rsidRPr="00AD0839">
              <w:t>6.3</w:t>
            </w:r>
          </w:p>
        </w:tc>
        <w:tc>
          <w:tcPr>
            <w:tcW w:w="2266" w:type="dxa"/>
          </w:tcPr>
          <w:p w14:paraId="4BBA5711" w14:textId="2A00494E" w:rsidR="000C2DB6" w:rsidRPr="00D34ADE" w:rsidRDefault="000C2DB6" w:rsidP="000C2DB6">
            <w:pPr>
              <w:pStyle w:val="TableBodyCopy"/>
              <w:jc w:val="center"/>
            </w:pPr>
            <w:r w:rsidRPr="00AD0839">
              <w:t>7.4</w:t>
            </w:r>
          </w:p>
        </w:tc>
        <w:tc>
          <w:tcPr>
            <w:tcW w:w="2266" w:type="dxa"/>
          </w:tcPr>
          <w:p w14:paraId="46AB0CB4" w14:textId="3EF6DEC1" w:rsidR="000C2DB6" w:rsidRPr="00D34ADE" w:rsidRDefault="000C2DB6" w:rsidP="000C2DB6">
            <w:pPr>
              <w:pStyle w:val="TableBodyCopy"/>
              <w:jc w:val="center"/>
            </w:pPr>
            <w:r w:rsidRPr="00AD0839">
              <w:t>7.6</w:t>
            </w:r>
          </w:p>
        </w:tc>
      </w:tr>
      <w:tr w:rsidR="000C2DB6" w14:paraId="6B771DA6" w14:textId="77777777" w:rsidTr="00F101A3">
        <w:tc>
          <w:tcPr>
            <w:tcW w:w="3397" w:type="dxa"/>
          </w:tcPr>
          <w:p w14:paraId="1651DA14" w14:textId="472B242D" w:rsidR="000C2DB6" w:rsidRDefault="000C2DB6" w:rsidP="000C2DB6">
            <w:pPr>
              <w:pStyle w:val="TableBodyCopy"/>
            </w:pPr>
            <w:r>
              <w:t>Other Government Departments</w:t>
            </w:r>
          </w:p>
        </w:tc>
        <w:tc>
          <w:tcPr>
            <w:tcW w:w="2265" w:type="dxa"/>
          </w:tcPr>
          <w:p w14:paraId="5D27E890" w14:textId="7D23062B" w:rsidR="000C2DB6" w:rsidRPr="00D34ADE" w:rsidRDefault="000C2DB6" w:rsidP="000C2DB6">
            <w:pPr>
              <w:pStyle w:val="TableBodyCopy"/>
              <w:jc w:val="center"/>
            </w:pPr>
            <w:r w:rsidRPr="00AD0839">
              <w:t>5.6</w:t>
            </w:r>
          </w:p>
        </w:tc>
        <w:tc>
          <w:tcPr>
            <w:tcW w:w="2266" w:type="dxa"/>
          </w:tcPr>
          <w:p w14:paraId="5F11B819" w14:textId="67A8AD93" w:rsidR="000C2DB6" w:rsidRPr="00D34ADE" w:rsidRDefault="000C2DB6" w:rsidP="000C2DB6">
            <w:pPr>
              <w:pStyle w:val="TableBodyCopy"/>
              <w:jc w:val="center"/>
            </w:pPr>
            <w:r w:rsidRPr="00AD0839">
              <w:t>-</w:t>
            </w:r>
          </w:p>
        </w:tc>
        <w:tc>
          <w:tcPr>
            <w:tcW w:w="2266" w:type="dxa"/>
          </w:tcPr>
          <w:p w14:paraId="45D0847A" w14:textId="26E29990" w:rsidR="000C2DB6" w:rsidRPr="00D34ADE" w:rsidRDefault="000C2DB6" w:rsidP="000C2DB6">
            <w:pPr>
              <w:pStyle w:val="TableBodyCopy"/>
              <w:jc w:val="center"/>
            </w:pPr>
            <w:r w:rsidRPr="00AD0839">
              <w:t>4.5</w:t>
            </w:r>
          </w:p>
        </w:tc>
      </w:tr>
      <w:tr w:rsidR="000C2DB6" w14:paraId="3BDCC9B5" w14:textId="77777777" w:rsidTr="00F101A3">
        <w:tc>
          <w:tcPr>
            <w:tcW w:w="3397" w:type="dxa"/>
          </w:tcPr>
          <w:p w14:paraId="4E8483EB" w14:textId="4B2B2A2E" w:rsidR="000C2DB6" w:rsidRPr="001E6A8F" w:rsidRDefault="000C2DB6" w:rsidP="000C2DB6">
            <w:pPr>
              <w:pStyle w:val="TableBodyCopy"/>
              <w:rPr>
                <w:b/>
                <w:bCs/>
              </w:rPr>
            </w:pPr>
            <w:r w:rsidRPr="001E6A8F">
              <w:rPr>
                <w:b/>
                <w:bCs/>
              </w:rPr>
              <w:t xml:space="preserve">Total ODA to </w:t>
            </w:r>
            <w:r w:rsidR="00BF308C">
              <w:rPr>
                <w:b/>
                <w:bCs/>
              </w:rPr>
              <w:t>Vietnam</w:t>
            </w:r>
          </w:p>
        </w:tc>
        <w:tc>
          <w:tcPr>
            <w:tcW w:w="2265" w:type="dxa"/>
          </w:tcPr>
          <w:p w14:paraId="4CC5A42A" w14:textId="0891D157" w:rsidR="000C2DB6" w:rsidRPr="000C2DB6" w:rsidRDefault="000C2DB6" w:rsidP="000C2DB6">
            <w:pPr>
              <w:pStyle w:val="TableBodyCopy"/>
              <w:jc w:val="center"/>
              <w:rPr>
                <w:b/>
                <w:bCs/>
              </w:rPr>
            </w:pPr>
            <w:r w:rsidRPr="000C2DB6">
              <w:rPr>
                <w:b/>
                <w:bCs/>
              </w:rPr>
              <w:t>96.6</w:t>
            </w:r>
          </w:p>
        </w:tc>
        <w:tc>
          <w:tcPr>
            <w:tcW w:w="2266" w:type="dxa"/>
          </w:tcPr>
          <w:p w14:paraId="5537B846" w14:textId="17D14754" w:rsidR="000C2DB6" w:rsidRPr="000C2DB6" w:rsidRDefault="000C2DB6" w:rsidP="000C2DB6">
            <w:pPr>
              <w:pStyle w:val="TableBodyCopy"/>
              <w:jc w:val="center"/>
              <w:rPr>
                <w:b/>
                <w:bCs/>
              </w:rPr>
            </w:pPr>
            <w:r w:rsidRPr="000C2DB6">
              <w:rPr>
                <w:b/>
                <w:bCs/>
              </w:rPr>
              <w:t>95.7</w:t>
            </w:r>
          </w:p>
        </w:tc>
        <w:tc>
          <w:tcPr>
            <w:tcW w:w="2266" w:type="dxa"/>
          </w:tcPr>
          <w:p w14:paraId="55A5272D" w14:textId="62478231" w:rsidR="000C2DB6" w:rsidRPr="000C2DB6" w:rsidRDefault="000C2DB6" w:rsidP="000C2DB6">
            <w:pPr>
              <w:pStyle w:val="TableBodyCopy"/>
              <w:jc w:val="center"/>
              <w:rPr>
                <w:b/>
                <w:bCs/>
              </w:rPr>
            </w:pPr>
            <w:r w:rsidRPr="000C2DB6">
              <w:rPr>
                <w:b/>
                <w:bCs/>
              </w:rPr>
              <w:t>96.6</w:t>
            </w:r>
          </w:p>
        </w:tc>
      </w:tr>
      <w:tr w:rsidR="000C2DB6" w14:paraId="489272C2" w14:textId="77777777" w:rsidTr="00F101A3">
        <w:tc>
          <w:tcPr>
            <w:tcW w:w="3397" w:type="dxa"/>
          </w:tcPr>
          <w:p w14:paraId="0D034212" w14:textId="30C654FB" w:rsidR="000C2DB6" w:rsidRPr="001E6A8F" w:rsidRDefault="000C2DB6" w:rsidP="000C2DB6">
            <w:pPr>
              <w:pStyle w:val="TableBodyCopy"/>
              <w:rPr>
                <w:b/>
                <w:bCs/>
              </w:rPr>
            </w:pPr>
            <w:r w:rsidRPr="00780DC2">
              <w:rPr>
                <w:b/>
                <w:bCs/>
                <w:iCs/>
              </w:rPr>
              <w:t>Percentage total Aust</w:t>
            </w:r>
            <w:r>
              <w:rPr>
                <w:b/>
                <w:bCs/>
                <w:iCs/>
              </w:rPr>
              <w:t>ralian</w:t>
            </w:r>
            <w:r w:rsidRPr="00780DC2">
              <w:rPr>
                <w:b/>
                <w:bCs/>
                <w:iCs/>
              </w:rPr>
              <w:t xml:space="preserve"> ODA</w:t>
            </w:r>
          </w:p>
        </w:tc>
        <w:tc>
          <w:tcPr>
            <w:tcW w:w="2265" w:type="dxa"/>
          </w:tcPr>
          <w:p w14:paraId="510A5CB8" w14:textId="68E52A70" w:rsidR="000C2DB6" w:rsidRPr="000C2DB6" w:rsidRDefault="000C2DB6" w:rsidP="000C2DB6">
            <w:pPr>
              <w:pStyle w:val="TableBodyCopy"/>
              <w:jc w:val="center"/>
              <w:rPr>
                <w:b/>
                <w:bCs/>
              </w:rPr>
            </w:pPr>
            <w:r w:rsidRPr="000C2DB6">
              <w:rPr>
                <w:b/>
                <w:bCs/>
              </w:rPr>
              <w:t>2.0%</w:t>
            </w:r>
          </w:p>
        </w:tc>
        <w:tc>
          <w:tcPr>
            <w:tcW w:w="2266" w:type="dxa"/>
          </w:tcPr>
          <w:p w14:paraId="1593D0D1" w14:textId="42786050" w:rsidR="000C2DB6" w:rsidRPr="000C2DB6" w:rsidRDefault="000C2DB6" w:rsidP="000C2DB6">
            <w:pPr>
              <w:pStyle w:val="TableBodyCopy"/>
              <w:jc w:val="center"/>
              <w:rPr>
                <w:b/>
                <w:bCs/>
              </w:rPr>
            </w:pPr>
            <w:r w:rsidRPr="000C2DB6">
              <w:rPr>
                <w:b/>
                <w:bCs/>
              </w:rPr>
              <w:t>1.9%</w:t>
            </w:r>
          </w:p>
        </w:tc>
        <w:tc>
          <w:tcPr>
            <w:tcW w:w="2266" w:type="dxa"/>
          </w:tcPr>
          <w:p w14:paraId="62BEB0D3" w14:textId="4F712F37" w:rsidR="000C2DB6" w:rsidRPr="000C2DB6" w:rsidRDefault="000C2DB6" w:rsidP="000C2DB6">
            <w:pPr>
              <w:pStyle w:val="TableBodyCopy"/>
              <w:jc w:val="center"/>
              <w:rPr>
                <w:b/>
                <w:bCs/>
              </w:rPr>
            </w:pPr>
            <w:r w:rsidRPr="000C2DB6">
              <w:rPr>
                <w:b/>
                <w:bCs/>
              </w:rPr>
              <w:t>1.9%</w:t>
            </w:r>
          </w:p>
        </w:tc>
      </w:tr>
    </w:tbl>
    <w:p w14:paraId="1173533E" w14:textId="720AE6A4" w:rsidR="00771669" w:rsidRDefault="007F152C" w:rsidP="00E84101">
      <w:pPr>
        <w:pStyle w:val="Caption"/>
      </w:pPr>
      <w:r>
        <w:rPr>
          <w:noProof/>
        </w:rPr>
        <w:drawing>
          <wp:anchor distT="0" distB="0" distL="114300" distR="114300" simplePos="0" relativeHeight="251658240" behindDoc="1" locked="0" layoutInCell="1" allowOverlap="1" wp14:anchorId="2D1740D2" wp14:editId="407804D9">
            <wp:simplePos x="0" y="0"/>
            <wp:positionH relativeFrom="margin">
              <wp:align>left</wp:align>
            </wp:positionH>
            <wp:positionV relativeFrom="paragraph">
              <wp:posOffset>447675</wp:posOffset>
            </wp:positionV>
            <wp:extent cx="6076950" cy="2409825"/>
            <wp:effectExtent l="0" t="0" r="0" b="9525"/>
            <wp:wrapTight wrapText="bothSides">
              <wp:wrapPolygon edited="0">
                <wp:start x="0" y="0"/>
                <wp:lineTo x="0" y="21515"/>
                <wp:lineTo x="21532" y="21515"/>
                <wp:lineTo x="21532" y="0"/>
                <wp:lineTo x="0" y="0"/>
              </wp:wrapPolygon>
            </wp:wrapTight>
            <wp:docPr id="812852373" name="Picture 1" descr="Figure 1 presents the percentage of Australia’s Official Development Assistance (ODA) to Vietnam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29%&#10;Economic infrastructure and services 10%&#10;Education 23%&#10;Governance 19%&#10;Health 3%&#10;Humanitarian 1%&#10;Multisector and General Development Suppor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2373" name="Picture 1" descr="Figure 1 presents the percentage of Australia’s Official Development Assistance (ODA) to Vietnam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29%&#10;Economic infrastructure and services 10%&#10;Education 23%&#10;Governance 19%&#10;Health 3%&#10;Humanitarian 1%&#10;Multisector and General Development Support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409825"/>
                    </a:xfrm>
                    <a:prstGeom prst="rect">
                      <a:avLst/>
                    </a:prstGeom>
                    <a:noFill/>
                    <a:ln>
                      <a:noFill/>
                    </a:ln>
                  </pic:spPr>
                </pic:pic>
              </a:graphicData>
            </a:graphic>
          </wp:anchor>
        </w:drawing>
      </w:r>
      <w:r w:rsidR="001E6A8F" w:rsidRPr="00771669">
        <w:t xml:space="preserve">*Due to rounding, </w:t>
      </w:r>
      <w:r w:rsidR="001E6A8F" w:rsidRPr="003575EF">
        <w:t>discrepancies</w:t>
      </w:r>
      <w:r w:rsidR="001E6A8F" w:rsidRPr="00771669">
        <w:t xml:space="preserve"> may occur between sums of the component items in totals</w:t>
      </w:r>
    </w:p>
    <w:p w14:paraId="7100DF7D" w14:textId="644A5C22" w:rsidR="00F40F77" w:rsidRPr="00F40F77" w:rsidRDefault="00C12648" w:rsidP="00F40F77">
      <w:pPr>
        <w:pStyle w:val="Heading4"/>
        <w:rPr>
          <w:b w:val="0"/>
          <w:bCs/>
        </w:rPr>
      </w:pPr>
      <w:r>
        <w:rPr>
          <w:b w:val="0"/>
          <w:bCs/>
        </w:rPr>
        <w:t xml:space="preserve">Figure 1: </w:t>
      </w:r>
      <w:r w:rsidR="003575EF" w:rsidRPr="00E5168F">
        <w:rPr>
          <w:b w:val="0"/>
          <w:bCs/>
        </w:rPr>
        <w:t xml:space="preserve">Australian ODA to </w:t>
      </w:r>
      <w:r w:rsidR="000C2DB6">
        <w:rPr>
          <w:b w:val="0"/>
          <w:bCs/>
        </w:rPr>
        <w:t>Vietnam</w:t>
      </w:r>
      <w:r w:rsidR="003575EF" w:rsidRPr="00E5168F">
        <w:rPr>
          <w:b w:val="0"/>
          <w:bCs/>
        </w:rPr>
        <w:t xml:space="preserve"> by Sector Group, 20</w:t>
      </w:r>
      <w:r w:rsidR="007F312B" w:rsidRPr="00E5168F">
        <w:rPr>
          <w:b w:val="0"/>
          <w:bCs/>
        </w:rPr>
        <w:t>25</w:t>
      </w:r>
      <w:r w:rsidR="00B4776F">
        <w:rPr>
          <w:b w:val="0"/>
          <w:bCs/>
        </w:rPr>
        <w:t>-26</w:t>
      </w:r>
      <w:r w:rsidR="003575EF" w:rsidRPr="00E5168F">
        <w:rPr>
          <w:b w:val="0"/>
          <w:bCs/>
        </w:rPr>
        <w:t xml:space="preserve"> budget estimate</w:t>
      </w:r>
    </w:p>
    <w:p w14:paraId="7CC3C65D" w14:textId="2CBB9FA3" w:rsidR="00C700DC" w:rsidRDefault="00E84101" w:rsidP="00C700DC">
      <w:pPr>
        <w:pStyle w:val="Heading3"/>
        <w:rPr>
          <w:rFonts w:eastAsia="Calibri"/>
        </w:rPr>
      </w:pPr>
      <w:r w:rsidRPr="00E50E59">
        <w:br w:type="page"/>
      </w:r>
      <w:r w:rsidR="00C700DC" w:rsidRPr="00CC4616">
        <w:lastRenderedPageBreak/>
        <w:t>Sustainable Development Goals</w:t>
      </w:r>
    </w:p>
    <w:p w14:paraId="5FDBE9C1" w14:textId="75B3DC54"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7CDF1CF4">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75315">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4D48BB82">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27C12FE9">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73C087F2" w14:textId="6E262BAD" w:rsidR="001D7F3A" w:rsidRPr="00AE184C" w:rsidRDefault="000D118F" w:rsidP="000502CA">
      <w:pPr>
        <w:spacing w:before="360"/>
        <w:rPr>
          <w:b/>
          <w:bCs/>
        </w:rPr>
      </w:pPr>
      <w:r w:rsidRPr="00AE184C">
        <w:rPr>
          <w:b/>
          <w:bCs/>
        </w:rPr>
        <w:t>Australia is working with Vietnam, building on our Comprehensive Strategic Partnership, to support a prosperous, secure and stable Vietnam</w:t>
      </w:r>
      <w:r w:rsidR="001D7F3A" w:rsidRPr="00AE184C">
        <w:rPr>
          <w:b/>
          <w:bCs/>
        </w:rPr>
        <w:t>.</w:t>
      </w:r>
    </w:p>
    <w:p w14:paraId="3C2C5376" w14:textId="556D2FAE" w:rsidR="001D7F3A" w:rsidRPr="00AE184C" w:rsidRDefault="005F73AA" w:rsidP="001D7F3A">
      <w:r w:rsidRPr="00AE184C">
        <w:t>Australia and Vietnam’s partnership extends across political, security, economic, development and people-to-people activities. Since 1973, Australia has provided over $3 billion in development assistance to Vietnam. This includes technical and financial support to construct two bridges, 26.4 million COVID-19 vaccinations and over 7,000 Australia Awards Scholarships</w:t>
      </w:r>
      <w:r w:rsidR="001D7F3A" w:rsidRPr="00AE184C">
        <w:t>.</w:t>
      </w:r>
    </w:p>
    <w:p w14:paraId="14B56AE6" w14:textId="333766A8" w:rsidR="00671161" w:rsidRPr="00AE184C" w:rsidRDefault="001E6A8F" w:rsidP="00C700DC">
      <w:pPr>
        <w:pStyle w:val="Heading3"/>
      </w:pPr>
      <w:r w:rsidRPr="00AE184C">
        <w:t>Strategic direction</w:t>
      </w:r>
    </w:p>
    <w:p w14:paraId="56B28681" w14:textId="0C116D67" w:rsidR="00144289" w:rsidRDefault="003D35CE" w:rsidP="00702718">
      <w:pPr>
        <w:rPr>
          <w:b/>
        </w:rPr>
      </w:pPr>
      <w:r w:rsidRPr="00AE184C">
        <w:t>Australia is working in partnership with Vietnam to support progress towards achievement of Vietnam’s 2030 targets and its goal of becoming a high-income country by 2045. Australia’s development program will focus on economic growth; skills and human resource development; climate change; and gender equality, disability and social inclusion. These areas reflect the strengths of Australian support, as recognised by the Government of Vietnam, and complement the efforts of other development partners working in Vietnam</w:t>
      </w:r>
      <w:r w:rsidR="00144289" w:rsidRPr="00AE184C">
        <w:t>.</w:t>
      </w:r>
    </w:p>
    <w:p w14:paraId="4572847D" w14:textId="2908EE81" w:rsidR="002923D5" w:rsidRPr="004D1D85" w:rsidRDefault="001E6A8F" w:rsidP="00C700DC">
      <w:pPr>
        <w:pStyle w:val="Heading3"/>
      </w:pPr>
      <w:r>
        <w:t>Program highlights</w:t>
      </w:r>
    </w:p>
    <w:p w14:paraId="74A7906A" w14:textId="398B5279" w:rsidR="001E6A8F" w:rsidRDefault="001E6A8F" w:rsidP="003575EF">
      <w:r>
        <w:t>In 2023-24, Australia:</w:t>
      </w:r>
    </w:p>
    <w:p w14:paraId="67198F32" w14:textId="4115D49E" w:rsidR="00F32D69" w:rsidRDefault="00B84156" w:rsidP="00B84156">
      <w:pPr>
        <w:pStyle w:val="ListBullet"/>
      </w:pPr>
      <w:r>
        <w:t>R</w:t>
      </w:r>
      <w:r w:rsidR="00F32D69">
        <w:t>educed over 27,000 tons of CO2 equivalent from rice production in the upper Mekong River Delta area</w:t>
      </w:r>
      <w:r>
        <w:t>.</w:t>
      </w:r>
    </w:p>
    <w:p w14:paraId="5A975006" w14:textId="4610070C" w:rsidR="00F32D69" w:rsidRDefault="00B84156" w:rsidP="00B84156">
      <w:pPr>
        <w:pStyle w:val="ListBullet"/>
      </w:pPr>
      <w:r>
        <w:t>P</w:t>
      </w:r>
      <w:r w:rsidR="00F32D69">
        <w:t>rovided over 37,500 people with high quality sexual and reproductive health and family planning information and services</w:t>
      </w:r>
      <w:r>
        <w:t>.</w:t>
      </w:r>
    </w:p>
    <w:p w14:paraId="79E5CE5E" w14:textId="4091828E" w:rsidR="00F32D69" w:rsidRPr="00662A28" w:rsidRDefault="00B84156" w:rsidP="00B84156">
      <w:pPr>
        <w:pStyle w:val="ListBullet"/>
      </w:pPr>
      <w:r>
        <w:t>S</w:t>
      </w:r>
      <w:r w:rsidR="00F32D69">
        <w:t xml:space="preserve">upported 820 women and child survivors to access in-person support at shelters </w:t>
      </w:r>
      <w:r w:rsidR="005B16A4">
        <w:t>(</w:t>
      </w:r>
      <w:r w:rsidR="00F32D69">
        <w:t>2024</w:t>
      </w:r>
      <w:r w:rsidR="005B16A4">
        <w:t>)</w:t>
      </w:r>
      <w:r w:rsidR="00F32D69">
        <w:t xml:space="preserve"> and around 4,500 survivors to seek help through hotlines and expanded response service models including healthcare, psychosocial, </w:t>
      </w:r>
      <w:r w:rsidR="00F32D69" w:rsidRPr="00662A28">
        <w:t>legal and social services</w:t>
      </w:r>
      <w:r>
        <w:t>.</w:t>
      </w:r>
    </w:p>
    <w:p w14:paraId="002AE456" w14:textId="17BB4C25" w:rsidR="00F32D69" w:rsidRPr="00662A28" w:rsidRDefault="00B84156" w:rsidP="00B84156">
      <w:pPr>
        <w:pStyle w:val="ListBullet"/>
      </w:pPr>
      <w:r>
        <w:t>C</w:t>
      </w:r>
      <w:r w:rsidR="00F32D69" w:rsidRPr="00662A28">
        <w:t xml:space="preserve">ontributed to 218 organisational improvements (in terms of policies, practices, or performance standards) in the human resource sector, including increasing enrolments in logistics programs at 10 newly engaged </w:t>
      </w:r>
      <w:r w:rsidR="00DE2B54">
        <w:t>voc</w:t>
      </w:r>
      <w:r w:rsidR="00AD04CC">
        <w:t>ational education and training (</w:t>
      </w:r>
      <w:r w:rsidR="00F32D69" w:rsidRPr="00662A28">
        <w:t>VET</w:t>
      </w:r>
      <w:r w:rsidR="00AD04CC">
        <w:t>)</w:t>
      </w:r>
      <w:r w:rsidR="00F32D69" w:rsidRPr="00662A28">
        <w:t xml:space="preserve"> school partners</w:t>
      </w:r>
      <w:r>
        <w:t>.</w:t>
      </w:r>
    </w:p>
    <w:p w14:paraId="50DC20C2" w14:textId="4EA70DC8" w:rsidR="00A83C1B" w:rsidRDefault="00B84156" w:rsidP="00B84156">
      <w:pPr>
        <w:pStyle w:val="ListBullet"/>
      </w:pPr>
      <w:r>
        <w:t>O</w:t>
      </w:r>
      <w:r w:rsidR="00F32D69" w:rsidRPr="00662A28">
        <w:t>rganised 24 capability</w:t>
      </w:r>
      <w:r w:rsidR="00F32D69">
        <w:t xml:space="preserve"> building and knowledge exchange activities for 2,301 participants through </w:t>
      </w:r>
      <w:r w:rsidR="00A2489B">
        <w:t>t</w:t>
      </w:r>
      <w:r w:rsidR="00F32D69">
        <w:t>he Vietnam Australia Centre, including two study missions for high level leaders</w:t>
      </w:r>
      <w:r w:rsidR="00986950">
        <w:t xml:space="preserve"> (2024)</w:t>
      </w:r>
      <w:r>
        <w:t>.</w:t>
      </w:r>
    </w:p>
    <w:p w14:paraId="7DE604E7" w14:textId="1B913059" w:rsidR="00634CC1" w:rsidRPr="00D51D2E" w:rsidRDefault="00B84156" w:rsidP="00B84156">
      <w:pPr>
        <w:pStyle w:val="ListBullet"/>
        <w:rPr>
          <w:b/>
          <w:bCs/>
          <w:i/>
          <w:iCs/>
        </w:rPr>
      </w:pPr>
      <w:r>
        <w:t>C</w:t>
      </w:r>
      <w:r w:rsidR="00F32D69">
        <w:t>ontributed to stronger governance via support for UNDP’s Provincial Governance and Public Administration Performance Index</w:t>
      </w:r>
      <w:r w:rsidR="00986950">
        <w:t xml:space="preserve"> - </w:t>
      </w:r>
      <w:r w:rsidR="00F32D69">
        <w:t>more than 19,000 citizens were surveyed on their experiences and perception of policy and service delivery across all 63 provinces</w:t>
      </w:r>
      <w:r w:rsidR="00986950">
        <w:t xml:space="preserve"> (2023)</w:t>
      </w:r>
      <w:r w:rsidR="00F32D69">
        <w:t>.</w:t>
      </w:r>
    </w:p>
    <w:sectPr w:rsidR="00634CC1" w:rsidRPr="00D51D2E" w:rsidSect="0095740E">
      <w:headerReference w:type="default" r:id="rId19"/>
      <w:footerReference w:type="default" r:id="rId20"/>
      <w:headerReference w:type="first" r:id="rId21"/>
      <w:footerReference w:type="first" r:id="rId22"/>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7C26" w14:textId="77777777" w:rsidR="00367558" w:rsidRDefault="00367558" w:rsidP="00EE32FE">
      <w:pPr>
        <w:spacing w:after="0" w:line="240" w:lineRule="auto"/>
      </w:pPr>
      <w:r>
        <w:separator/>
      </w:r>
    </w:p>
  </w:endnote>
  <w:endnote w:type="continuationSeparator" w:id="0">
    <w:p w14:paraId="45E6ABEF" w14:textId="77777777" w:rsidR="00367558" w:rsidRDefault="00367558" w:rsidP="00EE32FE">
      <w:pPr>
        <w:spacing w:after="0" w:line="240" w:lineRule="auto"/>
      </w:pPr>
      <w:r>
        <w:continuationSeparator/>
      </w:r>
    </w:p>
  </w:endnote>
  <w:endnote w:type="continuationNotice" w:id="1">
    <w:p w14:paraId="75F2ECE1" w14:textId="77777777" w:rsidR="00367558" w:rsidRDefault="0036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12B4" w14:textId="77777777" w:rsidR="00367558" w:rsidRDefault="00367558" w:rsidP="00EE32FE">
      <w:pPr>
        <w:spacing w:after="0" w:line="240" w:lineRule="auto"/>
      </w:pPr>
      <w:bookmarkStart w:id="0" w:name="_Hlk127364773"/>
      <w:bookmarkEnd w:id="0"/>
      <w:r>
        <w:separator/>
      </w:r>
    </w:p>
  </w:footnote>
  <w:footnote w:type="continuationSeparator" w:id="0">
    <w:p w14:paraId="17074FDA" w14:textId="77777777" w:rsidR="00367558" w:rsidRDefault="00367558" w:rsidP="00EE32FE">
      <w:pPr>
        <w:spacing w:after="0" w:line="240" w:lineRule="auto"/>
      </w:pPr>
      <w:r>
        <w:continuationSeparator/>
      </w:r>
    </w:p>
  </w:footnote>
  <w:footnote w:type="continuationNotice" w:id="1">
    <w:p w14:paraId="25A5171E" w14:textId="77777777" w:rsidR="00367558" w:rsidRDefault="00367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48546C89">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7014B755"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1D99044A">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5A5C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0122755" o:spid="_x0000_i1025" type="#_x0000_t75" alt="Pakistan flag" style="width:50.5pt;height:28.5pt;visibility:visible;mso-wrap-style:square" o:bordertopcolor="black" o:borderleftcolor="black" o:borderbottomcolor="black" o:borderrightcolor="black">
            <v:imagedata r:id="rId1" o:title="Pakistan flag"/>
            <w10:bordertop type="single" width="6"/>
            <w10:borderleft type="single" width="6"/>
            <w10:borderbottom type="single" width="6"/>
            <w10:borderright type="single" width="6"/>
          </v:shape>
        </w:pict>
      </mc:Choice>
      <mc:Fallback>
        <w:drawing>
          <wp:inline distT="0" distB="0" distL="0" distR="0" wp14:anchorId="4BF202EF">
            <wp:extent cx="641350" cy="361950"/>
            <wp:effectExtent l="19050" t="19050" r="6350" b="0"/>
            <wp:docPr id="1830122755" name="Picture 1830122755" descr="Paki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180412" descr="Pakistan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361950"/>
                    </a:xfrm>
                    <a:prstGeom prst="rect">
                      <a:avLst/>
                    </a:prstGeom>
                    <a:noFill/>
                    <a:ln w="9525"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1A0D0C83" id="Picture 1928479658" o:spid="_x0000_i1025" type="#_x0000_t75" style="width:59pt;height:35.5pt;visibility:visible;mso-wrap-style:square">
            <v:imagedata r:id="rId3" o:title=""/>
          </v:shape>
        </w:pict>
      </mc:Choice>
      <mc:Fallback>
        <w:drawing>
          <wp:inline distT="0" distB="0" distL="0" distR="0" wp14:anchorId="4BF202F0">
            <wp:extent cx="749300" cy="450850"/>
            <wp:effectExtent l="0" t="0" r="0" b="0"/>
            <wp:docPr id="1928479658" name="Picture 192847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85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300" cy="45085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9B42D9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54785C"/>
    <w:multiLevelType w:val="hybridMultilevel"/>
    <w:tmpl w:val="63704D7C"/>
    <w:lvl w:ilvl="0" w:tplc="05389998">
      <w:start w:val="1"/>
      <w:numFmt w:val="bullet"/>
      <w:lvlText w:val=""/>
      <w:lvlPicBulletId w:val="1"/>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0324A3"/>
    <w:multiLevelType w:val="hybridMultilevel"/>
    <w:tmpl w:val="72A46C1C"/>
    <w:lvl w:ilvl="0" w:tplc="0EECF498">
      <w:start w:val="1"/>
      <w:numFmt w:val="bullet"/>
      <w:lvlText w:val=""/>
      <w:lvlPicBulletId w:val="1"/>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8"/>
  </w:num>
  <w:num w:numId="2" w16cid:durableId="768818958">
    <w:abstractNumId w:val="8"/>
    <w:lvlOverride w:ilvl="0">
      <w:startOverride w:val="1"/>
    </w:lvlOverride>
  </w:num>
  <w:num w:numId="3" w16cid:durableId="1890258398">
    <w:abstractNumId w:val="8"/>
    <w:lvlOverride w:ilvl="0">
      <w:startOverride w:val="1"/>
    </w:lvlOverride>
  </w:num>
  <w:num w:numId="4" w16cid:durableId="649091149">
    <w:abstractNumId w:val="10"/>
  </w:num>
  <w:num w:numId="5" w16cid:durableId="934098631">
    <w:abstractNumId w:val="3"/>
  </w:num>
  <w:num w:numId="6" w16cid:durableId="151024048">
    <w:abstractNumId w:val="8"/>
    <w:lvlOverride w:ilvl="0">
      <w:startOverride w:val="1"/>
    </w:lvlOverride>
  </w:num>
  <w:num w:numId="7" w16cid:durableId="1836610287">
    <w:abstractNumId w:val="8"/>
    <w:lvlOverride w:ilvl="0">
      <w:startOverride w:val="1"/>
    </w:lvlOverride>
  </w:num>
  <w:num w:numId="8" w16cid:durableId="2006547766">
    <w:abstractNumId w:val="8"/>
    <w:lvlOverride w:ilvl="0">
      <w:startOverride w:val="1"/>
    </w:lvlOverride>
  </w:num>
  <w:num w:numId="9" w16cid:durableId="1379822385">
    <w:abstractNumId w:val="12"/>
  </w:num>
  <w:num w:numId="10" w16cid:durableId="1276981909">
    <w:abstractNumId w:val="9"/>
  </w:num>
  <w:num w:numId="11" w16cid:durableId="1977682116">
    <w:abstractNumId w:val="10"/>
  </w:num>
  <w:num w:numId="12" w16cid:durableId="1696269951">
    <w:abstractNumId w:val="10"/>
  </w:num>
  <w:num w:numId="13" w16cid:durableId="1555584703">
    <w:abstractNumId w:val="0"/>
  </w:num>
  <w:num w:numId="14" w16cid:durableId="366376057">
    <w:abstractNumId w:val="11"/>
  </w:num>
  <w:num w:numId="15" w16cid:durableId="1909922326">
    <w:abstractNumId w:val="5"/>
  </w:num>
  <w:num w:numId="16" w16cid:durableId="2124684593">
    <w:abstractNumId w:val="4"/>
  </w:num>
  <w:num w:numId="17" w16cid:durableId="906037808">
    <w:abstractNumId w:val="2"/>
  </w:num>
  <w:num w:numId="18" w16cid:durableId="1378120932">
    <w:abstractNumId w:val="6"/>
  </w:num>
  <w:num w:numId="19" w16cid:durableId="219564270">
    <w:abstractNumId w:val="1"/>
  </w:num>
  <w:num w:numId="20" w16cid:durableId="1372995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7776"/>
    <w:rsid w:val="00021DCB"/>
    <w:rsid w:val="00022379"/>
    <w:rsid w:val="00025428"/>
    <w:rsid w:val="00025DF3"/>
    <w:rsid w:val="00030679"/>
    <w:rsid w:val="00045E13"/>
    <w:rsid w:val="000502CA"/>
    <w:rsid w:val="00055F8D"/>
    <w:rsid w:val="00065484"/>
    <w:rsid w:val="0007092D"/>
    <w:rsid w:val="00074F02"/>
    <w:rsid w:val="00077882"/>
    <w:rsid w:val="00080BCC"/>
    <w:rsid w:val="00090FD4"/>
    <w:rsid w:val="00094F36"/>
    <w:rsid w:val="000A3684"/>
    <w:rsid w:val="000B7CE5"/>
    <w:rsid w:val="000C1AA4"/>
    <w:rsid w:val="000C2DB6"/>
    <w:rsid w:val="000C6D02"/>
    <w:rsid w:val="000D118F"/>
    <w:rsid w:val="000E5A2E"/>
    <w:rsid w:val="000F1407"/>
    <w:rsid w:val="0010098A"/>
    <w:rsid w:val="00100CEB"/>
    <w:rsid w:val="00123E7B"/>
    <w:rsid w:val="00130FA7"/>
    <w:rsid w:val="00133CD1"/>
    <w:rsid w:val="001405B7"/>
    <w:rsid w:val="00144289"/>
    <w:rsid w:val="00152BF7"/>
    <w:rsid w:val="00155730"/>
    <w:rsid w:val="00156F0A"/>
    <w:rsid w:val="00163AE3"/>
    <w:rsid w:val="00167377"/>
    <w:rsid w:val="001869DB"/>
    <w:rsid w:val="0019463F"/>
    <w:rsid w:val="00197CF8"/>
    <w:rsid w:val="001A3856"/>
    <w:rsid w:val="001B3A98"/>
    <w:rsid w:val="001B3B4C"/>
    <w:rsid w:val="001B3D6A"/>
    <w:rsid w:val="001B461C"/>
    <w:rsid w:val="001C1749"/>
    <w:rsid w:val="001D0846"/>
    <w:rsid w:val="001D217A"/>
    <w:rsid w:val="001D29C1"/>
    <w:rsid w:val="001D39A4"/>
    <w:rsid w:val="001D7F3A"/>
    <w:rsid w:val="001E0A36"/>
    <w:rsid w:val="001E0D67"/>
    <w:rsid w:val="001E6A8F"/>
    <w:rsid w:val="001F5832"/>
    <w:rsid w:val="00200C77"/>
    <w:rsid w:val="00202124"/>
    <w:rsid w:val="00206BB9"/>
    <w:rsid w:val="00214D77"/>
    <w:rsid w:val="0021791D"/>
    <w:rsid w:val="00222C6E"/>
    <w:rsid w:val="00232F10"/>
    <w:rsid w:val="00233F1A"/>
    <w:rsid w:val="00235C52"/>
    <w:rsid w:val="0023702A"/>
    <w:rsid w:val="002449A4"/>
    <w:rsid w:val="00246196"/>
    <w:rsid w:val="00264B5E"/>
    <w:rsid w:val="00265727"/>
    <w:rsid w:val="00274B14"/>
    <w:rsid w:val="002903BA"/>
    <w:rsid w:val="00290E4E"/>
    <w:rsid w:val="002923D5"/>
    <w:rsid w:val="00292A6D"/>
    <w:rsid w:val="002965B1"/>
    <w:rsid w:val="002A027E"/>
    <w:rsid w:val="002A03E7"/>
    <w:rsid w:val="002C03C0"/>
    <w:rsid w:val="002C1236"/>
    <w:rsid w:val="002C1E1B"/>
    <w:rsid w:val="002D0B0A"/>
    <w:rsid w:val="002D5896"/>
    <w:rsid w:val="002F21F5"/>
    <w:rsid w:val="002F3A6A"/>
    <w:rsid w:val="002F65B2"/>
    <w:rsid w:val="0030387C"/>
    <w:rsid w:val="00306A56"/>
    <w:rsid w:val="00306BCA"/>
    <w:rsid w:val="003108B2"/>
    <w:rsid w:val="0032242F"/>
    <w:rsid w:val="003227DD"/>
    <w:rsid w:val="00327C4D"/>
    <w:rsid w:val="00332955"/>
    <w:rsid w:val="00341FBF"/>
    <w:rsid w:val="00343F6F"/>
    <w:rsid w:val="00344586"/>
    <w:rsid w:val="00353A69"/>
    <w:rsid w:val="00353EBF"/>
    <w:rsid w:val="003551D4"/>
    <w:rsid w:val="003575EF"/>
    <w:rsid w:val="00357C23"/>
    <w:rsid w:val="00363489"/>
    <w:rsid w:val="00367558"/>
    <w:rsid w:val="003816EA"/>
    <w:rsid w:val="00381792"/>
    <w:rsid w:val="003872A8"/>
    <w:rsid w:val="003A1CEC"/>
    <w:rsid w:val="003C0D0F"/>
    <w:rsid w:val="003C29FC"/>
    <w:rsid w:val="003C4C08"/>
    <w:rsid w:val="003C5770"/>
    <w:rsid w:val="003D35CE"/>
    <w:rsid w:val="003F62F1"/>
    <w:rsid w:val="003F6BCC"/>
    <w:rsid w:val="0040062A"/>
    <w:rsid w:val="00401597"/>
    <w:rsid w:val="004041C7"/>
    <w:rsid w:val="00413D08"/>
    <w:rsid w:val="004164A4"/>
    <w:rsid w:val="00426B9A"/>
    <w:rsid w:val="0043194D"/>
    <w:rsid w:val="00432798"/>
    <w:rsid w:val="00434102"/>
    <w:rsid w:val="004411D8"/>
    <w:rsid w:val="00443150"/>
    <w:rsid w:val="00444134"/>
    <w:rsid w:val="004516E0"/>
    <w:rsid w:val="00455EFF"/>
    <w:rsid w:val="00461828"/>
    <w:rsid w:val="004641A7"/>
    <w:rsid w:val="0046667F"/>
    <w:rsid w:val="00467643"/>
    <w:rsid w:val="004740DD"/>
    <w:rsid w:val="00480980"/>
    <w:rsid w:val="004A0B2C"/>
    <w:rsid w:val="004A4242"/>
    <w:rsid w:val="004B2F7F"/>
    <w:rsid w:val="004C24E5"/>
    <w:rsid w:val="004C403F"/>
    <w:rsid w:val="004D0049"/>
    <w:rsid w:val="004D1D85"/>
    <w:rsid w:val="004D38A2"/>
    <w:rsid w:val="004D49FE"/>
    <w:rsid w:val="004D5377"/>
    <w:rsid w:val="004E2304"/>
    <w:rsid w:val="004E6FA1"/>
    <w:rsid w:val="004F6FEF"/>
    <w:rsid w:val="00511714"/>
    <w:rsid w:val="0051212E"/>
    <w:rsid w:val="00513FF9"/>
    <w:rsid w:val="00515159"/>
    <w:rsid w:val="00521152"/>
    <w:rsid w:val="005220C7"/>
    <w:rsid w:val="005258B3"/>
    <w:rsid w:val="0053464B"/>
    <w:rsid w:val="00545268"/>
    <w:rsid w:val="005772E2"/>
    <w:rsid w:val="00585B8E"/>
    <w:rsid w:val="00592C35"/>
    <w:rsid w:val="00592E1A"/>
    <w:rsid w:val="00595180"/>
    <w:rsid w:val="005A4153"/>
    <w:rsid w:val="005B16A4"/>
    <w:rsid w:val="005C2E45"/>
    <w:rsid w:val="005D3558"/>
    <w:rsid w:val="005E2754"/>
    <w:rsid w:val="005E65BF"/>
    <w:rsid w:val="005F73AA"/>
    <w:rsid w:val="005F7B84"/>
    <w:rsid w:val="00616B35"/>
    <w:rsid w:val="006176BA"/>
    <w:rsid w:val="00633110"/>
    <w:rsid w:val="006337A3"/>
    <w:rsid w:val="00634CC1"/>
    <w:rsid w:val="00654BD4"/>
    <w:rsid w:val="0066074C"/>
    <w:rsid w:val="00661961"/>
    <w:rsid w:val="00662A28"/>
    <w:rsid w:val="00665E07"/>
    <w:rsid w:val="0066646F"/>
    <w:rsid w:val="00671161"/>
    <w:rsid w:val="00685065"/>
    <w:rsid w:val="00687044"/>
    <w:rsid w:val="006927FF"/>
    <w:rsid w:val="006A1920"/>
    <w:rsid w:val="006A3040"/>
    <w:rsid w:val="006A721C"/>
    <w:rsid w:val="006A7D3F"/>
    <w:rsid w:val="006B1B6F"/>
    <w:rsid w:val="006B6DDD"/>
    <w:rsid w:val="006B77B3"/>
    <w:rsid w:val="006B7E81"/>
    <w:rsid w:val="006C13E7"/>
    <w:rsid w:val="006D49BC"/>
    <w:rsid w:val="006D67DF"/>
    <w:rsid w:val="007018A3"/>
    <w:rsid w:val="00702718"/>
    <w:rsid w:val="00704573"/>
    <w:rsid w:val="0071149B"/>
    <w:rsid w:val="00712C82"/>
    <w:rsid w:val="0072314C"/>
    <w:rsid w:val="007332ED"/>
    <w:rsid w:val="0076381C"/>
    <w:rsid w:val="00766FF5"/>
    <w:rsid w:val="00770B31"/>
    <w:rsid w:val="00771669"/>
    <w:rsid w:val="00780DC2"/>
    <w:rsid w:val="00790F87"/>
    <w:rsid w:val="00791418"/>
    <w:rsid w:val="0079728E"/>
    <w:rsid w:val="007C5166"/>
    <w:rsid w:val="007C76D3"/>
    <w:rsid w:val="007D3457"/>
    <w:rsid w:val="007D43DA"/>
    <w:rsid w:val="007D522F"/>
    <w:rsid w:val="007D53CA"/>
    <w:rsid w:val="007D5A21"/>
    <w:rsid w:val="007F152C"/>
    <w:rsid w:val="007F312B"/>
    <w:rsid w:val="007F6492"/>
    <w:rsid w:val="008009CE"/>
    <w:rsid w:val="00801B1F"/>
    <w:rsid w:val="0082663B"/>
    <w:rsid w:val="00827BFC"/>
    <w:rsid w:val="0083220B"/>
    <w:rsid w:val="00836619"/>
    <w:rsid w:val="008409BF"/>
    <w:rsid w:val="00845374"/>
    <w:rsid w:val="008471ED"/>
    <w:rsid w:val="008519E9"/>
    <w:rsid w:val="00865EA9"/>
    <w:rsid w:val="008662C1"/>
    <w:rsid w:val="00870A3F"/>
    <w:rsid w:val="008714F6"/>
    <w:rsid w:val="008728F0"/>
    <w:rsid w:val="00877949"/>
    <w:rsid w:val="00890C17"/>
    <w:rsid w:val="00892737"/>
    <w:rsid w:val="00895DD6"/>
    <w:rsid w:val="008A1F79"/>
    <w:rsid w:val="008A226C"/>
    <w:rsid w:val="008A403B"/>
    <w:rsid w:val="008A7873"/>
    <w:rsid w:val="008A7880"/>
    <w:rsid w:val="008B0839"/>
    <w:rsid w:val="008B0F13"/>
    <w:rsid w:val="008B1B19"/>
    <w:rsid w:val="008B68E7"/>
    <w:rsid w:val="008C2F65"/>
    <w:rsid w:val="008C3BB8"/>
    <w:rsid w:val="008D25CF"/>
    <w:rsid w:val="008E290E"/>
    <w:rsid w:val="009005FF"/>
    <w:rsid w:val="00900C4B"/>
    <w:rsid w:val="009011DF"/>
    <w:rsid w:val="00901F0F"/>
    <w:rsid w:val="009026A6"/>
    <w:rsid w:val="00907E14"/>
    <w:rsid w:val="0091100D"/>
    <w:rsid w:val="00947AD0"/>
    <w:rsid w:val="009526F7"/>
    <w:rsid w:val="0095495A"/>
    <w:rsid w:val="0095740E"/>
    <w:rsid w:val="00965509"/>
    <w:rsid w:val="00981E85"/>
    <w:rsid w:val="00986950"/>
    <w:rsid w:val="0099135A"/>
    <w:rsid w:val="009952A4"/>
    <w:rsid w:val="009A030D"/>
    <w:rsid w:val="009A649F"/>
    <w:rsid w:val="009B2A87"/>
    <w:rsid w:val="009B3727"/>
    <w:rsid w:val="009B62BF"/>
    <w:rsid w:val="009C29CC"/>
    <w:rsid w:val="009D13AB"/>
    <w:rsid w:val="009D74B1"/>
    <w:rsid w:val="009D7B89"/>
    <w:rsid w:val="009F4957"/>
    <w:rsid w:val="00A01D6E"/>
    <w:rsid w:val="00A17774"/>
    <w:rsid w:val="00A2489B"/>
    <w:rsid w:val="00A2698E"/>
    <w:rsid w:val="00A34826"/>
    <w:rsid w:val="00A37DC0"/>
    <w:rsid w:val="00A4001E"/>
    <w:rsid w:val="00A63A07"/>
    <w:rsid w:val="00A735CF"/>
    <w:rsid w:val="00A7750B"/>
    <w:rsid w:val="00A83C1B"/>
    <w:rsid w:val="00AA6ACC"/>
    <w:rsid w:val="00AC6062"/>
    <w:rsid w:val="00AC7A86"/>
    <w:rsid w:val="00AD04CC"/>
    <w:rsid w:val="00AE166C"/>
    <w:rsid w:val="00AE184C"/>
    <w:rsid w:val="00AF7C26"/>
    <w:rsid w:val="00B057A4"/>
    <w:rsid w:val="00B12A73"/>
    <w:rsid w:val="00B35181"/>
    <w:rsid w:val="00B36FC8"/>
    <w:rsid w:val="00B45010"/>
    <w:rsid w:val="00B4776F"/>
    <w:rsid w:val="00B54BE6"/>
    <w:rsid w:val="00B578F2"/>
    <w:rsid w:val="00B76033"/>
    <w:rsid w:val="00B772ED"/>
    <w:rsid w:val="00B818B4"/>
    <w:rsid w:val="00B84156"/>
    <w:rsid w:val="00B92A48"/>
    <w:rsid w:val="00BB6C40"/>
    <w:rsid w:val="00BB7E09"/>
    <w:rsid w:val="00BC50D3"/>
    <w:rsid w:val="00BD1D28"/>
    <w:rsid w:val="00BE7DC3"/>
    <w:rsid w:val="00BF308C"/>
    <w:rsid w:val="00C00687"/>
    <w:rsid w:val="00C02DDF"/>
    <w:rsid w:val="00C02F9A"/>
    <w:rsid w:val="00C107A8"/>
    <w:rsid w:val="00C120D0"/>
    <w:rsid w:val="00C12648"/>
    <w:rsid w:val="00C13173"/>
    <w:rsid w:val="00C33D8D"/>
    <w:rsid w:val="00C403E0"/>
    <w:rsid w:val="00C40760"/>
    <w:rsid w:val="00C52EC4"/>
    <w:rsid w:val="00C60EBF"/>
    <w:rsid w:val="00C700DC"/>
    <w:rsid w:val="00C71682"/>
    <w:rsid w:val="00C77021"/>
    <w:rsid w:val="00C86619"/>
    <w:rsid w:val="00C8771C"/>
    <w:rsid w:val="00C93051"/>
    <w:rsid w:val="00C94B61"/>
    <w:rsid w:val="00CB02DE"/>
    <w:rsid w:val="00CB23F5"/>
    <w:rsid w:val="00CB7C57"/>
    <w:rsid w:val="00CC2B03"/>
    <w:rsid w:val="00CC4616"/>
    <w:rsid w:val="00CC5B25"/>
    <w:rsid w:val="00CC5EEC"/>
    <w:rsid w:val="00CD19DE"/>
    <w:rsid w:val="00CD260F"/>
    <w:rsid w:val="00CD624F"/>
    <w:rsid w:val="00CF14DB"/>
    <w:rsid w:val="00CF2F96"/>
    <w:rsid w:val="00CF56CE"/>
    <w:rsid w:val="00CF5C3A"/>
    <w:rsid w:val="00CF5E36"/>
    <w:rsid w:val="00D1292B"/>
    <w:rsid w:val="00D13E7A"/>
    <w:rsid w:val="00D21205"/>
    <w:rsid w:val="00D26781"/>
    <w:rsid w:val="00D3023D"/>
    <w:rsid w:val="00D32B6E"/>
    <w:rsid w:val="00D34ADE"/>
    <w:rsid w:val="00D44CAE"/>
    <w:rsid w:val="00D5007C"/>
    <w:rsid w:val="00D50262"/>
    <w:rsid w:val="00D51D0F"/>
    <w:rsid w:val="00D51D2E"/>
    <w:rsid w:val="00D53B69"/>
    <w:rsid w:val="00D6301C"/>
    <w:rsid w:val="00D64002"/>
    <w:rsid w:val="00D700C8"/>
    <w:rsid w:val="00D708FA"/>
    <w:rsid w:val="00D81021"/>
    <w:rsid w:val="00D93F61"/>
    <w:rsid w:val="00DA3F0A"/>
    <w:rsid w:val="00DA6024"/>
    <w:rsid w:val="00DB608B"/>
    <w:rsid w:val="00DC3C96"/>
    <w:rsid w:val="00DE2B54"/>
    <w:rsid w:val="00DF79EE"/>
    <w:rsid w:val="00E03446"/>
    <w:rsid w:val="00E035AF"/>
    <w:rsid w:val="00E07E75"/>
    <w:rsid w:val="00E100FE"/>
    <w:rsid w:val="00E117F3"/>
    <w:rsid w:val="00E13AE1"/>
    <w:rsid w:val="00E363E8"/>
    <w:rsid w:val="00E467E1"/>
    <w:rsid w:val="00E50E59"/>
    <w:rsid w:val="00E5168F"/>
    <w:rsid w:val="00E62203"/>
    <w:rsid w:val="00E64F3A"/>
    <w:rsid w:val="00E83793"/>
    <w:rsid w:val="00E84101"/>
    <w:rsid w:val="00EA636B"/>
    <w:rsid w:val="00EB31D3"/>
    <w:rsid w:val="00EC1229"/>
    <w:rsid w:val="00EC28B8"/>
    <w:rsid w:val="00EE0299"/>
    <w:rsid w:val="00EE32FE"/>
    <w:rsid w:val="00EF025A"/>
    <w:rsid w:val="00F053BB"/>
    <w:rsid w:val="00F119EF"/>
    <w:rsid w:val="00F12B1C"/>
    <w:rsid w:val="00F17335"/>
    <w:rsid w:val="00F24563"/>
    <w:rsid w:val="00F25477"/>
    <w:rsid w:val="00F32D69"/>
    <w:rsid w:val="00F40F77"/>
    <w:rsid w:val="00F418DE"/>
    <w:rsid w:val="00F436BD"/>
    <w:rsid w:val="00F46B16"/>
    <w:rsid w:val="00F63247"/>
    <w:rsid w:val="00F65F39"/>
    <w:rsid w:val="00F674F3"/>
    <w:rsid w:val="00F72F6D"/>
    <w:rsid w:val="00F74B5D"/>
    <w:rsid w:val="00F76B6A"/>
    <w:rsid w:val="00F83FB0"/>
    <w:rsid w:val="00F959D5"/>
    <w:rsid w:val="00FA4CB4"/>
    <w:rsid w:val="00FA6592"/>
    <w:rsid w:val="00FB22C4"/>
    <w:rsid w:val="00FC00A2"/>
    <w:rsid w:val="00FC77FE"/>
    <w:rsid w:val="00FE735B"/>
    <w:rsid w:val="00FF1544"/>
    <w:rsid w:val="00FF28D3"/>
    <w:rsid w:val="00FF4863"/>
    <w:rsid w:val="00FF795D"/>
    <w:rsid w:val="03533D87"/>
    <w:rsid w:val="34D0CFFF"/>
    <w:rsid w:val="43B51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1E2E4187"/>
  <w14:defaultImageDpi w14:val="32767"/>
  <w15:chartTrackingRefBased/>
  <w15:docId w15:val="{20062889-D893-40E2-8600-B96B93AB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9F171-59A6-4022-A46D-27C25069926A}">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6f2ae4e0-94e8-4b28-8f95-861d59f7ae70"/>
    <ds:schemaRef ds:uri="http://schemas.microsoft.com/office/2006/documentManagement/types"/>
    <ds:schemaRef ds:uri="99303871-8934-4198-a088-14ac5c5d1c31"/>
    <ds:schemaRef ds:uri="http://www.w3.org/XML/1998/namespace"/>
    <ds:schemaRef ds:uri="http://purl.org/dc/dcmitype/"/>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DF0618DC-A08C-4C5C-9A07-FABF52023C4A}">
  <ds:schemaRefs>
    <ds:schemaRef ds:uri="http://schemas.microsoft.com/sharepoint/v3/contenttype/forms"/>
  </ds:schemaRefs>
</ds:datastoreItem>
</file>

<file path=customXml/itemProps4.xml><?xml version="1.0" encoding="utf-8"?>
<ds:datastoreItem xmlns:ds="http://schemas.openxmlformats.org/officeDocument/2006/customXml" ds:itemID="{8BF957CD-9E45-4FF4-B903-9A144DDB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419</Words>
  <Characters>2598</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2972</CharactersWithSpaces>
  <SharedDoc>false</SharedDoc>
  <HLinks>
    <vt:vector size="30" baseType="variant">
      <vt:variant>
        <vt:i4>2031706</vt:i4>
      </vt:variant>
      <vt:variant>
        <vt:i4>12</vt:i4>
      </vt:variant>
      <vt:variant>
        <vt:i4>0</vt:i4>
      </vt:variant>
      <vt:variant>
        <vt:i4>5</vt:i4>
      </vt:variant>
      <vt:variant>
        <vt:lpwstr>https://adp.dfat.gov.au/locations</vt:lpwstr>
      </vt:variant>
      <vt:variant>
        <vt:lpwstr/>
      </vt:variant>
      <vt:variant>
        <vt:i4>6226014</vt:i4>
      </vt:variant>
      <vt:variant>
        <vt:i4>9</vt:i4>
      </vt:variant>
      <vt:variant>
        <vt:i4>0</vt:i4>
      </vt:variant>
      <vt:variant>
        <vt:i4>5</vt:i4>
      </vt:variant>
      <vt:variant>
        <vt:lpwstr>https://icnprod01.sharepoint.com/sites/CHCH-DPD-AidStatistics/SitePages/Data-for-Briefs.aspx</vt:lpwstr>
      </vt:variant>
      <vt:variant>
        <vt:lpwstr/>
      </vt:variant>
      <vt:variant>
        <vt:i4>6226014</vt:i4>
      </vt:variant>
      <vt:variant>
        <vt:i4>6</vt:i4>
      </vt:variant>
      <vt:variant>
        <vt:i4>0</vt:i4>
      </vt:variant>
      <vt:variant>
        <vt:i4>5</vt:i4>
      </vt:variant>
      <vt:variant>
        <vt:lpwstr>https://icnprod01.sharepoint.com/sites/CHCH-DPD-AidStatistics/SitePages/Data-for-Briefs.aspx</vt:lpwstr>
      </vt:variant>
      <vt:variant>
        <vt:lpwstr/>
      </vt:variant>
      <vt:variant>
        <vt:i4>6226014</vt:i4>
      </vt:variant>
      <vt:variant>
        <vt:i4>3</vt:i4>
      </vt:variant>
      <vt:variant>
        <vt:i4>0</vt:i4>
      </vt:variant>
      <vt:variant>
        <vt:i4>5</vt:i4>
      </vt:variant>
      <vt:variant>
        <vt:lpwstr>https://icnprod01.sharepoint.com/sites/CHCH-DPD-AidStatistics/SitePages/Data-for-Briefs.aspx</vt:lpwstr>
      </vt:variant>
      <vt:variant>
        <vt:lpwstr/>
      </vt:variant>
      <vt:variant>
        <vt:i4>7405568</vt:i4>
      </vt:variant>
      <vt:variant>
        <vt:i4>0</vt:i4>
      </vt:variant>
      <vt:variant>
        <vt:i4>0</vt:i4>
      </vt:variant>
      <vt:variant>
        <vt:i4>5</vt:i4>
      </vt:variant>
      <vt:variant>
        <vt:lpwstr>mailto:aidtransparency@dfat.gov.au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59</cp:revision>
  <dcterms:created xsi:type="dcterms:W3CDTF">2025-04-14T02:21:00Z</dcterms:created>
  <dcterms:modified xsi:type="dcterms:W3CDTF">2025-05-21T05:10:00Z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ing_FileId">
    <vt:lpwstr>A04407B03FB3406E91B16F76B50D491D</vt:lpwstr>
  </property>
  <property fmtid="{D5CDD505-2E9C-101B-9397-08002B2CF9AE}" pid="8" name="PM_ProtectiveMarkingValue_Footer">
    <vt:lpwstr>OFFICIAL</vt:lpwstr>
  </property>
  <property fmtid="{D5CDD505-2E9C-101B-9397-08002B2CF9AE}" pid="9" name="PM_ProtectiveMarkingValue_Header">
    <vt:lpwstr>OFFICIAL</vt:lpwstr>
  </property>
  <property fmtid="{D5CDD505-2E9C-101B-9397-08002B2CF9AE}" pid="10" name="PM_OriginationTimeStamp">
    <vt:lpwstr>2023-02-15T22:12:19Z</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PM_Display">
    <vt:lpwstr>OFFICIAL</vt:lpwstr>
  </property>
  <property fmtid="{D5CDD505-2E9C-101B-9397-08002B2CF9AE}" pid="20" name="PMUuid">
    <vt:lpwstr>v=2022.2;d=gov.au;g=46DD6D7C-8107-577B-BC6E-F348953B2E44</vt:lpwstr>
  </property>
  <property fmtid="{D5CDD505-2E9C-101B-9397-08002B2CF9AE}" pid="21" name="PM_OriginatorDomainName_SHA256">
    <vt:lpwstr>6F3591835F3B2A8A025B00B5BA6418010DA3A17C9C26EA9C049FFD28039489A2</vt:lpwstr>
  </property>
  <property fmtid="{D5CDD505-2E9C-101B-9397-08002B2CF9AE}" pid="22" name="PM_Caveats_Count">
    <vt:lpwstr>0</vt:lpwstr>
  </property>
  <property fmtid="{D5CDD505-2E9C-101B-9397-08002B2CF9AE}" pid="23" name="ContentTypeId">
    <vt:lpwstr>0x010100D6BD63B06336DD48B4944551E1A7B4D8</vt:lpwstr>
  </property>
  <property fmtid="{D5CDD505-2E9C-101B-9397-08002B2CF9AE}" pid="24" name="MediaServiceImageTags">
    <vt:lpwstr/>
  </property>
  <property fmtid="{D5CDD505-2E9C-101B-9397-08002B2CF9AE}" pid="25" name="PM_Originator_Hash_SHA1">
    <vt:lpwstr>4DFB2A45D0ABC223771DA158D4192358D096AA7E</vt:lpwstr>
  </property>
  <property fmtid="{D5CDD505-2E9C-101B-9397-08002B2CF9AE}" pid="26" name="PM_OriginatorUserAccountName_SHA256">
    <vt:lpwstr>2FBBEB0D07DA66FB32ADEBC0EE9E9C465FDB83D3B7358F7A76537B8BF5FB863E</vt:lpwstr>
  </property>
  <property fmtid="{D5CDD505-2E9C-101B-9397-08002B2CF9AE}" pid="27" name="PMHMAC">
    <vt:lpwstr>v=2022.1;a=SHA256;h=CAD28F7D9FB6335499187996E059A724E84235098D1392F4BAFEA77784545EA7</vt:lpwstr>
  </property>
  <property fmtid="{D5CDD505-2E9C-101B-9397-08002B2CF9AE}" pid="28" name="PM_Hash_Salt_Prev">
    <vt:lpwstr>E34027F3435422B8436B676775C2F38A</vt:lpwstr>
  </property>
  <property fmtid="{D5CDD505-2E9C-101B-9397-08002B2CF9AE}" pid="29" name="PM_Hash_Salt">
    <vt:lpwstr>4CB96F17DBF23DCFEF41BB5E29900F1E</vt:lpwstr>
  </property>
  <property fmtid="{D5CDD505-2E9C-101B-9397-08002B2CF9AE}" pid="30" name="PM_Hash_SHA1">
    <vt:lpwstr>4FE433B25B19B86CF88487C59CA25F545CD5B26D</vt:lpwstr>
  </property>
</Properties>
</file>