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9E4F4" w14:textId="77777777" w:rsidR="00545268" w:rsidRPr="00545268" w:rsidRDefault="004516E0" w:rsidP="00545268">
      <w:pPr>
        <w:pStyle w:val="Heading1"/>
      </w:pPr>
      <w:r w:rsidRPr="00545268">
        <w:t>Development Cooperation Factsheet</w:t>
      </w:r>
    </w:p>
    <w:p w14:paraId="5C1E2F15" w14:textId="65668E37" w:rsidR="00E84101" w:rsidRPr="00E84101" w:rsidRDefault="00D37F12" w:rsidP="0091100D">
      <w:pPr>
        <w:pStyle w:val="Heading2"/>
        <w:rPr>
          <w:rStyle w:val="Heading2Char"/>
          <w:sz w:val="80"/>
          <w:szCs w:val="80"/>
        </w:rPr>
      </w:pPr>
      <w:r>
        <w:rPr>
          <w:rStyle w:val="Heading2Char"/>
          <w:sz w:val="80"/>
          <w:szCs w:val="80"/>
        </w:rPr>
        <w:t>Tuvalu</w:t>
      </w:r>
    </w:p>
    <w:p w14:paraId="197B584F" w14:textId="77777777" w:rsidR="00316FFB" w:rsidRPr="00F959D5" w:rsidRDefault="00316FFB" w:rsidP="00316FFB">
      <w:pPr>
        <w:spacing w:before="0"/>
      </w:pPr>
      <w:r>
        <w:t>MAY 2025</w:t>
      </w:r>
    </w:p>
    <w:p w14:paraId="6B68BB26" w14:textId="77777777" w:rsidR="00E54769" w:rsidRDefault="000A007A" w:rsidP="00F76B6A">
      <w:pPr>
        <w:spacing w:before="0"/>
      </w:pPr>
      <w:r>
        <w:rPr>
          <w:rFonts w:asciiTheme="majorHAnsi" w:hAnsiTheme="majorHAnsi"/>
          <w:noProof/>
        </w:rPr>
        <w:drawing>
          <wp:inline distT="0" distB="0" distL="0" distR="0" wp14:anchorId="60824CFD" wp14:editId="3F837062">
            <wp:extent cx="914400" cy="608308"/>
            <wp:effectExtent l="0" t="0" r="0" b="1905"/>
            <wp:docPr id="2035737455" name="Picture 1" descr="A flag with a flag and stars with Tuvalu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37455" name="Picture 1" descr="A flag with a flag and stars with Tuvalu in the background&#10;&#10;AI-generated content may be incorrect."/>
                    <pic:cNvPicPr/>
                  </pic:nvPicPr>
                  <pic:blipFill>
                    <a:blip r:embed="rId11"/>
                    <a:stretch>
                      <a:fillRect/>
                    </a:stretch>
                  </pic:blipFill>
                  <pic:spPr>
                    <a:xfrm>
                      <a:off x="0" y="0"/>
                      <a:ext cx="914400" cy="608308"/>
                    </a:xfrm>
                    <a:prstGeom prst="rect">
                      <a:avLst/>
                    </a:prstGeom>
                  </pic:spPr>
                </pic:pic>
              </a:graphicData>
            </a:graphic>
          </wp:inline>
        </w:drawing>
      </w:r>
    </w:p>
    <w:p w14:paraId="2685FC2B" w14:textId="7D7DA11E" w:rsidR="00AF7C26" w:rsidRPr="00AF7C26" w:rsidRDefault="004516E0" w:rsidP="00C13173">
      <w:pPr>
        <w:pStyle w:val="Heading3"/>
      </w:pPr>
      <w:r w:rsidRPr="00C13173">
        <w:t>Overview</w:t>
      </w:r>
    </w:p>
    <w:p w14:paraId="7CD1B7C1" w14:textId="65ACC7E9" w:rsidR="004516E0" w:rsidRPr="004516E0" w:rsidRDefault="004516E0" w:rsidP="00B35181">
      <w:pPr>
        <w:pStyle w:val="Overview"/>
        <w:rPr>
          <w:caps/>
        </w:rPr>
      </w:pPr>
      <w:r w:rsidRPr="00545268">
        <w:t>Estimated Australian ODA:</w:t>
      </w:r>
      <w:r w:rsidR="00545268" w:rsidRPr="00545268">
        <w:t xml:space="preserve"> </w:t>
      </w:r>
      <w:r w:rsidRPr="00C33D8D">
        <w:rPr>
          <w:b w:val="0"/>
          <w:bCs w:val="0"/>
        </w:rPr>
        <w:t>$</w:t>
      </w:r>
      <w:r w:rsidR="00D934F1">
        <w:rPr>
          <w:b w:val="0"/>
          <w:bCs w:val="0"/>
        </w:rPr>
        <w:t>47</w:t>
      </w:r>
      <w:r w:rsidR="00B77A51">
        <w:rPr>
          <w:b w:val="0"/>
          <w:bCs w:val="0"/>
        </w:rPr>
        <w:t>.0</w:t>
      </w:r>
      <w:r w:rsidRPr="00C33D8D">
        <w:rPr>
          <w:b w:val="0"/>
          <w:bCs w:val="0"/>
        </w:rPr>
        <w:t>m</w:t>
      </w:r>
      <w:r w:rsidR="00BB7E09">
        <w:rPr>
          <w:b w:val="0"/>
          <w:bCs w:val="0"/>
        </w:rPr>
        <w:t xml:space="preserve"> </w:t>
      </w:r>
      <w:r w:rsidR="00BB7E09" w:rsidRPr="00BB7E09">
        <w:rPr>
          <w:b w:val="0"/>
          <w:bCs w:val="0"/>
        </w:rPr>
        <w:t>(20</w:t>
      </w:r>
      <w:r w:rsidR="00D13E7A">
        <w:rPr>
          <w:b w:val="0"/>
          <w:bCs w:val="0"/>
        </w:rPr>
        <w:t>25</w:t>
      </w:r>
      <w:r w:rsidR="00B4776F">
        <w:rPr>
          <w:b w:val="0"/>
          <w:bCs w:val="0"/>
        </w:rPr>
        <w:t>-26</w:t>
      </w:r>
      <w:r w:rsidR="00BB7E09" w:rsidRPr="00BB7E09">
        <w:rPr>
          <w:b w:val="0"/>
          <w:bCs w:val="0"/>
        </w:rPr>
        <w:t>)</w:t>
      </w:r>
    </w:p>
    <w:p w14:paraId="1483716F" w14:textId="1EC47729" w:rsidR="004516E0" w:rsidRPr="004516E0" w:rsidRDefault="004516E0" w:rsidP="00B35181">
      <w:pPr>
        <w:pStyle w:val="Overview"/>
        <w:rPr>
          <w:caps/>
        </w:rPr>
      </w:pPr>
      <w:r w:rsidRPr="00545268">
        <w:t>Gross National Income Per Capita:</w:t>
      </w:r>
      <w:r w:rsidR="00545268">
        <w:t xml:space="preserve"> </w:t>
      </w:r>
      <w:r w:rsidRPr="00C33D8D">
        <w:rPr>
          <w:b w:val="0"/>
          <w:bCs w:val="0"/>
        </w:rPr>
        <w:t>US$</w:t>
      </w:r>
      <w:r w:rsidR="007D29BE">
        <w:rPr>
          <w:b w:val="0"/>
          <w:bCs w:val="0"/>
        </w:rPr>
        <w:t>8</w:t>
      </w:r>
      <w:r w:rsidRPr="00C33D8D">
        <w:rPr>
          <w:b w:val="0"/>
          <w:bCs w:val="0"/>
        </w:rPr>
        <w:t>,</w:t>
      </w:r>
      <w:r w:rsidR="007D29BE">
        <w:rPr>
          <w:b w:val="0"/>
          <w:bCs w:val="0"/>
        </w:rPr>
        <w:t>77</w:t>
      </w:r>
      <w:r w:rsidRPr="00C33D8D">
        <w:rPr>
          <w:b w:val="0"/>
          <w:bCs w:val="0"/>
        </w:rPr>
        <w:t>0 (202</w:t>
      </w:r>
      <w:r w:rsidR="004E7168">
        <w:rPr>
          <w:b w:val="0"/>
          <w:bCs w:val="0"/>
        </w:rPr>
        <w:t>3</w:t>
      </w:r>
      <w:r w:rsidRPr="00C33D8D">
        <w:rPr>
          <w:b w:val="0"/>
          <w:bCs w:val="0"/>
        </w:rPr>
        <w:t>)</w:t>
      </w:r>
    </w:p>
    <w:p w14:paraId="7303A756" w14:textId="3F20BF50" w:rsidR="004516E0" w:rsidRDefault="004516E0" w:rsidP="00B35181">
      <w:pPr>
        <w:pStyle w:val="Overview"/>
        <w:rPr>
          <w:caps/>
        </w:rPr>
      </w:pPr>
      <w:r w:rsidRPr="00545268">
        <w:t>Population:</w:t>
      </w:r>
      <w:r w:rsidRPr="004516E0">
        <w:t xml:space="preserve"> </w:t>
      </w:r>
      <w:r w:rsidR="001C248A">
        <w:rPr>
          <w:b w:val="0"/>
          <w:bCs w:val="0"/>
        </w:rPr>
        <w:t>9,6</w:t>
      </w:r>
      <w:r w:rsidR="000C1801">
        <w:rPr>
          <w:b w:val="0"/>
          <w:bCs w:val="0"/>
        </w:rPr>
        <w:t>46</w:t>
      </w:r>
      <w:r w:rsidRPr="00D86878">
        <w:rPr>
          <w:b w:val="0"/>
          <w:bCs w:val="0"/>
        </w:rPr>
        <w:t xml:space="preserve"> </w:t>
      </w:r>
      <w:r w:rsidRPr="00C33D8D">
        <w:rPr>
          <w:b w:val="0"/>
          <w:bCs w:val="0"/>
        </w:rPr>
        <w:t>(202</w:t>
      </w:r>
      <w:r w:rsidR="000C1801">
        <w:rPr>
          <w:b w:val="0"/>
          <w:bCs w:val="0"/>
        </w:rPr>
        <w:t>4</w:t>
      </w:r>
      <w:r w:rsidRPr="00C33D8D">
        <w:rPr>
          <w:b w:val="0"/>
          <w:bCs w:val="0"/>
        </w:rPr>
        <w:t>)</w:t>
      </w:r>
    </w:p>
    <w:p w14:paraId="3EDD18B8" w14:textId="60DE6A0E" w:rsidR="004516E0" w:rsidRPr="00E62203" w:rsidRDefault="00C12648" w:rsidP="007D53CA">
      <w:pPr>
        <w:pStyle w:val="Heading4"/>
        <w:spacing w:before="360"/>
        <w:rPr>
          <w:b w:val="0"/>
          <w:bCs/>
        </w:rPr>
      </w:pPr>
      <w:r w:rsidRPr="00E62203">
        <w:rPr>
          <w:b w:val="0"/>
          <w:bCs/>
        </w:rPr>
        <w:t xml:space="preserve">Table 1: </w:t>
      </w:r>
      <w:r w:rsidR="00B4776F">
        <w:rPr>
          <w:b w:val="0"/>
          <w:bCs/>
        </w:rPr>
        <w:t xml:space="preserve">Australian ODA to </w:t>
      </w:r>
      <w:r w:rsidR="00D92205">
        <w:rPr>
          <w:b w:val="0"/>
          <w:bCs/>
        </w:rPr>
        <w:t>Tuvalu</w:t>
      </w:r>
      <w:r w:rsidR="00B4776F">
        <w:rPr>
          <w:b w:val="0"/>
          <w:bCs/>
        </w:rPr>
        <w:t>, 2023-24 to 2025-26</w:t>
      </w:r>
    </w:p>
    <w:tbl>
      <w:tblPr>
        <w:tblStyle w:val="TableGrid"/>
        <w:tblW w:w="0" w:type="auto"/>
        <w:tblBorders>
          <w:top w:val="single" w:sz="4" w:space="0" w:color="98A0A0" w:themeColor="background2" w:themeShade="BF"/>
          <w:left w:val="single" w:sz="4" w:space="0" w:color="98A0A0" w:themeColor="background2" w:themeShade="BF"/>
          <w:bottom w:val="single" w:sz="4" w:space="0" w:color="98A0A0" w:themeColor="background2" w:themeShade="BF"/>
          <w:right w:val="single" w:sz="4" w:space="0" w:color="98A0A0" w:themeColor="background2" w:themeShade="BF"/>
          <w:insideH w:val="single" w:sz="4" w:space="0" w:color="98A0A0" w:themeColor="background2" w:themeShade="BF"/>
          <w:insideV w:val="single" w:sz="4" w:space="0" w:color="98A0A0" w:themeColor="background2" w:themeShade="BF"/>
        </w:tblBorders>
        <w:tblCellMar>
          <w:top w:w="113" w:type="dxa"/>
          <w:bottom w:w="113" w:type="dxa"/>
        </w:tblCellMar>
        <w:tblLook w:val="04A0" w:firstRow="1" w:lastRow="0" w:firstColumn="1" w:lastColumn="0" w:noHBand="0" w:noVBand="1"/>
        <w:tblCaption w:val="Table 1: Australian ODA to Tuvalu, 2023-24 to 2025-26"/>
        <w:tblDescription w:val="This table represents the total Australian ODA to Tiuvalu, budget and estimate by funding type, 2023 to 2026 – four columns, six rows."/>
      </w:tblPr>
      <w:tblGrid>
        <w:gridCol w:w="3397"/>
        <w:gridCol w:w="2265"/>
        <w:gridCol w:w="2266"/>
        <w:gridCol w:w="2266"/>
      </w:tblGrid>
      <w:tr w:rsidR="00B4776F" w14:paraId="5EF5CF55" w14:textId="21157455" w:rsidTr="0030387C">
        <w:trPr>
          <w:cantSplit/>
          <w:trHeight w:val="70"/>
          <w:tblHeader/>
        </w:trPr>
        <w:tc>
          <w:tcPr>
            <w:tcW w:w="3397" w:type="dxa"/>
            <w:shd w:val="clear" w:color="auto" w:fill="313E48" w:themeFill="text1"/>
          </w:tcPr>
          <w:p w14:paraId="4CEC1D0F" w14:textId="618CDC75" w:rsidR="00B4776F" w:rsidRPr="0079728E" w:rsidRDefault="00B4776F" w:rsidP="00B4776F">
            <w:pPr>
              <w:pStyle w:val="TableHeading"/>
            </w:pPr>
            <w:r>
              <w:t>Australian ODA</w:t>
            </w:r>
          </w:p>
        </w:tc>
        <w:tc>
          <w:tcPr>
            <w:tcW w:w="2265" w:type="dxa"/>
            <w:shd w:val="clear" w:color="auto" w:fill="313E48" w:themeFill="text1"/>
          </w:tcPr>
          <w:p w14:paraId="1923A36A" w14:textId="45343566" w:rsidR="00B4776F" w:rsidRDefault="00B4776F" w:rsidP="00B4776F">
            <w:pPr>
              <w:pStyle w:val="TableHeading"/>
              <w:jc w:val="center"/>
            </w:pPr>
            <w:r>
              <w:t>2</w:t>
            </w:r>
            <w:r w:rsidRPr="001E6A8F">
              <w:t>02</w:t>
            </w:r>
            <w:r>
              <w:t>3-24</w:t>
            </w:r>
            <w:r w:rsidRPr="001E6A8F">
              <w:t xml:space="preserve"> Actual ($m)*</w:t>
            </w:r>
          </w:p>
        </w:tc>
        <w:tc>
          <w:tcPr>
            <w:tcW w:w="2266" w:type="dxa"/>
            <w:shd w:val="clear" w:color="auto" w:fill="313E48" w:themeFill="text1"/>
          </w:tcPr>
          <w:p w14:paraId="0740E09E" w14:textId="7EF1556E" w:rsidR="00B4776F" w:rsidRPr="007332ED" w:rsidRDefault="00B4776F" w:rsidP="00B4776F">
            <w:pPr>
              <w:pStyle w:val="TableHeading"/>
              <w:jc w:val="center"/>
            </w:pPr>
            <w:r w:rsidRPr="001E6A8F">
              <w:t>202</w:t>
            </w:r>
            <w:r>
              <w:t>4-25</w:t>
            </w:r>
            <w:r w:rsidRPr="001E6A8F">
              <w:t xml:space="preserve"> Budget Estimate ($m)*</w:t>
            </w:r>
          </w:p>
        </w:tc>
        <w:tc>
          <w:tcPr>
            <w:tcW w:w="2266" w:type="dxa"/>
            <w:shd w:val="clear" w:color="auto" w:fill="313E48" w:themeFill="text1"/>
          </w:tcPr>
          <w:p w14:paraId="4F1CAE94" w14:textId="0B6752D4" w:rsidR="00B4776F" w:rsidRPr="007332ED" w:rsidRDefault="00B4776F" w:rsidP="00B4776F">
            <w:pPr>
              <w:pStyle w:val="TableHeading"/>
              <w:jc w:val="center"/>
            </w:pPr>
            <w:r w:rsidRPr="001E6A8F">
              <w:t>202</w:t>
            </w:r>
            <w:r>
              <w:t>5-26</w:t>
            </w:r>
            <w:r w:rsidRPr="001E6A8F">
              <w:t xml:space="preserve"> Budget Estimate ($m)*</w:t>
            </w:r>
          </w:p>
        </w:tc>
      </w:tr>
      <w:tr w:rsidR="00C02F9A" w14:paraId="45E770B3" w14:textId="1A624B78" w:rsidTr="00162B29">
        <w:tc>
          <w:tcPr>
            <w:tcW w:w="3397" w:type="dxa"/>
          </w:tcPr>
          <w:p w14:paraId="12D343CB" w14:textId="0865BCBD" w:rsidR="00C02F9A" w:rsidRPr="00030679" w:rsidRDefault="00C02F9A" w:rsidP="00C02F9A">
            <w:pPr>
              <w:pStyle w:val="TableBodyCopy"/>
            </w:pPr>
            <w:r w:rsidRPr="001E6A8F">
              <w:t>Country Programs</w:t>
            </w:r>
          </w:p>
        </w:tc>
        <w:tc>
          <w:tcPr>
            <w:tcW w:w="2265" w:type="dxa"/>
            <w:vAlign w:val="center"/>
          </w:tcPr>
          <w:p w14:paraId="0D3F5049" w14:textId="76B90EE7" w:rsidR="00C02F9A" w:rsidRPr="00D34ADE" w:rsidRDefault="00B14C3D" w:rsidP="00C02F9A">
            <w:pPr>
              <w:pStyle w:val="TableBodyCopy"/>
              <w:jc w:val="center"/>
            </w:pPr>
            <w:r>
              <w:t>30.2</w:t>
            </w:r>
          </w:p>
        </w:tc>
        <w:tc>
          <w:tcPr>
            <w:tcW w:w="2266" w:type="dxa"/>
            <w:vAlign w:val="center"/>
          </w:tcPr>
          <w:p w14:paraId="7E455C00" w14:textId="0FAC94D7" w:rsidR="00C02F9A" w:rsidRPr="00D34ADE" w:rsidRDefault="00E257AF" w:rsidP="00C02F9A">
            <w:pPr>
              <w:pStyle w:val="TableBodyCopy"/>
              <w:jc w:val="center"/>
            </w:pPr>
            <w:r>
              <w:t>26.0</w:t>
            </w:r>
          </w:p>
        </w:tc>
        <w:tc>
          <w:tcPr>
            <w:tcW w:w="2266" w:type="dxa"/>
            <w:vAlign w:val="center"/>
          </w:tcPr>
          <w:p w14:paraId="47F5FD0E" w14:textId="3E5D983F" w:rsidR="00C02F9A" w:rsidRPr="00D34ADE" w:rsidRDefault="00E878B6" w:rsidP="00C02F9A">
            <w:pPr>
              <w:pStyle w:val="TableBodyCopy"/>
              <w:jc w:val="center"/>
            </w:pPr>
            <w:r>
              <w:t>26</w:t>
            </w:r>
            <w:r w:rsidR="00155730">
              <w:t>.0</w:t>
            </w:r>
          </w:p>
        </w:tc>
      </w:tr>
      <w:tr w:rsidR="00C02F9A" w14:paraId="417E46F0" w14:textId="42F9E059" w:rsidTr="00162B29">
        <w:tc>
          <w:tcPr>
            <w:tcW w:w="3397" w:type="dxa"/>
          </w:tcPr>
          <w:p w14:paraId="604B5B7E" w14:textId="2B4FA06A" w:rsidR="00C02F9A" w:rsidRPr="00030679" w:rsidRDefault="00C02F9A" w:rsidP="00C02F9A">
            <w:pPr>
              <w:pStyle w:val="TableBodyCopy"/>
            </w:pPr>
            <w:r>
              <w:t>Regional</w:t>
            </w:r>
          </w:p>
        </w:tc>
        <w:tc>
          <w:tcPr>
            <w:tcW w:w="2265" w:type="dxa"/>
            <w:vAlign w:val="center"/>
          </w:tcPr>
          <w:p w14:paraId="12CB39EC" w14:textId="7B206E67" w:rsidR="00C02F9A" w:rsidRPr="00D34ADE" w:rsidRDefault="00FE10BC" w:rsidP="00C02F9A">
            <w:pPr>
              <w:pStyle w:val="TableBodyCopy"/>
              <w:jc w:val="center"/>
            </w:pPr>
            <w:r>
              <w:t>2</w:t>
            </w:r>
            <w:r w:rsidR="00B14C3D">
              <w:t>9.7</w:t>
            </w:r>
          </w:p>
        </w:tc>
        <w:tc>
          <w:tcPr>
            <w:tcW w:w="2266" w:type="dxa"/>
            <w:vAlign w:val="center"/>
          </w:tcPr>
          <w:p w14:paraId="4E5F8501" w14:textId="5A7F7F37" w:rsidR="00C02F9A" w:rsidRPr="00D34ADE" w:rsidRDefault="00E257AF" w:rsidP="00C02F9A">
            <w:pPr>
              <w:pStyle w:val="TableBodyCopy"/>
              <w:jc w:val="center"/>
            </w:pPr>
            <w:r>
              <w:t>60.5</w:t>
            </w:r>
          </w:p>
        </w:tc>
        <w:tc>
          <w:tcPr>
            <w:tcW w:w="2266" w:type="dxa"/>
            <w:vAlign w:val="center"/>
          </w:tcPr>
          <w:p w14:paraId="07207D25" w14:textId="3D3DFF1B" w:rsidR="00C02F9A" w:rsidRPr="00D34ADE" w:rsidRDefault="00591C4A" w:rsidP="00C02F9A">
            <w:pPr>
              <w:pStyle w:val="TableBodyCopy"/>
              <w:jc w:val="center"/>
            </w:pPr>
            <w:r>
              <w:t>20</w:t>
            </w:r>
            <w:r w:rsidR="00426B9A">
              <w:t>.</w:t>
            </w:r>
            <w:r>
              <w:t>0</w:t>
            </w:r>
          </w:p>
        </w:tc>
      </w:tr>
      <w:tr w:rsidR="00C02F9A" w14:paraId="2B1333F4" w14:textId="77777777" w:rsidTr="00162B29">
        <w:tc>
          <w:tcPr>
            <w:tcW w:w="3397" w:type="dxa"/>
          </w:tcPr>
          <w:p w14:paraId="38890A56" w14:textId="3085080F" w:rsidR="00C02F9A" w:rsidRDefault="00C02F9A" w:rsidP="00C02F9A">
            <w:pPr>
              <w:pStyle w:val="TableBodyCopy"/>
            </w:pPr>
            <w:r>
              <w:t>Global / Other</w:t>
            </w:r>
          </w:p>
        </w:tc>
        <w:tc>
          <w:tcPr>
            <w:tcW w:w="2265" w:type="dxa"/>
            <w:vAlign w:val="center"/>
          </w:tcPr>
          <w:p w14:paraId="7C5E60F3" w14:textId="7A159CD3" w:rsidR="00C02F9A" w:rsidRPr="00D34ADE" w:rsidRDefault="00FE10BC" w:rsidP="00C02F9A">
            <w:pPr>
              <w:pStyle w:val="TableBodyCopy"/>
              <w:jc w:val="center"/>
            </w:pPr>
            <w:r>
              <w:t>0.3</w:t>
            </w:r>
          </w:p>
        </w:tc>
        <w:tc>
          <w:tcPr>
            <w:tcW w:w="2266" w:type="dxa"/>
            <w:vAlign w:val="center"/>
          </w:tcPr>
          <w:p w14:paraId="4BBA5711" w14:textId="1C4B1499" w:rsidR="00C02F9A" w:rsidRPr="00D34ADE" w:rsidRDefault="00E257AF" w:rsidP="00C02F9A">
            <w:pPr>
              <w:pStyle w:val="TableBodyCopy"/>
              <w:jc w:val="center"/>
            </w:pPr>
            <w:r>
              <w:t>0.2</w:t>
            </w:r>
          </w:p>
        </w:tc>
        <w:tc>
          <w:tcPr>
            <w:tcW w:w="2266" w:type="dxa"/>
            <w:vAlign w:val="center"/>
          </w:tcPr>
          <w:p w14:paraId="46AB0CB4" w14:textId="7F24D7A6" w:rsidR="00C02F9A" w:rsidRPr="00D34ADE" w:rsidRDefault="00591C4A" w:rsidP="00C02F9A">
            <w:pPr>
              <w:pStyle w:val="TableBodyCopy"/>
              <w:jc w:val="center"/>
            </w:pPr>
            <w:r>
              <w:t>1</w:t>
            </w:r>
            <w:r w:rsidR="00426B9A">
              <w:t>.</w:t>
            </w:r>
            <w:r>
              <w:t>0</w:t>
            </w:r>
          </w:p>
        </w:tc>
      </w:tr>
      <w:tr w:rsidR="00C02F9A" w14:paraId="6B771DA6" w14:textId="77777777" w:rsidTr="00162B29">
        <w:tc>
          <w:tcPr>
            <w:tcW w:w="3397" w:type="dxa"/>
          </w:tcPr>
          <w:p w14:paraId="1651DA14" w14:textId="472B242D" w:rsidR="00C02F9A" w:rsidRDefault="00C02F9A" w:rsidP="00C02F9A">
            <w:pPr>
              <w:pStyle w:val="TableBodyCopy"/>
            </w:pPr>
            <w:r>
              <w:t>Other Government Departments</w:t>
            </w:r>
          </w:p>
        </w:tc>
        <w:tc>
          <w:tcPr>
            <w:tcW w:w="2265" w:type="dxa"/>
            <w:vAlign w:val="center"/>
          </w:tcPr>
          <w:p w14:paraId="5D27E890" w14:textId="10C37157" w:rsidR="00C02F9A" w:rsidRPr="00D34ADE" w:rsidRDefault="00FE10BC" w:rsidP="00C02F9A">
            <w:pPr>
              <w:pStyle w:val="TableBodyCopy"/>
              <w:jc w:val="center"/>
            </w:pPr>
            <w:r>
              <w:t>0.0</w:t>
            </w:r>
          </w:p>
        </w:tc>
        <w:tc>
          <w:tcPr>
            <w:tcW w:w="2266" w:type="dxa"/>
            <w:vAlign w:val="center"/>
          </w:tcPr>
          <w:p w14:paraId="5F11B819" w14:textId="5CBA5A54" w:rsidR="00C02F9A" w:rsidRPr="00D34ADE" w:rsidRDefault="00E257AF" w:rsidP="00C02F9A">
            <w:pPr>
              <w:pStyle w:val="TableBodyCopy"/>
              <w:jc w:val="center"/>
            </w:pPr>
            <w:r>
              <w:t>0.0</w:t>
            </w:r>
          </w:p>
        </w:tc>
        <w:tc>
          <w:tcPr>
            <w:tcW w:w="2266" w:type="dxa"/>
            <w:vAlign w:val="center"/>
          </w:tcPr>
          <w:p w14:paraId="45D0847A" w14:textId="73E5A700" w:rsidR="00C02F9A" w:rsidRPr="00D34ADE" w:rsidRDefault="00591C4A" w:rsidP="00C02F9A">
            <w:pPr>
              <w:pStyle w:val="TableBodyCopy"/>
              <w:jc w:val="center"/>
            </w:pPr>
            <w:r>
              <w:t>0.0</w:t>
            </w:r>
          </w:p>
        </w:tc>
      </w:tr>
      <w:tr w:rsidR="00C02F9A" w14:paraId="3BDCC9B5" w14:textId="77777777" w:rsidTr="00162B29">
        <w:tc>
          <w:tcPr>
            <w:tcW w:w="3397" w:type="dxa"/>
          </w:tcPr>
          <w:p w14:paraId="4E8483EB" w14:textId="6729800F" w:rsidR="00C02F9A" w:rsidRPr="001E6A8F" w:rsidRDefault="00C02F9A" w:rsidP="00C02F9A">
            <w:pPr>
              <w:pStyle w:val="TableBodyCopy"/>
              <w:rPr>
                <w:b/>
                <w:bCs/>
              </w:rPr>
            </w:pPr>
            <w:r w:rsidRPr="001E6A8F">
              <w:rPr>
                <w:b/>
                <w:bCs/>
              </w:rPr>
              <w:t xml:space="preserve">Total ODA to </w:t>
            </w:r>
            <w:r w:rsidR="00FE10BC">
              <w:rPr>
                <w:b/>
                <w:bCs/>
              </w:rPr>
              <w:t>Tuvalu</w:t>
            </w:r>
          </w:p>
        </w:tc>
        <w:tc>
          <w:tcPr>
            <w:tcW w:w="2265" w:type="dxa"/>
            <w:vAlign w:val="center"/>
          </w:tcPr>
          <w:p w14:paraId="4CC5A42A" w14:textId="073AB7BF" w:rsidR="00C02F9A" w:rsidRPr="00D34ADE" w:rsidRDefault="00E257AF" w:rsidP="00C02F9A">
            <w:pPr>
              <w:pStyle w:val="TableBodyCopy"/>
              <w:jc w:val="center"/>
              <w:rPr>
                <w:b/>
                <w:bCs/>
              </w:rPr>
            </w:pPr>
            <w:r>
              <w:rPr>
                <w:b/>
                <w:bCs/>
              </w:rPr>
              <w:t>60.3</w:t>
            </w:r>
          </w:p>
        </w:tc>
        <w:tc>
          <w:tcPr>
            <w:tcW w:w="2266" w:type="dxa"/>
            <w:vAlign w:val="center"/>
          </w:tcPr>
          <w:p w14:paraId="5537B846" w14:textId="0B34AA90" w:rsidR="00C02F9A" w:rsidRPr="00D34ADE" w:rsidRDefault="00E878B6" w:rsidP="00C02F9A">
            <w:pPr>
              <w:pStyle w:val="TableBodyCopy"/>
              <w:jc w:val="center"/>
              <w:rPr>
                <w:b/>
                <w:bCs/>
              </w:rPr>
            </w:pPr>
            <w:r>
              <w:rPr>
                <w:b/>
                <w:bCs/>
              </w:rPr>
              <w:t>86.7</w:t>
            </w:r>
          </w:p>
        </w:tc>
        <w:tc>
          <w:tcPr>
            <w:tcW w:w="2266" w:type="dxa"/>
            <w:vAlign w:val="center"/>
          </w:tcPr>
          <w:p w14:paraId="55A5272D" w14:textId="4CCE2E58" w:rsidR="00C02F9A" w:rsidRPr="00D34ADE" w:rsidRDefault="00591C4A" w:rsidP="00C02F9A">
            <w:pPr>
              <w:pStyle w:val="TableBodyCopy"/>
              <w:jc w:val="center"/>
              <w:rPr>
                <w:b/>
                <w:bCs/>
              </w:rPr>
            </w:pPr>
            <w:r>
              <w:rPr>
                <w:b/>
                <w:bCs/>
              </w:rPr>
              <w:t>47.0</w:t>
            </w:r>
          </w:p>
        </w:tc>
      </w:tr>
      <w:tr w:rsidR="00C02F9A" w14:paraId="489272C2" w14:textId="77777777" w:rsidTr="00162B29">
        <w:tc>
          <w:tcPr>
            <w:tcW w:w="3397" w:type="dxa"/>
          </w:tcPr>
          <w:p w14:paraId="0D034212" w14:textId="30C654FB" w:rsidR="00C02F9A" w:rsidRPr="001E6A8F" w:rsidRDefault="00780DC2" w:rsidP="00C02F9A">
            <w:pPr>
              <w:pStyle w:val="TableBodyCopy"/>
              <w:rPr>
                <w:b/>
                <w:bCs/>
              </w:rPr>
            </w:pPr>
            <w:r w:rsidRPr="00780DC2">
              <w:rPr>
                <w:b/>
                <w:bCs/>
                <w:iCs/>
              </w:rPr>
              <w:t>Percentage total Aust</w:t>
            </w:r>
            <w:r w:rsidR="00D34ADE">
              <w:rPr>
                <w:b/>
                <w:bCs/>
                <w:iCs/>
              </w:rPr>
              <w:t>ralian</w:t>
            </w:r>
            <w:r w:rsidRPr="00780DC2">
              <w:rPr>
                <w:b/>
                <w:bCs/>
                <w:iCs/>
              </w:rPr>
              <w:t xml:space="preserve"> ODA</w:t>
            </w:r>
          </w:p>
        </w:tc>
        <w:tc>
          <w:tcPr>
            <w:tcW w:w="2265" w:type="dxa"/>
            <w:vAlign w:val="center"/>
          </w:tcPr>
          <w:p w14:paraId="510A5CB8" w14:textId="70EFA5BE" w:rsidR="00C02F9A" w:rsidRPr="00D34ADE" w:rsidRDefault="00E257AF" w:rsidP="00C02F9A">
            <w:pPr>
              <w:pStyle w:val="TableBodyCopy"/>
              <w:jc w:val="center"/>
              <w:rPr>
                <w:b/>
                <w:bCs/>
              </w:rPr>
            </w:pPr>
            <w:r>
              <w:rPr>
                <w:b/>
                <w:bCs/>
              </w:rPr>
              <w:t>1.3</w:t>
            </w:r>
            <w:r w:rsidR="004F6FEF">
              <w:rPr>
                <w:b/>
                <w:bCs/>
              </w:rPr>
              <w:t>%</w:t>
            </w:r>
          </w:p>
        </w:tc>
        <w:tc>
          <w:tcPr>
            <w:tcW w:w="2266" w:type="dxa"/>
            <w:vAlign w:val="center"/>
          </w:tcPr>
          <w:p w14:paraId="1593D0D1" w14:textId="7EE601AC" w:rsidR="00C02F9A" w:rsidRPr="00D34ADE" w:rsidRDefault="00E878B6" w:rsidP="00C02F9A">
            <w:pPr>
              <w:pStyle w:val="TableBodyCopy"/>
              <w:jc w:val="center"/>
              <w:rPr>
                <w:b/>
                <w:bCs/>
              </w:rPr>
            </w:pPr>
            <w:r>
              <w:rPr>
                <w:b/>
                <w:bCs/>
              </w:rPr>
              <w:t>1.7</w:t>
            </w:r>
            <w:r w:rsidR="00426B9A">
              <w:rPr>
                <w:b/>
                <w:bCs/>
              </w:rPr>
              <w:t>%</w:t>
            </w:r>
          </w:p>
        </w:tc>
        <w:tc>
          <w:tcPr>
            <w:tcW w:w="2266" w:type="dxa"/>
            <w:vAlign w:val="center"/>
          </w:tcPr>
          <w:p w14:paraId="62BEB0D3" w14:textId="53A04880" w:rsidR="00C02F9A" w:rsidRPr="00D34ADE" w:rsidRDefault="00591C4A" w:rsidP="00C02F9A">
            <w:pPr>
              <w:pStyle w:val="TableBodyCopy"/>
              <w:jc w:val="center"/>
              <w:rPr>
                <w:b/>
                <w:bCs/>
              </w:rPr>
            </w:pPr>
            <w:r>
              <w:rPr>
                <w:b/>
                <w:bCs/>
              </w:rPr>
              <w:t>0.9</w:t>
            </w:r>
            <w:r w:rsidR="00426B9A">
              <w:rPr>
                <w:b/>
                <w:bCs/>
              </w:rPr>
              <w:t>%</w:t>
            </w:r>
          </w:p>
        </w:tc>
      </w:tr>
    </w:tbl>
    <w:p w14:paraId="1173533E" w14:textId="3AA1E64D" w:rsidR="00771669" w:rsidRDefault="001E6A8F" w:rsidP="00E84101">
      <w:pPr>
        <w:pStyle w:val="Caption"/>
      </w:pPr>
      <w:r w:rsidRPr="00771669">
        <w:t xml:space="preserve">*Due to rounding, </w:t>
      </w:r>
      <w:r w:rsidRPr="003575EF">
        <w:t>discrepancies</w:t>
      </w:r>
      <w:r w:rsidRPr="00771669">
        <w:t xml:space="preserve"> may occur between sums of the component items in totals</w:t>
      </w:r>
    </w:p>
    <w:p w14:paraId="7100DF7D" w14:textId="2879A7C9" w:rsidR="00F40F77" w:rsidRDefault="0050791F" w:rsidP="00F40F77">
      <w:pPr>
        <w:pStyle w:val="Heading4"/>
        <w:rPr>
          <w:b w:val="0"/>
          <w:bCs/>
        </w:rPr>
      </w:pPr>
      <w:r w:rsidRPr="0050791F">
        <w:rPr>
          <w:noProof/>
          <w:lang w:val="en-US"/>
        </w:rPr>
        <w:drawing>
          <wp:anchor distT="0" distB="0" distL="114300" distR="114300" simplePos="0" relativeHeight="251658240" behindDoc="1" locked="0" layoutInCell="1" allowOverlap="1" wp14:anchorId="36F5D8DE" wp14:editId="123A348F">
            <wp:simplePos x="0" y="0"/>
            <wp:positionH relativeFrom="column">
              <wp:posOffset>5715</wp:posOffset>
            </wp:positionH>
            <wp:positionV relativeFrom="paragraph">
              <wp:posOffset>257810</wp:posOffset>
            </wp:positionV>
            <wp:extent cx="5506720" cy="2180590"/>
            <wp:effectExtent l="0" t="0" r="0" b="6350"/>
            <wp:wrapTight wrapText="bothSides">
              <wp:wrapPolygon edited="0">
                <wp:start x="0" y="0"/>
                <wp:lineTo x="0" y="21323"/>
                <wp:lineTo x="21520" y="21323"/>
                <wp:lineTo x="21520" y="0"/>
                <wp:lineTo x="0" y="0"/>
              </wp:wrapPolygon>
            </wp:wrapTight>
            <wp:docPr id="1424240763" name="Picture 2" descr="Figure 1 presents the percentage of Australia’s Official Development Assistance (ODA) to Tuvalu for the financial year 2025-26 budget estimate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0%&#10;Economic infrastructure and services 20%&#10;Education 7%&#10;Governance 39%&#10;Health 10%&#10;Humanitarian 21%&#10;Multisector and General Development Suppo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40763" name="Picture 2" descr="Figure 1 presents the percentage of Australia’s Official Development Assistance (ODA) to Tuvalu for the financial year 2025-26 budget estimate attributable to seven sector groups.&#10;&#10;This information is presented in a doughnut chart, where the seven primary Sector Groups take a portion of shading in the doughnut in direct proportion to the total percentage attributable to each Sector Group.&#10;&#10;The percentages of total Australian ODA by Sector Groups are:&#10;Agriculture, trade and other production services 0%&#10;Economic infrastructure and services 20%&#10;Education 7%&#10;Governance 39%&#10;Health 10%&#10;Humanitarian 21%&#10;Multisector and General Development Support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720"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648">
        <w:rPr>
          <w:b w:val="0"/>
          <w:bCs/>
        </w:rPr>
        <w:t xml:space="preserve">Figure 1: </w:t>
      </w:r>
      <w:r w:rsidR="003575EF" w:rsidRPr="00E5168F">
        <w:rPr>
          <w:b w:val="0"/>
          <w:bCs/>
        </w:rPr>
        <w:t xml:space="preserve">Australian ODA to </w:t>
      </w:r>
      <w:r w:rsidR="00591C4A">
        <w:rPr>
          <w:b w:val="0"/>
          <w:bCs/>
        </w:rPr>
        <w:t>Tuvalu</w:t>
      </w:r>
      <w:r w:rsidR="003575EF" w:rsidRPr="00E5168F">
        <w:rPr>
          <w:b w:val="0"/>
          <w:bCs/>
        </w:rPr>
        <w:t xml:space="preserve"> by Sector Group, </w:t>
      </w:r>
      <w:r w:rsidR="003575EF" w:rsidRPr="00FE0307">
        <w:rPr>
          <w:b w:val="0"/>
          <w:bCs/>
        </w:rPr>
        <w:t>20</w:t>
      </w:r>
      <w:r w:rsidR="007F312B" w:rsidRPr="00FE0307">
        <w:rPr>
          <w:b w:val="0"/>
          <w:bCs/>
        </w:rPr>
        <w:t>25</w:t>
      </w:r>
      <w:r w:rsidR="00B4776F" w:rsidRPr="00FE0307">
        <w:rPr>
          <w:b w:val="0"/>
          <w:bCs/>
        </w:rPr>
        <w:t>-26</w:t>
      </w:r>
      <w:r w:rsidR="003575EF" w:rsidRPr="00FE0307">
        <w:rPr>
          <w:b w:val="0"/>
          <w:bCs/>
        </w:rPr>
        <w:t xml:space="preserve"> budget estimate</w:t>
      </w:r>
    </w:p>
    <w:p w14:paraId="7CC3C65D" w14:textId="7BAE4C0B" w:rsidR="00C700DC" w:rsidRDefault="00E84101" w:rsidP="00C700DC">
      <w:pPr>
        <w:pStyle w:val="Heading3"/>
        <w:rPr>
          <w:rFonts w:eastAsia="Calibri"/>
        </w:rPr>
      </w:pPr>
      <w:r w:rsidRPr="00E50E59">
        <w:br w:type="page"/>
      </w:r>
      <w:r w:rsidR="00C700DC" w:rsidRPr="00CC4616">
        <w:lastRenderedPageBreak/>
        <w:t>Sustainable Development Goals</w:t>
      </w:r>
    </w:p>
    <w:p w14:paraId="5FDBE9C1" w14:textId="078B7F5F" w:rsidR="00634CC1" w:rsidRPr="00C700DC" w:rsidRDefault="00634CC1" w:rsidP="00634CC1">
      <w:r>
        <w:rPr>
          <w:noProof/>
        </w:rPr>
        <w:drawing>
          <wp:inline distT="0" distB="0" distL="0" distR="0" wp14:anchorId="1370CC8C" wp14:editId="0DC6419D">
            <wp:extent cx="548640" cy="548640"/>
            <wp:effectExtent l="0" t="0" r="3810" b="3810"/>
            <wp:docPr id="1335721681" name="Picture 3" descr="SDG 3 -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21681" name="Picture 3" descr="SDG 3 - Good health and well-be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6362151" wp14:editId="55A8FC23">
            <wp:extent cx="548640" cy="548640"/>
            <wp:effectExtent l="0" t="0" r="3810" b="3810"/>
            <wp:docPr id="662642502" name="Picture 4" descr="SDG 4 - Qualit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42502" name="Picture 4" descr="SDG 4 - Quality Educa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DDB124" wp14:editId="29E19788">
            <wp:extent cx="548640" cy="548640"/>
            <wp:effectExtent l="0" t="0" r="3810" b="3810"/>
            <wp:docPr id="193567487" name="Picture 5"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87" name="Picture 5" descr="SDG 5 - Gender Equalit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4E7F13FF" wp14:editId="225BD047">
            <wp:extent cx="548640" cy="548640"/>
            <wp:effectExtent l="0" t="0" r="3810" b="3810"/>
            <wp:docPr id="635455102" name="Picture 6" descr="SDG 6 - Clean water and san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5102" name="Picture 6" descr="SDG 6 - Clean water and sanit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609273EE" wp14:editId="08712CE6">
            <wp:extent cx="548640" cy="548640"/>
            <wp:effectExtent l="0" t="0" r="3810" b="3810"/>
            <wp:docPr id="322758550" name="Picture 8" descr="SDG 8 - Decent work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58550" name="Picture 8" descr="SDG 8 - Decent work and economic grow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71E82FF7" wp14:editId="7385053F">
            <wp:extent cx="548640" cy="548640"/>
            <wp:effectExtent l="0" t="0" r="3810" b="3810"/>
            <wp:docPr id="532045198" name="Picture 9" descr="SDG 9 -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5198" name="Picture 9" descr="SDG 9 - Industry, innovation and infrastru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1D832DEC" wp14:editId="4A29DAF6">
            <wp:extent cx="548640" cy="548640"/>
            <wp:effectExtent l="0" t="0" r="3810" b="3810"/>
            <wp:docPr id="1453189815" name="Picture 5" descr="SDG 12 -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89815" name="Picture 5" descr="SDG 12 - Responsible consumption and produc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5766939" wp14:editId="1AAF6D87">
            <wp:extent cx="548640" cy="548640"/>
            <wp:effectExtent l="0" t="0" r="3810" b="3810"/>
            <wp:docPr id="67511417" name="Picture 6" descr="SDG 13 -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417" name="Picture 6" descr="SDG 13 - Climate ac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r>
        <w:rPr>
          <w:noProof/>
        </w:rPr>
        <w:drawing>
          <wp:inline distT="0" distB="0" distL="0" distR="0" wp14:anchorId="3EA35C9B" wp14:editId="2B62C77B">
            <wp:extent cx="548640" cy="548640"/>
            <wp:effectExtent l="0" t="0" r="3810" b="3810"/>
            <wp:docPr id="1492329656" name="Picture 9"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29656" name="Picture 9" descr="SDG 16 - Peace, justice and strong institution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73C087F2" w14:textId="78B55918" w:rsidR="001D7F3A" w:rsidRDefault="007940AA" w:rsidP="000502CA">
      <w:pPr>
        <w:spacing w:before="360"/>
        <w:rPr>
          <w:b/>
          <w:bCs/>
        </w:rPr>
      </w:pPr>
      <w:r w:rsidRPr="007940AA">
        <w:rPr>
          <w:b/>
          <w:bCs/>
        </w:rPr>
        <w:t>The Australia-Tuvalu Falepili Union Treaty entered into force on 28 August 2024, a momentous step in the elevat</w:t>
      </w:r>
      <w:r w:rsidR="005B67D4">
        <w:rPr>
          <w:b/>
          <w:bCs/>
        </w:rPr>
        <w:t>ion of the</w:t>
      </w:r>
      <w:r w:rsidRPr="007940AA">
        <w:rPr>
          <w:b/>
          <w:bCs/>
        </w:rPr>
        <w:t xml:space="preserve"> long-standing partnership between our two countries</w:t>
      </w:r>
      <w:r w:rsidR="00EA5D68">
        <w:rPr>
          <w:b/>
          <w:bCs/>
        </w:rPr>
        <w:t xml:space="preserve">. The Falepili </w:t>
      </w:r>
      <w:r w:rsidR="0034677A">
        <w:rPr>
          <w:b/>
          <w:bCs/>
        </w:rPr>
        <w:t xml:space="preserve">Union </w:t>
      </w:r>
      <w:r w:rsidR="005B67D4">
        <w:rPr>
          <w:b/>
          <w:bCs/>
        </w:rPr>
        <w:t>is about</w:t>
      </w:r>
      <w:r w:rsidR="00CA5254">
        <w:rPr>
          <w:b/>
          <w:bCs/>
        </w:rPr>
        <w:t xml:space="preserve"> safeguarding </w:t>
      </w:r>
      <w:r w:rsidR="00534057">
        <w:rPr>
          <w:b/>
          <w:bCs/>
        </w:rPr>
        <w:t>the future of Tuvalu’s people, identity and culture</w:t>
      </w:r>
      <w:r w:rsidR="005565A2">
        <w:rPr>
          <w:b/>
          <w:bCs/>
        </w:rPr>
        <w:t xml:space="preserve"> for generations to come</w:t>
      </w:r>
      <w:r w:rsidR="00534057">
        <w:rPr>
          <w:b/>
          <w:bCs/>
        </w:rPr>
        <w:t>.</w:t>
      </w:r>
    </w:p>
    <w:p w14:paraId="7B4E648F" w14:textId="72414BC8" w:rsidR="00823505" w:rsidRPr="00D02EFA" w:rsidRDefault="00663416" w:rsidP="000502CA">
      <w:pPr>
        <w:spacing w:before="360"/>
      </w:pPr>
      <w:r w:rsidRPr="00D02EFA">
        <w:t xml:space="preserve">Australia </w:t>
      </w:r>
      <w:r w:rsidR="009B0FA6" w:rsidRPr="00D02EFA">
        <w:t xml:space="preserve">and Tuvalu </w:t>
      </w:r>
      <w:r w:rsidR="00D96C9F" w:rsidRPr="00D02EFA">
        <w:t xml:space="preserve">are committed to </w:t>
      </w:r>
      <w:r w:rsidR="00DD02DA" w:rsidRPr="00D02EFA">
        <w:t>strengthening our development partnership</w:t>
      </w:r>
      <w:r w:rsidR="004942E0" w:rsidRPr="00D02EFA">
        <w:t xml:space="preserve"> </w:t>
      </w:r>
      <w:r w:rsidR="00D02EFA" w:rsidRPr="00D02EFA">
        <w:t>through the Falepili Union</w:t>
      </w:r>
      <w:r w:rsidR="002E1446">
        <w:t xml:space="preserve"> and advancing our shared interests in a </w:t>
      </w:r>
      <w:r w:rsidR="004F08C2">
        <w:t>peaceful, stable and prosperous Pacific. Australia</w:t>
      </w:r>
      <w:r w:rsidR="00675A9F">
        <w:t>’s</w:t>
      </w:r>
      <w:r w:rsidR="004F08C2">
        <w:t xml:space="preserve"> development</w:t>
      </w:r>
      <w:r w:rsidR="00C1584A">
        <w:t xml:space="preserve"> </w:t>
      </w:r>
      <w:r w:rsidR="001850A7">
        <w:t>program is</w:t>
      </w:r>
      <w:r w:rsidR="004F08C2">
        <w:t xml:space="preserve"> </w:t>
      </w:r>
      <w:r w:rsidR="003B081E">
        <w:t>support</w:t>
      </w:r>
      <w:r w:rsidR="001850A7">
        <w:t>ing</w:t>
      </w:r>
      <w:r w:rsidR="003B081E">
        <w:t xml:space="preserve"> </w:t>
      </w:r>
      <w:r w:rsidR="00581024">
        <w:t xml:space="preserve">Tuvalu’s efforts to enable its people to continue to live and thrive in their territory. </w:t>
      </w:r>
      <w:r w:rsidR="00F13001">
        <w:t xml:space="preserve">The program is </w:t>
      </w:r>
      <w:r w:rsidR="00665148">
        <w:t>responding to</w:t>
      </w:r>
      <w:r w:rsidR="00F13001">
        <w:t xml:space="preserve"> </w:t>
      </w:r>
      <w:r w:rsidR="0039004D">
        <w:t xml:space="preserve">the Government of Tuvalu’s priorities, including climate adaption, </w:t>
      </w:r>
      <w:r w:rsidR="00787528">
        <w:t>economic governance,</w:t>
      </w:r>
      <w:r w:rsidR="005565A2">
        <w:t xml:space="preserve"> and improving</w:t>
      </w:r>
      <w:r w:rsidR="00787528">
        <w:t xml:space="preserve"> </w:t>
      </w:r>
      <w:r w:rsidR="0039004D">
        <w:t>health</w:t>
      </w:r>
      <w:r w:rsidR="00986091">
        <w:t xml:space="preserve"> services</w:t>
      </w:r>
      <w:r w:rsidR="0039004D">
        <w:t xml:space="preserve">, education, </w:t>
      </w:r>
      <w:r w:rsidR="00017619">
        <w:t>telecommunications</w:t>
      </w:r>
      <w:r w:rsidR="0039004D">
        <w:t xml:space="preserve"> </w:t>
      </w:r>
      <w:r w:rsidR="003E41EC">
        <w:t>and connectivity</w:t>
      </w:r>
      <w:r w:rsidR="00E02D32">
        <w:t>.</w:t>
      </w:r>
    </w:p>
    <w:p w14:paraId="14B56AE6" w14:textId="333766A8" w:rsidR="00671161" w:rsidRPr="004D1D85" w:rsidRDefault="001E6A8F" w:rsidP="00C700DC">
      <w:pPr>
        <w:pStyle w:val="Heading3"/>
      </w:pPr>
      <w:r>
        <w:t>Strategic direction</w:t>
      </w:r>
    </w:p>
    <w:p w14:paraId="4A4F3198" w14:textId="37B9B38B" w:rsidR="004A2F76" w:rsidRDefault="00A65D46" w:rsidP="005B67D4">
      <w:r>
        <w:t xml:space="preserve">Australia </w:t>
      </w:r>
      <w:r w:rsidR="00474F8F">
        <w:t xml:space="preserve">will continue listening to the concerns of the Government of Tuvalu and </w:t>
      </w:r>
      <w:r w:rsidR="005B67D4">
        <w:t xml:space="preserve">together we will advance the </w:t>
      </w:r>
      <w:r w:rsidR="00814020">
        <w:t>long-term security and prosperity of</w:t>
      </w:r>
      <w:r w:rsidR="003C54ED">
        <w:t xml:space="preserve"> its peoples.</w:t>
      </w:r>
      <w:r w:rsidR="00022675">
        <w:t xml:space="preserve"> </w:t>
      </w:r>
      <w:r w:rsidR="005B67D4">
        <w:t xml:space="preserve">The impacts of climate change remain the single greatest threat to the livelihoods, security and wellbeing of the people of Tuvalu. Australia will continue to support Tuvalu’s efforts to </w:t>
      </w:r>
      <w:r w:rsidR="004A2F76" w:rsidRPr="004A2F76">
        <w:t>expan</w:t>
      </w:r>
      <w:r w:rsidR="004A2F76">
        <w:t>d</w:t>
      </w:r>
      <w:r w:rsidR="004A2F76" w:rsidRPr="004A2F76">
        <w:t xml:space="preserve"> </w:t>
      </w:r>
      <w:r w:rsidR="004A2F76">
        <w:t xml:space="preserve">the availability of safe land through </w:t>
      </w:r>
      <w:r w:rsidR="004A2F76" w:rsidRPr="004A2F76">
        <w:t>the Tuvalu Coastal Adaption Project (TCAP)</w:t>
      </w:r>
      <w:r w:rsidR="004A2F76">
        <w:t>.</w:t>
      </w:r>
      <w:r w:rsidR="004A2F76" w:rsidRPr="004A2F76">
        <w:t xml:space="preserve"> </w:t>
      </w:r>
    </w:p>
    <w:p w14:paraId="19481877" w14:textId="1705963C" w:rsidR="004A2F76" w:rsidRDefault="00837624" w:rsidP="004A2F76">
      <w:r>
        <w:t>The</w:t>
      </w:r>
      <w:r w:rsidR="00F617AA">
        <w:t xml:space="preserve"> Falepili Mobility Pathway </w:t>
      </w:r>
      <w:r>
        <w:t>will</w:t>
      </w:r>
      <w:r w:rsidR="00A57395">
        <w:t xml:space="preserve"> </w:t>
      </w:r>
      <w:r w:rsidR="005B67D4">
        <w:t>allow</w:t>
      </w:r>
      <w:r w:rsidR="00B90C7E">
        <w:t xml:space="preserve"> </w:t>
      </w:r>
      <w:r w:rsidR="004878AA">
        <w:t>Tuvalu citizens</w:t>
      </w:r>
      <w:r w:rsidR="00F67CAF">
        <w:t xml:space="preserve"> </w:t>
      </w:r>
      <w:r w:rsidR="000939CA">
        <w:t xml:space="preserve">to </w:t>
      </w:r>
      <w:r w:rsidR="005B67D4">
        <w:t xml:space="preserve">live, work and study in </w:t>
      </w:r>
      <w:r w:rsidR="00F67CAF">
        <w:t>Australia</w:t>
      </w:r>
      <w:r w:rsidR="004F33FF">
        <w:t>, permanently or temporarily,</w:t>
      </w:r>
      <w:r w:rsidR="00D82597">
        <w:t xml:space="preserve"> if they </w:t>
      </w:r>
      <w:r w:rsidR="00022675">
        <w:t>choose</w:t>
      </w:r>
      <w:r w:rsidR="00780EB4">
        <w:t xml:space="preserve">. </w:t>
      </w:r>
      <w:r w:rsidR="002A5126">
        <w:t xml:space="preserve">Tuvaluans </w:t>
      </w:r>
      <w:r w:rsidR="004A2F76">
        <w:t xml:space="preserve">can continue to participate in </w:t>
      </w:r>
      <w:r w:rsidR="0094740E">
        <w:t xml:space="preserve">the </w:t>
      </w:r>
      <w:hyperlink r:id="rId22" w:history="1">
        <w:r w:rsidR="0094740E" w:rsidRPr="00F16D56">
          <w:rPr>
            <w:rStyle w:val="Hyperlink"/>
          </w:rPr>
          <w:t xml:space="preserve">Pacific </w:t>
        </w:r>
        <w:r w:rsidR="00216F2E" w:rsidRPr="00F16D56">
          <w:rPr>
            <w:rStyle w:val="Hyperlink"/>
          </w:rPr>
          <w:t xml:space="preserve">Australia </w:t>
        </w:r>
        <w:r w:rsidR="0094740E" w:rsidRPr="00F16D56">
          <w:rPr>
            <w:rStyle w:val="Hyperlink"/>
          </w:rPr>
          <w:t>Labour Mobility</w:t>
        </w:r>
      </w:hyperlink>
      <w:r w:rsidR="00216F2E">
        <w:t xml:space="preserve"> scheme</w:t>
      </w:r>
      <w:r w:rsidR="004A2F76">
        <w:t xml:space="preserve"> and</w:t>
      </w:r>
      <w:r w:rsidR="003351BA">
        <w:t xml:space="preserve"> Australia will continue to support Tuvaluan students to undertake full time studies at Australian and Pacific institutions through the </w:t>
      </w:r>
      <w:hyperlink r:id="rId23" w:history="1">
        <w:r w:rsidR="003351BA" w:rsidRPr="00B50952">
          <w:rPr>
            <w:rStyle w:val="Hyperlink"/>
          </w:rPr>
          <w:t>Australia Awards Scholarships</w:t>
        </w:r>
      </w:hyperlink>
      <w:r w:rsidR="003351BA">
        <w:t xml:space="preserve">. </w:t>
      </w:r>
      <w:r w:rsidR="004A2F76">
        <w:t>We will explore options for greater access to skills and training opportunities to enhance the benefits of mobility. We will work closely with Tuvalu to support workers to preserve Tuvaluan culture, traditions and values while in Australia.</w:t>
      </w:r>
    </w:p>
    <w:p w14:paraId="23D80264" w14:textId="71602D90" w:rsidR="004A2F76" w:rsidRDefault="004A2F76" w:rsidP="004A2F76">
      <w:r w:rsidRPr="004A2F76">
        <w:t>Australia is committed to supporting Tuvalu’s connectivity goals</w:t>
      </w:r>
      <w:r>
        <w:t xml:space="preserve">, including through the completion of Tuvalu’s first undersea communications cable. We will also deepen our security cooperation in line with our Treaty commitments to each other, including through the </w:t>
      </w:r>
      <w:r w:rsidRPr="004A2F76">
        <w:t>construction of a new National Security Coordination Centre</w:t>
      </w:r>
      <w:r>
        <w:t xml:space="preserve">. Through our ongoing budget support program, </w:t>
      </w:r>
      <w:r w:rsidRPr="004A2F76">
        <w:t xml:space="preserve">Australia </w:t>
      </w:r>
      <w:r>
        <w:t>will remain</w:t>
      </w:r>
      <w:r w:rsidRPr="004A2F76">
        <w:t xml:space="preserve"> Tuvalu’s economic partner of choice and </w:t>
      </w:r>
      <w:r>
        <w:t>we will</w:t>
      </w:r>
      <w:r w:rsidRPr="004A2F76">
        <w:t xml:space="preserve"> collaborate on supporting key economic </w:t>
      </w:r>
      <w:r w:rsidR="005C3337" w:rsidRPr="004A2F76">
        <w:t>reforms and</w:t>
      </w:r>
      <w:r w:rsidRPr="004A2F76">
        <w:t xml:space="preserve"> building public financial management capacity</w:t>
      </w:r>
      <w:r>
        <w:t>.</w:t>
      </w:r>
    </w:p>
    <w:p w14:paraId="4572847D" w14:textId="2908EE81" w:rsidR="002923D5" w:rsidRPr="004D1D85" w:rsidRDefault="001E6A8F" w:rsidP="00C700DC">
      <w:pPr>
        <w:pStyle w:val="Heading3"/>
      </w:pPr>
      <w:r>
        <w:t>Program highlights</w:t>
      </w:r>
    </w:p>
    <w:p w14:paraId="74A7906A" w14:textId="77777777" w:rsidR="001E6A8F" w:rsidRDefault="001E6A8F" w:rsidP="003575EF">
      <w:r>
        <w:t>In 2023-24, Australia supported:</w:t>
      </w:r>
    </w:p>
    <w:p w14:paraId="0903B89D" w14:textId="23E39582" w:rsidR="001E6A8F" w:rsidRDefault="00F3182B" w:rsidP="00C77021">
      <w:pPr>
        <w:pStyle w:val="ListBullet"/>
      </w:pPr>
      <w:r>
        <w:t xml:space="preserve">the expansion </w:t>
      </w:r>
      <w:r w:rsidR="00405B64">
        <w:t xml:space="preserve">safe </w:t>
      </w:r>
      <w:r w:rsidR="00595893">
        <w:t xml:space="preserve">land </w:t>
      </w:r>
      <w:r w:rsidR="00C37F4F">
        <w:t xml:space="preserve">to </w:t>
      </w:r>
      <w:r w:rsidR="00405B64">
        <w:t>provid</w:t>
      </w:r>
      <w:r w:rsidR="00C37F4F">
        <w:t>e</w:t>
      </w:r>
      <w:r w:rsidR="00405B64">
        <w:t xml:space="preserve"> protection from sea level rise and extreme weather</w:t>
      </w:r>
      <w:r w:rsidR="00C37F4F">
        <w:t xml:space="preserve"> through TCAP</w:t>
      </w:r>
      <w:r w:rsidR="00D63381">
        <w:t>.</w:t>
      </w:r>
    </w:p>
    <w:p w14:paraId="437AA2DC" w14:textId="6CEB5E89" w:rsidR="000E4EDF" w:rsidRDefault="00C37F4F" w:rsidP="00C77021">
      <w:pPr>
        <w:pStyle w:val="ListBullet"/>
      </w:pPr>
      <w:r>
        <w:t xml:space="preserve">public financial management </w:t>
      </w:r>
      <w:r w:rsidR="00BB16FA">
        <w:t xml:space="preserve">and essential </w:t>
      </w:r>
      <w:r w:rsidR="00E32317">
        <w:t>government expenditure</w:t>
      </w:r>
      <w:r w:rsidR="00672536">
        <w:t xml:space="preserve"> through</w:t>
      </w:r>
      <w:r w:rsidR="00E32317">
        <w:t xml:space="preserve"> </w:t>
      </w:r>
      <w:r w:rsidR="00F60939">
        <w:t>budget support</w:t>
      </w:r>
      <w:r w:rsidR="00D63381">
        <w:t>.</w:t>
      </w:r>
    </w:p>
    <w:p w14:paraId="70EC17BA" w14:textId="7B6C7243" w:rsidR="00D17418" w:rsidRDefault="00FD14B4" w:rsidP="00C77021">
      <w:pPr>
        <w:pStyle w:val="ListBullet"/>
      </w:pPr>
      <w:r>
        <w:t>strengthening Tuvalu’s health</w:t>
      </w:r>
      <w:r w:rsidR="00642B35">
        <w:t xml:space="preserve"> system</w:t>
      </w:r>
      <w:r w:rsidR="007C7017">
        <w:t xml:space="preserve">, including </w:t>
      </w:r>
      <w:r w:rsidR="00F72F4E">
        <w:t xml:space="preserve">through </w:t>
      </w:r>
      <w:r w:rsidR="00E06B7C">
        <w:t xml:space="preserve">deployment of </w:t>
      </w:r>
      <w:r w:rsidR="00AD3AC1">
        <w:t xml:space="preserve">technical advisers and medical specialists </w:t>
      </w:r>
      <w:r w:rsidR="0079016A">
        <w:t>to Princess Margaret Hospital</w:t>
      </w:r>
      <w:r w:rsidR="00D63381">
        <w:t>.</w:t>
      </w:r>
    </w:p>
    <w:p w14:paraId="7DE604E7" w14:textId="7E4B64D8" w:rsidR="00634CC1" w:rsidRPr="00D63381" w:rsidRDefault="00207CD4" w:rsidP="00D63381">
      <w:pPr>
        <w:pStyle w:val="ListBullet"/>
        <w:rPr>
          <w:b/>
          <w:bCs/>
        </w:rPr>
      </w:pPr>
      <w:r>
        <w:t xml:space="preserve">improving children’s foundational literacy and </w:t>
      </w:r>
      <w:r w:rsidR="009043EE">
        <w:t>numeracy</w:t>
      </w:r>
      <w:r>
        <w:t xml:space="preserve"> skills</w:t>
      </w:r>
      <w:r w:rsidR="009043EE">
        <w:t xml:space="preserve"> through the Tuva</w:t>
      </w:r>
      <w:r w:rsidR="00442104">
        <w:t>lu-</w:t>
      </w:r>
      <w:r w:rsidR="009043EE">
        <w:t>Australia Partnership for Quality Education.</w:t>
      </w:r>
    </w:p>
    <w:sectPr w:rsidR="00634CC1" w:rsidRPr="00D63381" w:rsidSect="0095740E">
      <w:headerReference w:type="default" r:id="rId24"/>
      <w:footerReference w:type="default" r:id="rId25"/>
      <w:headerReference w:type="first" r:id="rId26"/>
      <w:footerReference w:type="first" r:id="rId27"/>
      <w:pgSz w:w="11906" w:h="16838" w:code="9"/>
      <w:pgMar w:top="1872" w:right="850" w:bottom="990" w:left="850" w:header="85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74ED6" w14:textId="77777777" w:rsidR="00594CA1" w:rsidRDefault="00594CA1" w:rsidP="00EE32FE">
      <w:pPr>
        <w:spacing w:after="0" w:line="240" w:lineRule="auto"/>
      </w:pPr>
      <w:r>
        <w:separator/>
      </w:r>
    </w:p>
  </w:endnote>
  <w:endnote w:type="continuationSeparator" w:id="0">
    <w:p w14:paraId="525F4B8A" w14:textId="77777777" w:rsidR="00594CA1" w:rsidRDefault="00594CA1" w:rsidP="00EE32FE">
      <w:pPr>
        <w:spacing w:after="0" w:line="240" w:lineRule="auto"/>
      </w:pPr>
      <w:r>
        <w:continuationSeparator/>
      </w:r>
    </w:p>
  </w:endnote>
  <w:endnote w:type="continuationNotice" w:id="1">
    <w:p w14:paraId="6B9B3BA3" w14:textId="77777777" w:rsidR="00594CA1" w:rsidRDefault="00594C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08438124"/>
      <w:docPartObj>
        <w:docPartGallery w:val="Page Numbers (Bottom of Page)"/>
        <w:docPartUnique/>
      </w:docPartObj>
    </w:sdtPr>
    <w:sdtEndPr>
      <w:rPr>
        <w:noProof/>
      </w:rPr>
    </w:sdtEndPr>
    <w:sdtContent>
      <w:p w14:paraId="02CD4674" w14:textId="2DD6A0D1" w:rsidR="00F40F77" w:rsidRPr="004D49FE" w:rsidRDefault="008E290E">
        <w:pPr>
          <w:pStyle w:val="Footer"/>
          <w:rPr>
            <w:color w:val="FFFFFF" w:themeColor="background1"/>
          </w:rPr>
        </w:pPr>
        <w:r w:rsidRPr="00C71682">
          <w:rPr>
            <w:noProof/>
            <w:color w:val="FFFFFF" w:themeColor="background1"/>
          </w:rPr>
          <w:drawing>
            <wp:anchor distT="0" distB="0" distL="114300" distR="114300" simplePos="0" relativeHeight="251658244" behindDoc="1" locked="0" layoutInCell="1" allowOverlap="1" wp14:anchorId="1DE43D9B" wp14:editId="4A81363D">
              <wp:simplePos x="0" y="0"/>
              <wp:positionH relativeFrom="page">
                <wp:align>center</wp:align>
              </wp:positionH>
              <wp:positionV relativeFrom="page">
                <wp:align>bottom</wp:align>
              </wp:positionV>
              <wp:extent cx="7558095" cy="576000"/>
              <wp:effectExtent l="0" t="0" r="5080" b="0"/>
              <wp:wrapNone/>
              <wp:docPr id="383988066" name="Picture 383988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88066" name="Picture 383988066">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BD1D28" w:rsidRPr="004D49FE">
          <w:rPr>
            <w:color w:val="FFFFFF" w:themeColor="background1"/>
          </w:rPr>
          <w:fldChar w:fldCharType="begin"/>
        </w:r>
        <w:r w:rsidR="00BD1D28" w:rsidRPr="004D49FE">
          <w:rPr>
            <w:color w:val="FFFFFF" w:themeColor="background1"/>
          </w:rPr>
          <w:instrText xml:space="preserve"> PAGE   \* MERGEFORMAT </w:instrText>
        </w:r>
        <w:r w:rsidR="00BD1D28" w:rsidRPr="004D49FE">
          <w:rPr>
            <w:color w:val="FFFFFF" w:themeColor="background1"/>
          </w:rPr>
          <w:fldChar w:fldCharType="separate"/>
        </w:r>
        <w:r w:rsidR="00BD1D28" w:rsidRPr="004D49FE">
          <w:rPr>
            <w:noProof/>
            <w:color w:val="FFFFFF" w:themeColor="background1"/>
          </w:rPr>
          <w:t>2</w:t>
        </w:r>
        <w:r w:rsidR="00BD1D28" w:rsidRPr="004D49FE">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410306763"/>
      <w:docPartObj>
        <w:docPartGallery w:val="Page Numbers (Bottom of Page)"/>
        <w:docPartUnique/>
      </w:docPartObj>
    </w:sdtPr>
    <w:sdtEndPr>
      <w:rPr>
        <w:noProof/>
      </w:rPr>
    </w:sdtEndPr>
    <w:sdtContent>
      <w:p w14:paraId="38984756" w14:textId="18EE118E" w:rsidR="00E50E59" w:rsidRPr="00C71682" w:rsidRDefault="00C71682">
        <w:pPr>
          <w:pStyle w:val="Footer"/>
          <w:rPr>
            <w:color w:val="FFFFFF" w:themeColor="background1"/>
          </w:rPr>
        </w:pPr>
        <w:r w:rsidRPr="00C71682">
          <w:rPr>
            <w:noProof/>
            <w:color w:val="FFFFFF" w:themeColor="background1"/>
          </w:rPr>
          <w:drawing>
            <wp:anchor distT="0" distB="0" distL="114300" distR="114300" simplePos="0" relativeHeight="251658243" behindDoc="1" locked="0" layoutInCell="1" allowOverlap="1" wp14:anchorId="57098BE2" wp14:editId="06078AE4">
              <wp:simplePos x="0" y="0"/>
              <wp:positionH relativeFrom="page">
                <wp:align>center</wp:align>
              </wp:positionH>
              <wp:positionV relativeFrom="page">
                <wp:align>bottom</wp:align>
              </wp:positionV>
              <wp:extent cx="7558095" cy="576000"/>
              <wp:effectExtent l="0" t="0" r="5080" b="0"/>
              <wp:wrapNone/>
              <wp:docPr id="1702243087" name="Picture 1702243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43087" name="Picture 1702243087">
                        <a:extLst>
                          <a:ext uri="{C183D7F6-B498-43B3-948B-1728B52AA6E4}">
                            <adec:decorative xmlns:adec="http://schemas.microsoft.com/office/drawing/2017/decorative" val="1"/>
                          </a:ext>
                        </a:extLst>
                      </pic:cNvPr>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r w:rsidR="00F46B16" w:rsidRPr="00C71682">
          <w:rPr>
            <w:color w:val="FFFFFF" w:themeColor="background1"/>
          </w:rPr>
          <w:fldChar w:fldCharType="begin"/>
        </w:r>
        <w:r w:rsidR="00F46B16" w:rsidRPr="00C71682">
          <w:rPr>
            <w:color w:val="FFFFFF" w:themeColor="background1"/>
          </w:rPr>
          <w:instrText xml:space="preserve"> PAGE   \* MERGEFORMAT </w:instrText>
        </w:r>
        <w:r w:rsidR="00F46B16" w:rsidRPr="00C71682">
          <w:rPr>
            <w:color w:val="FFFFFF" w:themeColor="background1"/>
          </w:rPr>
          <w:fldChar w:fldCharType="separate"/>
        </w:r>
        <w:r w:rsidR="00F46B16" w:rsidRPr="00C71682">
          <w:rPr>
            <w:noProof/>
            <w:color w:val="FFFFFF" w:themeColor="background1"/>
          </w:rPr>
          <w:t>2</w:t>
        </w:r>
        <w:r w:rsidR="00F46B16" w:rsidRPr="00C71682">
          <w:rPr>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3B59F" w14:textId="77777777" w:rsidR="00594CA1" w:rsidRDefault="00594CA1" w:rsidP="00EE32FE">
      <w:pPr>
        <w:spacing w:after="0" w:line="240" w:lineRule="auto"/>
      </w:pPr>
      <w:bookmarkStart w:id="0" w:name="_Hlk127364773"/>
      <w:bookmarkEnd w:id="0"/>
      <w:r>
        <w:separator/>
      </w:r>
    </w:p>
  </w:footnote>
  <w:footnote w:type="continuationSeparator" w:id="0">
    <w:p w14:paraId="76616037" w14:textId="77777777" w:rsidR="00594CA1" w:rsidRDefault="00594CA1" w:rsidP="00EE32FE">
      <w:pPr>
        <w:spacing w:after="0" w:line="240" w:lineRule="auto"/>
      </w:pPr>
      <w:r>
        <w:continuationSeparator/>
      </w:r>
    </w:p>
  </w:footnote>
  <w:footnote w:type="continuationNotice" w:id="1">
    <w:p w14:paraId="0BD00B61" w14:textId="77777777" w:rsidR="00594CA1" w:rsidRDefault="00594C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F6E9" w14:textId="4D8987F0" w:rsidR="00306BCA" w:rsidRDefault="0076381C">
    <w:pPr>
      <w:pStyle w:val="Header"/>
    </w:pPr>
    <w:r>
      <w:rPr>
        <w:noProof/>
      </w:rPr>
      <w:drawing>
        <wp:anchor distT="0" distB="0" distL="114300" distR="114300" simplePos="0" relativeHeight="251658245" behindDoc="1" locked="0" layoutInCell="1" allowOverlap="1" wp14:anchorId="3030DA87" wp14:editId="14CD44B8">
          <wp:simplePos x="541606" y="618978"/>
          <wp:positionH relativeFrom="page">
            <wp:align>center</wp:align>
          </wp:positionH>
          <wp:positionV relativeFrom="page">
            <wp:align>top</wp:align>
          </wp:positionV>
          <wp:extent cx="7558095" cy="576000"/>
          <wp:effectExtent l="0" t="0" r="5080" b="0"/>
          <wp:wrapNone/>
          <wp:docPr id="1721380403" name="Picture 1" descr="Page two header banner text includes Australia’s International Development Program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80403" name="Picture 1" descr="Page two header banner text includes Australia’s International Development Program on dark background"/>
                  <pic:cNvPicPr/>
                </pic:nvPicPr>
                <pic:blipFill>
                  <a:blip r:embed="rId1"/>
                  <a:stretch>
                    <a:fillRect/>
                  </a:stretch>
                </pic:blipFill>
                <pic:spPr>
                  <a:xfrm>
                    <a:off x="0" y="0"/>
                    <a:ext cx="7558095"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360E" w14:textId="563B8190" w:rsidR="00704573" w:rsidRDefault="00235C52">
    <w:pPr>
      <w:pStyle w:val="Header"/>
    </w:pPr>
    <w:r>
      <w:rPr>
        <w:noProof/>
      </w:rPr>
      <w:drawing>
        <wp:anchor distT="0" distB="0" distL="114300" distR="114300" simplePos="0" relativeHeight="251658242" behindDoc="0" locked="0" layoutInCell="1" allowOverlap="1" wp14:anchorId="76BA3015" wp14:editId="43712648">
          <wp:simplePos x="0" y="0"/>
          <wp:positionH relativeFrom="page">
            <wp:posOffset>10937875</wp:posOffset>
          </wp:positionH>
          <wp:positionV relativeFrom="page">
            <wp:posOffset>112395</wp:posOffset>
          </wp:positionV>
          <wp:extent cx="7689850" cy="585470"/>
          <wp:effectExtent l="0" t="0" r="6350" b="5080"/>
          <wp:wrapNone/>
          <wp:docPr id="1131797426" name="Picture 113179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97426" name="Picture 1131797426">
                    <a:extLst>
                      <a:ext uri="{C183D7F6-B498-43B3-948B-1728B52AA6E4}">
                        <adec:decorative xmlns:adec="http://schemas.microsoft.com/office/drawing/2017/decorative" val="1"/>
                      </a:ext>
                    </a:extLst>
                  </pic:cNvPr>
                  <pic:cNvPicPr/>
                </pic:nvPicPr>
                <pic:blipFill>
                  <a:blip r:embed="rId1"/>
                  <a:stretch>
                    <a:fillRect/>
                  </a:stretch>
                </pic:blipFill>
                <pic:spPr>
                  <a:xfrm>
                    <a:off x="0" y="0"/>
                    <a:ext cx="7689850" cy="585470"/>
                  </a:xfrm>
                  <a:prstGeom prst="rect">
                    <a:avLst/>
                  </a:prstGeom>
                </pic:spPr>
              </pic:pic>
            </a:graphicData>
          </a:graphic>
          <wp14:sizeRelH relativeFrom="margin">
            <wp14:pctWidth>0</wp14:pctWidth>
          </wp14:sizeRelH>
          <wp14:sizeRelV relativeFrom="margin">
            <wp14:pctHeight>0</wp14:pctHeight>
          </wp14:sizeRelV>
        </wp:anchor>
      </w:drawing>
    </w:r>
    <w:r w:rsidR="008728F0">
      <w:rPr>
        <w:noProof/>
      </w:rPr>
      <w:drawing>
        <wp:anchor distT="0" distB="0" distL="114300" distR="114300" simplePos="0" relativeHeight="251658240" behindDoc="0" locked="0" layoutInCell="1" allowOverlap="1" wp14:anchorId="57FCDF50" wp14:editId="6AFE4762">
          <wp:simplePos x="0" y="0"/>
          <wp:positionH relativeFrom="page">
            <wp:align>center</wp:align>
          </wp:positionH>
          <wp:positionV relativeFrom="page">
            <wp:align>top</wp:align>
          </wp:positionV>
          <wp:extent cx="7560000" cy="1080000"/>
          <wp:effectExtent l="0" t="0" r="3175" b="6350"/>
          <wp:wrapNone/>
          <wp:docPr id="2129509291" name="Picture 2129509291" descr="Header banner including Australian Government Department of Foreign Affairs and Trade logos and Australian Aid identifier on the right hand 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09291" name="Picture 2129509291" descr="Header banner including Australian Government Department of Foreign Affairs and Trade logos and Australian Aid identifier on the right hand side">
                    <a:extLst>
                      <a:ext uri="{C183D7F6-B498-43B3-948B-1728B52AA6E4}">
                        <adec:decorative xmlns:adec="http://schemas.microsoft.com/office/drawing/2017/decorative" val="0"/>
                      </a:ext>
                    </a:extLst>
                  </pic:cNvPr>
                  <pic:cNvPicPr/>
                </pic:nvPicPr>
                <pic:blipFill>
                  <a:blip r:embed="rId2"/>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7562317" o:spid="_x0000_i1062" type="#_x0000_t75" alt="Pakistan flag" style="width:50.25pt;height:28.5pt;visibility:visible;mso-wrap-style:square" o:bordertopcolor="black" o:borderleftcolor="black" o:borderbottomcolor="black" o:borderrightcolor="black" o:bullet="t">
        <v:imagedata r:id="rId1" o:title="Pakistan flag"/>
        <w10:bordertop type="single" width="6"/>
        <w10:borderleft type="single" width="6"/>
        <w10:borderbottom type="single" width="6"/>
        <w10:borderright type="single" width="6"/>
      </v:shape>
    </w:pict>
  </w:numPicBullet>
  <w:numPicBullet w:numPicBulletId="1">
    <w:pict>
      <v:shape id="Picture 146638792" o:spid="_x0000_i1063" type="#_x0000_t75" style="width:59.25pt;height:35.25pt;visibility:visible;mso-wrap-style:square" o:bullet="t">
        <v:imagedata r:id="rId2" o:title=""/>
      </v:shape>
    </w:pict>
  </w:numPicBullet>
  <w:abstractNum w:abstractNumId="0" w15:restartNumberingAfterBreak="0">
    <w:nsid w:val="FFFFFF89"/>
    <w:multiLevelType w:val="singleLevel"/>
    <w:tmpl w:val="2BEE9C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A2D46"/>
    <w:multiLevelType w:val="hybridMultilevel"/>
    <w:tmpl w:val="4AB6AC2E"/>
    <w:lvl w:ilvl="0" w:tplc="018A84B8">
      <w:start w:val="1"/>
      <w:numFmt w:val="decimal"/>
      <w:lvlText w:val="%1."/>
      <w:lvlJc w:val="left"/>
      <w:pPr>
        <w:ind w:left="1020" w:hanging="360"/>
      </w:pPr>
    </w:lvl>
    <w:lvl w:ilvl="1" w:tplc="F83812DE">
      <w:start w:val="1"/>
      <w:numFmt w:val="decimal"/>
      <w:lvlText w:val="%2."/>
      <w:lvlJc w:val="left"/>
      <w:pPr>
        <w:ind w:left="1020" w:hanging="360"/>
      </w:pPr>
    </w:lvl>
    <w:lvl w:ilvl="2" w:tplc="33B408C8">
      <w:start w:val="1"/>
      <w:numFmt w:val="decimal"/>
      <w:lvlText w:val="%3."/>
      <w:lvlJc w:val="left"/>
      <w:pPr>
        <w:ind w:left="1020" w:hanging="360"/>
      </w:pPr>
    </w:lvl>
    <w:lvl w:ilvl="3" w:tplc="52948C7C">
      <w:start w:val="1"/>
      <w:numFmt w:val="decimal"/>
      <w:lvlText w:val="%4."/>
      <w:lvlJc w:val="left"/>
      <w:pPr>
        <w:ind w:left="1020" w:hanging="360"/>
      </w:pPr>
    </w:lvl>
    <w:lvl w:ilvl="4" w:tplc="1D26C1C4">
      <w:start w:val="1"/>
      <w:numFmt w:val="decimal"/>
      <w:lvlText w:val="%5."/>
      <w:lvlJc w:val="left"/>
      <w:pPr>
        <w:ind w:left="1020" w:hanging="360"/>
      </w:pPr>
    </w:lvl>
    <w:lvl w:ilvl="5" w:tplc="07803DD6">
      <w:start w:val="1"/>
      <w:numFmt w:val="decimal"/>
      <w:lvlText w:val="%6."/>
      <w:lvlJc w:val="left"/>
      <w:pPr>
        <w:ind w:left="1020" w:hanging="360"/>
      </w:pPr>
    </w:lvl>
    <w:lvl w:ilvl="6" w:tplc="8D881B56">
      <w:start w:val="1"/>
      <w:numFmt w:val="decimal"/>
      <w:lvlText w:val="%7."/>
      <w:lvlJc w:val="left"/>
      <w:pPr>
        <w:ind w:left="1020" w:hanging="360"/>
      </w:pPr>
    </w:lvl>
    <w:lvl w:ilvl="7" w:tplc="0142917C">
      <w:start w:val="1"/>
      <w:numFmt w:val="decimal"/>
      <w:lvlText w:val="%8."/>
      <w:lvlJc w:val="left"/>
      <w:pPr>
        <w:ind w:left="1020" w:hanging="360"/>
      </w:pPr>
    </w:lvl>
    <w:lvl w:ilvl="8" w:tplc="B7082D96">
      <w:start w:val="1"/>
      <w:numFmt w:val="decimal"/>
      <w:lvlText w:val="%9."/>
      <w:lvlJc w:val="left"/>
      <w:pPr>
        <w:ind w:left="1020" w:hanging="360"/>
      </w:pPr>
    </w:lvl>
  </w:abstractNum>
  <w:abstractNum w:abstractNumId="2" w15:restartNumberingAfterBreak="0">
    <w:nsid w:val="0C0A00A4"/>
    <w:multiLevelType w:val="hybridMultilevel"/>
    <w:tmpl w:val="979494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E63D02"/>
    <w:multiLevelType w:val="hybridMultilevel"/>
    <w:tmpl w:val="87241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321E9"/>
    <w:multiLevelType w:val="hybridMultilevel"/>
    <w:tmpl w:val="389AC8A6"/>
    <w:lvl w:ilvl="0" w:tplc="259AD006">
      <w:start w:val="1"/>
      <w:numFmt w:val="decimal"/>
      <w:lvlText w:val="%1."/>
      <w:lvlJc w:val="left"/>
      <w:pPr>
        <w:ind w:left="1020" w:hanging="360"/>
      </w:pPr>
    </w:lvl>
    <w:lvl w:ilvl="1" w:tplc="30241C60">
      <w:start w:val="1"/>
      <w:numFmt w:val="decimal"/>
      <w:lvlText w:val="%2."/>
      <w:lvlJc w:val="left"/>
      <w:pPr>
        <w:ind w:left="1020" w:hanging="360"/>
      </w:pPr>
    </w:lvl>
    <w:lvl w:ilvl="2" w:tplc="0842401C">
      <w:start w:val="1"/>
      <w:numFmt w:val="decimal"/>
      <w:lvlText w:val="%3."/>
      <w:lvlJc w:val="left"/>
      <w:pPr>
        <w:ind w:left="1020" w:hanging="360"/>
      </w:pPr>
    </w:lvl>
    <w:lvl w:ilvl="3" w:tplc="DDA47CE2">
      <w:start w:val="1"/>
      <w:numFmt w:val="decimal"/>
      <w:lvlText w:val="%4."/>
      <w:lvlJc w:val="left"/>
      <w:pPr>
        <w:ind w:left="1020" w:hanging="360"/>
      </w:pPr>
    </w:lvl>
    <w:lvl w:ilvl="4" w:tplc="8F6A5CA4">
      <w:start w:val="1"/>
      <w:numFmt w:val="decimal"/>
      <w:lvlText w:val="%5."/>
      <w:lvlJc w:val="left"/>
      <w:pPr>
        <w:ind w:left="1020" w:hanging="360"/>
      </w:pPr>
    </w:lvl>
    <w:lvl w:ilvl="5" w:tplc="9550A5B6">
      <w:start w:val="1"/>
      <w:numFmt w:val="decimal"/>
      <w:lvlText w:val="%6."/>
      <w:lvlJc w:val="left"/>
      <w:pPr>
        <w:ind w:left="1020" w:hanging="360"/>
      </w:pPr>
    </w:lvl>
    <w:lvl w:ilvl="6" w:tplc="E97836DE">
      <w:start w:val="1"/>
      <w:numFmt w:val="decimal"/>
      <w:lvlText w:val="%7."/>
      <w:lvlJc w:val="left"/>
      <w:pPr>
        <w:ind w:left="1020" w:hanging="360"/>
      </w:pPr>
    </w:lvl>
    <w:lvl w:ilvl="7" w:tplc="4FFA85CC">
      <w:start w:val="1"/>
      <w:numFmt w:val="decimal"/>
      <w:lvlText w:val="%8."/>
      <w:lvlJc w:val="left"/>
      <w:pPr>
        <w:ind w:left="1020" w:hanging="360"/>
      </w:pPr>
    </w:lvl>
    <w:lvl w:ilvl="8" w:tplc="4EE86F6C">
      <w:start w:val="1"/>
      <w:numFmt w:val="decimal"/>
      <w:lvlText w:val="%9."/>
      <w:lvlJc w:val="left"/>
      <w:pPr>
        <w:ind w:left="1020" w:hanging="360"/>
      </w:pPr>
    </w:lvl>
  </w:abstractNum>
  <w:abstractNum w:abstractNumId="5" w15:restartNumberingAfterBreak="0">
    <w:nsid w:val="2354785C"/>
    <w:multiLevelType w:val="hybridMultilevel"/>
    <w:tmpl w:val="63704D7C"/>
    <w:lvl w:ilvl="0" w:tplc="05389998">
      <w:start w:val="1"/>
      <w:numFmt w:val="bullet"/>
      <w:lvlText w:val=""/>
      <w:lvlPicBulletId w:val="1"/>
      <w:lvlJc w:val="left"/>
      <w:pPr>
        <w:tabs>
          <w:tab w:val="num" w:pos="720"/>
        </w:tabs>
        <w:ind w:left="720" w:hanging="360"/>
      </w:pPr>
      <w:rPr>
        <w:rFonts w:ascii="Symbol" w:hAnsi="Symbol" w:hint="default"/>
      </w:rPr>
    </w:lvl>
    <w:lvl w:ilvl="1" w:tplc="E95C26FA" w:tentative="1">
      <w:start w:val="1"/>
      <w:numFmt w:val="bullet"/>
      <w:lvlText w:val=""/>
      <w:lvlJc w:val="left"/>
      <w:pPr>
        <w:tabs>
          <w:tab w:val="num" w:pos="1440"/>
        </w:tabs>
        <w:ind w:left="1440" w:hanging="360"/>
      </w:pPr>
      <w:rPr>
        <w:rFonts w:ascii="Symbol" w:hAnsi="Symbol" w:hint="default"/>
      </w:rPr>
    </w:lvl>
    <w:lvl w:ilvl="2" w:tplc="A75CE94C" w:tentative="1">
      <w:start w:val="1"/>
      <w:numFmt w:val="bullet"/>
      <w:lvlText w:val=""/>
      <w:lvlJc w:val="left"/>
      <w:pPr>
        <w:tabs>
          <w:tab w:val="num" w:pos="2160"/>
        </w:tabs>
        <w:ind w:left="2160" w:hanging="360"/>
      </w:pPr>
      <w:rPr>
        <w:rFonts w:ascii="Symbol" w:hAnsi="Symbol" w:hint="default"/>
      </w:rPr>
    </w:lvl>
    <w:lvl w:ilvl="3" w:tplc="C4241174" w:tentative="1">
      <w:start w:val="1"/>
      <w:numFmt w:val="bullet"/>
      <w:lvlText w:val=""/>
      <w:lvlJc w:val="left"/>
      <w:pPr>
        <w:tabs>
          <w:tab w:val="num" w:pos="2880"/>
        </w:tabs>
        <w:ind w:left="2880" w:hanging="360"/>
      </w:pPr>
      <w:rPr>
        <w:rFonts w:ascii="Symbol" w:hAnsi="Symbol" w:hint="default"/>
      </w:rPr>
    </w:lvl>
    <w:lvl w:ilvl="4" w:tplc="F322F270" w:tentative="1">
      <w:start w:val="1"/>
      <w:numFmt w:val="bullet"/>
      <w:lvlText w:val=""/>
      <w:lvlJc w:val="left"/>
      <w:pPr>
        <w:tabs>
          <w:tab w:val="num" w:pos="3600"/>
        </w:tabs>
        <w:ind w:left="3600" w:hanging="360"/>
      </w:pPr>
      <w:rPr>
        <w:rFonts w:ascii="Symbol" w:hAnsi="Symbol" w:hint="default"/>
      </w:rPr>
    </w:lvl>
    <w:lvl w:ilvl="5" w:tplc="7A847960" w:tentative="1">
      <w:start w:val="1"/>
      <w:numFmt w:val="bullet"/>
      <w:lvlText w:val=""/>
      <w:lvlJc w:val="left"/>
      <w:pPr>
        <w:tabs>
          <w:tab w:val="num" w:pos="4320"/>
        </w:tabs>
        <w:ind w:left="4320" w:hanging="360"/>
      </w:pPr>
      <w:rPr>
        <w:rFonts w:ascii="Symbol" w:hAnsi="Symbol" w:hint="default"/>
      </w:rPr>
    </w:lvl>
    <w:lvl w:ilvl="6" w:tplc="E97CF78C" w:tentative="1">
      <w:start w:val="1"/>
      <w:numFmt w:val="bullet"/>
      <w:lvlText w:val=""/>
      <w:lvlJc w:val="left"/>
      <w:pPr>
        <w:tabs>
          <w:tab w:val="num" w:pos="5040"/>
        </w:tabs>
        <w:ind w:left="5040" w:hanging="360"/>
      </w:pPr>
      <w:rPr>
        <w:rFonts w:ascii="Symbol" w:hAnsi="Symbol" w:hint="default"/>
      </w:rPr>
    </w:lvl>
    <w:lvl w:ilvl="7" w:tplc="67606C76" w:tentative="1">
      <w:start w:val="1"/>
      <w:numFmt w:val="bullet"/>
      <w:lvlText w:val=""/>
      <w:lvlJc w:val="left"/>
      <w:pPr>
        <w:tabs>
          <w:tab w:val="num" w:pos="5760"/>
        </w:tabs>
        <w:ind w:left="5760" w:hanging="360"/>
      </w:pPr>
      <w:rPr>
        <w:rFonts w:ascii="Symbol" w:hAnsi="Symbol" w:hint="default"/>
      </w:rPr>
    </w:lvl>
    <w:lvl w:ilvl="8" w:tplc="6AF8411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9D3341A"/>
    <w:multiLevelType w:val="hybridMultilevel"/>
    <w:tmpl w:val="948C41E2"/>
    <w:lvl w:ilvl="0" w:tplc="476EC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D472A5"/>
    <w:multiLevelType w:val="hybridMultilevel"/>
    <w:tmpl w:val="E3408DC2"/>
    <w:lvl w:ilvl="0" w:tplc="B0683738">
      <w:start w:val="1"/>
      <w:numFmt w:val="decimal"/>
      <w:lvlText w:val="%1."/>
      <w:lvlJc w:val="left"/>
      <w:pPr>
        <w:ind w:left="1020" w:hanging="360"/>
      </w:pPr>
    </w:lvl>
    <w:lvl w:ilvl="1" w:tplc="A6802ABE">
      <w:start w:val="1"/>
      <w:numFmt w:val="decimal"/>
      <w:lvlText w:val="%2."/>
      <w:lvlJc w:val="left"/>
      <w:pPr>
        <w:ind w:left="1020" w:hanging="360"/>
      </w:pPr>
    </w:lvl>
    <w:lvl w:ilvl="2" w:tplc="2F74BCDC">
      <w:start w:val="1"/>
      <w:numFmt w:val="decimal"/>
      <w:lvlText w:val="%3."/>
      <w:lvlJc w:val="left"/>
      <w:pPr>
        <w:ind w:left="1020" w:hanging="360"/>
      </w:pPr>
    </w:lvl>
    <w:lvl w:ilvl="3" w:tplc="FE6ADC6E">
      <w:start w:val="1"/>
      <w:numFmt w:val="decimal"/>
      <w:lvlText w:val="%4."/>
      <w:lvlJc w:val="left"/>
      <w:pPr>
        <w:ind w:left="1020" w:hanging="360"/>
      </w:pPr>
    </w:lvl>
    <w:lvl w:ilvl="4" w:tplc="03029E9E">
      <w:start w:val="1"/>
      <w:numFmt w:val="decimal"/>
      <w:lvlText w:val="%5."/>
      <w:lvlJc w:val="left"/>
      <w:pPr>
        <w:ind w:left="1020" w:hanging="360"/>
      </w:pPr>
    </w:lvl>
    <w:lvl w:ilvl="5" w:tplc="90105E3E">
      <w:start w:val="1"/>
      <w:numFmt w:val="decimal"/>
      <w:lvlText w:val="%6."/>
      <w:lvlJc w:val="left"/>
      <w:pPr>
        <w:ind w:left="1020" w:hanging="360"/>
      </w:pPr>
    </w:lvl>
    <w:lvl w:ilvl="6" w:tplc="F4F2A512">
      <w:start w:val="1"/>
      <w:numFmt w:val="decimal"/>
      <w:lvlText w:val="%7."/>
      <w:lvlJc w:val="left"/>
      <w:pPr>
        <w:ind w:left="1020" w:hanging="360"/>
      </w:pPr>
    </w:lvl>
    <w:lvl w:ilvl="7" w:tplc="1100ACDA">
      <w:start w:val="1"/>
      <w:numFmt w:val="decimal"/>
      <w:lvlText w:val="%8."/>
      <w:lvlJc w:val="left"/>
      <w:pPr>
        <w:ind w:left="1020" w:hanging="360"/>
      </w:pPr>
    </w:lvl>
    <w:lvl w:ilvl="8" w:tplc="D44610F4">
      <w:start w:val="1"/>
      <w:numFmt w:val="decimal"/>
      <w:lvlText w:val="%9."/>
      <w:lvlJc w:val="left"/>
      <w:pPr>
        <w:ind w:left="1020" w:hanging="360"/>
      </w:pPr>
    </w:lvl>
  </w:abstractNum>
  <w:abstractNum w:abstractNumId="8"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5F4CFF"/>
    <w:multiLevelType w:val="hybridMultilevel"/>
    <w:tmpl w:val="556C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0324A3"/>
    <w:multiLevelType w:val="hybridMultilevel"/>
    <w:tmpl w:val="72A46C1C"/>
    <w:lvl w:ilvl="0" w:tplc="0EECF498">
      <w:start w:val="1"/>
      <w:numFmt w:val="bullet"/>
      <w:lvlText w:val=""/>
      <w:lvlPicBulletId w:val="1"/>
      <w:lvlJc w:val="left"/>
      <w:pPr>
        <w:tabs>
          <w:tab w:val="num" w:pos="720"/>
        </w:tabs>
        <w:ind w:left="720" w:hanging="360"/>
      </w:pPr>
      <w:rPr>
        <w:rFonts w:ascii="Symbol" w:hAnsi="Symbol" w:hint="default"/>
      </w:rPr>
    </w:lvl>
    <w:lvl w:ilvl="1" w:tplc="F72A89A6" w:tentative="1">
      <w:start w:val="1"/>
      <w:numFmt w:val="bullet"/>
      <w:lvlText w:val=""/>
      <w:lvlJc w:val="left"/>
      <w:pPr>
        <w:tabs>
          <w:tab w:val="num" w:pos="1440"/>
        </w:tabs>
        <w:ind w:left="1440" w:hanging="360"/>
      </w:pPr>
      <w:rPr>
        <w:rFonts w:ascii="Symbol" w:hAnsi="Symbol" w:hint="default"/>
      </w:rPr>
    </w:lvl>
    <w:lvl w:ilvl="2" w:tplc="32B47676" w:tentative="1">
      <w:start w:val="1"/>
      <w:numFmt w:val="bullet"/>
      <w:lvlText w:val=""/>
      <w:lvlJc w:val="left"/>
      <w:pPr>
        <w:tabs>
          <w:tab w:val="num" w:pos="2160"/>
        </w:tabs>
        <w:ind w:left="2160" w:hanging="360"/>
      </w:pPr>
      <w:rPr>
        <w:rFonts w:ascii="Symbol" w:hAnsi="Symbol" w:hint="default"/>
      </w:rPr>
    </w:lvl>
    <w:lvl w:ilvl="3" w:tplc="1E38B5B8" w:tentative="1">
      <w:start w:val="1"/>
      <w:numFmt w:val="bullet"/>
      <w:lvlText w:val=""/>
      <w:lvlJc w:val="left"/>
      <w:pPr>
        <w:tabs>
          <w:tab w:val="num" w:pos="2880"/>
        </w:tabs>
        <w:ind w:left="2880" w:hanging="360"/>
      </w:pPr>
      <w:rPr>
        <w:rFonts w:ascii="Symbol" w:hAnsi="Symbol" w:hint="default"/>
      </w:rPr>
    </w:lvl>
    <w:lvl w:ilvl="4" w:tplc="D9A88F04" w:tentative="1">
      <w:start w:val="1"/>
      <w:numFmt w:val="bullet"/>
      <w:lvlText w:val=""/>
      <w:lvlJc w:val="left"/>
      <w:pPr>
        <w:tabs>
          <w:tab w:val="num" w:pos="3600"/>
        </w:tabs>
        <w:ind w:left="3600" w:hanging="360"/>
      </w:pPr>
      <w:rPr>
        <w:rFonts w:ascii="Symbol" w:hAnsi="Symbol" w:hint="default"/>
      </w:rPr>
    </w:lvl>
    <w:lvl w:ilvl="5" w:tplc="2870DF34" w:tentative="1">
      <w:start w:val="1"/>
      <w:numFmt w:val="bullet"/>
      <w:lvlText w:val=""/>
      <w:lvlJc w:val="left"/>
      <w:pPr>
        <w:tabs>
          <w:tab w:val="num" w:pos="4320"/>
        </w:tabs>
        <w:ind w:left="4320" w:hanging="360"/>
      </w:pPr>
      <w:rPr>
        <w:rFonts w:ascii="Symbol" w:hAnsi="Symbol" w:hint="default"/>
      </w:rPr>
    </w:lvl>
    <w:lvl w:ilvl="6" w:tplc="70D8A0A2" w:tentative="1">
      <w:start w:val="1"/>
      <w:numFmt w:val="bullet"/>
      <w:lvlText w:val=""/>
      <w:lvlJc w:val="left"/>
      <w:pPr>
        <w:tabs>
          <w:tab w:val="num" w:pos="5040"/>
        </w:tabs>
        <w:ind w:left="5040" w:hanging="360"/>
      </w:pPr>
      <w:rPr>
        <w:rFonts w:ascii="Symbol" w:hAnsi="Symbol" w:hint="default"/>
      </w:rPr>
    </w:lvl>
    <w:lvl w:ilvl="7" w:tplc="0FFA5184" w:tentative="1">
      <w:start w:val="1"/>
      <w:numFmt w:val="bullet"/>
      <w:lvlText w:val=""/>
      <w:lvlJc w:val="left"/>
      <w:pPr>
        <w:tabs>
          <w:tab w:val="num" w:pos="5760"/>
        </w:tabs>
        <w:ind w:left="5760" w:hanging="360"/>
      </w:pPr>
      <w:rPr>
        <w:rFonts w:ascii="Symbol" w:hAnsi="Symbol" w:hint="default"/>
      </w:rPr>
    </w:lvl>
    <w:lvl w:ilvl="8" w:tplc="BB1259A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E252072"/>
    <w:multiLevelType w:val="hybridMultilevel"/>
    <w:tmpl w:val="FE1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315745">
    <w:abstractNumId w:val="8"/>
  </w:num>
  <w:num w:numId="2" w16cid:durableId="768818958">
    <w:abstractNumId w:val="8"/>
    <w:lvlOverride w:ilvl="0">
      <w:startOverride w:val="1"/>
    </w:lvlOverride>
  </w:num>
  <w:num w:numId="3" w16cid:durableId="1890258398">
    <w:abstractNumId w:val="8"/>
    <w:lvlOverride w:ilvl="0">
      <w:startOverride w:val="1"/>
    </w:lvlOverride>
  </w:num>
  <w:num w:numId="4" w16cid:durableId="649091149">
    <w:abstractNumId w:val="10"/>
  </w:num>
  <w:num w:numId="5" w16cid:durableId="934098631">
    <w:abstractNumId w:val="3"/>
  </w:num>
  <w:num w:numId="6" w16cid:durableId="151024048">
    <w:abstractNumId w:val="8"/>
    <w:lvlOverride w:ilvl="0">
      <w:startOverride w:val="1"/>
    </w:lvlOverride>
  </w:num>
  <w:num w:numId="7" w16cid:durableId="1836610287">
    <w:abstractNumId w:val="8"/>
    <w:lvlOverride w:ilvl="0">
      <w:startOverride w:val="1"/>
    </w:lvlOverride>
  </w:num>
  <w:num w:numId="8" w16cid:durableId="2006547766">
    <w:abstractNumId w:val="8"/>
    <w:lvlOverride w:ilvl="0">
      <w:startOverride w:val="1"/>
    </w:lvlOverride>
  </w:num>
  <w:num w:numId="9" w16cid:durableId="1379822385">
    <w:abstractNumId w:val="12"/>
  </w:num>
  <w:num w:numId="10" w16cid:durableId="1276981909">
    <w:abstractNumId w:val="9"/>
  </w:num>
  <w:num w:numId="11" w16cid:durableId="1977682116">
    <w:abstractNumId w:val="10"/>
  </w:num>
  <w:num w:numId="12" w16cid:durableId="1696269951">
    <w:abstractNumId w:val="10"/>
  </w:num>
  <w:num w:numId="13" w16cid:durableId="1555584703">
    <w:abstractNumId w:val="0"/>
  </w:num>
  <w:num w:numId="14" w16cid:durableId="366376057">
    <w:abstractNumId w:val="11"/>
  </w:num>
  <w:num w:numId="15" w16cid:durableId="1909922326">
    <w:abstractNumId w:val="5"/>
  </w:num>
  <w:num w:numId="16" w16cid:durableId="2124684593">
    <w:abstractNumId w:val="4"/>
  </w:num>
  <w:num w:numId="17" w16cid:durableId="906037808">
    <w:abstractNumId w:val="2"/>
  </w:num>
  <w:num w:numId="18" w16cid:durableId="1378120932">
    <w:abstractNumId w:val="6"/>
  </w:num>
  <w:num w:numId="19" w16cid:durableId="219564270">
    <w:abstractNumId w:val="1"/>
  </w:num>
  <w:num w:numId="20" w16cid:durableId="13729951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5D"/>
    <w:rsid w:val="0000077E"/>
    <w:rsid w:val="00017619"/>
    <w:rsid w:val="00017776"/>
    <w:rsid w:val="000178D0"/>
    <w:rsid w:val="00021DCB"/>
    <w:rsid w:val="00022675"/>
    <w:rsid w:val="00025428"/>
    <w:rsid w:val="00025DF3"/>
    <w:rsid w:val="00030679"/>
    <w:rsid w:val="00044376"/>
    <w:rsid w:val="000455DE"/>
    <w:rsid w:val="00045E13"/>
    <w:rsid w:val="000502CA"/>
    <w:rsid w:val="00055F8D"/>
    <w:rsid w:val="00065484"/>
    <w:rsid w:val="0007092D"/>
    <w:rsid w:val="00074F02"/>
    <w:rsid w:val="00077882"/>
    <w:rsid w:val="00080BCC"/>
    <w:rsid w:val="000939CA"/>
    <w:rsid w:val="00094F36"/>
    <w:rsid w:val="000A007A"/>
    <w:rsid w:val="000A20FA"/>
    <w:rsid w:val="000A3684"/>
    <w:rsid w:val="000B7CE5"/>
    <w:rsid w:val="000C1801"/>
    <w:rsid w:val="000C1AA4"/>
    <w:rsid w:val="000C6D02"/>
    <w:rsid w:val="000E4EDF"/>
    <w:rsid w:val="000E5A2E"/>
    <w:rsid w:val="000F1407"/>
    <w:rsid w:val="0010098A"/>
    <w:rsid w:val="00100CEB"/>
    <w:rsid w:val="00107C96"/>
    <w:rsid w:val="00116E35"/>
    <w:rsid w:val="00123E7B"/>
    <w:rsid w:val="00130FA7"/>
    <w:rsid w:val="00132E7E"/>
    <w:rsid w:val="00133CD1"/>
    <w:rsid w:val="001369D4"/>
    <w:rsid w:val="001405B7"/>
    <w:rsid w:val="001421A9"/>
    <w:rsid w:val="00143B5D"/>
    <w:rsid w:val="00144289"/>
    <w:rsid w:val="00152BF7"/>
    <w:rsid w:val="00155730"/>
    <w:rsid w:val="00156F0A"/>
    <w:rsid w:val="00157A52"/>
    <w:rsid w:val="00163AE3"/>
    <w:rsid w:val="0017240B"/>
    <w:rsid w:val="001850A7"/>
    <w:rsid w:val="001869DB"/>
    <w:rsid w:val="0019463F"/>
    <w:rsid w:val="00197CF8"/>
    <w:rsid w:val="001A256D"/>
    <w:rsid w:val="001A3856"/>
    <w:rsid w:val="001A62EC"/>
    <w:rsid w:val="001B3A98"/>
    <w:rsid w:val="001B3B4C"/>
    <w:rsid w:val="001B3D6A"/>
    <w:rsid w:val="001B461C"/>
    <w:rsid w:val="001B631B"/>
    <w:rsid w:val="001C248A"/>
    <w:rsid w:val="001D0846"/>
    <w:rsid w:val="001D29C1"/>
    <w:rsid w:val="001D7F3A"/>
    <w:rsid w:val="001E0A36"/>
    <w:rsid w:val="001E0D67"/>
    <w:rsid w:val="001E6A8F"/>
    <w:rsid w:val="00203579"/>
    <w:rsid w:val="00206A15"/>
    <w:rsid w:val="00206BB9"/>
    <w:rsid w:val="00207CD4"/>
    <w:rsid w:val="00216F2E"/>
    <w:rsid w:val="0021791D"/>
    <w:rsid w:val="00222C6E"/>
    <w:rsid w:val="0022508F"/>
    <w:rsid w:val="00232F10"/>
    <w:rsid w:val="00233F1A"/>
    <w:rsid w:val="00235C52"/>
    <w:rsid w:val="0023702A"/>
    <w:rsid w:val="002449A4"/>
    <w:rsid w:val="00246196"/>
    <w:rsid w:val="00264B5E"/>
    <w:rsid w:val="00264DDF"/>
    <w:rsid w:val="00265727"/>
    <w:rsid w:val="00274B14"/>
    <w:rsid w:val="00287A2C"/>
    <w:rsid w:val="002903BA"/>
    <w:rsid w:val="00290E4E"/>
    <w:rsid w:val="002923D5"/>
    <w:rsid w:val="00292A6D"/>
    <w:rsid w:val="002965B1"/>
    <w:rsid w:val="002A027E"/>
    <w:rsid w:val="002A03E7"/>
    <w:rsid w:val="002A12F8"/>
    <w:rsid w:val="002A5126"/>
    <w:rsid w:val="002C03C0"/>
    <w:rsid w:val="002C1236"/>
    <w:rsid w:val="002C14FD"/>
    <w:rsid w:val="002C1E1B"/>
    <w:rsid w:val="002D33F4"/>
    <w:rsid w:val="002E1446"/>
    <w:rsid w:val="002E5F22"/>
    <w:rsid w:val="002F21F5"/>
    <w:rsid w:val="002F3A6A"/>
    <w:rsid w:val="002F65B2"/>
    <w:rsid w:val="002F7F25"/>
    <w:rsid w:val="0030387C"/>
    <w:rsid w:val="00306A56"/>
    <w:rsid w:val="00306BCA"/>
    <w:rsid w:val="003108B2"/>
    <w:rsid w:val="00316FFB"/>
    <w:rsid w:val="00321C68"/>
    <w:rsid w:val="0032242F"/>
    <w:rsid w:val="003227DD"/>
    <w:rsid w:val="00327C4D"/>
    <w:rsid w:val="00332955"/>
    <w:rsid w:val="003351BA"/>
    <w:rsid w:val="00341FBF"/>
    <w:rsid w:val="00343F6F"/>
    <w:rsid w:val="00344586"/>
    <w:rsid w:val="0034677A"/>
    <w:rsid w:val="00351C7C"/>
    <w:rsid w:val="00353A69"/>
    <w:rsid w:val="00353EBF"/>
    <w:rsid w:val="003575EF"/>
    <w:rsid w:val="00357C23"/>
    <w:rsid w:val="00363489"/>
    <w:rsid w:val="003816EA"/>
    <w:rsid w:val="003872A8"/>
    <w:rsid w:val="0039004D"/>
    <w:rsid w:val="00397C44"/>
    <w:rsid w:val="003A1CEC"/>
    <w:rsid w:val="003A25D7"/>
    <w:rsid w:val="003B081E"/>
    <w:rsid w:val="003C0D0F"/>
    <w:rsid w:val="003C29FC"/>
    <w:rsid w:val="003C4C08"/>
    <w:rsid w:val="003C54ED"/>
    <w:rsid w:val="003C5770"/>
    <w:rsid w:val="003E41EC"/>
    <w:rsid w:val="003E5F53"/>
    <w:rsid w:val="003E6482"/>
    <w:rsid w:val="003F62F1"/>
    <w:rsid w:val="003F7F29"/>
    <w:rsid w:val="0040007B"/>
    <w:rsid w:val="0040062A"/>
    <w:rsid w:val="00401597"/>
    <w:rsid w:val="004041C7"/>
    <w:rsid w:val="00405B64"/>
    <w:rsid w:val="00411017"/>
    <w:rsid w:val="00412CA8"/>
    <w:rsid w:val="00413D08"/>
    <w:rsid w:val="004207D5"/>
    <w:rsid w:val="00422C42"/>
    <w:rsid w:val="00426B9A"/>
    <w:rsid w:val="0043194D"/>
    <w:rsid w:val="00432798"/>
    <w:rsid w:val="00440C23"/>
    <w:rsid w:val="004411D8"/>
    <w:rsid w:val="00442104"/>
    <w:rsid w:val="00443150"/>
    <w:rsid w:val="00444134"/>
    <w:rsid w:val="004441C5"/>
    <w:rsid w:val="004516E0"/>
    <w:rsid w:val="00455E65"/>
    <w:rsid w:val="00460C8F"/>
    <w:rsid w:val="00461828"/>
    <w:rsid w:val="004641A7"/>
    <w:rsid w:val="0046667F"/>
    <w:rsid w:val="00467643"/>
    <w:rsid w:val="004740DD"/>
    <w:rsid w:val="00474F8F"/>
    <w:rsid w:val="004763FE"/>
    <w:rsid w:val="00480980"/>
    <w:rsid w:val="004813C9"/>
    <w:rsid w:val="004878AA"/>
    <w:rsid w:val="004942E0"/>
    <w:rsid w:val="00495B18"/>
    <w:rsid w:val="004A0B2C"/>
    <w:rsid w:val="004A2F76"/>
    <w:rsid w:val="004A4242"/>
    <w:rsid w:val="004A4AA5"/>
    <w:rsid w:val="004B2F7F"/>
    <w:rsid w:val="004C24E5"/>
    <w:rsid w:val="004C403F"/>
    <w:rsid w:val="004D0049"/>
    <w:rsid w:val="004D1D85"/>
    <w:rsid w:val="004D38A2"/>
    <w:rsid w:val="004D49FE"/>
    <w:rsid w:val="004E2304"/>
    <w:rsid w:val="004E6FA1"/>
    <w:rsid w:val="004E7168"/>
    <w:rsid w:val="004F08C2"/>
    <w:rsid w:val="004F33FF"/>
    <w:rsid w:val="004F5B62"/>
    <w:rsid w:val="004F6FEF"/>
    <w:rsid w:val="005023B3"/>
    <w:rsid w:val="0050791F"/>
    <w:rsid w:val="00511714"/>
    <w:rsid w:val="00513FF9"/>
    <w:rsid w:val="00515159"/>
    <w:rsid w:val="005173B4"/>
    <w:rsid w:val="00521152"/>
    <w:rsid w:val="00521464"/>
    <w:rsid w:val="005220C7"/>
    <w:rsid w:val="0052418E"/>
    <w:rsid w:val="005258B3"/>
    <w:rsid w:val="00534057"/>
    <w:rsid w:val="0053464B"/>
    <w:rsid w:val="00545268"/>
    <w:rsid w:val="0055432A"/>
    <w:rsid w:val="005565A2"/>
    <w:rsid w:val="00581024"/>
    <w:rsid w:val="00585B8E"/>
    <w:rsid w:val="00591C4A"/>
    <w:rsid w:val="00592C35"/>
    <w:rsid w:val="00592E1A"/>
    <w:rsid w:val="00594CA1"/>
    <w:rsid w:val="00595180"/>
    <w:rsid w:val="00595893"/>
    <w:rsid w:val="005A4153"/>
    <w:rsid w:val="005B030B"/>
    <w:rsid w:val="005B5EE0"/>
    <w:rsid w:val="005B67D4"/>
    <w:rsid w:val="005C3337"/>
    <w:rsid w:val="005E2754"/>
    <w:rsid w:val="005E3896"/>
    <w:rsid w:val="005E65BF"/>
    <w:rsid w:val="005F4507"/>
    <w:rsid w:val="005F7B84"/>
    <w:rsid w:val="00616B35"/>
    <w:rsid w:val="00623A49"/>
    <w:rsid w:val="00633110"/>
    <w:rsid w:val="006337A3"/>
    <w:rsid w:val="00634CC1"/>
    <w:rsid w:val="00642B35"/>
    <w:rsid w:val="0066074C"/>
    <w:rsid w:val="00661792"/>
    <w:rsid w:val="00661961"/>
    <w:rsid w:val="0066329F"/>
    <w:rsid w:val="00663416"/>
    <w:rsid w:val="0066342A"/>
    <w:rsid w:val="00665148"/>
    <w:rsid w:val="00665E07"/>
    <w:rsid w:val="0066646F"/>
    <w:rsid w:val="00671161"/>
    <w:rsid w:val="00672536"/>
    <w:rsid w:val="006748EB"/>
    <w:rsid w:val="00675A9F"/>
    <w:rsid w:val="00680560"/>
    <w:rsid w:val="00685065"/>
    <w:rsid w:val="00687044"/>
    <w:rsid w:val="006927FF"/>
    <w:rsid w:val="00694C81"/>
    <w:rsid w:val="006A15EB"/>
    <w:rsid w:val="006A1920"/>
    <w:rsid w:val="006A3040"/>
    <w:rsid w:val="006A721C"/>
    <w:rsid w:val="006A7D3F"/>
    <w:rsid w:val="006B1B6F"/>
    <w:rsid w:val="006B7E81"/>
    <w:rsid w:val="006C13E7"/>
    <w:rsid w:val="006D49BC"/>
    <w:rsid w:val="0070038B"/>
    <w:rsid w:val="007018A3"/>
    <w:rsid w:val="00702718"/>
    <w:rsid w:val="00704573"/>
    <w:rsid w:val="0071149B"/>
    <w:rsid w:val="00712C82"/>
    <w:rsid w:val="00714350"/>
    <w:rsid w:val="0072314C"/>
    <w:rsid w:val="00724767"/>
    <w:rsid w:val="007332ED"/>
    <w:rsid w:val="00733D27"/>
    <w:rsid w:val="00745A99"/>
    <w:rsid w:val="0076381C"/>
    <w:rsid w:val="00766FF5"/>
    <w:rsid w:val="00770B31"/>
    <w:rsid w:val="00771669"/>
    <w:rsid w:val="00780DC2"/>
    <w:rsid w:val="00780EB4"/>
    <w:rsid w:val="007848EE"/>
    <w:rsid w:val="00787528"/>
    <w:rsid w:val="0079016A"/>
    <w:rsid w:val="00790F87"/>
    <w:rsid w:val="00791418"/>
    <w:rsid w:val="007940AA"/>
    <w:rsid w:val="0079728E"/>
    <w:rsid w:val="007A5985"/>
    <w:rsid w:val="007C0448"/>
    <w:rsid w:val="007C1C65"/>
    <w:rsid w:val="007C5166"/>
    <w:rsid w:val="007C7017"/>
    <w:rsid w:val="007C76D3"/>
    <w:rsid w:val="007D29BE"/>
    <w:rsid w:val="007D3457"/>
    <w:rsid w:val="007D43DA"/>
    <w:rsid w:val="007D522F"/>
    <w:rsid w:val="007D53CA"/>
    <w:rsid w:val="007F312B"/>
    <w:rsid w:val="007F6492"/>
    <w:rsid w:val="008009CE"/>
    <w:rsid w:val="00801B1F"/>
    <w:rsid w:val="00805DB3"/>
    <w:rsid w:val="00814020"/>
    <w:rsid w:val="00815797"/>
    <w:rsid w:val="0082028D"/>
    <w:rsid w:val="00823505"/>
    <w:rsid w:val="00827BFC"/>
    <w:rsid w:val="0083220B"/>
    <w:rsid w:val="00837624"/>
    <w:rsid w:val="00845374"/>
    <w:rsid w:val="00845F6B"/>
    <w:rsid w:val="00850892"/>
    <w:rsid w:val="008519E9"/>
    <w:rsid w:val="00865EA9"/>
    <w:rsid w:val="008662C1"/>
    <w:rsid w:val="00870A3F"/>
    <w:rsid w:val="008714F6"/>
    <w:rsid w:val="008724F4"/>
    <w:rsid w:val="008728F0"/>
    <w:rsid w:val="008730AF"/>
    <w:rsid w:val="00877949"/>
    <w:rsid w:val="00890C17"/>
    <w:rsid w:val="00892737"/>
    <w:rsid w:val="00895DD6"/>
    <w:rsid w:val="008A1F79"/>
    <w:rsid w:val="008A226C"/>
    <w:rsid w:val="008A403B"/>
    <w:rsid w:val="008A7873"/>
    <w:rsid w:val="008A7880"/>
    <w:rsid w:val="008B0839"/>
    <w:rsid w:val="008B0F13"/>
    <w:rsid w:val="008B15DB"/>
    <w:rsid w:val="008B1B19"/>
    <w:rsid w:val="008B68E7"/>
    <w:rsid w:val="008C2F65"/>
    <w:rsid w:val="008C3BB8"/>
    <w:rsid w:val="008C5595"/>
    <w:rsid w:val="008D25CF"/>
    <w:rsid w:val="008D7B17"/>
    <w:rsid w:val="008E290E"/>
    <w:rsid w:val="00900C4B"/>
    <w:rsid w:val="00901F0F"/>
    <w:rsid w:val="00901F42"/>
    <w:rsid w:val="009026A6"/>
    <w:rsid w:val="009043EE"/>
    <w:rsid w:val="00907E14"/>
    <w:rsid w:val="0091100D"/>
    <w:rsid w:val="0092261D"/>
    <w:rsid w:val="00933078"/>
    <w:rsid w:val="009331B2"/>
    <w:rsid w:val="009360EC"/>
    <w:rsid w:val="0094740E"/>
    <w:rsid w:val="00947AD0"/>
    <w:rsid w:val="009526F7"/>
    <w:rsid w:val="0095495A"/>
    <w:rsid w:val="0095740E"/>
    <w:rsid w:val="00965509"/>
    <w:rsid w:val="00965B14"/>
    <w:rsid w:val="00967F8D"/>
    <w:rsid w:val="00970825"/>
    <w:rsid w:val="00983607"/>
    <w:rsid w:val="00983A19"/>
    <w:rsid w:val="00986091"/>
    <w:rsid w:val="0099021C"/>
    <w:rsid w:val="00990636"/>
    <w:rsid w:val="0099135A"/>
    <w:rsid w:val="009952A4"/>
    <w:rsid w:val="009A030D"/>
    <w:rsid w:val="009A2AC7"/>
    <w:rsid w:val="009A5AF9"/>
    <w:rsid w:val="009A649F"/>
    <w:rsid w:val="009B0FA6"/>
    <w:rsid w:val="009B2A87"/>
    <w:rsid w:val="009C29CC"/>
    <w:rsid w:val="009D13AB"/>
    <w:rsid w:val="009D2DD5"/>
    <w:rsid w:val="009D7B89"/>
    <w:rsid w:val="009F3B29"/>
    <w:rsid w:val="009F4957"/>
    <w:rsid w:val="00A01D6E"/>
    <w:rsid w:val="00A1617E"/>
    <w:rsid w:val="00A17774"/>
    <w:rsid w:val="00A258F2"/>
    <w:rsid w:val="00A2698E"/>
    <w:rsid w:val="00A4001E"/>
    <w:rsid w:val="00A54155"/>
    <w:rsid w:val="00A57395"/>
    <w:rsid w:val="00A63A07"/>
    <w:rsid w:val="00A63A40"/>
    <w:rsid w:val="00A65D46"/>
    <w:rsid w:val="00A735CF"/>
    <w:rsid w:val="00A73DD7"/>
    <w:rsid w:val="00A7750B"/>
    <w:rsid w:val="00A85CA0"/>
    <w:rsid w:val="00A9581F"/>
    <w:rsid w:val="00A976E5"/>
    <w:rsid w:val="00AA6ACC"/>
    <w:rsid w:val="00AB3C13"/>
    <w:rsid w:val="00AB7247"/>
    <w:rsid w:val="00AC4EB9"/>
    <w:rsid w:val="00AC6062"/>
    <w:rsid w:val="00AC7A86"/>
    <w:rsid w:val="00AD3318"/>
    <w:rsid w:val="00AD3AC1"/>
    <w:rsid w:val="00AE166C"/>
    <w:rsid w:val="00AE2936"/>
    <w:rsid w:val="00AF68D8"/>
    <w:rsid w:val="00AF707C"/>
    <w:rsid w:val="00AF7C26"/>
    <w:rsid w:val="00B057A4"/>
    <w:rsid w:val="00B1279C"/>
    <w:rsid w:val="00B12A73"/>
    <w:rsid w:val="00B14C3D"/>
    <w:rsid w:val="00B2127B"/>
    <w:rsid w:val="00B35181"/>
    <w:rsid w:val="00B36FC8"/>
    <w:rsid w:val="00B372D4"/>
    <w:rsid w:val="00B41F22"/>
    <w:rsid w:val="00B45010"/>
    <w:rsid w:val="00B4776F"/>
    <w:rsid w:val="00B50952"/>
    <w:rsid w:val="00B54BE6"/>
    <w:rsid w:val="00B578F2"/>
    <w:rsid w:val="00B7391B"/>
    <w:rsid w:val="00B76033"/>
    <w:rsid w:val="00B772ED"/>
    <w:rsid w:val="00B77A51"/>
    <w:rsid w:val="00B818B4"/>
    <w:rsid w:val="00B86456"/>
    <w:rsid w:val="00B90C7E"/>
    <w:rsid w:val="00B91E4B"/>
    <w:rsid w:val="00B92A48"/>
    <w:rsid w:val="00B97D56"/>
    <w:rsid w:val="00BB16FA"/>
    <w:rsid w:val="00BB2903"/>
    <w:rsid w:val="00BB64D1"/>
    <w:rsid w:val="00BB6C40"/>
    <w:rsid w:val="00BB7E09"/>
    <w:rsid w:val="00BC50D3"/>
    <w:rsid w:val="00BD1D28"/>
    <w:rsid w:val="00BD6DEA"/>
    <w:rsid w:val="00BE7DC3"/>
    <w:rsid w:val="00C0061F"/>
    <w:rsid w:val="00C01FED"/>
    <w:rsid w:val="00C02DDF"/>
    <w:rsid w:val="00C02F9A"/>
    <w:rsid w:val="00C03594"/>
    <w:rsid w:val="00C107A8"/>
    <w:rsid w:val="00C12648"/>
    <w:rsid w:val="00C13173"/>
    <w:rsid w:val="00C1584A"/>
    <w:rsid w:val="00C33D8D"/>
    <w:rsid w:val="00C37F4F"/>
    <w:rsid w:val="00C403E0"/>
    <w:rsid w:val="00C40760"/>
    <w:rsid w:val="00C41B48"/>
    <w:rsid w:val="00C42CF1"/>
    <w:rsid w:val="00C511B7"/>
    <w:rsid w:val="00C52EC4"/>
    <w:rsid w:val="00C60EBF"/>
    <w:rsid w:val="00C700DC"/>
    <w:rsid w:val="00C71682"/>
    <w:rsid w:val="00C77021"/>
    <w:rsid w:val="00C82E12"/>
    <w:rsid w:val="00C8771C"/>
    <w:rsid w:val="00C94B61"/>
    <w:rsid w:val="00CA5254"/>
    <w:rsid w:val="00CB02DE"/>
    <w:rsid w:val="00CB23F5"/>
    <w:rsid w:val="00CB502D"/>
    <w:rsid w:val="00CB7C57"/>
    <w:rsid w:val="00CC2B03"/>
    <w:rsid w:val="00CC4616"/>
    <w:rsid w:val="00CC51BA"/>
    <w:rsid w:val="00CC5EEC"/>
    <w:rsid w:val="00CD19DE"/>
    <w:rsid w:val="00CD260F"/>
    <w:rsid w:val="00CD624F"/>
    <w:rsid w:val="00CD750D"/>
    <w:rsid w:val="00CE1872"/>
    <w:rsid w:val="00CE5CB0"/>
    <w:rsid w:val="00CF14DB"/>
    <w:rsid w:val="00CF2F96"/>
    <w:rsid w:val="00CF56CE"/>
    <w:rsid w:val="00CF5E36"/>
    <w:rsid w:val="00D02EFA"/>
    <w:rsid w:val="00D06195"/>
    <w:rsid w:val="00D1292B"/>
    <w:rsid w:val="00D13E7A"/>
    <w:rsid w:val="00D17418"/>
    <w:rsid w:val="00D20091"/>
    <w:rsid w:val="00D21205"/>
    <w:rsid w:val="00D250FB"/>
    <w:rsid w:val="00D26781"/>
    <w:rsid w:val="00D3023D"/>
    <w:rsid w:val="00D32B6E"/>
    <w:rsid w:val="00D34061"/>
    <w:rsid w:val="00D34ADE"/>
    <w:rsid w:val="00D37F12"/>
    <w:rsid w:val="00D40A0D"/>
    <w:rsid w:val="00D44CAE"/>
    <w:rsid w:val="00D5007C"/>
    <w:rsid w:val="00D50262"/>
    <w:rsid w:val="00D51D2E"/>
    <w:rsid w:val="00D53B69"/>
    <w:rsid w:val="00D565DA"/>
    <w:rsid w:val="00D6301C"/>
    <w:rsid w:val="00D63381"/>
    <w:rsid w:val="00D700C8"/>
    <w:rsid w:val="00D708FA"/>
    <w:rsid w:val="00D70D8A"/>
    <w:rsid w:val="00D7180E"/>
    <w:rsid w:val="00D75418"/>
    <w:rsid w:val="00D82597"/>
    <w:rsid w:val="00D86878"/>
    <w:rsid w:val="00D92205"/>
    <w:rsid w:val="00D934F1"/>
    <w:rsid w:val="00D93F61"/>
    <w:rsid w:val="00D96C9F"/>
    <w:rsid w:val="00DA3F0A"/>
    <w:rsid w:val="00DA6024"/>
    <w:rsid w:val="00DB3F25"/>
    <w:rsid w:val="00DB608B"/>
    <w:rsid w:val="00DC1770"/>
    <w:rsid w:val="00DC3C96"/>
    <w:rsid w:val="00DC4BBA"/>
    <w:rsid w:val="00DD02DA"/>
    <w:rsid w:val="00DD6B4F"/>
    <w:rsid w:val="00DE5BA5"/>
    <w:rsid w:val="00DF79EE"/>
    <w:rsid w:val="00E02D32"/>
    <w:rsid w:val="00E03446"/>
    <w:rsid w:val="00E035AF"/>
    <w:rsid w:val="00E06B7C"/>
    <w:rsid w:val="00E07E75"/>
    <w:rsid w:val="00E100FE"/>
    <w:rsid w:val="00E10913"/>
    <w:rsid w:val="00E127C7"/>
    <w:rsid w:val="00E13AE1"/>
    <w:rsid w:val="00E2501D"/>
    <w:rsid w:val="00E257AF"/>
    <w:rsid w:val="00E32317"/>
    <w:rsid w:val="00E363E8"/>
    <w:rsid w:val="00E43761"/>
    <w:rsid w:val="00E467E1"/>
    <w:rsid w:val="00E50E59"/>
    <w:rsid w:val="00E5168F"/>
    <w:rsid w:val="00E54769"/>
    <w:rsid w:val="00E61EB0"/>
    <w:rsid w:val="00E62203"/>
    <w:rsid w:val="00E70A78"/>
    <w:rsid w:val="00E766A2"/>
    <w:rsid w:val="00E83793"/>
    <w:rsid w:val="00E84101"/>
    <w:rsid w:val="00E878B6"/>
    <w:rsid w:val="00E9538B"/>
    <w:rsid w:val="00EA2CD5"/>
    <w:rsid w:val="00EA5D68"/>
    <w:rsid w:val="00EA636B"/>
    <w:rsid w:val="00EB31D3"/>
    <w:rsid w:val="00EB6B18"/>
    <w:rsid w:val="00EC034A"/>
    <w:rsid w:val="00EC1229"/>
    <w:rsid w:val="00EC28B8"/>
    <w:rsid w:val="00ED3665"/>
    <w:rsid w:val="00EE0131"/>
    <w:rsid w:val="00EE0299"/>
    <w:rsid w:val="00EE32FE"/>
    <w:rsid w:val="00EF025A"/>
    <w:rsid w:val="00F0267A"/>
    <w:rsid w:val="00F119EF"/>
    <w:rsid w:val="00F12B1C"/>
    <w:rsid w:val="00F13001"/>
    <w:rsid w:val="00F15218"/>
    <w:rsid w:val="00F16D56"/>
    <w:rsid w:val="00F17335"/>
    <w:rsid w:val="00F22FB8"/>
    <w:rsid w:val="00F24563"/>
    <w:rsid w:val="00F3182B"/>
    <w:rsid w:val="00F40E51"/>
    <w:rsid w:val="00F40F70"/>
    <w:rsid w:val="00F40F77"/>
    <w:rsid w:val="00F46B16"/>
    <w:rsid w:val="00F53D6A"/>
    <w:rsid w:val="00F60939"/>
    <w:rsid w:val="00F617AA"/>
    <w:rsid w:val="00F63247"/>
    <w:rsid w:val="00F65F39"/>
    <w:rsid w:val="00F67CAF"/>
    <w:rsid w:val="00F72F4E"/>
    <w:rsid w:val="00F74B5D"/>
    <w:rsid w:val="00F76B6A"/>
    <w:rsid w:val="00F83FB0"/>
    <w:rsid w:val="00F864D9"/>
    <w:rsid w:val="00F959D5"/>
    <w:rsid w:val="00FA6592"/>
    <w:rsid w:val="00FA71B2"/>
    <w:rsid w:val="00FB22C4"/>
    <w:rsid w:val="00FC00A2"/>
    <w:rsid w:val="00FC0730"/>
    <w:rsid w:val="00FC7354"/>
    <w:rsid w:val="00FC77FE"/>
    <w:rsid w:val="00FD066D"/>
    <w:rsid w:val="00FD14B4"/>
    <w:rsid w:val="00FE0307"/>
    <w:rsid w:val="00FE10BC"/>
    <w:rsid w:val="00FF1544"/>
    <w:rsid w:val="00FF231C"/>
    <w:rsid w:val="00FF28D3"/>
    <w:rsid w:val="00FF4863"/>
    <w:rsid w:val="00FF795D"/>
    <w:rsid w:val="03533D87"/>
    <w:rsid w:val="43B5191B"/>
    <w:rsid w:val="6E7A2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1E2E4187"/>
  <w14:defaultImageDpi w14:val="32767"/>
  <w15:chartTrackingRefBased/>
  <w15:docId w15:val="{20062889-D893-40E2-8600-B96B93AB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101"/>
    <w:pPr>
      <w:spacing w:before="120" w:after="120" w:line="259" w:lineRule="auto"/>
    </w:pPr>
    <w:rPr>
      <w:sz w:val="22"/>
      <w:szCs w:val="22"/>
      <w:lang w:eastAsia="en-US"/>
    </w:rPr>
  </w:style>
  <w:style w:type="paragraph" w:styleId="Heading1">
    <w:name w:val="heading 1"/>
    <w:basedOn w:val="Normal"/>
    <w:next w:val="Normal"/>
    <w:link w:val="Heading1Char"/>
    <w:uiPriority w:val="9"/>
    <w:qFormat/>
    <w:rsid w:val="00704573"/>
    <w:pPr>
      <w:keepNext/>
      <w:keepLines/>
      <w:spacing w:before="240" w:after="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965509"/>
    <w:pPr>
      <w:spacing w:before="0"/>
      <w:outlineLvl w:val="1"/>
    </w:pPr>
    <w:rPr>
      <w:b w:val="0"/>
      <w:caps w:val="0"/>
      <w:sz w:val="96"/>
    </w:rPr>
  </w:style>
  <w:style w:type="paragraph" w:styleId="Heading3">
    <w:name w:val="heading 3"/>
    <w:basedOn w:val="Normal"/>
    <w:next w:val="Normal"/>
    <w:link w:val="Heading3Char"/>
    <w:uiPriority w:val="9"/>
    <w:unhideWhenUsed/>
    <w:qFormat/>
    <w:rsid w:val="003575EF"/>
    <w:pPr>
      <w:keepNext/>
      <w:keepLines/>
      <w:spacing w:before="240" w:after="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3575EF"/>
    <w:pPr>
      <w:keepNext/>
      <w:keepLines/>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qFormat/>
    <w:rsid w:val="00F959D5"/>
    <w:pPr>
      <w:spacing w:before="480"/>
      <w:jc w:val="center"/>
    </w:pPr>
    <w:rPr>
      <w:rFonts w:asciiTheme="minorHAnsi" w:hAnsiTheme="minorHAnsi" w:cstheme="minorHAnsi"/>
      <w:b w:val="0"/>
      <w:bCs/>
      <w:caps w:val="0"/>
      <w:color w:val="313E48"/>
      <w:sz w:val="40"/>
      <w:szCs w:val="40"/>
    </w:rPr>
  </w:style>
  <w:style w:type="paragraph" w:customStyle="1" w:styleId="BodyCopy">
    <w:name w:val="Body Copy"/>
    <w:next w:val="Normal"/>
    <w:qFormat/>
    <w:rsid w:val="003575EF"/>
    <w:pPr>
      <w:spacing w:before="40" w:after="120"/>
    </w:pPr>
    <w:rPr>
      <w:rFonts w:ascii="Calibri Light" w:hAnsi="Calibri Light" w:cs="Calibri Light"/>
      <w:sz w:val="22"/>
      <w:szCs w:val="21"/>
      <w:lang w:eastAsia="en-US"/>
    </w:rPr>
  </w:style>
  <w:style w:type="paragraph" w:customStyle="1" w:styleId="H2-Heading2">
    <w:name w:val="H2 - Heading 2"/>
    <w:basedOn w:val="Heading2"/>
    <w:next w:val="BodyCopy"/>
    <w:qFormat/>
    <w:rsid w:val="00AF7C26"/>
    <w:pPr>
      <w:spacing w:before="240"/>
    </w:pPr>
    <w:rPr>
      <w:rFonts w:cstheme="majorHAnsi"/>
      <w:b/>
      <w:bCs/>
      <w:caps/>
      <w:color w:val="313E48"/>
      <w:sz w:val="32"/>
    </w:rPr>
  </w:style>
  <w:style w:type="paragraph" w:customStyle="1" w:styleId="H4-Heading4">
    <w:name w:val="H4 - Heading 4"/>
    <w:basedOn w:val="Heading4"/>
    <w:next w:val="BodyCopy"/>
    <w:qFormat/>
    <w:rsid w:val="004D1D85"/>
    <w:pPr>
      <w:spacing w:before="160"/>
    </w:pPr>
    <w:rPr>
      <w:rFonts w:asciiTheme="minorHAnsi" w:hAnsiTheme="minorHAnsi" w:cstheme="minorHAnsi"/>
      <w:b w:val="0"/>
      <w:bCs/>
      <w:i w:val="0"/>
      <w:iCs w:val="0"/>
      <w:color w:val="313E48"/>
      <w:sz w:val="24"/>
      <w:szCs w:val="24"/>
    </w:rPr>
  </w:style>
  <w:style w:type="paragraph" w:customStyle="1" w:styleId="H3-Heading3">
    <w:name w:val="H3 - Heading 3"/>
    <w:basedOn w:val="Heading3"/>
    <w:qFormat/>
    <w:rsid w:val="00771669"/>
    <w:pPr>
      <w:spacing w:before="120" w:after="120"/>
    </w:pPr>
    <w:rPr>
      <w:rFonts w:asciiTheme="minorHAnsi" w:hAnsiTheme="minorHAnsi" w:cstheme="minorHAnsi"/>
      <w:b w:val="0"/>
      <w:bCs/>
      <w:sz w:val="28"/>
      <w:szCs w:val="28"/>
    </w:rPr>
  </w:style>
  <w:style w:type="paragraph" w:customStyle="1" w:styleId="BodycopyNumberedBullets">
    <w:name w:val="Body copy Numbered Bullets"/>
    <w:basedOn w:val="BodyCopy"/>
    <w:qFormat/>
    <w:rsid w:val="00D32B6E"/>
    <w:pPr>
      <w:numPr>
        <w:numId w:val="1"/>
      </w:numPr>
      <w:ind w:left="641" w:hanging="357"/>
    </w:pPr>
  </w:style>
  <w:style w:type="paragraph" w:customStyle="1" w:styleId="BodyCopyPrebulletsandnumberedbullets">
    <w:name w:val="Body Copy Pre bullets and numbered bullets"/>
    <w:basedOn w:val="BodyCopy"/>
    <w:qFormat/>
    <w:rsid w:val="00845374"/>
    <w:pPr>
      <w:spacing w:before="160"/>
    </w:pPr>
  </w:style>
  <w:style w:type="paragraph" w:customStyle="1" w:styleId="BodyCopyBullets">
    <w:name w:val="Body Copy Bullets"/>
    <w:basedOn w:val="BodyCopy"/>
    <w:qFormat/>
    <w:rsid w:val="00D32B6E"/>
    <w:pPr>
      <w:numPr>
        <w:numId w:val="4"/>
      </w:numPr>
    </w:pPr>
  </w:style>
  <w:style w:type="table" w:styleId="TableGrid">
    <w:name w:val="Table Grid"/>
    <w:basedOn w:val="TableNormal"/>
    <w:uiPriority w:val="39"/>
    <w:rsid w:val="00797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er"/>
    <w:qFormat/>
    <w:rsid w:val="00771669"/>
    <w:pPr>
      <w:spacing w:before="0"/>
    </w:pPr>
    <w:rPr>
      <w:rFonts w:asciiTheme="minorHAnsi" w:hAnsiTheme="minorHAnsi" w:cstheme="minorHAnsi"/>
      <w:b/>
      <w:bCs/>
      <w:sz w:val="20"/>
    </w:rPr>
  </w:style>
  <w:style w:type="paragraph" w:customStyle="1" w:styleId="TableBodyCopy">
    <w:name w:val="Table Body Copy"/>
    <w:basedOn w:val="Normal"/>
    <w:next w:val="Normal"/>
    <w:qFormat/>
    <w:rsid w:val="009D13AB"/>
    <w:pPr>
      <w:spacing w:before="0" w:after="0"/>
    </w:pPr>
    <w:rPr>
      <w:sz w:val="20"/>
    </w:rPr>
  </w:style>
  <w:style w:type="paragraph" w:customStyle="1" w:styleId="PostBulletsBodyCopy">
    <w:name w:val="Post Bullets Body Copy"/>
    <w:basedOn w:val="BodyCopy"/>
    <w:qFormat/>
    <w:rsid w:val="00F63247"/>
    <w:pPr>
      <w:spacing w:before="160" w:after="160"/>
    </w:pPr>
  </w:style>
  <w:style w:type="paragraph" w:styleId="Header">
    <w:name w:val="header"/>
    <w:basedOn w:val="Normal"/>
    <w:link w:val="HeaderChar"/>
    <w:uiPriority w:val="99"/>
    <w:unhideWhenUsed/>
    <w:rsid w:val="001D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29C1"/>
    <w:rPr>
      <w:sz w:val="22"/>
      <w:szCs w:val="22"/>
      <w:lang w:eastAsia="en-US"/>
    </w:rPr>
  </w:style>
  <w:style w:type="paragraph" w:styleId="Footer">
    <w:name w:val="footer"/>
    <w:basedOn w:val="Normal"/>
    <w:link w:val="FooterChar"/>
    <w:uiPriority w:val="99"/>
    <w:unhideWhenUsed/>
    <w:rsid w:val="001D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29C1"/>
    <w:rPr>
      <w:sz w:val="22"/>
      <w:szCs w:val="22"/>
      <w:lang w:eastAsia="en-US"/>
    </w:rPr>
  </w:style>
  <w:style w:type="character" w:customStyle="1" w:styleId="Green">
    <w:name w:val="Green"/>
    <w:basedOn w:val="DefaultParagraphFont"/>
    <w:uiPriority w:val="1"/>
    <w:qFormat/>
    <w:rsid w:val="00E363E8"/>
    <w:rPr>
      <w:color w:val="47763B" w:themeColor="accent2"/>
    </w:rPr>
  </w:style>
  <w:style w:type="character" w:styleId="Emphasis">
    <w:name w:val="Emphasis"/>
    <w:basedOn w:val="IntenseEmphasis"/>
    <w:uiPriority w:val="20"/>
    <w:qFormat/>
    <w:rsid w:val="00AF7C26"/>
    <w:rPr>
      <w:rFonts w:asciiTheme="minorHAnsi" w:hAnsiTheme="minorHAnsi" w:cstheme="minorHAnsi"/>
      <w:b/>
      <w:bCs/>
      <w:i w:val="0"/>
      <w:iCs/>
      <w:color w:val="313E48"/>
      <w:sz w:val="22"/>
    </w:rPr>
  </w:style>
  <w:style w:type="character" w:customStyle="1" w:styleId="Heading1Char">
    <w:name w:val="Heading 1 Char"/>
    <w:basedOn w:val="DefaultParagraphFont"/>
    <w:link w:val="Heading1"/>
    <w:uiPriority w:val="9"/>
    <w:rsid w:val="00704573"/>
    <w:rPr>
      <w:rFonts w:asciiTheme="majorHAnsi" w:eastAsiaTheme="majorEastAsia" w:hAnsiTheme="majorHAnsi" w:cstheme="majorBidi"/>
      <w:b/>
      <w:caps/>
      <w:sz w:val="32"/>
      <w:szCs w:val="32"/>
      <w:lang w:eastAsia="en-US"/>
    </w:rPr>
  </w:style>
  <w:style w:type="character" w:customStyle="1" w:styleId="Heading2Char">
    <w:name w:val="Heading 2 Char"/>
    <w:basedOn w:val="DefaultParagraphFont"/>
    <w:link w:val="Heading2"/>
    <w:uiPriority w:val="9"/>
    <w:rsid w:val="00965509"/>
    <w:rPr>
      <w:rFonts w:asciiTheme="majorHAnsi" w:eastAsiaTheme="majorEastAsia" w:hAnsiTheme="majorHAnsi" w:cstheme="majorBidi"/>
      <w:sz w:val="96"/>
      <w:szCs w:val="32"/>
      <w:lang w:eastAsia="en-US"/>
    </w:rPr>
  </w:style>
  <w:style w:type="character" w:customStyle="1" w:styleId="Heading3Char">
    <w:name w:val="Heading 3 Char"/>
    <w:basedOn w:val="DefaultParagraphFont"/>
    <w:link w:val="Heading3"/>
    <w:uiPriority w:val="9"/>
    <w:rsid w:val="003575EF"/>
    <w:rPr>
      <w:rFonts w:asciiTheme="majorHAnsi" w:eastAsiaTheme="majorEastAsia" w:hAnsiTheme="majorHAnsi" w:cstheme="majorBidi"/>
      <w:b/>
      <w:sz w:val="32"/>
      <w:szCs w:val="24"/>
      <w:lang w:eastAsia="en-US"/>
    </w:rPr>
  </w:style>
  <w:style w:type="character" w:customStyle="1" w:styleId="Heading4Char">
    <w:name w:val="Heading 4 Char"/>
    <w:basedOn w:val="DefaultParagraphFont"/>
    <w:link w:val="Heading4"/>
    <w:uiPriority w:val="9"/>
    <w:rsid w:val="003575EF"/>
    <w:rPr>
      <w:rFonts w:asciiTheme="majorHAnsi" w:eastAsiaTheme="majorEastAsia" w:hAnsiTheme="majorHAnsi" w:cstheme="majorBidi"/>
      <w:b/>
      <w:i/>
      <w:iCs/>
      <w:sz w:val="22"/>
      <w:szCs w:val="22"/>
      <w:lang w:eastAsia="en-US"/>
    </w:rPr>
  </w:style>
  <w:style w:type="character" w:styleId="IntenseEmphasis">
    <w:name w:val="Intense Emphasis"/>
    <w:basedOn w:val="DefaultParagraphFont"/>
    <w:uiPriority w:val="21"/>
    <w:qFormat/>
    <w:rsid w:val="00AF7C26"/>
    <w:rPr>
      <w:i/>
      <w:iCs/>
      <w:color w:val="00837C" w:themeColor="accent1"/>
    </w:rPr>
  </w:style>
  <w:style w:type="table" w:styleId="ListTable4-Accent4">
    <w:name w:val="List Table 4 Accent 4"/>
    <w:basedOn w:val="TableNormal"/>
    <w:uiPriority w:val="49"/>
    <w:rsid w:val="004516E0"/>
    <w:tblPr>
      <w:tblStyleRowBandSize w:val="1"/>
      <w:tblStyleColBandSize w:val="1"/>
      <w:tblBorders>
        <w:top w:val="single" w:sz="4" w:space="0" w:color="F3CC79" w:themeColor="accent4" w:themeTint="99"/>
        <w:left w:val="single" w:sz="4" w:space="0" w:color="F3CC79" w:themeColor="accent4" w:themeTint="99"/>
        <w:bottom w:val="single" w:sz="4" w:space="0" w:color="F3CC79" w:themeColor="accent4" w:themeTint="99"/>
        <w:right w:val="single" w:sz="4" w:space="0" w:color="F3CC79" w:themeColor="accent4" w:themeTint="99"/>
        <w:insideH w:val="single" w:sz="4" w:space="0" w:color="F3CC79" w:themeColor="accent4" w:themeTint="99"/>
      </w:tblBorders>
    </w:tblPr>
    <w:tblStylePr w:type="firstRow">
      <w:rPr>
        <w:b/>
        <w:bCs/>
        <w:color w:val="FFFFFF" w:themeColor="background1"/>
      </w:rPr>
      <w:tblPr/>
      <w:tcPr>
        <w:tcBorders>
          <w:top w:val="single" w:sz="4" w:space="0" w:color="EBAB21" w:themeColor="accent4"/>
          <w:left w:val="single" w:sz="4" w:space="0" w:color="EBAB21" w:themeColor="accent4"/>
          <w:bottom w:val="single" w:sz="4" w:space="0" w:color="EBAB21" w:themeColor="accent4"/>
          <w:right w:val="single" w:sz="4" w:space="0" w:color="EBAB21" w:themeColor="accent4"/>
          <w:insideH w:val="nil"/>
        </w:tcBorders>
        <w:shd w:val="clear" w:color="auto" w:fill="EBAB21" w:themeFill="accent4"/>
      </w:tcPr>
    </w:tblStylePr>
    <w:tblStylePr w:type="lastRow">
      <w:rPr>
        <w:b/>
        <w:bCs/>
      </w:rPr>
      <w:tblPr/>
      <w:tcPr>
        <w:tcBorders>
          <w:top w:val="double" w:sz="4" w:space="0" w:color="F3CC79" w:themeColor="accent4" w:themeTint="99"/>
        </w:tcBorders>
      </w:tcPr>
    </w:tblStylePr>
    <w:tblStylePr w:type="firstCol">
      <w:rPr>
        <w:b/>
        <w:bCs/>
      </w:rPr>
    </w:tblStylePr>
    <w:tblStylePr w:type="lastCol">
      <w:rPr>
        <w:b/>
        <w:bCs/>
      </w:rPr>
    </w:tblStylePr>
    <w:tblStylePr w:type="band1Vert">
      <w:tblPr/>
      <w:tcPr>
        <w:shd w:val="clear" w:color="auto" w:fill="FBEED2" w:themeFill="accent4" w:themeFillTint="33"/>
      </w:tcPr>
    </w:tblStylePr>
    <w:tblStylePr w:type="band1Horz">
      <w:tblPr/>
      <w:tcPr>
        <w:shd w:val="clear" w:color="auto" w:fill="FBEED2" w:themeFill="accent4" w:themeFillTint="33"/>
      </w:tcPr>
    </w:tblStylePr>
  </w:style>
  <w:style w:type="character" w:styleId="CommentReference">
    <w:name w:val="annotation reference"/>
    <w:basedOn w:val="DefaultParagraphFont"/>
    <w:uiPriority w:val="99"/>
    <w:semiHidden/>
    <w:unhideWhenUsed/>
    <w:rsid w:val="00045E13"/>
    <w:rPr>
      <w:sz w:val="16"/>
      <w:szCs w:val="16"/>
    </w:rPr>
  </w:style>
  <w:style w:type="paragraph" w:styleId="CommentText">
    <w:name w:val="annotation text"/>
    <w:basedOn w:val="Normal"/>
    <w:link w:val="CommentTextChar"/>
    <w:uiPriority w:val="99"/>
    <w:unhideWhenUsed/>
    <w:rsid w:val="00045E13"/>
    <w:pPr>
      <w:spacing w:line="240" w:lineRule="auto"/>
    </w:pPr>
    <w:rPr>
      <w:sz w:val="20"/>
      <w:szCs w:val="20"/>
    </w:rPr>
  </w:style>
  <w:style w:type="character" w:customStyle="1" w:styleId="CommentTextChar">
    <w:name w:val="Comment Text Char"/>
    <w:basedOn w:val="DefaultParagraphFont"/>
    <w:link w:val="CommentText"/>
    <w:uiPriority w:val="99"/>
    <w:rsid w:val="00045E13"/>
    <w:rPr>
      <w:lang w:eastAsia="en-US"/>
    </w:rPr>
  </w:style>
  <w:style w:type="paragraph" w:styleId="CommentSubject">
    <w:name w:val="annotation subject"/>
    <w:basedOn w:val="CommentText"/>
    <w:next w:val="CommentText"/>
    <w:link w:val="CommentSubjectChar"/>
    <w:uiPriority w:val="99"/>
    <w:semiHidden/>
    <w:unhideWhenUsed/>
    <w:rsid w:val="00045E13"/>
    <w:rPr>
      <w:b/>
      <w:bCs/>
    </w:rPr>
  </w:style>
  <w:style w:type="character" w:customStyle="1" w:styleId="CommentSubjectChar">
    <w:name w:val="Comment Subject Char"/>
    <w:basedOn w:val="CommentTextChar"/>
    <w:link w:val="CommentSubject"/>
    <w:uiPriority w:val="99"/>
    <w:semiHidden/>
    <w:rsid w:val="00045E13"/>
    <w:rPr>
      <w:b/>
      <w:bCs/>
      <w:lang w:eastAsia="en-US"/>
    </w:rPr>
  </w:style>
  <w:style w:type="character" w:styleId="Mention">
    <w:name w:val="Mention"/>
    <w:basedOn w:val="DefaultParagraphFont"/>
    <w:uiPriority w:val="99"/>
    <w:unhideWhenUsed/>
    <w:rsid w:val="00045E13"/>
    <w:rPr>
      <w:color w:val="2B579A"/>
      <w:shd w:val="clear" w:color="auto" w:fill="E1DFDD"/>
    </w:rPr>
  </w:style>
  <w:style w:type="paragraph" w:styleId="ListBullet">
    <w:name w:val="List Bullet"/>
    <w:basedOn w:val="Normal"/>
    <w:uiPriority w:val="99"/>
    <w:unhideWhenUsed/>
    <w:rsid w:val="003575EF"/>
    <w:pPr>
      <w:numPr>
        <w:numId w:val="13"/>
      </w:numPr>
      <w:contextualSpacing/>
    </w:pPr>
  </w:style>
  <w:style w:type="paragraph" w:styleId="Caption">
    <w:name w:val="caption"/>
    <w:basedOn w:val="Normal"/>
    <w:next w:val="Normal"/>
    <w:uiPriority w:val="35"/>
    <w:unhideWhenUsed/>
    <w:qFormat/>
    <w:rsid w:val="00E84101"/>
    <w:pPr>
      <w:spacing w:before="0" w:after="200" w:line="240" w:lineRule="auto"/>
    </w:pPr>
    <w:rPr>
      <w:i/>
      <w:iCs/>
      <w:sz w:val="18"/>
      <w:szCs w:val="18"/>
    </w:rPr>
  </w:style>
  <w:style w:type="paragraph" w:styleId="Index3">
    <w:name w:val="index 3"/>
    <w:basedOn w:val="Normal"/>
    <w:next w:val="Normal"/>
    <w:autoRedefine/>
    <w:uiPriority w:val="99"/>
    <w:unhideWhenUsed/>
    <w:rsid w:val="00E84101"/>
    <w:pPr>
      <w:spacing w:before="0" w:after="0" w:line="240" w:lineRule="auto"/>
      <w:ind w:left="660" w:hanging="220"/>
    </w:pPr>
  </w:style>
  <w:style w:type="paragraph" w:customStyle="1" w:styleId="Overview">
    <w:name w:val="Overview"/>
    <w:basedOn w:val="Normal"/>
    <w:qFormat/>
    <w:rsid w:val="00F24563"/>
    <w:pPr>
      <w:pBdr>
        <w:top w:val="single" w:sz="4" w:space="1" w:color="auto"/>
        <w:bottom w:val="single" w:sz="4" w:space="1" w:color="auto"/>
      </w:pBdr>
      <w:shd w:val="clear" w:color="auto" w:fill="D6E8D2" w:themeFill="accent2" w:themeFillTint="33"/>
    </w:pPr>
    <w:rPr>
      <w:b/>
      <w:bCs/>
    </w:rPr>
  </w:style>
  <w:style w:type="character" w:styleId="PlaceholderText">
    <w:name w:val="Placeholder Text"/>
    <w:basedOn w:val="DefaultParagraphFont"/>
    <w:uiPriority w:val="99"/>
    <w:semiHidden/>
    <w:rsid w:val="00D13E7A"/>
    <w:rPr>
      <w:color w:val="666666"/>
    </w:rPr>
  </w:style>
  <w:style w:type="character" w:styleId="Hyperlink">
    <w:name w:val="Hyperlink"/>
    <w:basedOn w:val="DefaultParagraphFont"/>
    <w:uiPriority w:val="99"/>
    <w:unhideWhenUsed/>
    <w:rsid w:val="00100CEB"/>
    <w:rPr>
      <w:color w:val="034A90" w:themeColor="hyperlink"/>
      <w:u w:val="single"/>
    </w:rPr>
  </w:style>
  <w:style w:type="character" w:styleId="UnresolvedMention">
    <w:name w:val="Unresolved Mention"/>
    <w:basedOn w:val="DefaultParagraphFont"/>
    <w:uiPriority w:val="99"/>
    <w:semiHidden/>
    <w:unhideWhenUsed/>
    <w:rsid w:val="00100CEB"/>
    <w:rPr>
      <w:color w:val="605E5C"/>
      <w:shd w:val="clear" w:color="auto" w:fill="E1DFDD"/>
    </w:rPr>
  </w:style>
  <w:style w:type="paragraph" w:styleId="Revision">
    <w:name w:val="Revision"/>
    <w:hidden/>
    <w:uiPriority w:val="99"/>
    <w:semiHidden/>
    <w:rsid w:val="0034458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257670">
      <w:bodyDiv w:val="1"/>
      <w:marLeft w:val="0"/>
      <w:marRight w:val="0"/>
      <w:marTop w:val="0"/>
      <w:marBottom w:val="0"/>
      <w:divBdr>
        <w:top w:val="none" w:sz="0" w:space="0" w:color="auto"/>
        <w:left w:val="none" w:sz="0" w:space="0" w:color="auto"/>
        <w:bottom w:val="none" w:sz="0" w:space="0" w:color="auto"/>
        <w:right w:val="none" w:sz="0" w:space="0" w:color="auto"/>
      </w:divBdr>
    </w:div>
    <w:div w:id="140405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dfat.gov.au/people-to-people/australia-awards/australia-awards-scholarship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palmscheme.gov.au/countries/tuvalu"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FAT Colour palette">
      <a:dk1>
        <a:srgbClr val="313E48"/>
      </a:dk1>
      <a:lt1>
        <a:sysClr val="window" lastClr="FFFFFF"/>
      </a:lt1>
      <a:dk2>
        <a:srgbClr val="3A586E"/>
      </a:dk2>
      <a:lt2>
        <a:srgbClr val="CFD3D3"/>
      </a:lt2>
      <a:accent1>
        <a:srgbClr val="00837C"/>
      </a:accent1>
      <a:accent2>
        <a:srgbClr val="47763B"/>
      </a:accent2>
      <a:accent3>
        <a:srgbClr val="AA5739"/>
      </a:accent3>
      <a:accent4>
        <a:srgbClr val="EBAB21"/>
      </a:accent4>
      <a:accent5>
        <a:srgbClr val="065157"/>
      </a:accent5>
      <a:accent6>
        <a:srgbClr val="014429"/>
      </a:accent6>
      <a:hlink>
        <a:srgbClr val="034A90"/>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7" ma:contentTypeDescription="Create a new document." ma:contentTypeScope="" ma:versionID="c1a333d4e903e34c23f0605c9024b49d">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50b6f57787fb9933e749b1241302e2ad"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9F171-59A6-4022-A46D-27C25069926A}">
  <ds:schemaRefs>
    <ds:schemaRef ds:uri="http://schemas.microsoft.com/office/2006/metadata/properties"/>
    <ds:schemaRef ds:uri="http://schemas.microsoft.com/office/infopath/2007/PartnerControls"/>
    <ds:schemaRef ds:uri="6f2ae4e0-94e8-4b28-8f95-861d59f7ae70"/>
    <ds:schemaRef ds:uri="99303871-8934-4198-a088-14ac5c5d1c31"/>
  </ds:schemaRefs>
</ds:datastoreItem>
</file>

<file path=customXml/itemProps2.xml><?xml version="1.0" encoding="utf-8"?>
<ds:datastoreItem xmlns:ds="http://schemas.openxmlformats.org/officeDocument/2006/customXml" ds:itemID="{8BF957CD-9E45-4FF4-B903-9A144DDB6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03871-8934-4198-a088-14ac5c5d1c31"/>
    <ds:schemaRef ds:uri="6f2ae4e0-94e8-4b28-8f95-861d59f7a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0618DC-A08C-4C5C-9A07-FABF52023C4A}">
  <ds:schemaRefs>
    <ds:schemaRef ds:uri="http://schemas.microsoft.com/sharepoint/v3/contenttype/forms"/>
  </ds:schemaRefs>
</ds:datastoreItem>
</file>

<file path=customXml/itemProps4.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2</Pages>
  <Words>520</Words>
  <Characters>3167</Characters>
  <Application>Microsoft Office Word</Application>
  <DocSecurity>0</DocSecurity>
  <Lines>76</Lines>
  <Paragraphs>51</Paragraphs>
  <ScaleCrop>false</ScaleCrop>
  <HeadingPairs>
    <vt:vector size="2" baseType="variant">
      <vt:variant>
        <vt:lpstr>Title</vt:lpstr>
      </vt:variant>
      <vt:variant>
        <vt:i4>1</vt:i4>
      </vt:variant>
    </vt:vector>
  </HeadingPairs>
  <TitlesOfParts>
    <vt:vector size="1" baseType="lpstr">
      <vt:lpstr>[Country] Development Coorporation Facsheet 2025-26</vt:lpstr>
    </vt:vector>
  </TitlesOfParts>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Tuvalu Development Coorporation Facsheet 2025-26</dc:title>
  <dc:subject>Development Coorporation Facsheet 2025-26</dc:subject>
  <dc:creator>Department of Foreign Affairs and Trade</dc:creator>
  <cp:keywords>International development; development coorperation; DFAT, Australian Aid; Australian Department of Foreign Affairs and Trade; ODA; Australian Government [SEC=OFFICIAL]</cp:keywords>
  <dc:description/>
  <cp:lastModifiedBy>Linda Roche</cp:lastModifiedBy>
  <cp:revision>27</cp:revision>
  <dcterms:created xsi:type="dcterms:W3CDTF">2025-05-08T04:21:00Z</dcterms:created>
  <dcterms:modified xsi:type="dcterms:W3CDTF">2025-09-25T00:58:00Z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SecurityClassification">
    <vt:lpwstr>OFFICIAL</vt:lpwstr>
  </property>
  <property fmtid="{D5CDD505-2E9C-101B-9397-08002B2CF9AE}" pid="4" name="PM_Qualifier">
    <vt:lpwstr/>
  </property>
  <property fmtid="{D5CDD505-2E9C-101B-9397-08002B2CF9AE}" pid="5" name="PM_DisplayValueSecClassificationWithQualifier">
    <vt:lpwstr>OFFICIAL</vt:lpwstr>
  </property>
  <property fmtid="{D5CDD505-2E9C-101B-9397-08002B2CF9AE}" pid="6" name="PM_InsertionValue">
    <vt:lpwstr>OFFICIAL</vt:lpwstr>
  </property>
  <property fmtid="{D5CDD505-2E9C-101B-9397-08002B2CF9AE}" pid="7" name="PM_Originating_FileId">
    <vt:lpwstr>A04407B03FB3406E91B16F76B50D491D</vt:lpwstr>
  </property>
  <property fmtid="{D5CDD505-2E9C-101B-9397-08002B2CF9AE}" pid="8" name="PM_ProtectiveMarkingValue_Footer">
    <vt:lpwstr>OFFICIAL</vt:lpwstr>
  </property>
  <property fmtid="{D5CDD505-2E9C-101B-9397-08002B2CF9AE}" pid="9" name="PM_ProtectiveMarkingValue_Header">
    <vt:lpwstr>OFFICIAL</vt:lpwstr>
  </property>
  <property fmtid="{D5CDD505-2E9C-101B-9397-08002B2CF9AE}" pid="10" name="PM_OriginationTimeStamp">
    <vt:lpwstr>2023-02-15T22:12:19Z</vt:lpwstr>
  </property>
  <property fmtid="{D5CDD505-2E9C-101B-9397-08002B2CF9AE}" pid="11" name="PM_ProtectiveMarkingImage_Footer">
    <vt:lpwstr>C:\Program Files\Common Files\janusNET Shared\janusSEAL\Images\DocumentSlashBlue.png</vt:lpwstr>
  </property>
  <property fmtid="{D5CDD505-2E9C-101B-9397-08002B2CF9AE}" pid="12" name="PM_Namespace">
    <vt:lpwstr>gov.au</vt:lpwstr>
  </property>
  <property fmtid="{D5CDD505-2E9C-101B-9397-08002B2CF9AE}" pid="13" name="PM_Version">
    <vt:lpwstr>2018.4</vt:lpwstr>
  </property>
  <property fmtid="{D5CDD505-2E9C-101B-9397-08002B2CF9AE}" pid="14" name="PM_Note">
    <vt:lpwstr/>
  </property>
  <property fmtid="{D5CDD505-2E9C-101B-9397-08002B2CF9AE}" pid="15" name="PM_Markers">
    <vt:lpwstr/>
  </property>
  <property fmtid="{D5CDD505-2E9C-101B-9397-08002B2CF9AE}" pid="16" name="PM_Hash_Version">
    <vt:lpwstr>2022.1</vt:lpwstr>
  </property>
  <property fmtid="{D5CDD505-2E9C-101B-9397-08002B2CF9AE}" pid="17" name="PM_SecurityClassification_Prev">
    <vt:lpwstr>OFFICIAL</vt:lpwstr>
  </property>
  <property fmtid="{D5CDD505-2E9C-101B-9397-08002B2CF9AE}" pid="18" name="PM_Qualifier_Prev">
    <vt:lpwstr/>
  </property>
  <property fmtid="{D5CDD505-2E9C-101B-9397-08002B2CF9AE}" pid="19" name="PM_Display">
    <vt:lpwstr>OFFICIAL</vt:lpwstr>
  </property>
  <property fmtid="{D5CDD505-2E9C-101B-9397-08002B2CF9AE}" pid="20" name="PMUuid">
    <vt:lpwstr>v=2022.2;d=gov.au;g=46DD6D7C-8107-577B-BC6E-F348953B2E44</vt:lpwstr>
  </property>
  <property fmtid="{D5CDD505-2E9C-101B-9397-08002B2CF9AE}" pid="21" name="PM_OriginatorDomainName_SHA256">
    <vt:lpwstr>6F3591835F3B2A8A025B00B5BA6418010DA3A17C9C26EA9C049FFD28039489A2</vt:lpwstr>
  </property>
  <property fmtid="{D5CDD505-2E9C-101B-9397-08002B2CF9AE}" pid="22" name="PM_Caveats_Count">
    <vt:lpwstr>0</vt:lpwstr>
  </property>
  <property fmtid="{D5CDD505-2E9C-101B-9397-08002B2CF9AE}" pid="23" name="ContentTypeId">
    <vt:lpwstr>0x010100D6BD63B06336DD48B4944551E1A7B4D8</vt:lpwstr>
  </property>
  <property fmtid="{D5CDD505-2E9C-101B-9397-08002B2CF9AE}" pid="24" name="MediaServiceImageTags">
    <vt:lpwstr/>
  </property>
  <property fmtid="{D5CDD505-2E9C-101B-9397-08002B2CF9AE}" pid="25" name="PM_Originator_Hash_SHA1">
    <vt:lpwstr>4DFB2A45D0ABC223771DA158D4192358D096AA7E</vt:lpwstr>
  </property>
  <property fmtid="{D5CDD505-2E9C-101B-9397-08002B2CF9AE}" pid="26" name="PM_OriginatorUserAccountName_SHA256">
    <vt:lpwstr>2FBBEB0D07DA66FB32ADEBC0EE9E9C465FDB83D3B7358F7A76537B8BF5FB863E</vt:lpwstr>
  </property>
  <property fmtid="{D5CDD505-2E9C-101B-9397-08002B2CF9AE}" pid="27" name="PMHMAC">
    <vt:lpwstr>v=2022.1;a=SHA256;h=2B01AEEFCD764AB08FE63C5B89761B6845884230AF0787714591D6320EBED3FD</vt:lpwstr>
  </property>
  <property fmtid="{D5CDD505-2E9C-101B-9397-08002B2CF9AE}" pid="28" name="PM_Hash_Salt_Prev">
    <vt:lpwstr>1F134BE71F1DD8B5E3ECA6921E2B115C</vt:lpwstr>
  </property>
  <property fmtid="{D5CDD505-2E9C-101B-9397-08002B2CF9AE}" pid="29" name="PM_Hash_Salt">
    <vt:lpwstr>84F9D943A4C68797268810365D772DF7</vt:lpwstr>
  </property>
  <property fmtid="{D5CDD505-2E9C-101B-9397-08002B2CF9AE}" pid="30" name="PM_Hash_SHA1">
    <vt:lpwstr>539D22B69010AD6B615352B68E5AAFCA847FEB55</vt:lpwstr>
  </property>
</Properties>
</file>