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E4F4" w14:textId="299E49BD" w:rsidR="00545268" w:rsidRPr="00545268" w:rsidRDefault="004516E0" w:rsidP="00545268">
      <w:pPr>
        <w:pStyle w:val="Heading1"/>
      </w:pPr>
      <w:r w:rsidRPr="00545268">
        <w:t>Development Cooperation Factsheet</w:t>
      </w:r>
    </w:p>
    <w:p w14:paraId="5C1E2F15" w14:textId="6A610A05" w:rsidR="00E84101" w:rsidRPr="00E84101" w:rsidRDefault="00942A80" w:rsidP="0091100D">
      <w:pPr>
        <w:pStyle w:val="Heading2"/>
        <w:rPr>
          <w:rStyle w:val="Heading2Char"/>
          <w:sz w:val="80"/>
          <w:szCs w:val="80"/>
        </w:rPr>
      </w:pPr>
      <w:r>
        <w:rPr>
          <w:rStyle w:val="Heading2Char"/>
          <w:sz w:val="80"/>
          <w:szCs w:val="80"/>
        </w:rPr>
        <w:t>Southeast Asia Regional</w:t>
      </w:r>
    </w:p>
    <w:p w14:paraId="41A452FD" w14:textId="37173EED" w:rsidR="004516E0" w:rsidRPr="00F959D5" w:rsidRDefault="00123E7B" w:rsidP="00F76B6A">
      <w:pPr>
        <w:spacing w:before="0"/>
      </w:pPr>
      <w:r>
        <w:t>MAY</w:t>
      </w:r>
      <w:r w:rsidR="00E84101">
        <w:t xml:space="preserve"> 2025</w:t>
      </w:r>
    </w:p>
    <w:p w14:paraId="579AFDE6" w14:textId="700B4016" w:rsidR="00965509" w:rsidRDefault="13CB889D" w:rsidP="2CAD35A4">
      <w:pPr>
        <w:rPr>
          <w:rFonts w:asciiTheme="majorHAnsi" w:hAnsiTheme="majorHAnsi"/>
        </w:rPr>
      </w:pPr>
      <w:r>
        <w:rPr>
          <w:noProof/>
        </w:rPr>
        <w:drawing>
          <wp:inline distT="0" distB="0" distL="0" distR="0" wp14:anchorId="7AA67C88" wp14:editId="51481B5F">
            <wp:extent cx="914400" cy="597877"/>
            <wp:effectExtent l="0" t="0" r="0" b="0"/>
            <wp:docPr id="1415932204" name="Picture 1" descr="ASE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932204" name="Picture 1" descr="ASEAN flag"/>
                    <pic:cNvPicPr/>
                  </pic:nvPicPr>
                  <pic:blipFill>
                    <a:blip r:embed="rId11">
                      <a:extLst>
                        <a:ext uri="{28A0092B-C50C-407E-A947-70E740481C1C}">
                          <a14:useLocalDpi xmlns:a14="http://schemas.microsoft.com/office/drawing/2010/main" val="0"/>
                        </a:ext>
                      </a:extLst>
                    </a:blip>
                    <a:stretch>
                      <a:fillRect/>
                    </a:stretch>
                  </pic:blipFill>
                  <pic:spPr>
                    <a:xfrm>
                      <a:off x="0" y="0"/>
                      <a:ext cx="914400" cy="597877"/>
                    </a:xfrm>
                    <a:prstGeom prst="rect">
                      <a:avLst/>
                    </a:prstGeom>
                  </pic:spPr>
                </pic:pic>
              </a:graphicData>
            </a:graphic>
          </wp:inline>
        </w:drawing>
      </w:r>
    </w:p>
    <w:p w14:paraId="2685FC2B" w14:textId="7D7DA11E" w:rsidR="00AF7C26" w:rsidRPr="00AF7C26" w:rsidRDefault="2D4858B7" w:rsidP="00C13173">
      <w:pPr>
        <w:pStyle w:val="Heading3"/>
      </w:pPr>
      <w:r>
        <w:t>Overview</w:t>
      </w:r>
    </w:p>
    <w:p w14:paraId="7CD1B7C1" w14:textId="35BE0BD1" w:rsidR="004516E0" w:rsidRPr="004516E0" w:rsidRDefault="2D4858B7" w:rsidP="00B35181">
      <w:pPr>
        <w:pStyle w:val="Overview"/>
        <w:rPr>
          <w:caps/>
        </w:rPr>
      </w:pPr>
      <w:r>
        <w:t>Estimated Australian ODA:</w:t>
      </w:r>
      <w:r w:rsidR="432B431F">
        <w:t xml:space="preserve"> </w:t>
      </w:r>
      <w:r>
        <w:rPr>
          <w:b w:val="0"/>
          <w:bCs w:val="0"/>
        </w:rPr>
        <w:t>$</w:t>
      </w:r>
      <w:r w:rsidR="3E8529DD">
        <w:rPr>
          <w:b w:val="0"/>
          <w:bCs w:val="0"/>
        </w:rPr>
        <w:t>334.0m</w:t>
      </w:r>
      <w:r w:rsidR="4262C7CB">
        <w:rPr>
          <w:b w:val="0"/>
          <w:bCs w:val="0"/>
        </w:rPr>
        <w:t xml:space="preserve"> (20</w:t>
      </w:r>
      <w:r w:rsidR="7B1DF87F">
        <w:rPr>
          <w:b w:val="0"/>
          <w:bCs w:val="0"/>
        </w:rPr>
        <w:t>25</w:t>
      </w:r>
      <w:r w:rsidR="227A4A4A">
        <w:rPr>
          <w:b w:val="0"/>
          <w:bCs w:val="0"/>
        </w:rPr>
        <w:t>-26</w:t>
      </w:r>
      <w:r w:rsidR="4262C7CB">
        <w:rPr>
          <w:b w:val="0"/>
          <w:bCs w:val="0"/>
        </w:rPr>
        <w:t>)</w:t>
      </w:r>
    </w:p>
    <w:p w14:paraId="3EDD18B8" w14:textId="7991AB6D" w:rsidR="004516E0" w:rsidRPr="00E62203" w:rsidRDefault="01817843" w:rsidP="2CAD35A4">
      <w:pPr>
        <w:pStyle w:val="Heading4"/>
        <w:spacing w:before="360"/>
        <w:rPr>
          <w:b w:val="0"/>
        </w:rPr>
      </w:pPr>
      <w:r>
        <w:rPr>
          <w:b w:val="0"/>
        </w:rPr>
        <w:t xml:space="preserve">Table 1: </w:t>
      </w:r>
      <w:r w:rsidR="227A4A4A">
        <w:rPr>
          <w:b w:val="0"/>
        </w:rPr>
        <w:t xml:space="preserve">Australian ODA to </w:t>
      </w:r>
      <w:r w:rsidR="17F39FD9">
        <w:rPr>
          <w:b w:val="0"/>
        </w:rPr>
        <w:t>Southeast Asia Regional</w:t>
      </w:r>
      <w:r w:rsidR="227A4A4A">
        <w:rPr>
          <w:b w:val="0"/>
        </w:rPr>
        <w:t>, 2023-24 to 2025-26</w:t>
      </w:r>
    </w:p>
    <w:tbl>
      <w:tblPr>
        <w:tblStyle w:val="TableGrid"/>
        <w:tblW w:w="0" w:type="auto"/>
        <w:tblBorders>
          <w:top w:val="single" w:sz="4" w:space="0" w:color="98A0A0" w:themeColor="background2" w:themeShade="BF"/>
          <w:left w:val="single" w:sz="4" w:space="0" w:color="98A0A0" w:themeColor="background2" w:themeShade="BF"/>
          <w:bottom w:val="single" w:sz="4" w:space="0" w:color="98A0A0" w:themeColor="background2" w:themeShade="BF"/>
          <w:right w:val="single" w:sz="4" w:space="0" w:color="98A0A0" w:themeColor="background2" w:themeShade="BF"/>
          <w:insideH w:val="single" w:sz="4" w:space="0" w:color="98A0A0" w:themeColor="background2" w:themeShade="BF"/>
          <w:insideV w:val="single" w:sz="4" w:space="0" w:color="98A0A0" w:themeColor="background2" w:themeShade="BF"/>
        </w:tblBorders>
        <w:tblCellMar>
          <w:top w:w="113" w:type="dxa"/>
          <w:bottom w:w="113" w:type="dxa"/>
        </w:tblCellMar>
        <w:tblLook w:val="04A0" w:firstRow="1" w:lastRow="0" w:firstColumn="1" w:lastColumn="0" w:noHBand="0" w:noVBand="1"/>
        <w:tblCaption w:val="Table 1: Australian ODA to Southeast Asia Regional, 2023-24 to 2025-26"/>
        <w:tblDescription w:val="This table represents the total Australian ODA to Southeast Asia Regional, budget and estimate by funding type, 2023 to 2026 – four columns, six rows."/>
      </w:tblPr>
      <w:tblGrid>
        <w:gridCol w:w="3397"/>
        <w:gridCol w:w="2265"/>
        <w:gridCol w:w="2266"/>
        <w:gridCol w:w="2266"/>
      </w:tblGrid>
      <w:tr w:rsidR="00B4776F" w14:paraId="5EF5CF55" w14:textId="21157455" w:rsidTr="2CAD35A4">
        <w:trPr>
          <w:cantSplit/>
          <w:trHeight w:val="70"/>
          <w:tblHeader/>
        </w:trPr>
        <w:tc>
          <w:tcPr>
            <w:tcW w:w="3397" w:type="dxa"/>
            <w:shd w:val="clear" w:color="auto" w:fill="313E48" w:themeFill="text1"/>
          </w:tcPr>
          <w:p w14:paraId="4CEC1D0F" w14:textId="325F4221" w:rsidR="00B4776F" w:rsidRPr="0079728E" w:rsidRDefault="227A4A4A" w:rsidP="00B4776F">
            <w:pPr>
              <w:pStyle w:val="TableHeading"/>
            </w:pPr>
            <w:r>
              <w:t>Australian ODA</w:t>
            </w:r>
            <w:r w:rsidR="53E3F013">
              <w:t xml:space="preserve"> to Southeast Asia Regional</w:t>
            </w:r>
          </w:p>
        </w:tc>
        <w:tc>
          <w:tcPr>
            <w:tcW w:w="2265" w:type="dxa"/>
            <w:shd w:val="clear" w:color="auto" w:fill="313E48" w:themeFill="text1"/>
          </w:tcPr>
          <w:p w14:paraId="1923A36A" w14:textId="45343566" w:rsidR="00B4776F" w:rsidRDefault="227A4A4A" w:rsidP="00B4776F">
            <w:pPr>
              <w:pStyle w:val="TableHeading"/>
              <w:jc w:val="center"/>
            </w:pPr>
            <w:r>
              <w:t>2023-24 Actual ($</w:t>
            </w:r>
            <w:proofErr w:type="gramStart"/>
            <w:r>
              <w:t>m)*</w:t>
            </w:r>
            <w:proofErr w:type="gramEnd"/>
          </w:p>
        </w:tc>
        <w:tc>
          <w:tcPr>
            <w:tcW w:w="2266" w:type="dxa"/>
            <w:shd w:val="clear" w:color="auto" w:fill="313E48" w:themeFill="text1"/>
          </w:tcPr>
          <w:p w14:paraId="0740E09E" w14:textId="7EF1556E" w:rsidR="00B4776F" w:rsidRPr="007332ED" w:rsidRDefault="227A4A4A" w:rsidP="00B4776F">
            <w:pPr>
              <w:pStyle w:val="TableHeading"/>
              <w:jc w:val="center"/>
            </w:pPr>
            <w:r>
              <w:t>2024-25 Budget Estimate ($</w:t>
            </w:r>
            <w:proofErr w:type="gramStart"/>
            <w:r>
              <w:t>m)*</w:t>
            </w:r>
            <w:proofErr w:type="gramEnd"/>
          </w:p>
        </w:tc>
        <w:tc>
          <w:tcPr>
            <w:tcW w:w="2266" w:type="dxa"/>
            <w:shd w:val="clear" w:color="auto" w:fill="313E48" w:themeFill="text1"/>
          </w:tcPr>
          <w:p w14:paraId="4F1CAE94" w14:textId="0B6752D4" w:rsidR="00B4776F" w:rsidRPr="007332ED" w:rsidRDefault="227A4A4A" w:rsidP="00B4776F">
            <w:pPr>
              <w:pStyle w:val="TableHeading"/>
              <w:jc w:val="center"/>
            </w:pPr>
            <w:r>
              <w:t>2025-26 Budget Estimate ($</w:t>
            </w:r>
            <w:proofErr w:type="gramStart"/>
            <w:r>
              <w:t>m)*</w:t>
            </w:r>
            <w:proofErr w:type="gramEnd"/>
          </w:p>
        </w:tc>
      </w:tr>
      <w:tr w:rsidR="00C02F9A" w14:paraId="45E770B3" w14:textId="1A624B78" w:rsidTr="2CAD35A4">
        <w:tc>
          <w:tcPr>
            <w:tcW w:w="3397" w:type="dxa"/>
          </w:tcPr>
          <w:p w14:paraId="12D343CB" w14:textId="0865BCBD" w:rsidR="00C02F9A" w:rsidRPr="00030679" w:rsidRDefault="3DF51783" w:rsidP="00C02F9A">
            <w:pPr>
              <w:pStyle w:val="TableBodyCopy"/>
            </w:pPr>
            <w:r>
              <w:t>Country Programs</w:t>
            </w:r>
          </w:p>
        </w:tc>
        <w:tc>
          <w:tcPr>
            <w:tcW w:w="2265" w:type="dxa"/>
            <w:vAlign w:val="center"/>
          </w:tcPr>
          <w:p w14:paraId="0D3F5049" w14:textId="5645EE66" w:rsidR="00C02F9A" w:rsidRPr="00E876FD" w:rsidRDefault="00515C80" w:rsidP="2CAD35A4">
            <w:pPr>
              <w:pStyle w:val="TableBodyCopy"/>
              <w:jc w:val="center"/>
            </w:pPr>
            <w:r>
              <w:t>-</w:t>
            </w:r>
          </w:p>
        </w:tc>
        <w:tc>
          <w:tcPr>
            <w:tcW w:w="2266" w:type="dxa"/>
            <w:vAlign w:val="center"/>
          </w:tcPr>
          <w:p w14:paraId="7E455C00" w14:textId="6BC46451" w:rsidR="00C02F9A" w:rsidRPr="00E966D2" w:rsidRDefault="1836716E" w:rsidP="2CAD35A4">
            <w:pPr>
              <w:pStyle w:val="TableBodyCopy"/>
              <w:jc w:val="center"/>
            </w:pPr>
            <w:r>
              <w:t>-</w:t>
            </w:r>
          </w:p>
        </w:tc>
        <w:tc>
          <w:tcPr>
            <w:tcW w:w="2266" w:type="dxa"/>
            <w:vAlign w:val="center"/>
          </w:tcPr>
          <w:p w14:paraId="47F5FD0E" w14:textId="5B4DB53A" w:rsidR="00C02F9A" w:rsidRPr="00AD1029" w:rsidRDefault="2C50477E" w:rsidP="2CAD35A4">
            <w:pPr>
              <w:pStyle w:val="TableBodyCopy"/>
              <w:jc w:val="center"/>
            </w:pPr>
            <w:r>
              <w:t>-</w:t>
            </w:r>
          </w:p>
        </w:tc>
      </w:tr>
      <w:tr w:rsidR="00C02F9A" w14:paraId="417E46F0" w14:textId="42F9E059" w:rsidTr="2CAD35A4">
        <w:tc>
          <w:tcPr>
            <w:tcW w:w="3397" w:type="dxa"/>
          </w:tcPr>
          <w:p w14:paraId="604B5B7E" w14:textId="2B4FA06A" w:rsidR="00C02F9A" w:rsidRPr="00030679" w:rsidRDefault="3DF51783" w:rsidP="00C02F9A">
            <w:pPr>
              <w:pStyle w:val="TableBodyCopy"/>
            </w:pPr>
            <w:r>
              <w:t>Regional</w:t>
            </w:r>
          </w:p>
        </w:tc>
        <w:tc>
          <w:tcPr>
            <w:tcW w:w="2265" w:type="dxa"/>
            <w:vAlign w:val="center"/>
          </w:tcPr>
          <w:p w14:paraId="12CB39EC" w14:textId="036648B9" w:rsidR="00C02F9A" w:rsidRPr="00E876FD" w:rsidRDefault="7B4E2DF4" w:rsidP="2CAD35A4">
            <w:pPr>
              <w:pStyle w:val="TableBodyCopy"/>
              <w:jc w:val="center"/>
            </w:pPr>
            <w:r>
              <w:t>193.2</w:t>
            </w:r>
          </w:p>
        </w:tc>
        <w:tc>
          <w:tcPr>
            <w:tcW w:w="2266" w:type="dxa"/>
            <w:vAlign w:val="center"/>
          </w:tcPr>
          <w:p w14:paraId="4E5F8501" w14:textId="4CA83185" w:rsidR="00C02F9A" w:rsidRPr="00E966D2" w:rsidRDefault="2C50477E" w:rsidP="2CAD35A4">
            <w:pPr>
              <w:pStyle w:val="TableBodyCopy"/>
              <w:jc w:val="center"/>
            </w:pPr>
            <w:r>
              <w:t>192.5</w:t>
            </w:r>
          </w:p>
        </w:tc>
        <w:tc>
          <w:tcPr>
            <w:tcW w:w="2266" w:type="dxa"/>
            <w:vAlign w:val="center"/>
          </w:tcPr>
          <w:p w14:paraId="07207D25" w14:textId="07BBD205" w:rsidR="00C02F9A" w:rsidRPr="00AD1029" w:rsidRDefault="7A5499D3" w:rsidP="2CAD35A4">
            <w:pPr>
              <w:pStyle w:val="TableBodyCopy"/>
              <w:jc w:val="center"/>
            </w:pPr>
            <w:r>
              <w:t>233.2</w:t>
            </w:r>
          </w:p>
        </w:tc>
      </w:tr>
      <w:tr w:rsidR="00C02F9A" w14:paraId="2B1333F4" w14:textId="77777777" w:rsidTr="2CAD35A4">
        <w:tc>
          <w:tcPr>
            <w:tcW w:w="3397" w:type="dxa"/>
          </w:tcPr>
          <w:p w14:paraId="38890A56" w14:textId="3085080F" w:rsidR="00C02F9A" w:rsidRDefault="3DF51783" w:rsidP="00C02F9A">
            <w:pPr>
              <w:pStyle w:val="TableBodyCopy"/>
            </w:pPr>
            <w:r>
              <w:t>Global / Other</w:t>
            </w:r>
          </w:p>
        </w:tc>
        <w:tc>
          <w:tcPr>
            <w:tcW w:w="2265" w:type="dxa"/>
            <w:vAlign w:val="center"/>
          </w:tcPr>
          <w:p w14:paraId="7C5E60F3" w14:textId="55D638AF" w:rsidR="00C02F9A" w:rsidRPr="00E876FD" w:rsidRDefault="7B4E2DF4" w:rsidP="2CAD35A4">
            <w:pPr>
              <w:pStyle w:val="TableBodyCopy"/>
              <w:jc w:val="center"/>
            </w:pPr>
            <w:r>
              <w:t>12</w:t>
            </w:r>
            <w:r w:rsidR="5E3EA57D">
              <w:t>8.7</w:t>
            </w:r>
          </w:p>
        </w:tc>
        <w:tc>
          <w:tcPr>
            <w:tcW w:w="2266" w:type="dxa"/>
            <w:vAlign w:val="center"/>
          </w:tcPr>
          <w:p w14:paraId="4BBA5711" w14:textId="4366E0F7" w:rsidR="00C02F9A" w:rsidRPr="00E966D2" w:rsidRDefault="2C50477E" w:rsidP="2CAD35A4">
            <w:pPr>
              <w:pStyle w:val="TableBodyCopy"/>
              <w:jc w:val="center"/>
            </w:pPr>
            <w:r>
              <w:t>137.9</w:t>
            </w:r>
          </w:p>
        </w:tc>
        <w:tc>
          <w:tcPr>
            <w:tcW w:w="2266" w:type="dxa"/>
            <w:vAlign w:val="center"/>
          </w:tcPr>
          <w:p w14:paraId="46AB0CB4" w14:textId="4948876F" w:rsidR="00C02F9A" w:rsidRPr="00AD1029" w:rsidRDefault="7A5499D3" w:rsidP="2CAD35A4">
            <w:pPr>
              <w:pStyle w:val="TableBodyCopy"/>
              <w:jc w:val="center"/>
            </w:pPr>
            <w:r>
              <w:t>100.8</w:t>
            </w:r>
          </w:p>
        </w:tc>
      </w:tr>
      <w:tr w:rsidR="00C02F9A" w14:paraId="6B771DA6" w14:textId="77777777" w:rsidTr="2CAD35A4">
        <w:tc>
          <w:tcPr>
            <w:tcW w:w="3397" w:type="dxa"/>
          </w:tcPr>
          <w:p w14:paraId="1651DA14" w14:textId="472B242D" w:rsidR="00C02F9A" w:rsidRDefault="3DF51783" w:rsidP="00C02F9A">
            <w:pPr>
              <w:pStyle w:val="TableBodyCopy"/>
            </w:pPr>
            <w:r>
              <w:t>Other Government Departments</w:t>
            </w:r>
          </w:p>
        </w:tc>
        <w:tc>
          <w:tcPr>
            <w:tcW w:w="2265" w:type="dxa"/>
            <w:vAlign w:val="center"/>
          </w:tcPr>
          <w:p w14:paraId="5D27E890" w14:textId="5D1D6CC6" w:rsidR="00C02F9A" w:rsidRPr="00E876FD" w:rsidRDefault="5E3EA57D" w:rsidP="2CAD35A4">
            <w:pPr>
              <w:pStyle w:val="TableBodyCopy"/>
              <w:jc w:val="center"/>
            </w:pPr>
            <w:r>
              <w:t>0.7</w:t>
            </w:r>
          </w:p>
        </w:tc>
        <w:tc>
          <w:tcPr>
            <w:tcW w:w="2266" w:type="dxa"/>
            <w:vAlign w:val="center"/>
          </w:tcPr>
          <w:p w14:paraId="5F11B819" w14:textId="55CA679A" w:rsidR="00C02F9A" w:rsidRPr="00E966D2" w:rsidRDefault="004A0706" w:rsidP="2CAD35A4">
            <w:pPr>
              <w:pStyle w:val="TableBodyCopy"/>
              <w:jc w:val="center"/>
            </w:pPr>
            <w:r>
              <w:t>-</w:t>
            </w:r>
          </w:p>
        </w:tc>
        <w:tc>
          <w:tcPr>
            <w:tcW w:w="2266" w:type="dxa"/>
            <w:vAlign w:val="center"/>
          </w:tcPr>
          <w:p w14:paraId="45D0847A" w14:textId="46D8DE3E" w:rsidR="00C02F9A" w:rsidRPr="00AD1029" w:rsidRDefault="004A0706" w:rsidP="2CAD35A4">
            <w:pPr>
              <w:pStyle w:val="TableBodyCopy"/>
              <w:jc w:val="center"/>
            </w:pPr>
            <w:r>
              <w:t>-</w:t>
            </w:r>
          </w:p>
        </w:tc>
      </w:tr>
      <w:tr w:rsidR="00C02F9A" w14:paraId="3BDCC9B5" w14:textId="77777777" w:rsidTr="2CAD35A4">
        <w:tc>
          <w:tcPr>
            <w:tcW w:w="3397" w:type="dxa"/>
          </w:tcPr>
          <w:p w14:paraId="4E8483EB" w14:textId="00B4AFC0" w:rsidR="00C02F9A" w:rsidRPr="001E6A8F" w:rsidRDefault="3DF51783" w:rsidP="00C02F9A">
            <w:pPr>
              <w:pStyle w:val="TableBodyCopy"/>
              <w:rPr>
                <w:b/>
                <w:bCs/>
              </w:rPr>
            </w:pPr>
            <w:r w:rsidRPr="2CAD35A4">
              <w:rPr>
                <w:b/>
                <w:bCs/>
              </w:rPr>
              <w:t xml:space="preserve">Total ODA to </w:t>
            </w:r>
            <w:r w:rsidR="53E3F013" w:rsidRPr="2CAD35A4">
              <w:rPr>
                <w:b/>
                <w:bCs/>
              </w:rPr>
              <w:t>Southeast Asia Regional</w:t>
            </w:r>
          </w:p>
        </w:tc>
        <w:tc>
          <w:tcPr>
            <w:tcW w:w="2265" w:type="dxa"/>
            <w:vAlign w:val="center"/>
          </w:tcPr>
          <w:p w14:paraId="4CC5A42A" w14:textId="11F22BEF" w:rsidR="00C02F9A" w:rsidRPr="00E876FD" w:rsidRDefault="5E3EA57D" w:rsidP="2CAD35A4">
            <w:pPr>
              <w:pStyle w:val="TableBodyCopy"/>
              <w:jc w:val="center"/>
              <w:rPr>
                <w:b/>
                <w:bCs/>
              </w:rPr>
            </w:pPr>
            <w:r w:rsidRPr="2CAD35A4">
              <w:rPr>
                <w:b/>
                <w:bCs/>
              </w:rPr>
              <w:t>322</w:t>
            </w:r>
            <w:r w:rsidR="1836716E" w:rsidRPr="2CAD35A4">
              <w:rPr>
                <w:b/>
                <w:bCs/>
              </w:rPr>
              <w:t>.6</w:t>
            </w:r>
          </w:p>
        </w:tc>
        <w:tc>
          <w:tcPr>
            <w:tcW w:w="2266" w:type="dxa"/>
            <w:vAlign w:val="center"/>
          </w:tcPr>
          <w:p w14:paraId="5537B846" w14:textId="09FAFBEC" w:rsidR="00C02F9A" w:rsidRPr="00E966D2" w:rsidRDefault="5CB7E289" w:rsidP="2CAD35A4">
            <w:pPr>
              <w:pStyle w:val="TableBodyCopy"/>
              <w:jc w:val="center"/>
              <w:rPr>
                <w:b/>
                <w:bCs/>
              </w:rPr>
            </w:pPr>
            <w:r w:rsidRPr="2CAD35A4">
              <w:rPr>
                <w:b/>
                <w:bCs/>
              </w:rPr>
              <w:t>330</w:t>
            </w:r>
            <w:r w:rsidR="49FBA917" w:rsidRPr="2CAD35A4">
              <w:rPr>
                <w:b/>
                <w:bCs/>
              </w:rPr>
              <w:t>.</w:t>
            </w:r>
            <w:r w:rsidRPr="2CAD35A4">
              <w:rPr>
                <w:b/>
                <w:bCs/>
              </w:rPr>
              <w:t>4</w:t>
            </w:r>
          </w:p>
        </w:tc>
        <w:tc>
          <w:tcPr>
            <w:tcW w:w="2266" w:type="dxa"/>
            <w:vAlign w:val="center"/>
          </w:tcPr>
          <w:p w14:paraId="55A5272D" w14:textId="73138BBD" w:rsidR="00C02F9A" w:rsidRPr="00AD1029" w:rsidRDefault="7A5499D3" w:rsidP="2CAD35A4">
            <w:pPr>
              <w:pStyle w:val="TableBodyCopy"/>
              <w:jc w:val="center"/>
              <w:rPr>
                <w:b/>
                <w:bCs/>
              </w:rPr>
            </w:pPr>
            <w:r w:rsidRPr="2CAD35A4">
              <w:rPr>
                <w:b/>
                <w:bCs/>
              </w:rPr>
              <w:t>334.0</w:t>
            </w:r>
          </w:p>
        </w:tc>
      </w:tr>
      <w:tr w:rsidR="00C02F9A" w14:paraId="489272C2" w14:textId="77777777" w:rsidTr="2CAD35A4">
        <w:tc>
          <w:tcPr>
            <w:tcW w:w="3397" w:type="dxa"/>
          </w:tcPr>
          <w:p w14:paraId="0D034212" w14:textId="30C654FB" w:rsidR="00C02F9A" w:rsidRPr="001E6A8F" w:rsidRDefault="270453C3" w:rsidP="00C02F9A">
            <w:pPr>
              <w:pStyle w:val="TableBodyCopy"/>
              <w:rPr>
                <w:b/>
                <w:bCs/>
              </w:rPr>
            </w:pPr>
            <w:r w:rsidRPr="2CAD35A4">
              <w:rPr>
                <w:b/>
                <w:bCs/>
              </w:rPr>
              <w:t>Percentage total Aust</w:t>
            </w:r>
            <w:r w:rsidR="3390DC20" w:rsidRPr="2CAD35A4">
              <w:rPr>
                <w:b/>
                <w:bCs/>
              </w:rPr>
              <w:t>ralian</w:t>
            </w:r>
            <w:r w:rsidRPr="2CAD35A4">
              <w:rPr>
                <w:b/>
                <w:bCs/>
              </w:rPr>
              <w:t xml:space="preserve"> ODA</w:t>
            </w:r>
          </w:p>
        </w:tc>
        <w:tc>
          <w:tcPr>
            <w:tcW w:w="2265" w:type="dxa"/>
            <w:vAlign w:val="center"/>
          </w:tcPr>
          <w:p w14:paraId="510A5CB8" w14:textId="4C0068F5" w:rsidR="00C02F9A" w:rsidRPr="00E876FD" w:rsidRDefault="1836716E" w:rsidP="2CAD35A4">
            <w:pPr>
              <w:pStyle w:val="TableBodyCopy"/>
              <w:jc w:val="center"/>
              <w:rPr>
                <w:b/>
                <w:bCs/>
              </w:rPr>
            </w:pPr>
            <w:r w:rsidRPr="2CAD35A4">
              <w:rPr>
                <w:b/>
                <w:bCs/>
              </w:rPr>
              <w:t xml:space="preserve">6.7 </w:t>
            </w:r>
            <w:r w:rsidR="73FABC23" w:rsidRPr="2CAD35A4">
              <w:rPr>
                <w:b/>
                <w:bCs/>
              </w:rPr>
              <w:t>%</w:t>
            </w:r>
          </w:p>
        </w:tc>
        <w:tc>
          <w:tcPr>
            <w:tcW w:w="2266" w:type="dxa"/>
            <w:vAlign w:val="center"/>
          </w:tcPr>
          <w:p w14:paraId="1593D0D1" w14:textId="4EA388EC" w:rsidR="00C02F9A" w:rsidRPr="00E966D2" w:rsidRDefault="3AB8A079" w:rsidP="2CAD35A4">
            <w:pPr>
              <w:pStyle w:val="TableBodyCopy"/>
              <w:jc w:val="center"/>
              <w:rPr>
                <w:b/>
                <w:bCs/>
              </w:rPr>
            </w:pPr>
            <w:r w:rsidRPr="2CAD35A4">
              <w:rPr>
                <w:b/>
                <w:bCs/>
              </w:rPr>
              <w:t>6.7</w:t>
            </w:r>
            <w:r w:rsidR="49FBA917" w:rsidRPr="2CAD35A4">
              <w:rPr>
                <w:b/>
                <w:bCs/>
              </w:rPr>
              <w:t>%</w:t>
            </w:r>
          </w:p>
        </w:tc>
        <w:tc>
          <w:tcPr>
            <w:tcW w:w="2266" w:type="dxa"/>
            <w:vAlign w:val="center"/>
          </w:tcPr>
          <w:p w14:paraId="62BEB0D3" w14:textId="2C519292" w:rsidR="00C02F9A" w:rsidRPr="00AD1029" w:rsidRDefault="7A5499D3" w:rsidP="2CAD35A4">
            <w:pPr>
              <w:pStyle w:val="TableBodyCopy"/>
              <w:jc w:val="center"/>
              <w:rPr>
                <w:b/>
                <w:bCs/>
              </w:rPr>
            </w:pPr>
            <w:r w:rsidRPr="2CAD35A4">
              <w:rPr>
                <w:b/>
                <w:bCs/>
              </w:rPr>
              <w:t>6.6</w:t>
            </w:r>
            <w:r w:rsidR="49FBA917" w:rsidRPr="2CAD35A4">
              <w:rPr>
                <w:b/>
                <w:bCs/>
              </w:rPr>
              <w:t>%</w:t>
            </w:r>
          </w:p>
        </w:tc>
      </w:tr>
    </w:tbl>
    <w:p w14:paraId="1173533E" w14:textId="323863F9" w:rsidR="00771669" w:rsidRDefault="001E6A8F" w:rsidP="00E84101">
      <w:pPr>
        <w:pStyle w:val="Caption"/>
      </w:pPr>
      <w:r w:rsidRPr="00771669">
        <w:t xml:space="preserve">*Due to rounding, </w:t>
      </w:r>
      <w:r w:rsidRPr="003575EF">
        <w:t>discrepancies</w:t>
      </w:r>
      <w:r w:rsidRPr="00771669">
        <w:t xml:space="preserve"> may occur between sums of the component items in totals</w:t>
      </w:r>
    </w:p>
    <w:p w14:paraId="7100DF7D" w14:textId="5DEA6E41" w:rsidR="00F40F77" w:rsidRPr="00F40F77" w:rsidRDefault="00393A35" w:rsidP="2CAD35A4">
      <w:pPr>
        <w:pStyle w:val="Heading4"/>
        <w:rPr>
          <w:b w:val="0"/>
        </w:rPr>
      </w:pPr>
      <w:r>
        <w:rPr>
          <w:b w:val="0"/>
          <w:noProof/>
        </w:rPr>
        <w:drawing>
          <wp:anchor distT="0" distB="0" distL="114300" distR="114300" simplePos="0" relativeHeight="251659264" behindDoc="1" locked="0" layoutInCell="1" allowOverlap="1" wp14:anchorId="14A5F7FA" wp14:editId="4664A300">
            <wp:simplePos x="0" y="0"/>
            <wp:positionH relativeFrom="margin">
              <wp:align>left</wp:align>
            </wp:positionH>
            <wp:positionV relativeFrom="paragraph">
              <wp:posOffset>226060</wp:posOffset>
            </wp:positionV>
            <wp:extent cx="6380480" cy="2505075"/>
            <wp:effectExtent l="0" t="0" r="1270" b="0"/>
            <wp:wrapTight wrapText="bothSides">
              <wp:wrapPolygon edited="0">
                <wp:start x="0" y="0"/>
                <wp:lineTo x="0" y="21354"/>
                <wp:lineTo x="21540" y="21354"/>
                <wp:lineTo x="21540" y="0"/>
                <wp:lineTo x="0" y="0"/>
              </wp:wrapPolygon>
            </wp:wrapTight>
            <wp:docPr id="1148260416" name="Picture 3" descr="Figure 1 presents the percentage of Australia’s Official Development Assistance (ODA) to Southeast Asia Regional for the financial year 2025-26 attributable to seven sector groups.&#10;&#10;This information is presented in a doughnut chart, where the seven primary Sector Groups take a portion of shading in the doughnut in direct proportion to the total percentage attributable to each Sector Group.&#10;&#10;The percentages of total Australian ODA by Sector Groups are:&#10;Agriculture, trade and other production services 17%&#10;Economic infrastructure and Services 13%&#10;Education 4%&#10;Governance 12%&#10;Health 16%&#10;Humanitarian 2%&#10;Multisector and General Development Suppor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60416" name="Picture 3" descr="Figure 1 presents the percentage of Australia’s Official Development Assistance (ODA) to Southeast Asia Regional for the financial year 2025-26 attributable to seven sector groups.&#10;&#10;This information is presented in a doughnut chart, where the seven primary Sector Groups take a portion of shading in the doughnut in direct proportion to the total percentage attributable to each Sector Group.&#10;&#10;The percentages of total Australian ODA by Sector Groups are:&#10;Agriculture, trade and other production services 17%&#10;Economic infrastructure and Services 13%&#10;Education 4%&#10;Governance 12%&#10;Health 16%&#10;Humanitarian 2%&#10;Multisector and General Development Support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4392" cy="25065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1817843" w:rsidRPr="2CAD35A4">
        <w:rPr>
          <w:b w:val="0"/>
        </w:rPr>
        <w:t xml:space="preserve">Figure 1: </w:t>
      </w:r>
      <w:r w:rsidR="5E4931A1" w:rsidRPr="2CAD35A4">
        <w:rPr>
          <w:b w:val="0"/>
        </w:rPr>
        <w:t xml:space="preserve">Australian ODA to </w:t>
      </w:r>
      <w:r w:rsidR="17F39FD9" w:rsidRPr="2CAD35A4">
        <w:rPr>
          <w:b w:val="0"/>
        </w:rPr>
        <w:t>Southeast Asia</w:t>
      </w:r>
      <w:r w:rsidR="5E4931A1" w:rsidRPr="2CAD35A4">
        <w:rPr>
          <w:b w:val="0"/>
        </w:rPr>
        <w:t xml:space="preserve"> </w:t>
      </w:r>
      <w:r w:rsidR="00D42271">
        <w:rPr>
          <w:b w:val="0"/>
        </w:rPr>
        <w:t xml:space="preserve">Regional </w:t>
      </w:r>
      <w:r w:rsidR="5E4931A1" w:rsidRPr="2CAD35A4">
        <w:rPr>
          <w:b w:val="0"/>
        </w:rPr>
        <w:t>by Sector Group, 20</w:t>
      </w:r>
      <w:r w:rsidR="1DDA02C4" w:rsidRPr="2CAD35A4">
        <w:rPr>
          <w:b w:val="0"/>
        </w:rPr>
        <w:t>25</w:t>
      </w:r>
      <w:r w:rsidR="227A4A4A" w:rsidRPr="2CAD35A4">
        <w:rPr>
          <w:b w:val="0"/>
        </w:rPr>
        <w:t>-26</w:t>
      </w:r>
      <w:r w:rsidR="5E4931A1" w:rsidRPr="2CAD35A4">
        <w:rPr>
          <w:b w:val="0"/>
        </w:rPr>
        <w:t xml:space="preserve"> budget estimate</w:t>
      </w:r>
    </w:p>
    <w:p w14:paraId="1A2D443C" w14:textId="56859678" w:rsidR="00CB6BEC" w:rsidRDefault="00E84101" w:rsidP="00393A35">
      <w:pPr>
        <w:pStyle w:val="BodyCopy"/>
      </w:pPr>
      <w:r>
        <w:br w:type="page"/>
      </w:r>
    </w:p>
    <w:p w14:paraId="7CC3C65D" w14:textId="6062C69F" w:rsidR="00C700DC" w:rsidRDefault="600C2E5B" w:rsidP="00C700DC">
      <w:pPr>
        <w:pStyle w:val="Heading3"/>
        <w:rPr>
          <w:rFonts w:eastAsia="Calibri"/>
        </w:rPr>
      </w:pPr>
      <w:r>
        <w:lastRenderedPageBreak/>
        <w:t>Sustainable Development Goals</w:t>
      </w:r>
    </w:p>
    <w:p w14:paraId="5FDBE9C1" w14:textId="1F6DAF6D" w:rsidR="00634CC1" w:rsidRPr="00C700DC" w:rsidRDefault="00634CC1" w:rsidP="00634CC1">
      <w:r>
        <w:rPr>
          <w:noProof/>
        </w:rPr>
        <w:drawing>
          <wp:inline distT="0" distB="0" distL="0" distR="0" wp14:anchorId="12A37465" wp14:editId="23B51405">
            <wp:extent cx="548640" cy="548640"/>
            <wp:effectExtent l="0" t="0" r="3810" b="3810"/>
            <wp:docPr id="1378027091" name="Picture 1" descr="Goal 1 - No pov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27091" name="Picture 1" descr="Goal 1 - No povert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1370CC8C" wp14:editId="1E3B7AC9">
            <wp:extent cx="548640" cy="548640"/>
            <wp:effectExtent l="0" t="0" r="3810" b="3810"/>
            <wp:docPr id="1335721681" name="Picture 3" descr="SDG 3 - Good health and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721681" name="Picture 3" descr="SDG 3 - Good health and well-be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6362151" wp14:editId="55A8FC23">
            <wp:extent cx="548640" cy="548640"/>
            <wp:effectExtent l="0" t="0" r="3810" b="3810"/>
            <wp:docPr id="662642502" name="Picture 4" descr="SDG 4 - Qualit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42502" name="Picture 4" descr="SDG 4 - Quality Educ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4EDDB124" wp14:editId="29E19788">
            <wp:extent cx="548640" cy="548640"/>
            <wp:effectExtent l="0" t="0" r="3810" b="3810"/>
            <wp:docPr id="193567487" name="Picture 5" descr="SDG 5 - Gender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7487" name="Picture 5" descr="SDG 5 - Gender Equality"/>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609273EE" wp14:editId="6D766406">
            <wp:extent cx="548640" cy="548640"/>
            <wp:effectExtent l="0" t="0" r="3810" b="3810"/>
            <wp:docPr id="322758550" name="Picture 8" descr="SDG 8 - Decent work and economic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58550" name="Picture 8" descr="SDG 8 - Decent work and economic growth"/>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71E82FF7" wp14:editId="7385053F">
            <wp:extent cx="548640" cy="548640"/>
            <wp:effectExtent l="0" t="0" r="3810" b="3810"/>
            <wp:docPr id="532045198" name="Picture 9" descr="SDG 9 - Industry, innovation and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45198" name="Picture 9" descr="SDG 9 - Industry, innovation and infrastructur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51273F17" wp14:editId="69AC4346">
            <wp:extent cx="548640" cy="548640"/>
            <wp:effectExtent l="0" t="0" r="3810" b="3810"/>
            <wp:docPr id="935052166" name="Picture 10" descr="SDG 10 - Reduced inequa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52166" name="Picture 10" descr="SDG 10 - Reduced inequalitie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109DC02E" wp14:editId="0EE25FD5">
            <wp:extent cx="548640" cy="548640"/>
            <wp:effectExtent l="0" t="0" r="3810" b="3810"/>
            <wp:docPr id="510153799" name="Picture 4" descr="SDG 11 - Sustainable cities and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153799" name="Picture 4" descr="SDG 11 - Sustainable cities and communities"/>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5766939" wp14:editId="1AAF6D87">
            <wp:extent cx="548640" cy="548640"/>
            <wp:effectExtent l="0" t="0" r="3810" b="3810"/>
            <wp:docPr id="67511417" name="Picture 6" descr="SDG 13 - Climate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11417" name="Picture 6" descr="SDG 13 - Climate acti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EE208A6" wp14:editId="63644500">
            <wp:extent cx="548640" cy="548640"/>
            <wp:effectExtent l="0" t="0" r="3810" b="3810"/>
            <wp:docPr id="1117766149" name="Picture 10" descr="SDG 17 - Partnerships for the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66149" name="Picture 10" descr="SDG 17 - Partnerships for the Goal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p>
    <w:p w14:paraId="22D96B10" w14:textId="108142E4" w:rsidR="001770C3" w:rsidRDefault="782DF3F2" w:rsidP="000502CA">
      <w:pPr>
        <w:spacing w:before="360"/>
        <w:rPr>
          <w:rFonts w:ascii="Segoe UI" w:hAnsi="Segoe UI" w:cs="Segoe UI"/>
          <w:color w:val="313131"/>
          <w:shd w:val="clear" w:color="auto" w:fill="FFFFFF"/>
        </w:rPr>
      </w:pPr>
      <w:r>
        <w:rPr>
          <w:b/>
          <w:bCs/>
        </w:rPr>
        <w:t>Au</w:t>
      </w:r>
      <w:r w:rsidR="1D4A29C7" w:rsidRPr="0003706E">
        <w:rPr>
          <w:b/>
          <w:bCs/>
        </w:rPr>
        <w:t xml:space="preserve">stralia’s prosperity, security and economic future are intimately linked with Southeast Asia. </w:t>
      </w:r>
      <w:r w:rsidR="61CF54CB" w:rsidRPr="2CAD35A4">
        <w:rPr>
          <w:b/>
          <w:bCs/>
        </w:rPr>
        <w:t xml:space="preserve">Deepening Australia’s engagement with </w:t>
      </w:r>
      <w:r w:rsidR="192CC5D3" w:rsidRPr="2CAD35A4">
        <w:rPr>
          <w:b/>
          <w:bCs/>
        </w:rPr>
        <w:t>the region</w:t>
      </w:r>
      <w:r w:rsidR="61CF54CB" w:rsidRPr="2CAD35A4">
        <w:rPr>
          <w:b/>
          <w:bCs/>
        </w:rPr>
        <w:t xml:space="preserve"> is a priority. </w:t>
      </w:r>
      <w:r w:rsidR="1D4A29C7" w:rsidRPr="2CAD35A4">
        <w:rPr>
          <w:b/>
          <w:bCs/>
        </w:rPr>
        <w:t>We continue to work with our partners to sustain and protect the hard-won development gains of the nine ODA-eligible countries in the region.</w:t>
      </w:r>
      <w:r w:rsidR="2835228E" w:rsidRPr="00D57ECA">
        <w:rPr>
          <w:rFonts w:ascii="Segoe UI" w:hAnsi="Segoe UI" w:cs="Segoe UI"/>
          <w:color w:val="313131"/>
          <w:shd w:val="clear" w:color="auto" w:fill="FFFFFF"/>
        </w:rPr>
        <w:t xml:space="preserve"> </w:t>
      </w:r>
    </w:p>
    <w:p w14:paraId="298DDE70" w14:textId="7EBC2345" w:rsidR="7BAEC279" w:rsidRDefault="7BAEC279" w:rsidP="2CAD35A4">
      <w:pPr>
        <w:spacing w:before="0"/>
      </w:pPr>
      <w:r w:rsidRPr="2CAD35A4">
        <w:rPr>
          <w:rFonts w:cs="Calibri"/>
        </w:rPr>
        <w:t xml:space="preserve">Building on our longstanding development partnerships, </w:t>
      </w:r>
      <w:r w:rsidR="7BED2F8C" w:rsidRPr="2CAD35A4">
        <w:rPr>
          <w:rFonts w:cs="Calibri"/>
        </w:rPr>
        <w:t xml:space="preserve">Australia’s $1.28 million in development assistance to </w:t>
      </w:r>
      <w:r w:rsidR="456D5668" w:rsidRPr="2CAD35A4">
        <w:rPr>
          <w:rFonts w:cs="Calibri"/>
        </w:rPr>
        <w:t>Southeast Asia</w:t>
      </w:r>
      <w:r w:rsidR="7BED2F8C" w:rsidRPr="2CAD35A4">
        <w:rPr>
          <w:rFonts w:cs="Calibri"/>
        </w:rPr>
        <w:t xml:space="preserve"> advances our collective interests and tackles shared challenges – including climate change, advancing gender equality, inclusive, sustainable growth and fostering resilient communities.</w:t>
      </w:r>
    </w:p>
    <w:p w14:paraId="14B56AE6" w14:textId="333766A8" w:rsidR="00671161" w:rsidRPr="004D1D85" w:rsidRDefault="0DBE5376" w:rsidP="00C700DC">
      <w:pPr>
        <w:pStyle w:val="Heading3"/>
      </w:pPr>
      <w:r>
        <w:t>Strategic direction</w:t>
      </w:r>
    </w:p>
    <w:p w14:paraId="15B8519B" w14:textId="568227C1" w:rsidR="00021065" w:rsidRDefault="28B8DFBB" w:rsidP="2CAD35A4">
      <w:pPr>
        <w:spacing w:before="0"/>
        <w:rPr>
          <w:rFonts w:cs="Calibri"/>
        </w:rPr>
      </w:pPr>
      <w:r w:rsidRPr="2CAD35A4">
        <w:rPr>
          <w:rFonts w:cs="Calibri"/>
        </w:rPr>
        <w:t xml:space="preserve">Australia shares a vision for a peaceful, stable and prosperous Southeast Asia. </w:t>
      </w:r>
      <w:r w:rsidR="48B69CD6" w:rsidRPr="2CAD35A4">
        <w:rPr>
          <w:rFonts w:cs="Calibri"/>
        </w:rPr>
        <w:t>We are committed to working with the Association of Southeast Asian Nations (ASEAN) and the countries of the Mekong subregion (Cambodia, Laos, Myanmar, Thailand and Vietnam) to build a region that is peaceful, stable and prosperous, where countries and peoples can cooperate, trade and thrive, and where differences and disputes are settled through dialogue, existing institutions and agreed rules and norms.</w:t>
      </w:r>
      <w:r w:rsidR="7C52F5B1" w:rsidRPr="2CAD35A4">
        <w:rPr>
          <w:rFonts w:cs="Calibri"/>
        </w:rPr>
        <w:t xml:space="preserve"> </w:t>
      </w:r>
      <w:r w:rsidR="5DCC108B" w:rsidRPr="2CAD35A4">
        <w:rPr>
          <w:rFonts w:cs="Calibri"/>
        </w:rPr>
        <w:t xml:space="preserve">The Australia – Southeast Asia Regional Development Partnership Plan 2024–2028 (DPP) translates into action the development priorities Australia shares with Southeast Asia. It complements Australia’s seven bilateral DPPs with Southeast Asian countries. </w:t>
      </w:r>
    </w:p>
    <w:p w14:paraId="72B5ACF4" w14:textId="4A443B71" w:rsidR="005E7480" w:rsidRPr="00792E38" w:rsidRDefault="001E6A8F" w:rsidP="00792E38">
      <w:pPr>
        <w:pStyle w:val="Heading3"/>
      </w:pPr>
      <w:r>
        <w:t>Program highlights</w:t>
      </w:r>
    </w:p>
    <w:p w14:paraId="1E165E84" w14:textId="47255F91" w:rsidR="006939F6" w:rsidRPr="006939F6" w:rsidRDefault="43622182" w:rsidP="004032D8">
      <w:pPr>
        <w:pStyle w:val="ListBullet"/>
        <w:numPr>
          <w:ilvl w:val="3"/>
          <w:numId w:val="31"/>
        </w:numPr>
        <w:spacing w:after="360"/>
        <w:rPr>
          <w:rFonts w:cs="Calibri"/>
        </w:rPr>
      </w:pPr>
      <w:r w:rsidRPr="0062155E">
        <w:rPr>
          <w:rFonts w:cs="Calibri"/>
          <w:b/>
          <w:bCs/>
        </w:rPr>
        <w:t>Aus4ASEAN Futures</w:t>
      </w:r>
      <w:r w:rsidRPr="0062155E">
        <w:rPr>
          <w:rFonts w:cs="Calibri"/>
        </w:rPr>
        <w:t xml:space="preserve">, the flagship </w:t>
      </w:r>
      <w:r w:rsidR="00882A60">
        <w:rPr>
          <w:rFonts w:cs="Calibri"/>
        </w:rPr>
        <w:t xml:space="preserve">ASEAN </w:t>
      </w:r>
      <w:r w:rsidRPr="0062155E">
        <w:rPr>
          <w:rFonts w:cs="Calibri"/>
        </w:rPr>
        <w:t xml:space="preserve">development program, is supporting over 30 projects, including the development of ASEAN’s post-2025 economic strategy, the Digital Economy Framework Agreement, the ASEAN Power Grid, and the ASEAN Centre for Climate Change. </w:t>
      </w:r>
    </w:p>
    <w:p w14:paraId="426775FA" w14:textId="1FEBFC1E" w:rsidR="01512105" w:rsidRPr="00183FB9" w:rsidRDefault="01512105" w:rsidP="006939F6">
      <w:pPr>
        <w:pStyle w:val="ListBullet"/>
        <w:numPr>
          <w:ilvl w:val="0"/>
          <w:numId w:val="31"/>
        </w:numPr>
      </w:pPr>
      <w:r w:rsidRPr="00E174F3">
        <w:rPr>
          <w:b/>
          <w:bCs/>
        </w:rPr>
        <w:t>The</w:t>
      </w:r>
      <w:r w:rsidRPr="00183FB9">
        <w:t xml:space="preserve"> </w:t>
      </w:r>
      <w:r w:rsidRPr="00183FB9">
        <w:rPr>
          <w:b/>
          <w:bCs/>
        </w:rPr>
        <w:t>Partnerships for Infrastructure (P4I)</w:t>
      </w:r>
      <w:r w:rsidRPr="00183FB9">
        <w:t xml:space="preserve"> program has supported more than 3,000 infrastructure profession</w:t>
      </w:r>
      <w:r w:rsidR="71B1EDFF" w:rsidRPr="00183FB9">
        <w:t>al</w:t>
      </w:r>
      <w:r w:rsidRPr="00183FB9">
        <w:t>s per year from across the region to build their technical and policy expertise</w:t>
      </w:r>
      <w:r w:rsidR="00792E38" w:rsidRPr="00183FB9">
        <w:t>.</w:t>
      </w:r>
    </w:p>
    <w:p w14:paraId="10157037" w14:textId="1BE386CE" w:rsidR="00C80B57" w:rsidRPr="00C80B57" w:rsidRDefault="00804485" w:rsidP="00C80B57">
      <w:pPr>
        <w:pStyle w:val="ListBullet"/>
        <w:numPr>
          <w:ilvl w:val="0"/>
          <w:numId w:val="0"/>
        </w:numPr>
        <w:ind w:left="643"/>
      </w:pPr>
      <w:r>
        <w:t xml:space="preserve">- </w:t>
      </w:r>
      <w:r w:rsidR="00C36414">
        <w:t xml:space="preserve"> </w:t>
      </w:r>
      <w:r w:rsidR="00792E38" w:rsidRPr="00183FB9">
        <w:t>A</w:t>
      </w:r>
      <w:r w:rsidR="01512105" w:rsidRPr="00183FB9">
        <w:t>ssisted Cambodia update its national standards for roads and bridges, to be used across its USD1.6 billion road infrastructure pipeline</w:t>
      </w:r>
      <w:r w:rsidR="00C36414">
        <w:t>.</w:t>
      </w:r>
    </w:p>
    <w:p w14:paraId="35011F51" w14:textId="4CF98BC5" w:rsidR="00C80B57" w:rsidRPr="00183FB9" w:rsidRDefault="00C80B57" w:rsidP="0029538E">
      <w:pPr>
        <w:pStyle w:val="ListBullet"/>
        <w:numPr>
          <w:ilvl w:val="0"/>
          <w:numId w:val="0"/>
        </w:numPr>
        <w:ind w:left="643"/>
      </w:pPr>
      <w:r>
        <w:t>-</w:t>
      </w:r>
      <w:r w:rsidRPr="00C80B57">
        <w:t xml:space="preserve"> Supported the adoption of Vietnam’s new Electricity Law and Power Development Plan VIII, which will unlock 44 gigawatts of new renewables capacity by 2030.</w:t>
      </w:r>
    </w:p>
    <w:p w14:paraId="06F90F71" w14:textId="32B34A15" w:rsidR="490485E9" w:rsidRPr="00183FB9" w:rsidRDefault="301653B0" w:rsidP="006939F6">
      <w:pPr>
        <w:pStyle w:val="ListBullet"/>
        <w:numPr>
          <w:ilvl w:val="0"/>
          <w:numId w:val="31"/>
        </w:numPr>
      </w:pPr>
      <w:r w:rsidRPr="00E174F3">
        <w:rPr>
          <w:b/>
          <w:bCs/>
        </w:rPr>
        <w:t>The</w:t>
      </w:r>
      <w:r w:rsidRPr="00183FB9">
        <w:t xml:space="preserve"> </w:t>
      </w:r>
      <w:r w:rsidRPr="00183FB9">
        <w:rPr>
          <w:b/>
          <w:bCs/>
        </w:rPr>
        <w:t>Mekong-Australia Partnership (MAP)</w:t>
      </w:r>
      <w:r w:rsidRPr="00183FB9">
        <w:t xml:space="preserve"> seeks to bolster the resilience and support inclusive, sustainable growth in the Mekong subregion. Through MAP, Australia supported water security and climate change resilience by helping support riverine communities respond to environmental degradation (working with Oxfam and WWF). </w:t>
      </w:r>
    </w:p>
    <w:p w14:paraId="769B2F15" w14:textId="31AB5037" w:rsidR="004D38A2" w:rsidRPr="00183FB9" w:rsidRDefault="6346ADE1" w:rsidP="006939F6">
      <w:pPr>
        <w:pStyle w:val="ListBullet"/>
        <w:numPr>
          <w:ilvl w:val="0"/>
          <w:numId w:val="31"/>
        </w:numPr>
        <w:spacing w:before="0" w:after="0"/>
        <w:rPr>
          <w:rFonts w:ascii="Aptos" w:eastAsia="Aptos" w:hAnsi="Aptos" w:cs="Aptos"/>
          <w:sz w:val="24"/>
          <w:szCs w:val="24"/>
        </w:rPr>
      </w:pPr>
      <w:r w:rsidRPr="00183FB9">
        <w:rPr>
          <w:rFonts w:asciiTheme="minorHAnsi" w:eastAsiaTheme="minorEastAsia" w:hAnsiTheme="minorHAnsi" w:cstheme="minorBidi"/>
          <w:b/>
          <w:bCs/>
        </w:rPr>
        <w:t xml:space="preserve">Investing in Women </w:t>
      </w:r>
      <w:r w:rsidRPr="00183FB9">
        <w:rPr>
          <w:rFonts w:asciiTheme="minorHAnsi" w:eastAsiaTheme="minorEastAsia" w:hAnsiTheme="minorHAnsi" w:cstheme="minorBidi"/>
        </w:rPr>
        <w:t>is a multi-country program that focuses on accelerating women’s economic equality in Southeast Asia. Since 2016, investment into over 90 women-led SMEs in Indonesia, the Philippines and Vietnam has helped catalyse over A$290 million in co-financing.</w:t>
      </w:r>
    </w:p>
    <w:p w14:paraId="7DE604E7" w14:textId="723FD26B" w:rsidR="00634CC1" w:rsidRPr="00D51D2E" w:rsidRDefault="59939D91" w:rsidP="00802526">
      <w:pPr>
        <w:pStyle w:val="ListBullet"/>
        <w:numPr>
          <w:ilvl w:val="0"/>
          <w:numId w:val="31"/>
        </w:numPr>
        <w:rPr>
          <w:b/>
          <w:bCs/>
          <w:i/>
          <w:iCs/>
        </w:rPr>
      </w:pPr>
      <w:r w:rsidRPr="00E174F3">
        <w:rPr>
          <w:rFonts w:asciiTheme="minorHAnsi" w:eastAsiaTheme="minorEastAsia" w:hAnsiTheme="minorHAnsi" w:cstheme="minorBidi"/>
          <w:b/>
          <w:bCs/>
        </w:rPr>
        <w:t>T</w:t>
      </w:r>
      <w:r w:rsidRPr="00E174F3">
        <w:rPr>
          <w:rFonts w:cs="Calibri"/>
          <w:b/>
          <w:bCs/>
        </w:rPr>
        <w:t>he</w:t>
      </w:r>
      <w:r w:rsidRPr="00183FB9">
        <w:rPr>
          <w:rFonts w:cs="Calibri"/>
        </w:rPr>
        <w:t xml:space="preserve"> </w:t>
      </w:r>
      <w:r w:rsidRPr="00183FB9">
        <w:rPr>
          <w:rFonts w:cs="Calibri"/>
          <w:b/>
          <w:bCs/>
        </w:rPr>
        <w:t>Southeast Asia and Australia Government-to-Government Partnerships program</w:t>
      </w:r>
      <w:r w:rsidRPr="00183FB9">
        <w:rPr>
          <w:rFonts w:cs="Calibri"/>
        </w:rPr>
        <w:t xml:space="preserve"> is enabling 17 Australian government agencies to deepen and sustain partnerships with their counterpart agencies in Southeast Asia. Thirty-four partnerships are underway across all countries in Southeast Asia and ASEAN, in areas such as food innovations for sustainability, biosecurity, transnational education, competition and consumer protection, and economic governance.</w:t>
      </w:r>
    </w:p>
    <w:sectPr w:rsidR="00634CC1" w:rsidRPr="00D51D2E" w:rsidSect="0095740E">
      <w:headerReference w:type="default" r:id="rId23"/>
      <w:footerReference w:type="default" r:id="rId24"/>
      <w:headerReference w:type="first" r:id="rId25"/>
      <w:footerReference w:type="first" r:id="rId26"/>
      <w:pgSz w:w="11906" w:h="16838" w:code="9"/>
      <w:pgMar w:top="1872" w:right="850" w:bottom="990" w:left="850" w:header="850"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C82F7" w14:textId="77777777" w:rsidR="003E1A0C" w:rsidRDefault="003E1A0C" w:rsidP="00EE32FE">
      <w:pPr>
        <w:spacing w:after="0" w:line="240" w:lineRule="auto"/>
      </w:pPr>
      <w:r>
        <w:separator/>
      </w:r>
    </w:p>
  </w:endnote>
  <w:endnote w:type="continuationSeparator" w:id="0">
    <w:p w14:paraId="5C120B95" w14:textId="77777777" w:rsidR="003E1A0C" w:rsidRDefault="003E1A0C" w:rsidP="00EE32FE">
      <w:pPr>
        <w:spacing w:after="0" w:line="240" w:lineRule="auto"/>
      </w:pPr>
      <w:r>
        <w:continuationSeparator/>
      </w:r>
    </w:p>
  </w:endnote>
  <w:endnote w:type="continuationNotice" w:id="1">
    <w:p w14:paraId="0591427D" w14:textId="77777777" w:rsidR="003E1A0C" w:rsidRDefault="003E1A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08438124"/>
      <w:docPartObj>
        <w:docPartGallery w:val="Page Numbers (Bottom of Page)"/>
        <w:docPartUnique/>
      </w:docPartObj>
    </w:sdtPr>
    <w:sdtEndPr>
      <w:rPr>
        <w:noProof/>
      </w:rPr>
    </w:sdtEndPr>
    <w:sdtContent>
      <w:p w14:paraId="02CD4674" w14:textId="2DD6A0D1" w:rsidR="00F40F77" w:rsidRPr="004D49FE" w:rsidRDefault="008E290E">
        <w:pPr>
          <w:pStyle w:val="Footer"/>
          <w:rPr>
            <w:color w:val="FFFFFF" w:themeColor="background1"/>
          </w:rPr>
        </w:pPr>
        <w:r w:rsidRPr="00C71682">
          <w:rPr>
            <w:noProof/>
            <w:color w:val="FFFFFF" w:themeColor="background1"/>
          </w:rPr>
          <w:drawing>
            <wp:anchor distT="0" distB="0" distL="114300" distR="114300" simplePos="0" relativeHeight="251658244" behindDoc="1" locked="0" layoutInCell="1" allowOverlap="1" wp14:anchorId="1DE43D9B" wp14:editId="4A81363D">
              <wp:simplePos x="0" y="0"/>
              <wp:positionH relativeFrom="page">
                <wp:align>center</wp:align>
              </wp:positionH>
              <wp:positionV relativeFrom="page">
                <wp:align>bottom</wp:align>
              </wp:positionV>
              <wp:extent cx="7558095" cy="576000"/>
              <wp:effectExtent l="0" t="0" r="5080" b="0"/>
              <wp:wrapNone/>
              <wp:docPr id="383988066" name="Picture 3839880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88066" name="Picture 383988066">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r w:rsidR="00BD1D28" w:rsidRPr="004D49FE">
          <w:rPr>
            <w:color w:val="FFFFFF" w:themeColor="background1"/>
          </w:rPr>
          <w:fldChar w:fldCharType="begin"/>
        </w:r>
        <w:r w:rsidR="00BD1D28" w:rsidRPr="004D49FE">
          <w:rPr>
            <w:color w:val="FFFFFF" w:themeColor="background1"/>
          </w:rPr>
          <w:instrText xml:space="preserve"> PAGE   \* MERGEFORMAT </w:instrText>
        </w:r>
        <w:r w:rsidR="00BD1D28" w:rsidRPr="004D49FE">
          <w:rPr>
            <w:color w:val="FFFFFF" w:themeColor="background1"/>
          </w:rPr>
          <w:fldChar w:fldCharType="separate"/>
        </w:r>
        <w:r w:rsidR="00BD1D28" w:rsidRPr="004D49FE">
          <w:rPr>
            <w:noProof/>
            <w:color w:val="FFFFFF" w:themeColor="background1"/>
          </w:rPr>
          <w:t>2</w:t>
        </w:r>
        <w:r w:rsidR="00BD1D28" w:rsidRPr="004D49FE">
          <w:rPr>
            <w:noProof/>
            <w:color w:val="FFFFFF"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410306763"/>
      <w:docPartObj>
        <w:docPartGallery w:val="Page Numbers (Bottom of Page)"/>
        <w:docPartUnique/>
      </w:docPartObj>
    </w:sdtPr>
    <w:sdtEndPr>
      <w:rPr>
        <w:noProof/>
      </w:rPr>
    </w:sdtEndPr>
    <w:sdtContent>
      <w:p w14:paraId="38984756" w14:textId="18EE118E" w:rsidR="00E50E59" w:rsidRPr="00C71682" w:rsidRDefault="00C71682">
        <w:pPr>
          <w:pStyle w:val="Footer"/>
          <w:rPr>
            <w:color w:val="FFFFFF" w:themeColor="background1"/>
          </w:rPr>
        </w:pPr>
        <w:r w:rsidRPr="00C71682">
          <w:rPr>
            <w:noProof/>
            <w:color w:val="FFFFFF" w:themeColor="background1"/>
          </w:rPr>
          <w:drawing>
            <wp:anchor distT="0" distB="0" distL="114300" distR="114300" simplePos="0" relativeHeight="251658243" behindDoc="1" locked="0" layoutInCell="1" allowOverlap="1" wp14:anchorId="57098BE2" wp14:editId="06078AE4">
              <wp:simplePos x="0" y="0"/>
              <wp:positionH relativeFrom="page">
                <wp:align>center</wp:align>
              </wp:positionH>
              <wp:positionV relativeFrom="page">
                <wp:align>bottom</wp:align>
              </wp:positionV>
              <wp:extent cx="7558095" cy="576000"/>
              <wp:effectExtent l="0" t="0" r="5080" b="0"/>
              <wp:wrapNone/>
              <wp:docPr id="1702243087" name="Picture 17022430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43087" name="Picture 1702243087">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r w:rsidR="00F46B16" w:rsidRPr="00C71682">
          <w:rPr>
            <w:color w:val="FFFFFF" w:themeColor="background1"/>
          </w:rPr>
          <w:fldChar w:fldCharType="begin"/>
        </w:r>
        <w:r w:rsidR="00F46B16" w:rsidRPr="00C71682">
          <w:rPr>
            <w:color w:val="FFFFFF" w:themeColor="background1"/>
          </w:rPr>
          <w:instrText xml:space="preserve"> PAGE   \* MERGEFORMAT </w:instrText>
        </w:r>
        <w:r w:rsidR="00F46B16" w:rsidRPr="00C71682">
          <w:rPr>
            <w:color w:val="FFFFFF" w:themeColor="background1"/>
          </w:rPr>
          <w:fldChar w:fldCharType="separate"/>
        </w:r>
        <w:r w:rsidR="00F46B16" w:rsidRPr="00C71682">
          <w:rPr>
            <w:noProof/>
            <w:color w:val="FFFFFF" w:themeColor="background1"/>
          </w:rPr>
          <w:t>2</w:t>
        </w:r>
        <w:r w:rsidR="00F46B16" w:rsidRPr="00C71682">
          <w:rPr>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1DBAC" w14:textId="77777777" w:rsidR="003E1A0C" w:rsidRDefault="003E1A0C" w:rsidP="00EE32FE">
      <w:pPr>
        <w:spacing w:after="0" w:line="240" w:lineRule="auto"/>
      </w:pPr>
      <w:bookmarkStart w:id="0" w:name="_Hlk127364773"/>
      <w:bookmarkEnd w:id="0"/>
      <w:r>
        <w:separator/>
      </w:r>
    </w:p>
  </w:footnote>
  <w:footnote w:type="continuationSeparator" w:id="0">
    <w:p w14:paraId="2CD038B9" w14:textId="77777777" w:rsidR="003E1A0C" w:rsidRDefault="003E1A0C" w:rsidP="00EE32FE">
      <w:pPr>
        <w:spacing w:after="0" w:line="240" w:lineRule="auto"/>
      </w:pPr>
      <w:r>
        <w:continuationSeparator/>
      </w:r>
    </w:p>
  </w:footnote>
  <w:footnote w:type="continuationNotice" w:id="1">
    <w:p w14:paraId="2BE885C5" w14:textId="77777777" w:rsidR="003E1A0C" w:rsidRDefault="003E1A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8F6E9" w14:textId="4D8987F0" w:rsidR="00306BCA" w:rsidRDefault="0076381C">
    <w:pPr>
      <w:pStyle w:val="Header"/>
    </w:pPr>
    <w:r>
      <w:rPr>
        <w:noProof/>
      </w:rPr>
      <w:drawing>
        <wp:anchor distT="0" distB="0" distL="114300" distR="114300" simplePos="0" relativeHeight="251658245" behindDoc="1" locked="0" layoutInCell="1" allowOverlap="1" wp14:anchorId="3030DA87" wp14:editId="7A49FCCF">
          <wp:simplePos x="541606" y="618978"/>
          <wp:positionH relativeFrom="page">
            <wp:align>center</wp:align>
          </wp:positionH>
          <wp:positionV relativeFrom="page">
            <wp:align>top</wp:align>
          </wp:positionV>
          <wp:extent cx="7558095" cy="576000"/>
          <wp:effectExtent l="0" t="0" r="5080" b="0"/>
          <wp:wrapNone/>
          <wp:docPr id="1721380403" name="Picture 1" descr="Page two header banner text includes Australia’s International Development Program on dar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380403" name="Picture 1" descr="Page two header banner text includes Australia’s International Development Program on dark background"/>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8360E" w14:textId="2E5FF967" w:rsidR="00704573" w:rsidRDefault="00235C52">
    <w:pPr>
      <w:pStyle w:val="Header"/>
    </w:pPr>
    <w:r>
      <w:rPr>
        <w:noProof/>
      </w:rPr>
      <w:drawing>
        <wp:anchor distT="0" distB="0" distL="114300" distR="114300" simplePos="0" relativeHeight="251658242" behindDoc="0" locked="0" layoutInCell="1" allowOverlap="1" wp14:anchorId="76BA3015" wp14:editId="43712648">
          <wp:simplePos x="0" y="0"/>
          <wp:positionH relativeFrom="page">
            <wp:posOffset>10937875</wp:posOffset>
          </wp:positionH>
          <wp:positionV relativeFrom="page">
            <wp:posOffset>112395</wp:posOffset>
          </wp:positionV>
          <wp:extent cx="7689850" cy="585470"/>
          <wp:effectExtent l="0" t="0" r="6350" b="5080"/>
          <wp:wrapNone/>
          <wp:docPr id="1131797426" name="Picture 1131797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97426" name="Picture 1131797426">
                    <a:extLst>
                      <a:ext uri="{C183D7F6-B498-43B3-948B-1728B52AA6E4}">
                        <adec:decorative xmlns:adec="http://schemas.microsoft.com/office/drawing/2017/decorative" val="1"/>
                      </a:ext>
                    </a:extLst>
                  </pic:cNvPr>
                  <pic:cNvPicPr/>
                </pic:nvPicPr>
                <pic:blipFill>
                  <a:blip r:embed="rId1"/>
                  <a:stretch>
                    <a:fillRect/>
                  </a:stretch>
                </pic:blipFill>
                <pic:spPr>
                  <a:xfrm>
                    <a:off x="0" y="0"/>
                    <a:ext cx="7689850" cy="585470"/>
                  </a:xfrm>
                  <a:prstGeom prst="rect">
                    <a:avLst/>
                  </a:prstGeom>
                </pic:spPr>
              </pic:pic>
            </a:graphicData>
          </a:graphic>
          <wp14:sizeRelH relativeFrom="margin">
            <wp14:pctWidth>0</wp14:pctWidth>
          </wp14:sizeRelH>
          <wp14:sizeRelV relativeFrom="margin">
            <wp14:pctHeight>0</wp14:pctHeight>
          </wp14:sizeRelV>
        </wp:anchor>
      </w:drawing>
    </w:r>
    <w:r w:rsidR="008728F0">
      <w:rPr>
        <w:noProof/>
      </w:rPr>
      <w:drawing>
        <wp:anchor distT="0" distB="0" distL="114300" distR="114300" simplePos="0" relativeHeight="251658240" behindDoc="0" locked="0" layoutInCell="1" allowOverlap="1" wp14:anchorId="57FCDF50" wp14:editId="45E5732A">
          <wp:simplePos x="0" y="0"/>
          <wp:positionH relativeFrom="page">
            <wp:align>center</wp:align>
          </wp:positionH>
          <wp:positionV relativeFrom="page">
            <wp:align>top</wp:align>
          </wp:positionV>
          <wp:extent cx="7560000" cy="1080000"/>
          <wp:effectExtent l="0" t="0" r="3175" b="6350"/>
          <wp:wrapNone/>
          <wp:docPr id="2129509291" name="Picture 2129509291" descr="Header banner including Australian Government Department of Foreign Affairs and Trade logos and Australian Aid identifier on the right hand s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09291" name="Picture 2129509291" descr="Header banner including Australian Government Department of Foreign Affairs and Trade logos and Australian Aid identifier on the right hand side">
                    <a:extLst>
                      <a:ext uri="{C183D7F6-B498-43B3-948B-1728B52AA6E4}">
                        <adec:decorative xmlns:adec="http://schemas.microsoft.com/office/drawing/2017/decorative" val="0"/>
                      </a:ext>
                    </a:extLst>
                  </pic:cNvPr>
                  <pic:cNvPicPr/>
                </pic:nvPicPr>
                <pic:blipFill>
                  <a:blip r:embed="rId2"/>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hybridMultilevel"/>
    <w:tmpl w:val="FB8E1A94"/>
    <w:lvl w:ilvl="0" w:tplc="64BE4A9E">
      <w:start w:val="1"/>
      <w:numFmt w:val="bullet"/>
      <w:pStyle w:val="ListBullet"/>
      <w:lvlText w:val="o"/>
      <w:lvlJc w:val="left"/>
      <w:pPr>
        <w:tabs>
          <w:tab w:val="num" w:pos="360"/>
        </w:tabs>
        <w:ind w:left="1440" w:hanging="360"/>
      </w:pPr>
      <w:rPr>
        <w:rFonts w:ascii="Symbol" w:hAnsi="Symbol" w:hint="default"/>
      </w:rPr>
    </w:lvl>
    <w:lvl w:ilvl="1" w:tplc="14D69EA2">
      <w:numFmt w:val="decimal"/>
      <w:lvlText w:val=""/>
      <w:lvlJc w:val="left"/>
    </w:lvl>
    <w:lvl w:ilvl="2" w:tplc="49303CA6">
      <w:numFmt w:val="decimal"/>
      <w:lvlText w:val=""/>
      <w:lvlJc w:val="left"/>
    </w:lvl>
    <w:lvl w:ilvl="3" w:tplc="20A0EBA0">
      <w:numFmt w:val="decimal"/>
      <w:lvlText w:val=""/>
      <w:lvlJc w:val="left"/>
    </w:lvl>
    <w:lvl w:ilvl="4" w:tplc="F28C92DC">
      <w:numFmt w:val="decimal"/>
      <w:lvlText w:val=""/>
      <w:lvlJc w:val="left"/>
    </w:lvl>
    <w:lvl w:ilvl="5" w:tplc="9504240A">
      <w:numFmt w:val="decimal"/>
      <w:lvlText w:val=""/>
      <w:lvlJc w:val="left"/>
    </w:lvl>
    <w:lvl w:ilvl="6" w:tplc="EAE630BC">
      <w:numFmt w:val="decimal"/>
      <w:lvlText w:val=""/>
      <w:lvlJc w:val="left"/>
    </w:lvl>
    <w:lvl w:ilvl="7" w:tplc="277ADD88">
      <w:numFmt w:val="decimal"/>
      <w:lvlText w:val=""/>
      <w:lvlJc w:val="left"/>
    </w:lvl>
    <w:lvl w:ilvl="8" w:tplc="483203E6">
      <w:numFmt w:val="decimal"/>
      <w:lvlText w:val=""/>
      <w:lvlJc w:val="left"/>
    </w:lvl>
  </w:abstractNum>
  <w:abstractNum w:abstractNumId="1" w15:restartNumberingAfterBreak="0">
    <w:nsid w:val="05DA2D46"/>
    <w:multiLevelType w:val="hybridMultilevel"/>
    <w:tmpl w:val="4AB6AC2E"/>
    <w:lvl w:ilvl="0" w:tplc="018A84B8">
      <w:start w:val="1"/>
      <w:numFmt w:val="decimal"/>
      <w:lvlText w:val="%1."/>
      <w:lvlJc w:val="left"/>
      <w:pPr>
        <w:ind w:left="1020" w:hanging="360"/>
      </w:pPr>
    </w:lvl>
    <w:lvl w:ilvl="1" w:tplc="F83812DE">
      <w:start w:val="1"/>
      <w:numFmt w:val="decimal"/>
      <w:lvlText w:val="%2."/>
      <w:lvlJc w:val="left"/>
      <w:pPr>
        <w:ind w:left="1020" w:hanging="360"/>
      </w:pPr>
    </w:lvl>
    <w:lvl w:ilvl="2" w:tplc="33B408C8">
      <w:start w:val="1"/>
      <w:numFmt w:val="decimal"/>
      <w:lvlText w:val="%3."/>
      <w:lvlJc w:val="left"/>
      <w:pPr>
        <w:ind w:left="1020" w:hanging="360"/>
      </w:pPr>
    </w:lvl>
    <w:lvl w:ilvl="3" w:tplc="52948C7C">
      <w:start w:val="1"/>
      <w:numFmt w:val="decimal"/>
      <w:lvlText w:val="%4."/>
      <w:lvlJc w:val="left"/>
      <w:pPr>
        <w:ind w:left="1020" w:hanging="360"/>
      </w:pPr>
    </w:lvl>
    <w:lvl w:ilvl="4" w:tplc="1D26C1C4">
      <w:start w:val="1"/>
      <w:numFmt w:val="decimal"/>
      <w:lvlText w:val="%5."/>
      <w:lvlJc w:val="left"/>
      <w:pPr>
        <w:ind w:left="1020" w:hanging="360"/>
      </w:pPr>
    </w:lvl>
    <w:lvl w:ilvl="5" w:tplc="07803DD6">
      <w:start w:val="1"/>
      <w:numFmt w:val="decimal"/>
      <w:lvlText w:val="%6."/>
      <w:lvlJc w:val="left"/>
      <w:pPr>
        <w:ind w:left="1020" w:hanging="360"/>
      </w:pPr>
    </w:lvl>
    <w:lvl w:ilvl="6" w:tplc="8D881B56">
      <w:start w:val="1"/>
      <w:numFmt w:val="decimal"/>
      <w:lvlText w:val="%7."/>
      <w:lvlJc w:val="left"/>
      <w:pPr>
        <w:ind w:left="1020" w:hanging="360"/>
      </w:pPr>
    </w:lvl>
    <w:lvl w:ilvl="7" w:tplc="0142917C">
      <w:start w:val="1"/>
      <w:numFmt w:val="decimal"/>
      <w:lvlText w:val="%8."/>
      <w:lvlJc w:val="left"/>
      <w:pPr>
        <w:ind w:left="1020" w:hanging="360"/>
      </w:pPr>
    </w:lvl>
    <w:lvl w:ilvl="8" w:tplc="B7082D96">
      <w:start w:val="1"/>
      <w:numFmt w:val="decimal"/>
      <w:lvlText w:val="%9."/>
      <w:lvlJc w:val="left"/>
      <w:pPr>
        <w:ind w:left="1020" w:hanging="360"/>
      </w:pPr>
    </w:lvl>
  </w:abstractNum>
  <w:abstractNum w:abstractNumId="2" w15:restartNumberingAfterBreak="0">
    <w:nsid w:val="07E21FDD"/>
    <w:multiLevelType w:val="hybridMultilevel"/>
    <w:tmpl w:val="3EFA551A"/>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0AE04E8D"/>
    <w:multiLevelType w:val="hybridMultilevel"/>
    <w:tmpl w:val="715C3F52"/>
    <w:lvl w:ilvl="0" w:tplc="8848964C">
      <w:start w:val="1"/>
      <w:numFmt w:val="bullet"/>
      <w:lvlText w:val=""/>
      <w:lvlJc w:val="left"/>
      <w:pPr>
        <w:ind w:left="2160" w:hanging="360"/>
      </w:pPr>
      <w:rPr>
        <w:rFonts w:ascii="Wingdings" w:hAnsi="Wingdings" w:hint="default"/>
      </w:rPr>
    </w:lvl>
    <w:lvl w:ilvl="1" w:tplc="580AF0E0">
      <w:start w:val="1"/>
      <w:numFmt w:val="bullet"/>
      <w:lvlText w:val="o"/>
      <w:lvlJc w:val="left"/>
      <w:pPr>
        <w:ind w:left="2880" w:hanging="360"/>
      </w:pPr>
      <w:rPr>
        <w:rFonts w:ascii="Courier New" w:hAnsi="Courier New" w:hint="default"/>
      </w:rPr>
    </w:lvl>
    <w:lvl w:ilvl="2" w:tplc="87DA3234">
      <w:start w:val="1"/>
      <w:numFmt w:val="bullet"/>
      <w:lvlText w:val=""/>
      <w:lvlJc w:val="left"/>
      <w:pPr>
        <w:ind w:left="3600" w:hanging="360"/>
      </w:pPr>
      <w:rPr>
        <w:rFonts w:ascii="Wingdings" w:hAnsi="Wingdings" w:hint="default"/>
      </w:rPr>
    </w:lvl>
    <w:lvl w:ilvl="3" w:tplc="7960E5B0">
      <w:start w:val="1"/>
      <w:numFmt w:val="bullet"/>
      <w:lvlText w:val=""/>
      <w:lvlJc w:val="left"/>
      <w:pPr>
        <w:ind w:left="4320" w:hanging="360"/>
      </w:pPr>
      <w:rPr>
        <w:rFonts w:ascii="Symbol" w:hAnsi="Symbol" w:hint="default"/>
      </w:rPr>
    </w:lvl>
    <w:lvl w:ilvl="4" w:tplc="553EA7C6">
      <w:start w:val="1"/>
      <w:numFmt w:val="bullet"/>
      <w:lvlText w:val="o"/>
      <w:lvlJc w:val="left"/>
      <w:pPr>
        <w:ind w:left="5040" w:hanging="360"/>
      </w:pPr>
      <w:rPr>
        <w:rFonts w:ascii="Courier New" w:hAnsi="Courier New" w:hint="default"/>
      </w:rPr>
    </w:lvl>
    <w:lvl w:ilvl="5" w:tplc="F40E6CA6">
      <w:start w:val="1"/>
      <w:numFmt w:val="bullet"/>
      <w:lvlText w:val=""/>
      <w:lvlJc w:val="left"/>
      <w:pPr>
        <w:ind w:left="5760" w:hanging="360"/>
      </w:pPr>
      <w:rPr>
        <w:rFonts w:ascii="Wingdings" w:hAnsi="Wingdings" w:hint="default"/>
      </w:rPr>
    </w:lvl>
    <w:lvl w:ilvl="6" w:tplc="902EB1B8">
      <w:start w:val="1"/>
      <w:numFmt w:val="bullet"/>
      <w:lvlText w:val=""/>
      <w:lvlJc w:val="left"/>
      <w:pPr>
        <w:ind w:left="6480" w:hanging="360"/>
      </w:pPr>
      <w:rPr>
        <w:rFonts w:ascii="Symbol" w:hAnsi="Symbol" w:hint="default"/>
      </w:rPr>
    </w:lvl>
    <w:lvl w:ilvl="7" w:tplc="5510C498">
      <w:start w:val="1"/>
      <w:numFmt w:val="bullet"/>
      <w:lvlText w:val="o"/>
      <w:lvlJc w:val="left"/>
      <w:pPr>
        <w:ind w:left="7200" w:hanging="360"/>
      </w:pPr>
      <w:rPr>
        <w:rFonts w:ascii="Courier New" w:hAnsi="Courier New" w:hint="default"/>
      </w:rPr>
    </w:lvl>
    <w:lvl w:ilvl="8" w:tplc="B2840DAA">
      <w:start w:val="1"/>
      <w:numFmt w:val="bullet"/>
      <w:lvlText w:val=""/>
      <w:lvlJc w:val="left"/>
      <w:pPr>
        <w:ind w:left="7920" w:hanging="360"/>
      </w:pPr>
      <w:rPr>
        <w:rFonts w:ascii="Wingdings" w:hAnsi="Wingdings" w:hint="default"/>
      </w:rPr>
    </w:lvl>
  </w:abstractNum>
  <w:abstractNum w:abstractNumId="4" w15:restartNumberingAfterBreak="0">
    <w:nsid w:val="0C0A00A4"/>
    <w:multiLevelType w:val="hybridMultilevel"/>
    <w:tmpl w:val="97949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7E72F4"/>
    <w:multiLevelType w:val="hybridMultilevel"/>
    <w:tmpl w:val="2EDE8950"/>
    <w:lvl w:ilvl="0" w:tplc="39BC5AE6">
      <w:start w:val="1"/>
      <w:numFmt w:val="bullet"/>
      <w:lvlText w:val=""/>
      <w:lvlJc w:val="left"/>
      <w:pPr>
        <w:ind w:left="1080" w:hanging="360"/>
      </w:pPr>
      <w:rPr>
        <w:rFonts w:ascii="Symbol" w:hAnsi="Symbol" w:hint="default"/>
      </w:rPr>
    </w:lvl>
    <w:lvl w:ilvl="1" w:tplc="8B0CEDCA">
      <w:start w:val="1"/>
      <w:numFmt w:val="bullet"/>
      <w:lvlText w:val="o"/>
      <w:lvlJc w:val="left"/>
      <w:pPr>
        <w:ind w:left="1800" w:hanging="360"/>
      </w:pPr>
      <w:rPr>
        <w:rFonts w:ascii="Courier New" w:hAnsi="Courier New" w:hint="default"/>
      </w:rPr>
    </w:lvl>
    <w:lvl w:ilvl="2" w:tplc="076630A6">
      <w:start w:val="1"/>
      <w:numFmt w:val="bullet"/>
      <w:lvlText w:val=""/>
      <w:lvlJc w:val="left"/>
      <w:pPr>
        <w:ind w:left="2520" w:hanging="360"/>
      </w:pPr>
      <w:rPr>
        <w:rFonts w:ascii="Wingdings" w:hAnsi="Wingdings" w:hint="default"/>
      </w:rPr>
    </w:lvl>
    <w:lvl w:ilvl="3" w:tplc="9FE21568">
      <w:start w:val="1"/>
      <w:numFmt w:val="bullet"/>
      <w:lvlText w:val=""/>
      <w:lvlJc w:val="left"/>
      <w:pPr>
        <w:ind w:left="3240" w:hanging="360"/>
      </w:pPr>
      <w:rPr>
        <w:rFonts w:ascii="Symbol" w:hAnsi="Symbol" w:hint="default"/>
      </w:rPr>
    </w:lvl>
    <w:lvl w:ilvl="4" w:tplc="75EC3DDC">
      <w:start w:val="1"/>
      <w:numFmt w:val="bullet"/>
      <w:lvlText w:val="o"/>
      <w:lvlJc w:val="left"/>
      <w:pPr>
        <w:ind w:left="3960" w:hanging="360"/>
      </w:pPr>
      <w:rPr>
        <w:rFonts w:ascii="Courier New" w:hAnsi="Courier New" w:hint="default"/>
      </w:rPr>
    </w:lvl>
    <w:lvl w:ilvl="5" w:tplc="97565186">
      <w:start w:val="1"/>
      <w:numFmt w:val="bullet"/>
      <w:lvlText w:val=""/>
      <w:lvlJc w:val="left"/>
      <w:pPr>
        <w:ind w:left="4680" w:hanging="360"/>
      </w:pPr>
      <w:rPr>
        <w:rFonts w:ascii="Wingdings" w:hAnsi="Wingdings" w:hint="default"/>
      </w:rPr>
    </w:lvl>
    <w:lvl w:ilvl="6" w:tplc="045CBBF0">
      <w:start w:val="1"/>
      <w:numFmt w:val="bullet"/>
      <w:lvlText w:val=""/>
      <w:lvlJc w:val="left"/>
      <w:pPr>
        <w:ind w:left="5400" w:hanging="360"/>
      </w:pPr>
      <w:rPr>
        <w:rFonts w:ascii="Symbol" w:hAnsi="Symbol" w:hint="default"/>
      </w:rPr>
    </w:lvl>
    <w:lvl w:ilvl="7" w:tplc="87E6EDB4">
      <w:start w:val="1"/>
      <w:numFmt w:val="bullet"/>
      <w:lvlText w:val="o"/>
      <w:lvlJc w:val="left"/>
      <w:pPr>
        <w:ind w:left="6120" w:hanging="360"/>
      </w:pPr>
      <w:rPr>
        <w:rFonts w:ascii="Courier New" w:hAnsi="Courier New" w:hint="default"/>
      </w:rPr>
    </w:lvl>
    <w:lvl w:ilvl="8" w:tplc="971CB35A">
      <w:start w:val="1"/>
      <w:numFmt w:val="bullet"/>
      <w:lvlText w:val=""/>
      <w:lvlJc w:val="left"/>
      <w:pPr>
        <w:ind w:left="6840" w:hanging="360"/>
      </w:pPr>
      <w:rPr>
        <w:rFonts w:ascii="Wingdings" w:hAnsi="Wingdings" w:hint="default"/>
      </w:rPr>
    </w:lvl>
  </w:abstractNum>
  <w:abstractNum w:abstractNumId="6"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6321E9"/>
    <w:multiLevelType w:val="hybridMultilevel"/>
    <w:tmpl w:val="389AC8A6"/>
    <w:lvl w:ilvl="0" w:tplc="259AD006">
      <w:start w:val="1"/>
      <w:numFmt w:val="decimal"/>
      <w:lvlText w:val="%1."/>
      <w:lvlJc w:val="left"/>
      <w:pPr>
        <w:ind w:left="1020" w:hanging="360"/>
      </w:pPr>
    </w:lvl>
    <w:lvl w:ilvl="1" w:tplc="30241C60">
      <w:start w:val="1"/>
      <w:numFmt w:val="decimal"/>
      <w:lvlText w:val="%2."/>
      <w:lvlJc w:val="left"/>
      <w:pPr>
        <w:ind w:left="1020" w:hanging="360"/>
      </w:pPr>
    </w:lvl>
    <w:lvl w:ilvl="2" w:tplc="0842401C">
      <w:start w:val="1"/>
      <w:numFmt w:val="decimal"/>
      <w:lvlText w:val="%3."/>
      <w:lvlJc w:val="left"/>
      <w:pPr>
        <w:ind w:left="1020" w:hanging="360"/>
      </w:pPr>
    </w:lvl>
    <w:lvl w:ilvl="3" w:tplc="DDA47CE2">
      <w:start w:val="1"/>
      <w:numFmt w:val="decimal"/>
      <w:lvlText w:val="%4."/>
      <w:lvlJc w:val="left"/>
      <w:pPr>
        <w:ind w:left="1020" w:hanging="360"/>
      </w:pPr>
    </w:lvl>
    <w:lvl w:ilvl="4" w:tplc="8F6A5CA4">
      <w:start w:val="1"/>
      <w:numFmt w:val="decimal"/>
      <w:lvlText w:val="%5."/>
      <w:lvlJc w:val="left"/>
      <w:pPr>
        <w:ind w:left="1020" w:hanging="360"/>
      </w:pPr>
    </w:lvl>
    <w:lvl w:ilvl="5" w:tplc="9550A5B6">
      <w:start w:val="1"/>
      <w:numFmt w:val="decimal"/>
      <w:lvlText w:val="%6."/>
      <w:lvlJc w:val="left"/>
      <w:pPr>
        <w:ind w:left="1020" w:hanging="360"/>
      </w:pPr>
    </w:lvl>
    <w:lvl w:ilvl="6" w:tplc="E97836DE">
      <w:start w:val="1"/>
      <w:numFmt w:val="decimal"/>
      <w:lvlText w:val="%7."/>
      <w:lvlJc w:val="left"/>
      <w:pPr>
        <w:ind w:left="1020" w:hanging="360"/>
      </w:pPr>
    </w:lvl>
    <w:lvl w:ilvl="7" w:tplc="4FFA85CC">
      <w:start w:val="1"/>
      <w:numFmt w:val="decimal"/>
      <w:lvlText w:val="%8."/>
      <w:lvlJc w:val="left"/>
      <w:pPr>
        <w:ind w:left="1020" w:hanging="360"/>
      </w:pPr>
    </w:lvl>
    <w:lvl w:ilvl="8" w:tplc="4EE86F6C">
      <w:start w:val="1"/>
      <w:numFmt w:val="decimal"/>
      <w:lvlText w:val="%9."/>
      <w:lvlJc w:val="left"/>
      <w:pPr>
        <w:ind w:left="1020" w:hanging="360"/>
      </w:pPr>
    </w:lvl>
  </w:abstractNum>
  <w:abstractNum w:abstractNumId="8" w15:restartNumberingAfterBreak="0">
    <w:nsid w:val="1F5655CD"/>
    <w:multiLevelType w:val="hybridMultilevel"/>
    <w:tmpl w:val="79BA76E8"/>
    <w:lvl w:ilvl="0" w:tplc="0C090001">
      <w:start w:val="1"/>
      <w:numFmt w:val="bullet"/>
      <w:lvlText w:val=""/>
      <w:lvlJc w:val="left"/>
      <w:pPr>
        <w:tabs>
          <w:tab w:val="num" w:pos="-72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0C090001">
      <w:start w:val="1"/>
      <w:numFmt w:val="bullet"/>
      <w:lvlText w:val=""/>
      <w:lvlJc w:val="left"/>
      <w:pPr>
        <w:tabs>
          <w:tab w:val="num" w:pos="-720"/>
        </w:tabs>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354785C"/>
    <w:multiLevelType w:val="hybridMultilevel"/>
    <w:tmpl w:val="63704D7C"/>
    <w:lvl w:ilvl="0" w:tplc="05389998">
      <w:start w:val="1"/>
      <w:numFmt w:val="bullet"/>
      <w:lvlText w:val=""/>
      <w:lvlJc w:val="left"/>
      <w:pPr>
        <w:tabs>
          <w:tab w:val="num" w:pos="720"/>
        </w:tabs>
        <w:ind w:left="720" w:hanging="360"/>
      </w:pPr>
      <w:rPr>
        <w:rFonts w:ascii="Symbol" w:hAnsi="Symbol" w:hint="default"/>
      </w:rPr>
    </w:lvl>
    <w:lvl w:ilvl="1" w:tplc="E95C26FA" w:tentative="1">
      <w:start w:val="1"/>
      <w:numFmt w:val="bullet"/>
      <w:lvlText w:val=""/>
      <w:lvlJc w:val="left"/>
      <w:pPr>
        <w:tabs>
          <w:tab w:val="num" w:pos="1440"/>
        </w:tabs>
        <w:ind w:left="1440" w:hanging="360"/>
      </w:pPr>
      <w:rPr>
        <w:rFonts w:ascii="Symbol" w:hAnsi="Symbol" w:hint="default"/>
      </w:rPr>
    </w:lvl>
    <w:lvl w:ilvl="2" w:tplc="A75CE94C" w:tentative="1">
      <w:start w:val="1"/>
      <w:numFmt w:val="bullet"/>
      <w:lvlText w:val=""/>
      <w:lvlJc w:val="left"/>
      <w:pPr>
        <w:tabs>
          <w:tab w:val="num" w:pos="2160"/>
        </w:tabs>
        <w:ind w:left="2160" w:hanging="360"/>
      </w:pPr>
      <w:rPr>
        <w:rFonts w:ascii="Symbol" w:hAnsi="Symbol" w:hint="default"/>
      </w:rPr>
    </w:lvl>
    <w:lvl w:ilvl="3" w:tplc="C4241174" w:tentative="1">
      <w:start w:val="1"/>
      <w:numFmt w:val="bullet"/>
      <w:lvlText w:val=""/>
      <w:lvlJc w:val="left"/>
      <w:pPr>
        <w:tabs>
          <w:tab w:val="num" w:pos="2880"/>
        </w:tabs>
        <w:ind w:left="2880" w:hanging="360"/>
      </w:pPr>
      <w:rPr>
        <w:rFonts w:ascii="Symbol" w:hAnsi="Symbol" w:hint="default"/>
      </w:rPr>
    </w:lvl>
    <w:lvl w:ilvl="4" w:tplc="F322F270" w:tentative="1">
      <w:start w:val="1"/>
      <w:numFmt w:val="bullet"/>
      <w:lvlText w:val=""/>
      <w:lvlJc w:val="left"/>
      <w:pPr>
        <w:tabs>
          <w:tab w:val="num" w:pos="3600"/>
        </w:tabs>
        <w:ind w:left="3600" w:hanging="360"/>
      </w:pPr>
      <w:rPr>
        <w:rFonts w:ascii="Symbol" w:hAnsi="Symbol" w:hint="default"/>
      </w:rPr>
    </w:lvl>
    <w:lvl w:ilvl="5" w:tplc="7A847960" w:tentative="1">
      <w:start w:val="1"/>
      <w:numFmt w:val="bullet"/>
      <w:lvlText w:val=""/>
      <w:lvlJc w:val="left"/>
      <w:pPr>
        <w:tabs>
          <w:tab w:val="num" w:pos="4320"/>
        </w:tabs>
        <w:ind w:left="4320" w:hanging="360"/>
      </w:pPr>
      <w:rPr>
        <w:rFonts w:ascii="Symbol" w:hAnsi="Symbol" w:hint="default"/>
      </w:rPr>
    </w:lvl>
    <w:lvl w:ilvl="6" w:tplc="E97CF78C" w:tentative="1">
      <w:start w:val="1"/>
      <w:numFmt w:val="bullet"/>
      <w:lvlText w:val=""/>
      <w:lvlJc w:val="left"/>
      <w:pPr>
        <w:tabs>
          <w:tab w:val="num" w:pos="5040"/>
        </w:tabs>
        <w:ind w:left="5040" w:hanging="360"/>
      </w:pPr>
      <w:rPr>
        <w:rFonts w:ascii="Symbol" w:hAnsi="Symbol" w:hint="default"/>
      </w:rPr>
    </w:lvl>
    <w:lvl w:ilvl="7" w:tplc="67606C76" w:tentative="1">
      <w:start w:val="1"/>
      <w:numFmt w:val="bullet"/>
      <w:lvlText w:val=""/>
      <w:lvlJc w:val="left"/>
      <w:pPr>
        <w:tabs>
          <w:tab w:val="num" w:pos="5760"/>
        </w:tabs>
        <w:ind w:left="5760" w:hanging="360"/>
      </w:pPr>
      <w:rPr>
        <w:rFonts w:ascii="Symbol" w:hAnsi="Symbol" w:hint="default"/>
      </w:rPr>
    </w:lvl>
    <w:lvl w:ilvl="8" w:tplc="6AF8411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3EE12C6"/>
    <w:multiLevelType w:val="hybridMultilevel"/>
    <w:tmpl w:val="3C9C7770"/>
    <w:lvl w:ilvl="0" w:tplc="A1FA6DEC">
      <w:start w:val="1"/>
      <w:numFmt w:val="bullet"/>
      <w:lvlText w:val="-"/>
      <w:lvlJc w:val="left"/>
      <w:pPr>
        <w:ind w:left="1800" w:hanging="360"/>
      </w:pPr>
      <w:rPr>
        <w:rFonts w:ascii="Aptos" w:hAnsi="Aptos" w:hint="default"/>
      </w:rPr>
    </w:lvl>
    <w:lvl w:ilvl="1" w:tplc="89A048A2">
      <w:start w:val="1"/>
      <w:numFmt w:val="bullet"/>
      <w:lvlText w:val="o"/>
      <w:lvlJc w:val="left"/>
      <w:pPr>
        <w:ind w:left="2520" w:hanging="360"/>
      </w:pPr>
      <w:rPr>
        <w:rFonts w:ascii="Courier New" w:hAnsi="Courier New" w:hint="default"/>
      </w:rPr>
    </w:lvl>
    <w:lvl w:ilvl="2" w:tplc="E5663B2C">
      <w:start w:val="1"/>
      <w:numFmt w:val="bullet"/>
      <w:lvlText w:val=""/>
      <w:lvlJc w:val="left"/>
      <w:pPr>
        <w:ind w:left="3240" w:hanging="360"/>
      </w:pPr>
      <w:rPr>
        <w:rFonts w:ascii="Wingdings" w:hAnsi="Wingdings" w:hint="default"/>
      </w:rPr>
    </w:lvl>
    <w:lvl w:ilvl="3" w:tplc="504858D2">
      <w:start w:val="1"/>
      <w:numFmt w:val="bullet"/>
      <w:lvlText w:val=""/>
      <w:lvlJc w:val="left"/>
      <w:pPr>
        <w:ind w:left="3960" w:hanging="360"/>
      </w:pPr>
      <w:rPr>
        <w:rFonts w:ascii="Symbol" w:hAnsi="Symbol" w:hint="default"/>
      </w:rPr>
    </w:lvl>
    <w:lvl w:ilvl="4" w:tplc="0338B982">
      <w:start w:val="1"/>
      <w:numFmt w:val="bullet"/>
      <w:lvlText w:val="o"/>
      <w:lvlJc w:val="left"/>
      <w:pPr>
        <w:ind w:left="4680" w:hanging="360"/>
      </w:pPr>
      <w:rPr>
        <w:rFonts w:ascii="Courier New" w:hAnsi="Courier New" w:hint="default"/>
      </w:rPr>
    </w:lvl>
    <w:lvl w:ilvl="5" w:tplc="2BC4438A">
      <w:start w:val="1"/>
      <w:numFmt w:val="bullet"/>
      <w:lvlText w:val=""/>
      <w:lvlJc w:val="left"/>
      <w:pPr>
        <w:ind w:left="5400" w:hanging="360"/>
      </w:pPr>
      <w:rPr>
        <w:rFonts w:ascii="Wingdings" w:hAnsi="Wingdings" w:hint="default"/>
      </w:rPr>
    </w:lvl>
    <w:lvl w:ilvl="6" w:tplc="94E0D0EE">
      <w:start w:val="1"/>
      <w:numFmt w:val="bullet"/>
      <w:lvlText w:val=""/>
      <w:lvlJc w:val="left"/>
      <w:pPr>
        <w:ind w:left="6120" w:hanging="360"/>
      </w:pPr>
      <w:rPr>
        <w:rFonts w:ascii="Symbol" w:hAnsi="Symbol" w:hint="default"/>
      </w:rPr>
    </w:lvl>
    <w:lvl w:ilvl="7" w:tplc="EBB2B46A">
      <w:start w:val="1"/>
      <w:numFmt w:val="bullet"/>
      <w:lvlText w:val="o"/>
      <w:lvlJc w:val="left"/>
      <w:pPr>
        <w:ind w:left="6840" w:hanging="360"/>
      </w:pPr>
      <w:rPr>
        <w:rFonts w:ascii="Courier New" w:hAnsi="Courier New" w:hint="default"/>
      </w:rPr>
    </w:lvl>
    <w:lvl w:ilvl="8" w:tplc="C90EC084">
      <w:start w:val="1"/>
      <w:numFmt w:val="bullet"/>
      <w:lvlText w:val=""/>
      <w:lvlJc w:val="left"/>
      <w:pPr>
        <w:ind w:left="7560" w:hanging="360"/>
      </w:pPr>
      <w:rPr>
        <w:rFonts w:ascii="Wingdings" w:hAnsi="Wingdings" w:hint="default"/>
      </w:rPr>
    </w:lvl>
  </w:abstractNum>
  <w:abstractNum w:abstractNumId="11" w15:restartNumberingAfterBreak="0">
    <w:nsid w:val="29D3341A"/>
    <w:multiLevelType w:val="hybridMultilevel"/>
    <w:tmpl w:val="948C41E2"/>
    <w:lvl w:ilvl="0" w:tplc="476EC8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D472A5"/>
    <w:multiLevelType w:val="hybridMultilevel"/>
    <w:tmpl w:val="E3408DC2"/>
    <w:lvl w:ilvl="0" w:tplc="B0683738">
      <w:start w:val="1"/>
      <w:numFmt w:val="decimal"/>
      <w:lvlText w:val="%1."/>
      <w:lvlJc w:val="left"/>
      <w:pPr>
        <w:ind w:left="1020" w:hanging="360"/>
      </w:pPr>
    </w:lvl>
    <w:lvl w:ilvl="1" w:tplc="A6802ABE">
      <w:start w:val="1"/>
      <w:numFmt w:val="decimal"/>
      <w:lvlText w:val="%2."/>
      <w:lvlJc w:val="left"/>
      <w:pPr>
        <w:ind w:left="1020" w:hanging="360"/>
      </w:pPr>
    </w:lvl>
    <w:lvl w:ilvl="2" w:tplc="2F74BCDC">
      <w:start w:val="1"/>
      <w:numFmt w:val="decimal"/>
      <w:lvlText w:val="%3."/>
      <w:lvlJc w:val="left"/>
      <w:pPr>
        <w:ind w:left="1020" w:hanging="360"/>
      </w:pPr>
    </w:lvl>
    <w:lvl w:ilvl="3" w:tplc="FE6ADC6E">
      <w:start w:val="1"/>
      <w:numFmt w:val="decimal"/>
      <w:lvlText w:val="%4."/>
      <w:lvlJc w:val="left"/>
      <w:pPr>
        <w:ind w:left="1020" w:hanging="360"/>
      </w:pPr>
    </w:lvl>
    <w:lvl w:ilvl="4" w:tplc="03029E9E">
      <w:start w:val="1"/>
      <w:numFmt w:val="decimal"/>
      <w:lvlText w:val="%5."/>
      <w:lvlJc w:val="left"/>
      <w:pPr>
        <w:ind w:left="1020" w:hanging="360"/>
      </w:pPr>
    </w:lvl>
    <w:lvl w:ilvl="5" w:tplc="90105E3E">
      <w:start w:val="1"/>
      <w:numFmt w:val="decimal"/>
      <w:lvlText w:val="%6."/>
      <w:lvlJc w:val="left"/>
      <w:pPr>
        <w:ind w:left="1020" w:hanging="360"/>
      </w:pPr>
    </w:lvl>
    <w:lvl w:ilvl="6" w:tplc="F4F2A512">
      <w:start w:val="1"/>
      <w:numFmt w:val="decimal"/>
      <w:lvlText w:val="%7."/>
      <w:lvlJc w:val="left"/>
      <w:pPr>
        <w:ind w:left="1020" w:hanging="360"/>
      </w:pPr>
    </w:lvl>
    <w:lvl w:ilvl="7" w:tplc="1100ACDA">
      <w:start w:val="1"/>
      <w:numFmt w:val="decimal"/>
      <w:lvlText w:val="%8."/>
      <w:lvlJc w:val="left"/>
      <w:pPr>
        <w:ind w:left="1020" w:hanging="360"/>
      </w:pPr>
    </w:lvl>
    <w:lvl w:ilvl="8" w:tplc="D44610F4">
      <w:start w:val="1"/>
      <w:numFmt w:val="decimal"/>
      <w:lvlText w:val="%9."/>
      <w:lvlJc w:val="left"/>
      <w:pPr>
        <w:ind w:left="1020" w:hanging="360"/>
      </w:pPr>
    </w:lvl>
  </w:abstractNum>
  <w:abstractNum w:abstractNumId="13"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B2DD78"/>
    <w:multiLevelType w:val="hybridMultilevel"/>
    <w:tmpl w:val="2326C318"/>
    <w:lvl w:ilvl="0" w:tplc="E3C46ECE">
      <w:start w:val="1"/>
      <w:numFmt w:val="bullet"/>
      <w:lvlText w:val="-"/>
      <w:lvlJc w:val="left"/>
      <w:pPr>
        <w:ind w:left="1800" w:hanging="360"/>
      </w:pPr>
      <w:rPr>
        <w:rFonts w:ascii="Aptos" w:hAnsi="Aptos" w:hint="default"/>
      </w:rPr>
    </w:lvl>
    <w:lvl w:ilvl="1" w:tplc="56209BA2">
      <w:start w:val="1"/>
      <w:numFmt w:val="bullet"/>
      <w:lvlText w:val="o"/>
      <w:lvlJc w:val="left"/>
      <w:pPr>
        <w:ind w:left="2520" w:hanging="360"/>
      </w:pPr>
      <w:rPr>
        <w:rFonts w:ascii="Courier New" w:hAnsi="Courier New" w:hint="default"/>
      </w:rPr>
    </w:lvl>
    <w:lvl w:ilvl="2" w:tplc="1DC43470">
      <w:start w:val="1"/>
      <w:numFmt w:val="bullet"/>
      <w:lvlText w:val=""/>
      <w:lvlJc w:val="left"/>
      <w:pPr>
        <w:ind w:left="3240" w:hanging="360"/>
      </w:pPr>
      <w:rPr>
        <w:rFonts w:ascii="Wingdings" w:hAnsi="Wingdings" w:hint="default"/>
      </w:rPr>
    </w:lvl>
    <w:lvl w:ilvl="3" w:tplc="1BB66EB4">
      <w:start w:val="1"/>
      <w:numFmt w:val="bullet"/>
      <w:lvlText w:val=""/>
      <w:lvlJc w:val="left"/>
      <w:pPr>
        <w:ind w:left="3960" w:hanging="360"/>
      </w:pPr>
      <w:rPr>
        <w:rFonts w:ascii="Symbol" w:hAnsi="Symbol" w:hint="default"/>
      </w:rPr>
    </w:lvl>
    <w:lvl w:ilvl="4" w:tplc="8286B882">
      <w:start w:val="1"/>
      <w:numFmt w:val="bullet"/>
      <w:lvlText w:val="o"/>
      <w:lvlJc w:val="left"/>
      <w:pPr>
        <w:ind w:left="4680" w:hanging="360"/>
      </w:pPr>
      <w:rPr>
        <w:rFonts w:ascii="Courier New" w:hAnsi="Courier New" w:hint="default"/>
      </w:rPr>
    </w:lvl>
    <w:lvl w:ilvl="5" w:tplc="D9A4077C">
      <w:start w:val="1"/>
      <w:numFmt w:val="bullet"/>
      <w:lvlText w:val=""/>
      <w:lvlJc w:val="left"/>
      <w:pPr>
        <w:ind w:left="5400" w:hanging="360"/>
      </w:pPr>
      <w:rPr>
        <w:rFonts w:ascii="Wingdings" w:hAnsi="Wingdings" w:hint="default"/>
      </w:rPr>
    </w:lvl>
    <w:lvl w:ilvl="6" w:tplc="7E4C8E5C">
      <w:start w:val="1"/>
      <w:numFmt w:val="bullet"/>
      <w:lvlText w:val=""/>
      <w:lvlJc w:val="left"/>
      <w:pPr>
        <w:ind w:left="6120" w:hanging="360"/>
      </w:pPr>
      <w:rPr>
        <w:rFonts w:ascii="Symbol" w:hAnsi="Symbol" w:hint="default"/>
      </w:rPr>
    </w:lvl>
    <w:lvl w:ilvl="7" w:tplc="C930C556">
      <w:start w:val="1"/>
      <w:numFmt w:val="bullet"/>
      <w:lvlText w:val="o"/>
      <w:lvlJc w:val="left"/>
      <w:pPr>
        <w:ind w:left="6840" w:hanging="360"/>
      </w:pPr>
      <w:rPr>
        <w:rFonts w:ascii="Courier New" w:hAnsi="Courier New" w:hint="default"/>
      </w:rPr>
    </w:lvl>
    <w:lvl w:ilvl="8" w:tplc="128AB980">
      <w:start w:val="1"/>
      <w:numFmt w:val="bullet"/>
      <w:lvlText w:val=""/>
      <w:lvlJc w:val="left"/>
      <w:pPr>
        <w:ind w:left="7560" w:hanging="360"/>
      </w:pPr>
      <w:rPr>
        <w:rFonts w:ascii="Wingdings" w:hAnsi="Wingdings" w:hint="default"/>
      </w:rPr>
    </w:lvl>
  </w:abstractNum>
  <w:abstractNum w:abstractNumId="15" w15:restartNumberingAfterBreak="0">
    <w:nsid w:val="385F4CFF"/>
    <w:multiLevelType w:val="hybridMultilevel"/>
    <w:tmpl w:val="556C9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BEBA88"/>
    <w:multiLevelType w:val="hybridMultilevel"/>
    <w:tmpl w:val="96EA2294"/>
    <w:lvl w:ilvl="0" w:tplc="F4749872">
      <w:start w:val="1"/>
      <w:numFmt w:val="bullet"/>
      <w:lvlText w:val="-"/>
      <w:lvlJc w:val="left"/>
      <w:pPr>
        <w:ind w:left="2520" w:hanging="360"/>
      </w:pPr>
      <w:rPr>
        <w:rFonts w:ascii="Aptos" w:hAnsi="Aptos" w:hint="default"/>
      </w:rPr>
    </w:lvl>
    <w:lvl w:ilvl="1" w:tplc="BDC4AFE4">
      <w:start w:val="1"/>
      <w:numFmt w:val="bullet"/>
      <w:lvlText w:val="o"/>
      <w:lvlJc w:val="left"/>
      <w:pPr>
        <w:ind w:left="3240" w:hanging="360"/>
      </w:pPr>
      <w:rPr>
        <w:rFonts w:ascii="Courier New" w:hAnsi="Courier New" w:hint="default"/>
      </w:rPr>
    </w:lvl>
    <w:lvl w:ilvl="2" w:tplc="69CE7A66">
      <w:start w:val="1"/>
      <w:numFmt w:val="bullet"/>
      <w:lvlText w:val=""/>
      <w:lvlJc w:val="left"/>
      <w:pPr>
        <w:ind w:left="3960" w:hanging="360"/>
      </w:pPr>
      <w:rPr>
        <w:rFonts w:ascii="Wingdings" w:hAnsi="Wingdings" w:hint="default"/>
      </w:rPr>
    </w:lvl>
    <w:lvl w:ilvl="3" w:tplc="FED4A2C6">
      <w:start w:val="1"/>
      <w:numFmt w:val="bullet"/>
      <w:lvlText w:val=""/>
      <w:lvlJc w:val="left"/>
      <w:pPr>
        <w:ind w:left="4680" w:hanging="360"/>
      </w:pPr>
      <w:rPr>
        <w:rFonts w:ascii="Symbol" w:hAnsi="Symbol" w:hint="default"/>
      </w:rPr>
    </w:lvl>
    <w:lvl w:ilvl="4" w:tplc="1BBAEFBC">
      <w:start w:val="1"/>
      <w:numFmt w:val="bullet"/>
      <w:lvlText w:val="o"/>
      <w:lvlJc w:val="left"/>
      <w:pPr>
        <w:ind w:left="5400" w:hanging="360"/>
      </w:pPr>
      <w:rPr>
        <w:rFonts w:ascii="Courier New" w:hAnsi="Courier New" w:hint="default"/>
      </w:rPr>
    </w:lvl>
    <w:lvl w:ilvl="5" w:tplc="8D6A8B06">
      <w:start w:val="1"/>
      <w:numFmt w:val="bullet"/>
      <w:lvlText w:val=""/>
      <w:lvlJc w:val="left"/>
      <w:pPr>
        <w:ind w:left="6120" w:hanging="360"/>
      </w:pPr>
      <w:rPr>
        <w:rFonts w:ascii="Wingdings" w:hAnsi="Wingdings" w:hint="default"/>
      </w:rPr>
    </w:lvl>
    <w:lvl w:ilvl="6" w:tplc="0EFE7C9E">
      <w:start w:val="1"/>
      <w:numFmt w:val="bullet"/>
      <w:lvlText w:val=""/>
      <w:lvlJc w:val="left"/>
      <w:pPr>
        <w:ind w:left="6840" w:hanging="360"/>
      </w:pPr>
      <w:rPr>
        <w:rFonts w:ascii="Symbol" w:hAnsi="Symbol" w:hint="default"/>
      </w:rPr>
    </w:lvl>
    <w:lvl w:ilvl="7" w:tplc="1960F9C6">
      <w:start w:val="1"/>
      <w:numFmt w:val="bullet"/>
      <w:lvlText w:val="o"/>
      <w:lvlJc w:val="left"/>
      <w:pPr>
        <w:ind w:left="7560" w:hanging="360"/>
      </w:pPr>
      <w:rPr>
        <w:rFonts w:ascii="Courier New" w:hAnsi="Courier New" w:hint="default"/>
      </w:rPr>
    </w:lvl>
    <w:lvl w:ilvl="8" w:tplc="D946EE48">
      <w:start w:val="1"/>
      <w:numFmt w:val="bullet"/>
      <w:lvlText w:val=""/>
      <w:lvlJc w:val="left"/>
      <w:pPr>
        <w:ind w:left="8280" w:hanging="360"/>
      </w:pPr>
      <w:rPr>
        <w:rFonts w:ascii="Wingdings" w:hAnsi="Wingdings" w:hint="default"/>
      </w:rPr>
    </w:lvl>
  </w:abstractNum>
  <w:abstractNum w:abstractNumId="17" w15:restartNumberingAfterBreak="0">
    <w:nsid w:val="4319F3E5"/>
    <w:multiLevelType w:val="hybridMultilevel"/>
    <w:tmpl w:val="FF6EE220"/>
    <w:lvl w:ilvl="0" w:tplc="80E8BEB8">
      <w:start w:val="1"/>
      <w:numFmt w:val="bullet"/>
      <w:lvlText w:val="-"/>
      <w:lvlJc w:val="left"/>
      <w:pPr>
        <w:ind w:left="1800" w:hanging="360"/>
      </w:pPr>
      <w:rPr>
        <w:rFonts w:ascii="Aptos" w:hAnsi="Aptos" w:hint="default"/>
      </w:rPr>
    </w:lvl>
    <w:lvl w:ilvl="1" w:tplc="522A8EDC">
      <w:start w:val="1"/>
      <w:numFmt w:val="bullet"/>
      <w:lvlText w:val="o"/>
      <w:lvlJc w:val="left"/>
      <w:pPr>
        <w:ind w:left="2520" w:hanging="360"/>
      </w:pPr>
      <w:rPr>
        <w:rFonts w:ascii="Courier New" w:hAnsi="Courier New" w:hint="default"/>
      </w:rPr>
    </w:lvl>
    <w:lvl w:ilvl="2" w:tplc="2F94B798">
      <w:start w:val="1"/>
      <w:numFmt w:val="bullet"/>
      <w:lvlText w:val=""/>
      <w:lvlJc w:val="left"/>
      <w:pPr>
        <w:ind w:left="3240" w:hanging="360"/>
      </w:pPr>
      <w:rPr>
        <w:rFonts w:ascii="Wingdings" w:hAnsi="Wingdings" w:hint="default"/>
      </w:rPr>
    </w:lvl>
    <w:lvl w:ilvl="3" w:tplc="D8888882">
      <w:start w:val="1"/>
      <w:numFmt w:val="bullet"/>
      <w:lvlText w:val=""/>
      <w:lvlJc w:val="left"/>
      <w:pPr>
        <w:ind w:left="3960" w:hanging="360"/>
      </w:pPr>
      <w:rPr>
        <w:rFonts w:ascii="Symbol" w:hAnsi="Symbol" w:hint="default"/>
      </w:rPr>
    </w:lvl>
    <w:lvl w:ilvl="4" w:tplc="5D1C610E">
      <w:start w:val="1"/>
      <w:numFmt w:val="bullet"/>
      <w:lvlText w:val="o"/>
      <w:lvlJc w:val="left"/>
      <w:pPr>
        <w:ind w:left="4680" w:hanging="360"/>
      </w:pPr>
      <w:rPr>
        <w:rFonts w:ascii="Courier New" w:hAnsi="Courier New" w:hint="default"/>
      </w:rPr>
    </w:lvl>
    <w:lvl w:ilvl="5" w:tplc="DCEE3E6A">
      <w:start w:val="1"/>
      <w:numFmt w:val="bullet"/>
      <w:lvlText w:val=""/>
      <w:lvlJc w:val="left"/>
      <w:pPr>
        <w:ind w:left="5400" w:hanging="360"/>
      </w:pPr>
      <w:rPr>
        <w:rFonts w:ascii="Wingdings" w:hAnsi="Wingdings" w:hint="default"/>
      </w:rPr>
    </w:lvl>
    <w:lvl w:ilvl="6" w:tplc="E2E2B632">
      <w:start w:val="1"/>
      <w:numFmt w:val="bullet"/>
      <w:lvlText w:val=""/>
      <w:lvlJc w:val="left"/>
      <w:pPr>
        <w:ind w:left="6120" w:hanging="360"/>
      </w:pPr>
      <w:rPr>
        <w:rFonts w:ascii="Symbol" w:hAnsi="Symbol" w:hint="default"/>
      </w:rPr>
    </w:lvl>
    <w:lvl w:ilvl="7" w:tplc="4B846BE0">
      <w:start w:val="1"/>
      <w:numFmt w:val="bullet"/>
      <w:lvlText w:val="o"/>
      <w:lvlJc w:val="left"/>
      <w:pPr>
        <w:ind w:left="6840" w:hanging="360"/>
      </w:pPr>
      <w:rPr>
        <w:rFonts w:ascii="Courier New" w:hAnsi="Courier New" w:hint="default"/>
      </w:rPr>
    </w:lvl>
    <w:lvl w:ilvl="8" w:tplc="FBCC64CC">
      <w:start w:val="1"/>
      <w:numFmt w:val="bullet"/>
      <w:lvlText w:val=""/>
      <w:lvlJc w:val="left"/>
      <w:pPr>
        <w:ind w:left="7560" w:hanging="360"/>
      </w:pPr>
      <w:rPr>
        <w:rFonts w:ascii="Wingdings" w:hAnsi="Wingdings" w:hint="default"/>
      </w:rPr>
    </w:lvl>
  </w:abstractNum>
  <w:abstractNum w:abstractNumId="18"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F4443D"/>
    <w:multiLevelType w:val="hybridMultilevel"/>
    <w:tmpl w:val="D9148254"/>
    <w:lvl w:ilvl="0" w:tplc="01325B16">
      <w:start w:val="19"/>
      <w:numFmt w:val="bullet"/>
      <w:lvlText w:val="-"/>
      <w:lvlJc w:val="left"/>
      <w:pPr>
        <w:ind w:left="1800" w:hanging="360"/>
      </w:pPr>
      <w:rPr>
        <w:rFonts w:ascii="Calibri" w:eastAsia="Calibr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5A470FF2"/>
    <w:multiLevelType w:val="multilevel"/>
    <w:tmpl w:val="BC64E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0324A3"/>
    <w:multiLevelType w:val="hybridMultilevel"/>
    <w:tmpl w:val="72A46C1C"/>
    <w:lvl w:ilvl="0" w:tplc="0EECF498">
      <w:start w:val="1"/>
      <w:numFmt w:val="bullet"/>
      <w:lvlText w:val=""/>
      <w:lvlJc w:val="left"/>
      <w:pPr>
        <w:tabs>
          <w:tab w:val="num" w:pos="720"/>
        </w:tabs>
        <w:ind w:left="720" w:hanging="360"/>
      </w:pPr>
      <w:rPr>
        <w:rFonts w:ascii="Symbol" w:hAnsi="Symbol" w:hint="default"/>
      </w:rPr>
    </w:lvl>
    <w:lvl w:ilvl="1" w:tplc="F72A89A6" w:tentative="1">
      <w:start w:val="1"/>
      <w:numFmt w:val="bullet"/>
      <w:lvlText w:val=""/>
      <w:lvlJc w:val="left"/>
      <w:pPr>
        <w:tabs>
          <w:tab w:val="num" w:pos="1440"/>
        </w:tabs>
        <w:ind w:left="1440" w:hanging="360"/>
      </w:pPr>
      <w:rPr>
        <w:rFonts w:ascii="Symbol" w:hAnsi="Symbol" w:hint="default"/>
      </w:rPr>
    </w:lvl>
    <w:lvl w:ilvl="2" w:tplc="32B47676" w:tentative="1">
      <w:start w:val="1"/>
      <w:numFmt w:val="bullet"/>
      <w:lvlText w:val=""/>
      <w:lvlJc w:val="left"/>
      <w:pPr>
        <w:tabs>
          <w:tab w:val="num" w:pos="2160"/>
        </w:tabs>
        <w:ind w:left="2160" w:hanging="360"/>
      </w:pPr>
      <w:rPr>
        <w:rFonts w:ascii="Symbol" w:hAnsi="Symbol" w:hint="default"/>
      </w:rPr>
    </w:lvl>
    <w:lvl w:ilvl="3" w:tplc="1E38B5B8" w:tentative="1">
      <w:start w:val="1"/>
      <w:numFmt w:val="bullet"/>
      <w:lvlText w:val=""/>
      <w:lvlJc w:val="left"/>
      <w:pPr>
        <w:tabs>
          <w:tab w:val="num" w:pos="2880"/>
        </w:tabs>
        <w:ind w:left="2880" w:hanging="360"/>
      </w:pPr>
      <w:rPr>
        <w:rFonts w:ascii="Symbol" w:hAnsi="Symbol" w:hint="default"/>
      </w:rPr>
    </w:lvl>
    <w:lvl w:ilvl="4" w:tplc="D9A88F04" w:tentative="1">
      <w:start w:val="1"/>
      <w:numFmt w:val="bullet"/>
      <w:lvlText w:val=""/>
      <w:lvlJc w:val="left"/>
      <w:pPr>
        <w:tabs>
          <w:tab w:val="num" w:pos="3600"/>
        </w:tabs>
        <w:ind w:left="3600" w:hanging="360"/>
      </w:pPr>
      <w:rPr>
        <w:rFonts w:ascii="Symbol" w:hAnsi="Symbol" w:hint="default"/>
      </w:rPr>
    </w:lvl>
    <w:lvl w:ilvl="5" w:tplc="2870DF34" w:tentative="1">
      <w:start w:val="1"/>
      <w:numFmt w:val="bullet"/>
      <w:lvlText w:val=""/>
      <w:lvlJc w:val="left"/>
      <w:pPr>
        <w:tabs>
          <w:tab w:val="num" w:pos="4320"/>
        </w:tabs>
        <w:ind w:left="4320" w:hanging="360"/>
      </w:pPr>
      <w:rPr>
        <w:rFonts w:ascii="Symbol" w:hAnsi="Symbol" w:hint="default"/>
      </w:rPr>
    </w:lvl>
    <w:lvl w:ilvl="6" w:tplc="70D8A0A2" w:tentative="1">
      <w:start w:val="1"/>
      <w:numFmt w:val="bullet"/>
      <w:lvlText w:val=""/>
      <w:lvlJc w:val="left"/>
      <w:pPr>
        <w:tabs>
          <w:tab w:val="num" w:pos="5040"/>
        </w:tabs>
        <w:ind w:left="5040" w:hanging="360"/>
      </w:pPr>
      <w:rPr>
        <w:rFonts w:ascii="Symbol" w:hAnsi="Symbol" w:hint="default"/>
      </w:rPr>
    </w:lvl>
    <w:lvl w:ilvl="7" w:tplc="0FFA5184" w:tentative="1">
      <w:start w:val="1"/>
      <w:numFmt w:val="bullet"/>
      <w:lvlText w:val=""/>
      <w:lvlJc w:val="left"/>
      <w:pPr>
        <w:tabs>
          <w:tab w:val="num" w:pos="5760"/>
        </w:tabs>
        <w:ind w:left="5760" w:hanging="360"/>
      </w:pPr>
      <w:rPr>
        <w:rFonts w:ascii="Symbol" w:hAnsi="Symbol" w:hint="default"/>
      </w:rPr>
    </w:lvl>
    <w:lvl w:ilvl="8" w:tplc="BB1259A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CD12B3C"/>
    <w:multiLevelType w:val="hybridMultilevel"/>
    <w:tmpl w:val="93B03F4A"/>
    <w:lvl w:ilvl="0" w:tplc="6DEEBEEA">
      <w:start w:val="1"/>
      <w:numFmt w:val="bullet"/>
      <w:lvlText w:val=""/>
      <w:lvlJc w:val="left"/>
      <w:pPr>
        <w:ind w:left="720" w:hanging="360"/>
      </w:pPr>
      <w:rPr>
        <w:rFonts w:ascii="Symbol" w:hAnsi="Symbol" w:hint="default"/>
      </w:rPr>
    </w:lvl>
    <w:lvl w:ilvl="1" w:tplc="9110AC8A">
      <w:start w:val="1"/>
      <w:numFmt w:val="bullet"/>
      <w:lvlText w:val="o"/>
      <w:lvlJc w:val="left"/>
      <w:pPr>
        <w:ind w:left="1440" w:hanging="360"/>
      </w:pPr>
      <w:rPr>
        <w:rFonts w:ascii="Courier New" w:hAnsi="Courier New" w:hint="default"/>
      </w:rPr>
    </w:lvl>
    <w:lvl w:ilvl="2" w:tplc="DFEABB22">
      <w:start w:val="1"/>
      <w:numFmt w:val="bullet"/>
      <w:lvlText w:val=""/>
      <w:lvlJc w:val="left"/>
      <w:pPr>
        <w:ind w:left="2160" w:hanging="360"/>
      </w:pPr>
      <w:rPr>
        <w:rFonts w:ascii="Wingdings" w:hAnsi="Wingdings" w:hint="default"/>
      </w:rPr>
    </w:lvl>
    <w:lvl w:ilvl="3" w:tplc="80DE6D98">
      <w:start w:val="1"/>
      <w:numFmt w:val="bullet"/>
      <w:lvlText w:val=""/>
      <w:lvlJc w:val="left"/>
      <w:pPr>
        <w:ind w:left="2880" w:hanging="360"/>
      </w:pPr>
      <w:rPr>
        <w:rFonts w:ascii="Symbol" w:hAnsi="Symbol" w:hint="default"/>
      </w:rPr>
    </w:lvl>
    <w:lvl w:ilvl="4" w:tplc="DC9251E0">
      <w:start w:val="1"/>
      <w:numFmt w:val="bullet"/>
      <w:lvlText w:val="o"/>
      <w:lvlJc w:val="left"/>
      <w:pPr>
        <w:ind w:left="3600" w:hanging="360"/>
      </w:pPr>
      <w:rPr>
        <w:rFonts w:ascii="Courier New" w:hAnsi="Courier New" w:hint="default"/>
      </w:rPr>
    </w:lvl>
    <w:lvl w:ilvl="5" w:tplc="7CB83748">
      <w:start w:val="1"/>
      <w:numFmt w:val="bullet"/>
      <w:lvlText w:val=""/>
      <w:lvlJc w:val="left"/>
      <w:pPr>
        <w:ind w:left="4320" w:hanging="360"/>
      </w:pPr>
      <w:rPr>
        <w:rFonts w:ascii="Wingdings" w:hAnsi="Wingdings" w:hint="default"/>
      </w:rPr>
    </w:lvl>
    <w:lvl w:ilvl="6" w:tplc="51549590">
      <w:start w:val="1"/>
      <w:numFmt w:val="bullet"/>
      <w:lvlText w:val=""/>
      <w:lvlJc w:val="left"/>
      <w:pPr>
        <w:ind w:left="5040" w:hanging="360"/>
      </w:pPr>
      <w:rPr>
        <w:rFonts w:ascii="Symbol" w:hAnsi="Symbol" w:hint="default"/>
      </w:rPr>
    </w:lvl>
    <w:lvl w:ilvl="7" w:tplc="3870A4C0">
      <w:start w:val="1"/>
      <w:numFmt w:val="bullet"/>
      <w:lvlText w:val="o"/>
      <w:lvlJc w:val="left"/>
      <w:pPr>
        <w:ind w:left="5760" w:hanging="360"/>
      </w:pPr>
      <w:rPr>
        <w:rFonts w:ascii="Courier New" w:hAnsi="Courier New" w:hint="default"/>
      </w:rPr>
    </w:lvl>
    <w:lvl w:ilvl="8" w:tplc="CB02C438">
      <w:start w:val="1"/>
      <w:numFmt w:val="bullet"/>
      <w:lvlText w:val=""/>
      <w:lvlJc w:val="left"/>
      <w:pPr>
        <w:ind w:left="6480" w:hanging="360"/>
      </w:pPr>
      <w:rPr>
        <w:rFonts w:ascii="Wingdings" w:hAnsi="Wingdings" w:hint="default"/>
      </w:rPr>
    </w:lvl>
  </w:abstractNum>
  <w:abstractNum w:abstractNumId="23" w15:restartNumberingAfterBreak="0">
    <w:nsid w:val="7E252072"/>
    <w:multiLevelType w:val="hybridMultilevel"/>
    <w:tmpl w:val="FE1E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1200401">
    <w:abstractNumId w:val="3"/>
  </w:num>
  <w:num w:numId="2" w16cid:durableId="1712724914">
    <w:abstractNumId w:val="10"/>
  </w:num>
  <w:num w:numId="3" w16cid:durableId="734201102">
    <w:abstractNumId w:val="5"/>
  </w:num>
  <w:num w:numId="4" w16cid:durableId="411315745">
    <w:abstractNumId w:val="13"/>
  </w:num>
  <w:num w:numId="5" w16cid:durableId="768818958">
    <w:abstractNumId w:val="13"/>
    <w:lvlOverride w:ilvl="0">
      <w:startOverride w:val="1"/>
    </w:lvlOverride>
  </w:num>
  <w:num w:numId="6" w16cid:durableId="1890258398">
    <w:abstractNumId w:val="13"/>
    <w:lvlOverride w:ilvl="0">
      <w:startOverride w:val="1"/>
    </w:lvlOverride>
  </w:num>
  <w:num w:numId="7" w16cid:durableId="649091149">
    <w:abstractNumId w:val="18"/>
  </w:num>
  <w:num w:numId="8" w16cid:durableId="934098631">
    <w:abstractNumId w:val="6"/>
  </w:num>
  <w:num w:numId="9" w16cid:durableId="151024048">
    <w:abstractNumId w:val="13"/>
    <w:lvlOverride w:ilvl="0">
      <w:startOverride w:val="1"/>
    </w:lvlOverride>
  </w:num>
  <w:num w:numId="10" w16cid:durableId="1836610287">
    <w:abstractNumId w:val="13"/>
    <w:lvlOverride w:ilvl="0">
      <w:startOverride w:val="1"/>
    </w:lvlOverride>
  </w:num>
  <w:num w:numId="11" w16cid:durableId="2006547766">
    <w:abstractNumId w:val="13"/>
    <w:lvlOverride w:ilvl="0">
      <w:startOverride w:val="1"/>
    </w:lvlOverride>
  </w:num>
  <w:num w:numId="12" w16cid:durableId="1379822385">
    <w:abstractNumId w:val="23"/>
  </w:num>
  <w:num w:numId="13" w16cid:durableId="1276981909">
    <w:abstractNumId w:val="15"/>
  </w:num>
  <w:num w:numId="14" w16cid:durableId="1977682116">
    <w:abstractNumId w:val="18"/>
  </w:num>
  <w:num w:numId="15" w16cid:durableId="1696269951">
    <w:abstractNumId w:val="18"/>
  </w:num>
  <w:num w:numId="16" w16cid:durableId="1555584703">
    <w:abstractNumId w:val="0"/>
  </w:num>
  <w:num w:numId="17" w16cid:durableId="366376057">
    <w:abstractNumId w:val="21"/>
  </w:num>
  <w:num w:numId="18" w16cid:durableId="1909922326">
    <w:abstractNumId w:val="9"/>
  </w:num>
  <w:num w:numId="19" w16cid:durableId="2124684593">
    <w:abstractNumId w:val="7"/>
  </w:num>
  <w:num w:numId="20" w16cid:durableId="906037808">
    <w:abstractNumId w:val="4"/>
  </w:num>
  <w:num w:numId="21" w16cid:durableId="1378120932">
    <w:abstractNumId w:val="11"/>
  </w:num>
  <w:num w:numId="22" w16cid:durableId="219564270">
    <w:abstractNumId w:val="1"/>
  </w:num>
  <w:num w:numId="23" w16cid:durableId="1372995176">
    <w:abstractNumId w:val="12"/>
  </w:num>
  <w:num w:numId="24" w16cid:durableId="1878348421">
    <w:abstractNumId w:val="20"/>
  </w:num>
  <w:num w:numId="25" w16cid:durableId="849296086">
    <w:abstractNumId w:val="22"/>
  </w:num>
  <w:num w:numId="26" w16cid:durableId="1784226153">
    <w:abstractNumId w:val="19"/>
  </w:num>
  <w:num w:numId="27" w16cid:durableId="1132209013">
    <w:abstractNumId w:val="2"/>
  </w:num>
  <w:num w:numId="28" w16cid:durableId="1474131299">
    <w:abstractNumId w:val="17"/>
  </w:num>
  <w:num w:numId="29" w16cid:durableId="2071994734">
    <w:abstractNumId w:val="14"/>
  </w:num>
  <w:num w:numId="30" w16cid:durableId="467280632">
    <w:abstractNumId w:val="16"/>
  </w:num>
  <w:num w:numId="31" w16cid:durableId="15193489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5D"/>
    <w:rsid w:val="0000077E"/>
    <w:rsid w:val="00017776"/>
    <w:rsid w:val="00021065"/>
    <w:rsid w:val="00021DCB"/>
    <w:rsid w:val="00025428"/>
    <w:rsid w:val="00025A6F"/>
    <w:rsid w:val="00025DF3"/>
    <w:rsid w:val="00027249"/>
    <w:rsid w:val="00030679"/>
    <w:rsid w:val="0003706E"/>
    <w:rsid w:val="00041D22"/>
    <w:rsid w:val="00045E13"/>
    <w:rsid w:val="000502CA"/>
    <w:rsid w:val="000548FB"/>
    <w:rsid w:val="00055F8D"/>
    <w:rsid w:val="00065484"/>
    <w:rsid w:val="00067586"/>
    <w:rsid w:val="0007092D"/>
    <w:rsid w:val="00074F02"/>
    <w:rsid w:val="00077882"/>
    <w:rsid w:val="00080BCC"/>
    <w:rsid w:val="0009388F"/>
    <w:rsid w:val="00094F36"/>
    <w:rsid w:val="000A3684"/>
    <w:rsid w:val="000B2090"/>
    <w:rsid w:val="000B7CE5"/>
    <w:rsid w:val="000C0E75"/>
    <w:rsid w:val="000C1AA4"/>
    <w:rsid w:val="000C6D02"/>
    <w:rsid w:val="000D1117"/>
    <w:rsid w:val="000D30EF"/>
    <w:rsid w:val="000E5161"/>
    <w:rsid w:val="000E5A2E"/>
    <w:rsid w:val="000F1407"/>
    <w:rsid w:val="0010098A"/>
    <w:rsid w:val="00100CEB"/>
    <w:rsid w:val="0012083F"/>
    <w:rsid w:val="00123E7B"/>
    <w:rsid w:val="00130ACE"/>
    <w:rsid w:val="00130FA7"/>
    <w:rsid w:val="001317A6"/>
    <w:rsid w:val="00133CD1"/>
    <w:rsid w:val="001405B7"/>
    <w:rsid w:val="00144289"/>
    <w:rsid w:val="0015221C"/>
    <w:rsid w:val="00152779"/>
    <w:rsid w:val="0015280E"/>
    <w:rsid w:val="00152BF7"/>
    <w:rsid w:val="00155730"/>
    <w:rsid w:val="00156F0A"/>
    <w:rsid w:val="00163AE3"/>
    <w:rsid w:val="00164F40"/>
    <w:rsid w:val="001659CC"/>
    <w:rsid w:val="00167F3D"/>
    <w:rsid w:val="001770C3"/>
    <w:rsid w:val="00183FB9"/>
    <w:rsid w:val="001869DB"/>
    <w:rsid w:val="0019463F"/>
    <w:rsid w:val="00197CF8"/>
    <w:rsid w:val="001A0872"/>
    <w:rsid w:val="001A3856"/>
    <w:rsid w:val="001A7873"/>
    <w:rsid w:val="001B0D3C"/>
    <w:rsid w:val="001B3A98"/>
    <w:rsid w:val="001B3B4C"/>
    <w:rsid w:val="001B3D6A"/>
    <w:rsid w:val="001B461C"/>
    <w:rsid w:val="001C392C"/>
    <w:rsid w:val="001C3ECC"/>
    <w:rsid w:val="001C41A9"/>
    <w:rsid w:val="001D0846"/>
    <w:rsid w:val="001D29C1"/>
    <w:rsid w:val="001D7F3A"/>
    <w:rsid w:val="001E0A36"/>
    <w:rsid w:val="001E0D67"/>
    <w:rsid w:val="001E6A8F"/>
    <w:rsid w:val="001F5CA5"/>
    <w:rsid w:val="00206BB9"/>
    <w:rsid w:val="00213E63"/>
    <w:rsid w:val="0021791D"/>
    <w:rsid w:val="002218EA"/>
    <w:rsid w:val="00222C6E"/>
    <w:rsid w:val="00225B6B"/>
    <w:rsid w:val="00232F10"/>
    <w:rsid w:val="00233F1A"/>
    <w:rsid w:val="00235C52"/>
    <w:rsid w:val="0023702A"/>
    <w:rsid w:val="002449A4"/>
    <w:rsid w:val="00246196"/>
    <w:rsid w:val="00264B5E"/>
    <w:rsid w:val="00265727"/>
    <w:rsid w:val="00271FF1"/>
    <w:rsid w:val="00274B14"/>
    <w:rsid w:val="00281C9D"/>
    <w:rsid w:val="00285B13"/>
    <w:rsid w:val="002903BA"/>
    <w:rsid w:val="00290E4E"/>
    <w:rsid w:val="002923D5"/>
    <w:rsid w:val="00292A6D"/>
    <w:rsid w:val="0029538E"/>
    <w:rsid w:val="002965B1"/>
    <w:rsid w:val="0029676D"/>
    <w:rsid w:val="002A027E"/>
    <w:rsid w:val="002A03E7"/>
    <w:rsid w:val="002C03C0"/>
    <w:rsid w:val="002C08A9"/>
    <w:rsid w:val="002C1236"/>
    <w:rsid w:val="002C1E1B"/>
    <w:rsid w:val="002C1F5F"/>
    <w:rsid w:val="002D0382"/>
    <w:rsid w:val="002F21F5"/>
    <w:rsid w:val="002F3A6A"/>
    <w:rsid w:val="002F65B2"/>
    <w:rsid w:val="00302691"/>
    <w:rsid w:val="00302DC9"/>
    <w:rsid w:val="0030310D"/>
    <w:rsid w:val="0030387C"/>
    <w:rsid w:val="00306A56"/>
    <w:rsid w:val="00306BCA"/>
    <w:rsid w:val="003108B2"/>
    <w:rsid w:val="00315F13"/>
    <w:rsid w:val="0032242F"/>
    <w:rsid w:val="003227DD"/>
    <w:rsid w:val="00327C4D"/>
    <w:rsid w:val="00332955"/>
    <w:rsid w:val="00337D4A"/>
    <w:rsid w:val="0034055D"/>
    <w:rsid w:val="00341FBF"/>
    <w:rsid w:val="00343F6F"/>
    <w:rsid w:val="00344586"/>
    <w:rsid w:val="00353A69"/>
    <w:rsid w:val="00353EBF"/>
    <w:rsid w:val="003575EF"/>
    <w:rsid w:val="00357B58"/>
    <w:rsid w:val="00357C23"/>
    <w:rsid w:val="00360CD8"/>
    <w:rsid w:val="00363489"/>
    <w:rsid w:val="00373D6F"/>
    <w:rsid w:val="003816EA"/>
    <w:rsid w:val="003872A8"/>
    <w:rsid w:val="0039172A"/>
    <w:rsid w:val="00393A35"/>
    <w:rsid w:val="003A0222"/>
    <w:rsid w:val="003A1CEC"/>
    <w:rsid w:val="003A20FE"/>
    <w:rsid w:val="003C0D0F"/>
    <w:rsid w:val="003C29FC"/>
    <w:rsid w:val="003C3D98"/>
    <w:rsid w:val="003C4458"/>
    <w:rsid w:val="003C4C08"/>
    <w:rsid w:val="003C5770"/>
    <w:rsid w:val="003D6F97"/>
    <w:rsid w:val="003E1A0C"/>
    <w:rsid w:val="003E2080"/>
    <w:rsid w:val="003F62F1"/>
    <w:rsid w:val="0040062A"/>
    <w:rsid w:val="00401597"/>
    <w:rsid w:val="004032D8"/>
    <w:rsid w:val="004041C7"/>
    <w:rsid w:val="00413D08"/>
    <w:rsid w:val="00416BCF"/>
    <w:rsid w:val="00426B9A"/>
    <w:rsid w:val="0043194D"/>
    <w:rsid w:val="00432798"/>
    <w:rsid w:val="004411D8"/>
    <w:rsid w:val="00443150"/>
    <w:rsid w:val="0044344E"/>
    <w:rsid w:val="00444134"/>
    <w:rsid w:val="004516E0"/>
    <w:rsid w:val="00460513"/>
    <w:rsid w:val="00461828"/>
    <w:rsid w:val="004641A7"/>
    <w:rsid w:val="0046667F"/>
    <w:rsid w:val="00467643"/>
    <w:rsid w:val="004740DD"/>
    <w:rsid w:val="00480980"/>
    <w:rsid w:val="00481DB5"/>
    <w:rsid w:val="004832ED"/>
    <w:rsid w:val="00497BD5"/>
    <w:rsid w:val="004A0706"/>
    <w:rsid w:val="004A0B2C"/>
    <w:rsid w:val="004A18CA"/>
    <w:rsid w:val="004A4242"/>
    <w:rsid w:val="004B2F7F"/>
    <w:rsid w:val="004C24E5"/>
    <w:rsid w:val="004C403F"/>
    <w:rsid w:val="004C791E"/>
    <w:rsid w:val="004D0049"/>
    <w:rsid w:val="004D1D85"/>
    <w:rsid w:val="004D38A2"/>
    <w:rsid w:val="004D49FE"/>
    <w:rsid w:val="004E1CDA"/>
    <w:rsid w:val="004E2304"/>
    <w:rsid w:val="004E590D"/>
    <w:rsid w:val="004E616F"/>
    <w:rsid w:val="004E6FA1"/>
    <w:rsid w:val="004F6FEF"/>
    <w:rsid w:val="00511714"/>
    <w:rsid w:val="00513FF9"/>
    <w:rsid w:val="00515159"/>
    <w:rsid w:val="00515C80"/>
    <w:rsid w:val="00521152"/>
    <w:rsid w:val="005217A2"/>
    <w:rsid w:val="005220C7"/>
    <w:rsid w:val="005258B3"/>
    <w:rsid w:val="00526653"/>
    <w:rsid w:val="00533E43"/>
    <w:rsid w:val="0053464B"/>
    <w:rsid w:val="00545268"/>
    <w:rsid w:val="00570148"/>
    <w:rsid w:val="00585B8E"/>
    <w:rsid w:val="00586592"/>
    <w:rsid w:val="005913BC"/>
    <w:rsid w:val="00592C35"/>
    <w:rsid w:val="00592E1A"/>
    <w:rsid w:val="00595180"/>
    <w:rsid w:val="0059659F"/>
    <w:rsid w:val="00597C83"/>
    <w:rsid w:val="005A4153"/>
    <w:rsid w:val="005E2754"/>
    <w:rsid w:val="005E65BF"/>
    <w:rsid w:val="005E7480"/>
    <w:rsid w:val="005F7B84"/>
    <w:rsid w:val="00615BC0"/>
    <w:rsid w:val="00616B35"/>
    <w:rsid w:val="0062155E"/>
    <w:rsid w:val="00633110"/>
    <w:rsid w:val="006337A3"/>
    <w:rsid w:val="00634CC1"/>
    <w:rsid w:val="00636315"/>
    <w:rsid w:val="00647CEC"/>
    <w:rsid w:val="0066074C"/>
    <w:rsid w:val="00661961"/>
    <w:rsid w:val="00662982"/>
    <w:rsid w:val="006659B1"/>
    <w:rsid w:val="00665E07"/>
    <w:rsid w:val="0066646F"/>
    <w:rsid w:val="006703E3"/>
    <w:rsid w:val="00671161"/>
    <w:rsid w:val="00685065"/>
    <w:rsid w:val="00687044"/>
    <w:rsid w:val="006906CE"/>
    <w:rsid w:val="006927FF"/>
    <w:rsid w:val="006939F6"/>
    <w:rsid w:val="006A1920"/>
    <w:rsid w:val="006A3040"/>
    <w:rsid w:val="006A721C"/>
    <w:rsid w:val="006A7D3F"/>
    <w:rsid w:val="006B1B6F"/>
    <w:rsid w:val="006B6E62"/>
    <w:rsid w:val="006B7E81"/>
    <w:rsid w:val="006C13E7"/>
    <w:rsid w:val="006D1777"/>
    <w:rsid w:val="006D1D6C"/>
    <w:rsid w:val="006D28FF"/>
    <w:rsid w:val="006D449F"/>
    <w:rsid w:val="006D49BC"/>
    <w:rsid w:val="006E4C59"/>
    <w:rsid w:val="006F298F"/>
    <w:rsid w:val="007018A3"/>
    <w:rsid w:val="00702718"/>
    <w:rsid w:val="00704573"/>
    <w:rsid w:val="0071149B"/>
    <w:rsid w:val="00712C82"/>
    <w:rsid w:val="0072314C"/>
    <w:rsid w:val="00730E11"/>
    <w:rsid w:val="007332ED"/>
    <w:rsid w:val="00734886"/>
    <w:rsid w:val="007414C8"/>
    <w:rsid w:val="0076381C"/>
    <w:rsid w:val="0076475F"/>
    <w:rsid w:val="00766FF5"/>
    <w:rsid w:val="00770B31"/>
    <w:rsid w:val="00771669"/>
    <w:rsid w:val="00774576"/>
    <w:rsid w:val="00775A43"/>
    <w:rsid w:val="00780DC2"/>
    <w:rsid w:val="00790F87"/>
    <w:rsid w:val="00791418"/>
    <w:rsid w:val="00792E38"/>
    <w:rsid w:val="0079728E"/>
    <w:rsid w:val="007C5166"/>
    <w:rsid w:val="007C76D3"/>
    <w:rsid w:val="007D100D"/>
    <w:rsid w:val="007D3457"/>
    <w:rsid w:val="007D43DA"/>
    <w:rsid w:val="007D522F"/>
    <w:rsid w:val="007D53CA"/>
    <w:rsid w:val="007E3B53"/>
    <w:rsid w:val="007F312B"/>
    <w:rsid w:val="007F6492"/>
    <w:rsid w:val="008009CE"/>
    <w:rsid w:val="00801B1F"/>
    <w:rsid w:val="00802526"/>
    <w:rsid w:val="00804485"/>
    <w:rsid w:val="00805219"/>
    <w:rsid w:val="00824E14"/>
    <w:rsid w:val="00827BFC"/>
    <w:rsid w:val="0083220B"/>
    <w:rsid w:val="008345D9"/>
    <w:rsid w:val="00845374"/>
    <w:rsid w:val="008519E9"/>
    <w:rsid w:val="00852CCA"/>
    <w:rsid w:val="00860986"/>
    <w:rsid w:val="00865EA9"/>
    <w:rsid w:val="008662C1"/>
    <w:rsid w:val="00870A3F"/>
    <w:rsid w:val="008714F6"/>
    <w:rsid w:val="008728F0"/>
    <w:rsid w:val="00876036"/>
    <w:rsid w:val="00877949"/>
    <w:rsid w:val="00882A60"/>
    <w:rsid w:val="00890C17"/>
    <w:rsid w:val="00892737"/>
    <w:rsid w:val="00895DD6"/>
    <w:rsid w:val="008A1F79"/>
    <w:rsid w:val="008A226C"/>
    <w:rsid w:val="008A403B"/>
    <w:rsid w:val="008A7873"/>
    <w:rsid w:val="008A7880"/>
    <w:rsid w:val="008B0839"/>
    <w:rsid w:val="008B0F13"/>
    <w:rsid w:val="008B1B19"/>
    <w:rsid w:val="008B68E7"/>
    <w:rsid w:val="008C2F65"/>
    <w:rsid w:val="008C3BB8"/>
    <w:rsid w:val="008D25CF"/>
    <w:rsid w:val="008D5FFE"/>
    <w:rsid w:val="008E290E"/>
    <w:rsid w:val="008F3D2B"/>
    <w:rsid w:val="00900BCD"/>
    <w:rsid w:val="00900C4B"/>
    <w:rsid w:val="00901F0F"/>
    <w:rsid w:val="009026A6"/>
    <w:rsid w:val="00907E14"/>
    <w:rsid w:val="00910EE4"/>
    <w:rsid w:val="0091100D"/>
    <w:rsid w:val="00940360"/>
    <w:rsid w:val="00942A80"/>
    <w:rsid w:val="00946EC0"/>
    <w:rsid w:val="00947AD0"/>
    <w:rsid w:val="00950C84"/>
    <w:rsid w:val="009526F7"/>
    <w:rsid w:val="0095495A"/>
    <w:rsid w:val="0095740E"/>
    <w:rsid w:val="00965509"/>
    <w:rsid w:val="0098099E"/>
    <w:rsid w:val="009845AB"/>
    <w:rsid w:val="0099135A"/>
    <w:rsid w:val="009952A4"/>
    <w:rsid w:val="009A030D"/>
    <w:rsid w:val="009A649F"/>
    <w:rsid w:val="009B13CF"/>
    <w:rsid w:val="009B2A87"/>
    <w:rsid w:val="009B2FCD"/>
    <w:rsid w:val="009C29CC"/>
    <w:rsid w:val="009D13AB"/>
    <w:rsid w:val="009D7B89"/>
    <w:rsid w:val="009E5517"/>
    <w:rsid w:val="009F4957"/>
    <w:rsid w:val="00A01D6E"/>
    <w:rsid w:val="00A10670"/>
    <w:rsid w:val="00A1452B"/>
    <w:rsid w:val="00A17774"/>
    <w:rsid w:val="00A2698E"/>
    <w:rsid w:val="00A3572D"/>
    <w:rsid w:val="00A4001E"/>
    <w:rsid w:val="00A42DD7"/>
    <w:rsid w:val="00A51400"/>
    <w:rsid w:val="00A51B97"/>
    <w:rsid w:val="00A63A07"/>
    <w:rsid w:val="00A735CF"/>
    <w:rsid w:val="00A7750B"/>
    <w:rsid w:val="00AA484C"/>
    <w:rsid w:val="00AA6ACC"/>
    <w:rsid w:val="00AB7278"/>
    <w:rsid w:val="00AC3953"/>
    <w:rsid w:val="00AC6062"/>
    <w:rsid w:val="00AC635A"/>
    <w:rsid w:val="00AC7A86"/>
    <w:rsid w:val="00AD1029"/>
    <w:rsid w:val="00AE166C"/>
    <w:rsid w:val="00AF7C26"/>
    <w:rsid w:val="00B03CE5"/>
    <w:rsid w:val="00B057A4"/>
    <w:rsid w:val="00B075EC"/>
    <w:rsid w:val="00B12A73"/>
    <w:rsid w:val="00B1617D"/>
    <w:rsid w:val="00B30481"/>
    <w:rsid w:val="00B35181"/>
    <w:rsid w:val="00B368B7"/>
    <w:rsid w:val="00B36FC8"/>
    <w:rsid w:val="00B45010"/>
    <w:rsid w:val="00B4776F"/>
    <w:rsid w:val="00B47A1D"/>
    <w:rsid w:val="00B54BE6"/>
    <w:rsid w:val="00B578F2"/>
    <w:rsid w:val="00B75D53"/>
    <w:rsid w:val="00B76033"/>
    <w:rsid w:val="00B772ED"/>
    <w:rsid w:val="00B77616"/>
    <w:rsid w:val="00B818B4"/>
    <w:rsid w:val="00B81D61"/>
    <w:rsid w:val="00B90BA6"/>
    <w:rsid w:val="00B92A48"/>
    <w:rsid w:val="00B9493F"/>
    <w:rsid w:val="00BB16E9"/>
    <w:rsid w:val="00BB6C40"/>
    <w:rsid w:val="00BB7E09"/>
    <w:rsid w:val="00BC50D3"/>
    <w:rsid w:val="00BC5473"/>
    <w:rsid w:val="00BD1D28"/>
    <w:rsid w:val="00BE1916"/>
    <w:rsid w:val="00BE6AC4"/>
    <w:rsid w:val="00BE7DC3"/>
    <w:rsid w:val="00BF3467"/>
    <w:rsid w:val="00C02DDF"/>
    <w:rsid w:val="00C02F9A"/>
    <w:rsid w:val="00C065EE"/>
    <w:rsid w:val="00C107A8"/>
    <w:rsid w:val="00C12648"/>
    <w:rsid w:val="00C13173"/>
    <w:rsid w:val="00C133CE"/>
    <w:rsid w:val="00C33D8D"/>
    <w:rsid w:val="00C36414"/>
    <w:rsid w:val="00C403E0"/>
    <w:rsid w:val="00C40760"/>
    <w:rsid w:val="00C47FF6"/>
    <w:rsid w:val="00C52EC4"/>
    <w:rsid w:val="00C60EBF"/>
    <w:rsid w:val="00C61647"/>
    <w:rsid w:val="00C700DC"/>
    <w:rsid w:val="00C709B6"/>
    <w:rsid w:val="00C71682"/>
    <w:rsid w:val="00C77021"/>
    <w:rsid w:val="00C772D7"/>
    <w:rsid w:val="00C80B57"/>
    <w:rsid w:val="00C82787"/>
    <w:rsid w:val="00C8692B"/>
    <w:rsid w:val="00C8771C"/>
    <w:rsid w:val="00C901BE"/>
    <w:rsid w:val="00C92FB2"/>
    <w:rsid w:val="00C9498F"/>
    <w:rsid w:val="00C94B61"/>
    <w:rsid w:val="00CA27E9"/>
    <w:rsid w:val="00CB02DE"/>
    <w:rsid w:val="00CB19E4"/>
    <w:rsid w:val="00CB23F5"/>
    <w:rsid w:val="00CB35E7"/>
    <w:rsid w:val="00CB6BEC"/>
    <w:rsid w:val="00CB7C57"/>
    <w:rsid w:val="00CC2B03"/>
    <w:rsid w:val="00CC4616"/>
    <w:rsid w:val="00CC5EEC"/>
    <w:rsid w:val="00CD19DE"/>
    <w:rsid w:val="00CD260F"/>
    <w:rsid w:val="00CD624F"/>
    <w:rsid w:val="00CE7EBD"/>
    <w:rsid w:val="00CF14DB"/>
    <w:rsid w:val="00CF2F96"/>
    <w:rsid w:val="00CF56CE"/>
    <w:rsid w:val="00CF5E36"/>
    <w:rsid w:val="00D0461B"/>
    <w:rsid w:val="00D12108"/>
    <w:rsid w:val="00D1292B"/>
    <w:rsid w:val="00D13E7A"/>
    <w:rsid w:val="00D14D5D"/>
    <w:rsid w:val="00D21205"/>
    <w:rsid w:val="00D26781"/>
    <w:rsid w:val="00D27B89"/>
    <w:rsid w:val="00D3023D"/>
    <w:rsid w:val="00D32B6E"/>
    <w:rsid w:val="00D34ADE"/>
    <w:rsid w:val="00D42271"/>
    <w:rsid w:val="00D44CAE"/>
    <w:rsid w:val="00D5007C"/>
    <w:rsid w:val="00D50262"/>
    <w:rsid w:val="00D51D2E"/>
    <w:rsid w:val="00D53B69"/>
    <w:rsid w:val="00D57ECA"/>
    <w:rsid w:val="00D6301C"/>
    <w:rsid w:val="00D700C8"/>
    <w:rsid w:val="00D708FA"/>
    <w:rsid w:val="00D777FB"/>
    <w:rsid w:val="00D91D62"/>
    <w:rsid w:val="00D93F61"/>
    <w:rsid w:val="00D9622B"/>
    <w:rsid w:val="00DA3419"/>
    <w:rsid w:val="00DA3F0A"/>
    <w:rsid w:val="00DA6024"/>
    <w:rsid w:val="00DB608B"/>
    <w:rsid w:val="00DC3C96"/>
    <w:rsid w:val="00DE4DEA"/>
    <w:rsid w:val="00DF79EE"/>
    <w:rsid w:val="00E03446"/>
    <w:rsid w:val="00E035AF"/>
    <w:rsid w:val="00E07E75"/>
    <w:rsid w:val="00E100FE"/>
    <w:rsid w:val="00E10AB6"/>
    <w:rsid w:val="00E13AE1"/>
    <w:rsid w:val="00E174F3"/>
    <w:rsid w:val="00E363E8"/>
    <w:rsid w:val="00E442FC"/>
    <w:rsid w:val="00E467E1"/>
    <w:rsid w:val="00E50E59"/>
    <w:rsid w:val="00E5168F"/>
    <w:rsid w:val="00E51AED"/>
    <w:rsid w:val="00E55622"/>
    <w:rsid w:val="00E60C0E"/>
    <w:rsid w:val="00E61CEF"/>
    <w:rsid w:val="00E62203"/>
    <w:rsid w:val="00E66DF9"/>
    <w:rsid w:val="00E83793"/>
    <w:rsid w:val="00E84101"/>
    <w:rsid w:val="00E876FD"/>
    <w:rsid w:val="00E8770B"/>
    <w:rsid w:val="00E966D2"/>
    <w:rsid w:val="00EA636B"/>
    <w:rsid w:val="00EB31D3"/>
    <w:rsid w:val="00EC1229"/>
    <w:rsid w:val="00EC28B8"/>
    <w:rsid w:val="00EC3DF5"/>
    <w:rsid w:val="00ED39B4"/>
    <w:rsid w:val="00EE0299"/>
    <w:rsid w:val="00EE32FE"/>
    <w:rsid w:val="00EF025A"/>
    <w:rsid w:val="00EF3FDB"/>
    <w:rsid w:val="00F0377D"/>
    <w:rsid w:val="00F07FD8"/>
    <w:rsid w:val="00F119EF"/>
    <w:rsid w:val="00F12B1C"/>
    <w:rsid w:val="00F17335"/>
    <w:rsid w:val="00F24563"/>
    <w:rsid w:val="00F316F8"/>
    <w:rsid w:val="00F3599B"/>
    <w:rsid w:val="00F40F77"/>
    <w:rsid w:val="00F46B16"/>
    <w:rsid w:val="00F546E8"/>
    <w:rsid w:val="00F55515"/>
    <w:rsid w:val="00F63247"/>
    <w:rsid w:val="00F63726"/>
    <w:rsid w:val="00F65B41"/>
    <w:rsid w:val="00F65F39"/>
    <w:rsid w:val="00F74B5D"/>
    <w:rsid w:val="00F76A11"/>
    <w:rsid w:val="00F76B6A"/>
    <w:rsid w:val="00F76F00"/>
    <w:rsid w:val="00F83FB0"/>
    <w:rsid w:val="00F959D5"/>
    <w:rsid w:val="00FA102B"/>
    <w:rsid w:val="00FA1D65"/>
    <w:rsid w:val="00FA6592"/>
    <w:rsid w:val="00FB22C4"/>
    <w:rsid w:val="00FC00A2"/>
    <w:rsid w:val="00FC731F"/>
    <w:rsid w:val="00FC77FE"/>
    <w:rsid w:val="00FD32B4"/>
    <w:rsid w:val="00FE4853"/>
    <w:rsid w:val="00FF1544"/>
    <w:rsid w:val="00FF28D3"/>
    <w:rsid w:val="00FF4863"/>
    <w:rsid w:val="00FF795D"/>
    <w:rsid w:val="01418EAD"/>
    <w:rsid w:val="01512105"/>
    <w:rsid w:val="0175364D"/>
    <w:rsid w:val="01817843"/>
    <w:rsid w:val="02A14AA5"/>
    <w:rsid w:val="033E692F"/>
    <w:rsid w:val="03533D87"/>
    <w:rsid w:val="03ED3AC9"/>
    <w:rsid w:val="058DD3EA"/>
    <w:rsid w:val="069C0A84"/>
    <w:rsid w:val="06DEA161"/>
    <w:rsid w:val="0702F048"/>
    <w:rsid w:val="0752BECA"/>
    <w:rsid w:val="075517C6"/>
    <w:rsid w:val="07556EEF"/>
    <w:rsid w:val="07A70664"/>
    <w:rsid w:val="07BC1AB1"/>
    <w:rsid w:val="08074C09"/>
    <w:rsid w:val="083BC641"/>
    <w:rsid w:val="088E6A40"/>
    <w:rsid w:val="0ADC5073"/>
    <w:rsid w:val="0B79012E"/>
    <w:rsid w:val="0D2A4EB8"/>
    <w:rsid w:val="0DBE5376"/>
    <w:rsid w:val="0DEEF9F5"/>
    <w:rsid w:val="0E2A9090"/>
    <w:rsid w:val="0E8D08D7"/>
    <w:rsid w:val="0EFE796F"/>
    <w:rsid w:val="117F5A19"/>
    <w:rsid w:val="13240B93"/>
    <w:rsid w:val="138A674E"/>
    <w:rsid w:val="13CB889D"/>
    <w:rsid w:val="15D1904A"/>
    <w:rsid w:val="170FC5CB"/>
    <w:rsid w:val="17A8626A"/>
    <w:rsid w:val="17B4AC2C"/>
    <w:rsid w:val="17F39FD9"/>
    <w:rsid w:val="1836716E"/>
    <w:rsid w:val="18856B98"/>
    <w:rsid w:val="18AAE913"/>
    <w:rsid w:val="192CC5D3"/>
    <w:rsid w:val="195A87BD"/>
    <w:rsid w:val="1B6E1821"/>
    <w:rsid w:val="1C6942DC"/>
    <w:rsid w:val="1D159C08"/>
    <w:rsid w:val="1D4A29C7"/>
    <w:rsid w:val="1DDA02C4"/>
    <w:rsid w:val="21B44C64"/>
    <w:rsid w:val="21D1CF11"/>
    <w:rsid w:val="227A4A4A"/>
    <w:rsid w:val="22A7982C"/>
    <w:rsid w:val="23814A48"/>
    <w:rsid w:val="23D1FD23"/>
    <w:rsid w:val="26D00F01"/>
    <w:rsid w:val="270453C3"/>
    <w:rsid w:val="2835228E"/>
    <w:rsid w:val="284A9A19"/>
    <w:rsid w:val="2856260B"/>
    <w:rsid w:val="28A0ADC2"/>
    <w:rsid w:val="28A654B7"/>
    <w:rsid w:val="28B8DFBB"/>
    <w:rsid w:val="28D8D585"/>
    <w:rsid w:val="28E801C5"/>
    <w:rsid w:val="2905C054"/>
    <w:rsid w:val="29BC9FB2"/>
    <w:rsid w:val="2A7052BE"/>
    <w:rsid w:val="2C50477E"/>
    <w:rsid w:val="2C60CE4B"/>
    <w:rsid w:val="2C6C9BFC"/>
    <w:rsid w:val="2CAD35A4"/>
    <w:rsid w:val="2CE8D9B2"/>
    <w:rsid w:val="2D4858B7"/>
    <w:rsid w:val="2DED4D86"/>
    <w:rsid w:val="2F4BE1D6"/>
    <w:rsid w:val="2F64A965"/>
    <w:rsid w:val="2F67D055"/>
    <w:rsid w:val="301653B0"/>
    <w:rsid w:val="30D524EF"/>
    <w:rsid w:val="325A8E4C"/>
    <w:rsid w:val="32E5A12C"/>
    <w:rsid w:val="3390DC20"/>
    <w:rsid w:val="33B41B82"/>
    <w:rsid w:val="346E2270"/>
    <w:rsid w:val="346EA614"/>
    <w:rsid w:val="35AB2EDD"/>
    <w:rsid w:val="375E9380"/>
    <w:rsid w:val="37801A25"/>
    <w:rsid w:val="37919D89"/>
    <w:rsid w:val="382E07CE"/>
    <w:rsid w:val="38B912A3"/>
    <w:rsid w:val="38E627CE"/>
    <w:rsid w:val="39097ABB"/>
    <w:rsid w:val="393F20B6"/>
    <w:rsid w:val="39638242"/>
    <w:rsid w:val="396A5CA0"/>
    <w:rsid w:val="3AB8A079"/>
    <w:rsid w:val="3AC47249"/>
    <w:rsid w:val="3C9764AD"/>
    <w:rsid w:val="3D32C12B"/>
    <w:rsid w:val="3DF51783"/>
    <w:rsid w:val="3E8529DD"/>
    <w:rsid w:val="3F69CAC5"/>
    <w:rsid w:val="417850DB"/>
    <w:rsid w:val="4262C7CB"/>
    <w:rsid w:val="432B431F"/>
    <w:rsid w:val="43622182"/>
    <w:rsid w:val="4375DE6E"/>
    <w:rsid w:val="43B5191B"/>
    <w:rsid w:val="43D6B1BA"/>
    <w:rsid w:val="440E3135"/>
    <w:rsid w:val="456D5668"/>
    <w:rsid w:val="469E0B74"/>
    <w:rsid w:val="479F9D43"/>
    <w:rsid w:val="47D416D0"/>
    <w:rsid w:val="489AA6AD"/>
    <w:rsid w:val="48B69CD6"/>
    <w:rsid w:val="490485E9"/>
    <w:rsid w:val="49744652"/>
    <w:rsid w:val="49FBA917"/>
    <w:rsid w:val="4B05D9C5"/>
    <w:rsid w:val="4B45A8CD"/>
    <w:rsid w:val="4BDB87D0"/>
    <w:rsid w:val="4BE3E16E"/>
    <w:rsid w:val="4C134F78"/>
    <w:rsid w:val="4CD59CDB"/>
    <w:rsid w:val="4D77D659"/>
    <w:rsid w:val="4DF48125"/>
    <w:rsid w:val="4EA83028"/>
    <w:rsid w:val="4EDFF0D1"/>
    <w:rsid w:val="4F6304B6"/>
    <w:rsid w:val="4FA7CD32"/>
    <w:rsid w:val="523EEE95"/>
    <w:rsid w:val="530D5E60"/>
    <w:rsid w:val="535F3084"/>
    <w:rsid w:val="53E3F013"/>
    <w:rsid w:val="5495BA3E"/>
    <w:rsid w:val="55F15262"/>
    <w:rsid w:val="56397E95"/>
    <w:rsid w:val="564D9D08"/>
    <w:rsid w:val="569AE8C0"/>
    <w:rsid w:val="56AB895B"/>
    <w:rsid w:val="56C5E7BC"/>
    <w:rsid w:val="570AA959"/>
    <w:rsid w:val="5768619A"/>
    <w:rsid w:val="5787AA73"/>
    <w:rsid w:val="579D62F3"/>
    <w:rsid w:val="5948D89B"/>
    <w:rsid w:val="59939D91"/>
    <w:rsid w:val="59F34B02"/>
    <w:rsid w:val="5C2E2362"/>
    <w:rsid w:val="5CB7E289"/>
    <w:rsid w:val="5DCC108B"/>
    <w:rsid w:val="5E1AF4EF"/>
    <w:rsid w:val="5E3EA57D"/>
    <w:rsid w:val="5E46F8D5"/>
    <w:rsid w:val="5E4931A1"/>
    <w:rsid w:val="5E709ED4"/>
    <w:rsid w:val="5FC10557"/>
    <w:rsid w:val="5FEB390F"/>
    <w:rsid w:val="600C2E5B"/>
    <w:rsid w:val="613EC0D6"/>
    <w:rsid w:val="61CF54CB"/>
    <w:rsid w:val="61EB7A0D"/>
    <w:rsid w:val="62BE54F9"/>
    <w:rsid w:val="6346ADE1"/>
    <w:rsid w:val="646E7D46"/>
    <w:rsid w:val="66011DFE"/>
    <w:rsid w:val="66019FD2"/>
    <w:rsid w:val="6786AC3C"/>
    <w:rsid w:val="67DE85B2"/>
    <w:rsid w:val="6946B8B2"/>
    <w:rsid w:val="6A5E4BD4"/>
    <w:rsid w:val="6BBABAB6"/>
    <w:rsid w:val="6D5BB6EF"/>
    <w:rsid w:val="6D744068"/>
    <w:rsid w:val="6E61B437"/>
    <w:rsid w:val="6EB724A7"/>
    <w:rsid w:val="6EDE2136"/>
    <w:rsid w:val="707EB894"/>
    <w:rsid w:val="71345732"/>
    <w:rsid w:val="717D10DB"/>
    <w:rsid w:val="71B1EDFF"/>
    <w:rsid w:val="73FABC23"/>
    <w:rsid w:val="74446F62"/>
    <w:rsid w:val="782DF3F2"/>
    <w:rsid w:val="785835DB"/>
    <w:rsid w:val="79780E9E"/>
    <w:rsid w:val="7A5499D3"/>
    <w:rsid w:val="7A54EDD7"/>
    <w:rsid w:val="7A751A9B"/>
    <w:rsid w:val="7B1DF87F"/>
    <w:rsid w:val="7B4E2DF4"/>
    <w:rsid w:val="7BAEC279"/>
    <w:rsid w:val="7BED2F8C"/>
    <w:rsid w:val="7C3BD6D8"/>
    <w:rsid w:val="7C52F5B1"/>
    <w:rsid w:val="7C718E4A"/>
    <w:rsid w:val="7CC75E77"/>
    <w:rsid w:val="7DC532BA"/>
    <w:rsid w:val="7E3EFE48"/>
    <w:rsid w:val="7EDDC5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2E4187"/>
  <w14:defaultImageDpi w14:val="32767"/>
  <w15:chartTrackingRefBased/>
  <w15:docId w15:val="{B1FD386B-6B97-46F3-9701-55BE9E07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01"/>
    <w:pPr>
      <w:spacing w:before="120" w:after="120" w:line="259" w:lineRule="auto"/>
    </w:pPr>
    <w:rPr>
      <w:sz w:val="22"/>
      <w:szCs w:val="22"/>
      <w:lang w:eastAsia="en-US"/>
    </w:rPr>
  </w:style>
  <w:style w:type="paragraph" w:styleId="Heading1">
    <w:name w:val="heading 1"/>
    <w:basedOn w:val="Normal"/>
    <w:next w:val="Normal"/>
    <w:link w:val="Heading1Char"/>
    <w:uiPriority w:val="9"/>
    <w:qFormat/>
    <w:rsid w:val="00704573"/>
    <w:pPr>
      <w:keepNext/>
      <w:keepLines/>
      <w:spacing w:before="240" w:after="0"/>
      <w:outlineLvl w:val="0"/>
    </w:pPr>
    <w:rPr>
      <w:rFonts w:asciiTheme="majorHAnsi" w:eastAsiaTheme="majorEastAsia" w:hAnsiTheme="majorHAnsi" w:cstheme="majorBidi"/>
      <w:b/>
      <w:caps/>
      <w:sz w:val="32"/>
      <w:szCs w:val="32"/>
    </w:rPr>
  </w:style>
  <w:style w:type="paragraph" w:styleId="Heading2">
    <w:name w:val="heading 2"/>
    <w:basedOn w:val="Heading1"/>
    <w:next w:val="Normal"/>
    <w:link w:val="Heading2Char"/>
    <w:uiPriority w:val="9"/>
    <w:unhideWhenUsed/>
    <w:qFormat/>
    <w:rsid w:val="00965509"/>
    <w:pPr>
      <w:spacing w:before="0"/>
      <w:outlineLvl w:val="1"/>
    </w:pPr>
    <w:rPr>
      <w:b w:val="0"/>
      <w:caps w:val="0"/>
      <w:sz w:val="96"/>
    </w:rPr>
  </w:style>
  <w:style w:type="paragraph" w:styleId="Heading3">
    <w:name w:val="heading 3"/>
    <w:basedOn w:val="Normal"/>
    <w:next w:val="Normal"/>
    <w:link w:val="Heading3Char"/>
    <w:uiPriority w:val="9"/>
    <w:unhideWhenUsed/>
    <w:qFormat/>
    <w:rsid w:val="003575EF"/>
    <w:pPr>
      <w:keepNext/>
      <w:keepLines/>
      <w:spacing w:before="240" w:after="0"/>
      <w:outlineLvl w:val="2"/>
    </w:pPr>
    <w:rPr>
      <w:rFonts w:asciiTheme="majorHAnsi" w:eastAsiaTheme="majorEastAsia" w:hAnsiTheme="majorHAnsi" w:cstheme="majorBidi"/>
      <w:b/>
      <w:sz w:val="32"/>
      <w:szCs w:val="24"/>
    </w:rPr>
  </w:style>
  <w:style w:type="paragraph" w:styleId="Heading4">
    <w:name w:val="heading 4"/>
    <w:basedOn w:val="Normal"/>
    <w:next w:val="Normal"/>
    <w:link w:val="Heading4Char"/>
    <w:uiPriority w:val="9"/>
    <w:unhideWhenUsed/>
    <w:qFormat/>
    <w:rsid w:val="003575EF"/>
    <w:pPr>
      <w:keepNext/>
      <w:keepLines/>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pPr>
      <w:spacing w:before="480"/>
      <w:jc w:val="center"/>
    </w:pPr>
    <w:rPr>
      <w:rFonts w:asciiTheme="minorHAnsi" w:hAnsiTheme="minorHAnsi" w:cstheme="minorHAnsi"/>
      <w:b w:val="0"/>
      <w:bCs/>
      <w:caps w:val="0"/>
      <w:color w:val="313E48"/>
      <w:sz w:val="40"/>
      <w:szCs w:val="40"/>
    </w:rPr>
  </w:style>
  <w:style w:type="paragraph" w:customStyle="1" w:styleId="BodyCopy">
    <w:name w:val="Body Copy"/>
    <w:next w:val="Normal"/>
    <w:qFormat/>
    <w:rsid w:val="003575EF"/>
    <w:pPr>
      <w:spacing w:before="40" w:after="120"/>
    </w:pPr>
    <w:rPr>
      <w:rFonts w:ascii="Calibri Light" w:hAnsi="Calibri Light" w:cs="Calibri Light"/>
      <w:sz w:val="22"/>
      <w:szCs w:val="21"/>
      <w:lang w:eastAsia="en-US"/>
    </w:rPr>
  </w:style>
  <w:style w:type="paragraph" w:customStyle="1" w:styleId="H2-Heading2">
    <w:name w:val="H2 - Heading 2"/>
    <w:basedOn w:val="Heading2"/>
    <w:next w:val="BodyCopy"/>
    <w:qFormat/>
    <w:rsid w:val="00AF7C26"/>
    <w:pPr>
      <w:spacing w:before="240"/>
    </w:pPr>
    <w:rPr>
      <w:rFonts w:cstheme="majorHAnsi"/>
      <w:b/>
      <w:bCs/>
      <w:caps/>
      <w:color w:val="313E48"/>
      <w:sz w:val="32"/>
    </w:rPr>
  </w:style>
  <w:style w:type="paragraph" w:customStyle="1" w:styleId="H4-Heading4">
    <w:name w:val="H4 - Heading 4"/>
    <w:basedOn w:val="Heading4"/>
    <w:next w:val="BodyCopy"/>
    <w:qFormat/>
    <w:rsid w:val="004D1D85"/>
    <w:pPr>
      <w:spacing w:before="160"/>
    </w:pPr>
    <w:rPr>
      <w:rFonts w:asciiTheme="minorHAnsi" w:hAnsiTheme="minorHAnsi" w:cstheme="minorHAnsi"/>
      <w:b w:val="0"/>
      <w:bCs/>
      <w:i w:val="0"/>
      <w:iCs w:val="0"/>
      <w:color w:val="313E48"/>
      <w:sz w:val="24"/>
      <w:szCs w:val="24"/>
    </w:rPr>
  </w:style>
  <w:style w:type="paragraph" w:customStyle="1" w:styleId="H3-Heading3">
    <w:name w:val="H3 - Heading 3"/>
    <w:basedOn w:val="Heading3"/>
    <w:qFormat/>
    <w:rsid w:val="00771669"/>
    <w:pPr>
      <w:spacing w:before="120" w:after="120"/>
    </w:pPr>
    <w:rPr>
      <w:rFonts w:asciiTheme="minorHAnsi" w:hAnsiTheme="minorHAnsi" w:cstheme="minorHAnsi"/>
      <w:b w:val="0"/>
      <w:bCs/>
      <w:sz w:val="28"/>
      <w:szCs w:val="28"/>
    </w:rPr>
  </w:style>
  <w:style w:type="paragraph" w:customStyle="1" w:styleId="BodycopyNumberedBullets">
    <w:name w:val="Body copy Numbered Bullets"/>
    <w:basedOn w:val="BodyCopy"/>
    <w:qFormat/>
    <w:rsid w:val="00D32B6E"/>
    <w:pPr>
      <w:numPr>
        <w:numId w:val="4"/>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D32B6E"/>
    <w:pPr>
      <w:numPr>
        <w:numId w:val="7"/>
      </w:numPr>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71669"/>
    <w:pPr>
      <w:spacing w:before="0"/>
    </w:pPr>
    <w:rPr>
      <w:rFonts w:asciiTheme="minorHAnsi" w:hAnsiTheme="minorHAnsi" w:cstheme="minorHAnsi"/>
      <w:b/>
      <w:bCs/>
      <w:sz w:val="20"/>
    </w:rPr>
  </w:style>
  <w:style w:type="paragraph" w:customStyle="1" w:styleId="TableBodyCopy">
    <w:name w:val="Table Body Copy"/>
    <w:basedOn w:val="Normal"/>
    <w:next w:val="Normal"/>
    <w:qFormat/>
    <w:rsid w:val="009D13AB"/>
    <w:pPr>
      <w:spacing w:before="0" w:after="0"/>
    </w:pPr>
    <w:rPr>
      <w:sz w:val="20"/>
    </w:r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47763B"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704573"/>
    <w:rPr>
      <w:rFonts w:asciiTheme="majorHAnsi" w:eastAsiaTheme="majorEastAsia" w:hAnsiTheme="majorHAnsi" w:cstheme="majorBidi"/>
      <w:b/>
      <w:caps/>
      <w:sz w:val="32"/>
      <w:szCs w:val="32"/>
      <w:lang w:eastAsia="en-US"/>
    </w:rPr>
  </w:style>
  <w:style w:type="character" w:customStyle="1" w:styleId="Heading2Char">
    <w:name w:val="Heading 2 Char"/>
    <w:basedOn w:val="DefaultParagraphFont"/>
    <w:link w:val="Heading2"/>
    <w:uiPriority w:val="9"/>
    <w:rsid w:val="00965509"/>
    <w:rPr>
      <w:rFonts w:asciiTheme="majorHAnsi" w:eastAsiaTheme="majorEastAsia" w:hAnsiTheme="majorHAnsi" w:cstheme="majorBidi"/>
      <w:sz w:val="96"/>
      <w:szCs w:val="32"/>
      <w:lang w:eastAsia="en-US"/>
    </w:rPr>
  </w:style>
  <w:style w:type="character" w:customStyle="1" w:styleId="Heading3Char">
    <w:name w:val="Heading 3 Char"/>
    <w:basedOn w:val="DefaultParagraphFont"/>
    <w:link w:val="Heading3"/>
    <w:uiPriority w:val="9"/>
    <w:rsid w:val="003575EF"/>
    <w:rPr>
      <w:rFonts w:asciiTheme="majorHAnsi" w:eastAsiaTheme="majorEastAsia" w:hAnsiTheme="majorHAnsi" w:cstheme="majorBidi"/>
      <w:b/>
      <w:sz w:val="32"/>
      <w:szCs w:val="24"/>
      <w:lang w:eastAsia="en-US"/>
    </w:rPr>
  </w:style>
  <w:style w:type="character" w:customStyle="1" w:styleId="Heading4Char">
    <w:name w:val="Heading 4 Char"/>
    <w:basedOn w:val="DefaultParagraphFont"/>
    <w:link w:val="Heading4"/>
    <w:uiPriority w:val="9"/>
    <w:rsid w:val="003575EF"/>
    <w:rPr>
      <w:rFonts w:asciiTheme="majorHAnsi" w:eastAsiaTheme="majorEastAsia" w:hAnsiTheme="majorHAnsi" w:cstheme="majorBidi"/>
      <w:b/>
      <w:i/>
      <w:iCs/>
      <w:sz w:val="22"/>
      <w:szCs w:val="22"/>
      <w:lang w:eastAsia="en-US"/>
    </w:rPr>
  </w:style>
  <w:style w:type="character" w:styleId="IntenseEmphasis">
    <w:name w:val="Intense Emphasis"/>
    <w:basedOn w:val="DefaultParagraphFont"/>
    <w:uiPriority w:val="21"/>
    <w:qFormat/>
    <w:rsid w:val="00AF7C26"/>
    <w:rPr>
      <w:i/>
      <w:iCs/>
      <w:color w:val="00837C" w:themeColor="accent1"/>
    </w:rPr>
  </w:style>
  <w:style w:type="table" w:styleId="ListTable4-Accent4">
    <w:name w:val="List Table 4 Accent 4"/>
    <w:basedOn w:val="TableNormal"/>
    <w:uiPriority w:val="49"/>
    <w:rsid w:val="004516E0"/>
    <w:tblPr>
      <w:tblStyleRowBandSize w:val="1"/>
      <w:tblStyleColBandSize w:val="1"/>
      <w:tblBorders>
        <w:top w:val="single" w:sz="4" w:space="0" w:color="F3CC79" w:themeColor="accent4" w:themeTint="99"/>
        <w:left w:val="single" w:sz="4" w:space="0" w:color="F3CC79" w:themeColor="accent4" w:themeTint="99"/>
        <w:bottom w:val="single" w:sz="4" w:space="0" w:color="F3CC79" w:themeColor="accent4" w:themeTint="99"/>
        <w:right w:val="single" w:sz="4" w:space="0" w:color="F3CC79" w:themeColor="accent4" w:themeTint="99"/>
        <w:insideH w:val="single" w:sz="4" w:space="0" w:color="F3CC79" w:themeColor="accent4" w:themeTint="99"/>
      </w:tblBorders>
    </w:tblPr>
    <w:tblStylePr w:type="firstRow">
      <w:rPr>
        <w:b/>
        <w:bCs/>
        <w:color w:val="FFFFFF" w:themeColor="background1"/>
      </w:rPr>
      <w:tblPr/>
      <w:tcPr>
        <w:tcBorders>
          <w:top w:val="single" w:sz="4" w:space="0" w:color="EBAB21" w:themeColor="accent4"/>
          <w:left w:val="single" w:sz="4" w:space="0" w:color="EBAB21" w:themeColor="accent4"/>
          <w:bottom w:val="single" w:sz="4" w:space="0" w:color="EBAB21" w:themeColor="accent4"/>
          <w:right w:val="single" w:sz="4" w:space="0" w:color="EBAB21" w:themeColor="accent4"/>
          <w:insideH w:val="nil"/>
        </w:tcBorders>
        <w:shd w:val="clear" w:color="auto" w:fill="EBAB21" w:themeFill="accent4"/>
      </w:tcPr>
    </w:tblStylePr>
    <w:tblStylePr w:type="lastRow">
      <w:rPr>
        <w:b/>
        <w:bCs/>
      </w:rPr>
      <w:tblPr/>
      <w:tcPr>
        <w:tcBorders>
          <w:top w:val="double" w:sz="4" w:space="0" w:color="F3CC79" w:themeColor="accent4" w:themeTint="99"/>
        </w:tcBorders>
      </w:tcPr>
    </w:tblStylePr>
    <w:tblStylePr w:type="firstCol">
      <w:rPr>
        <w:b/>
        <w:bCs/>
      </w:rPr>
    </w:tblStylePr>
    <w:tblStylePr w:type="lastCol">
      <w:rPr>
        <w:b/>
        <w:bCs/>
      </w:rPr>
    </w:tblStylePr>
    <w:tblStylePr w:type="band1Vert">
      <w:tblPr/>
      <w:tcPr>
        <w:shd w:val="clear" w:color="auto" w:fill="FBEED2" w:themeFill="accent4" w:themeFillTint="33"/>
      </w:tcPr>
    </w:tblStylePr>
    <w:tblStylePr w:type="band1Horz">
      <w:tblPr/>
      <w:tcPr>
        <w:shd w:val="clear" w:color="auto" w:fill="FBEED2" w:themeFill="accent4" w:themeFillTint="33"/>
      </w:tcPr>
    </w:tblStylePr>
  </w:style>
  <w:style w:type="character" w:styleId="CommentReference">
    <w:name w:val="annotation reference"/>
    <w:basedOn w:val="DefaultParagraphFont"/>
    <w:uiPriority w:val="99"/>
    <w:semiHidden/>
    <w:unhideWhenUsed/>
    <w:rsid w:val="00045E13"/>
    <w:rPr>
      <w:sz w:val="16"/>
      <w:szCs w:val="16"/>
    </w:rPr>
  </w:style>
  <w:style w:type="paragraph" w:styleId="CommentText">
    <w:name w:val="annotation text"/>
    <w:basedOn w:val="Normal"/>
    <w:link w:val="CommentTextChar"/>
    <w:uiPriority w:val="99"/>
    <w:unhideWhenUsed/>
    <w:rsid w:val="00045E13"/>
    <w:pPr>
      <w:spacing w:line="240" w:lineRule="auto"/>
    </w:pPr>
    <w:rPr>
      <w:sz w:val="20"/>
      <w:szCs w:val="20"/>
    </w:rPr>
  </w:style>
  <w:style w:type="character" w:customStyle="1" w:styleId="CommentTextChar">
    <w:name w:val="Comment Text Char"/>
    <w:basedOn w:val="DefaultParagraphFont"/>
    <w:link w:val="CommentText"/>
    <w:uiPriority w:val="99"/>
    <w:rsid w:val="00045E13"/>
    <w:rPr>
      <w:lang w:eastAsia="en-US"/>
    </w:rPr>
  </w:style>
  <w:style w:type="paragraph" w:styleId="CommentSubject">
    <w:name w:val="annotation subject"/>
    <w:basedOn w:val="CommentText"/>
    <w:next w:val="CommentText"/>
    <w:link w:val="CommentSubjectChar"/>
    <w:uiPriority w:val="99"/>
    <w:semiHidden/>
    <w:unhideWhenUsed/>
    <w:rsid w:val="00045E13"/>
    <w:rPr>
      <w:b/>
      <w:bCs/>
    </w:rPr>
  </w:style>
  <w:style w:type="character" w:customStyle="1" w:styleId="CommentSubjectChar">
    <w:name w:val="Comment Subject Char"/>
    <w:basedOn w:val="CommentTextChar"/>
    <w:link w:val="CommentSubject"/>
    <w:uiPriority w:val="99"/>
    <w:semiHidden/>
    <w:rsid w:val="00045E13"/>
    <w:rPr>
      <w:b/>
      <w:bCs/>
      <w:lang w:eastAsia="en-US"/>
    </w:rPr>
  </w:style>
  <w:style w:type="character" w:styleId="Mention">
    <w:name w:val="Mention"/>
    <w:basedOn w:val="DefaultParagraphFont"/>
    <w:uiPriority w:val="99"/>
    <w:unhideWhenUsed/>
    <w:rsid w:val="00045E13"/>
    <w:rPr>
      <w:color w:val="2B579A"/>
      <w:shd w:val="clear" w:color="auto" w:fill="E1DFDD"/>
    </w:rPr>
  </w:style>
  <w:style w:type="paragraph" w:styleId="ListBullet">
    <w:name w:val="List Bullet"/>
    <w:basedOn w:val="Normal"/>
    <w:uiPriority w:val="99"/>
    <w:unhideWhenUsed/>
    <w:rsid w:val="003575EF"/>
    <w:pPr>
      <w:numPr>
        <w:numId w:val="16"/>
      </w:numPr>
      <w:contextualSpacing/>
    </w:pPr>
  </w:style>
  <w:style w:type="paragraph" w:styleId="Caption">
    <w:name w:val="caption"/>
    <w:basedOn w:val="Normal"/>
    <w:next w:val="Normal"/>
    <w:uiPriority w:val="35"/>
    <w:unhideWhenUsed/>
    <w:qFormat/>
    <w:rsid w:val="00E84101"/>
    <w:pPr>
      <w:spacing w:before="0" w:after="200" w:line="240" w:lineRule="auto"/>
    </w:pPr>
    <w:rPr>
      <w:i/>
      <w:iCs/>
      <w:sz w:val="18"/>
      <w:szCs w:val="18"/>
    </w:rPr>
  </w:style>
  <w:style w:type="paragraph" w:styleId="Index3">
    <w:name w:val="index 3"/>
    <w:basedOn w:val="Normal"/>
    <w:next w:val="Normal"/>
    <w:autoRedefine/>
    <w:uiPriority w:val="99"/>
    <w:unhideWhenUsed/>
    <w:rsid w:val="00E84101"/>
    <w:pPr>
      <w:spacing w:before="0" w:after="0" w:line="240" w:lineRule="auto"/>
      <w:ind w:left="660" w:hanging="220"/>
    </w:pPr>
  </w:style>
  <w:style w:type="paragraph" w:customStyle="1" w:styleId="Overview">
    <w:name w:val="Overview"/>
    <w:basedOn w:val="Normal"/>
    <w:qFormat/>
    <w:rsid w:val="00F24563"/>
    <w:pPr>
      <w:pBdr>
        <w:top w:val="single" w:sz="4" w:space="1" w:color="auto"/>
        <w:bottom w:val="single" w:sz="4" w:space="1" w:color="auto"/>
      </w:pBdr>
      <w:shd w:val="clear" w:color="auto" w:fill="D6E8D2" w:themeFill="accent2" w:themeFillTint="33"/>
    </w:pPr>
    <w:rPr>
      <w:b/>
      <w:bCs/>
    </w:rPr>
  </w:style>
  <w:style w:type="character" w:styleId="PlaceholderText">
    <w:name w:val="Placeholder Text"/>
    <w:basedOn w:val="DefaultParagraphFont"/>
    <w:uiPriority w:val="99"/>
    <w:semiHidden/>
    <w:rsid w:val="00D13E7A"/>
    <w:rPr>
      <w:color w:val="666666"/>
    </w:rPr>
  </w:style>
  <w:style w:type="character" w:styleId="Hyperlink">
    <w:name w:val="Hyperlink"/>
    <w:basedOn w:val="DefaultParagraphFont"/>
    <w:uiPriority w:val="99"/>
    <w:unhideWhenUsed/>
    <w:rsid w:val="00100CEB"/>
    <w:rPr>
      <w:color w:val="034A90" w:themeColor="hyperlink"/>
      <w:u w:val="single"/>
    </w:rPr>
  </w:style>
  <w:style w:type="character" w:styleId="UnresolvedMention">
    <w:name w:val="Unresolved Mention"/>
    <w:basedOn w:val="DefaultParagraphFont"/>
    <w:uiPriority w:val="99"/>
    <w:semiHidden/>
    <w:unhideWhenUsed/>
    <w:rsid w:val="00100CEB"/>
    <w:rPr>
      <w:color w:val="605E5C"/>
      <w:shd w:val="clear" w:color="auto" w:fill="E1DFDD"/>
    </w:rPr>
  </w:style>
  <w:style w:type="paragraph" w:styleId="Revision">
    <w:name w:val="Revision"/>
    <w:hidden/>
    <w:uiPriority w:val="99"/>
    <w:semiHidden/>
    <w:rsid w:val="00344586"/>
    <w:rPr>
      <w:sz w:val="22"/>
      <w:szCs w:val="22"/>
      <w:lang w:eastAsia="en-US"/>
    </w:rPr>
  </w:style>
  <w:style w:type="paragraph" w:styleId="FootnoteText">
    <w:name w:val="footnote text"/>
    <w:basedOn w:val="Normal"/>
    <w:link w:val="FootnoteTextChar"/>
    <w:uiPriority w:val="99"/>
    <w:semiHidden/>
    <w:unhideWhenUsed/>
    <w:rsid w:val="0003706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3706E"/>
    <w:rPr>
      <w:lang w:eastAsia="en-US"/>
    </w:rPr>
  </w:style>
  <w:style w:type="character" w:styleId="FootnoteReference">
    <w:name w:val="footnote reference"/>
    <w:basedOn w:val="DefaultParagraphFont"/>
    <w:uiPriority w:val="99"/>
    <w:semiHidden/>
    <w:unhideWhenUsed/>
    <w:rsid w:val="0003706E"/>
    <w:rPr>
      <w:vertAlign w:val="superscript"/>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64419">
      <w:bodyDiv w:val="1"/>
      <w:marLeft w:val="0"/>
      <w:marRight w:val="0"/>
      <w:marTop w:val="0"/>
      <w:marBottom w:val="0"/>
      <w:divBdr>
        <w:top w:val="none" w:sz="0" w:space="0" w:color="auto"/>
        <w:left w:val="none" w:sz="0" w:space="0" w:color="auto"/>
        <w:bottom w:val="none" w:sz="0" w:space="0" w:color="auto"/>
        <w:right w:val="none" w:sz="0" w:space="0" w:color="auto"/>
      </w:divBdr>
    </w:div>
    <w:div w:id="207481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jpg"/></Relationships>
</file>

<file path=word/_rels/footer2.xml.rels><?xml version="1.0" encoding="UTF-8" standalone="yes"?>
<Relationships xmlns="http://schemas.openxmlformats.org/package/2006/relationships"><Relationship Id="rId1" Type="http://schemas.openxmlformats.org/officeDocument/2006/relationships/image" Target="media/image14.jpg"/></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_rels/header2.xml.rels><?xml version="1.0" encoding="UTF-8" standalone="yes"?>
<Relationships xmlns="http://schemas.openxmlformats.org/package/2006/relationships"><Relationship Id="rId2" Type="http://schemas.openxmlformats.org/officeDocument/2006/relationships/image" Target="media/image16.jpg"/><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DFAT Colour palette">
      <a:dk1>
        <a:srgbClr val="313E48"/>
      </a:dk1>
      <a:lt1>
        <a:sysClr val="window" lastClr="FFFFFF"/>
      </a:lt1>
      <a:dk2>
        <a:srgbClr val="3A586E"/>
      </a:dk2>
      <a:lt2>
        <a:srgbClr val="CFD3D3"/>
      </a:lt2>
      <a:accent1>
        <a:srgbClr val="00837C"/>
      </a:accent1>
      <a:accent2>
        <a:srgbClr val="47763B"/>
      </a:accent2>
      <a:accent3>
        <a:srgbClr val="AA5739"/>
      </a:accent3>
      <a:accent4>
        <a:srgbClr val="EBAB21"/>
      </a:accent4>
      <a:accent5>
        <a:srgbClr val="065157"/>
      </a:accent5>
      <a:accent6>
        <a:srgbClr val="014429"/>
      </a:accent6>
      <a:hlink>
        <a:srgbClr val="034A90"/>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f2ae4e0-94e8-4b28-8f95-861d59f7ae70" xsi:nil="true"/>
    <lcf76f155ced4ddcb4097134ff3c332f xmlns="99303871-8934-4198-a088-14ac5c5d1c3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BD63B06336DD48B4944551E1A7B4D8" ma:contentTypeVersion="17" ma:contentTypeDescription="Create a new document." ma:contentTypeScope="" ma:versionID="c1a333d4e903e34c23f0605c9024b49d">
  <xsd:schema xmlns:xsd="http://www.w3.org/2001/XMLSchema" xmlns:xs="http://www.w3.org/2001/XMLSchema" xmlns:p="http://schemas.microsoft.com/office/2006/metadata/properties" xmlns:ns2="99303871-8934-4198-a088-14ac5c5d1c31" xmlns:ns3="6f2ae4e0-94e8-4b28-8f95-861d59f7ae70" targetNamespace="http://schemas.microsoft.com/office/2006/metadata/properties" ma:root="true" ma:fieldsID="50b6f57787fb9933e749b1241302e2ad" ns2:_="" ns3:_="">
    <xsd:import namespace="99303871-8934-4198-a088-14ac5c5d1c31"/>
    <xsd:import namespace="6f2ae4e0-94e8-4b28-8f95-861d59f7ae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03871-8934-4198-a088-14ac5c5d1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2ae4e0-94e8-4b28-8f95-861d59f7ae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809fa2-c2da-453f-9c3e-eead0055a1b0}" ma:internalName="TaxCatchAll" ma:showField="CatchAllData" ma:web="6f2ae4e0-94e8-4b28-8f95-861d59f7a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618DC-A08C-4C5C-9A07-FABF52023C4A}">
  <ds:schemaRefs>
    <ds:schemaRef ds:uri="http://schemas.microsoft.com/sharepoint/v3/contenttype/forms"/>
  </ds:schemaRefs>
</ds:datastoreItem>
</file>

<file path=customXml/itemProps2.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customXml/itemProps3.xml><?xml version="1.0" encoding="utf-8"?>
<ds:datastoreItem xmlns:ds="http://schemas.openxmlformats.org/officeDocument/2006/customXml" ds:itemID="{F2E9F171-59A6-4022-A46D-27C25069926A}">
  <ds:schemaRefs>
    <ds:schemaRef ds:uri="http://schemas.microsoft.com/office/2006/metadata/properties"/>
    <ds:schemaRef ds:uri="http://schemas.microsoft.com/office/infopath/2007/PartnerControls"/>
    <ds:schemaRef ds:uri="6f2ae4e0-94e8-4b28-8f95-861d59f7ae70"/>
    <ds:schemaRef ds:uri="99303871-8934-4198-a088-14ac5c5d1c31"/>
  </ds:schemaRefs>
</ds:datastoreItem>
</file>

<file path=customXml/itemProps4.xml><?xml version="1.0" encoding="utf-8"?>
<ds:datastoreItem xmlns:ds="http://schemas.openxmlformats.org/officeDocument/2006/customXml" ds:itemID="{EA0D6679-B2DF-4ED6-ACFB-0E3BE156B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03871-8934-4198-a088-14ac5c5d1c31"/>
    <ds:schemaRef ds:uri="6f2ae4e0-94e8-4b28-8f95-861d59f7a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3414</Characters>
  <Application>Microsoft Office Word</Application>
  <DocSecurity>0</DocSecurity>
  <Lines>81</Lines>
  <Paragraphs>56</Paragraphs>
  <ScaleCrop>false</ScaleCrop>
  <HeadingPairs>
    <vt:vector size="2" baseType="variant">
      <vt:variant>
        <vt:lpstr>Title</vt:lpstr>
      </vt:variant>
      <vt:variant>
        <vt:i4>1</vt:i4>
      </vt:variant>
    </vt:vector>
  </HeadingPairs>
  <TitlesOfParts>
    <vt:vector size="1" baseType="lpstr">
      <vt:lpstr>[Country] Development Coorporation Facsheet 2025-26</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Southeast Asia Regional Development Coorporation Facsheet 2025-26</dc:title>
  <dc:subject>Development Coorporation Facsheet 2025-26</dc:subject>
  <dc:creator>Department of Foreign Affairs and Trade</dc:creator>
  <cp:keywords>International development; development coorperation; DFAT, Australian Aid; Australian Department of Foreign Affairs and Trade; ODA; Australian Government [SEC=OFFICIAL]</cp:keywords>
  <dc:description/>
  <cp:lastModifiedBy>Linda Roche</cp:lastModifiedBy>
  <cp:revision>24</cp:revision>
  <cp:lastPrinted>2025-05-08T19:38:00Z</cp:lastPrinted>
  <dcterms:created xsi:type="dcterms:W3CDTF">2025-05-09T04:39:00Z</dcterms:created>
  <dcterms:modified xsi:type="dcterms:W3CDTF">2025-05-20T05:43:00Z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_Qualifier">
    <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Originator_Hash_SHA1">
    <vt:lpwstr>4DFB2A45D0ABC223771DA158D4192358D096AA7E</vt:lpwstr>
  </property>
  <property fmtid="{D5CDD505-2E9C-101B-9397-08002B2CF9AE}" pid="8" name="PM_Originating_FileId">
    <vt:lpwstr>A04407B03FB3406E91B16F76B50D491D</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OriginationTimeStamp">
    <vt:lpwstr>2023-02-15T22:12:19Z</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SecurityClassification_Prev">
    <vt:lpwstr>OFFICIAL</vt:lpwstr>
  </property>
  <property fmtid="{D5CDD505-2E9C-101B-9397-08002B2CF9AE}" pid="19" name="PM_Qualifier_Prev">
    <vt:lpwstr/>
  </property>
  <property fmtid="{D5CDD505-2E9C-101B-9397-08002B2CF9AE}" pid="20" name="PM_Display">
    <vt:lpwstr>OFFICIAL</vt:lpwstr>
  </property>
  <property fmtid="{D5CDD505-2E9C-101B-9397-08002B2CF9AE}" pid="21" name="PMUuid">
    <vt:lpwstr>v=2022.2;d=gov.au;g=46DD6D7C-8107-577B-BC6E-F348953B2E44</vt:lpwstr>
  </property>
  <property fmtid="{D5CDD505-2E9C-101B-9397-08002B2CF9AE}" pid="22" name="PM_OriginatorUserAccountName_SHA256">
    <vt:lpwstr>2FBBEB0D07DA66FB32ADEBC0EE9E9C465FDB83D3B7358F7A76537B8BF5FB863E</vt:lpwstr>
  </property>
  <property fmtid="{D5CDD505-2E9C-101B-9397-08002B2CF9AE}" pid="23" name="PM_OriginatorDomainName_SHA256">
    <vt:lpwstr>6F3591835F3B2A8A025B00B5BA6418010DA3A17C9C26EA9C049FFD28039489A2</vt:lpwstr>
  </property>
  <property fmtid="{D5CDD505-2E9C-101B-9397-08002B2CF9AE}" pid="24" name="PM_Caveats_Count">
    <vt:lpwstr>0</vt:lpwstr>
  </property>
  <property fmtid="{D5CDD505-2E9C-101B-9397-08002B2CF9AE}" pid="25" name="ContentTypeId">
    <vt:lpwstr>0x010100D6BD63B06336DD48B4944551E1A7B4D8</vt:lpwstr>
  </property>
  <property fmtid="{D5CDD505-2E9C-101B-9397-08002B2CF9AE}" pid="26" name="MediaServiceImageTags">
    <vt:lpwstr/>
  </property>
  <property fmtid="{D5CDD505-2E9C-101B-9397-08002B2CF9AE}" pid="27" name="PMHMAC">
    <vt:lpwstr>v=2022.1;a=SHA256;h=1E2285560F9C6AB53CC84ACB2D9E2E8047520F356AD7E676560F4E72BC65A930</vt:lpwstr>
  </property>
  <property fmtid="{D5CDD505-2E9C-101B-9397-08002B2CF9AE}" pid="28" name="PM_Hash_Salt_Prev">
    <vt:lpwstr>D03E8C2FD6ECB5C888DCD5DE96010E1D</vt:lpwstr>
  </property>
  <property fmtid="{D5CDD505-2E9C-101B-9397-08002B2CF9AE}" pid="29" name="PM_Hash_Salt">
    <vt:lpwstr>C5A473316810F2AE072EC3DFBB90607C</vt:lpwstr>
  </property>
  <property fmtid="{D5CDD505-2E9C-101B-9397-08002B2CF9AE}" pid="30" name="PM_Hash_SHA1">
    <vt:lpwstr>3863C5A0D1BE6BF076471F9B09625D967718C8FB</vt:lpwstr>
  </property>
</Properties>
</file>