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9E4F4" w14:textId="60C5197E" w:rsidR="00545268" w:rsidRPr="00545268" w:rsidRDefault="004516E0" w:rsidP="00545268">
      <w:pPr>
        <w:pStyle w:val="Heading1"/>
      </w:pPr>
      <w:r w:rsidRPr="00545268">
        <w:t>Development Cooperation Factsheet</w:t>
      </w:r>
    </w:p>
    <w:p w14:paraId="5C1E2F15" w14:textId="311A005C" w:rsidR="00E84101" w:rsidRPr="00E84101" w:rsidRDefault="000879CC" w:rsidP="0091100D">
      <w:pPr>
        <w:pStyle w:val="Heading2"/>
        <w:rPr>
          <w:rStyle w:val="Heading2Char"/>
          <w:sz w:val="80"/>
          <w:szCs w:val="80"/>
        </w:rPr>
      </w:pPr>
      <w:r>
        <w:rPr>
          <w:rStyle w:val="Heading2Char"/>
          <w:sz w:val="80"/>
          <w:szCs w:val="80"/>
        </w:rPr>
        <w:t>Pacific Regional</w:t>
      </w:r>
    </w:p>
    <w:p w14:paraId="41A452FD" w14:textId="37173EED" w:rsidR="004516E0" w:rsidRPr="00F959D5" w:rsidRDefault="00123E7B" w:rsidP="00F76B6A">
      <w:pPr>
        <w:spacing w:before="0"/>
      </w:pPr>
      <w:r>
        <w:t>MAY</w:t>
      </w:r>
      <w:r w:rsidR="00E84101">
        <w:t xml:space="preserve"> 2025</w:t>
      </w:r>
    </w:p>
    <w:p w14:paraId="579AFDE6" w14:textId="112200C3" w:rsidR="00965509" w:rsidRPr="005A1A7D" w:rsidRDefault="003D3664" w:rsidP="004A4242">
      <w:pPr>
        <w:rPr>
          <w:noProof/>
        </w:rPr>
      </w:pPr>
      <w:r>
        <w:rPr>
          <w:rFonts w:asciiTheme="majorHAnsi" w:hAnsiTheme="majorHAnsi"/>
          <w:noProof/>
        </w:rPr>
        <w:drawing>
          <wp:inline distT="0" distB="0" distL="0" distR="0" wp14:anchorId="6A45AC7F" wp14:editId="5B60AF67">
            <wp:extent cx="533400" cy="545465"/>
            <wp:effectExtent l="0" t="0" r="0" b="6985"/>
            <wp:docPr id="1995845881" name="Picture 3" descr="Pacific Islands For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45881" name="Picture 3" descr="Pacific Islands Forum logo"/>
                    <pic:cNvPicPr>
                      <a:picLocks noChangeAspect="1" noChangeArrowheads="1"/>
                    </pic:cNvPicPr>
                  </pic:nvPicPr>
                  <pic:blipFill rotWithShape="1">
                    <a:blip r:embed="rId11">
                      <a:extLst>
                        <a:ext uri="{28A0092B-C50C-407E-A947-70E740481C1C}">
                          <a14:useLocalDpi xmlns:a14="http://schemas.microsoft.com/office/drawing/2010/main" val="0"/>
                        </a:ext>
                      </a:extLst>
                    </a:blip>
                    <a:srcRect l="27066" r="24040"/>
                    <a:stretch/>
                  </pic:blipFill>
                  <pic:spPr bwMode="auto">
                    <a:xfrm>
                      <a:off x="0" y="0"/>
                      <a:ext cx="537488" cy="549645"/>
                    </a:xfrm>
                    <a:prstGeom prst="rect">
                      <a:avLst/>
                    </a:prstGeom>
                    <a:noFill/>
                    <a:ln>
                      <a:noFill/>
                    </a:ln>
                    <a:extLst>
                      <a:ext uri="{53640926-AAD7-44D8-BBD7-CCE9431645EC}">
                        <a14:shadowObscured xmlns:a14="http://schemas.microsoft.com/office/drawing/2010/main"/>
                      </a:ext>
                    </a:extLst>
                  </pic:spPr>
                </pic:pic>
              </a:graphicData>
            </a:graphic>
          </wp:inline>
        </w:drawing>
      </w:r>
      <w:r w:rsidR="000700C2">
        <w:rPr>
          <w:noProof/>
        </w:rPr>
        <w:drawing>
          <wp:inline distT="0" distB="0" distL="0" distR="0" wp14:anchorId="4B8218BB" wp14:editId="37EB067F">
            <wp:extent cx="838200" cy="558689"/>
            <wp:effectExtent l="0" t="0" r="0" b="0"/>
            <wp:docPr id="1051944704" name="Picture 4" descr="The Pacific Commun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44704" name="Picture 4" descr="The Pacific Community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1771" cy="574400"/>
                    </a:xfrm>
                    <a:prstGeom prst="rect">
                      <a:avLst/>
                    </a:prstGeom>
                    <a:noFill/>
                    <a:ln>
                      <a:noFill/>
                    </a:ln>
                  </pic:spPr>
                </pic:pic>
              </a:graphicData>
            </a:graphic>
          </wp:inline>
        </w:drawing>
      </w:r>
      <w:r w:rsidR="00884533">
        <w:rPr>
          <w:rFonts w:asciiTheme="majorHAnsi" w:hAnsiTheme="majorHAnsi"/>
        </w:rPr>
        <w:t xml:space="preserve"> </w:t>
      </w:r>
      <w:r w:rsidR="007B1EB3">
        <w:rPr>
          <w:rFonts w:asciiTheme="majorHAnsi" w:hAnsiTheme="majorHAnsi"/>
          <w:noProof/>
        </w:rPr>
        <w:drawing>
          <wp:inline distT="0" distB="0" distL="0" distR="0" wp14:anchorId="578E0D36" wp14:editId="4B02C03C">
            <wp:extent cx="518795" cy="514507"/>
            <wp:effectExtent l="0" t="0" r="0" b="0"/>
            <wp:docPr id="1486247349" name="Picture 2" descr="The Pacific Islands Forum Fisheries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47349" name="Picture 2" descr="The Pacific Islands Forum Fisheries Agency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307" cy="519974"/>
                    </a:xfrm>
                    <a:prstGeom prst="rect">
                      <a:avLst/>
                    </a:prstGeom>
                    <a:noFill/>
                  </pic:spPr>
                </pic:pic>
              </a:graphicData>
            </a:graphic>
          </wp:inline>
        </w:drawing>
      </w:r>
      <w:r w:rsidR="007B1EB3">
        <w:rPr>
          <w:rFonts w:asciiTheme="majorHAnsi" w:hAnsiTheme="majorHAnsi"/>
          <w:noProof/>
        </w:rPr>
        <w:t xml:space="preserve"> </w:t>
      </w:r>
      <w:r w:rsidR="00337F47">
        <w:rPr>
          <w:rFonts w:asciiTheme="majorHAnsi" w:hAnsiTheme="majorHAnsi"/>
          <w:noProof/>
        </w:rPr>
        <w:drawing>
          <wp:inline distT="0" distB="0" distL="0" distR="0" wp14:anchorId="3C0B8FDD" wp14:editId="5DC14ED5">
            <wp:extent cx="551456" cy="512064"/>
            <wp:effectExtent l="0" t="0" r="1270" b="2540"/>
            <wp:docPr id="180036807" name="Picture 4" descr="The Secretariat of the Pacific Regional Environment Program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6807" name="Picture 4" descr="The Secretariat of the Pacific Regional Environment Programme logo"/>
                    <pic:cNvPicPr>
                      <a:picLocks noChangeAspect="1" noChangeArrowheads="1"/>
                    </pic:cNvPicPr>
                  </pic:nvPicPr>
                  <pic:blipFill rotWithShape="1">
                    <a:blip r:embed="rId14">
                      <a:extLst>
                        <a:ext uri="{28A0092B-C50C-407E-A947-70E740481C1C}">
                          <a14:useLocalDpi xmlns:a14="http://schemas.microsoft.com/office/drawing/2010/main" val="0"/>
                        </a:ext>
                      </a:extLst>
                    </a:blip>
                    <a:srcRect l="2482" t="6828" r="62843" b="6211"/>
                    <a:stretch/>
                  </pic:blipFill>
                  <pic:spPr bwMode="auto">
                    <a:xfrm>
                      <a:off x="0" y="0"/>
                      <a:ext cx="601602" cy="558628"/>
                    </a:xfrm>
                    <a:prstGeom prst="rect">
                      <a:avLst/>
                    </a:prstGeom>
                    <a:noFill/>
                    <a:ln>
                      <a:noFill/>
                    </a:ln>
                    <a:extLst>
                      <a:ext uri="{53640926-AAD7-44D8-BBD7-CCE9431645EC}">
                        <a14:shadowObscured xmlns:a14="http://schemas.microsoft.com/office/drawing/2010/main"/>
                      </a:ext>
                    </a:extLst>
                  </pic:spPr>
                </pic:pic>
              </a:graphicData>
            </a:graphic>
          </wp:inline>
        </w:drawing>
      </w:r>
      <w:r w:rsidR="00563E35">
        <w:rPr>
          <w:noProof/>
        </w:rPr>
        <w:drawing>
          <wp:inline distT="0" distB="0" distL="0" distR="0" wp14:anchorId="33E0154E" wp14:editId="606B6B2E">
            <wp:extent cx="536424" cy="533858"/>
            <wp:effectExtent l="0" t="0" r="0" b="0"/>
            <wp:docPr id="1522579197" name="Picture 5" descr="University of the South Pacif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79197" name="Picture 5" descr="University of the South Pacific logo"/>
                    <pic:cNvPicPr>
                      <a:picLocks noChangeAspect="1" noChangeArrowheads="1"/>
                    </pic:cNvPicPr>
                  </pic:nvPicPr>
                  <pic:blipFill rotWithShape="1">
                    <a:blip r:embed="rId15">
                      <a:extLst>
                        <a:ext uri="{28A0092B-C50C-407E-A947-70E740481C1C}">
                          <a14:useLocalDpi xmlns:a14="http://schemas.microsoft.com/office/drawing/2010/main" val="0"/>
                        </a:ext>
                      </a:extLst>
                    </a:blip>
                    <a:srcRect l="7200" t="1958" r="4699" b="2785"/>
                    <a:stretch/>
                  </pic:blipFill>
                  <pic:spPr bwMode="auto">
                    <a:xfrm>
                      <a:off x="0" y="0"/>
                      <a:ext cx="543443" cy="540843"/>
                    </a:xfrm>
                    <a:prstGeom prst="rect">
                      <a:avLst/>
                    </a:prstGeom>
                    <a:noFill/>
                    <a:ln>
                      <a:noFill/>
                    </a:ln>
                    <a:extLst>
                      <a:ext uri="{53640926-AAD7-44D8-BBD7-CCE9431645EC}">
                        <a14:shadowObscured xmlns:a14="http://schemas.microsoft.com/office/drawing/2010/main"/>
                      </a:ext>
                    </a:extLst>
                  </pic:spPr>
                </pic:pic>
              </a:graphicData>
            </a:graphic>
          </wp:inline>
        </w:drawing>
      </w:r>
    </w:p>
    <w:p w14:paraId="2685FC2B" w14:textId="7D7DA11E" w:rsidR="00AF7C26" w:rsidRPr="00AF7C26" w:rsidRDefault="004516E0" w:rsidP="00C13173">
      <w:pPr>
        <w:pStyle w:val="Heading3"/>
      </w:pPr>
      <w:r w:rsidRPr="00C13173">
        <w:t>Overview</w:t>
      </w:r>
    </w:p>
    <w:p w14:paraId="7CD1B7C1" w14:textId="347B9474" w:rsidR="004516E0" w:rsidRPr="004516E0" w:rsidRDefault="004516E0" w:rsidP="00B35181">
      <w:pPr>
        <w:pStyle w:val="Overview"/>
        <w:rPr>
          <w:caps/>
        </w:rPr>
      </w:pPr>
      <w:r w:rsidRPr="00545268">
        <w:t>Estimated Australian ODA:</w:t>
      </w:r>
      <w:r w:rsidR="00545268" w:rsidRPr="00545268">
        <w:t xml:space="preserve"> </w:t>
      </w:r>
      <w:r w:rsidRPr="00C33D8D">
        <w:rPr>
          <w:b w:val="0"/>
          <w:bCs w:val="0"/>
        </w:rPr>
        <w:t>$</w:t>
      </w:r>
      <w:r w:rsidR="00D41373">
        <w:rPr>
          <w:b w:val="0"/>
          <w:bCs w:val="0"/>
        </w:rPr>
        <w:t>790.4m</w:t>
      </w:r>
      <w:r w:rsidR="00BB7E09">
        <w:rPr>
          <w:b w:val="0"/>
          <w:bCs w:val="0"/>
        </w:rPr>
        <w:t xml:space="preserve"> </w:t>
      </w:r>
      <w:r w:rsidR="00BB7E09" w:rsidRPr="00BB7E09">
        <w:rPr>
          <w:b w:val="0"/>
          <w:bCs w:val="0"/>
        </w:rPr>
        <w:t>(20</w:t>
      </w:r>
      <w:r w:rsidR="00D13E7A">
        <w:rPr>
          <w:b w:val="0"/>
          <w:bCs w:val="0"/>
        </w:rPr>
        <w:t>25</w:t>
      </w:r>
      <w:r w:rsidR="00B4776F">
        <w:rPr>
          <w:b w:val="0"/>
          <w:bCs w:val="0"/>
        </w:rPr>
        <w:t>-26</w:t>
      </w:r>
      <w:r w:rsidR="00BB7E09" w:rsidRPr="00BB7E09">
        <w:rPr>
          <w:b w:val="0"/>
          <w:bCs w:val="0"/>
        </w:rPr>
        <w:t>)</w:t>
      </w:r>
    </w:p>
    <w:p w14:paraId="3EDD18B8" w14:textId="05AE520D" w:rsidR="004516E0" w:rsidRPr="00E62203" w:rsidRDefault="00C12648" w:rsidP="007D53CA">
      <w:pPr>
        <w:pStyle w:val="Heading4"/>
        <w:spacing w:before="360"/>
        <w:rPr>
          <w:b w:val="0"/>
          <w:bCs/>
        </w:rPr>
      </w:pPr>
      <w:r w:rsidRPr="00E62203">
        <w:rPr>
          <w:b w:val="0"/>
          <w:bCs/>
        </w:rPr>
        <w:t xml:space="preserve">Table 1: </w:t>
      </w:r>
      <w:r w:rsidR="00B4776F">
        <w:rPr>
          <w:b w:val="0"/>
          <w:bCs/>
        </w:rPr>
        <w:t xml:space="preserve">Australian ODA to </w:t>
      </w:r>
      <w:r w:rsidR="00745D26">
        <w:rPr>
          <w:b w:val="0"/>
          <w:bCs/>
        </w:rPr>
        <w:t>Pacific Regional</w:t>
      </w:r>
      <w:r w:rsidR="00B4776F">
        <w:rPr>
          <w:b w:val="0"/>
          <w:bCs/>
        </w:rPr>
        <w:t>, 2023-24 to 2025-26</w:t>
      </w:r>
    </w:p>
    <w:tbl>
      <w:tblPr>
        <w:tblStyle w:val="TableGrid"/>
        <w:tblW w:w="0" w:type="auto"/>
        <w:tblBorders>
          <w:top w:val="single" w:sz="4" w:space="0" w:color="98A0A0" w:themeColor="background2" w:themeShade="BF"/>
          <w:left w:val="single" w:sz="4" w:space="0" w:color="98A0A0" w:themeColor="background2" w:themeShade="BF"/>
          <w:bottom w:val="single" w:sz="4" w:space="0" w:color="98A0A0" w:themeColor="background2" w:themeShade="BF"/>
          <w:right w:val="single" w:sz="4" w:space="0" w:color="98A0A0" w:themeColor="background2" w:themeShade="BF"/>
          <w:insideH w:val="single" w:sz="4" w:space="0" w:color="98A0A0" w:themeColor="background2" w:themeShade="BF"/>
          <w:insideV w:val="single" w:sz="4" w:space="0" w:color="98A0A0" w:themeColor="background2" w:themeShade="BF"/>
        </w:tblBorders>
        <w:tblCellMar>
          <w:top w:w="113" w:type="dxa"/>
          <w:bottom w:w="113" w:type="dxa"/>
        </w:tblCellMar>
        <w:tblLook w:val="04A0" w:firstRow="1" w:lastRow="0" w:firstColumn="1" w:lastColumn="0" w:noHBand="0" w:noVBand="1"/>
        <w:tblCaption w:val="Table 1: Australian ODA to Pacific Regional, 2023-24 to 2025-26"/>
        <w:tblDescription w:val="This table represents the total Australian ODA to Pacific Regional, budget and estimate by funding type, 2023 to 2026 – four columns, six rows."/>
      </w:tblPr>
      <w:tblGrid>
        <w:gridCol w:w="3397"/>
        <w:gridCol w:w="2265"/>
        <w:gridCol w:w="2266"/>
        <w:gridCol w:w="2266"/>
      </w:tblGrid>
      <w:tr w:rsidR="00B4776F" w14:paraId="5EF5CF55" w14:textId="21157455" w:rsidTr="0030387C">
        <w:trPr>
          <w:cantSplit/>
          <w:trHeight w:val="70"/>
          <w:tblHeader/>
        </w:trPr>
        <w:tc>
          <w:tcPr>
            <w:tcW w:w="3397" w:type="dxa"/>
            <w:shd w:val="clear" w:color="auto" w:fill="313E48" w:themeFill="text1"/>
          </w:tcPr>
          <w:p w14:paraId="4CEC1D0F" w14:textId="7ED7F003" w:rsidR="00B4776F" w:rsidRPr="0079728E" w:rsidRDefault="00B4776F" w:rsidP="00B4776F">
            <w:pPr>
              <w:pStyle w:val="TableHeading"/>
            </w:pPr>
            <w:r>
              <w:t>Australian ODA</w:t>
            </w:r>
          </w:p>
        </w:tc>
        <w:tc>
          <w:tcPr>
            <w:tcW w:w="2265" w:type="dxa"/>
            <w:shd w:val="clear" w:color="auto" w:fill="313E48" w:themeFill="text1"/>
          </w:tcPr>
          <w:p w14:paraId="1923A36A" w14:textId="45343566" w:rsidR="00B4776F" w:rsidRDefault="00B4776F" w:rsidP="00B4776F">
            <w:pPr>
              <w:pStyle w:val="TableHeading"/>
              <w:jc w:val="center"/>
            </w:pPr>
            <w:r>
              <w:t>2</w:t>
            </w:r>
            <w:r w:rsidRPr="001E6A8F">
              <w:t>02</w:t>
            </w:r>
            <w:r>
              <w:t>3-24</w:t>
            </w:r>
            <w:r w:rsidRPr="001E6A8F">
              <w:t xml:space="preserve"> Actual ($</w:t>
            </w:r>
            <w:proofErr w:type="gramStart"/>
            <w:r w:rsidRPr="001E6A8F">
              <w:t>m)*</w:t>
            </w:r>
            <w:proofErr w:type="gramEnd"/>
          </w:p>
        </w:tc>
        <w:tc>
          <w:tcPr>
            <w:tcW w:w="2266" w:type="dxa"/>
            <w:shd w:val="clear" w:color="auto" w:fill="313E48" w:themeFill="text1"/>
          </w:tcPr>
          <w:p w14:paraId="0740E09E" w14:textId="7EF1556E" w:rsidR="00B4776F" w:rsidRPr="007332ED" w:rsidRDefault="00B4776F" w:rsidP="00B4776F">
            <w:pPr>
              <w:pStyle w:val="TableHeading"/>
              <w:jc w:val="center"/>
            </w:pPr>
            <w:r w:rsidRPr="001E6A8F">
              <w:t>202</w:t>
            </w:r>
            <w:r>
              <w:t>4-25</w:t>
            </w:r>
            <w:r w:rsidRPr="001E6A8F">
              <w:t xml:space="preserve"> Budget Estimate ($</w:t>
            </w:r>
            <w:proofErr w:type="gramStart"/>
            <w:r w:rsidRPr="001E6A8F">
              <w:t>m)*</w:t>
            </w:r>
            <w:proofErr w:type="gramEnd"/>
          </w:p>
        </w:tc>
        <w:tc>
          <w:tcPr>
            <w:tcW w:w="2266" w:type="dxa"/>
            <w:shd w:val="clear" w:color="auto" w:fill="313E48" w:themeFill="text1"/>
          </w:tcPr>
          <w:p w14:paraId="4F1CAE94" w14:textId="0B6752D4" w:rsidR="00B4776F" w:rsidRPr="007332ED" w:rsidRDefault="00B4776F" w:rsidP="00B4776F">
            <w:pPr>
              <w:pStyle w:val="TableHeading"/>
              <w:jc w:val="center"/>
            </w:pPr>
            <w:r w:rsidRPr="001E6A8F">
              <w:t>202</w:t>
            </w:r>
            <w:r>
              <w:t>5-26</w:t>
            </w:r>
            <w:r w:rsidRPr="001E6A8F">
              <w:t xml:space="preserve"> Budget Estimate ($</w:t>
            </w:r>
            <w:proofErr w:type="gramStart"/>
            <w:r w:rsidRPr="001E6A8F">
              <w:t>m)*</w:t>
            </w:r>
            <w:proofErr w:type="gramEnd"/>
          </w:p>
        </w:tc>
      </w:tr>
      <w:tr w:rsidR="00C02F9A" w14:paraId="45E770B3" w14:textId="1A624B78" w:rsidTr="00F84D6F">
        <w:tc>
          <w:tcPr>
            <w:tcW w:w="3397" w:type="dxa"/>
          </w:tcPr>
          <w:p w14:paraId="12D343CB" w14:textId="0865BCBD" w:rsidR="00C02F9A" w:rsidRPr="00030679" w:rsidRDefault="00C02F9A" w:rsidP="00C02F9A">
            <w:pPr>
              <w:pStyle w:val="TableBodyCopy"/>
            </w:pPr>
            <w:r w:rsidRPr="001E6A8F">
              <w:t>Country Programs</w:t>
            </w:r>
          </w:p>
        </w:tc>
        <w:tc>
          <w:tcPr>
            <w:tcW w:w="2265" w:type="dxa"/>
            <w:vAlign w:val="center"/>
          </w:tcPr>
          <w:p w14:paraId="0D3F5049" w14:textId="1760CBEC" w:rsidR="00C02F9A" w:rsidRPr="00D34ADE" w:rsidRDefault="00FB623B" w:rsidP="00C02F9A">
            <w:pPr>
              <w:pStyle w:val="TableBodyCopy"/>
              <w:jc w:val="center"/>
            </w:pPr>
            <w:r>
              <w:t>-</w:t>
            </w:r>
          </w:p>
        </w:tc>
        <w:tc>
          <w:tcPr>
            <w:tcW w:w="2266" w:type="dxa"/>
            <w:vAlign w:val="center"/>
          </w:tcPr>
          <w:p w14:paraId="7E455C00" w14:textId="0E8D4E0F" w:rsidR="00C02F9A" w:rsidRPr="00D34ADE" w:rsidRDefault="00FB623B" w:rsidP="00C02F9A">
            <w:pPr>
              <w:pStyle w:val="TableBodyCopy"/>
              <w:jc w:val="center"/>
            </w:pPr>
            <w:r>
              <w:t>-</w:t>
            </w:r>
          </w:p>
        </w:tc>
        <w:tc>
          <w:tcPr>
            <w:tcW w:w="2266" w:type="dxa"/>
            <w:vAlign w:val="center"/>
          </w:tcPr>
          <w:p w14:paraId="47F5FD0E" w14:textId="2D1613F5" w:rsidR="00C02F9A" w:rsidRPr="00D34ADE" w:rsidRDefault="00FB623B" w:rsidP="00C02F9A">
            <w:pPr>
              <w:pStyle w:val="TableBodyCopy"/>
              <w:jc w:val="center"/>
            </w:pPr>
            <w:r>
              <w:t>-</w:t>
            </w:r>
          </w:p>
        </w:tc>
      </w:tr>
      <w:tr w:rsidR="00C02F9A" w14:paraId="417E46F0" w14:textId="42F9E059" w:rsidTr="00F84D6F">
        <w:tc>
          <w:tcPr>
            <w:tcW w:w="3397" w:type="dxa"/>
          </w:tcPr>
          <w:p w14:paraId="604B5B7E" w14:textId="3996337E" w:rsidR="00C02F9A" w:rsidRPr="00030679" w:rsidRDefault="00C02F9A" w:rsidP="00C02F9A">
            <w:pPr>
              <w:pStyle w:val="TableBodyCopy"/>
            </w:pPr>
            <w:r>
              <w:t>Regional</w:t>
            </w:r>
          </w:p>
        </w:tc>
        <w:tc>
          <w:tcPr>
            <w:tcW w:w="2265" w:type="dxa"/>
            <w:vAlign w:val="center"/>
          </w:tcPr>
          <w:p w14:paraId="12CB39EC" w14:textId="5C9D94F6" w:rsidR="00C02F9A" w:rsidRPr="00D34ADE" w:rsidRDefault="006957DA" w:rsidP="00C02F9A">
            <w:pPr>
              <w:pStyle w:val="TableBodyCopy"/>
              <w:jc w:val="center"/>
            </w:pPr>
            <w:r w:rsidRPr="006957DA">
              <w:t>322.9</w:t>
            </w:r>
          </w:p>
        </w:tc>
        <w:tc>
          <w:tcPr>
            <w:tcW w:w="2266" w:type="dxa"/>
            <w:vAlign w:val="center"/>
          </w:tcPr>
          <w:p w14:paraId="4E5F8501" w14:textId="0B24EC55" w:rsidR="00C02F9A" w:rsidRPr="00D34ADE" w:rsidRDefault="006957DA" w:rsidP="00C02F9A">
            <w:pPr>
              <w:pStyle w:val="TableBodyCopy"/>
              <w:jc w:val="center"/>
            </w:pPr>
            <w:r w:rsidRPr="006957DA">
              <w:t>567.4</w:t>
            </w:r>
          </w:p>
        </w:tc>
        <w:tc>
          <w:tcPr>
            <w:tcW w:w="2266" w:type="dxa"/>
            <w:vAlign w:val="center"/>
          </w:tcPr>
          <w:p w14:paraId="07207D25" w14:textId="5330D7E4" w:rsidR="00C02F9A" w:rsidRPr="00D34ADE" w:rsidRDefault="00FB623B" w:rsidP="00C02F9A">
            <w:pPr>
              <w:pStyle w:val="TableBodyCopy"/>
              <w:jc w:val="center"/>
            </w:pPr>
            <w:r w:rsidRPr="00FB623B">
              <w:t>629.1</w:t>
            </w:r>
          </w:p>
        </w:tc>
      </w:tr>
      <w:tr w:rsidR="00C02F9A" w14:paraId="2B1333F4" w14:textId="77777777" w:rsidTr="00F84D6F">
        <w:tc>
          <w:tcPr>
            <w:tcW w:w="3397" w:type="dxa"/>
          </w:tcPr>
          <w:p w14:paraId="38890A56" w14:textId="0F0B15A1" w:rsidR="00C02F9A" w:rsidRDefault="00C02F9A" w:rsidP="00C02F9A">
            <w:pPr>
              <w:pStyle w:val="TableBodyCopy"/>
            </w:pPr>
            <w:r>
              <w:t>Global / Other</w:t>
            </w:r>
          </w:p>
        </w:tc>
        <w:tc>
          <w:tcPr>
            <w:tcW w:w="2265" w:type="dxa"/>
            <w:vAlign w:val="center"/>
          </w:tcPr>
          <w:p w14:paraId="7C5E60F3" w14:textId="19499402" w:rsidR="00C02F9A" w:rsidRPr="00D34ADE" w:rsidRDefault="00935E95" w:rsidP="00C02F9A">
            <w:pPr>
              <w:pStyle w:val="TableBodyCopy"/>
              <w:jc w:val="center"/>
            </w:pPr>
            <w:r w:rsidRPr="00935E95">
              <w:t>179.8</w:t>
            </w:r>
          </w:p>
        </w:tc>
        <w:tc>
          <w:tcPr>
            <w:tcW w:w="2266" w:type="dxa"/>
            <w:vAlign w:val="center"/>
          </w:tcPr>
          <w:p w14:paraId="4BBA5711" w14:textId="7E7692E3" w:rsidR="00C02F9A" w:rsidRPr="00D34ADE" w:rsidRDefault="00935E95" w:rsidP="00C02F9A">
            <w:pPr>
              <w:pStyle w:val="TableBodyCopy"/>
              <w:jc w:val="center"/>
            </w:pPr>
            <w:r w:rsidRPr="00935E95">
              <w:t>166.2</w:t>
            </w:r>
          </w:p>
        </w:tc>
        <w:tc>
          <w:tcPr>
            <w:tcW w:w="2266" w:type="dxa"/>
            <w:vAlign w:val="center"/>
          </w:tcPr>
          <w:p w14:paraId="46AB0CB4" w14:textId="4A319B88" w:rsidR="00C02F9A" w:rsidRPr="00D34ADE" w:rsidRDefault="00935E95" w:rsidP="00C02F9A">
            <w:pPr>
              <w:pStyle w:val="TableBodyCopy"/>
              <w:jc w:val="center"/>
            </w:pPr>
            <w:r w:rsidRPr="00935E95">
              <w:t>155.0</w:t>
            </w:r>
          </w:p>
        </w:tc>
      </w:tr>
      <w:tr w:rsidR="00C02F9A" w14:paraId="6B771DA6" w14:textId="77777777" w:rsidTr="00F84D6F">
        <w:tc>
          <w:tcPr>
            <w:tcW w:w="3397" w:type="dxa"/>
          </w:tcPr>
          <w:p w14:paraId="1651DA14" w14:textId="780335A6" w:rsidR="00C02F9A" w:rsidRDefault="00C02F9A" w:rsidP="00C02F9A">
            <w:pPr>
              <w:pStyle w:val="TableBodyCopy"/>
            </w:pPr>
            <w:r>
              <w:t>Other Government Departments</w:t>
            </w:r>
          </w:p>
        </w:tc>
        <w:tc>
          <w:tcPr>
            <w:tcW w:w="2265" w:type="dxa"/>
            <w:vAlign w:val="center"/>
          </w:tcPr>
          <w:p w14:paraId="5D27E890" w14:textId="4DA16A27" w:rsidR="00C02F9A" w:rsidRPr="00D34ADE" w:rsidRDefault="00395967" w:rsidP="00C02F9A">
            <w:pPr>
              <w:pStyle w:val="TableBodyCopy"/>
              <w:jc w:val="center"/>
            </w:pPr>
            <w:r w:rsidRPr="00395967">
              <w:t>7.2</w:t>
            </w:r>
          </w:p>
        </w:tc>
        <w:tc>
          <w:tcPr>
            <w:tcW w:w="2266" w:type="dxa"/>
            <w:vAlign w:val="center"/>
          </w:tcPr>
          <w:p w14:paraId="5F11B819" w14:textId="0D0FF58C" w:rsidR="00C02F9A" w:rsidRPr="00D34ADE" w:rsidRDefault="00395967" w:rsidP="00C02F9A">
            <w:pPr>
              <w:pStyle w:val="TableBodyCopy"/>
              <w:jc w:val="center"/>
            </w:pPr>
            <w:r w:rsidRPr="00395967">
              <w:t>4.7</w:t>
            </w:r>
          </w:p>
        </w:tc>
        <w:tc>
          <w:tcPr>
            <w:tcW w:w="2266" w:type="dxa"/>
            <w:vAlign w:val="center"/>
          </w:tcPr>
          <w:p w14:paraId="45D0847A" w14:textId="3BB18124" w:rsidR="00C02F9A" w:rsidRPr="00D34ADE" w:rsidRDefault="00395967" w:rsidP="00C02F9A">
            <w:pPr>
              <w:pStyle w:val="TableBodyCopy"/>
              <w:jc w:val="center"/>
            </w:pPr>
            <w:r w:rsidRPr="00395967">
              <w:t>6.3</w:t>
            </w:r>
          </w:p>
        </w:tc>
      </w:tr>
      <w:tr w:rsidR="00C02F9A" w14:paraId="3BDCC9B5" w14:textId="77777777" w:rsidTr="00F84D6F">
        <w:tc>
          <w:tcPr>
            <w:tcW w:w="3397" w:type="dxa"/>
          </w:tcPr>
          <w:p w14:paraId="4E8483EB" w14:textId="31342D37" w:rsidR="00C02F9A" w:rsidRPr="001E6A8F" w:rsidRDefault="00C02F9A" w:rsidP="00C02F9A">
            <w:pPr>
              <w:pStyle w:val="TableBodyCopy"/>
              <w:rPr>
                <w:b/>
                <w:bCs/>
              </w:rPr>
            </w:pPr>
            <w:r w:rsidRPr="001E6A8F">
              <w:rPr>
                <w:b/>
                <w:bCs/>
              </w:rPr>
              <w:t xml:space="preserve">Total ODA to </w:t>
            </w:r>
            <w:r w:rsidR="001C192A">
              <w:rPr>
                <w:b/>
                <w:bCs/>
              </w:rPr>
              <w:t>Pacific Regional</w:t>
            </w:r>
          </w:p>
        </w:tc>
        <w:tc>
          <w:tcPr>
            <w:tcW w:w="2265" w:type="dxa"/>
            <w:vAlign w:val="center"/>
          </w:tcPr>
          <w:p w14:paraId="4CC5A42A" w14:textId="1D8FA2DF" w:rsidR="00C02F9A" w:rsidRPr="00D34ADE" w:rsidRDefault="00C67651" w:rsidP="00C02F9A">
            <w:pPr>
              <w:pStyle w:val="TableBodyCopy"/>
              <w:jc w:val="center"/>
              <w:rPr>
                <w:b/>
                <w:bCs/>
              </w:rPr>
            </w:pPr>
            <w:r w:rsidRPr="00C67651">
              <w:rPr>
                <w:b/>
                <w:bCs/>
              </w:rPr>
              <w:t>509.9</w:t>
            </w:r>
          </w:p>
        </w:tc>
        <w:tc>
          <w:tcPr>
            <w:tcW w:w="2266" w:type="dxa"/>
            <w:vAlign w:val="center"/>
          </w:tcPr>
          <w:p w14:paraId="5537B846" w14:textId="5B84EE00" w:rsidR="00C02F9A" w:rsidRPr="00D34ADE" w:rsidRDefault="00C67651" w:rsidP="00C02F9A">
            <w:pPr>
              <w:pStyle w:val="TableBodyCopy"/>
              <w:jc w:val="center"/>
              <w:rPr>
                <w:b/>
                <w:bCs/>
              </w:rPr>
            </w:pPr>
            <w:r w:rsidRPr="00C67651">
              <w:rPr>
                <w:b/>
                <w:bCs/>
              </w:rPr>
              <w:t>738.3</w:t>
            </w:r>
          </w:p>
        </w:tc>
        <w:tc>
          <w:tcPr>
            <w:tcW w:w="2266" w:type="dxa"/>
            <w:vAlign w:val="center"/>
          </w:tcPr>
          <w:p w14:paraId="55A5272D" w14:textId="40FF76D2" w:rsidR="00C02F9A" w:rsidRPr="00D34ADE" w:rsidRDefault="000879CC" w:rsidP="00C02F9A">
            <w:pPr>
              <w:pStyle w:val="TableBodyCopy"/>
              <w:jc w:val="center"/>
              <w:rPr>
                <w:b/>
                <w:bCs/>
              </w:rPr>
            </w:pPr>
            <w:r w:rsidRPr="000879CC">
              <w:rPr>
                <w:b/>
                <w:bCs/>
              </w:rPr>
              <w:t>790.4</w:t>
            </w:r>
          </w:p>
        </w:tc>
      </w:tr>
      <w:tr w:rsidR="00C02F9A" w14:paraId="489272C2" w14:textId="77777777" w:rsidTr="00F84D6F">
        <w:tc>
          <w:tcPr>
            <w:tcW w:w="3397" w:type="dxa"/>
          </w:tcPr>
          <w:p w14:paraId="0D034212" w14:textId="59DC8001" w:rsidR="00C02F9A" w:rsidRPr="001E6A8F" w:rsidRDefault="00780DC2" w:rsidP="00C02F9A">
            <w:pPr>
              <w:pStyle w:val="TableBodyCopy"/>
              <w:rPr>
                <w:b/>
                <w:bCs/>
              </w:rPr>
            </w:pPr>
            <w:r w:rsidRPr="00780DC2">
              <w:rPr>
                <w:b/>
                <w:bCs/>
                <w:iCs/>
              </w:rPr>
              <w:t>Percentage total Aust</w:t>
            </w:r>
            <w:r w:rsidR="00D34ADE">
              <w:rPr>
                <w:b/>
                <w:bCs/>
                <w:iCs/>
              </w:rPr>
              <w:t>ralian</w:t>
            </w:r>
            <w:r w:rsidRPr="00780DC2">
              <w:rPr>
                <w:b/>
                <w:bCs/>
                <w:iCs/>
              </w:rPr>
              <w:t xml:space="preserve"> ODA</w:t>
            </w:r>
          </w:p>
        </w:tc>
        <w:tc>
          <w:tcPr>
            <w:tcW w:w="2265" w:type="dxa"/>
            <w:vAlign w:val="center"/>
          </w:tcPr>
          <w:p w14:paraId="510A5CB8" w14:textId="659F52AC" w:rsidR="00C02F9A" w:rsidRPr="00D34ADE" w:rsidRDefault="000879CC" w:rsidP="00C02F9A">
            <w:pPr>
              <w:pStyle w:val="TableBodyCopy"/>
              <w:jc w:val="center"/>
              <w:rPr>
                <w:b/>
                <w:bCs/>
              </w:rPr>
            </w:pPr>
            <w:r w:rsidRPr="000879CC">
              <w:rPr>
                <w:b/>
                <w:bCs/>
              </w:rPr>
              <w:t>10.6%</w:t>
            </w:r>
          </w:p>
        </w:tc>
        <w:tc>
          <w:tcPr>
            <w:tcW w:w="2266" w:type="dxa"/>
            <w:vAlign w:val="center"/>
          </w:tcPr>
          <w:p w14:paraId="1593D0D1" w14:textId="6A58CB21" w:rsidR="00C02F9A" w:rsidRPr="00D34ADE" w:rsidRDefault="00CA5B02" w:rsidP="00C02F9A">
            <w:pPr>
              <w:pStyle w:val="TableBodyCopy"/>
              <w:jc w:val="center"/>
              <w:rPr>
                <w:b/>
                <w:bCs/>
              </w:rPr>
            </w:pPr>
            <w:r w:rsidRPr="00CA5B02">
              <w:rPr>
                <w:b/>
                <w:bCs/>
              </w:rPr>
              <w:t>14.9%</w:t>
            </w:r>
          </w:p>
        </w:tc>
        <w:tc>
          <w:tcPr>
            <w:tcW w:w="2266" w:type="dxa"/>
            <w:vAlign w:val="center"/>
          </w:tcPr>
          <w:p w14:paraId="62BEB0D3" w14:textId="38058C4B" w:rsidR="00C02F9A" w:rsidRPr="00D34ADE" w:rsidRDefault="00CA5B02" w:rsidP="00C02F9A">
            <w:pPr>
              <w:pStyle w:val="TableBodyCopy"/>
              <w:jc w:val="center"/>
              <w:rPr>
                <w:b/>
                <w:bCs/>
              </w:rPr>
            </w:pPr>
            <w:r w:rsidRPr="00CA5B02">
              <w:rPr>
                <w:b/>
                <w:bCs/>
              </w:rPr>
              <w:t>15.5%</w:t>
            </w:r>
          </w:p>
        </w:tc>
      </w:tr>
    </w:tbl>
    <w:p w14:paraId="1173533E" w14:textId="3AA1E64D" w:rsidR="00771669" w:rsidRDefault="001E6A8F" w:rsidP="00E84101">
      <w:pPr>
        <w:pStyle w:val="Caption"/>
      </w:pPr>
      <w:r w:rsidRPr="00771669">
        <w:t xml:space="preserve">*Due to rounding, </w:t>
      </w:r>
      <w:r w:rsidRPr="003575EF">
        <w:t>discrepancies</w:t>
      </w:r>
      <w:r w:rsidRPr="00771669">
        <w:t xml:space="preserve"> may occur between sums of the component items in totals</w:t>
      </w:r>
    </w:p>
    <w:p w14:paraId="65D2DEBB" w14:textId="273A82C0" w:rsidR="002F6196" w:rsidRPr="00F40F77" w:rsidRDefault="009E5511" w:rsidP="002F6196">
      <w:pPr>
        <w:pStyle w:val="Heading4"/>
        <w:rPr>
          <w:b w:val="0"/>
          <w:bCs/>
        </w:rPr>
      </w:pPr>
      <w:r w:rsidRPr="007F04CF">
        <w:rPr>
          <w:bCs/>
          <w:noProof/>
          <w:lang w:val="en-US"/>
        </w:rPr>
        <w:drawing>
          <wp:anchor distT="0" distB="0" distL="114300" distR="114300" simplePos="0" relativeHeight="251658240" behindDoc="1" locked="0" layoutInCell="1" allowOverlap="1" wp14:anchorId="7E3EF6D8" wp14:editId="3546B158">
            <wp:simplePos x="0" y="0"/>
            <wp:positionH relativeFrom="margin">
              <wp:align>left</wp:align>
            </wp:positionH>
            <wp:positionV relativeFrom="paragraph">
              <wp:posOffset>260350</wp:posOffset>
            </wp:positionV>
            <wp:extent cx="5277485" cy="2571750"/>
            <wp:effectExtent l="0" t="0" r="0" b="0"/>
            <wp:wrapTight wrapText="bothSides">
              <wp:wrapPolygon edited="0">
                <wp:start x="0" y="0"/>
                <wp:lineTo x="0" y="21440"/>
                <wp:lineTo x="21519" y="21440"/>
                <wp:lineTo x="21519" y="0"/>
                <wp:lineTo x="0" y="0"/>
              </wp:wrapPolygon>
            </wp:wrapTight>
            <wp:docPr id="2103208770" name="Picture 2" descr="Figure 1 presents the percentage of Australia’s Official Development Assistance (ODA) to Pacific Regional for the financial year 2025-26 attributable to seven sector groups.&#10;&#10;This information is presented in a doughnut chart, where the seven primary Sector Groups take a portion of shading in the doughnut in direct proportion to the total percentage attributable to each Sector Group.&#10;&#10;The percentages of total Australian ODA by Sector Groups are:&#10;Agriculture, trade and other production services 4%&#10;Economic infrastructure and services 9%&#10;Education 7%&#10;Governance 38%&#10;Health 11%&#10;Humanitarian 5%&#10;Multisector and General Development Suppor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08770" name="Picture 2" descr="Figure 1 presents the percentage of Australia’s Official Development Assistance (ODA) to Pacific Regional for the financial year 2025-26 attributable to seven sector groups.&#10;&#10;This information is presented in a doughnut chart, where the seven primary Sector Groups take a portion of shading in the doughnut in direct proportion to the total percentage attributable to each Sector Group.&#10;&#10;The percentages of total Australian ODA by Sector Groups are:&#10;Agriculture, trade and other production services 4%&#10;Economic infrastructure and services 9%&#10;Education 7%&#10;Governance 38%&#10;Health 11%&#10;Humanitarian 5%&#10;Multisector and General Development Support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748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196">
        <w:rPr>
          <w:b w:val="0"/>
          <w:bCs/>
        </w:rPr>
        <w:t xml:space="preserve">Figure 1: </w:t>
      </w:r>
      <w:r w:rsidR="002F6196" w:rsidRPr="00E5168F">
        <w:rPr>
          <w:b w:val="0"/>
          <w:bCs/>
        </w:rPr>
        <w:t>Australian ODA to</w:t>
      </w:r>
      <w:r w:rsidR="00C30A9B">
        <w:rPr>
          <w:b w:val="0"/>
          <w:bCs/>
        </w:rPr>
        <w:t xml:space="preserve"> </w:t>
      </w:r>
      <w:r w:rsidR="002F6196">
        <w:rPr>
          <w:b w:val="0"/>
          <w:bCs/>
        </w:rPr>
        <w:t>Pacific Regional</w:t>
      </w:r>
      <w:r w:rsidR="002F6196" w:rsidRPr="00E5168F">
        <w:rPr>
          <w:b w:val="0"/>
          <w:bCs/>
        </w:rPr>
        <w:t xml:space="preserve"> by Sector Group, 2025</w:t>
      </w:r>
      <w:r w:rsidR="002F6196">
        <w:rPr>
          <w:b w:val="0"/>
          <w:bCs/>
        </w:rPr>
        <w:t>-26</w:t>
      </w:r>
      <w:r w:rsidR="002F6196" w:rsidRPr="00E5168F">
        <w:rPr>
          <w:b w:val="0"/>
          <w:bCs/>
        </w:rPr>
        <w:t xml:space="preserve"> budget estimate</w:t>
      </w:r>
    </w:p>
    <w:p w14:paraId="7CC3C65D" w14:textId="3AF4F381" w:rsidR="00C700DC" w:rsidRDefault="00E84101" w:rsidP="00C700DC">
      <w:pPr>
        <w:pStyle w:val="Heading3"/>
        <w:rPr>
          <w:rFonts w:eastAsia="Calibri"/>
        </w:rPr>
      </w:pPr>
      <w:r w:rsidRPr="00E50E59">
        <w:br w:type="page"/>
      </w:r>
      <w:r w:rsidR="00C700DC" w:rsidRPr="00CC4616">
        <w:lastRenderedPageBreak/>
        <w:t>Sustainable Development Goals</w:t>
      </w:r>
    </w:p>
    <w:p w14:paraId="5FDBE9C1" w14:textId="77777777" w:rsidR="00634CC1" w:rsidRPr="00C700DC" w:rsidRDefault="00634CC1" w:rsidP="00634CC1">
      <w:r>
        <w:rPr>
          <w:noProof/>
        </w:rPr>
        <w:drawing>
          <wp:inline distT="0" distB="0" distL="0" distR="0" wp14:anchorId="12A37465" wp14:editId="23B51405">
            <wp:extent cx="548640" cy="548640"/>
            <wp:effectExtent l="0" t="0" r="3810" b="3810"/>
            <wp:docPr id="1378027091" name="Picture 1" descr="Goal 1 - No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27091" name="Picture 1" descr="Goal 1 - No povert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74CDC8AC" wp14:editId="15986BEB">
            <wp:extent cx="548640" cy="548640"/>
            <wp:effectExtent l="0" t="0" r="3810" b="3810"/>
            <wp:docPr id="2125713202" name="Picture 2" descr="SDG 2 - Zero Hu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13202" name="Picture 2" descr="SDG 2 - Zero Hung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1370CC8C" wp14:editId="1E3B7AC9">
            <wp:extent cx="548640" cy="548640"/>
            <wp:effectExtent l="0" t="0" r="3810" b="3810"/>
            <wp:docPr id="1335721681" name="Picture 3" descr="SDG 3 -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21681" name="Picture 3" descr="SDG 3 - Good health and well-be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6362151" wp14:editId="55A8FC23">
            <wp:extent cx="548640" cy="548640"/>
            <wp:effectExtent l="0" t="0" r="3810" b="3810"/>
            <wp:docPr id="662642502" name="Picture 4" descr="SDG 4 - Qualit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42502" name="Picture 4" descr="SDG 4 - Quality Educati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4EDDB124" wp14:editId="29E19788">
            <wp:extent cx="548640" cy="548640"/>
            <wp:effectExtent l="0" t="0" r="3810" b="3810"/>
            <wp:docPr id="193567487" name="Picture 5" descr="SDG 5 -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7487" name="Picture 5" descr="SDG 5 - Gender Equalit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4E7F13FF" wp14:editId="225BD047">
            <wp:extent cx="548640" cy="548640"/>
            <wp:effectExtent l="0" t="0" r="3810" b="3810"/>
            <wp:docPr id="635455102" name="Picture 6" descr="SDG 6 -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55102" name="Picture 6" descr="SDG 6 - Clean water and sanitati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2CA1E9F" wp14:editId="0F057CD3">
            <wp:extent cx="548640" cy="548640"/>
            <wp:effectExtent l="0" t="0" r="3810" b="3810"/>
            <wp:docPr id="1891109307" name="Picture 7" descr="SDG 7 - Affordable and clean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09307" name="Picture 7" descr="SDG 7 - Affordable and clean energ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609273EE" wp14:editId="6D766406">
            <wp:extent cx="548640" cy="548640"/>
            <wp:effectExtent l="0" t="0" r="3810" b="3810"/>
            <wp:docPr id="322758550" name="Picture 8" descr="SDG 8 - Decent work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58550" name="Picture 8" descr="SDG 8 - Decent work and economic growth"/>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71E82FF7" wp14:editId="7385053F">
            <wp:extent cx="548640" cy="548640"/>
            <wp:effectExtent l="0" t="0" r="3810" b="3810"/>
            <wp:docPr id="532045198" name="Picture 9" descr="SDG 9 -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45198" name="Picture 9" descr="SDG 9 - Industry, innovation and infrastruc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51273F17" wp14:editId="69AC4346">
            <wp:extent cx="548640" cy="548640"/>
            <wp:effectExtent l="0" t="0" r="3810" b="3810"/>
            <wp:docPr id="935052166" name="Picture 10" descr="SDG 10 - Reduced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52166" name="Picture 10" descr="SDG 10 - Reduced inequalitie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109DC02E" wp14:editId="0EE25FD5">
            <wp:extent cx="548640" cy="548640"/>
            <wp:effectExtent l="0" t="0" r="3810" b="3810"/>
            <wp:docPr id="510153799" name="Picture 4" descr="SDG 11 -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53799" name="Picture 4" descr="SDG 11 - Sustainable cities and communitie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1D832DEC" wp14:editId="5D3A0CBE">
            <wp:extent cx="548640" cy="548640"/>
            <wp:effectExtent l="0" t="0" r="3810" b="3810"/>
            <wp:docPr id="1453189815" name="Picture 5" descr="SDG 12 -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89815" name="Picture 5" descr="SDG 12 - Responsible consumption and productio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5766939" wp14:editId="1AAF6D87">
            <wp:extent cx="548640" cy="548640"/>
            <wp:effectExtent l="0" t="0" r="3810" b="3810"/>
            <wp:docPr id="67511417" name="Picture 6" descr="SDG 13 -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1417" name="Picture 6" descr="SDG 13 - Climate actio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570981E6" wp14:editId="22C934B1">
            <wp:extent cx="548640" cy="548640"/>
            <wp:effectExtent l="0" t="0" r="3810" b="3810"/>
            <wp:docPr id="1313807580" name="Picture 7" descr="SDG 14 - Life below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07580" name="Picture 7" descr="SDG 14 - Life below wate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1BF71F81" wp14:editId="728049FD">
            <wp:extent cx="548640" cy="548640"/>
            <wp:effectExtent l="0" t="0" r="3810" b="3810"/>
            <wp:docPr id="2131840263" name="Picture 8" descr="SDG 15 -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40263" name="Picture 8" descr="SDG 15 - Life on lan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EA35C9B" wp14:editId="1C247D27">
            <wp:extent cx="548640" cy="548640"/>
            <wp:effectExtent l="0" t="0" r="3810" b="3810"/>
            <wp:docPr id="1492329656" name="Picture 9" descr="SDG 16 -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29656" name="Picture 9" descr="SDG 16 - Peace, justice and strong institution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EE208A6" wp14:editId="63644500">
            <wp:extent cx="548640" cy="548640"/>
            <wp:effectExtent l="0" t="0" r="3810" b="3810"/>
            <wp:docPr id="1117766149" name="Picture 10" descr="SDG 17 - Partnerships for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66149" name="Picture 10" descr="SDG 17 - Partnerships for the Goal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p w14:paraId="376BA3B8" w14:textId="16846294" w:rsidR="00D41373" w:rsidRDefault="00D6271C" w:rsidP="001D7F3A">
      <w:r>
        <w:t xml:space="preserve">As the largest development partner in the Pacific, </w:t>
      </w:r>
      <w:r w:rsidR="00923D8E">
        <w:t>o</w:t>
      </w:r>
      <w:r w:rsidR="00D41373" w:rsidRPr="00D41373">
        <w:t xml:space="preserve">ur relationships with Pacific countries are longstanding and enduring, based </w:t>
      </w:r>
      <w:r w:rsidR="00A86996">
        <w:t xml:space="preserve">on </w:t>
      </w:r>
      <w:r w:rsidR="00D41373" w:rsidRPr="00D41373">
        <w:t>respect and friendship</w:t>
      </w:r>
      <w:r w:rsidR="00CB5DE3">
        <w:t xml:space="preserve"> and </w:t>
      </w:r>
      <w:r w:rsidR="00D41373" w:rsidRPr="00D41373">
        <w:t>recognis</w:t>
      </w:r>
      <w:r w:rsidR="00CB5DE3">
        <w:t xml:space="preserve">e </w:t>
      </w:r>
      <w:r w:rsidR="00D41373" w:rsidRPr="00D41373">
        <w:t>our shared geography, history and culture.</w:t>
      </w:r>
      <w:r w:rsidR="00EB7FCB">
        <w:t xml:space="preserve"> </w:t>
      </w:r>
      <w:r w:rsidR="00D41373" w:rsidRPr="00D41373">
        <w:t xml:space="preserve">Listening to and respecting Pacific priorities and </w:t>
      </w:r>
      <w:r w:rsidR="007D0F62">
        <w:t xml:space="preserve">the </w:t>
      </w:r>
      <w:r w:rsidR="00D41373" w:rsidRPr="00D41373">
        <w:t>needs</w:t>
      </w:r>
      <w:r w:rsidR="007D0F62" w:rsidRPr="007D0F62">
        <w:t xml:space="preserve"> </w:t>
      </w:r>
      <w:r w:rsidR="007D0F62" w:rsidRPr="00D41373">
        <w:t>of local communities</w:t>
      </w:r>
      <w:r w:rsidR="00D41373" w:rsidRPr="00D41373">
        <w:t xml:space="preserve"> is a fundamental priority for our partnership</w:t>
      </w:r>
      <w:r w:rsidR="00EB7FCB">
        <w:t>.</w:t>
      </w:r>
    </w:p>
    <w:p w14:paraId="14B56AE6" w14:textId="333766A8" w:rsidR="00671161" w:rsidRPr="004D1D85" w:rsidRDefault="001E6A8F" w:rsidP="00C700DC">
      <w:pPr>
        <w:pStyle w:val="Heading3"/>
      </w:pPr>
      <w:r>
        <w:t>Strategic direction</w:t>
      </w:r>
    </w:p>
    <w:p w14:paraId="59309B90" w14:textId="7E1F5051" w:rsidR="00DF56F8" w:rsidRDefault="00EF0F72" w:rsidP="00397806">
      <w:pPr>
        <w:rPr>
          <w:bCs/>
          <w:lang w:val="en-US"/>
        </w:rPr>
      </w:pPr>
      <w:r w:rsidRPr="00AA006C">
        <w:rPr>
          <w:bCs/>
          <w:lang w:val="en-US"/>
        </w:rPr>
        <w:t>As a founding member of the Pacific Islands Forum (PIF)</w:t>
      </w:r>
      <w:r>
        <w:rPr>
          <w:bCs/>
          <w:lang w:val="en-US"/>
        </w:rPr>
        <w:t xml:space="preserve"> w</w:t>
      </w:r>
      <w:r w:rsidR="007D0F62">
        <w:rPr>
          <w:bCs/>
          <w:lang w:val="en-US"/>
        </w:rPr>
        <w:t>e will</w:t>
      </w:r>
      <w:r w:rsidR="00DF56F8" w:rsidRPr="00AA006C">
        <w:rPr>
          <w:bCs/>
          <w:lang w:val="en-US"/>
        </w:rPr>
        <w:t xml:space="preserve"> work through the Pacific’s regional architecture to </w:t>
      </w:r>
      <w:r>
        <w:rPr>
          <w:bCs/>
          <w:lang w:val="en-US"/>
        </w:rPr>
        <w:t xml:space="preserve">meet </w:t>
      </w:r>
      <w:r w:rsidR="00DF56F8" w:rsidRPr="00AA006C">
        <w:rPr>
          <w:bCs/>
          <w:lang w:val="en-US"/>
        </w:rPr>
        <w:t>shared challenges and safeguard our collective peace, stability and prosperity</w:t>
      </w:r>
      <w:r w:rsidR="009F52CB">
        <w:rPr>
          <w:bCs/>
          <w:lang w:val="en-US"/>
        </w:rPr>
        <w:t xml:space="preserve">, </w:t>
      </w:r>
      <w:r w:rsidR="00397806" w:rsidRPr="00397806">
        <w:rPr>
          <w:bCs/>
          <w:lang w:val="en-US"/>
        </w:rPr>
        <w:t xml:space="preserve">guided by the </w:t>
      </w:r>
      <w:r>
        <w:rPr>
          <w:bCs/>
          <w:lang w:val="en-US"/>
        </w:rPr>
        <w:t>PIF’s blueprint</w:t>
      </w:r>
      <w:r w:rsidR="00397806" w:rsidRPr="00397806">
        <w:rPr>
          <w:bCs/>
          <w:lang w:val="en-US"/>
        </w:rPr>
        <w:t xml:space="preserve"> to meet these challenges: the </w:t>
      </w:r>
      <w:r w:rsidR="00397806" w:rsidRPr="00AA006C">
        <w:rPr>
          <w:bCs/>
          <w:lang w:val="en-US"/>
        </w:rPr>
        <w:t>2050 Strategy for the Blue Pacific Continent</w:t>
      </w:r>
      <w:r w:rsidR="00397806" w:rsidRPr="00397806">
        <w:rPr>
          <w:bCs/>
          <w:lang w:val="en-US"/>
        </w:rPr>
        <w:t>.</w:t>
      </w:r>
      <w:r w:rsidR="00DF56F8">
        <w:rPr>
          <w:bCs/>
          <w:lang w:val="en-US"/>
        </w:rPr>
        <w:t xml:space="preserve"> </w:t>
      </w:r>
      <w:r w:rsidR="00C67EBF">
        <w:rPr>
          <w:bCs/>
          <w:lang w:val="en-US"/>
        </w:rPr>
        <w:t>W</w:t>
      </w:r>
      <w:r w:rsidR="00AA006C">
        <w:rPr>
          <w:bCs/>
          <w:lang w:val="en-US"/>
        </w:rPr>
        <w:t xml:space="preserve">e </w:t>
      </w:r>
      <w:r w:rsidR="009F52CB">
        <w:rPr>
          <w:bCs/>
          <w:lang w:val="en-US"/>
        </w:rPr>
        <w:t xml:space="preserve">will continue to </w:t>
      </w:r>
      <w:r w:rsidR="00DF56F8" w:rsidRPr="00AA006C">
        <w:rPr>
          <w:bCs/>
          <w:lang w:val="en-US"/>
        </w:rPr>
        <w:t xml:space="preserve">support </w:t>
      </w:r>
      <w:r w:rsidR="00C67EBF">
        <w:rPr>
          <w:bCs/>
          <w:lang w:val="en-US"/>
        </w:rPr>
        <w:t xml:space="preserve">other </w:t>
      </w:r>
      <w:r w:rsidR="00DF56F8" w:rsidRPr="00AA006C">
        <w:rPr>
          <w:bCs/>
          <w:lang w:val="en-US"/>
        </w:rPr>
        <w:t xml:space="preserve">regional institutions, </w:t>
      </w:r>
      <w:r w:rsidR="00AA006C" w:rsidRPr="00AA006C">
        <w:rPr>
          <w:bCs/>
          <w:lang w:val="en-US"/>
        </w:rPr>
        <w:t>including</w:t>
      </w:r>
      <w:r w:rsidR="00DF56F8" w:rsidRPr="00AA006C">
        <w:rPr>
          <w:bCs/>
          <w:lang w:val="en-US"/>
        </w:rPr>
        <w:t xml:space="preserve"> the Pacific Community (SPC), the Pacific Islands Forum Fisheries Agency, the Secretariat of the Pacific Regional Environment Programme and the University of the South Pacific</w:t>
      </w:r>
      <w:r w:rsidR="00AA006C" w:rsidRPr="00AA006C">
        <w:rPr>
          <w:bCs/>
          <w:lang w:val="en-US"/>
        </w:rPr>
        <w:t>.</w:t>
      </w:r>
    </w:p>
    <w:p w14:paraId="5C93B381" w14:textId="1DEA3BBB" w:rsidR="00605604" w:rsidRDefault="007D0F62" w:rsidP="00605604">
      <w:pPr>
        <w:rPr>
          <w:bCs/>
          <w:lang w:val="en-US"/>
        </w:rPr>
      </w:pPr>
      <w:r w:rsidRPr="00605604">
        <w:rPr>
          <w:bCs/>
          <w:lang w:val="en-US"/>
        </w:rPr>
        <w:t xml:space="preserve">Climate change impacts are an existential threat in the Pacific </w:t>
      </w:r>
      <w:r>
        <w:rPr>
          <w:bCs/>
          <w:lang w:val="en-US"/>
        </w:rPr>
        <w:t xml:space="preserve">and Australia will </w:t>
      </w:r>
      <w:r w:rsidR="00605604" w:rsidRPr="00605604">
        <w:rPr>
          <w:bCs/>
          <w:lang w:val="en-US"/>
        </w:rPr>
        <w:t>invest in the region’s transition to renewable energy</w:t>
      </w:r>
      <w:r w:rsidR="009F52CB">
        <w:rPr>
          <w:bCs/>
          <w:lang w:val="en-US"/>
        </w:rPr>
        <w:t xml:space="preserve"> and </w:t>
      </w:r>
      <w:r w:rsidR="00605604" w:rsidRPr="00605604">
        <w:rPr>
          <w:bCs/>
          <w:lang w:val="en-US"/>
        </w:rPr>
        <w:t>support climate resilience</w:t>
      </w:r>
      <w:r w:rsidR="009F52CB">
        <w:rPr>
          <w:bCs/>
          <w:lang w:val="en-US"/>
        </w:rPr>
        <w:t xml:space="preserve">. </w:t>
      </w:r>
      <w:r>
        <w:rPr>
          <w:bCs/>
          <w:lang w:val="en-US"/>
        </w:rPr>
        <w:t>We</w:t>
      </w:r>
      <w:r w:rsidR="00605604" w:rsidRPr="00605604">
        <w:rPr>
          <w:bCs/>
          <w:lang w:val="en-US"/>
        </w:rPr>
        <w:t xml:space="preserve"> will </w:t>
      </w:r>
      <w:r w:rsidR="009F52CB">
        <w:rPr>
          <w:bCs/>
          <w:lang w:val="en-US"/>
        </w:rPr>
        <w:t xml:space="preserve">support </w:t>
      </w:r>
      <w:r w:rsidR="00605604" w:rsidRPr="00605604">
        <w:rPr>
          <w:bCs/>
          <w:lang w:val="en-US"/>
        </w:rPr>
        <w:t xml:space="preserve">economic growth and </w:t>
      </w:r>
      <w:r w:rsidR="00EF0F72" w:rsidRPr="00605604">
        <w:rPr>
          <w:bCs/>
          <w:lang w:val="en-US"/>
        </w:rPr>
        <w:t>connectivity</w:t>
      </w:r>
      <w:r w:rsidR="00EF0F72">
        <w:rPr>
          <w:bCs/>
          <w:lang w:val="en-US"/>
        </w:rPr>
        <w:t xml:space="preserve">, </w:t>
      </w:r>
      <w:r w:rsidR="00EF0F72" w:rsidRPr="00605604">
        <w:rPr>
          <w:bCs/>
          <w:lang w:val="en-US"/>
        </w:rPr>
        <w:t>including</w:t>
      </w:r>
      <w:r w:rsidR="00605604" w:rsidRPr="00605604">
        <w:rPr>
          <w:bCs/>
          <w:lang w:val="en-US"/>
        </w:rPr>
        <w:t xml:space="preserve"> investments in transformative infrastructure such as highways, seaports, aviation links and telecommunications. Australia sees the Pacific as family and is focused on broadening and deepening personal and community connections through sport, culture and church linkages, including with Australian First Nations people and the Pacific diaspora in Australia. We will maintain our longstanding support for gender equality, disability and social inclusion (GEDSI).</w:t>
      </w:r>
    </w:p>
    <w:p w14:paraId="4572847D" w14:textId="2908EE81" w:rsidR="002923D5" w:rsidRPr="004D1D85" w:rsidRDefault="001E6A8F" w:rsidP="00C700DC">
      <w:pPr>
        <w:pStyle w:val="Heading3"/>
      </w:pPr>
      <w:r>
        <w:t>Program highlights</w:t>
      </w:r>
    </w:p>
    <w:p w14:paraId="2BE73E79" w14:textId="3A94A309" w:rsidR="00655C4C" w:rsidRDefault="003516EF" w:rsidP="00655C4C">
      <w:pPr>
        <w:pStyle w:val="ListBullet"/>
      </w:pPr>
      <w:r>
        <w:t>T</w:t>
      </w:r>
      <w:r w:rsidR="00655C4C" w:rsidRPr="00205930">
        <w:t>he University of the South Pacific, the region’s premier tertiary education provider</w:t>
      </w:r>
      <w:r w:rsidR="00412986">
        <w:t xml:space="preserve">, </w:t>
      </w:r>
      <w:r w:rsidR="00655C4C" w:rsidRPr="00205930">
        <w:t>produces approximately 4,000 graduates each year and helps to deliver on Pacific regional education priorities.</w:t>
      </w:r>
    </w:p>
    <w:p w14:paraId="7C036881" w14:textId="0FD61EEB" w:rsidR="00CF0E92" w:rsidRDefault="00262AE4" w:rsidP="00CF0E92">
      <w:pPr>
        <w:pStyle w:val="ListBullet"/>
        <w:rPr>
          <w:rFonts w:asciiTheme="majorHAnsi" w:hAnsiTheme="majorHAnsi" w:cstheme="majorHAnsi"/>
          <w:sz w:val="24"/>
          <w:szCs w:val="24"/>
          <w:lang w:val="en-US"/>
        </w:rPr>
      </w:pPr>
      <w:r>
        <w:t>T</w:t>
      </w:r>
      <w:r w:rsidR="00776097" w:rsidRPr="00BF6651">
        <w:t>ransformational infrastructure</w:t>
      </w:r>
      <w:r w:rsidR="00776097">
        <w:t xml:space="preserve"> through the Australian Infrastructure Financing Facility for the Pacific</w:t>
      </w:r>
      <w:r w:rsidR="003D473D">
        <w:t xml:space="preserve"> (AIFFP)</w:t>
      </w:r>
      <w:r w:rsidR="00B301A8">
        <w:t xml:space="preserve"> including a</w:t>
      </w:r>
      <w:r w:rsidR="00DA2829">
        <w:t xml:space="preserve"> </w:t>
      </w:r>
      <w:r w:rsidR="00CF0E92" w:rsidRPr="00B301A8">
        <w:t>15-megawatt</w:t>
      </w:r>
      <w:r w:rsidR="00ED3D30">
        <w:t xml:space="preserve"> </w:t>
      </w:r>
      <w:r w:rsidR="00ED3D30" w:rsidRPr="00ED3D30">
        <w:t xml:space="preserve">privately-owned </w:t>
      </w:r>
      <w:r w:rsidR="00CF0E92" w:rsidRPr="00B301A8">
        <w:t xml:space="preserve">Palau solar farm </w:t>
      </w:r>
      <w:r w:rsidR="009F56CA" w:rsidRPr="009F56CA">
        <w:t>financed by AIFFP</w:t>
      </w:r>
      <w:r w:rsidR="004C3D7A">
        <w:t xml:space="preserve">, </w:t>
      </w:r>
      <w:r w:rsidR="00570389">
        <w:t xml:space="preserve">completed </w:t>
      </w:r>
      <w:r w:rsidR="00CF0E92" w:rsidRPr="00B301A8">
        <w:t>with the capacity to generate up to 23,000 megawatt hours per year or approximately</w:t>
      </w:r>
      <w:r w:rsidR="005455F6">
        <w:t xml:space="preserve"> </w:t>
      </w:r>
      <w:r w:rsidR="00CF0E92" w:rsidRPr="00B301A8">
        <w:t>20 per cent of Palau’s e</w:t>
      </w:r>
      <w:r w:rsidR="005455F6">
        <w:t>lectricity</w:t>
      </w:r>
      <w:r w:rsidR="00CF0E92" w:rsidRPr="00B301A8">
        <w:t xml:space="preserve"> needs</w:t>
      </w:r>
      <w:r w:rsidR="00DA2829" w:rsidRPr="00B301A8">
        <w:t>.</w:t>
      </w:r>
    </w:p>
    <w:p w14:paraId="402120A8" w14:textId="4D626D50" w:rsidR="0082624F" w:rsidRPr="00F37BA8" w:rsidRDefault="00262AE4" w:rsidP="00F84D6F">
      <w:pPr>
        <w:pStyle w:val="ListBullet"/>
      </w:pPr>
      <w:r>
        <w:t>S</w:t>
      </w:r>
      <w:r w:rsidR="0082624F">
        <w:t xml:space="preserve">trong </w:t>
      </w:r>
      <w:r w:rsidR="0082624F" w:rsidRPr="00BF6651">
        <w:t>labour mobility</w:t>
      </w:r>
      <w:r w:rsidR="0082624F">
        <w:t xml:space="preserve"> outcomes</w:t>
      </w:r>
      <w:r w:rsidR="0073082A">
        <w:t xml:space="preserve"> with </w:t>
      </w:r>
      <w:r w:rsidR="0082624F" w:rsidRPr="00B309BD">
        <w:rPr>
          <w:lang w:val="en-US"/>
        </w:rPr>
        <w:t xml:space="preserve">34,230 </w:t>
      </w:r>
      <w:r w:rsidR="00A87AF2" w:rsidRPr="00A87AF2">
        <w:t>Pacific Australia Labour Mobility </w:t>
      </w:r>
      <w:r w:rsidR="00A87AF2">
        <w:t>(</w:t>
      </w:r>
      <w:r w:rsidR="0082624F" w:rsidRPr="00B309BD">
        <w:rPr>
          <w:lang w:val="en-US"/>
        </w:rPr>
        <w:t>PALM</w:t>
      </w:r>
      <w:r w:rsidR="00A87AF2" w:rsidRPr="00B309BD">
        <w:rPr>
          <w:lang w:val="en-US"/>
        </w:rPr>
        <w:t>)</w:t>
      </w:r>
      <w:r w:rsidR="0082624F" w:rsidRPr="00B309BD">
        <w:rPr>
          <w:lang w:val="en-US"/>
        </w:rPr>
        <w:t xml:space="preserve"> workers in Australia as </w:t>
      </w:r>
      <w:r w:rsidR="00C018F4">
        <w:rPr>
          <w:lang w:val="en-US"/>
        </w:rPr>
        <w:t>of</w:t>
      </w:r>
      <w:r w:rsidR="0082624F" w:rsidRPr="00B309BD">
        <w:rPr>
          <w:lang w:val="en-US"/>
        </w:rPr>
        <w:t xml:space="preserve"> June 2024</w:t>
      </w:r>
      <w:r w:rsidR="0073082A" w:rsidRPr="00B309BD">
        <w:rPr>
          <w:lang w:val="en-US"/>
        </w:rPr>
        <w:t xml:space="preserve">. </w:t>
      </w:r>
      <w:proofErr w:type="gramStart"/>
      <w:r w:rsidR="00EF0F72">
        <w:rPr>
          <w:lang w:val="en-US"/>
        </w:rPr>
        <w:t>PALM  w</w:t>
      </w:r>
      <w:r w:rsidR="0082624F" w:rsidRPr="00B309BD">
        <w:rPr>
          <w:lang w:val="en-US"/>
        </w:rPr>
        <w:t>orkers</w:t>
      </w:r>
      <w:proofErr w:type="gramEnd"/>
      <w:r w:rsidR="0082624F" w:rsidRPr="00B309BD">
        <w:rPr>
          <w:lang w:val="en-US"/>
        </w:rPr>
        <w:t xml:space="preserve"> </w:t>
      </w:r>
      <w:r w:rsidR="00B309BD" w:rsidRPr="00B309BD">
        <w:rPr>
          <w:lang w:val="en-US"/>
        </w:rPr>
        <w:t xml:space="preserve">are </w:t>
      </w:r>
      <w:proofErr w:type="gramStart"/>
      <w:r w:rsidR="0082624F" w:rsidRPr="00B309BD">
        <w:rPr>
          <w:lang w:val="en-US"/>
        </w:rPr>
        <w:t>estimated</w:t>
      </w:r>
      <w:proofErr w:type="gramEnd"/>
      <w:r w:rsidR="0082624F" w:rsidRPr="00B309BD">
        <w:rPr>
          <w:lang w:val="en-US"/>
        </w:rPr>
        <w:t xml:space="preserve"> to send home an average of $1,500 each per month during their deployment in 2023</w:t>
      </w:r>
      <w:r w:rsidR="00EF0F72">
        <w:rPr>
          <w:lang w:val="en-US"/>
        </w:rPr>
        <w:t>-</w:t>
      </w:r>
      <w:r w:rsidR="0082624F" w:rsidRPr="00B309BD">
        <w:rPr>
          <w:lang w:val="en-US"/>
        </w:rPr>
        <w:t>24</w:t>
      </w:r>
      <w:r w:rsidR="00EF0F72">
        <w:rPr>
          <w:lang w:val="en-US"/>
        </w:rPr>
        <w:t xml:space="preserve"> and </w:t>
      </w:r>
      <w:r w:rsidR="0082624F" w:rsidRPr="00B309BD">
        <w:rPr>
          <w:lang w:val="en-US"/>
        </w:rPr>
        <w:t xml:space="preserve">take home to their </w:t>
      </w:r>
      <w:proofErr w:type="gramStart"/>
      <w:r w:rsidR="0082624F" w:rsidRPr="00B309BD">
        <w:rPr>
          <w:lang w:val="en-US"/>
        </w:rPr>
        <w:t>communities</w:t>
      </w:r>
      <w:proofErr w:type="gramEnd"/>
      <w:r w:rsidR="0082624F" w:rsidRPr="00B309BD">
        <w:rPr>
          <w:lang w:val="en-US"/>
        </w:rPr>
        <w:t xml:space="preserve"> new work experience and skills</w:t>
      </w:r>
      <w:r w:rsidR="00B309BD">
        <w:rPr>
          <w:lang w:val="en-US"/>
        </w:rPr>
        <w:t>.</w:t>
      </w:r>
    </w:p>
    <w:p w14:paraId="1BBFB6ED" w14:textId="4BDA4979" w:rsidR="003C4A53" w:rsidRPr="00F37BA8" w:rsidRDefault="00262AE4" w:rsidP="00F84D6F">
      <w:pPr>
        <w:pStyle w:val="ListBullet"/>
      </w:pPr>
      <w:r>
        <w:t>S</w:t>
      </w:r>
      <w:r w:rsidR="003C4A53">
        <w:t xml:space="preserve">trengthened </w:t>
      </w:r>
      <w:r w:rsidR="003C4A53" w:rsidRPr="00F37BA8">
        <w:t xml:space="preserve">skills training systems and </w:t>
      </w:r>
      <w:r w:rsidR="003C4A53">
        <w:t xml:space="preserve">enhanced </w:t>
      </w:r>
      <w:r w:rsidR="003C4A53" w:rsidRPr="00F37BA8">
        <w:t>employment opportunities</w:t>
      </w:r>
      <w:r w:rsidR="00026438">
        <w:t xml:space="preserve"> </w:t>
      </w:r>
      <w:r w:rsidR="003C4A53" w:rsidRPr="00F37BA8">
        <w:t>through the Australia Pacific Training Coalition</w:t>
      </w:r>
      <w:r w:rsidR="00026438">
        <w:t xml:space="preserve">. </w:t>
      </w:r>
      <w:r w:rsidR="008F63D8">
        <w:t>In 2023-24,</w:t>
      </w:r>
      <w:r w:rsidR="003C4A53" w:rsidRPr="00F37BA8">
        <w:t xml:space="preserve"> 1,444 people graduated with full Australian qualifications (49 per cent female) and 6,011 people upskilled with short courses and micro credentials. </w:t>
      </w:r>
    </w:p>
    <w:p w14:paraId="0D58A8ED" w14:textId="670866BC" w:rsidR="00111E9F" w:rsidRDefault="00607C9E" w:rsidP="00B57361">
      <w:pPr>
        <w:pStyle w:val="ListBullet"/>
      </w:pPr>
      <w:r w:rsidRPr="00727345">
        <w:rPr>
          <w:i/>
          <w:iCs/>
        </w:rPr>
        <w:t>Team Up</w:t>
      </w:r>
      <w:r>
        <w:t xml:space="preserve">, </w:t>
      </w:r>
      <w:r w:rsidR="00EF0F72">
        <w:t xml:space="preserve">our </w:t>
      </w:r>
      <w:r w:rsidRPr="00E766B9">
        <w:t xml:space="preserve">flagship sports for development program </w:t>
      </w:r>
      <w:r w:rsidR="00646E10">
        <w:t xml:space="preserve">in the </w:t>
      </w:r>
      <w:r w:rsidR="00111E9F">
        <w:t>Pacific, involv</w:t>
      </w:r>
      <w:r w:rsidR="00EF0F72">
        <w:t xml:space="preserve">es </w:t>
      </w:r>
      <w:r w:rsidR="00111E9F">
        <w:t xml:space="preserve">over 70 organisations transforming lives through sport. The Play for Equity Fund has provided small grants to 29 community initiatives using sport to advance gender and disability justice. </w:t>
      </w:r>
    </w:p>
    <w:p w14:paraId="669A4412" w14:textId="201DC917" w:rsidR="00153FE9" w:rsidRDefault="00153FE9" w:rsidP="00B57361">
      <w:pPr>
        <w:pStyle w:val="ListBullet"/>
      </w:pPr>
      <w:r w:rsidRPr="00153FE9">
        <w:t>PIF Leaders</w:t>
      </w:r>
      <w:r w:rsidR="001D57BD">
        <w:t xml:space="preserve"> </w:t>
      </w:r>
      <w:r w:rsidRPr="00153FE9">
        <w:t>revitalise</w:t>
      </w:r>
      <w:r w:rsidR="006B0E0A">
        <w:t>d</w:t>
      </w:r>
      <w:r w:rsidRPr="00153FE9">
        <w:t xml:space="preserve"> the Pacific Leaders Gender Equality Declaration</w:t>
      </w:r>
      <w:r w:rsidR="00EF0F72">
        <w:t xml:space="preserve"> which</w:t>
      </w:r>
      <w:r w:rsidRPr="00153FE9">
        <w:t xml:space="preserve"> promotes an inclusive approach to gender equality and social </w:t>
      </w:r>
      <w:proofErr w:type="gramStart"/>
      <w:r w:rsidRPr="00153FE9">
        <w:t>inclusion, and</w:t>
      </w:r>
      <w:proofErr w:type="gramEnd"/>
      <w:r w:rsidRPr="00153FE9">
        <w:t xml:space="preserve"> recognises the responsibility and importance of both men and women in working towards achieving the PIF Leaders’ 2050 vision.</w:t>
      </w:r>
    </w:p>
    <w:sectPr w:rsidR="00153FE9" w:rsidSect="00B063B8">
      <w:headerReference w:type="default" r:id="rId34"/>
      <w:footerReference w:type="default" r:id="rId35"/>
      <w:headerReference w:type="first" r:id="rId36"/>
      <w:footerReference w:type="first" r:id="rId37"/>
      <w:pgSz w:w="11906" w:h="16838" w:code="9"/>
      <w:pgMar w:top="1872" w:right="850" w:bottom="990" w:left="850" w:header="850"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5ABD3" w14:textId="77777777" w:rsidR="00DA308C" w:rsidRDefault="00DA308C" w:rsidP="00EE32FE">
      <w:pPr>
        <w:spacing w:after="0" w:line="240" w:lineRule="auto"/>
      </w:pPr>
      <w:r>
        <w:separator/>
      </w:r>
    </w:p>
  </w:endnote>
  <w:endnote w:type="continuationSeparator" w:id="0">
    <w:p w14:paraId="34D56F5A" w14:textId="77777777" w:rsidR="00DA308C" w:rsidRDefault="00DA308C" w:rsidP="00EE32FE">
      <w:pPr>
        <w:spacing w:after="0" w:line="240" w:lineRule="auto"/>
      </w:pPr>
      <w:r>
        <w:continuationSeparator/>
      </w:r>
    </w:p>
  </w:endnote>
  <w:endnote w:type="continuationNotice" w:id="1">
    <w:p w14:paraId="3A824F83" w14:textId="77777777" w:rsidR="00DA308C" w:rsidRDefault="00DA30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eiryo">
    <w:altName w:val="メイリオ"/>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08438124"/>
      <w:docPartObj>
        <w:docPartGallery w:val="Page Numbers (Bottom of Page)"/>
        <w:docPartUnique/>
      </w:docPartObj>
    </w:sdtPr>
    <w:sdtEndPr>
      <w:rPr>
        <w:noProof/>
      </w:rPr>
    </w:sdtEndPr>
    <w:sdtContent>
      <w:p w14:paraId="02CD4674" w14:textId="2DD6A0D1" w:rsidR="00F40F77" w:rsidRPr="004D49FE" w:rsidRDefault="008E290E">
        <w:pPr>
          <w:pStyle w:val="Footer"/>
          <w:rPr>
            <w:color w:val="FFFFFF" w:themeColor="background1"/>
          </w:rPr>
        </w:pPr>
        <w:r w:rsidRPr="00C71682">
          <w:rPr>
            <w:noProof/>
            <w:color w:val="FFFFFF" w:themeColor="background1"/>
          </w:rPr>
          <w:drawing>
            <wp:anchor distT="0" distB="0" distL="114300" distR="114300" simplePos="0" relativeHeight="251658243" behindDoc="1" locked="0" layoutInCell="1" allowOverlap="1" wp14:anchorId="1DE43D9B" wp14:editId="4A81363D">
              <wp:simplePos x="0" y="0"/>
              <wp:positionH relativeFrom="page">
                <wp:align>center</wp:align>
              </wp:positionH>
              <wp:positionV relativeFrom="page">
                <wp:align>bottom</wp:align>
              </wp:positionV>
              <wp:extent cx="7558095" cy="576000"/>
              <wp:effectExtent l="0" t="0" r="5080" b="0"/>
              <wp:wrapNone/>
              <wp:docPr id="383988066" name="Picture 3839880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88066" name="Picture 38398806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r w:rsidR="00BD1D28" w:rsidRPr="004D49FE">
          <w:rPr>
            <w:color w:val="FFFFFF" w:themeColor="background1"/>
          </w:rPr>
          <w:fldChar w:fldCharType="begin"/>
        </w:r>
        <w:r w:rsidR="00BD1D28" w:rsidRPr="004D49FE">
          <w:rPr>
            <w:color w:val="FFFFFF" w:themeColor="background1"/>
          </w:rPr>
          <w:instrText xml:space="preserve"> PAGE   \* MERGEFORMAT </w:instrText>
        </w:r>
        <w:r w:rsidR="00BD1D28" w:rsidRPr="004D49FE">
          <w:rPr>
            <w:color w:val="FFFFFF" w:themeColor="background1"/>
          </w:rPr>
          <w:fldChar w:fldCharType="separate"/>
        </w:r>
        <w:r w:rsidR="00BD1D28" w:rsidRPr="004D49FE">
          <w:rPr>
            <w:noProof/>
            <w:color w:val="FFFFFF" w:themeColor="background1"/>
          </w:rPr>
          <w:t>2</w:t>
        </w:r>
        <w:r w:rsidR="00BD1D28" w:rsidRPr="004D49FE">
          <w:rPr>
            <w:noProof/>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410306763"/>
      <w:docPartObj>
        <w:docPartGallery w:val="Page Numbers (Bottom of Page)"/>
        <w:docPartUnique/>
      </w:docPartObj>
    </w:sdtPr>
    <w:sdtEndPr>
      <w:rPr>
        <w:noProof/>
      </w:rPr>
    </w:sdtEndPr>
    <w:sdtContent>
      <w:p w14:paraId="38984756" w14:textId="18EE118E" w:rsidR="00E50E59" w:rsidRPr="00C71682" w:rsidRDefault="00C71682">
        <w:pPr>
          <w:pStyle w:val="Footer"/>
          <w:rPr>
            <w:color w:val="FFFFFF" w:themeColor="background1"/>
          </w:rPr>
        </w:pPr>
        <w:r w:rsidRPr="00C71682">
          <w:rPr>
            <w:noProof/>
            <w:color w:val="FFFFFF" w:themeColor="background1"/>
          </w:rPr>
          <w:drawing>
            <wp:anchor distT="0" distB="0" distL="114300" distR="114300" simplePos="0" relativeHeight="251658242" behindDoc="1" locked="0" layoutInCell="1" allowOverlap="1" wp14:anchorId="57098BE2" wp14:editId="06078AE4">
              <wp:simplePos x="0" y="0"/>
              <wp:positionH relativeFrom="page">
                <wp:align>center</wp:align>
              </wp:positionH>
              <wp:positionV relativeFrom="page">
                <wp:align>bottom</wp:align>
              </wp:positionV>
              <wp:extent cx="7558095" cy="576000"/>
              <wp:effectExtent l="0" t="0" r="5080" b="0"/>
              <wp:wrapNone/>
              <wp:docPr id="1702243087" name="Picture 1702243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43087" name="Picture 1702243087">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r w:rsidR="00F46B16" w:rsidRPr="00C71682">
          <w:rPr>
            <w:color w:val="FFFFFF" w:themeColor="background1"/>
          </w:rPr>
          <w:fldChar w:fldCharType="begin"/>
        </w:r>
        <w:r w:rsidR="00F46B16" w:rsidRPr="00C71682">
          <w:rPr>
            <w:color w:val="FFFFFF" w:themeColor="background1"/>
          </w:rPr>
          <w:instrText xml:space="preserve"> PAGE   \* MERGEFORMAT </w:instrText>
        </w:r>
        <w:r w:rsidR="00F46B16" w:rsidRPr="00C71682">
          <w:rPr>
            <w:color w:val="FFFFFF" w:themeColor="background1"/>
          </w:rPr>
          <w:fldChar w:fldCharType="separate"/>
        </w:r>
        <w:r w:rsidR="00F46B16" w:rsidRPr="00C71682">
          <w:rPr>
            <w:noProof/>
            <w:color w:val="FFFFFF" w:themeColor="background1"/>
          </w:rPr>
          <w:t>2</w:t>
        </w:r>
        <w:r w:rsidR="00F46B16" w:rsidRPr="00C71682">
          <w:rPr>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D9095" w14:textId="77777777" w:rsidR="00DA308C" w:rsidRDefault="00DA308C" w:rsidP="00EE32FE">
      <w:pPr>
        <w:spacing w:after="0" w:line="240" w:lineRule="auto"/>
      </w:pPr>
      <w:bookmarkStart w:id="0" w:name="_Hlk127364773"/>
      <w:bookmarkEnd w:id="0"/>
      <w:r>
        <w:separator/>
      </w:r>
    </w:p>
  </w:footnote>
  <w:footnote w:type="continuationSeparator" w:id="0">
    <w:p w14:paraId="6EF0387B" w14:textId="77777777" w:rsidR="00DA308C" w:rsidRDefault="00DA308C" w:rsidP="00EE32FE">
      <w:pPr>
        <w:spacing w:after="0" w:line="240" w:lineRule="auto"/>
      </w:pPr>
      <w:r>
        <w:continuationSeparator/>
      </w:r>
    </w:p>
  </w:footnote>
  <w:footnote w:type="continuationNotice" w:id="1">
    <w:p w14:paraId="5B1B6D35" w14:textId="77777777" w:rsidR="00DA308C" w:rsidRDefault="00DA30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8F6E9" w14:textId="4D8987F0" w:rsidR="00306BCA" w:rsidRDefault="0076381C">
    <w:pPr>
      <w:pStyle w:val="Header"/>
    </w:pPr>
    <w:r>
      <w:rPr>
        <w:noProof/>
      </w:rPr>
      <w:drawing>
        <wp:anchor distT="0" distB="0" distL="114300" distR="114300" simplePos="0" relativeHeight="251658244" behindDoc="1" locked="0" layoutInCell="1" allowOverlap="1" wp14:anchorId="3030DA87" wp14:editId="611C69C7">
          <wp:simplePos x="541606" y="618978"/>
          <wp:positionH relativeFrom="page">
            <wp:align>center</wp:align>
          </wp:positionH>
          <wp:positionV relativeFrom="page">
            <wp:align>top</wp:align>
          </wp:positionV>
          <wp:extent cx="7558095" cy="576000"/>
          <wp:effectExtent l="0" t="0" r="5080" b="0"/>
          <wp:wrapNone/>
          <wp:docPr id="1721380403" name="Picture 1" descr="Page two header banner text includes Australia’s International Development Program on dar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80403" name="Picture 1" descr="Page two header banner text includes Australia’s International Development Program on dark background"/>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8360E" w14:textId="58001C5C" w:rsidR="00704573" w:rsidRDefault="00235C52">
    <w:pPr>
      <w:pStyle w:val="Header"/>
    </w:pPr>
    <w:r>
      <w:rPr>
        <w:noProof/>
      </w:rPr>
      <w:drawing>
        <wp:anchor distT="0" distB="0" distL="114300" distR="114300" simplePos="0" relativeHeight="251658241" behindDoc="0" locked="0" layoutInCell="1" allowOverlap="1" wp14:anchorId="76BA3015" wp14:editId="43712648">
          <wp:simplePos x="0" y="0"/>
          <wp:positionH relativeFrom="page">
            <wp:posOffset>10937875</wp:posOffset>
          </wp:positionH>
          <wp:positionV relativeFrom="page">
            <wp:posOffset>112395</wp:posOffset>
          </wp:positionV>
          <wp:extent cx="7689850" cy="585470"/>
          <wp:effectExtent l="0" t="0" r="6350" b="5080"/>
          <wp:wrapNone/>
          <wp:docPr id="1131797426" name="Picture 1131797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97426" name="Picture 1131797426">
                    <a:extLst>
                      <a:ext uri="{C183D7F6-B498-43B3-948B-1728B52AA6E4}">
                        <adec:decorative xmlns:adec="http://schemas.microsoft.com/office/drawing/2017/decorative" val="1"/>
                      </a:ext>
                    </a:extLst>
                  </pic:cNvPr>
                  <pic:cNvPicPr/>
                </pic:nvPicPr>
                <pic:blipFill>
                  <a:blip r:embed="rId1"/>
                  <a:stretch>
                    <a:fillRect/>
                  </a:stretch>
                </pic:blipFill>
                <pic:spPr>
                  <a:xfrm>
                    <a:off x="0" y="0"/>
                    <a:ext cx="7689850" cy="585470"/>
                  </a:xfrm>
                  <a:prstGeom prst="rect">
                    <a:avLst/>
                  </a:prstGeom>
                </pic:spPr>
              </pic:pic>
            </a:graphicData>
          </a:graphic>
          <wp14:sizeRelH relativeFrom="margin">
            <wp14:pctWidth>0</wp14:pctWidth>
          </wp14:sizeRelH>
          <wp14:sizeRelV relativeFrom="margin">
            <wp14:pctHeight>0</wp14:pctHeight>
          </wp14:sizeRelV>
        </wp:anchor>
      </w:drawing>
    </w:r>
    <w:r w:rsidR="008728F0">
      <w:rPr>
        <w:noProof/>
      </w:rPr>
      <w:drawing>
        <wp:anchor distT="0" distB="0" distL="114300" distR="114300" simplePos="0" relativeHeight="251658240" behindDoc="0" locked="0" layoutInCell="1" allowOverlap="1" wp14:anchorId="57FCDF50" wp14:editId="426E3636">
          <wp:simplePos x="0" y="0"/>
          <wp:positionH relativeFrom="page">
            <wp:align>center</wp:align>
          </wp:positionH>
          <wp:positionV relativeFrom="page">
            <wp:align>top</wp:align>
          </wp:positionV>
          <wp:extent cx="7560000" cy="1080000"/>
          <wp:effectExtent l="0" t="0" r="3175" b="6350"/>
          <wp:wrapNone/>
          <wp:docPr id="2129509291" name="Picture 2129509291" descr="Header banner including Australian Government Department of Foreign Affairs and Trade logos and Australian Aid identifier on the right hand si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09291" name="Picture 2129509291" descr="Header banner including Australian Government Department of Foreign Affairs and Trade logos and Australian Aid identifier on the right hand side">
                    <a:extLst>
                      <a:ext uri="{C183D7F6-B498-43B3-948B-1728B52AA6E4}">
                        <adec:decorative xmlns:adec="http://schemas.microsoft.com/office/drawing/2017/decorative" val="0"/>
                      </a:ext>
                    </a:extLst>
                  </pic:cNvPr>
                  <pic:cNvPicPr/>
                </pic:nvPicPr>
                <pic:blipFill>
                  <a:blip r:embed="rId2"/>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C68350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A2D46"/>
    <w:multiLevelType w:val="hybridMultilevel"/>
    <w:tmpl w:val="4AB6AC2E"/>
    <w:lvl w:ilvl="0" w:tplc="018A84B8">
      <w:start w:val="1"/>
      <w:numFmt w:val="decimal"/>
      <w:lvlText w:val="%1."/>
      <w:lvlJc w:val="left"/>
      <w:pPr>
        <w:ind w:left="1020" w:hanging="360"/>
      </w:pPr>
    </w:lvl>
    <w:lvl w:ilvl="1" w:tplc="F83812DE">
      <w:start w:val="1"/>
      <w:numFmt w:val="decimal"/>
      <w:lvlText w:val="%2."/>
      <w:lvlJc w:val="left"/>
      <w:pPr>
        <w:ind w:left="1020" w:hanging="360"/>
      </w:pPr>
    </w:lvl>
    <w:lvl w:ilvl="2" w:tplc="33B408C8">
      <w:start w:val="1"/>
      <w:numFmt w:val="decimal"/>
      <w:lvlText w:val="%3."/>
      <w:lvlJc w:val="left"/>
      <w:pPr>
        <w:ind w:left="1020" w:hanging="360"/>
      </w:pPr>
    </w:lvl>
    <w:lvl w:ilvl="3" w:tplc="52948C7C">
      <w:start w:val="1"/>
      <w:numFmt w:val="decimal"/>
      <w:lvlText w:val="%4."/>
      <w:lvlJc w:val="left"/>
      <w:pPr>
        <w:ind w:left="1020" w:hanging="360"/>
      </w:pPr>
    </w:lvl>
    <w:lvl w:ilvl="4" w:tplc="1D26C1C4">
      <w:start w:val="1"/>
      <w:numFmt w:val="decimal"/>
      <w:lvlText w:val="%5."/>
      <w:lvlJc w:val="left"/>
      <w:pPr>
        <w:ind w:left="1020" w:hanging="360"/>
      </w:pPr>
    </w:lvl>
    <w:lvl w:ilvl="5" w:tplc="07803DD6">
      <w:start w:val="1"/>
      <w:numFmt w:val="decimal"/>
      <w:lvlText w:val="%6."/>
      <w:lvlJc w:val="left"/>
      <w:pPr>
        <w:ind w:left="1020" w:hanging="360"/>
      </w:pPr>
    </w:lvl>
    <w:lvl w:ilvl="6" w:tplc="8D881B56">
      <w:start w:val="1"/>
      <w:numFmt w:val="decimal"/>
      <w:lvlText w:val="%7."/>
      <w:lvlJc w:val="left"/>
      <w:pPr>
        <w:ind w:left="1020" w:hanging="360"/>
      </w:pPr>
    </w:lvl>
    <w:lvl w:ilvl="7" w:tplc="0142917C">
      <w:start w:val="1"/>
      <w:numFmt w:val="decimal"/>
      <w:lvlText w:val="%8."/>
      <w:lvlJc w:val="left"/>
      <w:pPr>
        <w:ind w:left="1020" w:hanging="360"/>
      </w:pPr>
    </w:lvl>
    <w:lvl w:ilvl="8" w:tplc="B7082D96">
      <w:start w:val="1"/>
      <w:numFmt w:val="decimal"/>
      <w:lvlText w:val="%9."/>
      <w:lvlJc w:val="left"/>
      <w:pPr>
        <w:ind w:left="1020" w:hanging="360"/>
      </w:pPr>
    </w:lvl>
  </w:abstractNum>
  <w:abstractNum w:abstractNumId="2" w15:restartNumberingAfterBreak="0">
    <w:nsid w:val="0C0A00A4"/>
    <w:multiLevelType w:val="hybridMultilevel"/>
    <w:tmpl w:val="979494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6C2FE5"/>
    <w:multiLevelType w:val="multilevel"/>
    <w:tmpl w:val="E416BADA"/>
    <w:lvl w:ilvl="0">
      <w:start w:val="1"/>
      <w:numFmt w:val="bullet"/>
      <w:lvlText w:val=""/>
      <w:lvlJc w:val="left"/>
      <w:pPr>
        <w:tabs>
          <w:tab w:val="num" w:pos="567"/>
        </w:tabs>
        <w:ind w:left="567" w:hanging="567"/>
      </w:pPr>
      <w:rPr>
        <w:rFonts w:ascii="Symbol" w:hAnsi="Symbol" w:hint="default"/>
        <w:sz w:val="3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abstractNum w:abstractNumId="4" w15:restartNumberingAfterBreak="0">
    <w:nsid w:val="15E63D02"/>
    <w:multiLevelType w:val="hybridMultilevel"/>
    <w:tmpl w:val="872410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6321E9"/>
    <w:multiLevelType w:val="hybridMultilevel"/>
    <w:tmpl w:val="389AC8A6"/>
    <w:lvl w:ilvl="0" w:tplc="259AD006">
      <w:start w:val="1"/>
      <w:numFmt w:val="decimal"/>
      <w:lvlText w:val="%1."/>
      <w:lvlJc w:val="left"/>
      <w:pPr>
        <w:ind w:left="1020" w:hanging="360"/>
      </w:pPr>
    </w:lvl>
    <w:lvl w:ilvl="1" w:tplc="30241C60">
      <w:start w:val="1"/>
      <w:numFmt w:val="decimal"/>
      <w:lvlText w:val="%2."/>
      <w:lvlJc w:val="left"/>
      <w:pPr>
        <w:ind w:left="1020" w:hanging="360"/>
      </w:pPr>
    </w:lvl>
    <w:lvl w:ilvl="2" w:tplc="0842401C">
      <w:start w:val="1"/>
      <w:numFmt w:val="decimal"/>
      <w:lvlText w:val="%3."/>
      <w:lvlJc w:val="left"/>
      <w:pPr>
        <w:ind w:left="1020" w:hanging="360"/>
      </w:pPr>
    </w:lvl>
    <w:lvl w:ilvl="3" w:tplc="DDA47CE2">
      <w:start w:val="1"/>
      <w:numFmt w:val="decimal"/>
      <w:lvlText w:val="%4."/>
      <w:lvlJc w:val="left"/>
      <w:pPr>
        <w:ind w:left="1020" w:hanging="360"/>
      </w:pPr>
    </w:lvl>
    <w:lvl w:ilvl="4" w:tplc="8F6A5CA4">
      <w:start w:val="1"/>
      <w:numFmt w:val="decimal"/>
      <w:lvlText w:val="%5."/>
      <w:lvlJc w:val="left"/>
      <w:pPr>
        <w:ind w:left="1020" w:hanging="360"/>
      </w:pPr>
    </w:lvl>
    <w:lvl w:ilvl="5" w:tplc="9550A5B6">
      <w:start w:val="1"/>
      <w:numFmt w:val="decimal"/>
      <w:lvlText w:val="%6."/>
      <w:lvlJc w:val="left"/>
      <w:pPr>
        <w:ind w:left="1020" w:hanging="360"/>
      </w:pPr>
    </w:lvl>
    <w:lvl w:ilvl="6" w:tplc="E97836DE">
      <w:start w:val="1"/>
      <w:numFmt w:val="decimal"/>
      <w:lvlText w:val="%7."/>
      <w:lvlJc w:val="left"/>
      <w:pPr>
        <w:ind w:left="1020" w:hanging="360"/>
      </w:pPr>
    </w:lvl>
    <w:lvl w:ilvl="7" w:tplc="4FFA85CC">
      <w:start w:val="1"/>
      <w:numFmt w:val="decimal"/>
      <w:lvlText w:val="%8."/>
      <w:lvlJc w:val="left"/>
      <w:pPr>
        <w:ind w:left="1020" w:hanging="360"/>
      </w:pPr>
    </w:lvl>
    <w:lvl w:ilvl="8" w:tplc="4EE86F6C">
      <w:start w:val="1"/>
      <w:numFmt w:val="decimal"/>
      <w:lvlText w:val="%9."/>
      <w:lvlJc w:val="left"/>
      <w:pPr>
        <w:ind w:left="1020" w:hanging="360"/>
      </w:pPr>
    </w:lvl>
  </w:abstractNum>
  <w:abstractNum w:abstractNumId="6" w15:restartNumberingAfterBreak="0">
    <w:nsid w:val="2354785C"/>
    <w:multiLevelType w:val="hybridMultilevel"/>
    <w:tmpl w:val="63704D7C"/>
    <w:lvl w:ilvl="0" w:tplc="05389998">
      <w:start w:val="1"/>
      <w:numFmt w:val="bullet"/>
      <w:lvlText w:val=""/>
      <w:lvlJc w:val="left"/>
      <w:pPr>
        <w:tabs>
          <w:tab w:val="num" w:pos="720"/>
        </w:tabs>
        <w:ind w:left="720" w:hanging="360"/>
      </w:pPr>
      <w:rPr>
        <w:rFonts w:ascii="Symbol" w:hAnsi="Symbol" w:hint="default"/>
      </w:rPr>
    </w:lvl>
    <w:lvl w:ilvl="1" w:tplc="E95C26FA" w:tentative="1">
      <w:start w:val="1"/>
      <w:numFmt w:val="bullet"/>
      <w:lvlText w:val=""/>
      <w:lvlJc w:val="left"/>
      <w:pPr>
        <w:tabs>
          <w:tab w:val="num" w:pos="1440"/>
        </w:tabs>
        <w:ind w:left="1440" w:hanging="360"/>
      </w:pPr>
      <w:rPr>
        <w:rFonts w:ascii="Symbol" w:hAnsi="Symbol" w:hint="default"/>
      </w:rPr>
    </w:lvl>
    <w:lvl w:ilvl="2" w:tplc="A75CE94C" w:tentative="1">
      <w:start w:val="1"/>
      <w:numFmt w:val="bullet"/>
      <w:lvlText w:val=""/>
      <w:lvlJc w:val="left"/>
      <w:pPr>
        <w:tabs>
          <w:tab w:val="num" w:pos="2160"/>
        </w:tabs>
        <w:ind w:left="2160" w:hanging="360"/>
      </w:pPr>
      <w:rPr>
        <w:rFonts w:ascii="Symbol" w:hAnsi="Symbol" w:hint="default"/>
      </w:rPr>
    </w:lvl>
    <w:lvl w:ilvl="3" w:tplc="C4241174" w:tentative="1">
      <w:start w:val="1"/>
      <w:numFmt w:val="bullet"/>
      <w:lvlText w:val=""/>
      <w:lvlJc w:val="left"/>
      <w:pPr>
        <w:tabs>
          <w:tab w:val="num" w:pos="2880"/>
        </w:tabs>
        <w:ind w:left="2880" w:hanging="360"/>
      </w:pPr>
      <w:rPr>
        <w:rFonts w:ascii="Symbol" w:hAnsi="Symbol" w:hint="default"/>
      </w:rPr>
    </w:lvl>
    <w:lvl w:ilvl="4" w:tplc="F322F270" w:tentative="1">
      <w:start w:val="1"/>
      <w:numFmt w:val="bullet"/>
      <w:lvlText w:val=""/>
      <w:lvlJc w:val="left"/>
      <w:pPr>
        <w:tabs>
          <w:tab w:val="num" w:pos="3600"/>
        </w:tabs>
        <w:ind w:left="3600" w:hanging="360"/>
      </w:pPr>
      <w:rPr>
        <w:rFonts w:ascii="Symbol" w:hAnsi="Symbol" w:hint="default"/>
      </w:rPr>
    </w:lvl>
    <w:lvl w:ilvl="5" w:tplc="7A847960" w:tentative="1">
      <w:start w:val="1"/>
      <w:numFmt w:val="bullet"/>
      <w:lvlText w:val=""/>
      <w:lvlJc w:val="left"/>
      <w:pPr>
        <w:tabs>
          <w:tab w:val="num" w:pos="4320"/>
        </w:tabs>
        <w:ind w:left="4320" w:hanging="360"/>
      </w:pPr>
      <w:rPr>
        <w:rFonts w:ascii="Symbol" w:hAnsi="Symbol" w:hint="default"/>
      </w:rPr>
    </w:lvl>
    <w:lvl w:ilvl="6" w:tplc="E97CF78C" w:tentative="1">
      <w:start w:val="1"/>
      <w:numFmt w:val="bullet"/>
      <w:lvlText w:val=""/>
      <w:lvlJc w:val="left"/>
      <w:pPr>
        <w:tabs>
          <w:tab w:val="num" w:pos="5040"/>
        </w:tabs>
        <w:ind w:left="5040" w:hanging="360"/>
      </w:pPr>
      <w:rPr>
        <w:rFonts w:ascii="Symbol" w:hAnsi="Symbol" w:hint="default"/>
      </w:rPr>
    </w:lvl>
    <w:lvl w:ilvl="7" w:tplc="67606C76" w:tentative="1">
      <w:start w:val="1"/>
      <w:numFmt w:val="bullet"/>
      <w:lvlText w:val=""/>
      <w:lvlJc w:val="left"/>
      <w:pPr>
        <w:tabs>
          <w:tab w:val="num" w:pos="5760"/>
        </w:tabs>
        <w:ind w:left="5760" w:hanging="360"/>
      </w:pPr>
      <w:rPr>
        <w:rFonts w:ascii="Symbol" w:hAnsi="Symbol" w:hint="default"/>
      </w:rPr>
    </w:lvl>
    <w:lvl w:ilvl="8" w:tplc="6AF8411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9D3341A"/>
    <w:multiLevelType w:val="hybridMultilevel"/>
    <w:tmpl w:val="948C41E2"/>
    <w:lvl w:ilvl="0" w:tplc="476EC80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D472A5"/>
    <w:multiLevelType w:val="hybridMultilevel"/>
    <w:tmpl w:val="E3408DC2"/>
    <w:lvl w:ilvl="0" w:tplc="B0683738">
      <w:start w:val="1"/>
      <w:numFmt w:val="decimal"/>
      <w:lvlText w:val="%1."/>
      <w:lvlJc w:val="left"/>
      <w:pPr>
        <w:ind w:left="1020" w:hanging="360"/>
      </w:pPr>
    </w:lvl>
    <w:lvl w:ilvl="1" w:tplc="A6802ABE">
      <w:start w:val="1"/>
      <w:numFmt w:val="decimal"/>
      <w:lvlText w:val="%2."/>
      <w:lvlJc w:val="left"/>
      <w:pPr>
        <w:ind w:left="1020" w:hanging="360"/>
      </w:pPr>
    </w:lvl>
    <w:lvl w:ilvl="2" w:tplc="2F74BCDC">
      <w:start w:val="1"/>
      <w:numFmt w:val="decimal"/>
      <w:lvlText w:val="%3."/>
      <w:lvlJc w:val="left"/>
      <w:pPr>
        <w:ind w:left="1020" w:hanging="360"/>
      </w:pPr>
    </w:lvl>
    <w:lvl w:ilvl="3" w:tplc="FE6ADC6E">
      <w:start w:val="1"/>
      <w:numFmt w:val="decimal"/>
      <w:lvlText w:val="%4."/>
      <w:lvlJc w:val="left"/>
      <w:pPr>
        <w:ind w:left="1020" w:hanging="360"/>
      </w:pPr>
    </w:lvl>
    <w:lvl w:ilvl="4" w:tplc="03029E9E">
      <w:start w:val="1"/>
      <w:numFmt w:val="decimal"/>
      <w:lvlText w:val="%5."/>
      <w:lvlJc w:val="left"/>
      <w:pPr>
        <w:ind w:left="1020" w:hanging="360"/>
      </w:pPr>
    </w:lvl>
    <w:lvl w:ilvl="5" w:tplc="90105E3E">
      <w:start w:val="1"/>
      <w:numFmt w:val="decimal"/>
      <w:lvlText w:val="%6."/>
      <w:lvlJc w:val="left"/>
      <w:pPr>
        <w:ind w:left="1020" w:hanging="360"/>
      </w:pPr>
    </w:lvl>
    <w:lvl w:ilvl="6" w:tplc="F4F2A512">
      <w:start w:val="1"/>
      <w:numFmt w:val="decimal"/>
      <w:lvlText w:val="%7."/>
      <w:lvlJc w:val="left"/>
      <w:pPr>
        <w:ind w:left="1020" w:hanging="360"/>
      </w:pPr>
    </w:lvl>
    <w:lvl w:ilvl="7" w:tplc="1100ACDA">
      <w:start w:val="1"/>
      <w:numFmt w:val="decimal"/>
      <w:lvlText w:val="%8."/>
      <w:lvlJc w:val="left"/>
      <w:pPr>
        <w:ind w:left="1020" w:hanging="360"/>
      </w:pPr>
    </w:lvl>
    <w:lvl w:ilvl="8" w:tplc="D44610F4">
      <w:start w:val="1"/>
      <w:numFmt w:val="decimal"/>
      <w:lvlText w:val="%9."/>
      <w:lvlJc w:val="left"/>
      <w:pPr>
        <w:ind w:left="1020" w:hanging="360"/>
      </w:pPr>
    </w:lvl>
  </w:abstractNum>
  <w:abstractNum w:abstractNumId="9"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5F4CFF"/>
    <w:multiLevelType w:val="hybridMultilevel"/>
    <w:tmpl w:val="556C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0324A3"/>
    <w:multiLevelType w:val="hybridMultilevel"/>
    <w:tmpl w:val="72A46C1C"/>
    <w:lvl w:ilvl="0" w:tplc="0EECF498">
      <w:start w:val="1"/>
      <w:numFmt w:val="bullet"/>
      <w:lvlText w:val=""/>
      <w:lvlJc w:val="left"/>
      <w:pPr>
        <w:tabs>
          <w:tab w:val="num" w:pos="720"/>
        </w:tabs>
        <w:ind w:left="720" w:hanging="360"/>
      </w:pPr>
      <w:rPr>
        <w:rFonts w:ascii="Symbol" w:hAnsi="Symbol" w:hint="default"/>
      </w:rPr>
    </w:lvl>
    <w:lvl w:ilvl="1" w:tplc="F72A89A6" w:tentative="1">
      <w:start w:val="1"/>
      <w:numFmt w:val="bullet"/>
      <w:lvlText w:val=""/>
      <w:lvlJc w:val="left"/>
      <w:pPr>
        <w:tabs>
          <w:tab w:val="num" w:pos="1440"/>
        </w:tabs>
        <w:ind w:left="1440" w:hanging="360"/>
      </w:pPr>
      <w:rPr>
        <w:rFonts w:ascii="Symbol" w:hAnsi="Symbol" w:hint="default"/>
      </w:rPr>
    </w:lvl>
    <w:lvl w:ilvl="2" w:tplc="32B47676" w:tentative="1">
      <w:start w:val="1"/>
      <w:numFmt w:val="bullet"/>
      <w:lvlText w:val=""/>
      <w:lvlJc w:val="left"/>
      <w:pPr>
        <w:tabs>
          <w:tab w:val="num" w:pos="2160"/>
        </w:tabs>
        <w:ind w:left="2160" w:hanging="360"/>
      </w:pPr>
      <w:rPr>
        <w:rFonts w:ascii="Symbol" w:hAnsi="Symbol" w:hint="default"/>
      </w:rPr>
    </w:lvl>
    <w:lvl w:ilvl="3" w:tplc="1E38B5B8" w:tentative="1">
      <w:start w:val="1"/>
      <w:numFmt w:val="bullet"/>
      <w:lvlText w:val=""/>
      <w:lvlJc w:val="left"/>
      <w:pPr>
        <w:tabs>
          <w:tab w:val="num" w:pos="2880"/>
        </w:tabs>
        <w:ind w:left="2880" w:hanging="360"/>
      </w:pPr>
      <w:rPr>
        <w:rFonts w:ascii="Symbol" w:hAnsi="Symbol" w:hint="default"/>
      </w:rPr>
    </w:lvl>
    <w:lvl w:ilvl="4" w:tplc="D9A88F04" w:tentative="1">
      <w:start w:val="1"/>
      <w:numFmt w:val="bullet"/>
      <w:lvlText w:val=""/>
      <w:lvlJc w:val="left"/>
      <w:pPr>
        <w:tabs>
          <w:tab w:val="num" w:pos="3600"/>
        </w:tabs>
        <w:ind w:left="3600" w:hanging="360"/>
      </w:pPr>
      <w:rPr>
        <w:rFonts w:ascii="Symbol" w:hAnsi="Symbol" w:hint="default"/>
      </w:rPr>
    </w:lvl>
    <w:lvl w:ilvl="5" w:tplc="2870DF34" w:tentative="1">
      <w:start w:val="1"/>
      <w:numFmt w:val="bullet"/>
      <w:lvlText w:val=""/>
      <w:lvlJc w:val="left"/>
      <w:pPr>
        <w:tabs>
          <w:tab w:val="num" w:pos="4320"/>
        </w:tabs>
        <w:ind w:left="4320" w:hanging="360"/>
      </w:pPr>
      <w:rPr>
        <w:rFonts w:ascii="Symbol" w:hAnsi="Symbol" w:hint="default"/>
      </w:rPr>
    </w:lvl>
    <w:lvl w:ilvl="6" w:tplc="70D8A0A2" w:tentative="1">
      <w:start w:val="1"/>
      <w:numFmt w:val="bullet"/>
      <w:lvlText w:val=""/>
      <w:lvlJc w:val="left"/>
      <w:pPr>
        <w:tabs>
          <w:tab w:val="num" w:pos="5040"/>
        </w:tabs>
        <w:ind w:left="5040" w:hanging="360"/>
      </w:pPr>
      <w:rPr>
        <w:rFonts w:ascii="Symbol" w:hAnsi="Symbol" w:hint="default"/>
      </w:rPr>
    </w:lvl>
    <w:lvl w:ilvl="7" w:tplc="0FFA5184" w:tentative="1">
      <w:start w:val="1"/>
      <w:numFmt w:val="bullet"/>
      <w:lvlText w:val=""/>
      <w:lvlJc w:val="left"/>
      <w:pPr>
        <w:tabs>
          <w:tab w:val="num" w:pos="5760"/>
        </w:tabs>
        <w:ind w:left="5760" w:hanging="360"/>
      </w:pPr>
      <w:rPr>
        <w:rFonts w:ascii="Symbol" w:hAnsi="Symbol" w:hint="default"/>
      </w:rPr>
    </w:lvl>
    <w:lvl w:ilvl="8" w:tplc="BB1259A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7E252072"/>
    <w:multiLevelType w:val="hybridMultilevel"/>
    <w:tmpl w:val="FE1E5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1315745">
    <w:abstractNumId w:val="9"/>
  </w:num>
  <w:num w:numId="2" w16cid:durableId="768818958">
    <w:abstractNumId w:val="9"/>
    <w:lvlOverride w:ilvl="0">
      <w:startOverride w:val="1"/>
    </w:lvlOverride>
  </w:num>
  <w:num w:numId="3" w16cid:durableId="1890258398">
    <w:abstractNumId w:val="9"/>
    <w:lvlOverride w:ilvl="0">
      <w:startOverride w:val="1"/>
    </w:lvlOverride>
  </w:num>
  <w:num w:numId="4" w16cid:durableId="649091149">
    <w:abstractNumId w:val="11"/>
  </w:num>
  <w:num w:numId="5" w16cid:durableId="934098631">
    <w:abstractNumId w:val="4"/>
  </w:num>
  <w:num w:numId="6" w16cid:durableId="151024048">
    <w:abstractNumId w:val="9"/>
    <w:lvlOverride w:ilvl="0">
      <w:startOverride w:val="1"/>
    </w:lvlOverride>
  </w:num>
  <w:num w:numId="7" w16cid:durableId="1836610287">
    <w:abstractNumId w:val="9"/>
    <w:lvlOverride w:ilvl="0">
      <w:startOverride w:val="1"/>
    </w:lvlOverride>
  </w:num>
  <w:num w:numId="8" w16cid:durableId="2006547766">
    <w:abstractNumId w:val="9"/>
    <w:lvlOverride w:ilvl="0">
      <w:startOverride w:val="1"/>
    </w:lvlOverride>
  </w:num>
  <w:num w:numId="9" w16cid:durableId="1379822385">
    <w:abstractNumId w:val="13"/>
  </w:num>
  <w:num w:numId="10" w16cid:durableId="1276981909">
    <w:abstractNumId w:val="10"/>
  </w:num>
  <w:num w:numId="11" w16cid:durableId="1977682116">
    <w:abstractNumId w:val="11"/>
  </w:num>
  <w:num w:numId="12" w16cid:durableId="1696269951">
    <w:abstractNumId w:val="11"/>
  </w:num>
  <w:num w:numId="13" w16cid:durableId="1555584703">
    <w:abstractNumId w:val="0"/>
  </w:num>
  <w:num w:numId="14" w16cid:durableId="366376057">
    <w:abstractNumId w:val="12"/>
  </w:num>
  <w:num w:numId="15" w16cid:durableId="1909922326">
    <w:abstractNumId w:val="6"/>
  </w:num>
  <w:num w:numId="16" w16cid:durableId="2124684593">
    <w:abstractNumId w:val="5"/>
  </w:num>
  <w:num w:numId="17" w16cid:durableId="906037808">
    <w:abstractNumId w:val="2"/>
  </w:num>
  <w:num w:numId="18" w16cid:durableId="1378120932">
    <w:abstractNumId w:val="7"/>
  </w:num>
  <w:num w:numId="19" w16cid:durableId="219564270">
    <w:abstractNumId w:val="1"/>
  </w:num>
  <w:num w:numId="20" w16cid:durableId="1372995176">
    <w:abstractNumId w:val="8"/>
  </w:num>
  <w:num w:numId="21" w16cid:durableId="1546137940">
    <w:abstractNumId w:val="0"/>
  </w:num>
  <w:num w:numId="22" w16cid:durableId="1770467368">
    <w:abstractNumId w:val="3"/>
  </w:num>
  <w:num w:numId="23" w16cid:durableId="95759483">
    <w:abstractNumId w:val="0"/>
  </w:num>
  <w:num w:numId="24" w16cid:durableId="1529024252">
    <w:abstractNumId w:val="0"/>
  </w:num>
  <w:num w:numId="25" w16cid:durableId="39672670">
    <w:abstractNumId w:val="0"/>
  </w:num>
  <w:num w:numId="26" w16cid:durableId="69934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B5D"/>
    <w:rsid w:val="0000077E"/>
    <w:rsid w:val="00015B09"/>
    <w:rsid w:val="00017776"/>
    <w:rsid w:val="00021DCB"/>
    <w:rsid w:val="00025428"/>
    <w:rsid w:val="00025DF3"/>
    <w:rsid w:val="00026438"/>
    <w:rsid w:val="00030679"/>
    <w:rsid w:val="00032EAF"/>
    <w:rsid w:val="00045E13"/>
    <w:rsid w:val="000464AC"/>
    <w:rsid w:val="000502CA"/>
    <w:rsid w:val="00051499"/>
    <w:rsid w:val="00055F8D"/>
    <w:rsid w:val="00065484"/>
    <w:rsid w:val="000700C2"/>
    <w:rsid w:val="0007092D"/>
    <w:rsid w:val="00074F02"/>
    <w:rsid w:val="00077882"/>
    <w:rsid w:val="00080BCC"/>
    <w:rsid w:val="000812B0"/>
    <w:rsid w:val="00085480"/>
    <w:rsid w:val="000879CC"/>
    <w:rsid w:val="00094F36"/>
    <w:rsid w:val="000971A2"/>
    <w:rsid w:val="000A3684"/>
    <w:rsid w:val="000B060E"/>
    <w:rsid w:val="000B0B3C"/>
    <w:rsid w:val="000B4194"/>
    <w:rsid w:val="000B7CE5"/>
    <w:rsid w:val="000C1AA4"/>
    <w:rsid w:val="000C4348"/>
    <w:rsid w:val="000C6D02"/>
    <w:rsid w:val="000C79EE"/>
    <w:rsid w:val="000D1BD5"/>
    <w:rsid w:val="000D44DC"/>
    <w:rsid w:val="000D59C7"/>
    <w:rsid w:val="000E4BEB"/>
    <w:rsid w:val="000E5A2E"/>
    <w:rsid w:val="000F1407"/>
    <w:rsid w:val="000F328B"/>
    <w:rsid w:val="0010098A"/>
    <w:rsid w:val="00100CEB"/>
    <w:rsid w:val="00102715"/>
    <w:rsid w:val="001037E6"/>
    <w:rsid w:val="00111E9F"/>
    <w:rsid w:val="00123E7B"/>
    <w:rsid w:val="00130FA7"/>
    <w:rsid w:val="00133CD1"/>
    <w:rsid w:val="00140329"/>
    <w:rsid w:val="001405B7"/>
    <w:rsid w:val="00144289"/>
    <w:rsid w:val="00152BF7"/>
    <w:rsid w:val="00153FE9"/>
    <w:rsid w:val="00155730"/>
    <w:rsid w:val="00155DAE"/>
    <w:rsid w:val="00156AC6"/>
    <w:rsid w:val="00156F0A"/>
    <w:rsid w:val="00163AE3"/>
    <w:rsid w:val="001678EE"/>
    <w:rsid w:val="00170A71"/>
    <w:rsid w:val="001869DB"/>
    <w:rsid w:val="0019457F"/>
    <w:rsid w:val="0019463F"/>
    <w:rsid w:val="00197CF8"/>
    <w:rsid w:val="001A3856"/>
    <w:rsid w:val="001B1498"/>
    <w:rsid w:val="001B3A98"/>
    <w:rsid w:val="001B3B4C"/>
    <w:rsid w:val="001B3D6A"/>
    <w:rsid w:val="001B461C"/>
    <w:rsid w:val="001B4904"/>
    <w:rsid w:val="001C192A"/>
    <w:rsid w:val="001C7FEA"/>
    <w:rsid w:val="001D0846"/>
    <w:rsid w:val="001D29C1"/>
    <w:rsid w:val="001D39A4"/>
    <w:rsid w:val="001D57BD"/>
    <w:rsid w:val="001D7F3A"/>
    <w:rsid w:val="001E0A36"/>
    <w:rsid w:val="001E0D67"/>
    <w:rsid w:val="001E6A8F"/>
    <w:rsid w:val="001E7595"/>
    <w:rsid w:val="001E7CF8"/>
    <w:rsid w:val="001F0F38"/>
    <w:rsid w:val="00201CFC"/>
    <w:rsid w:val="00205930"/>
    <w:rsid w:val="00206BB9"/>
    <w:rsid w:val="0021791D"/>
    <w:rsid w:val="00222C6E"/>
    <w:rsid w:val="002309FF"/>
    <w:rsid w:val="00232F10"/>
    <w:rsid w:val="00233395"/>
    <w:rsid w:val="00233F1A"/>
    <w:rsid w:val="00235C52"/>
    <w:rsid w:val="0023702A"/>
    <w:rsid w:val="00240E13"/>
    <w:rsid w:val="002449A4"/>
    <w:rsid w:val="00246196"/>
    <w:rsid w:val="00262AE4"/>
    <w:rsid w:val="00264B5E"/>
    <w:rsid w:val="00265727"/>
    <w:rsid w:val="00274B14"/>
    <w:rsid w:val="002769AB"/>
    <w:rsid w:val="002903BA"/>
    <w:rsid w:val="00290E4E"/>
    <w:rsid w:val="002923D5"/>
    <w:rsid w:val="00292A6D"/>
    <w:rsid w:val="002965B1"/>
    <w:rsid w:val="002A027E"/>
    <w:rsid w:val="002A03E7"/>
    <w:rsid w:val="002B37D2"/>
    <w:rsid w:val="002C03C0"/>
    <w:rsid w:val="002C1236"/>
    <w:rsid w:val="002C1E1B"/>
    <w:rsid w:val="002D73F0"/>
    <w:rsid w:val="002F0761"/>
    <w:rsid w:val="002F21F5"/>
    <w:rsid w:val="002F3A6A"/>
    <w:rsid w:val="002F6196"/>
    <w:rsid w:val="002F65B2"/>
    <w:rsid w:val="00301774"/>
    <w:rsid w:val="0030387C"/>
    <w:rsid w:val="00306A56"/>
    <w:rsid w:val="00306BCA"/>
    <w:rsid w:val="003108B2"/>
    <w:rsid w:val="00320678"/>
    <w:rsid w:val="0032242F"/>
    <w:rsid w:val="003227DD"/>
    <w:rsid w:val="00323CC0"/>
    <w:rsid w:val="00327C4D"/>
    <w:rsid w:val="00332428"/>
    <w:rsid w:val="00332955"/>
    <w:rsid w:val="003335E8"/>
    <w:rsid w:val="00337F47"/>
    <w:rsid w:val="00341FBF"/>
    <w:rsid w:val="00343F6F"/>
    <w:rsid w:val="00344586"/>
    <w:rsid w:val="003516EF"/>
    <w:rsid w:val="003524CD"/>
    <w:rsid w:val="00353A69"/>
    <w:rsid w:val="00353EBF"/>
    <w:rsid w:val="003575EF"/>
    <w:rsid w:val="00357867"/>
    <w:rsid w:val="00357C23"/>
    <w:rsid w:val="00360725"/>
    <w:rsid w:val="003608AB"/>
    <w:rsid w:val="00363489"/>
    <w:rsid w:val="0037018C"/>
    <w:rsid w:val="00376A5D"/>
    <w:rsid w:val="003816EA"/>
    <w:rsid w:val="003872A8"/>
    <w:rsid w:val="00395967"/>
    <w:rsid w:val="00397806"/>
    <w:rsid w:val="003A1CEC"/>
    <w:rsid w:val="003B0435"/>
    <w:rsid w:val="003C0D0F"/>
    <w:rsid w:val="003C29FC"/>
    <w:rsid w:val="003C4A53"/>
    <w:rsid w:val="003C4C08"/>
    <w:rsid w:val="003C5770"/>
    <w:rsid w:val="003D3664"/>
    <w:rsid w:val="003D473D"/>
    <w:rsid w:val="003E4821"/>
    <w:rsid w:val="003F62F1"/>
    <w:rsid w:val="0040062A"/>
    <w:rsid w:val="00401597"/>
    <w:rsid w:val="00402B0B"/>
    <w:rsid w:val="004041C7"/>
    <w:rsid w:val="00412986"/>
    <w:rsid w:val="00413D08"/>
    <w:rsid w:val="004149E0"/>
    <w:rsid w:val="00423527"/>
    <w:rsid w:val="0042354C"/>
    <w:rsid w:val="00426B9A"/>
    <w:rsid w:val="0043194D"/>
    <w:rsid w:val="00432798"/>
    <w:rsid w:val="004411D8"/>
    <w:rsid w:val="00443150"/>
    <w:rsid w:val="00444134"/>
    <w:rsid w:val="004516E0"/>
    <w:rsid w:val="00461828"/>
    <w:rsid w:val="004641A7"/>
    <w:rsid w:val="0046667F"/>
    <w:rsid w:val="00467643"/>
    <w:rsid w:val="004740DD"/>
    <w:rsid w:val="00474580"/>
    <w:rsid w:val="00480980"/>
    <w:rsid w:val="00480A74"/>
    <w:rsid w:val="004840AE"/>
    <w:rsid w:val="00487CD3"/>
    <w:rsid w:val="004A0B2C"/>
    <w:rsid w:val="004A4242"/>
    <w:rsid w:val="004B2F7F"/>
    <w:rsid w:val="004B69B4"/>
    <w:rsid w:val="004C24E5"/>
    <w:rsid w:val="004C3D7A"/>
    <w:rsid w:val="004C403F"/>
    <w:rsid w:val="004C45BE"/>
    <w:rsid w:val="004C750C"/>
    <w:rsid w:val="004D0049"/>
    <w:rsid w:val="004D1D85"/>
    <w:rsid w:val="004D38A2"/>
    <w:rsid w:val="004D49FE"/>
    <w:rsid w:val="004E2304"/>
    <w:rsid w:val="004E6FA1"/>
    <w:rsid w:val="004F4A90"/>
    <w:rsid w:val="004F4DD3"/>
    <w:rsid w:val="004F6FEF"/>
    <w:rsid w:val="00504092"/>
    <w:rsid w:val="00511714"/>
    <w:rsid w:val="00513FF9"/>
    <w:rsid w:val="00515159"/>
    <w:rsid w:val="00517A51"/>
    <w:rsid w:val="00521152"/>
    <w:rsid w:val="005220C7"/>
    <w:rsid w:val="005258B3"/>
    <w:rsid w:val="005261BC"/>
    <w:rsid w:val="0053464B"/>
    <w:rsid w:val="00541EDC"/>
    <w:rsid w:val="00545268"/>
    <w:rsid w:val="005455F6"/>
    <w:rsid w:val="00545691"/>
    <w:rsid w:val="00547288"/>
    <w:rsid w:val="00550FC6"/>
    <w:rsid w:val="00553835"/>
    <w:rsid w:val="005637BD"/>
    <w:rsid w:val="00563E35"/>
    <w:rsid w:val="00570389"/>
    <w:rsid w:val="00582508"/>
    <w:rsid w:val="00585B8E"/>
    <w:rsid w:val="005915C2"/>
    <w:rsid w:val="00592C35"/>
    <w:rsid w:val="00592E1A"/>
    <w:rsid w:val="00595180"/>
    <w:rsid w:val="005A12A1"/>
    <w:rsid w:val="005A1A7D"/>
    <w:rsid w:val="005A4153"/>
    <w:rsid w:val="005A729E"/>
    <w:rsid w:val="005B46F7"/>
    <w:rsid w:val="005B5B48"/>
    <w:rsid w:val="005D0A12"/>
    <w:rsid w:val="005D3B19"/>
    <w:rsid w:val="005D7A42"/>
    <w:rsid w:val="005E2754"/>
    <w:rsid w:val="005E65BF"/>
    <w:rsid w:val="005F1057"/>
    <w:rsid w:val="005F640C"/>
    <w:rsid w:val="005F6569"/>
    <w:rsid w:val="005F7B84"/>
    <w:rsid w:val="00605604"/>
    <w:rsid w:val="00607C9E"/>
    <w:rsid w:val="00616B35"/>
    <w:rsid w:val="00622740"/>
    <w:rsid w:val="00626829"/>
    <w:rsid w:val="00633110"/>
    <w:rsid w:val="006337A3"/>
    <w:rsid w:val="00634CC1"/>
    <w:rsid w:val="0064610E"/>
    <w:rsid w:val="00646E10"/>
    <w:rsid w:val="00655C4C"/>
    <w:rsid w:val="0066074C"/>
    <w:rsid w:val="00661961"/>
    <w:rsid w:val="00665E07"/>
    <w:rsid w:val="0066646F"/>
    <w:rsid w:val="00671161"/>
    <w:rsid w:val="00682EE3"/>
    <w:rsid w:val="00685065"/>
    <w:rsid w:val="00687044"/>
    <w:rsid w:val="006927FF"/>
    <w:rsid w:val="006957DA"/>
    <w:rsid w:val="006A1920"/>
    <w:rsid w:val="006A3040"/>
    <w:rsid w:val="006A69EC"/>
    <w:rsid w:val="006A721C"/>
    <w:rsid w:val="006A7D3F"/>
    <w:rsid w:val="006B0E0A"/>
    <w:rsid w:val="006B1B6F"/>
    <w:rsid w:val="006B7E81"/>
    <w:rsid w:val="006C13E7"/>
    <w:rsid w:val="006C74B2"/>
    <w:rsid w:val="006D330C"/>
    <w:rsid w:val="006D49BC"/>
    <w:rsid w:val="007018A3"/>
    <w:rsid w:val="00702718"/>
    <w:rsid w:val="00704573"/>
    <w:rsid w:val="0071149B"/>
    <w:rsid w:val="00712C82"/>
    <w:rsid w:val="0072314C"/>
    <w:rsid w:val="00725E39"/>
    <w:rsid w:val="0073082A"/>
    <w:rsid w:val="007332EA"/>
    <w:rsid w:val="007332ED"/>
    <w:rsid w:val="00745C3D"/>
    <w:rsid w:val="00745D26"/>
    <w:rsid w:val="007552F0"/>
    <w:rsid w:val="00762669"/>
    <w:rsid w:val="0076381C"/>
    <w:rsid w:val="00764E76"/>
    <w:rsid w:val="00765A8E"/>
    <w:rsid w:val="00766FF5"/>
    <w:rsid w:val="00770B31"/>
    <w:rsid w:val="00771669"/>
    <w:rsid w:val="00776097"/>
    <w:rsid w:val="00780DC2"/>
    <w:rsid w:val="00790F87"/>
    <w:rsid w:val="00791418"/>
    <w:rsid w:val="00796FC6"/>
    <w:rsid w:val="0079728E"/>
    <w:rsid w:val="007B05EB"/>
    <w:rsid w:val="007B1EB3"/>
    <w:rsid w:val="007B6E2F"/>
    <w:rsid w:val="007C5166"/>
    <w:rsid w:val="007C76D3"/>
    <w:rsid w:val="007D09C9"/>
    <w:rsid w:val="007D0F62"/>
    <w:rsid w:val="007D1421"/>
    <w:rsid w:val="007D3457"/>
    <w:rsid w:val="007D43DA"/>
    <w:rsid w:val="007D522F"/>
    <w:rsid w:val="007D53CA"/>
    <w:rsid w:val="007D79E1"/>
    <w:rsid w:val="007E7FBA"/>
    <w:rsid w:val="007F04CF"/>
    <w:rsid w:val="007F312B"/>
    <w:rsid w:val="007F3532"/>
    <w:rsid w:val="007F6492"/>
    <w:rsid w:val="007F7BA4"/>
    <w:rsid w:val="008009CE"/>
    <w:rsid w:val="00801B1F"/>
    <w:rsid w:val="00821F6E"/>
    <w:rsid w:val="0082624F"/>
    <w:rsid w:val="00827BFC"/>
    <w:rsid w:val="0083220B"/>
    <w:rsid w:val="00845374"/>
    <w:rsid w:val="008455D8"/>
    <w:rsid w:val="008519E9"/>
    <w:rsid w:val="00856443"/>
    <w:rsid w:val="0086036D"/>
    <w:rsid w:val="00860CE7"/>
    <w:rsid w:val="00865EA9"/>
    <w:rsid w:val="008662C1"/>
    <w:rsid w:val="00870A3F"/>
    <w:rsid w:val="008714F6"/>
    <w:rsid w:val="008728F0"/>
    <w:rsid w:val="00877949"/>
    <w:rsid w:val="00884533"/>
    <w:rsid w:val="00890C17"/>
    <w:rsid w:val="00892737"/>
    <w:rsid w:val="00895DD6"/>
    <w:rsid w:val="008A1F79"/>
    <w:rsid w:val="008A226C"/>
    <w:rsid w:val="008A403B"/>
    <w:rsid w:val="008A5EBC"/>
    <w:rsid w:val="008A6191"/>
    <w:rsid w:val="008A7873"/>
    <w:rsid w:val="008A7880"/>
    <w:rsid w:val="008B0839"/>
    <w:rsid w:val="008B0F13"/>
    <w:rsid w:val="008B1B19"/>
    <w:rsid w:val="008B204F"/>
    <w:rsid w:val="008B50E1"/>
    <w:rsid w:val="008B68E7"/>
    <w:rsid w:val="008C2F65"/>
    <w:rsid w:val="008C3BB8"/>
    <w:rsid w:val="008C3CF0"/>
    <w:rsid w:val="008C78C4"/>
    <w:rsid w:val="008D25CF"/>
    <w:rsid w:val="008D5FFE"/>
    <w:rsid w:val="008E290E"/>
    <w:rsid w:val="008E4DFF"/>
    <w:rsid w:val="008F19B3"/>
    <w:rsid w:val="008F63D8"/>
    <w:rsid w:val="00900C4B"/>
    <w:rsid w:val="00901F0F"/>
    <w:rsid w:val="009026A6"/>
    <w:rsid w:val="00907E14"/>
    <w:rsid w:val="0091100D"/>
    <w:rsid w:val="00922161"/>
    <w:rsid w:val="00923D8E"/>
    <w:rsid w:val="00935E95"/>
    <w:rsid w:val="00944609"/>
    <w:rsid w:val="00947AD0"/>
    <w:rsid w:val="009526F7"/>
    <w:rsid w:val="0095495A"/>
    <w:rsid w:val="00956B01"/>
    <w:rsid w:val="0095740E"/>
    <w:rsid w:val="00961574"/>
    <w:rsid w:val="00965509"/>
    <w:rsid w:val="0097251C"/>
    <w:rsid w:val="009873BC"/>
    <w:rsid w:val="0099135A"/>
    <w:rsid w:val="009952A4"/>
    <w:rsid w:val="009A030D"/>
    <w:rsid w:val="009A0FEA"/>
    <w:rsid w:val="009A649F"/>
    <w:rsid w:val="009B2A87"/>
    <w:rsid w:val="009C0B96"/>
    <w:rsid w:val="009C275B"/>
    <w:rsid w:val="009C29CC"/>
    <w:rsid w:val="009D13AB"/>
    <w:rsid w:val="009D52CB"/>
    <w:rsid w:val="009D7B89"/>
    <w:rsid w:val="009E1478"/>
    <w:rsid w:val="009E1E49"/>
    <w:rsid w:val="009E5511"/>
    <w:rsid w:val="009F0168"/>
    <w:rsid w:val="009F4957"/>
    <w:rsid w:val="009F52CB"/>
    <w:rsid w:val="009F56CA"/>
    <w:rsid w:val="00A01D6E"/>
    <w:rsid w:val="00A01DC0"/>
    <w:rsid w:val="00A039C1"/>
    <w:rsid w:val="00A10571"/>
    <w:rsid w:val="00A17774"/>
    <w:rsid w:val="00A23D51"/>
    <w:rsid w:val="00A2698E"/>
    <w:rsid w:val="00A324EA"/>
    <w:rsid w:val="00A4001E"/>
    <w:rsid w:val="00A63A07"/>
    <w:rsid w:val="00A71363"/>
    <w:rsid w:val="00A735CF"/>
    <w:rsid w:val="00A7750B"/>
    <w:rsid w:val="00A81DC1"/>
    <w:rsid w:val="00A86996"/>
    <w:rsid w:val="00A87AF2"/>
    <w:rsid w:val="00AA006C"/>
    <w:rsid w:val="00AA650A"/>
    <w:rsid w:val="00AA6ACC"/>
    <w:rsid w:val="00AA7099"/>
    <w:rsid w:val="00AC6062"/>
    <w:rsid w:val="00AC7A86"/>
    <w:rsid w:val="00AD1B75"/>
    <w:rsid w:val="00AE166C"/>
    <w:rsid w:val="00AF7C26"/>
    <w:rsid w:val="00B057A4"/>
    <w:rsid w:val="00B063B8"/>
    <w:rsid w:val="00B12A73"/>
    <w:rsid w:val="00B170C4"/>
    <w:rsid w:val="00B301A8"/>
    <w:rsid w:val="00B309BD"/>
    <w:rsid w:val="00B35181"/>
    <w:rsid w:val="00B36FC8"/>
    <w:rsid w:val="00B45010"/>
    <w:rsid w:val="00B4776F"/>
    <w:rsid w:val="00B54BE6"/>
    <w:rsid w:val="00B57361"/>
    <w:rsid w:val="00B578F2"/>
    <w:rsid w:val="00B57B78"/>
    <w:rsid w:val="00B614E2"/>
    <w:rsid w:val="00B618B4"/>
    <w:rsid w:val="00B74929"/>
    <w:rsid w:val="00B76033"/>
    <w:rsid w:val="00B772ED"/>
    <w:rsid w:val="00B818B4"/>
    <w:rsid w:val="00B92A48"/>
    <w:rsid w:val="00B9673C"/>
    <w:rsid w:val="00B97FAF"/>
    <w:rsid w:val="00BB6C40"/>
    <w:rsid w:val="00BB7E09"/>
    <w:rsid w:val="00BC2660"/>
    <w:rsid w:val="00BC50D3"/>
    <w:rsid w:val="00BD1D28"/>
    <w:rsid w:val="00BE00F6"/>
    <w:rsid w:val="00BE7DC3"/>
    <w:rsid w:val="00BF0C71"/>
    <w:rsid w:val="00BF6651"/>
    <w:rsid w:val="00C018F4"/>
    <w:rsid w:val="00C02DDF"/>
    <w:rsid w:val="00C02F9A"/>
    <w:rsid w:val="00C107A8"/>
    <w:rsid w:val="00C12648"/>
    <w:rsid w:val="00C12903"/>
    <w:rsid w:val="00C13173"/>
    <w:rsid w:val="00C30A9B"/>
    <w:rsid w:val="00C33D8D"/>
    <w:rsid w:val="00C403E0"/>
    <w:rsid w:val="00C40760"/>
    <w:rsid w:val="00C526A4"/>
    <w:rsid w:val="00C52EC4"/>
    <w:rsid w:val="00C55B01"/>
    <w:rsid w:val="00C60EBF"/>
    <w:rsid w:val="00C67651"/>
    <w:rsid w:val="00C67739"/>
    <w:rsid w:val="00C67EBF"/>
    <w:rsid w:val="00C700DC"/>
    <w:rsid w:val="00C71682"/>
    <w:rsid w:val="00C76BF9"/>
    <w:rsid w:val="00C77021"/>
    <w:rsid w:val="00C81414"/>
    <w:rsid w:val="00C8771C"/>
    <w:rsid w:val="00C94B61"/>
    <w:rsid w:val="00CA5B02"/>
    <w:rsid w:val="00CB02DE"/>
    <w:rsid w:val="00CB23F5"/>
    <w:rsid w:val="00CB5DE3"/>
    <w:rsid w:val="00CB7C57"/>
    <w:rsid w:val="00CC2B03"/>
    <w:rsid w:val="00CC4616"/>
    <w:rsid w:val="00CC5EEC"/>
    <w:rsid w:val="00CD0A07"/>
    <w:rsid w:val="00CD19DE"/>
    <w:rsid w:val="00CD260F"/>
    <w:rsid w:val="00CD48BB"/>
    <w:rsid w:val="00CD624F"/>
    <w:rsid w:val="00CE0C00"/>
    <w:rsid w:val="00CE55C2"/>
    <w:rsid w:val="00CF0E92"/>
    <w:rsid w:val="00CF14DB"/>
    <w:rsid w:val="00CF1596"/>
    <w:rsid w:val="00CF2F96"/>
    <w:rsid w:val="00CF56CE"/>
    <w:rsid w:val="00CF5E36"/>
    <w:rsid w:val="00CF5E84"/>
    <w:rsid w:val="00D1292B"/>
    <w:rsid w:val="00D13E7A"/>
    <w:rsid w:val="00D21205"/>
    <w:rsid w:val="00D26781"/>
    <w:rsid w:val="00D3023D"/>
    <w:rsid w:val="00D30524"/>
    <w:rsid w:val="00D31A58"/>
    <w:rsid w:val="00D32B6E"/>
    <w:rsid w:val="00D34ADE"/>
    <w:rsid w:val="00D37A25"/>
    <w:rsid w:val="00D41373"/>
    <w:rsid w:val="00D4407B"/>
    <w:rsid w:val="00D44CAE"/>
    <w:rsid w:val="00D47A82"/>
    <w:rsid w:val="00D5007C"/>
    <w:rsid w:val="00D50262"/>
    <w:rsid w:val="00D51D2E"/>
    <w:rsid w:val="00D53B69"/>
    <w:rsid w:val="00D54E41"/>
    <w:rsid w:val="00D6041C"/>
    <w:rsid w:val="00D60F0C"/>
    <w:rsid w:val="00D6271C"/>
    <w:rsid w:val="00D6301C"/>
    <w:rsid w:val="00D700C8"/>
    <w:rsid w:val="00D708FA"/>
    <w:rsid w:val="00D74B46"/>
    <w:rsid w:val="00D93F61"/>
    <w:rsid w:val="00D9482E"/>
    <w:rsid w:val="00D978CA"/>
    <w:rsid w:val="00DA1FD8"/>
    <w:rsid w:val="00DA2829"/>
    <w:rsid w:val="00DA308C"/>
    <w:rsid w:val="00DA3F0A"/>
    <w:rsid w:val="00DA6024"/>
    <w:rsid w:val="00DB608B"/>
    <w:rsid w:val="00DC3C96"/>
    <w:rsid w:val="00DD46AF"/>
    <w:rsid w:val="00DE2986"/>
    <w:rsid w:val="00DE64CC"/>
    <w:rsid w:val="00DF47DB"/>
    <w:rsid w:val="00DF56F8"/>
    <w:rsid w:val="00DF79EE"/>
    <w:rsid w:val="00E03446"/>
    <w:rsid w:val="00E035AF"/>
    <w:rsid w:val="00E07E75"/>
    <w:rsid w:val="00E100FE"/>
    <w:rsid w:val="00E12252"/>
    <w:rsid w:val="00E129F8"/>
    <w:rsid w:val="00E13AE1"/>
    <w:rsid w:val="00E268A1"/>
    <w:rsid w:val="00E3551B"/>
    <w:rsid w:val="00E363E8"/>
    <w:rsid w:val="00E3680F"/>
    <w:rsid w:val="00E36AAF"/>
    <w:rsid w:val="00E467E1"/>
    <w:rsid w:val="00E50E59"/>
    <w:rsid w:val="00E51236"/>
    <w:rsid w:val="00E5168F"/>
    <w:rsid w:val="00E614F2"/>
    <w:rsid w:val="00E62203"/>
    <w:rsid w:val="00E83793"/>
    <w:rsid w:val="00E84101"/>
    <w:rsid w:val="00E86704"/>
    <w:rsid w:val="00EA147B"/>
    <w:rsid w:val="00EA636B"/>
    <w:rsid w:val="00EA7808"/>
    <w:rsid w:val="00EB31D3"/>
    <w:rsid w:val="00EB3FBE"/>
    <w:rsid w:val="00EB7FCB"/>
    <w:rsid w:val="00EC1229"/>
    <w:rsid w:val="00EC28B8"/>
    <w:rsid w:val="00ED3D30"/>
    <w:rsid w:val="00EE0299"/>
    <w:rsid w:val="00EE32FE"/>
    <w:rsid w:val="00EE75F3"/>
    <w:rsid w:val="00EF025A"/>
    <w:rsid w:val="00EF0F72"/>
    <w:rsid w:val="00F07A91"/>
    <w:rsid w:val="00F119EF"/>
    <w:rsid w:val="00F12B1C"/>
    <w:rsid w:val="00F17335"/>
    <w:rsid w:val="00F24563"/>
    <w:rsid w:val="00F406B1"/>
    <w:rsid w:val="00F40F77"/>
    <w:rsid w:val="00F46B16"/>
    <w:rsid w:val="00F510FF"/>
    <w:rsid w:val="00F544CE"/>
    <w:rsid w:val="00F63247"/>
    <w:rsid w:val="00F65F39"/>
    <w:rsid w:val="00F66DAE"/>
    <w:rsid w:val="00F74B5D"/>
    <w:rsid w:val="00F76B6A"/>
    <w:rsid w:val="00F83FB0"/>
    <w:rsid w:val="00F84D6F"/>
    <w:rsid w:val="00F94E86"/>
    <w:rsid w:val="00F959D5"/>
    <w:rsid w:val="00FA6592"/>
    <w:rsid w:val="00FB22C4"/>
    <w:rsid w:val="00FB4652"/>
    <w:rsid w:val="00FB623B"/>
    <w:rsid w:val="00FC00A2"/>
    <w:rsid w:val="00FC77FE"/>
    <w:rsid w:val="00FE7EB4"/>
    <w:rsid w:val="00FF1544"/>
    <w:rsid w:val="00FF28D3"/>
    <w:rsid w:val="00FF2A78"/>
    <w:rsid w:val="00FF4863"/>
    <w:rsid w:val="00FF627A"/>
    <w:rsid w:val="00FF795D"/>
    <w:rsid w:val="03533D87"/>
    <w:rsid w:val="0B4872D1"/>
    <w:rsid w:val="43B5191B"/>
    <w:rsid w:val="775402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2E4187"/>
  <w14:defaultImageDpi w14:val="32767"/>
  <w15:chartTrackingRefBased/>
  <w15:docId w15:val="{B544AD06-52FF-4C02-8E69-4C0C23BD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101"/>
    <w:pPr>
      <w:spacing w:before="120" w:after="120" w:line="259" w:lineRule="auto"/>
    </w:pPr>
    <w:rPr>
      <w:sz w:val="22"/>
      <w:szCs w:val="22"/>
      <w:lang w:eastAsia="en-US"/>
    </w:rPr>
  </w:style>
  <w:style w:type="paragraph" w:styleId="Heading1">
    <w:name w:val="heading 1"/>
    <w:basedOn w:val="Normal"/>
    <w:next w:val="Normal"/>
    <w:link w:val="Heading1Char"/>
    <w:uiPriority w:val="9"/>
    <w:qFormat/>
    <w:rsid w:val="00704573"/>
    <w:pPr>
      <w:keepNext/>
      <w:keepLines/>
      <w:spacing w:before="240" w:after="0"/>
      <w:outlineLvl w:val="0"/>
    </w:pPr>
    <w:rPr>
      <w:rFonts w:asciiTheme="majorHAnsi" w:eastAsiaTheme="majorEastAsia" w:hAnsiTheme="majorHAnsi" w:cstheme="majorBidi"/>
      <w:b/>
      <w:caps/>
      <w:sz w:val="32"/>
      <w:szCs w:val="32"/>
    </w:rPr>
  </w:style>
  <w:style w:type="paragraph" w:styleId="Heading2">
    <w:name w:val="heading 2"/>
    <w:basedOn w:val="Heading1"/>
    <w:next w:val="Normal"/>
    <w:link w:val="Heading2Char"/>
    <w:uiPriority w:val="9"/>
    <w:unhideWhenUsed/>
    <w:qFormat/>
    <w:rsid w:val="00965509"/>
    <w:pPr>
      <w:spacing w:before="0"/>
      <w:outlineLvl w:val="1"/>
    </w:pPr>
    <w:rPr>
      <w:b w:val="0"/>
      <w:caps w:val="0"/>
      <w:sz w:val="96"/>
    </w:rPr>
  </w:style>
  <w:style w:type="paragraph" w:styleId="Heading3">
    <w:name w:val="heading 3"/>
    <w:basedOn w:val="Normal"/>
    <w:next w:val="Normal"/>
    <w:link w:val="Heading3Char"/>
    <w:uiPriority w:val="9"/>
    <w:unhideWhenUsed/>
    <w:qFormat/>
    <w:rsid w:val="003575EF"/>
    <w:pPr>
      <w:keepNext/>
      <w:keepLines/>
      <w:spacing w:before="240" w:after="0"/>
      <w:outlineLvl w:val="2"/>
    </w:pPr>
    <w:rPr>
      <w:rFonts w:asciiTheme="majorHAnsi" w:eastAsiaTheme="majorEastAsia" w:hAnsiTheme="majorHAnsi" w:cstheme="majorBidi"/>
      <w:b/>
      <w:sz w:val="32"/>
      <w:szCs w:val="24"/>
    </w:rPr>
  </w:style>
  <w:style w:type="paragraph" w:styleId="Heading4">
    <w:name w:val="heading 4"/>
    <w:basedOn w:val="Normal"/>
    <w:next w:val="Normal"/>
    <w:link w:val="Heading4Char"/>
    <w:uiPriority w:val="9"/>
    <w:unhideWhenUsed/>
    <w:qFormat/>
    <w:rsid w:val="003575EF"/>
    <w:pPr>
      <w:keepNext/>
      <w:keepLines/>
      <w:outlineLvl w:val="3"/>
    </w:pPr>
    <w:rPr>
      <w:rFonts w:asciiTheme="majorHAnsi" w:eastAsiaTheme="majorEastAsia" w:hAnsiTheme="majorHAns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qFormat/>
    <w:rsid w:val="00F959D5"/>
    <w:pPr>
      <w:spacing w:before="480"/>
      <w:jc w:val="center"/>
    </w:pPr>
    <w:rPr>
      <w:rFonts w:asciiTheme="minorHAnsi" w:hAnsiTheme="minorHAnsi" w:cstheme="minorHAnsi"/>
      <w:b w:val="0"/>
      <w:bCs/>
      <w:caps w:val="0"/>
      <w:color w:val="313E48"/>
      <w:sz w:val="40"/>
      <w:szCs w:val="40"/>
    </w:rPr>
  </w:style>
  <w:style w:type="paragraph" w:customStyle="1" w:styleId="BodyCopy">
    <w:name w:val="Body Copy"/>
    <w:next w:val="Normal"/>
    <w:qFormat/>
    <w:rsid w:val="003575EF"/>
    <w:pPr>
      <w:spacing w:before="40" w:after="120"/>
    </w:pPr>
    <w:rPr>
      <w:rFonts w:ascii="Calibri Light" w:hAnsi="Calibri Light" w:cs="Calibri Light"/>
      <w:sz w:val="22"/>
      <w:szCs w:val="21"/>
      <w:lang w:eastAsia="en-US"/>
    </w:rPr>
  </w:style>
  <w:style w:type="paragraph" w:customStyle="1" w:styleId="H2-Heading2">
    <w:name w:val="H2 - Heading 2"/>
    <w:basedOn w:val="Heading2"/>
    <w:next w:val="BodyCopy"/>
    <w:qFormat/>
    <w:rsid w:val="00AF7C26"/>
    <w:pPr>
      <w:spacing w:before="240"/>
    </w:pPr>
    <w:rPr>
      <w:rFonts w:cstheme="majorHAnsi"/>
      <w:b/>
      <w:bCs/>
      <w:caps/>
      <w:color w:val="313E48"/>
      <w:sz w:val="32"/>
    </w:rPr>
  </w:style>
  <w:style w:type="paragraph" w:customStyle="1" w:styleId="H4-Heading4">
    <w:name w:val="H4 - Heading 4"/>
    <w:basedOn w:val="Heading4"/>
    <w:next w:val="BodyCopy"/>
    <w:qFormat/>
    <w:rsid w:val="004D1D85"/>
    <w:pPr>
      <w:spacing w:before="160"/>
    </w:pPr>
    <w:rPr>
      <w:rFonts w:asciiTheme="minorHAnsi" w:hAnsiTheme="minorHAnsi" w:cstheme="minorHAnsi"/>
      <w:b w:val="0"/>
      <w:bCs/>
      <w:i w:val="0"/>
      <w:iCs w:val="0"/>
      <w:color w:val="313E48"/>
      <w:sz w:val="24"/>
      <w:szCs w:val="24"/>
    </w:rPr>
  </w:style>
  <w:style w:type="paragraph" w:customStyle="1" w:styleId="H3-Heading3">
    <w:name w:val="H3 - Heading 3"/>
    <w:basedOn w:val="Heading3"/>
    <w:qFormat/>
    <w:rsid w:val="00771669"/>
    <w:pPr>
      <w:spacing w:before="120" w:after="120"/>
    </w:pPr>
    <w:rPr>
      <w:rFonts w:asciiTheme="minorHAnsi" w:hAnsiTheme="minorHAnsi" w:cstheme="minorHAnsi"/>
      <w:b w:val="0"/>
      <w:bCs/>
      <w:sz w:val="28"/>
      <w:szCs w:val="28"/>
    </w:rPr>
  </w:style>
  <w:style w:type="paragraph" w:customStyle="1" w:styleId="BodycopyNumberedBullets">
    <w:name w:val="Body copy Numbered Bullets"/>
    <w:basedOn w:val="BodyCopy"/>
    <w:qFormat/>
    <w:rsid w:val="00D32B6E"/>
    <w:pPr>
      <w:numPr>
        <w:numId w:val="1"/>
      </w:numPr>
      <w:ind w:left="641" w:hanging="357"/>
    </w:pPr>
  </w:style>
  <w:style w:type="paragraph" w:customStyle="1" w:styleId="BodyCopyPrebulletsandnumberedbullets">
    <w:name w:val="Body Copy Pre bullets and numbered bullets"/>
    <w:basedOn w:val="BodyCopy"/>
    <w:qFormat/>
    <w:rsid w:val="00845374"/>
    <w:pPr>
      <w:spacing w:before="160"/>
    </w:pPr>
  </w:style>
  <w:style w:type="paragraph" w:customStyle="1" w:styleId="BodyCopyBullets">
    <w:name w:val="Body Copy Bullets"/>
    <w:basedOn w:val="BodyCopy"/>
    <w:qFormat/>
    <w:rsid w:val="00D32B6E"/>
    <w:pPr>
      <w:numPr>
        <w:numId w:val="4"/>
      </w:numPr>
    </w:pPr>
  </w:style>
  <w:style w:type="table" w:styleId="TableGrid">
    <w:name w:val="Table Grid"/>
    <w:basedOn w:val="TableNormal"/>
    <w:uiPriority w:val="39"/>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er"/>
    <w:qFormat/>
    <w:rsid w:val="00771669"/>
    <w:pPr>
      <w:spacing w:before="0"/>
    </w:pPr>
    <w:rPr>
      <w:rFonts w:asciiTheme="minorHAnsi" w:hAnsiTheme="minorHAnsi" w:cstheme="minorHAnsi"/>
      <w:b/>
      <w:bCs/>
      <w:sz w:val="20"/>
    </w:rPr>
  </w:style>
  <w:style w:type="paragraph" w:customStyle="1" w:styleId="TableBodyCopy">
    <w:name w:val="Table Body Copy"/>
    <w:basedOn w:val="Normal"/>
    <w:next w:val="Normal"/>
    <w:qFormat/>
    <w:rsid w:val="009D13AB"/>
    <w:pPr>
      <w:spacing w:before="0" w:after="0"/>
    </w:pPr>
    <w:rPr>
      <w:sz w:val="20"/>
    </w:rPr>
  </w:style>
  <w:style w:type="paragraph" w:customStyle="1" w:styleId="PostBulletsBodyCopy">
    <w:name w:val="Post Bullets Body Copy"/>
    <w:basedOn w:val="BodyCopy"/>
    <w:qFormat/>
    <w:rsid w:val="00F63247"/>
    <w:pPr>
      <w:spacing w:before="160" w:after="160"/>
    </w:pPr>
  </w:style>
  <w:style w:type="paragraph" w:styleId="Header">
    <w:name w:val="header"/>
    <w:basedOn w:val="Normal"/>
    <w:link w:val="HeaderChar"/>
    <w:uiPriority w:val="99"/>
    <w:unhideWhenUsed/>
    <w:rsid w:val="001D2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9C1"/>
    <w:rPr>
      <w:sz w:val="22"/>
      <w:szCs w:val="22"/>
      <w:lang w:eastAsia="en-US"/>
    </w:rPr>
  </w:style>
  <w:style w:type="paragraph" w:styleId="Footer">
    <w:name w:val="footer"/>
    <w:basedOn w:val="Normal"/>
    <w:link w:val="FooterChar"/>
    <w:uiPriority w:val="99"/>
    <w:unhideWhenUsed/>
    <w:rsid w:val="001D2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9C1"/>
    <w:rPr>
      <w:sz w:val="22"/>
      <w:szCs w:val="22"/>
      <w:lang w:eastAsia="en-US"/>
    </w:rPr>
  </w:style>
  <w:style w:type="character" w:customStyle="1" w:styleId="Green">
    <w:name w:val="Green"/>
    <w:basedOn w:val="DefaultParagraphFont"/>
    <w:uiPriority w:val="1"/>
    <w:qFormat/>
    <w:rsid w:val="00E363E8"/>
    <w:rPr>
      <w:color w:val="47763B" w:themeColor="accent2"/>
    </w:rPr>
  </w:style>
  <w:style w:type="character" w:styleId="Emphasis">
    <w:name w:val="Emphasis"/>
    <w:basedOn w:val="IntenseEmphasis"/>
    <w:uiPriority w:val="20"/>
    <w:qFormat/>
    <w:rsid w:val="00AF7C26"/>
    <w:rPr>
      <w:rFonts w:asciiTheme="minorHAnsi" w:hAnsiTheme="minorHAnsi" w:cstheme="minorHAnsi"/>
      <w:b/>
      <w:bCs/>
      <w:i w:val="0"/>
      <w:iCs/>
      <w:color w:val="313E48"/>
      <w:sz w:val="22"/>
    </w:rPr>
  </w:style>
  <w:style w:type="character" w:customStyle="1" w:styleId="Heading1Char">
    <w:name w:val="Heading 1 Char"/>
    <w:basedOn w:val="DefaultParagraphFont"/>
    <w:link w:val="Heading1"/>
    <w:uiPriority w:val="9"/>
    <w:rsid w:val="00704573"/>
    <w:rPr>
      <w:rFonts w:asciiTheme="majorHAnsi" w:eastAsiaTheme="majorEastAsia" w:hAnsiTheme="majorHAnsi" w:cstheme="majorBidi"/>
      <w:b/>
      <w:caps/>
      <w:sz w:val="32"/>
      <w:szCs w:val="32"/>
      <w:lang w:eastAsia="en-US"/>
    </w:rPr>
  </w:style>
  <w:style w:type="character" w:customStyle="1" w:styleId="Heading2Char">
    <w:name w:val="Heading 2 Char"/>
    <w:basedOn w:val="DefaultParagraphFont"/>
    <w:link w:val="Heading2"/>
    <w:uiPriority w:val="9"/>
    <w:rsid w:val="00965509"/>
    <w:rPr>
      <w:rFonts w:asciiTheme="majorHAnsi" w:eastAsiaTheme="majorEastAsia" w:hAnsiTheme="majorHAnsi" w:cstheme="majorBidi"/>
      <w:sz w:val="96"/>
      <w:szCs w:val="32"/>
      <w:lang w:eastAsia="en-US"/>
    </w:rPr>
  </w:style>
  <w:style w:type="character" w:customStyle="1" w:styleId="Heading3Char">
    <w:name w:val="Heading 3 Char"/>
    <w:basedOn w:val="DefaultParagraphFont"/>
    <w:link w:val="Heading3"/>
    <w:uiPriority w:val="9"/>
    <w:rsid w:val="003575EF"/>
    <w:rPr>
      <w:rFonts w:asciiTheme="majorHAnsi" w:eastAsiaTheme="majorEastAsia" w:hAnsiTheme="majorHAnsi" w:cstheme="majorBidi"/>
      <w:b/>
      <w:sz w:val="32"/>
      <w:szCs w:val="24"/>
      <w:lang w:eastAsia="en-US"/>
    </w:rPr>
  </w:style>
  <w:style w:type="character" w:customStyle="1" w:styleId="Heading4Char">
    <w:name w:val="Heading 4 Char"/>
    <w:basedOn w:val="DefaultParagraphFont"/>
    <w:link w:val="Heading4"/>
    <w:uiPriority w:val="9"/>
    <w:rsid w:val="003575EF"/>
    <w:rPr>
      <w:rFonts w:asciiTheme="majorHAnsi" w:eastAsiaTheme="majorEastAsia" w:hAnsiTheme="majorHAnsi" w:cstheme="majorBidi"/>
      <w:b/>
      <w:i/>
      <w:iCs/>
      <w:sz w:val="22"/>
      <w:szCs w:val="22"/>
      <w:lang w:eastAsia="en-US"/>
    </w:rPr>
  </w:style>
  <w:style w:type="character" w:styleId="IntenseEmphasis">
    <w:name w:val="Intense Emphasis"/>
    <w:basedOn w:val="DefaultParagraphFont"/>
    <w:uiPriority w:val="21"/>
    <w:qFormat/>
    <w:rsid w:val="00AF7C26"/>
    <w:rPr>
      <w:i/>
      <w:iCs/>
      <w:color w:val="00837C" w:themeColor="accent1"/>
    </w:rPr>
  </w:style>
  <w:style w:type="table" w:styleId="ListTable4-Accent4">
    <w:name w:val="List Table 4 Accent 4"/>
    <w:basedOn w:val="TableNormal"/>
    <w:uiPriority w:val="49"/>
    <w:rsid w:val="004516E0"/>
    <w:tblPr>
      <w:tblStyleRowBandSize w:val="1"/>
      <w:tblStyleColBandSize w:val="1"/>
      <w:tblBorders>
        <w:top w:val="single" w:sz="4" w:space="0" w:color="F3CC79" w:themeColor="accent4" w:themeTint="99"/>
        <w:left w:val="single" w:sz="4" w:space="0" w:color="F3CC79" w:themeColor="accent4" w:themeTint="99"/>
        <w:bottom w:val="single" w:sz="4" w:space="0" w:color="F3CC79" w:themeColor="accent4" w:themeTint="99"/>
        <w:right w:val="single" w:sz="4" w:space="0" w:color="F3CC79" w:themeColor="accent4" w:themeTint="99"/>
        <w:insideH w:val="single" w:sz="4" w:space="0" w:color="F3CC79" w:themeColor="accent4" w:themeTint="99"/>
      </w:tblBorders>
    </w:tblPr>
    <w:tblStylePr w:type="firstRow">
      <w:rPr>
        <w:b/>
        <w:bCs/>
        <w:color w:val="FFFFFF" w:themeColor="background1"/>
      </w:rPr>
      <w:tblPr/>
      <w:tcPr>
        <w:tcBorders>
          <w:top w:val="single" w:sz="4" w:space="0" w:color="EBAB21" w:themeColor="accent4"/>
          <w:left w:val="single" w:sz="4" w:space="0" w:color="EBAB21" w:themeColor="accent4"/>
          <w:bottom w:val="single" w:sz="4" w:space="0" w:color="EBAB21" w:themeColor="accent4"/>
          <w:right w:val="single" w:sz="4" w:space="0" w:color="EBAB21" w:themeColor="accent4"/>
          <w:insideH w:val="nil"/>
        </w:tcBorders>
        <w:shd w:val="clear" w:color="auto" w:fill="EBAB21" w:themeFill="accent4"/>
      </w:tcPr>
    </w:tblStylePr>
    <w:tblStylePr w:type="lastRow">
      <w:rPr>
        <w:b/>
        <w:bCs/>
      </w:rPr>
      <w:tblPr/>
      <w:tcPr>
        <w:tcBorders>
          <w:top w:val="double" w:sz="4" w:space="0" w:color="F3CC79" w:themeColor="accent4" w:themeTint="99"/>
        </w:tcBorders>
      </w:tcPr>
    </w:tblStylePr>
    <w:tblStylePr w:type="firstCol">
      <w:rPr>
        <w:b/>
        <w:bCs/>
      </w:rPr>
    </w:tblStylePr>
    <w:tblStylePr w:type="lastCol">
      <w:rPr>
        <w:b/>
        <w:bCs/>
      </w:rPr>
    </w:tblStylePr>
    <w:tblStylePr w:type="band1Vert">
      <w:tblPr/>
      <w:tcPr>
        <w:shd w:val="clear" w:color="auto" w:fill="FBEED2" w:themeFill="accent4" w:themeFillTint="33"/>
      </w:tcPr>
    </w:tblStylePr>
    <w:tblStylePr w:type="band1Horz">
      <w:tblPr/>
      <w:tcPr>
        <w:shd w:val="clear" w:color="auto" w:fill="FBEED2" w:themeFill="accent4" w:themeFillTint="33"/>
      </w:tcPr>
    </w:tblStylePr>
  </w:style>
  <w:style w:type="character" w:styleId="CommentReference">
    <w:name w:val="annotation reference"/>
    <w:basedOn w:val="DefaultParagraphFont"/>
    <w:uiPriority w:val="99"/>
    <w:semiHidden/>
    <w:unhideWhenUsed/>
    <w:rsid w:val="00045E13"/>
    <w:rPr>
      <w:sz w:val="16"/>
      <w:szCs w:val="16"/>
    </w:rPr>
  </w:style>
  <w:style w:type="paragraph" w:styleId="CommentText">
    <w:name w:val="annotation text"/>
    <w:basedOn w:val="Normal"/>
    <w:link w:val="CommentTextChar"/>
    <w:uiPriority w:val="99"/>
    <w:unhideWhenUsed/>
    <w:rsid w:val="00045E13"/>
    <w:pPr>
      <w:spacing w:line="240" w:lineRule="auto"/>
    </w:pPr>
    <w:rPr>
      <w:sz w:val="20"/>
      <w:szCs w:val="20"/>
    </w:rPr>
  </w:style>
  <w:style w:type="character" w:customStyle="1" w:styleId="CommentTextChar">
    <w:name w:val="Comment Text Char"/>
    <w:basedOn w:val="DefaultParagraphFont"/>
    <w:link w:val="CommentText"/>
    <w:uiPriority w:val="99"/>
    <w:rsid w:val="00045E13"/>
    <w:rPr>
      <w:lang w:eastAsia="en-US"/>
    </w:rPr>
  </w:style>
  <w:style w:type="paragraph" w:styleId="CommentSubject">
    <w:name w:val="annotation subject"/>
    <w:basedOn w:val="CommentText"/>
    <w:next w:val="CommentText"/>
    <w:link w:val="CommentSubjectChar"/>
    <w:uiPriority w:val="99"/>
    <w:semiHidden/>
    <w:unhideWhenUsed/>
    <w:rsid w:val="00045E13"/>
    <w:rPr>
      <w:b/>
      <w:bCs/>
    </w:rPr>
  </w:style>
  <w:style w:type="character" w:customStyle="1" w:styleId="CommentSubjectChar">
    <w:name w:val="Comment Subject Char"/>
    <w:basedOn w:val="CommentTextChar"/>
    <w:link w:val="CommentSubject"/>
    <w:uiPriority w:val="99"/>
    <w:semiHidden/>
    <w:rsid w:val="00045E13"/>
    <w:rPr>
      <w:b/>
      <w:bCs/>
      <w:lang w:eastAsia="en-US"/>
    </w:rPr>
  </w:style>
  <w:style w:type="character" w:styleId="Mention">
    <w:name w:val="Mention"/>
    <w:basedOn w:val="DefaultParagraphFont"/>
    <w:uiPriority w:val="99"/>
    <w:unhideWhenUsed/>
    <w:rsid w:val="00045E13"/>
    <w:rPr>
      <w:color w:val="2B579A"/>
      <w:shd w:val="clear" w:color="auto" w:fill="E1DFDD"/>
    </w:rPr>
  </w:style>
  <w:style w:type="paragraph" w:styleId="ListBullet">
    <w:name w:val="List Bullet"/>
    <w:basedOn w:val="Normal"/>
    <w:uiPriority w:val="99"/>
    <w:unhideWhenUsed/>
    <w:rsid w:val="003575EF"/>
    <w:pPr>
      <w:numPr>
        <w:numId w:val="13"/>
      </w:numPr>
      <w:contextualSpacing/>
    </w:pPr>
  </w:style>
  <w:style w:type="paragraph" w:styleId="Caption">
    <w:name w:val="caption"/>
    <w:basedOn w:val="Normal"/>
    <w:next w:val="Normal"/>
    <w:uiPriority w:val="35"/>
    <w:unhideWhenUsed/>
    <w:qFormat/>
    <w:rsid w:val="00E84101"/>
    <w:pPr>
      <w:spacing w:before="0" w:after="200" w:line="240" w:lineRule="auto"/>
    </w:pPr>
    <w:rPr>
      <w:i/>
      <w:iCs/>
      <w:sz w:val="18"/>
      <w:szCs w:val="18"/>
    </w:rPr>
  </w:style>
  <w:style w:type="paragraph" w:styleId="Index3">
    <w:name w:val="index 3"/>
    <w:basedOn w:val="Normal"/>
    <w:next w:val="Normal"/>
    <w:autoRedefine/>
    <w:uiPriority w:val="99"/>
    <w:unhideWhenUsed/>
    <w:rsid w:val="00E84101"/>
    <w:pPr>
      <w:spacing w:before="0" w:after="0" w:line="240" w:lineRule="auto"/>
      <w:ind w:left="660" w:hanging="220"/>
    </w:pPr>
  </w:style>
  <w:style w:type="paragraph" w:customStyle="1" w:styleId="Overview">
    <w:name w:val="Overview"/>
    <w:basedOn w:val="Normal"/>
    <w:qFormat/>
    <w:rsid w:val="00F24563"/>
    <w:pPr>
      <w:pBdr>
        <w:top w:val="single" w:sz="4" w:space="1" w:color="auto"/>
        <w:bottom w:val="single" w:sz="4" w:space="1" w:color="auto"/>
      </w:pBdr>
      <w:shd w:val="clear" w:color="auto" w:fill="D6E8D2" w:themeFill="accent2" w:themeFillTint="33"/>
    </w:pPr>
    <w:rPr>
      <w:b/>
      <w:bCs/>
    </w:rPr>
  </w:style>
  <w:style w:type="character" w:styleId="PlaceholderText">
    <w:name w:val="Placeholder Text"/>
    <w:basedOn w:val="DefaultParagraphFont"/>
    <w:uiPriority w:val="99"/>
    <w:semiHidden/>
    <w:rsid w:val="00D13E7A"/>
    <w:rPr>
      <w:color w:val="666666"/>
    </w:rPr>
  </w:style>
  <w:style w:type="character" w:styleId="Hyperlink">
    <w:name w:val="Hyperlink"/>
    <w:basedOn w:val="DefaultParagraphFont"/>
    <w:uiPriority w:val="99"/>
    <w:unhideWhenUsed/>
    <w:rsid w:val="00100CEB"/>
    <w:rPr>
      <w:color w:val="034A90" w:themeColor="hyperlink"/>
      <w:u w:val="single"/>
    </w:rPr>
  </w:style>
  <w:style w:type="character" w:styleId="UnresolvedMention">
    <w:name w:val="Unresolved Mention"/>
    <w:basedOn w:val="DefaultParagraphFont"/>
    <w:uiPriority w:val="99"/>
    <w:semiHidden/>
    <w:unhideWhenUsed/>
    <w:rsid w:val="00100CEB"/>
    <w:rPr>
      <w:color w:val="605E5C"/>
      <w:shd w:val="clear" w:color="auto" w:fill="E1DFDD"/>
    </w:rPr>
  </w:style>
  <w:style w:type="paragraph" w:styleId="Revision">
    <w:name w:val="Revision"/>
    <w:hidden/>
    <w:uiPriority w:val="99"/>
    <w:semiHidden/>
    <w:rsid w:val="00344586"/>
    <w:rPr>
      <w:sz w:val="22"/>
      <w:szCs w:val="22"/>
      <w:lang w:eastAsia="en-US"/>
    </w:rPr>
  </w:style>
  <w:style w:type="paragraph" w:styleId="ListParagraph">
    <w:name w:val="List Paragraph"/>
    <w:aliases w:val="Bullet point,Bullet text,Bullets,CAB - List Bullet,CV text,Dot pt,F5 List Paragraph,FooterText,L,List Bullet Cab,List Paragraph1,List Paragraph11,List Paragraph111,List Paragraph2,Medium Grid 1 - Accent 21,NAST Quote,NFP GP Bulleted List"/>
    <w:basedOn w:val="Normal"/>
    <w:link w:val="ListParagraphChar"/>
    <w:uiPriority w:val="34"/>
    <w:qFormat/>
    <w:rsid w:val="00CF0E92"/>
    <w:pPr>
      <w:spacing w:before="0" w:after="200" w:line="276" w:lineRule="auto"/>
      <w:ind w:left="720"/>
      <w:contextualSpacing/>
    </w:pPr>
    <w:rPr>
      <w:rFonts w:asciiTheme="minorHAnsi" w:eastAsiaTheme="minorHAnsi" w:hAnsiTheme="minorHAnsi" w:cstheme="minorBidi"/>
    </w:rPr>
  </w:style>
  <w:style w:type="character" w:customStyle="1" w:styleId="ListParagraphChar">
    <w:name w:val="List Paragraph Char"/>
    <w:aliases w:val="Bullet point Char,Bullet text Char,Bullets Char,CAB - List Bullet Char,CV text Char,Dot pt Char,F5 List Paragraph Char,FooterText Char,L Char,List Bullet Cab Char,List Paragraph1 Char,List Paragraph11 Char,List Paragraph111 Char"/>
    <w:basedOn w:val="DefaultParagraphFont"/>
    <w:link w:val="ListParagraph"/>
    <w:uiPriority w:val="34"/>
    <w:qFormat/>
    <w:locked/>
    <w:rsid w:val="00CF0E92"/>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272763">
      <w:bodyDiv w:val="1"/>
      <w:marLeft w:val="0"/>
      <w:marRight w:val="0"/>
      <w:marTop w:val="0"/>
      <w:marBottom w:val="0"/>
      <w:divBdr>
        <w:top w:val="none" w:sz="0" w:space="0" w:color="auto"/>
        <w:left w:val="none" w:sz="0" w:space="0" w:color="auto"/>
        <w:bottom w:val="none" w:sz="0" w:space="0" w:color="auto"/>
        <w:right w:val="none" w:sz="0" w:space="0" w:color="auto"/>
      </w:divBdr>
      <w:divsChild>
        <w:div w:id="2124104018">
          <w:marLeft w:val="0"/>
          <w:marRight w:val="0"/>
          <w:marTop w:val="0"/>
          <w:marBottom w:val="0"/>
          <w:divBdr>
            <w:top w:val="none" w:sz="0" w:space="0" w:color="auto"/>
            <w:left w:val="none" w:sz="0" w:space="0" w:color="auto"/>
            <w:bottom w:val="none" w:sz="0" w:space="0" w:color="auto"/>
            <w:right w:val="none" w:sz="0" w:space="0" w:color="auto"/>
          </w:divBdr>
        </w:div>
      </w:divsChild>
    </w:div>
    <w:div w:id="208344537">
      <w:bodyDiv w:val="1"/>
      <w:marLeft w:val="0"/>
      <w:marRight w:val="0"/>
      <w:marTop w:val="0"/>
      <w:marBottom w:val="0"/>
      <w:divBdr>
        <w:top w:val="none" w:sz="0" w:space="0" w:color="auto"/>
        <w:left w:val="none" w:sz="0" w:space="0" w:color="auto"/>
        <w:bottom w:val="none" w:sz="0" w:space="0" w:color="auto"/>
        <w:right w:val="none" w:sz="0" w:space="0" w:color="auto"/>
      </w:divBdr>
    </w:div>
    <w:div w:id="243877379">
      <w:bodyDiv w:val="1"/>
      <w:marLeft w:val="0"/>
      <w:marRight w:val="0"/>
      <w:marTop w:val="0"/>
      <w:marBottom w:val="0"/>
      <w:divBdr>
        <w:top w:val="none" w:sz="0" w:space="0" w:color="auto"/>
        <w:left w:val="none" w:sz="0" w:space="0" w:color="auto"/>
        <w:bottom w:val="none" w:sz="0" w:space="0" w:color="auto"/>
        <w:right w:val="none" w:sz="0" w:space="0" w:color="auto"/>
      </w:divBdr>
      <w:divsChild>
        <w:div w:id="1393112849">
          <w:marLeft w:val="0"/>
          <w:marRight w:val="0"/>
          <w:marTop w:val="0"/>
          <w:marBottom w:val="0"/>
          <w:divBdr>
            <w:top w:val="none" w:sz="0" w:space="0" w:color="auto"/>
            <w:left w:val="none" w:sz="0" w:space="0" w:color="auto"/>
            <w:bottom w:val="none" w:sz="0" w:space="0" w:color="auto"/>
            <w:right w:val="none" w:sz="0" w:space="0" w:color="auto"/>
          </w:divBdr>
        </w:div>
      </w:divsChild>
    </w:div>
    <w:div w:id="372658111">
      <w:bodyDiv w:val="1"/>
      <w:marLeft w:val="0"/>
      <w:marRight w:val="0"/>
      <w:marTop w:val="0"/>
      <w:marBottom w:val="0"/>
      <w:divBdr>
        <w:top w:val="none" w:sz="0" w:space="0" w:color="auto"/>
        <w:left w:val="none" w:sz="0" w:space="0" w:color="auto"/>
        <w:bottom w:val="none" w:sz="0" w:space="0" w:color="auto"/>
        <w:right w:val="none" w:sz="0" w:space="0" w:color="auto"/>
      </w:divBdr>
      <w:divsChild>
        <w:div w:id="1416435250">
          <w:marLeft w:val="0"/>
          <w:marRight w:val="0"/>
          <w:marTop w:val="0"/>
          <w:marBottom w:val="0"/>
          <w:divBdr>
            <w:top w:val="none" w:sz="0" w:space="0" w:color="auto"/>
            <w:left w:val="none" w:sz="0" w:space="0" w:color="auto"/>
            <w:bottom w:val="none" w:sz="0" w:space="0" w:color="auto"/>
            <w:right w:val="none" w:sz="0" w:space="0" w:color="auto"/>
          </w:divBdr>
        </w:div>
      </w:divsChild>
    </w:div>
    <w:div w:id="432745018">
      <w:bodyDiv w:val="1"/>
      <w:marLeft w:val="0"/>
      <w:marRight w:val="0"/>
      <w:marTop w:val="0"/>
      <w:marBottom w:val="0"/>
      <w:divBdr>
        <w:top w:val="none" w:sz="0" w:space="0" w:color="auto"/>
        <w:left w:val="none" w:sz="0" w:space="0" w:color="auto"/>
        <w:bottom w:val="none" w:sz="0" w:space="0" w:color="auto"/>
        <w:right w:val="none" w:sz="0" w:space="0" w:color="auto"/>
      </w:divBdr>
      <w:divsChild>
        <w:div w:id="1636329063">
          <w:marLeft w:val="0"/>
          <w:marRight w:val="0"/>
          <w:marTop w:val="0"/>
          <w:marBottom w:val="0"/>
          <w:divBdr>
            <w:top w:val="none" w:sz="0" w:space="0" w:color="auto"/>
            <w:left w:val="none" w:sz="0" w:space="0" w:color="auto"/>
            <w:bottom w:val="none" w:sz="0" w:space="0" w:color="auto"/>
            <w:right w:val="none" w:sz="0" w:space="0" w:color="auto"/>
          </w:divBdr>
        </w:div>
      </w:divsChild>
    </w:div>
    <w:div w:id="450444898">
      <w:bodyDiv w:val="1"/>
      <w:marLeft w:val="0"/>
      <w:marRight w:val="0"/>
      <w:marTop w:val="0"/>
      <w:marBottom w:val="0"/>
      <w:divBdr>
        <w:top w:val="none" w:sz="0" w:space="0" w:color="auto"/>
        <w:left w:val="none" w:sz="0" w:space="0" w:color="auto"/>
        <w:bottom w:val="none" w:sz="0" w:space="0" w:color="auto"/>
        <w:right w:val="none" w:sz="0" w:space="0" w:color="auto"/>
      </w:divBdr>
    </w:div>
    <w:div w:id="629285791">
      <w:bodyDiv w:val="1"/>
      <w:marLeft w:val="0"/>
      <w:marRight w:val="0"/>
      <w:marTop w:val="0"/>
      <w:marBottom w:val="0"/>
      <w:divBdr>
        <w:top w:val="none" w:sz="0" w:space="0" w:color="auto"/>
        <w:left w:val="none" w:sz="0" w:space="0" w:color="auto"/>
        <w:bottom w:val="none" w:sz="0" w:space="0" w:color="auto"/>
        <w:right w:val="none" w:sz="0" w:space="0" w:color="auto"/>
      </w:divBdr>
    </w:div>
    <w:div w:id="659770010">
      <w:bodyDiv w:val="1"/>
      <w:marLeft w:val="0"/>
      <w:marRight w:val="0"/>
      <w:marTop w:val="0"/>
      <w:marBottom w:val="0"/>
      <w:divBdr>
        <w:top w:val="none" w:sz="0" w:space="0" w:color="auto"/>
        <w:left w:val="none" w:sz="0" w:space="0" w:color="auto"/>
        <w:bottom w:val="none" w:sz="0" w:space="0" w:color="auto"/>
        <w:right w:val="none" w:sz="0" w:space="0" w:color="auto"/>
      </w:divBdr>
      <w:divsChild>
        <w:div w:id="121727745">
          <w:marLeft w:val="0"/>
          <w:marRight w:val="0"/>
          <w:marTop w:val="0"/>
          <w:marBottom w:val="0"/>
          <w:divBdr>
            <w:top w:val="none" w:sz="0" w:space="0" w:color="auto"/>
            <w:left w:val="none" w:sz="0" w:space="0" w:color="auto"/>
            <w:bottom w:val="none" w:sz="0" w:space="0" w:color="auto"/>
            <w:right w:val="none" w:sz="0" w:space="0" w:color="auto"/>
          </w:divBdr>
        </w:div>
      </w:divsChild>
    </w:div>
    <w:div w:id="752047389">
      <w:bodyDiv w:val="1"/>
      <w:marLeft w:val="0"/>
      <w:marRight w:val="0"/>
      <w:marTop w:val="0"/>
      <w:marBottom w:val="0"/>
      <w:divBdr>
        <w:top w:val="none" w:sz="0" w:space="0" w:color="auto"/>
        <w:left w:val="none" w:sz="0" w:space="0" w:color="auto"/>
        <w:bottom w:val="none" w:sz="0" w:space="0" w:color="auto"/>
        <w:right w:val="none" w:sz="0" w:space="0" w:color="auto"/>
      </w:divBdr>
    </w:div>
    <w:div w:id="753210347">
      <w:bodyDiv w:val="1"/>
      <w:marLeft w:val="0"/>
      <w:marRight w:val="0"/>
      <w:marTop w:val="0"/>
      <w:marBottom w:val="0"/>
      <w:divBdr>
        <w:top w:val="none" w:sz="0" w:space="0" w:color="auto"/>
        <w:left w:val="none" w:sz="0" w:space="0" w:color="auto"/>
        <w:bottom w:val="none" w:sz="0" w:space="0" w:color="auto"/>
        <w:right w:val="none" w:sz="0" w:space="0" w:color="auto"/>
      </w:divBdr>
      <w:divsChild>
        <w:div w:id="1108282553">
          <w:marLeft w:val="0"/>
          <w:marRight w:val="0"/>
          <w:marTop w:val="0"/>
          <w:marBottom w:val="0"/>
          <w:divBdr>
            <w:top w:val="none" w:sz="0" w:space="0" w:color="auto"/>
            <w:left w:val="none" w:sz="0" w:space="0" w:color="auto"/>
            <w:bottom w:val="none" w:sz="0" w:space="0" w:color="auto"/>
            <w:right w:val="none" w:sz="0" w:space="0" w:color="auto"/>
          </w:divBdr>
        </w:div>
      </w:divsChild>
    </w:div>
    <w:div w:id="960309488">
      <w:bodyDiv w:val="1"/>
      <w:marLeft w:val="0"/>
      <w:marRight w:val="0"/>
      <w:marTop w:val="0"/>
      <w:marBottom w:val="0"/>
      <w:divBdr>
        <w:top w:val="none" w:sz="0" w:space="0" w:color="auto"/>
        <w:left w:val="none" w:sz="0" w:space="0" w:color="auto"/>
        <w:bottom w:val="none" w:sz="0" w:space="0" w:color="auto"/>
        <w:right w:val="none" w:sz="0" w:space="0" w:color="auto"/>
      </w:divBdr>
      <w:divsChild>
        <w:div w:id="389226927">
          <w:marLeft w:val="0"/>
          <w:marRight w:val="0"/>
          <w:marTop w:val="0"/>
          <w:marBottom w:val="0"/>
          <w:divBdr>
            <w:top w:val="none" w:sz="0" w:space="0" w:color="auto"/>
            <w:left w:val="none" w:sz="0" w:space="0" w:color="auto"/>
            <w:bottom w:val="none" w:sz="0" w:space="0" w:color="auto"/>
            <w:right w:val="none" w:sz="0" w:space="0" w:color="auto"/>
          </w:divBdr>
        </w:div>
      </w:divsChild>
    </w:div>
    <w:div w:id="1197044729">
      <w:bodyDiv w:val="1"/>
      <w:marLeft w:val="0"/>
      <w:marRight w:val="0"/>
      <w:marTop w:val="0"/>
      <w:marBottom w:val="0"/>
      <w:divBdr>
        <w:top w:val="none" w:sz="0" w:space="0" w:color="auto"/>
        <w:left w:val="none" w:sz="0" w:space="0" w:color="auto"/>
        <w:bottom w:val="none" w:sz="0" w:space="0" w:color="auto"/>
        <w:right w:val="none" w:sz="0" w:space="0" w:color="auto"/>
      </w:divBdr>
      <w:divsChild>
        <w:div w:id="561451054">
          <w:marLeft w:val="0"/>
          <w:marRight w:val="0"/>
          <w:marTop w:val="0"/>
          <w:marBottom w:val="0"/>
          <w:divBdr>
            <w:top w:val="none" w:sz="0" w:space="0" w:color="auto"/>
            <w:left w:val="none" w:sz="0" w:space="0" w:color="auto"/>
            <w:bottom w:val="none" w:sz="0" w:space="0" w:color="auto"/>
            <w:right w:val="none" w:sz="0" w:space="0" w:color="auto"/>
          </w:divBdr>
        </w:div>
      </w:divsChild>
    </w:div>
    <w:div w:id="1418788926">
      <w:bodyDiv w:val="1"/>
      <w:marLeft w:val="0"/>
      <w:marRight w:val="0"/>
      <w:marTop w:val="0"/>
      <w:marBottom w:val="0"/>
      <w:divBdr>
        <w:top w:val="none" w:sz="0" w:space="0" w:color="auto"/>
        <w:left w:val="none" w:sz="0" w:space="0" w:color="auto"/>
        <w:bottom w:val="none" w:sz="0" w:space="0" w:color="auto"/>
        <w:right w:val="none" w:sz="0" w:space="0" w:color="auto"/>
      </w:divBdr>
    </w:div>
    <w:div w:id="1593080587">
      <w:bodyDiv w:val="1"/>
      <w:marLeft w:val="0"/>
      <w:marRight w:val="0"/>
      <w:marTop w:val="0"/>
      <w:marBottom w:val="0"/>
      <w:divBdr>
        <w:top w:val="none" w:sz="0" w:space="0" w:color="auto"/>
        <w:left w:val="none" w:sz="0" w:space="0" w:color="auto"/>
        <w:bottom w:val="none" w:sz="0" w:space="0" w:color="auto"/>
        <w:right w:val="none" w:sz="0" w:space="0" w:color="auto"/>
      </w:divBdr>
      <w:divsChild>
        <w:div w:id="2049867540">
          <w:marLeft w:val="0"/>
          <w:marRight w:val="0"/>
          <w:marTop w:val="0"/>
          <w:marBottom w:val="0"/>
          <w:divBdr>
            <w:top w:val="none" w:sz="0" w:space="0" w:color="auto"/>
            <w:left w:val="none" w:sz="0" w:space="0" w:color="auto"/>
            <w:bottom w:val="none" w:sz="0" w:space="0" w:color="auto"/>
            <w:right w:val="none" w:sz="0" w:space="0" w:color="auto"/>
          </w:divBdr>
        </w:div>
      </w:divsChild>
    </w:div>
    <w:div w:id="1672679799">
      <w:bodyDiv w:val="1"/>
      <w:marLeft w:val="0"/>
      <w:marRight w:val="0"/>
      <w:marTop w:val="0"/>
      <w:marBottom w:val="0"/>
      <w:divBdr>
        <w:top w:val="none" w:sz="0" w:space="0" w:color="auto"/>
        <w:left w:val="none" w:sz="0" w:space="0" w:color="auto"/>
        <w:bottom w:val="none" w:sz="0" w:space="0" w:color="auto"/>
        <w:right w:val="none" w:sz="0" w:space="0" w:color="auto"/>
      </w:divBdr>
      <w:divsChild>
        <w:div w:id="635260546">
          <w:marLeft w:val="0"/>
          <w:marRight w:val="0"/>
          <w:marTop w:val="0"/>
          <w:marBottom w:val="0"/>
          <w:divBdr>
            <w:top w:val="none" w:sz="0" w:space="0" w:color="auto"/>
            <w:left w:val="none" w:sz="0" w:space="0" w:color="auto"/>
            <w:bottom w:val="none" w:sz="0" w:space="0" w:color="auto"/>
            <w:right w:val="none" w:sz="0" w:space="0" w:color="auto"/>
          </w:divBdr>
        </w:div>
      </w:divsChild>
    </w:div>
    <w:div w:id="1920826942">
      <w:bodyDiv w:val="1"/>
      <w:marLeft w:val="0"/>
      <w:marRight w:val="0"/>
      <w:marTop w:val="0"/>
      <w:marBottom w:val="0"/>
      <w:divBdr>
        <w:top w:val="none" w:sz="0" w:space="0" w:color="auto"/>
        <w:left w:val="none" w:sz="0" w:space="0" w:color="auto"/>
        <w:bottom w:val="none" w:sz="0" w:space="0" w:color="auto"/>
        <w:right w:val="none" w:sz="0" w:space="0" w:color="auto"/>
      </w:divBdr>
      <w:divsChild>
        <w:div w:id="1011764376">
          <w:marLeft w:val="0"/>
          <w:marRight w:val="0"/>
          <w:marTop w:val="0"/>
          <w:marBottom w:val="0"/>
          <w:divBdr>
            <w:top w:val="none" w:sz="0" w:space="0" w:color="auto"/>
            <w:left w:val="none" w:sz="0" w:space="0" w:color="auto"/>
            <w:bottom w:val="none" w:sz="0" w:space="0" w:color="auto"/>
            <w:right w:val="none" w:sz="0" w:space="0" w:color="auto"/>
          </w:divBdr>
        </w:div>
      </w:divsChild>
    </w:div>
    <w:div w:id="1941793331">
      <w:bodyDiv w:val="1"/>
      <w:marLeft w:val="0"/>
      <w:marRight w:val="0"/>
      <w:marTop w:val="0"/>
      <w:marBottom w:val="0"/>
      <w:divBdr>
        <w:top w:val="none" w:sz="0" w:space="0" w:color="auto"/>
        <w:left w:val="none" w:sz="0" w:space="0" w:color="auto"/>
        <w:bottom w:val="none" w:sz="0" w:space="0" w:color="auto"/>
        <w:right w:val="none" w:sz="0" w:space="0" w:color="auto"/>
      </w:divBdr>
    </w:div>
    <w:div w:id="1962151191">
      <w:bodyDiv w:val="1"/>
      <w:marLeft w:val="0"/>
      <w:marRight w:val="0"/>
      <w:marTop w:val="0"/>
      <w:marBottom w:val="0"/>
      <w:divBdr>
        <w:top w:val="none" w:sz="0" w:space="0" w:color="auto"/>
        <w:left w:val="none" w:sz="0" w:space="0" w:color="auto"/>
        <w:bottom w:val="none" w:sz="0" w:space="0" w:color="auto"/>
        <w:right w:val="none" w:sz="0" w:space="0" w:color="auto"/>
      </w:divBdr>
      <w:divsChild>
        <w:div w:id="1018313708">
          <w:marLeft w:val="0"/>
          <w:marRight w:val="0"/>
          <w:marTop w:val="0"/>
          <w:marBottom w:val="0"/>
          <w:divBdr>
            <w:top w:val="none" w:sz="0" w:space="0" w:color="auto"/>
            <w:left w:val="none" w:sz="0" w:space="0" w:color="auto"/>
            <w:bottom w:val="none" w:sz="0" w:space="0" w:color="auto"/>
            <w:right w:val="none" w:sz="0" w:space="0" w:color="auto"/>
          </w:divBdr>
        </w:div>
      </w:divsChild>
    </w:div>
    <w:div w:id="1981841144">
      <w:bodyDiv w:val="1"/>
      <w:marLeft w:val="0"/>
      <w:marRight w:val="0"/>
      <w:marTop w:val="0"/>
      <w:marBottom w:val="0"/>
      <w:divBdr>
        <w:top w:val="none" w:sz="0" w:space="0" w:color="auto"/>
        <w:left w:val="none" w:sz="0" w:space="0" w:color="auto"/>
        <w:bottom w:val="none" w:sz="0" w:space="0" w:color="auto"/>
        <w:right w:val="none" w:sz="0" w:space="0" w:color="auto"/>
      </w:divBdr>
    </w:div>
    <w:div w:id="1990861466">
      <w:bodyDiv w:val="1"/>
      <w:marLeft w:val="0"/>
      <w:marRight w:val="0"/>
      <w:marTop w:val="0"/>
      <w:marBottom w:val="0"/>
      <w:divBdr>
        <w:top w:val="none" w:sz="0" w:space="0" w:color="auto"/>
        <w:left w:val="none" w:sz="0" w:space="0" w:color="auto"/>
        <w:bottom w:val="none" w:sz="0" w:space="0" w:color="auto"/>
        <w:right w:val="none" w:sz="0" w:space="0" w:color="auto"/>
      </w:divBdr>
      <w:divsChild>
        <w:div w:id="660886373">
          <w:marLeft w:val="0"/>
          <w:marRight w:val="0"/>
          <w:marTop w:val="0"/>
          <w:marBottom w:val="0"/>
          <w:divBdr>
            <w:top w:val="none" w:sz="0" w:space="0" w:color="auto"/>
            <w:left w:val="none" w:sz="0" w:space="0" w:color="auto"/>
            <w:bottom w:val="none" w:sz="0" w:space="0" w:color="auto"/>
            <w:right w:val="none" w:sz="0" w:space="0" w:color="auto"/>
          </w:divBdr>
        </w:div>
      </w:divsChild>
    </w:div>
    <w:div w:id="2090154973">
      <w:bodyDiv w:val="1"/>
      <w:marLeft w:val="0"/>
      <w:marRight w:val="0"/>
      <w:marTop w:val="0"/>
      <w:marBottom w:val="0"/>
      <w:divBdr>
        <w:top w:val="none" w:sz="0" w:space="0" w:color="auto"/>
        <w:left w:val="none" w:sz="0" w:space="0" w:color="auto"/>
        <w:bottom w:val="none" w:sz="0" w:space="0" w:color="auto"/>
        <w:right w:val="none" w:sz="0" w:space="0" w:color="auto"/>
      </w:divBdr>
      <w:divsChild>
        <w:div w:id="7121911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5.jpg"/></Relationships>
</file>

<file path=word/_rels/footer2.xml.rels><?xml version="1.0" encoding="UTF-8" standalone="yes"?>
<Relationships xmlns="http://schemas.openxmlformats.org/package/2006/relationships"><Relationship Id="rId1" Type="http://schemas.openxmlformats.org/officeDocument/2006/relationships/image" Target="media/image25.jpg"/></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_rels/header2.xml.rels><?xml version="1.0" encoding="UTF-8" standalone="yes"?>
<Relationships xmlns="http://schemas.openxmlformats.org/package/2006/relationships"><Relationship Id="rId2" Type="http://schemas.openxmlformats.org/officeDocument/2006/relationships/image" Target="media/image27.jpg"/><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DFAT Colour palette">
      <a:dk1>
        <a:srgbClr val="313E48"/>
      </a:dk1>
      <a:lt1>
        <a:sysClr val="window" lastClr="FFFFFF"/>
      </a:lt1>
      <a:dk2>
        <a:srgbClr val="3A586E"/>
      </a:dk2>
      <a:lt2>
        <a:srgbClr val="CFD3D3"/>
      </a:lt2>
      <a:accent1>
        <a:srgbClr val="00837C"/>
      </a:accent1>
      <a:accent2>
        <a:srgbClr val="47763B"/>
      </a:accent2>
      <a:accent3>
        <a:srgbClr val="AA5739"/>
      </a:accent3>
      <a:accent4>
        <a:srgbClr val="EBAB21"/>
      </a:accent4>
      <a:accent5>
        <a:srgbClr val="065157"/>
      </a:accent5>
      <a:accent6>
        <a:srgbClr val="014429"/>
      </a:accent6>
      <a:hlink>
        <a:srgbClr val="034A90"/>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f2ae4e0-94e8-4b28-8f95-861d59f7ae70" xsi:nil="true"/>
    <lcf76f155ced4ddcb4097134ff3c332f xmlns="99303871-8934-4198-a088-14ac5c5d1c3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7" ma:contentTypeDescription="Create a new document." ma:contentTypeScope="" ma:versionID="c1a333d4e903e34c23f0605c9024b49d">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50b6f57787fb9933e749b1241302e2ad"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9F171-59A6-4022-A46D-27C25069926A}">
  <ds:schemaRefs>
    <ds:schemaRef ds:uri="6f2ae4e0-94e8-4b28-8f95-861d59f7ae70"/>
    <ds:schemaRef ds:uri="99303871-8934-4198-a088-14ac5c5d1c31"/>
    <ds:schemaRef ds:uri="http://schemas.microsoft.com/office/2006/metadata/properties"/>
    <ds:schemaRef ds:uri="http://purl.org/dc/elements/1.1/"/>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DF0618DC-A08C-4C5C-9A07-FABF52023C4A}">
  <ds:schemaRefs>
    <ds:schemaRef ds:uri="http://schemas.microsoft.com/sharepoint/v3/contenttype/forms"/>
  </ds:schemaRefs>
</ds:datastoreItem>
</file>

<file path=customXml/itemProps3.xml><?xml version="1.0" encoding="utf-8"?>
<ds:datastoreItem xmlns:ds="http://schemas.openxmlformats.org/officeDocument/2006/customXml" ds:itemID="{8BF957CD-9E45-4FF4-B903-9A144DDB6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03871-8934-4198-a088-14ac5c5d1c31"/>
    <ds:schemaRef ds:uri="6f2ae4e0-94e8-4b28-8f95-861d59f7a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566</Words>
  <Characters>3417</Characters>
  <Application>Microsoft Office Word</Application>
  <DocSecurity>0</DocSecurity>
  <Lines>77</Lines>
  <Paragraphs>48</Paragraphs>
  <ScaleCrop>false</ScaleCrop>
  <HeadingPairs>
    <vt:vector size="2" baseType="variant">
      <vt:variant>
        <vt:lpstr>Title</vt:lpstr>
      </vt:variant>
      <vt:variant>
        <vt:i4>1</vt:i4>
      </vt:variant>
    </vt:vector>
  </HeadingPairs>
  <TitlesOfParts>
    <vt:vector size="1" baseType="lpstr">
      <vt:lpstr>Pacific Regional Development Coorporation Facsheet 2025-26</vt:lpstr>
    </vt:vector>
  </TitlesOfParts>
  <Company/>
  <LinksUpToDate>false</LinksUpToDate>
  <CharactersWithSpaces>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Pacific Regional Development Coorporation Facsheet 2025-26</dc:title>
  <dc:subject>Development Coorporation Facsheet 2025-26</dc:subject>
  <dc:creator>Department of Foreign Affairs and Trade</dc:creator>
  <cp:keywords>International development; development coorperation; DFAT, Australian Aid; Australian Department of Foreign Affairs and Trade; ODA; Australian Government [SEC=OFFICIAL]</cp:keywords>
  <dc:description/>
  <cp:lastModifiedBy>Linda Roche</cp:lastModifiedBy>
  <cp:revision>16</cp:revision>
  <cp:lastPrinted>2025-05-05T01:57:00Z</cp:lastPrinted>
  <dcterms:created xsi:type="dcterms:W3CDTF">2025-05-20T07:10:00Z</dcterms:created>
  <dcterms:modified xsi:type="dcterms:W3CDTF">2025-05-21T05:04:00Z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SecurityClassification">
    <vt:lpwstr>OFFICIAL</vt:lpwstr>
  </property>
  <property fmtid="{D5CDD505-2E9C-101B-9397-08002B2CF9AE}" pid="4" name="PM_Qualifier">
    <vt:lpwstr/>
  </property>
  <property fmtid="{D5CDD505-2E9C-101B-9397-08002B2CF9AE}" pid="5" name="PM_DisplayValueSecClassificationWithQualifier">
    <vt:lpwstr>OFFICIAL</vt:lpwstr>
  </property>
  <property fmtid="{D5CDD505-2E9C-101B-9397-08002B2CF9AE}" pid="6" name="PM_InsertionValue">
    <vt:lpwstr>OFFICIAL</vt:lpwstr>
  </property>
  <property fmtid="{D5CDD505-2E9C-101B-9397-08002B2CF9AE}" pid="7" name="PM_Originating_FileId">
    <vt:lpwstr>A04407B03FB3406E91B16F76B50D491D</vt:lpwstr>
  </property>
  <property fmtid="{D5CDD505-2E9C-101B-9397-08002B2CF9AE}" pid="8" name="PM_ProtectiveMarkingValue_Footer">
    <vt:lpwstr>OFFICIAL</vt:lpwstr>
  </property>
  <property fmtid="{D5CDD505-2E9C-101B-9397-08002B2CF9AE}" pid="9" name="PM_ProtectiveMarkingValue_Header">
    <vt:lpwstr>OFFICIAL</vt:lpwstr>
  </property>
  <property fmtid="{D5CDD505-2E9C-101B-9397-08002B2CF9AE}" pid="10" name="PM_OriginationTimeStamp">
    <vt:lpwstr>2023-02-15T22:12:19Z</vt:lpwstr>
  </property>
  <property fmtid="{D5CDD505-2E9C-101B-9397-08002B2CF9AE}" pid="11" name="PM_ProtectiveMarkingImage_Footer">
    <vt:lpwstr>C:\Program Files\Common Files\janusNET Shared\janusSEAL\Images\DocumentSlashBlue.png</vt:lpwstr>
  </property>
  <property fmtid="{D5CDD505-2E9C-101B-9397-08002B2CF9AE}" pid="12" name="PM_Namespace">
    <vt:lpwstr>gov.au</vt:lpwstr>
  </property>
  <property fmtid="{D5CDD505-2E9C-101B-9397-08002B2CF9AE}" pid="13" name="PM_Version">
    <vt:lpwstr>2018.4</vt:lpwstr>
  </property>
  <property fmtid="{D5CDD505-2E9C-101B-9397-08002B2CF9AE}" pid="14" name="PM_Note">
    <vt:lpwstr/>
  </property>
  <property fmtid="{D5CDD505-2E9C-101B-9397-08002B2CF9AE}" pid="15" name="PM_Markers">
    <vt:lpwstr/>
  </property>
  <property fmtid="{D5CDD505-2E9C-101B-9397-08002B2CF9AE}" pid="16" name="PM_Hash_Version">
    <vt:lpwstr>2022.1</vt:lpwstr>
  </property>
  <property fmtid="{D5CDD505-2E9C-101B-9397-08002B2CF9AE}" pid="17" name="PM_SecurityClassification_Prev">
    <vt:lpwstr>OFFICIAL</vt:lpwstr>
  </property>
  <property fmtid="{D5CDD505-2E9C-101B-9397-08002B2CF9AE}" pid="18" name="PM_Qualifier_Prev">
    <vt:lpwstr/>
  </property>
  <property fmtid="{D5CDD505-2E9C-101B-9397-08002B2CF9AE}" pid="19" name="PM_Display">
    <vt:lpwstr>OFFICIAL</vt:lpwstr>
  </property>
  <property fmtid="{D5CDD505-2E9C-101B-9397-08002B2CF9AE}" pid="20" name="PMUuid">
    <vt:lpwstr>v=2022.2;d=gov.au;g=46DD6D7C-8107-577B-BC6E-F348953B2E44</vt:lpwstr>
  </property>
  <property fmtid="{D5CDD505-2E9C-101B-9397-08002B2CF9AE}" pid="21" name="PM_OriginatorDomainName_SHA256">
    <vt:lpwstr>6F3591835F3B2A8A025B00B5BA6418010DA3A17C9C26EA9C049FFD28039489A2</vt:lpwstr>
  </property>
  <property fmtid="{D5CDD505-2E9C-101B-9397-08002B2CF9AE}" pid="22" name="PM_Caveats_Count">
    <vt:lpwstr>0</vt:lpwstr>
  </property>
  <property fmtid="{D5CDD505-2E9C-101B-9397-08002B2CF9AE}" pid="23" name="ContentTypeId">
    <vt:lpwstr>0x010100D6BD63B06336DD48B4944551E1A7B4D8</vt:lpwstr>
  </property>
  <property fmtid="{D5CDD505-2E9C-101B-9397-08002B2CF9AE}" pid="24" name="MediaServiceImageTags">
    <vt:lpwstr/>
  </property>
  <property fmtid="{D5CDD505-2E9C-101B-9397-08002B2CF9AE}" pid="25" name="PM_Originator_Hash_SHA1">
    <vt:lpwstr>4DFB2A45D0ABC223771DA158D4192358D096AA7E</vt:lpwstr>
  </property>
  <property fmtid="{D5CDD505-2E9C-101B-9397-08002B2CF9AE}" pid="26" name="PM_OriginatorUserAccountName_SHA256">
    <vt:lpwstr>2FBBEB0D07DA66FB32ADEBC0EE9E9C465FDB83D3B7358F7A76537B8BF5FB863E</vt:lpwstr>
  </property>
  <property fmtid="{D5CDD505-2E9C-101B-9397-08002B2CF9AE}" pid="27" name="PMHMAC">
    <vt:lpwstr>v=2022.1;a=SHA256;h=C2B75525367A402ED3E542D0C8B79F93B8E10F7DC03C073B8E2A54CAA86A9B82</vt:lpwstr>
  </property>
  <property fmtid="{D5CDD505-2E9C-101B-9397-08002B2CF9AE}" pid="28" name="PM_Hash_Salt_Prev">
    <vt:lpwstr>2DBA48869DD81BE4742D3484ABAAFA07</vt:lpwstr>
  </property>
  <property fmtid="{D5CDD505-2E9C-101B-9397-08002B2CF9AE}" pid="29" name="PM_Hash_Salt">
    <vt:lpwstr>1E620F89073680833F4DCA2B43FE1C01</vt:lpwstr>
  </property>
  <property fmtid="{D5CDD505-2E9C-101B-9397-08002B2CF9AE}" pid="30" name="PM_Hash_SHA1">
    <vt:lpwstr>CBDC29B03751B998163D6CDB0B3D930BACA69F67</vt:lpwstr>
  </property>
</Properties>
</file>