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09E4F4" w14:textId="77777777" w:rsidR="00545268" w:rsidRPr="00545268" w:rsidRDefault="004516E0" w:rsidP="00545268">
      <w:pPr>
        <w:pStyle w:val="Heading1"/>
      </w:pPr>
      <w:r w:rsidRPr="00545268">
        <w:t>Development Cooperation Factsheet</w:t>
      </w:r>
    </w:p>
    <w:p w14:paraId="5C1E2F15" w14:textId="6675C06C" w:rsidR="00E84101" w:rsidRPr="00E84101" w:rsidRDefault="007F7974" w:rsidP="0091100D">
      <w:pPr>
        <w:pStyle w:val="Heading2"/>
        <w:rPr>
          <w:rStyle w:val="Heading2Char"/>
          <w:sz w:val="80"/>
          <w:szCs w:val="80"/>
        </w:rPr>
      </w:pPr>
      <w:r>
        <w:rPr>
          <w:rStyle w:val="Heading2Char"/>
          <w:sz w:val="80"/>
          <w:szCs w:val="80"/>
        </w:rPr>
        <w:t>Myanmar</w:t>
      </w:r>
    </w:p>
    <w:p w14:paraId="41A452FD" w14:textId="37173EED" w:rsidR="004516E0" w:rsidRPr="00F959D5" w:rsidRDefault="00123E7B" w:rsidP="00F76B6A">
      <w:pPr>
        <w:spacing w:before="0"/>
      </w:pPr>
      <w:r>
        <w:t>MAY</w:t>
      </w:r>
      <w:r w:rsidR="00E84101">
        <w:t xml:space="preserve"> 2025</w:t>
      </w:r>
    </w:p>
    <w:p w14:paraId="579AFDE6" w14:textId="700B4016" w:rsidR="00965509" w:rsidRDefault="00965509" w:rsidP="004A4242">
      <w:pPr>
        <w:rPr>
          <w:rFonts w:asciiTheme="majorHAnsi" w:hAnsiTheme="majorHAnsi"/>
        </w:rPr>
      </w:pPr>
      <w:r>
        <w:rPr>
          <w:noProof/>
        </w:rPr>
        <w:drawing>
          <wp:inline distT="0" distB="0" distL="0" distR="0" wp14:anchorId="7AA67C88" wp14:editId="3DC20B56">
            <wp:extent cx="914400" cy="500513"/>
            <wp:effectExtent l="0" t="0" r="0" b="0"/>
            <wp:docPr id="1415932204" name="Picture 1" descr="Myanmar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932204" name="Picture 1" descr="Myanmar flag"/>
                    <pic:cNvPicPr>
                      <a:picLocks noChangeAspect="1" noChangeArrowheads="1"/>
                    </pic:cNvPicPr>
                  </pic:nvPicPr>
                  <pic:blipFill>
                    <a:blip r:embed="rId11"/>
                    <a:stretch>
                      <a:fillRect/>
                    </a:stretch>
                  </pic:blipFill>
                  <pic:spPr bwMode="auto">
                    <a:xfrm>
                      <a:off x="0" y="0"/>
                      <a:ext cx="914400" cy="500513"/>
                    </a:xfrm>
                    <a:prstGeom prst="rect">
                      <a:avLst/>
                    </a:prstGeom>
                    <a:noFill/>
                  </pic:spPr>
                </pic:pic>
              </a:graphicData>
            </a:graphic>
          </wp:inline>
        </w:drawing>
      </w:r>
    </w:p>
    <w:p w14:paraId="2685FC2B" w14:textId="7D7DA11E" w:rsidR="00AF7C26" w:rsidRPr="00AF7C26" w:rsidRDefault="004516E0" w:rsidP="00C13173">
      <w:pPr>
        <w:pStyle w:val="Heading3"/>
      </w:pPr>
      <w:r w:rsidRPr="00C13173">
        <w:t>Overview</w:t>
      </w:r>
    </w:p>
    <w:p w14:paraId="7CD1B7C1" w14:textId="2F9E41D8" w:rsidR="004516E0" w:rsidRPr="002F368E" w:rsidRDefault="004516E0" w:rsidP="00B35181">
      <w:pPr>
        <w:pStyle w:val="Overview"/>
        <w:rPr>
          <w:caps/>
        </w:rPr>
      </w:pPr>
      <w:r w:rsidRPr="002F368E">
        <w:t>Estimated Australian ODA:</w:t>
      </w:r>
      <w:r w:rsidR="00545268" w:rsidRPr="002F368E">
        <w:t xml:space="preserve"> </w:t>
      </w:r>
      <w:r w:rsidRPr="002F368E">
        <w:rPr>
          <w:b w:val="0"/>
          <w:bCs w:val="0"/>
        </w:rPr>
        <w:t>$12</w:t>
      </w:r>
      <w:r w:rsidR="006F1A4B" w:rsidRPr="002F368E">
        <w:rPr>
          <w:b w:val="0"/>
          <w:bCs w:val="0"/>
        </w:rPr>
        <w:t>4.8</w:t>
      </w:r>
      <w:r w:rsidRPr="002F368E">
        <w:rPr>
          <w:b w:val="0"/>
          <w:bCs w:val="0"/>
        </w:rPr>
        <w:t>m</w:t>
      </w:r>
      <w:r w:rsidR="00BB7E09" w:rsidRPr="002F368E">
        <w:rPr>
          <w:b w:val="0"/>
          <w:bCs w:val="0"/>
        </w:rPr>
        <w:t xml:space="preserve"> (20</w:t>
      </w:r>
      <w:r w:rsidR="00D13E7A" w:rsidRPr="002F368E">
        <w:rPr>
          <w:b w:val="0"/>
          <w:bCs w:val="0"/>
        </w:rPr>
        <w:t>25</w:t>
      </w:r>
      <w:r w:rsidR="00B4776F" w:rsidRPr="002F368E">
        <w:rPr>
          <w:b w:val="0"/>
          <w:bCs w:val="0"/>
        </w:rPr>
        <w:t>-26</w:t>
      </w:r>
      <w:r w:rsidR="00BB7E09" w:rsidRPr="002F368E">
        <w:rPr>
          <w:b w:val="0"/>
          <w:bCs w:val="0"/>
        </w:rPr>
        <w:t>)</w:t>
      </w:r>
    </w:p>
    <w:p w14:paraId="1483716F" w14:textId="5C1B7BFA" w:rsidR="004516E0" w:rsidRPr="002F368E" w:rsidRDefault="004516E0" w:rsidP="00B35181">
      <w:pPr>
        <w:pStyle w:val="Overview"/>
        <w:rPr>
          <w:caps/>
        </w:rPr>
      </w:pPr>
      <w:r w:rsidRPr="002F368E">
        <w:t>Gross National Income Per Capita:</w:t>
      </w:r>
      <w:r w:rsidR="00545268" w:rsidRPr="002F368E">
        <w:t xml:space="preserve"> </w:t>
      </w:r>
      <w:r w:rsidRPr="002F368E">
        <w:rPr>
          <w:b w:val="0"/>
          <w:bCs w:val="0"/>
        </w:rPr>
        <w:t>US$1,</w:t>
      </w:r>
      <w:r w:rsidR="00362B72" w:rsidRPr="002F368E">
        <w:rPr>
          <w:b w:val="0"/>
          <w:bCs w:val="0"/>
        </w:rPr>
        <w:t>230</w:t>
      </w:r>
      <w:r w:rsidRPr="002F368E">
        <w:rPr>
          <w:b w:val="0"/>
          <w:bCs w:val="0"/>
        </w:rPr>
        <w:t xml:space="preserve"> (202</w:t>
      </w:r>
      <w:r w:rsidR="00A146B1" w:rsidRPr="002F368E">
        <w:rPr>
          <w:b w:val="0"/>
          <w:bCs w:val="0"/>
        </w:rPr>
        <w:t>3</w:t>
      </w:r>
      <w:r w:rsidRPr="002F368E">
        <w:rPr>
          <w:b w:val="0"/>
          <w:bCs w:val="0"/>
        </w:rPr>
        <w:t>)</w:t>
      </w:r>
    </w:p>
    <w:p w14:paraId="7303A756" w14:textId="2E138994" w:rsidR="004516E0" w:rsidRDefault="004516E0" w:rsidP="00B35181">
      <w:pPr>
        <w:pStyle w:val="Overview"/>
        <w:rPr>
          <w:caps/>
        </w:rPr>
      </w:pPr>
      <w:r w:rsidRPr="002F368E">
        <w:t xml:space="preserve">Population: </w:t>
      </w:r>
      <w:r w:rsidR="00A146B1" w:rsidRPr="002F368E">
        <w:rPr>
          <w:b w:val="0"/>
          <w:bCs w:val="0"/>
        </w:rPr>
        <w:t xml:space="preserve">54.1m </w:t>
      </w:r>
      <w:r w:rsidRPr="002F368E">
        <w:rPr>
          <w:b w:val="0"/>
          <w:bCs w:val="0"/>
        </w:rPr>
        <w:t>(202</w:t>
      </w:r>
      <w:r w:rsidR="00A146B1" w:rsidRPr="002F368E">
        <w:rPr>
          <w:b w:val="0"/>
          <w:bCs w:val="0"/>
        </w:rPr>
        <w:t>3</w:t>
      </w:r>
      <w:r w:rsidRPr="002F368E">
        <w:rPr>
          <w:b w:val="0"/>
          <w:bCs w:val="0"/>
        </w:rPr>
        <w:t>)</w:t>
      </w:r>
    </w:p>
    <w:p w14:paraId="3EDD18B8" w14:textId="1339576A" w:rsidR="004516E0" w:rsidRPr="00E62203" w:rsidRDefault="00C12648" w:rsidP="007D53CA">
      <w:pPr>
        <w:pStyle w:val="Heading4"/>
        <w:spacing w:before="360"/>
        <w:rPr>
          <w:b w:val="0"/>
          <w:bCs/>
        </w:rPr>
      </w:pPr>
      <w:r w:rsidRPr="00E62203">
        <w:rPr>
          <w:b w:val="0"/>
          <w:bCs/>
        </w:rPr>
        <w:t xml:space="preserve">Table 1: </w:t>
      </w:r>
      <w:r w:rsidR="00B4776F">
        <w:rPr>
          <w:b w:val="0"/>
          <w:bCs/>
        </w:rPr>
        <w:t xml:space="preserve">Australian ODA to </w:t>
      </w:r>
      <w:r w:rsidR="006F1A4B">
        <w:rPr>
          <w:b w:val="0"/>
          <w:bCs/>
        </w:rPr>
        <w:t>Myanmar</w:t>
      </w:r>
      <w:r w:rsidR="00B4776F">
        <w:rPr>
          <w:b w:val="0"/>
          <w:bCs/>
        </w:rPr>
        <w:t>, 2023-24 to 2025-26</w:t>
      </w:r>
    </w:p>
    <w:tbl>
      <w:tblPr>
        <w:tblStyle w:val="TableGrid"/>
        <w:tblW w:w="0" w:type="auto"/>
        <w:tblBorders>
          <w:top w:val="single" w:sz="4" w:space="0" w:color="98A0A0" w:themeColor="background2" w:themeShade="BF"/>
          <w:left w:val="single" w:sz="4" w:space="0" w:color="98A0A0" w:themeColor="background2" w:themeShade="BF"/>
          <w:bottom w:val="single" w:sz="4" w:space="0" w:color="98A0A0" w:themeColor="background2" w:themeShade="BF"/>
          <w:right w:val="single" w:sz="4" w:space="0" w:color="98A0A0" w:themeColor="background2" w:themeShade="BF"/>
          <w:insideH w:val="single" w:sz="4" w:space="0" w:color="98A0A0" w:themeColor="background2" w:themeShade="BF"/>
          <w:insideV w:val="single" w:sz="4" w:space="0" w:color="98A0A0" w:themeColor="background2" w:themeShade="BF"/>
        </w:tblBorders>
        <w:tblCellMar>
          <w:top w:w="113" w:type="dxa"/>
          <w:bottom w:w="113" w:type="dxa"/>
        </w:tblCellMar>
        <w:tblLook w:val="04A0" w:firstRow="1" w:lastRow="0" w:firstColumn="1" w:lastColumn="0" w:noHBand="0" w:noVBand="1"/>
        <w:tblCaption w:val="Table 1: Australian ODA to Myanmar, 2023-24 to 2025-26"/>
        <w:tblDescription w:val="This table represents the total Australian ODA to Myanmar, budget and estimate by funding type, 2023 to 2026 – four columns, six rows."/>
      </w:tblPr>
      <w:tblGrid>
        <w:gridCol w:w="3397"/>
        <w:gridCol w:w="2265"/>
        <w:gridCol w:w="2266"/>
        <w:gridCol w:w="2266"/>
      </w:tblGrid>
      <w:tr w:rsidR="00B4776F" w14:paraId="5EF5CF55" w14:textId="21157455" w:rsidTr="0030387C">
        <w:trPr>
          <w:cantSplit/>
          <w:trHeight w:val="70"/>
          <w:tblHeader/>
        </w:trPr>
        <w:tc>
          <w:tcPr>
            <w:tcW w:w="3397" w:type="dxa"/>
            <w:shd w:val="clear" w:color="auto" w:fill="313E48" w:themeFill="text1"/>
          </w:tcPr>
          <w:p w14:paraId="4CEC1D0F" w14:textId="618CDC75" w:rsidR="00B4776F" w:rsidRPr="0079728E" w:rsidRDefault="00B4776F" w:rsidP="00B4776F">
            <w:pPr>
              <w:pStyle w:val="TableHeading"/>
            </w:pPr>
            <w:r>
              <w:t>Australian ODA</w:t>
            </w:r>
          </w:p>
        </w:tc>
        <w:tc>
          <w:tcPr>
            <w:tcW w:w="2265" w:type="dxa"/>
            <w:shd w:val="clear" w:color="auto" w:fill="313E48" w:themeFill="text1"/>
          </w:tcPr>
          <w:p w14:paraId="1923A36A" w14:textId="45343566" w:rsidR="00B4776F" w:rsidRDefault="00B4776F" w:rsidP="00B4776F">
            <w:pPr>
              <w:pStyle w:val="TableHeading"/>
              <w:jc w:val="center"/>
            </w:pPr>
            <w:r>
              <w:t>2</w:t>
            </w:r>
            <w:r w:rsidRPr="001E6A8F">
              <w:t>02</w:t>
            </w:r>
            <w:r>
              <w:t>3-24</w:t>
            </w:r>
            <w:r w:rsidRPr="001E6A8F">
              <w:t xml:space="preserve"> Actual ($</w:t>
            </w:r>
            <w:proofErr w:type="gramStart"/>
            <w:r w:rsidRPr="001E6A8F">
              <w:t>m)*</w:t>
            </w:r>
            <w:proofErr w:type="gramEnd"/>
          </w:p>
        </w:tc>
        <w:tc>
          <w:tcPr>
            <w:tcW w:w="2266" w:type="dxa"/>
            <w:shd w:val="clear" w:color="auto" w:fill="313E48" w:themeFill="text1"/>
          </w:tcPr>
          <w:p w14:paraId="0740E09E" w14:textId="7EF1556E" w:rsidR="00B4776F" w:rsidRPr="007332ED" w:rsidRDefault="00B4776F" w:rsidP="00B4776F">
            <w:pPr>
              <w:pStyle w:val="TableHeading"/>
              <w:jc w:val="center"/>
            </w:pPr>
            <w:r w:rsidRPr="001E6A8F">
              <w:t>202</w:t>
            </w:r>
            <w:r>
              <w:t>4-25</w:t>
            </w:r>
            <w:r w:rsidRPr="001E6A8F">
              <w:t xml:space="preserve"> Budget Estimate ($</w:t>
            </w:r>
            <w:proofErr w:type="gramStart"/>
            <w:r w:rsidRPr="001E6A8F">
              <w:t>m)*</w:t>
            </w:r>
            <w:proofErr w:type="gramEnd"/>
          </w:p>
        </w:tc>
        <w:tc>
          <w:tcPr>
            <w:tcW w:w="2266" w:type="dxa"/>
            <w:shd w:val="clear" w:color="auto" w:fill="313E48" w:themeFill="text1"/>
          </w:tcPr>
          <w:p w14:paraId="4F1CAE94" w14:textId="0B6752D4" w:rsidR="00B4776F" w:rsidRPr="007332ED" w:rsidRDefault="00B4776F" w:rsidP="00B4776F">
            <w:pPr>
              <w:pStyle w:val="TableHeading"/>
              <w:jc w:val="center"/>
            </w:pPr>
            <w:r w:rsidRPr="001E6A8F">
              <w:t>202</w:t>
            </w:r>
            <w:r>
              <w:t>5-26</w:t>
            </w:r>
            <w:r w:rsidRPr="001E6A8F">
              <w:t xml:space="preserve"> Budget Estimate ($</w:t>
            </w:r>
            <w:proofErr w:type="gramStart"/>
            <w:r w:rsidRPr="001E6A8F">
              <w:t>m)*</w:t>
            </w:r>
            <w:proofErr w:type="gramEnd"/>
          </w:p>
        </w:tc>
      </w:tr>
      <w:tr w:rsidR="00C02F9A" w14:paraId="45E770B3" w14:textId="1A624B78" w:rsidTr="00162B29">
        <w:tc>
          <w:tcPr>
            <w:tcW w:w="3397" w:type="dxa"/>
          </w:tcPr>
          <w:p w14:paraId="12D343CB" w14:textId="0865BCBD" w:rsidR="00C02F9A" w:rsidRPr="00030679" w:rsidRDefault="00C02F9A" w:rsidP="00C02F9A">
            <w:pPr>
              <w:pStyle w:val="TableBodyCopy"/>
            </w:pPr>
            <w:r w:rsidRPr="001E6A8F">
              <w:t>Country Programs</w:t>
            </w:r>
          </w:p>
        </w:tc>
        <w:tc>
          <w:tcPr>
            <w:tcW w:w="2265" w:type="dxa"/>
            <w:vAlign w:val="center"/>
          </w:tcPr>
          <w:p w14:paraId="0D3F5049" w14:textId="09B3C58D" w:rsidR="00C02F9A" w:rsidRPr="009D3DC4" w:rsidRDefault="001B4D18" w:rsidP="006F1A4B">
            <w:pPr>
              <w:spacing w:before="0" w:after="0" w:line="240" w:lineRule="auto"/>
              <w:jc w:val="center"/>
              <w:rPr>
                <w:rFonts w:cs="Calibri"/>
                <w:sz w:val="20"/>
                <w:szCs w:val="20"/>
                <w:lang w:eastAsia="en-AU"/>
              </w:rPr>
            </w:pPr>
            <w:r w:rsidRPr="009D3DC4">
              <w:rPr>
                <w:rFonts w:cs="Calibri"/>
                <w:sz w:val="20"/>
                <w:szCs w:val="20"/>
              </w:rPr>
              <w:t>41.8</w:t>
            </w:r>
          </w:p>
        </w:tc>
        <w:tc>
          <w:tcPr>
            <w:tcW w:w="2266" w:type="dxa"/>
            <w:vAlign w:val="center"/>
          </w:tcPr>
          <w:p w14:paraId="7E455C00" w14:textId="42E422FE" w:rsidR="00C02F9A" w:rsidRPr="009D3DC4" w:rsidRDefault="001B4D18" w:rsidP="00C02F9A">
            <w:pPr>
              <w:pStyle w:val="TableBodyCopy"/>
              <w:jc w:val="center"/>
              <w:rPr>
                <w:szCs w:val="20"/>
              </w:rPr>
            </w:pPr>
            <w:r w:rsidRPr="009D3DC4">
              <w:rPr>
                <w:szCs w:val="20"/>
              </w:rPr>
              <w:t>42.1</w:t>
            </w:r>
          </w:p>
        </w:tc>
        <w:tc>
          <w:tcPr>
            <w:tcW w:w="2266" w:type="dxa"/>
            <w:vAlign w:val="center"/>
          </w:tcPr>
          <w:p w14:paraId="47F5FD0E" w14:textId="534B2328" w:rsidR="00C02F9A" w:rsidRPr="009D3DC4" w:rsidRDefault="001B4D18" w:rsidP="00C02F9A">
            <w:pPr>
              <w:pStyle w:val="TableBodyCopy"/>
              <w:jc w:val="center"/>
              <w:rPr>
                <w:szCs w:val="20"/>
              </w:rPr>
            </w:pPr>
            <w:r w:rsidRPr="009D3DC4">
              <w:rPr>
                <w:szCs w:val="20"/>
              </w:rPr>
              <w:t>45.1</w:t>
            </w:r>
          </w:p>
        </w:tc>
      </w:tr>
      <w:tr w:rsidR="00C02F9A" w14:paraId="417E46F0" w14:textId="42F9E059" w:rsidTr="00162B29">
        <w:tc>
          <w:tcPr>
            <w:tcW w:w="3397" w:type="dxa"/>
          </w:tcPr>
          <w:p w14:paraId="604B5B7E" w14:textId="2B4FA06A" w:rsidR="00C02F9A" w:rsidRPr="00030679" w:rsidRDefault="00C02F9A" w:rsidP="00C02F9A">
            <w:pPr>
              <w:pStyle w:val="TableBodyCopy"/>
            </w:pPr>
            <w:r>
              <w:t>Regional</w:t>
            </w:r>
          </w:p>
        </w:tc>
        <w:tc>
          <w:tcPr>
            <w:tcW w:w="2265" w:type="dxa"/>
            <w:vAlign w:val="center"/>
          </w:tcPr>
          <w:p w14:paraId="12CB39EC" w14:textId="3081072A" w:rsidR="00C02F9A" w:rsidRPr="009D3DC4" w:rsidRDefault="001B4D18" w:rsidP="006F1A4B">
            <w:pPr>
              <w:spacing w:before="0" w:after="0" w:line="240" w:lineRule="auto"/>
              <w:jc w:val="center"/>
              <w:rPr>
                <w:sz w:val="20"/>
                <w:szCs w:val="20"/>
              </w:rPr>
            </w:pPr>
            <w:r w:rsidRPr="009D3DC4">
              <w:rPr>
                <w:sz w:val="20"/>
                <w:szCs w:val="20"/>
              </w:rPr>
              <w:t>4.4</w:t>
            </w:r>
          </w:p>
        </w:tc>
        <w:tc>
          <w:tcPr>
            <w:tcW w:w="2266" w:type="dxa"/>
            <w:vAlign w:val="center"/>
          </w:tcPr>
          <w:p w14:paraId="4E5F8501" w14:textId="563CDAC7" w:rsidR="00C02F9A" w:rsidRPr="009D3DC4" w:rsidRDefault="001B4D18" w:rsidP="00C02F9A">
            <w:pPr>
              <w:pStyle w:val="TableBodyCopy"/>
              <w:jc w:val="center"/>
              <w:rPr>
                <w:szCs w:val="20"/>
              </w:rPr>
            </w:pPr>
            <w:r w:rsidRPr="009D3DC4">
              <w:rPr>
                <w:szCs w:val="20"/>
              </w:rPr>
              <w:t>9.5</w:t>
            </w:r>
          </w:p>
        </w:tc>
        <w:tc>
          <w:tcPr>
            <w:tcW w:w="2266" w:type="dxa"/>
            <w:vAlign w:val="center"/>
          </w:tcPr>
          <w:p w14:paraId="07207D25" w14:textId="7F516EE3" w:rsidR="00C02F9A" w:rsidRPr="009D3DC4" w:rsidRDefault="001B4D18" w:rsidP="00C02F9A">
            <w:pPr>
              <w:pStyle w:val="TableBodyCopy"/>
              <w:jc w:val="center"/>
              <w:rPr>
                <w:szCs w:val="20"/>
              </w:rPr>
            </w:pPr>
            <w:r w:rsidRPr="009D3DC4">
              <w:rPr>
                <w:szCs w:val="20"/>
              </w:rPr>
              <w:t>9.4</w:t>
            </w:r>
          </w:p>
        </w:tc>
      </w:tr>
      <w:tr w:rsidR="00C02F9A" w14:paraId="2B1333F4" w14:textId="77777777" w:rsidTr="00162B29">
        <w:tc>
          <w:tcPr>
            <w:tcW w:w="3397" w:type="dxa"/>
          </w:tcPr>
          <w:p w14:paraId="38890A56" w14:textId="3085080F" w:rsidR="00C02F9A" w:rsidRDefault="00C02F9A" w:rsidP="00C02F9A">
            <w:pPr>
              <w:pStyle w:val="TableBodyCopy"/>
            </w:pPr>
            <w:r>
              <w:t>Global / Other</w:t>
            </w:r>
          </w:p>
        </w:tc>
        <w:tc>
          <w:tcPr>
            <w:tcW w:w="2265" w:type="dxa"/>
            <w:vAlign w:val="center"/>
          </w:tcPr>
          <w:p w14:paraId="7C5E60F3" w14:textId="539675EC" w:rsidR="00C02F9A" w:rsidRPr="009D3DC4" w:rsidRDefault="001B4D18" w:rsidP="00C02F9A">
            <w:pPr>
              <w:pStyle w:val="TableBodyCopy"/>
              <w:jc w:val="center"/>
              <w:rPr>
                <w:szCs w:val="20"/>
              </w:rPr>
            </w:pPr>
            <w:r w:rsidRPr="009D3DC4">
              <w:rPr>
                <w:szCs w:val="20"/>
              </w:rPr>
              <w:t>63.8</w:t>
            </w:r>
          </w:p>
        </w:tc>
        <w:tc>
          <w:tcPr>
            <w:tcW w:w="2266" w:type="dxa"/>
            <w:vAlign w:val="center"/>
          </w:tcPr>
          <w:p w14:paraId="4BBA5711" w14:textId="42C512B7" w:rsidR="00C02F9A" w:rsidRPr="009D3DC4" w:rsidRDefault="001B4D18" w:rsidP="00C02F9A">
            <w:pPr>
              <w:pStyle w:val="TableBodyCopy"/>
              <w:jc w:val="center"/>
              <w:rPr>
                <w:szCs w:val="20"/>
              </w:rPr>
            </w:pPr>
            <w:r w:rsidRPr="009D3DC4">
              <w:rPr>
                <w:szCs w:val="20"/>
              </w:rPr>
              <w:t>69.5</w:t>
            </w:r>
          </w:p>
        </w:tc>
        <w:tc>
          <w:tcPr>
            <w:tcW w:w="2266" w:type="dxa"/>
            <w:vAlign w:val="center"/>
          </w:tcPr>
          <w:p w14:paraId="46AB0CB4" w14:textId="0309E2A8" w:rsidR="00C02F9A" w:rsidRPr="009D3DC4" w:rsidRDefault="00426B9A" w:rsidP="00C02F9A">
            <w:pPr>
              <w:pStyle w:val="TableBodyCopy"/>
              <w:jc w:val="center"/>
              <w:rPr>
                <w:szCs w:val="20"/>
              </w:rPr>
            </w:pPr>
            <w:r w:rsidRPr="009D3DC4">
              <w:rPr>
                <w:szCs w:val="20"/>
              </w:rPr>
              <w:t>7</w:t>
            </w:r>
            <w:r w:rsidR="001B4D18" w:rsidRPr="009D3DC4">
              <w:rPr>
                <w:szCs w:val="20"/>
              </w:rPr>
              <w:t>0.2</w:t>
            </w:r>
          </w:p>
        </w:tc>
      </w:tr>
      <w:tr w:rsidR="00C02F9A" w14:paraId="6B771DA6" w14:textId="77777777" w:rsidTr="00162B29">
        <w:tc>
          <w:tcPr>
            <w:tcW w:w="3397" w:type="dxa"/>
          </w:tcPr>
          <w:p w14:paraId="1651DA14" w14:textId="472B242D" w:rsidR="00C02F9A" w:rsidRDefault="00C02F9A" w:rsidP="00C02F9A">
            <w:pPr>
              <w:pStyle w:val="TableBodyCopy"/>
            </w:pPr>
            <w:r>
              <w:t>Other Government Departments</w:t>
            </w:r>
          </w:p>
        </w:tc>
        <w:tc>
          <w:tcPr>
            <w:tcW w:w="2265" w:type="dxa"/>
            <w:vAlign w:val="center"/>
          </w:tcPr>
          <w:p w14:paraId="5D27E890" w14:textId="5CFD22C6" w:rsidR="00C02F9A" w:rsidRPr="009D3DC4" w:rsidRDefault="001B4D18" w:rsidP="00D418A8">
            <w:pPr>
              <w:pStyle w:val="TableBodyCopy"/>
              <w:jc w:val="center"/>
              <w:rPr>
                <w:szCs w:val="20"/>
              </w:rPr>
            </w:pPr>
            <w:r w:rsidRPr="009D3DC4">
              <w:rPr>
                <w:szCs w:val="20"/>
              </w:rPr>
              <w:t>0.4</w:t>
            </w:r>
          </w:p>
        </w:tc>
        <w:tc>
          <w:tcPr>
            <w:tcW w:w="2266" w:type="dxa"/>
            <w:vAlign w:val="center"/>
          </w:tcPr>
          <w:p w14:paraId="5F11B819" w14:textId="107B004B" w:rsidR="00C02F9A" w:rsidRPr="009D3DC4" w:rsidRDefault="001B4D18" w:rsidP="00C02F9A">
            <w:pPr>
              <w:pStyle w:val="TableBodyCopy"/>
              <w:jc w:val="center"/>
              <w:rPr>
                <w:szCs w:val="20"/>
              </w:rPr>
            </w:pPr>
            <w:r w:rsidRPr="009D3DC4">
              <w:rPr>
                <w:szCs w:val="20"/>
              </w:rPr>
              <w:t>0.3</w:t>
            </w:r>
          </w:p>
        </w:tc>
        <w:tc>
          <w:tcPr>
            <w:tcW w:w="2266" w:type="dxa"/>
            <w:vAlign w:val="center"/>
          </w:tcPr>
          <w:p w14:paraId="45D0847A" w14:textId="531F417C" w:rsidR="00C02F9A" w:rsidRPr="009D3DC4" w:rsidRDefault="001B4D18" w:rsidP="00C02F9A">
            <w:pPr>
              <w:pStyle w:val="TableBodyCopy"/>
              <w:jc w:val="center"/>
              <w:rPr>
                <w:szCs w:val="20"/>
              </w:rPr>
            </w:pPr>
            <w:r w:rsidRPr="009D3DC4">
              <w:rPr>
                <w:szCs w:val="20"/>
              </w:rPr>
              <w:t>-</w:t>
            </w:r>
          </w:p>
        </w:tc>
      </w:tr>
      <w:tr w:rsidR="00C02F9A" w14:paraId="3BDCC9B5" w14:textId="77777777" w:rsidTr="00162B29">
        <w:tc>
          <w:tcPr>
            <w:tcW w:w="3397" w:type="dxa"/>
          </w:tcPr>
          <w:p w14:paraId="4E8483EB" w14:textId="6D317711" w:rsidR="00C02F9A" w:rsidRPr="001E6A8F" w:rsidRDefault="00C02F9A" w:rsidP="00C02F9A">
            <w:pPr>
              <w:pStyle w:val="TableBodyCopy"/>
              <w:rPr>
                <w:b/>
                <w:bCs/>
              </w:rPr>
            </w:pPr>
            <w:r w:rsidRPr="001E6A8F">
              <w:rPr>
                <w:b/>
                <w:bCs/>
              </w:rPr>
              <w:t xml:space="preserve">Total ODA to </w:t>
            </w:r>
            <w:r w:rsidR="006F1A4B">
              <w:rPr>
                <w:b/>
                <w:bCs/>
              </w:rPr>
              <w:t>Myanmar</w:t>
            </w:r>
          </w:p>
        </w:tc>
        <w:tc>
          <w:tcPr>
            <w:tcW w:w="2265" w:type="dxa"/>
            <w:vAlign w:val="center"/>
          </w:tcPr>
          <w:p w14:paraId="4CC5A42A" w14:textId="34CCC0F2" w:rsidR="00C02F9A" w:rsidRPr="009D3DC4" w:rsidRDefault="004F6FEF" w:rsidP="00C02F9A">
            <w:pPr>
              <w:pStyle w:val="TableBodyCopy"/>
              <w:jc w:val="center"/>
              <w:rPr>
                <w:b/>
                <w:bCs/>
                <w:szCs w:val="20"/>
              </w:rPr>
            </w:pPr>
            <w:r w:rsidRPr="009D3DC4">
              <w:rPr>
                <w:b/>
                <w:bCs/>
                <w:szCs w:val="20"/>
              </w:rPr>
              <w:t>1</w:t>
            </w:r>
            <w:r w:rsidR="001B4D18" w:rsidRPr="009D3DC4">
              <w:rPr>
                <w:b/>
                <w:bCs/>
                <w:szCs w:val="20"/>
              </w:rPr>
              <w:t>10.4</w:t>
            </w:r>
          </w:p>
        </w:tc>
        <w:tc>
          <w:tcPr>
            <w:tcW w:w="2266" w:type="dxa"/>
            <w:vAlign w:val="center"/>
          </w:tcPr>
          <w:p w14:paraId="5537B846" w14:textId="4085CE88" w:rsidR="00C02F9A" w:rsidRPr="009D3DC4" w:rsidRDefault="001B4D18" w:rsidP="00C02F9A">
            <w:pPr>
              <w:pStyle w:val="TableBodyCopy"/>
              <w:jc w:val="center"/>
              <w:rPr>
                <w:b/>
                <w:bCs/>
                <w:szCs w:val="20"/>
              </w:rPr>
            </w:pPr>
            <w:r w:rsidRPr="009D3DC4">
              <w:rPr>
                <w:b/>
                <w:bCs/>
                <w:szCs w:val="20"/>
              </w:rPr>
              <w:t>121.4</w:t>
            </w:r>
          </w:p>
        </w:tc>
        <w:tc>
          <w:tcPr>
            <w:tcW w:w="2266" w:type="dxa"/>
            <w:vAlign w:val="center"/>
          </w:tcPr>
          <w:p w14:paraId="55A5272D" w14:textId="3991CB01" w:rsidR="00C02F9A" w:rsidRPr="009D3DC4" w:rsidRDefault="00426B9A" w:rsidP="00C02F9A">
            <w:pPr>
              <w:pStyle w:val="TableBodyCopy"/>
              <w:jc w:val="center"/>
              <w:rPr>
                <w:b/>
                <w:bCs/>
                <w:szCs w:val="20"/>
              </w:rPr>
            </w:pPr>
            <w:r w:rsidRPr="009D3DC4">
              <w:rPr>
                <w:b/>
                <w:bCs/>
                <w:szCs w:val="20"/>
              </w:rPr>
              <w:t>12</w:t>
            </w:r>
            <w:r w:rsidR="001B4D18" w:rsidRPr="009D3DC4">
              <w:rPr>
                <w:b/>
                <w:bCs/>
                <w:szCs w:val="20"/>
              </w:rPr>
              <w:t>4.8</w:t>
            </w:r>
          </w:p>
        </w:tc>
      </w:tr>
      <w:tr w:rsidR="00C02F9A" w14:paraId="489272C2" w14:textId="77777777" w:rsidTr="00162B29">
        <w:tc>
          <w:tcPr>
            <w:tcW w:w="3397" w:type="dxa"/>
          </w:tcPr>
          <w:p w14:paraId="0D034212" w14:textId="30C654FB" w:rsidR="00C02F9A" w:rsidRPr="001E6A8F" w:rsidRDefault="00780DC2" w:rsidP="00C02F9A">
            <w:pPr>
              <w:pStyle w:val="TableBodyCopy"/>
              <w:rPr>
                <w:b/>
                <w:bCs/>
              </w:rPr>
            </w:pPr>
            <w:r w:rsidRPr="00780DC2">
              <w:rPr>
                <w:b/>
                <w:bCs/>
                <w:iCs/>
              </w:rPr>
              <w:t>Percentage total Aust</w:t>
            </w:r>
            <w:r w:rsidR="00D34ADE">
              <w:rPr>
                <w:b/>
                <w:bCs/>
                <w:iCs/>
              </w:rPr>
              <w:t>ralian</w:t>
            </w:r>
            <w:r w:rsidRPr="00780DC2">
              <w:rPr>
                <w:b/>
                <w:bCs/>
                <w:iCs/>
              </w:rPr>
              <w:t xml:space="preserve"> ODA</w:t>
            </w:r>
          </w:p>
        </w:tc>
        <w:tc>
          <w:tcPr>
            <w:tcW w:w="2265" w:type="dxa"/>
            <w:vAlign w:val="center"/>
          </w:tcPr>
          <w:p w14:paraId="510A5CB8" w14:textId="6D1DB728" w:rsidR="00C02F9A" w:rsidRPr="009D3DC4" w:rsidRDefault="001B4D18" w:rsidP="00C02F9A">
            <w:pPr>
              <w:pStyle w:val="TableBodyCopy"/>
              <w:jc w:val="center"/>
              <w:rPr>
                <w:b/>
                <w:bCs/>
                <w:szCs w:val="20"/>
              </w:rPr>
            </w:pPr>
            <w:r w:rsidRPr="009D3DC4">
              <w:rPr>
                <w:b/>
                <w:bCs/>
                <w:szCs w:val="20"/>
              </w:rPr>
              <w:t>2.3</w:t>
            </w:r>
            <w:r w:rsidR="004F6FEF" w:rsidRPr="009D3DC4">
              <w:rPr>
                <w:b/>
                <w:bCs/>
                <w:szCs w:val="20"/>
              </w:rPr>
              <w:t>%</w:t>
            </w:r>
          </w:p>
        </w:tc>
        <w:tc>
          <w:tcPr>
            <w:tcW w:w="2266" w:type="dxa"/>
            <w:vAlign w:val="center"/>
          </w:tcPr>
          <w:p w14:paraId="1593D0D1" w14:textId="0B03990F" w:rsidR="00C02F9A" w:rsidRPr="009D3DC4" w:rsidRDefault="00426B9A" w:rsidP="00C02F9A">
            <w:pPr>
              <w:pStyle w:val="TableBodyCopy"/>
              <w:jc w:val="center"/>
              <w:rPr>
                <w:b/>
                <w:bCs/>
                <w:szCs w:val="20"/>
              </w:rPr>
            </w:pPr>
            <w:r w:rsidRPr="009D3DC4">
              <w:rPr>
                <w:b/>
                <w:bCs/>
                <w:szCs w:val="20"/>
              </w:rPr>
              <w:t>2.</w:t>
            </w:r>
            <w:r w:rsidR="001B4D18" w:rsidRPr="009D3DC4">
              <w:rPr>
                <w:b/>
                <w:bCs/>
                <w:szCs w:val="20"/>
              </w:rPr>
              <w:t>4</w:t>
            </w:r>
            <w:r w:rsidRPr="009D3DC4">
              <w:rPr>
                <w:b/>
                <w:bCs/>
                <w:szCs w:val="20"/>
              </w:rPr>
              <w:t>%</w:t>
            </w:r>
          </w:p>
        </w:tc>
        <w:tc>
          <w:tcPr>
            <w:tcW w:w="2266" w:type="dxa"/>
            <w:vAlign w:val="center"/>
          </w:tcPr>
          <w:p w14:paraId="62BEB0D3" w14:textId="76EE0A04" w:rsidR="00C02F9A" w:rsidRPr="009D3DC4" w:rsidRDefault="00426B9A" w:rsidP="00C02F9A">
            <w:pPr>
              <w:pStyle w:val="TableBodyCopy"/>
              <w:jc w:val="center"/>
              <w:rPr>
                <w:b/>
                <w:bCs/>
                <w:szCs w:val="20"/>
              </w:rPr>
            </w:pPr>
            <w:r w:rsidRPr="009D3DC4">
              <w:rPr>
                <w:b/>
                <w:bCs/>
                <w:szCs w:val="20"/>
              </w:rPr>
              <w:t>2.4%</w:t>
            </w:r>
          </w:p>
        </w:tc>
      </w:tr>
    </w:tbl>
    <w:p w14:paraId="1173533E" w14:textId="7B3E69FF" w:rsidR="00771669" w:rsidRDefault="001E6A8F" w:rsidP="00E84101">
      <w:pPr>
        <w:pStyle w:val="Caption"/>
      </w:pPr>
      <w:r w:rsidRPr="00771669">
        <w:t xml:space="preserve">*Due to rounding, </w:t>
      </w:r>
      <w:r w:rsidRPr="003575EF">
        <w:t>discrepancies</w:t>
      </w:r>
      <w:r w:rsidRPr="00771669">
        <w:t xml:space="preserve"> may occur between sums of the component items in totals</w:t>
      </w:r>
    </w:p>
    <w:p w14:paraId="7100DF7D" w14:textId="20A9DB37" w:rsidR="00F40F77" w:rsidRPr="00F40F77" w:rsidRDefault="00986012" w:rsidP="00F40F77">
      <w:pPr>
        <w:pStyle w:val="Heading4"/>
        <w:rPr>
          <w:b w:val="0"/>
          <w:bCs/>
        </w:rPr>
      </w:pPr>
      <w:r>
        <w:rPr>
          <w:noProof/>
        </w:rPr>
        <w:drawing>
          <wp:anchor distT="0" distB="0" distL="114300" distR="114300" simplePos="0" relativeHeight="251658240" behindDoc="1" locked="0" layoutInCell="1" allowOverlap="1" wp14:anchorId="36B501AF" wp14:editId="726A7300">
            <wp:simplePos x="0" y="0"/>
            <wp:positionH relativeFrom="margin">
              <wp:align>left</wp:align>
            </wp:positionH>
            <wp:positionV relativeFrom="paragraph">
              <wp:posOffset>206375</wp:posOffset>
            </wp:positionV>
            <wp:extent cx="6057900" cy="2333625"/>
            <wp:effectExtent l="0" t="0" r="0" b="9525"/>
            <wp:wrapTight wrapText="bothSides">
              <wp:wrapPolygon edited="0">
                <wp:start x="0" y="0"/>
                <wp:lineTo x="0" y="21512"/>
                <wp:lineTo x="21532" y="21512"/>
                <wp:lineTo x="21532" y="0"/>
                <wp:lineTo x="0" y="0"/>
              </wp:wrapPolygon>
            </wp:wrapTight>
            <wp:docPr id="361453474" name="Picture 1" descr="Figure 1 presents the percentage of Australia’s Official Development Assistance (ODA) to Myanmar for the financial year 2025-26 attributable to seven sector groups.&#10;&#10;This information is presented in a doughnut chart, where the seven primary Sector Groups take a portion of shading in the doughnut in direct proportion to the total percentage attributable to each Sector Group.&#10;&#10;The percentages of total Australian ODA by Sector Groups are:&#10;Agriculture, trade and other production services 4%&#10;Economic infrastructure and services 1%&#10;Education 23%&#10;Governance 11%&#10;Health 6%&#10;Humanitarian 53%&#10;Multisector and General Development Suppo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453474" name="Picture 1" descr="Figure 1 presents the percentage of Australia’s Official Development Assistance (ODA) to Myanmar for the financial year 2025-26 attributable to seven sector groups.&#10;&#10;This information is presented in a doughnut chart, where the seven primary Sector Groups take a portion of shading in the doughnut in direct proportion to the total percentage attributable to each Sector Group.&#10;&#10;The percentages of total Australian ODA by Sector Groups are:&#10;Agriculture, trade and other production services 4%&#10;Economic infrastructure and services 1%&#10;Education 23%&#10;Governance 11%&#10;Health 6%&#10;Humanitarian 53%&#10;Multisector and General Development Support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57900" cy="2333625"/>
                    </a:xfrm>
                    <a:prstGeom prst="rect">
                      <a:avLst/>
                    </a:prstGeom>
                    <a:noFill/>
                    <a:ln>
                      <a:noFill/>
                    </a:ln>
                  </pic:spPr>
                </pic:pic>
              </a:graphicData>
            </a:graphic>
          </wp:anchor>
        </w:drawing>
      </w:r>
      <w:r w:rsidR="00C12648">
        <w:rPr>
          <w:b w:val="0"/>
          <w:bCs/>
        </w:rPr>
        <w:t xml:space="preserve">Figure 1: </w:t>
      </w:r>
      <w:r w:rsidR="003575EF" w:rsidRPr="00E5168F">
        <w:rPr>
          <w:b w:val="0"/>
          <w:bCs/>
        </w:rPr>
        <w:t xml:space="preserve">Australian ODA to </w:t>
      </w:r>
      <w:r w:rsidR="001B4D18">
        <w:rPr>
          <w:b w:val="0"/>
          <w:bCs/>
        </w:rPr>
        <w:t>Myanmar</w:t>
      </w:r>
      <w:r w:rsidR="003575EF" w:rsidRPr="00E5168F">
        <w:rPr>
          <w:b w:val="0"/>
          <w:bCs/>
        </w:rPr>
        <w:t xml:space="preserve"> by Sector Group, 20</w:t>
      </w:r>
      <w:r w:rsidR="007F312B" w:rsidRPr="00E5168F">
        <w:rPr>
          <w:b w:val="0"/>
          <w:bCs/>
        </w:rPr>
        <w:t>25</w:t>
      </w:r>
      <w:r w:rsidR="00B4776F">
        <w:rPr>
          <w:b w:val="0"/>
          <w:bCs/>
        </w:rPr>
        <w:t>-26</w:t>
      </w:r>
      <w:r w:rsidR="003575EF" w:rsidRPr="00E5168F">
        <w:rPr>
          <w:b w:val="0"/>
          <w:bCs/>
        </w:rPr>
        <w:t xml:space="preserve"> budget estimate</w:t>
      </w:r>
    </w:p>
    <w:p w14:paraId="7CC3C65D" w14:textId="51897066" w:rsidR="00C700DC" w:rsidRDefault="00E84101" w:rsidP="00C700DC">
      <w:pPr>
        <w:pStyle w:val="Heading3"/>
        <w:rPr>
          <w:rFonts w:eastAsia="Calibri"/>
        </w:rPr>
      </w:pPr>
      <w:r w:rsidRPr="00E50E59">
        <w:br w:type="page"/>
      </w:r>
      <w:r w:rsidR="00C700DC" w:rsidRPr="00CC4616">
        <w:lastRenderedPageBreak/>
        <w:t>Sustainable Development Goals</w:t>
      </w:r>
    </w:p>
    <w:p w14:paraId="5FDBE9C1" w14:textId="5595A09B" w:rsidR="00634CC1" w:rsidRPr="00C700DC" w:rsidRDefault="00634CC1" w:rsidP="00634CC1">
      <w:r>
        <w:rPr>
          <w:noProof/>
        </w:rPr>
        <w:drawing>
          <wp:inline distT="0" distB="0" distL="0" distR="0" wp14:anchorId="12A37465" wp14:editId="23B51405">
            <wp:extent cx="548640" cy="548640"/>
            <wp:effectExtent l="0" t="0" r="3810" b="3810"/>
            <wp:docPr id="1378027091" name="Picture 1" descr="Goal 1 - No pov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027091" name="Picture 1" descr="Goal 1 - No poverty"/>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r>
        <w:rPr>
          <w:noProof/>
        </w:rPr>
        <w:drawing>
          <wp:inline distT="0" distB="0" distL="0" distR="0" wp14:anchorId="74CDC8AC" wp14:editId="15986BEB">
            <wp:extent cx="548640" cy="548640"/>
            <wp:effectExtent l="0" t="0" r="3810" b="3810"/>
            <wp:docPr id="2125713202" name="Picture 2" descr="SDG 2 - Zero Hu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713202" name="Picture 2" descr="SDG 2 - Zero Hunge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r>
        <w:rPr>
          <w:noProof/>
        </w:rPr>
        <w:drawing>
          <wp:inline distT="0" distB="0" distL="0" distR="0" wp14:anchorId="1370CC8C" wp14:editId="1E3B7AC9">
            <wp:extent cx="548640" cy="548640"/>
            <wp:effectExtent l="0" t="0" r="3810" b="3810"/>
            <wp:docPr id="1335721681" name="Picture 3" descr="SDG 3 - Good health and well-b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721681" name="Picture 3" descr="SDG 3 - Good health and well-be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r>
        <w:rPr>
          <w:noProof/>
        </w:rPr>
        <w:drawing>
          <wp:inline distT="0" distB="0" distL="0" distR="0" wp14:anchorId="36362151" wp14:editId="55A8FC23">
            <wp:extent cx="548640" cy="548640"/>
            <wp:effectExtent l="0" t="0" r="3810" b="3810"/>
            <wp:docPr id="662642502" name="Picture 4" descr="SDG 4 - Quality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642502" name="Picture 4" descr="SDG 4 - Quality Education"/>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r>
        <w:rPr>
          <w:noProof/>
        </w:rPr>
        <w:drawing>
          <wp:inline distT="0" distB="0" distL="0" distR="0" wp14:anchorId="4EDDB124" wp14:editId="29E19788">
            <wp:extent cx="548640" cy="548640"/>
            <wp:effectExtent l="0" t="0" r="3810" b="3810"/>
            <wp:docPr id="193567487" name="Picture 5" descr="SDG 5 - Gender E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67487" name="Picture 5" descr="SDG 5 - Gender Equality"/>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r>
        <w:rPr>
          <w:noProof/>
        </w:rPr>
        <w:drawing>
          <wp:inline distT="0" distB="0" distL="0" distR="0" wp14:anchorId="4E7F13FF" wp14:editId="225BD047">
            <wp:extent cx="548640" cy="548640"/>
            <wp:effectExtent l="0" t="0" r="3810" b="3810"/>
            <wp:docPr id="635455102" name="Picture 6" descr="SDG 6 - Clean water and san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455102" name="Picture 6" descr="SDG 6 - Clean water and sanitation"/>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r>
        <w:rPr>
          <w:noProof/>
        </w:rPr>
        <w:drawing>
          <wp:inline distT="0" distB="0" distL="0" distR="0" wp14:anchorId="51273F17" wp14:editId="4BBC2B77">
            <wp:extent cx="548640" cy="548640"/>
            <wp:effectExtent l="0" t="0" r="3810" b="3810"/>
            <wp:docPr id="935052166" name="Picture 10" descr="SDG 10 - Reduced inequa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052166" name="Picture 10" descr="SDG 10 - Reduced inequalitie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r>
        <w:rPr>
          <w:noProof/>
        </w:rPr>
        <w:drawing>
          <wp:inline distT="0" distB="0" distL="0" distR="0" wp14:anchorId="35766939" wp14:editId="3C1AD7C3">
            <wp:extent cx="548640" cy="548640"/>
            <wp:effectExtent l="0" t="0" r="3810" b="3810"/>
            <wp:docPr id="67511417" name="Picture 6" descr="SDG 13 - Climate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11417" name="Picture 6" descr="SDG 13 - Climate action"/>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r>
        <w:rPr>
          <w:noProof/>
        </w:rPr>
        <w:drawing>
          <wp:inline distT="0" distB="0" distL="0" distR="0" wp14:anchorId="3EA35C9B" wp14:editId="683F3E69">
            <wp:extent cx="548640" cy="548640"/>
            <wp:effectExtent l="0" t="0" r="3810" b="3810"/>
            <wp:docPr id="1492329656" name="Picture 9" descr="SDG 16 - Peace, justice and strong instit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329656" name="Picture 9" descr="SDG 16 - Peace, justice and strong institutions"/>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r>
        <w:rPr>
          <w:noProof/>
        </w:rPr>
        <w:drawing>
          <wp:inline distT="0" distB="0" distL="0" distR="0" wp14:anchorId="3EE208A6" wp14:editId="63644500">
            <wp:extent cx="548640" cy="548640"/>
            <wp:effectExtent l="0" t="0" r="3810" b="3810"/>
            <wp:docPr id="1117766149" name="Picture 10" descr="SDG 17 - Partnerships for the Go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766149" name="Picture 10" descr="SDG 17 - Partnerships for the Goals"/>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p>
    <w:p w14:paraId="75E76331" w14:textId="48D54929" w:rsidR="00210C33" w:rsidRPr="00210C33" w:rsidRDefault="00210C33" w:rsidP="001D7F3A">
      <w:pPr>
        <w:rPr>
          <w:b/>
          <w:bCs/>
        </w:rPr>
      </w:pPr>
      <w:r w:rsidRPr="00210C33">
        <w:rPr>
          <w:b/>
          <w:bCs/>
        </w:rPr>
        <w:t>The 2021 military coup in Myanmar reversed years of democratic, economic and development gains and plunged the country into a deep political, economic, humanitarian and security crisis. Despite the challenges, Australia’s assistance continues to reach communities in need throughout Myanmar.</w:t>
      </w:r>
    </w:p>
    <w:p w14:paraId="3C2C5376" w14:textId="368BEFCB" w:rsidR="001D7F3A" w:rsidRDefault="00210C33" w:rsidP="001D7F3A">
      <w:r w:rsidRPr="00210C33">
        <w:t>Australia is committed to supporting the people of Myanmar through our international advocacy and our development and humanitarian assistance. Australia does not provide any direct funding to the military regime, and we take proactive steps to ensure our assistance to Myanmar neither goes to the regime nor lends it credibility or legitimacy</w:t>
      </w:r>
      <w:r w:rsidR="001D7F3A">
        <w:t>.</w:t>
      </w:r>
    </w:p>
    <w:p w14:paraId="19E2307E" w14:textId="0EC34E74" w:rsidR="002F368E" w:rsidRDefault="001E6A8F" w:rsidP="00C700DC">
      <w:pPr>
        <w:pStyle w:val="Heading3"/>
        <w:rPr>
          <w:rFonts w:ascii="Calibri" w:eastAsia="Calibri" w:hAnsi="Calibri" w:cs="Times New Roman"/>
          <w:b w:val="0"/>
          <w:sz w:val="22"/>
          <w:szCs w:val="22"/>
        </w:rPr>
      </w:pPr>
      <w:r>
        <w:t>Strategic direction</w:t>
      </w:r>
    </w:p>
    <w:p w14:paraId="0EC72644" w14:textId="3BD9496A" w:rsidR="00210C33" w:rsidRDefault="00210C33" w:rsidP="00FC2153">
      <w:pPr>
        <w:pStyle w:val="Heading3"/>
        <w:spacing w:before="120"/>
        <w:rPr>
          <w:rFonts w:ascii="Calibri" w:eastAsia="Calibri" w:hAnsi="Calibri" w:cs="Times New Roman"/>
          <w:b w:val="0"/>
          <w:sz w:val="22"/>
          <w:szCs w:val="22"/>
        </w:rPr>
      </w:pPr>
      <w:r w:rsidRPr="00210C33">
        <w:rPr>
          <w:rFonts w:ascii="Calibri" w:eastAsia="Calibri" w:hAnsi="Calibri" w:cs="Times New Roman"/>
          <w:b w:val="0"/>
          <w:sz w:val="22"/>
          <w:szCs w:val="22"/>
        </w:rPr>
        <w:t>Our work in Myanmar operates at the nexus of humanitarian, peace and development practice. Myanmar is subject to a protracted crisis, meaning many humanitarian operations are providing longer-term assistance that supports development goals while also working to alleviate acute suffering. Our humanitarian program addresses immediate needs and helps to improve communities' resilience to future shocks. The development program is focused on longer-term improvement and the provision of essential services, positioning us to provide greater support to specific sectors should there be substantial transformation of the situation.</w:t>
      </w:r>
      <w:r>
        <w:rPr>
          <w:rFonts w:ascii="Calibri" w:eastAsia="Calibri" w:hAnsi="Calibri" w:cs="Times New Roman"/>
          <w:b w:val="0"/>
          <w:sz w:val="22"/>
          <w:szCs w:val="22"/>
        </w:rPr>
        <w:t xml:space="preserve"> </w:t>
      </w:r>
      <w:r w:rsidRPr="00210C33">
        <w:rPr>
          <w:rFonts w:ascii="Calibri" w:eastAsia="Calibri" w:hAnsi="Calibri" w:cs="Times New Roman"/>
          <w:b w:val="0"/>
          <w:sz w:val="22"/>
          <w:szCs w:val="22"/>
        </w:rPr>
        <w:t>We continue to support the promotion of peace and democratic values and build the leadership and skills of the people of Myanmar. We work through trusted partners including the United Nations and non</w:t>
      </w:r>
      <w:r>
        <w:rPr>
          <w:rFonts w:ascii="Calibri" w:eastAsia="Calibri" w:hAnsi="Calibri" w:cs="Times New Roman"/>
          <w:b w:val="0"/>
          <w:sz w:val="22"/>
          <w:szCs w:val="22"/>
        </w:rPr>
        <w:t>-</w:t>
      </w:r>
      <w:r w:rsidRPr="00210C33">
        <w:rPr>
          <w:rFonts w:ascii="Calibri" w:eastAsia="Calibri" w:hAnsi="Calibri" w:cs="Times New Roman"/>
          <w:b w:val="0"/>
          <w:sz w:val="22"/>
          <w:szCs w:val="22"/>
        </w:rPr>
        <w:t>government organisations.</w:t>
      </w:r>
    </w:p>
    <w:p w14:paraId="4572847D" w14:textId="16CE98C3" w:rsidR="002923D5" w:rsidRPr="004D1D85" w:rsidRDefault="001E6A8F" w:rsidP="00C700DC">
      <w:pPr>
        <w:pStyle w:val="Heading3"/>
      </w:pPr>
      <w:r>
        <w:t>Program highlights</w:t>
      </w:r>
    </w:p>
    <w:p w14:paraId="74A7906A" w14:textId="64F37705" w:rsidR="001E6A8F" w:rsidRDefault="001E6A8F" w:rsidP="003575EF">
      <w:r>
        <w:t>In 202</w:t>
      </w:r>
      <w:r w:rsidR="002F368E">
        <w:t>4</w:t>
      </w:r>
      <w:r>
        <w:t>-2</w:t>
      </w:r>
      <w:r w:rsidR="002F368E">
        <w:t>5</w:t>
      </w:r>
      <w:r>
        <w:t>, Australia supported:</w:t>
      </w:r>
    </w:p>
    <w:p w14:paraId="0778A169" w14:textId="77777777" w:rsidR="00210C33" w:rsidRDefault="00210C33" w:rsidP="00C77021">
      <w:pPr>
        <w:pStyle w:val="ListBullet"/>
      </w:pPr>
      <w:r w:rsidRPr="00210C33">
        <w:t xml:space="preserve">Providing life-saving assistance, including distributing basic food and non-food items, emergency food, water and shelter. </w:t>
      </w:r>
    </w:p>
    <w:p w14:paraId="0903B89D" w14:textId="3586E471" w:rsidR="001E6A8F" w:rsidRDefault="00210C33" w:rsidP="00C77021">
      <w:pPr>
        <w:pStyle w:val="ListBullet"/>
      </w:pPr>
      <w:r w:rsidRPr="00210C33">
        <w:t>Delivering basic education services to children living in vulnerable and conflict affected communities.</w:t>
      </w:r>
    </w:p>
    <w:p w14:paraId="19F08860" w14:textId="33984CB3" w:rsidR="00210C33" w:rsidRDefault="00210C33" w:rsidP="00C77021">
      <w:pPr>
        <w:pStyle w:val="ListBullet"/>
      </w:pPr>
      <w:r w:rsidRPr="00210C33">
        <w:t>Improving the nutrition status and food security of populations in conflict affected areas through agricultural and livelihoods assistance</w:t>
      </w:r>
      <w:r>
        <w:t>.</w:t>
      </w:r>
    </w:p>
    <w:p w14:paraId="7E9C2EAF" w14:textId="6B29E97C" w:rsidR="00210C33" w:rsidRDefault="00210C33" w:rsidP="00C77021">
      <w:pPr>
        <w:pStyle w:val="ListBullet"/>
      </w:pPr>
      <w:r w:rsidRPr="00210C33">
        <w:t>Delivering primary health care, essential health supplies and mental health services through local non-government</w:t>
      </w:r>
      <w:r w:rsidR="002F368E">
        <w:t xml:space="preserve"> </w:t>
      </w:r>
      <w:r w:rsidR="009D3D2F">
        <w:t>organisations</w:t>
      </w:r>
      <w:r w:rsidRPr="00210C33">
        <w:t>.</w:t>
      </w:r>
    </w:p>
    <w:p w14:paraId="30D218AC" w14:textId="78FCBD4A" w:rsidR="00210C33" w:rsidRDefault="00210C33" w:rsidP="00C77021">
      <w:pPr>
        <w:pStyle w:val="ListBullet"/>
      </w:pPr>
      <w:r w:rsidRPr="00210C33">
        <w:t>A strong focus on gender equality by providing frontline services to improve women’s health and well-being including obstetrics and maternal and child health care, and access to gender-based violence support and counselling</w:t>
      </w:r>
      <w:r>
        <w:t>.</w:t>
      </w:r>
    </w:p>
    <w:p w14:paraId="1C653E13" w14:textId="670E2AFF" w:rsidR="00210C33" w:rsidRDefault="00210C33" w:rsidP="00C77021">
      <w:pPr>
        <w:pStyle w:val="ListBullet"/>
      </w:pPr>
      <w:r w:rsidRPr="00210C33">
        <w:t>Supporting efforts to mitigate conflict and its impacts and help protect space for longer-term progress on human rights, rule of law and democracy</w:t>
      </w:r>
      <w:r>
        <w:t>.</w:t>
      </w:r>
    </w:p>
    <w:sectPr w:rsidR="00210C33" w:rsidSect="0095740E">
      <w:headerReference w:type="default" r:id="rId23"/>
      <w:footerReference w:type="default" r:id="rId24"/>
      <w:headerReference w:type="first" r:id="rId25"/>
      <w:footerReference w:type="first" r:id="rId26"/>
      <w:pgSz w:w="11906" w:h="16838" w:code="9"/>
      <w:pgMar w:top="1872" w:right="850" w:bottom="990" w:left="850" w:header="850" w:footer="40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3F5E63" w14:textId="77777777" w:rsidR="008C0559" w:rsidRDefault="008C0559" w:rsidP="00EE32FE">
      <w:pPr>
        <w:spacing w:after="0" w:line="240" w:lineRule="auto"/>
      </w:pPr>
      <w:r>
        <w:separator/>
      </w:r>
    </w:p>
  </w:endnote>
  <w:endnote w:type="continuationSeparator" w:id="0">
    <w:p w14:paraId="79187206" w14:textId="77777777" w:rsidR="008C0559" w:rsidRDefault="008C0559" w:rsidP="00EE32FE">
      <w:pPr>
        <w:spacing w:after="0" w:line="240" w:lineRule="auto"/>
      </w:pPr>
      <w:r>
        <w:continuationSeparator/>
      </w:r>
    </w:p>
  </w:endnote>
  <w:endnote w:type="continuationNotice" w:id="1">
    <w:p w14:paraId="2D6E13F0" w14:textId="77777777" w:rsidR="008C0559" w:rsidRDefault="008C055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FFFFFF" w:themeColor="background1"/>
      </w:rPr>
      <w:id w:val="-108438124"/>
      <w:docPartObj>
        <w:docPartGallery w:val="Page Numbers (Bottom of Page)"/>
        <w:docPartUnique/>
      </w:docPartObj>
    </w:sdtPr>
    <w:sdtEndPr>
      <w:rPr>
        <w:noProof/>
      </w:rPr>
    </w:sdtEndPr>
    <w:sdtContent>
      <w:p w14:paraId="02CD4674" w14:textId="2DD6A0D1" w:rsidR="00F40F77" w:rsidRPr="004D49FE" w:rsidRDefault="008E290E">
        <w:pPr>
          <w:pStyle w:val="Footer"/>
          <w:rPr>
            <w:color w:val="FFFFFF" w:themeColor="background1"/>
          </w:rPr>
        </w:pPr>
        <w:r w:rsidRPr="00C71682">
          <w:rPr>
            <w:noProof/>
            <w:color w:val="FFFFFF" w:themeColor="background1"/>
          </w:rPr>
          <w:drawing>
            <wp:anchor distT="0" distB="0" distL="114300" distR="114300" simplePos="0" relativeHeight="251660291" behindDoc="1" locked="0" layoutInCell="1" allowOverlap="1" wp14:anchorId="1DE43D9B" wp14:editId="4A81363D">
              <wp:simplePos x="0" y="0"/>
              <wp:positionH relativeFrom="page">
                <wp:align>center</wp:align>
              </wp:positionH>
              <wp:positionV relativeFrom="page">
                <wp:align>bottom</wp:align>
              </wp:positionV>
              <wp:extent cx="7558095" cy="576000"/>
              <wp:effectExtent l="0" t="0" r="5080" b="0"/>
              <wp:wrapNone/>
              <wp:docPr id="383988066" name="Picture 3839880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988066" name="Picture 383988066">
                        <a:extLst>
                          <a:ext uri="{C183D7F6-B498-43B3-948B-1728B52AA6E4}">
                            <adec:decorative xmlns:adec="http://schemas.microsoft.com/office/drawing/2017/decorative" val="1"/>
                          </a:ext>
                        </a:extLst>
                      </pic:cNvPr>
                      <pic:cNvPicPr/>
                    </pic:nvPicPr>
                    <pic:blipFill>
                      <a:blip r:embed="rId1"/>
                      <a:stretch>
                        <a:fillRect/>
                      </a:stretch>
                    </pic:blipFill>
                    <pic:spPr>
                      <a:xfrm>
                        <a:off x="0" y="0"/>
                        <a:ext cx="7558095" cy="576000"/>
                      </a:xfrm>
                      <a:prstGeom prst="rect">
                        <a:avLst/>
                      </a:prstGeom>
                    </pic:spPr>
                  </pic:pic>
                </a:graphicData>
              </a:graphic>
              <wp14:sizeRelH relativeFrom="margin">
                <wp14:pctWidth>0</wp14:pctWidth>
              </wp14:sizeRelH>
              <wp14:sizeRelV relativeFrom="margin">
                <wp14:pctHeight>0</wp14:pctHeight>
              </wp14:sizeRelV>
            </wp:anchor>
          </w:drawing>
        </w:r>
        <w:r w:rsidR="00BD1D28" w:rsidRPr="004D49FE">
          <w:rPr>
            <w:color w:val="FFFFFF" w:themeColor="background1"/>
          </w:rPr>
          <w:fldChar w:fldCharType="begin"/>
        </w:r>
        <w:r w:rsidR="00BD1D28" w:rsidRPr="004D49FE">
          <w:rPr>
            <w:color w:val="FFFFFF" w:themeColor="background1"/>
          </w:rPr>
          <w:instrText xml:space="preserve"> PAGE   \* MERGEFORMAT </w:instrText>
        </w:r>
        <w:r w:rsidR="00BD1D28" w:rsidRPr="004D49FE">
          <w:rPr>
            <w:color w:val="FFFFFF" w:themeColor="background1"/>
          </w:rPr>
          <w:fldChar w:fldCharType="separate"/>
        </w:r>
        <w:r w:rsidR="00BD1D28" w:rsidRPr="004D49FE">
          <w:rPr>
            <w:noProof/>
            <w:color w:val="FFFFFF" w:themeColor="background1"/>
          </w:rPr>
          <w:t>2</w:t>
        </w:r>
        <w:r w:rsidR="00BD1D28" w:rsidRPr="004D49FE">
          <w:rPr>
            <w:noProof/>
            <w:color w:val="FFFFFF" w:themeColor="background1"/>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FFFFFF" w:themeColor="background1"/>
      </w:rPr>
      <w:id w:val="-1410306763"/>
      <w:docPartObj>
        <w:docPartGallery w:val="Page Numbers (Bottom of Page)"/>
        <w:docPartUnique/>
      </w:docPartObj>
    </w:sdtPr>
    <w:sdtEndPr>
      <w:rPr>
        <w:noProof/>
      </w:rPr>
    </w:sdtEndPr>
    <w:sdtContent>
      <w:p w14:paraId="38984756" w14:textId="18EE118E" w:rsidR="00E50E59" w:rsidRPr="00C71682" w:rsidRDefault="00C71682">
        <w:pPr>
          <w:pStyle w:val="Footer"/>
          <w:rPr>
            <w:color w:val="FFFFFF" w:themeColor="background1"/>
          </w:rPr>
        </w:pPr>
        <w:r w:rsidRPr="00C71682">
          <w:rPr>
            <w:noProof/>
            <w:color w:val="FFFFFF" w:themeColor="background1"/>
          </w:rPr>
          <w:drawing>
            <wp:anchor distT="0" distB="0" distL="114300" distR="114300" simplePos="0" relativeHeight="251658243" behindDoc="1" locked="0" layoutInCell="1" allowOverlap="1" wp14:anchorId="57098BE2" wp14:editId="06078AE4">
              <wp:simplePos x="0" y="0"/>
              <wp:positionH relativeFrom="page">
                <wp:align>center</wp:align>
              </wp:positionH>
              <wp:positionV relativeFrom="page">
                <wp:align>bottom</wp:align>
              </wp:positionV>
              <wp:extent cx="7558095" cy="576000"/>
              <wp:effectExtent l="0" t="0" r="5080" b="0"/>
              <wp:wrapNone/>
              <wp:docPr id="1702243087" name="Picture 17022430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243087" name="Picture 1702243087">
                        <a:extLst>
                          <a:ext uri="{C183D7F6-B498-43B3-948B-1728B52AA6E4}">
                            <adec:decorative xmlns:adec="http://schemas.microsoft.com/office/drawing/2017/decorative" val="1"/>
                          </a:ext>
                        </a:extLst>
                      </pic:cNvPr>
                      <pic:cNvPicPr/>
                    </pic:nvPicPr>
                    <pic:blipFill>
                      <a:blip r:embed="rId1"/>
                      <a:stretch>
                        <a:fillRect/>
                      </a:stretch>
                    </pic:blipFill>
                    <pic:spPr>
                      <a:xfrm>
                        <a:off x="0" y="0"/>
                        <a:ext cx="7558095" cy="576000"/>
                      </a:xfrm>
                      <a:prstGeom prst="rect">
                        <a:avLst/>
                      </a:prstGeom>
                    </pic:spPr>
                  </pic:pic>
                </a:graphicData>
              </a:graphic>
              <wp14:sizeRelH relativeFrom="margin">
                <wp14:pctWidth>0</wp14:pctWidth>
              </wp14:sizeRelH>
              <wp14:sizeRelV relativeFrom="margin">
                <wp14:pctHeight>0</wp14:pctHeight>
              </wp14:sizeRelV>
            </wp:anchor>
          </w:drawing>
        </w:r>
        <w:r w:rsidR="00F46B16" w:rsidRPr="00C71682">
          <w:rPr>
            <w:color w:val="FFFFFF" w:themeColor="background1"/>
          </w:rPr>
          <w:fldChar w:fldCharType="begin"/>
        </w:r>
        <w:r w:rsidR="00F46B16" w:rsidRPr="00C71682">
          <w:rPr>
            <w:color w:val="FFFFFF" w:themeColor="background1"/>
          </w:rPr>
          <w:instrText xml:space="preserve"> PAGE   \* MERGEFORMAT </w:instrText>
        </w:r>
        <w:r w:rsidR="00F46B16" w:rsidRPr="00C71682">
          <w:rPr>
            <w:color w:val="FFFFFF" w:themeColor="background1"/>
          </w:rPr>
          <w:fldChar w:fldCharType="separate"/>
        </w:r>
        <w:r w:rsidR="00F46B16" w:rsidRPr="00C71682">
          <w:rPr>
            <w:noProof/>
            <w:color w:val="FFFFFF" w:themeColor="background1"/>
          </w:rPr>
          <w:t>2</w:t>
        </w:r>
        <w:r w:rsidR="00F46B16" w:rsidRPr="00C71682">
          <w:rPr>
            <w:noProof/>
            <w:color w:val="FFFFFF" w:themeColor="background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8625B9" w14:textId="77777777" w:rsidR="008C0559" w:rsidRDefault="008C0559" w:rsidP="00EE32FE">
      <w:pPr>
        <w:spacing w:after="0" w:line="240" w:lineRule="auto"/>
      </w:pPr>
      <w:bookmarkStart w:id="0" w:name="_Hlk127364773"/>
      <w:bookmarkEnd w:id="0"/>
      <w:r>
        <w:separator/>
      </w:r>
    </w:p>
  </w:footnote>
  <w:footnote w:type="continuationSeparator" w:id="0">
    <w:p w14:paraId="5BDD768E" w14:textId="77777777" w:rsidR="008C0559" w:rsidRDefault="008C0559" w:rsidP="00EE32FE">
      <w:pPr>
        <w:spacing w:after="0" w:line="240" w:lineRule="auto"/>
      </w:pPr>
      <w:r>
        <w:continuationSeparator/>
      </w:r>
    </w:p>
  </w:footnote>
  <w:footnote w:type="continuationNotice" w:id="1">
    <w:p w14:paraId="36B5B8BD" w14:textId="77777777" w:rsidR="008C0559" w:rsidRDefault="008C055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8F6E9" w14:textId="4D8987F0" w:rsidR="00306BCA" w:rsidRDefault="0076381C">
    <w:pPr>
      <w:pStyle w:val="Header"/>
    </w:pPr>
    <w:r>
      <w:rPr>
        <w:noProof/>
      </w:rPr>
      <w:drawing>
        <wp:anchor distT="0" distB="0" distL="114300" distR="114300" simplePos="0" relativeHeight="251661315" behindDoc="1" locked="0" layoutInCell="1" allowOverlap="1" wp14:anchorId="3030DA87" wp14:editId="18D50683">
          <wp:simplePos x="541606" y="618978"/>
          <wp:positionH relativeFrom="page">
            <wp:align>center</wp:align>
          </wp:positionH>
          <wp:positionV relativeFrom="page">
            <wp:align>top</wp:align>
          </wp:positionV>
          <wp:extent cx="7558095" cy="576000"/>
          <wp:effectExtent l="0" t="0" r="5080" b="0"/>
          <wp:wrapNone/>
          <wp:docPr id="1721380403" name="Picture 1" descr="Page two header banner text includes Australia’s International Development Program on dark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380403" name="Picture 1" descr="Page two header banner text includes Australia’s International Development Program on dark background"/>
                  <pic:cNvPicPr/>
                </pic:nvPicPr>
                <pic:blipFill>
                  <a:blip r:embed="rId1"/>
                  <a:stretch>
                    <a:fillRect/>
                  </a:stretch>
                </pic:blipFill>
                <pic:spPr>
                  <a:xfrm>
                    <a:off x="0" y="0"/>
                    <a:ext cx="7558095" cy="57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8360E" w14:textId="08F1F12B" w:rsidR="00704573" w:rsidRDefault="00235C52">
    <w:pPr>
      <w:pStyle w:val="Header"/>
    </w:pPr>
    <w:r>
      <w:rPr>
        <w:noProof/>
      </w:rPr>
      <w:drawing>
        <wp:anchor distT="0" distB="0" distL="114300" distR="114300" simplePos="0" relativeHeight="251658242" behindDoc="0" locked="0" layoutInCell="1" allowOverlap="1" wp14:anchorId="76BA3015" wp14:editId="43712648">
          <wp:simplePos x="0" y="0"/>
          <wp:positionH relativeFrom="page">
            <wp:posOffset>10937875</wp:posOffset>
          </wp:positionH>
          <wp:positionV relativeFrom="page">
            <wp:posOffset>112395</wp:posOffset>
          </wp:positionV>
          <wp:extent cx="7689850" cy="585470"/>
          <wp:effectExtent l="0" t="0" r="6350" b="5080"/>
          <wp:wrapNone/>
          <wp:docPr id="1131797426" name="Picture 11317974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797426" name="Picture 1131797426">
                    <a:extLst>
                      <a:ext uri="{C183D7F6-B498-43B3-948B-1728B52AA6E4}">
                        <adec:decorative xmlns:adec="http://schemas.microsoft.com/office/drawing/2017/decorative" val="1"/>
                      </a:ext>
                    </a:extLst>
                  </pic:cNvPr>
                  <pic:cNvPicPr/>
                </pic:nvPicPr>
                <pic:blipFill>
                  <a:blip r:embed="rId1"/>
                  <a:stretch>
                    <a:fillRect/>
                  </a:stretch>
                </pic:blipFill>
                <pic:spPr>
                  <a:xfrm>
                    <a:off x="0" y="0"/>
                    <a:ext cx="7689850" cy="585470"/>
                  </a:xfrm>
                  <a:prstGeom prst="rect">
                    <a:avLst/>
                  </a:prstGeom>
                </pic:spPr>
              </pic:pic>
            </a:graphicData>
          </a:graphic>
          <wp14:sizeRelH relativeFrom="margin">
            <wp14:pctWidth>0</wp14:pctWidth>
          </wp14:sizeRelH>
          <wp14:sizeRelV relativeFrom="margin">
            <wp14:pctHeight>0</wp14:pctHeight>
          </wp14:sizeRelV>
        </wp:anchor>
      </w:drawing>
    </w:r>
    <w:r w:rsidR="008728F0">
      <w:rPr>
        <w:noProof/>
      </w:rPr>
      <w:drawing>
        <wp:anchor distT="0" distB="0" distL="114300" distR="114300" simplePos="0" relativeHeight="251658240" behindDoc="0" locked="0" layoutInCell="1" allowOverlap="1" wp14:anchorId="57FCDF50" wp14:editId="10396562">
          <wp:simplePos x="0" y="0"/>
          <wp:positionH relativeFrom="page">
            <wp:align>center</wp:align>
          </wp:positionH>
          <wp:positionV relativeFrom="page">
            <wp:align>top</wp:align>
          </wp:positionV>
          <wp:extent cx="7560000" cy="1080000"/>
          <wp:effectExtent l="0" t="0" r="3175" b="6350"/>
          <wp:wrapNone/>
          <wp:docPr id="2129509291" name="Picture 2129509291" descr="Header banner including Australian Government Department of Foreign Affairs and Trade logos and Australian Aid identifier on the right hand sid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509291" name="Picture 2129509291" descr="Header banner including Australian Government Department of Foreign Affairs and Trade logos and Australian Aid identifier on the right hand side">
                    <a:extLst>
                      <a:ext uri="{C183D7F6-B498-43B3-948B-1728B52AA6E4}">
                        <adec:decorative xmlns:adec="http://schemas.microsoft.com/office/drawing/2017/decorative" val="0"/>
                      </a:ext>
                    </a:extLst>
                  </pic:cNvPr>
                  <pic:cNvPicPr/>
                </pic:nvPicPr>
                <pic:blipFill>
                  <a:blip r:embed="rId2"/>
                  <a:stretch>
                    <a:fillRect/>
                  </a:stretch>
                </pic:blipFill>
                <pic:spPr>
                  <a:xfrm>
                    <a:off x="0" y="0"/>
                    <a:ext cx="7560000" cy="108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0D83ADD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00656501" o:spid="_x0000_i1025" type="#_x0000_t75" alt="Pakistan flag" style="width:50.25pt;height:28.5pt;visibility:visible;mso-wrap-style:square" o:bordertopcolor="black" o:borderleftcolor="black" o:borderbottomcolor="black" o:borderrightcolor="black">
            <v:imagedata r:id="rId1" o:title="Pakistan flag"/>
            <w10:bordertop type="single" width="6"/>
            <w10:borderleft type="single" width="6"/>
            <w10:borderbottom type="single" width="6"/>
            <w10:borderright type="single" width="6"/>
          </v:shape>
        </w:pict>
      </mc:Choice>
      <mc:Fallback>
        <w:drawing>
          <wp:inline distT="0" distB="0" distL="0" distR="0" wp14:anchorId="1E6BA1D7">
            <wp:extent cx="638175" cy="361950"/>
            <wp:effectExtent l="19050" t="19050" r="9525" b="0"/>
            <wp:docPr id="1600656501" name="Picture 1600656501" descr="Pakistan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6256245" descr="Pakistan fla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361950"/>
                    </a:xfrm>
                    <a:prstGeom prst="rect">
                      <a:avLst/>
                    </a:prstGeom>
                    <a:noFill/>
                    <a:ln w="9525" cmpd="sng">
                      <a:solidFill>
                        <a:srgbClr val="000000"/>
                      </a:solidFill>
                      <a:miter lim="800000"/>
                      <a:headEnd/>
                      <a:tailEnd/>
                    </a:ln>
                    <a:effectLst/>
                  </pic:spPr>
                </pic:pic>
              </a:graphicData>
            </a:graphic>
          </wp:inline>
        </w:drawing>
      </mc:Fallback>
    </mc:AlternateContent>
  </w:numPicBullet>
  <w:numPicBullet w:numPicBulletId="1">
    <mc:AlternateContent>
      <mc:Choice Requires="v">
        <w:pict>
          <v:shape w14:anchorId="43A21E49" id="Picture 132423296" o:spid="_x0000_i1025" type="#_x0000_t75" style="width:59.25pt;height:35.25pt;visibility:visible;mso-wrap-style:square">
            <v:imagedata r:id="rId3" o:title=""/>
          </v:shape>
        </w:pict>
      </mc:Choice>
      <mc:Fallback>
        <w:drawing>
          <wp:inline distT="0" distB="0" distL="0" distR="0" wp14:anchorId="1E6BA1D8">
            <wp:extent cx="752475" cy="447675"/>
            <wp:effectExtent l="0" t="0" r="0" b="0"/>
            <wp:docPr id="132423296" name="Picture 132423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88242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2475" cy="447675"/>
                    </a:xfrm>
                    <a:prstGeom prst="rect">
                      <a:avLst/>
                    </a:prstGeom>
                    <a:noFill/>
                    <a:ln>
                      <a:noFill/>
                    </a:ln>
                  </pic:spPr>
                </pic:pic>
              </a:graphicData>
            </a:graphic>
          </wp:inline>
        </w:drawing>
      </mc:Fallback>
    </mc:AlternateContent>
  </w:numPicBullet>
  <w:abstractNum w:abstractNumId="0" w15:restartNumberingAfterBreak="0">
    <w:nsid w:val="FFFFFF89"/>
    <w:multiLevelType w:val="singleLevel"/>
    <w:tmpl w:val="7C68350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DA2D46"/>
    <w:multiLevelType w:val="hybridMultilevel"/>
    <w:tmpl w:val="4AB6AC2E"/>
    <w:lvl w:ilvl="0" w:tplc="018A84B8">
      <w:start w:val="1"/>
      <w:numFmt w:val="decimal"/>
      <w:lvlText w:val="%1."/>
      <w:lvlJc w:val="left"/>
      <w:pPr>
        <w:ind w:left="1020" w:hanging="360"/>
      </w:pPr>
    </w:lvl>
    <w:lvl w:ilvl="1" w:tplc="F83812DE">
      <w:start w:val="1"/>
      <w:numFmt w:val="decimal"/>
      <w:lvlText w:val="%2."/>
      <w:lvlJc w:val="left"/>
      <w:pPr>
        <w:ind w:left="1020" w:hanging="360"/>
      </w:pPr>
    </w:lvl>
    <w:lvl w:ilvl="2" w:tplc="33B408C8">
      <w:start w:val="1"/>
      <w:numFmt w:val="decimal"/>
      <w:lvlText w:val="%3."/>
      <w:lvlJc w:val="left"/>
      <w:pPr>
        <w:ind w:left="1020" w:hanging="360"/>
      </w:pPr>
    </w:lvl>
    <w:lvl w:ilvl="3" w:tplc="52948C7C">
      <w:start w:val="1"/>
      <w:numFmt w:val="decimal"/>
      <w:lvlText w:val="%4."/>
      <w:lvlJc w:val="left"/>
      <w:pPr>
        <w:ind w:left="1020" w:hanging="360"/>
      </w:pPr>
    </w:lvl>
    <w:lvl w:ilvl="4" w:tplc="1D26C1C4">
      <w:start w:val="1"/>
      <w:numFmt w:val="decimal"/>
      <w:lvlText w:val="%5."/>
      <w:lvlJc w:val="left"/>
      <w:pPr>
        <w:ind w:left="1020" w:hanging="360"/>
      </w:pPr>
    </w:lvl>
    <w:lvl w:ilvl="5" w:tplc="07803DD6">
      <w:start w:val="1"/>
      <w:numFmt w:val="decimal"/>
      <w:lvlText w:val="%6."/>
      <w:lvlJc w:val="left"/>
      <w:pPr>
        <w:ind w:left="1020" w:hanging="360"/>
      </w:pPr>
    </w:lvl>
    <w:lvl w:ilvl="6" w:tplc="8D881B56">
      <w:start w:val="1"/>
      <w:numFmt w:val="decimal"/>
      <w:lvlText w:val="%7."/>
      <w:lvlJc w:val="left"/>
      <w:pPr>
        <w:ind w:left="1020" w:hanging="360"/>
      </w:pPr>
    </w:lvl>
    <w:lvl w:ilvl="7" w:tplc="0142917C">
      <w:start w:val="1"/>
      <w:numFmt w:val="decimal"/>
      <w:lvlText w:val="%8."/>
      <w:lvlJc w:val="left"/>
      <w:pPr>
        <w:ind w:left="1020" w:hanging="360"/>
      </w:pPr>
    </w:lvl>
    <w:lvl w:ilvl="8" w:tplc="B7082D96">
      <w:start w:val="1"/>
      <w:numFmt w:val="decimal"/>
      <w:lvlText w:val="%9."/>
      <w:lvlJc w:val="left"/>
      <w:pPr>
        <w:ind w:left="1020" w:hanging="360"/>
      </w:pPr>
    </w:lvl>
  </w:abstractNum>
  <w:abstractNum w:abstractNumId="2" w15:restartNumberingAfterBreak="0">
    <w:nsid w:val="0C0A00A4"/>
    <w:multiLevelType w:val="hybridMultilevel"/>
    <w:tmpl w:val="979494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5E63D02"/>
    <w:multiLevelType w:val="hybridMultilevel"/>
    <w:tmpl w:val="872410B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96321E9"/>
    <w:multiLevelType w:val="hybridMultilevel"/>
    <w:tmpl w:val="389AC8A6"/>
    <w:lvl w:ilvl="0" w:tplc="259AD006">
      <w:start w:val="1"/>
      <w:numFmt w:val="decimal"/>
      <w:lvlText w:val="%1."/>
      <w:lvlJc w:val="left"/>
      <w:pPr>
        <w:ind w:left="1020" w:hanging="360"/>
      </w:pPr>
    </w:lvl>
    <w:lvl w:ilvl="1" w:tplc="30241C60">
      <w:start w:val="1"/>
      <w:numFmt w:val="decimal"/>
      <w:lvlText w:val="%2."/>
      <w:lvlJc w:val="left"/>
      <w:pPr>
        <w:ind w:left="1020" w:hanging="360"/>
      </w:pPr>
    </w:lvl>
    <w:lvl w:ilvl="2" w:tplc="0842401C">
      <w:start w:val="1"/>
      <w:numFmt w:val="decimal"/>
      <w:lvlText w:val="%3."/>
      <w:lvlJc w:val="left"/>
      <w:pPr>
        <w:ind w:left="1020" w:hanging="360"/>
      </w:pPr>
    </w:lvl>
    <w:lvl w:ilvl="3" w:tplc="DDA47CE2">
      <w:start w:val="1"/>
      <w:numFmt w:val="decimal"/>
      <w:lvlText w:val="%4."/>
      <w:lvlJc w:val="left"/>
      <w:pPr>
        <w:ind w:left="1020" w:hanging="360"/>
      </w:pPr>
    </w:lvl>
    <w:lvl w:ilvl="4" w:tplc="8F6A5CA4">
      <w:start w:val="1"/>
      <w:numFmt w:val="decimal"/>
      <w:lvlText w:val="%5."/>
      <w:lvlJc w:val="left"/>
      <w:pPr>
        <w:ind w:left="1020" w:hanging="360"/>
      </w:pPr>
    </w:lvl>
    <w:lvl w:ilvl="5" w:tplc="9550A5B6">
      <w:start w:val="1"/>
      <w:numFmt w:val="decimal"/>
      <w:lvlText w:val="%6."/>
      <w:lvlJc w:val="left"/>
      <w:pPr>
        <w:ind w:left="1020" w:hanging="360"/>
      </w:pPr>
    </w:lvl>
    <w:lvl w:ilvl="6" w:tplc="E97836DE">
      <w:start w:val="1"/>
      <w:numFmt w:val="decimal"/>
      <w:lvlText w:val="%7."/>
      <w:lvlJc w:val="left"/>
      <w:pPr>
        <w:ind w:left="1020" w:hanging="360"/>
      </w:pPr>
    </w:lvl>
    <w:lvl w:ilvl="7" w:tplc="4FFA85CC">
      <w:start w:val="1"/>
      <w:numFmt w:val="decimal"/>
      <w:lvlText w:val="%8."/>
      <w:lvlJc w:val="left"/>
      <w:pPr>
        <w:ind w:left="1020" w:hanging="360"/>
      </w:pPr>
    </w:lvl>
    <w:lvl w:ilvl="8" w:tplc="4EE86F6C">
      <w:start w:val="1"/>
      <w:numFmt w:val="decimal"/>
      <w:lvlText w:val="%9."/>
      <w:lvlJc w:val="left"/>
      <w:pPr>
        <w:ind w:left="1020" w:hanging="360"/>
      </w:pPr>
    </w:lvl>
  </w:abstractNum>
  <w:abstractNum w:abstractNumId="5" w15:restartNumberingAfterBreak="0">
    <w:nsid w:val="2354785C"/>
    <w:multiLevelType w:val="hybridMultilevel"/>
    <w:tmpl w:val="63704D7C"/>
    <w:lvl w:ilvl="0" w:tplc="05389998">
      <w:start w:val="1"/>
      <w:numFmt w:val="bullet"/>
      <w:lvlText w:val=""/>
      <w:lvlPicBulletId w:val="1"/>
      <w:lvlJc w:val="left"/>
      <w:pPr>
        <w:tabs>
          <w:tab w:val="num" w:pos="720"/>
        </w:tabs>
        <w:ind w:left="720" w:hanging="360"/>
      </w:pPr>
      <w:rPr>
        <w:rFonts w:ascii="Symbol" w:hAnsi="Symbol" w:hint="default"/>
      </w:rPr>
    </w:lvl>
    <w:lvl w:ilvl="1" w:tplc="E95C26FA" w:tentative="1">
      <w:start w:val="1"/>
      <w:numFmt w:val="bullet"/>
      <w:lvlText w:val=""/>
      <w:lvlJc w:val="left"/>
      <w:pPr>
        <w:tabs>
          <w:tab w:val="num" w:pos="1440"/>
        </w:tabs>
        <w:ind w:left="1440" w:hanging="360"/>
      </w:pPr>
      <w:rPr>
        <w:rFonts w:ascii="Symbol" w:hAnsi="Symbol" w:hint="default"/>
      </w:rPr>
    </w:lvl>
    <w:lvl w:ilvl="2" w:tplc="A75CE94C" w:tentative="1">
      <w:start w:val="1"/>
      <w:numFmt w:val="bullet"/>
      <w:lvlText w:val=""/>
      <w:lvlJc w:val="left"/>
      <w:pPr>
        <w:tabs>
          <w:tab w:val="num" w:pos="2160"/>
        </w:tabs>
        <w:ind w:left="2160" w:hanging="360"/>
      </w:pPr>
      <w:rPr>
        <w:rFonts w:ascii="Symbol" w:hAnsi="Symbol" w:hint="default"/>
      </w:rPr>
    </w:lvl>
    <w:lvl w:ilvl="3" w:tplc="C4241174" w:tentative="1">
      <w:start w:val="1"/>
      <w:numFmt w:val="bullet"/>
      <w:lvlText w:val=""/>
      <w:lvlJc w:val="left"/>
      <w:pPr>
        <w:tabs>
          <w:tab w:val="num" w:pos="2880"/>
        </w:tabs>
        <w:ind w:left="2880" w:hanging="360"/>
      </w:pPr>
      <w:rPr>
        <w:rFonts w:ascii="Symbol" w:hAnsi="Symbol" w:hint="default"/>
      </w:rPr>
    </w:lvl>
    <w:lvl w:ilvl="4" w:tplc="F322F270" w:tentative="1">
      <w:start w:val="1"/>
      <w:numFmt w:val="bullet"/>
      <w:lvlText w:val=""/>
      <w:lvlJc w:val="left"/>
      <w:pPr>
        <w:tabs>
          <w:tab w:val="num" w:pos="3600"/>
        </w:tabs>
        <w:ind w:left="3600" w:hanging="360"/>
      </w:pPr>
      <w:rPr>
        <w:rFonts w:ascii="Symbol" w:hAnsi="Symbol" w:hint="default"/>
      </w:rPr>
    </w:lvl>
    <w:lvl w:ilvl="5" w:tplc="7A847960" w:tentative="1">
      <w:start w:val="1"/>
      <w:numFmt w:val="bullet"/>
      <w:lvlText w:val=""/>
      <w:lvlJc w:val="left"/>
      <w:pPr>
        <w:tabs>
          <w:tab w:val="num" w:pos="4320"/>
        </w:tabs>
        <w:ind w:left="4320" w:hanging="360"/>
      </w:pPr>
      <w:rPr>
        <w:rFonts w:ascii="Symbol" w:hAnsi="Symbol" w:hint="default"/>
      </w:rPr>
    </w:lvl>
    <w:lvl w:ilvl="6" w:tplc="E97CF78C" w:tentative="1">
      <w:start w:val="1"/>
      <w:numFmt w:val="bullet"/>
      <w:lvlText w:val=""/>
      <w:lvlJc w:val="left"/>
      <w:pPr>
        <w:tabs>
          <w:tab w:val="num" w:pos="5040"/>
        </w:tabs>
        <w:ind w:left="5040" w:hanging="360"/>
      </w:pPr>
      <w:rPr>
        <w:rFonts w:ascii="Symbol" w:hAnsi="Symbol" w:hint="default"/>
      </w:rPr>
    </w:lvl>
    <w:lvl w:ilvl="7" w:tplc="67606C76" w:tentative="1">
      <w:start w:val="1"/>
      <w:numFmt w:val="bullet"/>
      <w:lvlText w:val=""/>
      <w:lvlJc w:val="left"/>
      <w:pPr>
        <w:tabs>
          <w:tab w:val="num" w:pos="5760"/>
        </w:tabs>
        <w:ind w:left="5760" w:hanging="360"/>
      </w:pPr>
      <w:rPr>
        <w:rFonts w:ascii="Symbol" w:hAnsi="Symbol" w:hint="default"/>
      </w:rPr>
    </w:lvl>
    <w:lvl w:ilvl="8" w:tplc="6AF84112"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29D3341A"/>
    <w:multiLevelType w:val="hybridMultilevel"/>
    <w:tmpl w:val="948C41E2"/>
    <w:lvl w:ilvl="0" w:tplc="476EC80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CD472A5"/>
    <w:multiLevelType w:val="hybridMultilevel"/>
    <w:tmpl w:val="E3408DC2"/>
    <w:lvl w:ilvl="0" w:tplc="B0683738">
      <w:start w:val="1"/>
      <w:numFmt w:val="decimal"/>
      <w:lvlText w:val="%1."/>
      <w:lvlJc w:val="left"/>
      <w:pPr>
        <w:ind w:left="1020" w:hanging="360"/>
      </w:pPr>
    </w:lvl>
    <w:lvl w:ilvl="1" w:tplc="A6802ABE">
      <w:start w:val="1"/>
      <w:numFmt w:val="decimal"/>
      <w:lvlText w:val="%2."/>
      <w:lvlJc w:val="left"/>
      <w:pPr>
        <w:ind w:left="1020" w:hanging="360"/>
      </w:pPr>
    </w:lvl>
    <w:lvl w:ilvl="2" w:tplc="2F74BCDC">
      <w:start w:val="1"/>
      <w:numFmt w:val="decimal"/>
      <w:lvlText w:val="%3."/>
      <w:lvlJc w:val="left"/>
      <w:pPr>
        <w:ind w:left="1020" w:hanging="360"/>
      </w:pPr>
    </w:lvl>
    <w:lvl w:ilvl="3" w:tplc="FE6ADC6E">
      <w:start w:val="1"/>
      <w:numFmt w:val="decimal"/>
      <w:lvlText w:val="%4."/>
      <w:lvlJc w:val="left"/>
      <w:pPr>
        <w:ind w:left="1020" w:hanging="360"/>
      </w:pPr>
    </w:lvl>
    <w:lvl w:ilvl="4" w:tplc="03029E9E">
      <w:start w:val="1"/>
      <w:numFmt w:val="decimal"/>
      <w:lvlText w:val="%5."/>
      <w:lvlJc w:val="left"/>
      <w:pPr>
        <w:ind w:left="1020" w:hanging="360"/>
      </w:pPr>
    </w:lvl>
    <w:lvl w:ilvl="5" w:tplc="90105E3E">
      <w:start w:val="1"/>
      <w:numFmt w:val="decimal"/>
      <w:lvlText w:val="%6."/>
      <w:lvlJc w:val="left"/>
      <w:pPr>
        <w:ind w:left="1020" w:hanging="360"/>
      </w:pPr>
    </w:lvl>
    <w:lvl w:ilvl="6" w:tplc="F4F2A512">
      <w:start w:val="1"/>
      <w:numFmt w:val="decimal"/>
      <w:lvlText w:val="%7."/>
      <w:lvlJc w:val="left"/>
      <w:pPr>
        <w:ind w:left="1020" w:hanging="360"/>
      </w:pPr>
    </w:lvl>
    <w:lvl w:ilvl="7" w:tplc="1100ACDA">
      <w:start w:val="1"/>
      <w:numFmt w:val="decimal"/>
      <w:lvlText w:val="%8."/>
      <w:lvlJc w:val="left"/>
      <w:pPr>
        <w:ind w:left="1020" w:hanging="360"/>
      </w:pPr>
    </w:lvl>
    <w:lvl w:ilvl="8" w:tplc="D44610F4">
      <w:start w:val="1"/>
      <w:numFmt w:val="decimal"/>
      <w:lvlText w:val="%9."/>
      <w:lvlJc w:val="left"/>
      <w:pPr>
        <w:ind w:left="1020" w:hanging="360"/>
      </w:pPr>
    </w:lvl>
  </w:abstractNum>
  <w:abstractNum w:abstractNumId="8" w15:restartNumberingAfterBreak="0">
    <w:nsid w:val="30266D68"/>
    <w:multiLevelType w:val="hybridMultilevel"/>
    <w:tmpl w:val="9E5A5624"/>
    <w:lvl w:ilvl="0" w:tplc="04DA5E22">
      <w:start w:val="1"/>
      <w:numFmt w:val="decimal"/>
      <w:pStyle w:val="BodycopyNumberedBullets"/>
      <w:lvlText w:val="%1."/>
      <w:lvlJc w:val="left"/>
      <w:pPr>
        <w:ind w:left="36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85F4CFF"/>
    <w:multiLevelType w:val="hybridMultilevel"/>
    <w:tmpl w:val="556C92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5580FB7"/>
    <w:multiLevelType w:val="hybridMultilevel"/>
    <w:tmpl w:val="055ACAB4"/>
    <w:lvl w:ilvl="0" w:tplc="2FE82136">
      <w:start w:val="1"/>
      <w:numFmt w:val="bullet"/>
      <w:pStyle w:val="BodyCopy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60324A3"/>
    <w:multiLevelType w:val="hybridMultilevel"/>
    <w:tmpl w:val="72A46C1C"/>
    <w:lvl w:ilvl="0" w:tplc="0EECF498">
      <w:start w:val="1"/>
      <w:numFmt w:val="bullet"/>
      <w:lvlText w:val=""/>
      <w:lvlPicBulletId w:val="1"/>
      <w:lvlJc w:val="left"/>
      <w:pPr>
        <w:tabs>
          <w:tab w:val="num" w:pos="720"/>
        </w:tabs>
        <w:ind w:left="720" w:hanging="360"/>
      </w:pPr>
      <w:rPr>
        <w:rFonts w:ascii="Symbol" w:hAnsi="Symbol" w:hint="default"/>
      </w:rPr>
    </w:lvl>
    <w:lvl w:ilvl="1" w:tplc="F72A89A6" w:tentative="1">
      <w:start w:val="1"/>
      <w:numFmt w:val="bullet"/>
      <w:lvlText w:val=""/>
      <w:lvlJc w:val="left"/>
      <w:pPr>
        <w:tabs>
          <w:tab w:val="num" w:pos="1440"/>
        </w:tabs>
        <w:ind w:left="1440" w:hanging="360"/>
      </w:pPr>
      <w:rPr>
        <w:rFonts w:ascii="Symbol" w:hAnsi="Symbol" w:hint="default"/>
      </w:rPr>
    </w:lvl>
    <w:lvl w:ilvl="2" w:tplc="32B47676" w:tentative="1">
      <w:start w:val="1"/>
      <w:numFmt w:val="bullet"/>
      <w:lvlText w:val=""/>
      <w:lvlJc w:val="left"/>
      <w:pPr>
        <w:tabs>
          <w:tab w:val="num" w:pos="2160"/>
        </w:tabs>
        <w:ind w:left="2160" w:hanging="360"/>
      </w:pPr>
      <w:rPr>
        <w:rFonts w:ascii="Symbol" w:hAnsi="Symbol" w:hint="default"/>
      </w:rPr>
    </w:lvl>
    <w:lvl w:ilvl="3" w:tplc="1E38B5B8" w:tentative="1">
      <w:start w:val="1"/>
      <w:numFmt w:val="bullet"/>
      <w:lvlText w:val=""/>
      <w:lvlJc w:val="left"/>
      <w:pPr>
        <w:tabs>
          <w:tab w:val="num" w:pos="2880"/>
        </w:tabs>
        <w:ind w:left="2880" w:hanging="360"/>
      </w:pPr>
      <w:rPr>
        <w:rFonts w:ascii="Symbol" w:hAnsi="Symbol" w:hint="default"/>
      </w:rPr>
    </w:lvl>
    <w:lvl w:ilvl="4" w:tplc="D9A88F04" w:tentative="1">
      <w:start w:val="1"/>
      <w:numFmt w:val="bullet"/>
      <w:lvlText w:val=""/>
      <w:lvlJc w:val="left"/>
      <w:pPr>
        <w:tabs>
          <w:tab w:val="num" w:pos="3600"/>
        </w:tabs>
        <w:ind w:left="3600" w:hanging="360"/>
      </w:pPr>
      <w:rPr>
        <w:rFonts w:ascii="Symbol" w:hAnsi="Symbol" w:hint="default"/>
      </w:rPr>
    </w:lvl>
    <w:lvl w:ilvl="5" w:tplc="2870DF34" w:tentative="1">
      <w:start w:val="1"/>
      <w:numFmt w:val="bullet"/>
      <w:lvlText w:val=""/>
      <w:lvlJc w:val="left"/>
      <w:pPr>
        <w:tabs>
          <w:tab w:val="num" w:pos="4320"/>
        </w:tabs>
        <w:ind w:left="4320" w:hanging="360"/>
      </w:pPr>
      <w:rPr>
        <w:rFonts w:ascii="Symbol" w:hAnsi="Symbol" w:hint="default"/>
      </w:rPr>
    </w:lvl>
    <w:lvl w:ilvl="6" w:tplc="70D8A0A2" w:tentative="1">
      <w:start w:val="1"/>
      <w:numFmt w:val="bullet"/>
      <w:lvlText w:val=""/>
      <w:lvlJc w:val="left"/>
      <w:pPr>
        <w:tabs>
          <w:tab w:val="num" w:pos="5040"/>
        </w:tabs>
        <w:ind w:left="5040" w:hanging="360"/>
      </w:pPr>
      <w:rPr>
        <w:rFonts w:ascii="Symbol" w:hAnsi="Symbol" w:hint="default"/>
      </w:rPr>
    </w:lvl>
    <w:lvl w:ilvl="7" w:tplc="0FFA5184" w:tentative="1">
      <w:start w:val="1"/>
      <w:numFmt w:val="bullet"/>
      <w:lvlText w:val=""/>
      <w:lvlJc w:val="left"/>
      <w:pPr>
        <w:tabs>
          <w:tab w:val="num" w:pos="5760"/>
        </w:tabs>
        <w:ind w:left="5760" w:hanging="360"/>
      </w:pPr>
      <w:rPr>
        <w:rFonts w:ascii="Symbol" w:hAnsi="Symbol" w:hint="default"/>
      </w:rPr>
    </w:lvl>
    <w:lvl w:ilvl="8" w:tplc="BB1259A2"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7E252072"/>
    <w:multiLevelType w:val="hybridMultilevel"/>
    <w:tmpl w:val="FE1E5D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11315745">
    <w:abstractNumId w:val="8"/>
  </w:num>
  <w:num w:numId="2" w16cid:durableId="768818958">
    <w:abstractNumId w:val="8"/>
    <w:lvlOverride w:ilvl="0">
      <w:startOverride w:val="1"/>
    </w:lvlOverride>
  </w:num>
  <w:num w:numId="3" w16cid:durableId="1890258398">
    <w:abstractNumId w:val="8"/>
    <w:lvlOverride w:ilvl="0">
      <w:startOverride w:val="1"/>
    </w:lvlOverride>
  </w:num>
  <w:num w:numId="4" w16cid:durableId="649091149">
    <w:abstractNumId w:val="10"/>
  </w:num>
  <w:num w:numId="5" w16cid:durableId="934098631">
    <w:abstractNumId w:val="3"/>
  </w:num>
  <w:num w:numId="6" w16cid:durableId="151024048">
    <w:abstractNumId w:val="8"/>
    <w:lvlOverride w:ilvl="0">
      <w:startOverride w:val="1"/>
    </w:lvlOverride>
  </w:num>
  <w:num w:numId="7" w16cid:durableId="1836610287">
    <w:abstractNumId w:val="8"/>
    <w:lvlOverride w:ilvl="0">
      <w:startOverride w:val="1"/>
    </w:lvlOverride>
  </w:num>
  <w:num w:numId="8" w16cid:durableId="2006547766">
    <w:abstractNumId w:val="8"/>
    <w:lvlOverride w:ilvl="0">
      <w:startOverride w:val="1"/>
    </w:lvlOverride>
  </w:num>
  <w:num w:numId="9" w16cid:durableId="1379822385">
    <w:abstractNumId w:val="12"/>
  </w:num>
  <w:num w:numId="10" w16cid:durableId="1276981909">
    <w:abstractNumId w:val="9"/>
  </w:num>
  <w:num w:numId="11" w16cid:durableId="1977682116">
    <w:abstractNumId w:val="10"/>
  </w:num>
  <w:num w:numId="12" w16cid:durableId="1696269951">
    <w:abstractNumId w:val="10"/>
  </w:num>
  <w:num w:numId="13" w16cid:durableId="1555584703">
    <w:abstractNumId w:val="0"/>
  </w:num>
  <w:num w:numId="14" w16cid:durableId="366376057">
    <w:abstractNumId w:val="11"/>
  </w:num>
  <w:num w:numId="15" w16cid:durableId="1909922326">
    <w:abstractNumId w:val="5"/>
  </w:num>
  <w:num w:numId="16" w16cid:durableId="2124684593">
    <w:abstractNumId w:val="4"/>
  </w:num>
  <w:num w:numId="17" w16cid:durableId="906037808">
    <w:abstractNumId w:val="2"/>
  </w:num>
  <w:num w:numId="18" w16cid:durableId="1378120932">
    <w:abstractNumId w:val="6"/>
  </w:num>
  <w:num w:numId="19" w16cid:durableId="219564270">
    <w:abstractNumId w:val="1"/>
  </w:num>
  <w:num w:numId="20" w16cid:durableId="137299517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4B5D"/>
    <w:rsid w:val="0000077E"/>
    <w:rsid w:val="0001772C"/>
    <w:rsid w:val="00017776"/>
    <w:rsid w:val="00021DCB"/>
    <w:rsid w:val="00025428"/>
    <w:rsid w:val="00025DF3"/>
    <w:rsid w:val="00030679"/>
    <w:rsid w:val="00045E13"/>
    <w:rsid w:val="000502CA"/>
    <w:rsid w:val="00055F8D"/>
    <w:rsid w:val="00065484"/>
    <w:rsid w:val="0007092D"/>
    <w:rsid w:val="00074F02"/>
    <w:rsid w:val="00077882"/>
    <w:rsid w:val="00080BCC"/>
    <w:rsid w:val="00094F36"/>
    <w:rsid w:val="000A3684"/>
    <w:rsid w:val="000A6B7B"/>
    <w:rsid w:val="000B7CE5"/>
    <w:rsid w:val="000C1AA4"/>
    <w:rsid w:val="000C6D02"/>
    <w:rsid w:val="000E5A2E"/>
    <w:rsid w:val="000F1407"/>
    <w:rsid w:val="0010098A"/>
    <w:rsid w:val="00100CEB"/>
    <w:rsid w:val="001061D1"/>
    <w:rsid w:val="00123E7B"/>
    <w:rsid w:val="00130FA7"/>
    <w:rsid w:val="00133CD1"/>
    <w:rsid w:val="001405B7"/>
    <w:rsid w:val="00144289"/>
    <w:rsid w:val="00152BF7"/>
    <w:rsid w:val="00155730"/>
    <w:rsid w:val="00156F0A"/>
    <w:rsid w:val="00163AE3"/>
    <w:rsid w:val="0017251D"/>
    <w:rsid w:val="001869DB"/>
    <w:rsid w:val="0019463F"/>
    <w:rsid w:val="00197CF8"/>
    <w:rsid w:val="001A3856"/>
    <w:rsid w:val="001B3A98"/>
    <w:rsid w:val="001B3B4C"/>
    <w:rsid w:val="001B3D6A"/>
    <w:rsid w:val="001B461C"/>
    <w:rsid w:val="001B4D18"/>
    <w:rsid w:val="001D0846"/>
    <w:rsid w:val="001D29C1"/>
    <w:rsid w:val="001D7F3A"/>
    <w:rsid w:val="001E0A36"/>
    <w:rsid w:val="001E0D67"/>
    <w:rsid w:val="001E6A8F"/>
    <w:rsid w:val="00206BB9"/>
    <w:rsid w:val="00210C33"/>
    <w:rsid w:val="0021791D"/>
    <w:rsid w:val="00222C6E"/>
    <w:rsid w:val="00225616"/>
    <w:rsid w:val="00232F10"/>
    <w:rsid w:val="00233F1A"/>
    <w:rsid w:val="00235C52"/>
    <w:rsid w:val="0023702A"/>
    <w:rsid w:val="002449A4"/>
    <w:rsid w:val="00246196"/>
    <w:rsid w:val="00251924"/>
    <w:rsid w:val="00265727"/>
    <w:rsid w:val="00274B14"/>
    <w:rsid w:val="002903BA"/>
    <w:rsid w:val="00290E4E"/>
    <w:rsid w:val="002923D5"/>
    <w:rsid w:val="00292A6D"/>
    <w:rsid w:val="002965B1"/>
    <w:rsid w:val="002A027E"/>
    <w:rsid w:val="002A03E7"/>
    <w:rsid w:val="002A1C53"/>
    <w:rsid w:val="002C03C0"/>
    <w:rsid w:val="002C1236"/>
    <w:rsid w:val="002C1E1B"/>
    <w:rsid w:val="002D0D2F"/>
    <w:rsid w:val="002F21F5"/>
    <w:rsid w:val="002F368E"/>
    <w:rsid w:val="002F3A6A"/>
    <w:rsid w:val="002F65B2"/>
    <w:rsid w:val="0030387C"/>
    <w:rsid w:val="00306A56"/>
    <w:rsid w:val="00306BCA"/>
    <w:rsid w:val="003108B2"/>
    <w:rsid w:val="0032242F"/>
    <w:rsid w:val="003227DD"/>
    <w:rsid w:val="00327C4D"/>
    <w:rsid w:val="00332955"/>
    <w:rsid w:val="00341FBF"/>
    <w:rsid w:val="0034307A"/>
    <w:rsid w:val="00343F6F"/>
    <w:rsid w:val="00344586"/>
    <w:rsid w:val="00353A69"/>
    <w:rsid w:val="00353EBF"/>
    <w:rsid w:val="003575EF"/>
    <w:rsid w:val="00357C23"/>
    <w:rsid w:val="00362B72"/>
    <w:rsid w:val="00363489"/>
    <w:rsid w:val="003816EA"/>
    <w:rsid w:val="003872A8"/>
    <w:rsid w:val="003A1CEC"/>
    <w:rsid w:val="003C0D0F"/>
    <w:rsid w:val="003C29FC"/>
    <w:rsid w:val="003C395C"/>
    <w:rsid w:val="003C4C08"/>
    <w:rsid w:val="003C5770"/>
    <w:rsid w:val="003D1E31"/>
    <w:rsid w:val="003F62F1"/>
    <w:rsid w:val="0040062A"/>
    <w:rsid w:val="00401597"/>
    <w:rsid w:val="004041C7"/>
    <w:rsid w:val="00413D08"/>
    <w:rsid w:val="00426B9A"/>
    <w:rsid w:val="0043194D"/>
    <w:rsid w:val="00432798"/>
    <w:rsid w:val="004368D6"/>
    <w:rsid w:val="004411D8"/>
    <w:rsid w:val="00443150"/>
    <w:rsid w:val="00444134"/>
    <w:rsid w:val="004516E0"/>
    <w:rsid w:val="00461828"/>
    <w:rsid w:val="004641A7"/>
    <w:rsid w:val="0046667F"/>
    <w:rsid w:val="00467643"/>
    <w:rsid w:val="004740DD"/>
    <w:rsid w:val="00480980"/>
    <w:rsid w:val="00492550"/>
    <w:rsid w:val="004A0B2C"/>
    <w:rsid w:val="004A4242"/>
    <w:rsid w:val="004B2F7F"/>
    <w:rsid w:val="004C24E5"/>
    <w:rsid w:val="004C403F"/>
    <w:rsid w:val="004D0049"/>
    <w:rsid w:val="004D1D85"/>
    <w:rsid w:val="004D38A2"/>
    <w:rsid w:val="004D49FE"/>
    <w:rsid w:val="004E2304"/>
    <w:rsid w:val="004E6FA1"/>
    <w:rsid w:val="004F4083"/>
    <w:rsid w:val="004F6FEF"/>
    <w:rsid w:val="00511714"/>
    <w:rsid w:val="00513FF9"/>
    <w:rsid w:val="00515159"/>
    <w:rsid w:val="00521152"/>
    <w:rsid w:val="005220C7"/>
    <w:rsid w:val="005258B3"/>
    <w:rsid w:val="0053464B"/>
    <w:rsid w:val="00545268"/>
    <w:rsid w:val="0058084B"/>
    <w:rsid w:val="00585B8E"/>
    <w:rsid w:val="00592C35"/>
    <w:rsid w:val="00592E1A"/>
    <w:rsid w:val="00595180"/>
    <w:rsid w:val="005A4153"/>
    <w:rsid w:val="005B3837"/>
    <w:rsid w:val="005E2754"/>
    <w:rsid w:val="005E65BF"/>
    <w:rsid w:val="005F7B84"/>
    <w:rsid w:val="00616B35"/>
    <w:rsid w:val="00626279"/>
    <w:rsid w:val="00633110"/>
    <w:rsid w:val="006337A3"/>
    <w:rsid w:val="00634CC1"/>
    <w:rsid w:val="006412AD"/>
    <w:rsid w:val="0066074C"/>
    <w:rsid w:val="00661961"/>
    <w:rsid w:val="00665E07"/>
    <w:rsid w:val="0066646F"/>
    <w:rsid w:val="00671161"/>
    <w:rsid w:val="00685065"/>
    <w:rsid w:val="00687044"/>
    <w:rsid w:val="006927FF"/>
    <w:rsid w:val="006A1920"/>
    <w:rsid w:val="006A3040"/>
    <w:rsid w:val="006A721C"/>
    <w:rsid w:val="006A7D3F"/>
    <w:rsid w:val="006B1B6F"/>
    <w:rsid w:val="006B7E81"/>
    <w:rsid w:val="006C13E7"/>
    <w:rsid w:val="006C7FF8"/>
    <w:rsid w:val="006D49BC"/>
    <w:rsid w:val="006F1A4B"/>
    <w:rsid w:val="007018A3"/>
    <w:rsid w:val="00702718"/>
    <w:rsid w:val="00704573"/>
    <w:rsid w:val="0071149B"/>
    <w:rsid w:val="00712C82"/>
    <w:rsid w:val="0072314C"/>
    <w:rsid w:val="007332ED"/>
    <w:rsid w:val="007352E2"/>
    <w:rsid w:val="007536D8"/>
    <w:rsid w:val="0076381C"/>
    <w:rsid w:val="00766FF5"/>
    <w:rsid w:val="00770B31"/>
    <w:rsid w:val="00771669"/>
    <w:rsid w:val="00780DC2"/>
    <w:rsid w:val="00790F87"/>
    <w:rsid w:val="00791418"/>
    <w:rsid w:val="0079728E"/>
    <w:rsid w:val="007C5166"/>
    <w:rsid w:val="007C76D3"/>
    <w:rsid w:val="007D3457"/>
    <w:rsid w:val="007D43DA"/>
    <w:rsid w:val="007D522F"/>
    <w:rsid w:val="007D53CA"/>
    <w:rsid w:val="007F312B"/>
    <w:rsid w:val="007F6492"/>
    <w:rsid w:val="007F7974"/>
    <w:rsid w:val="008009CE"/>
    <w:rsid w:val="00801B1F"/>
    <w:rsid w:val="00827BFC"/>
    <w:rsid w:val="00830AE4"/>
    <w:rsid w:val="0083220B"/>
    <w:rsid w:val="00845374"/>
    <w:rsid w:val="008455D8"/>
    <w:rsid w:val="008519E9"/>
    <w:rsid w:val="00865EA9"/>
    <w:rsid w:val="008662C1"/>
    <w:rsid w:val="00870A3F"/>
    <w:rsid w:val="008714F6"/>
    <w:rsid w:val="008728F0"/>
    <w:rsid w:val="00877949"/>
    <w:rsid w:val="008854C5"/>
    <w:rsid w:val="00890C17"/>
    <w:rsid w:val="00892737"/>
    <w:rsid w:val="00895DD6"/>
    <w:rsid w:val="008A1F79"/>
    <w:rsid w:val="008A226C"/>
    <w:rsid w:val="008A403B"/>
    <w:rsid w:val="008A7873"/>
    <w:rsid w:val="008A7880"/>
    <w:rsid w:val="008B0839"/>
    <w:rsid w:val="008B0F13"/>
    <w:rsid w:val="008B1B19"/>
    <w:rsid w:val="008B68E7"/>
    <w:rsid w:val="008C0559"/>
    <w:rsid w:val="008C2F65"/>
    <w:rsid w:val="008C3BB8"/>
    <w:rsid w:val="008C6DB5"/>
    <w:rsid w:val="008D25CF"/>
    <w:rsid w:val="008E290E"/>
    <w:rsid w:val="00900C4B"/>
    <w:rsid w:val="00901F0F"/>
    <w:rsid w:val="009026A6"/>
    <w:rsid w:val="00907E14"/>
    <w:rsid w:val="0091100D"/>
    <w:rsid w:val="00931FCB"/>
    <w:rsid w:val="009467CF"/>
    <w:rsid w:val="00947AD0"/>
    <w:rsid w:val="009526F7"/>
    <w:rsid w:val="0095495A"/>
    <w:rsid w:val="0095740E"/>
    <w:rsid w:val="00965509"/>
    <w:rsid w:val="00975416"/>
    <w:rsid w:val="00986012"/>
    <w:rsid w:val="0099135A"/>
    <w:rsid w:val="009952A4"/>
    <w:rsid w:val="009A030D"/>
    <w:rsid w:val="009A649F"/>
    <w:rsid w:val="009B2A87"/>
    <w:rsid w:val="009C29CC"/>
    <w:rsid w:val="009D13AB"/>
    <w:rsid w:val="009D3D2F"/>
    <w:rsid w:val="009D3DC4"/>
    <w:rsid w:val="009D7B89"/>
    <w:rsid w:val="009D7ECF"/>
    <w:rsid w:val="009F4957"/>
    <w:rsid w:val="00A01D6E"/>
    <w:rsid w:val="00A03C53"/>
    <w:rsid w:val="00A146B1"/>
    <w:rsid w:val="00A17774"/>
    <w:rsid w:val="00A2698E"/>
    <w:rsid w:val="00A4001E"/>
    <w:rsid w:val="00A5416B"/>
    <w:rsid w:val="00A63A07"/>
    <w:rsid w:val="00A735CF"/>
    <w:rsid w:val="00A742BD"/>
    <w:rsid w:val="00A7750B"/>
    <w:rsid w:val="00A776DB"/>
    <w:rsid w:val="00AA6ACC"/>
    <w:rsid w:val="00AC6062"/>
    <w:rsid w:val="00AC7A86"/>
    <w:rsid w:val="00AE166C"/>
    <w:rsid w:val="00AE43D1"/>
    <w:rsid w:val="00AF7C26"/>
    <w:rsid w:val="00B057A4"/>
    <w:rsid w:val="00B12A73"/>
    <w:rsid w:val="00B35181"/>
    <w:rsid w:val="00B36FC8"/>
    <w:rsid w:val="00B45010"/>
    <w:rsid w:val="00B4776F"/>
    <w:rsid w:val="00B54BE6"/>
    <w:rsid w:val="00B578F2"/>
    <w:rsid w:val="00B714AE"/>
    <w:rsid w:val="00B76033"/>
    <w:rsid w:val="00B772ED"/>
    <w:rsid w:val="00B809DE"/>
    <w:rsid w:val="00B818B4"/>
    <w:rsid w:val="00B92A48"/>
    <w:rsid w:val="00BA7336"/>
    <w:rsid w:val="00BB6C40"/>
    <w:rsid w:val="00BB7E09"/>
    <w:rsid w:val="00BC50D3"/>
    <w:rsid w:val="00BD1D28"/>
    <w:rsid w:val="00BE7DC3"/>
    <w:rsid w:val="00C02DDF"/>
    <w:rsid w:val="00C02F9A"/>
    <w:rsid w:val="00C107A8"/>
    <w:rsid w:val="00C12648"/>
    <w:rsid w:val="00C13173"/>
    <w:rsid w:val="00C33D8D"/>
    <w:rsid w:val="00C403E0"/>
    <w:rsid w:val="00C40760"/>
    <w:rsid w:val="00C51B47"/>
    <w:rsid w:val="00C52EC4"/>
    <w:rsid w:val="00C60EBF"/>
    <w:rsid w:val="00C700DC"/>
    <w:rsid w:val="00C71682"/>
    <w:rsid w:val="00C77021"/>
    <w:rsid w:val="00C8771C"/>
    <w:rsid w:val="00C94B61"/>
    <w:rsid w:val="00C9588A"/>
    <w:rsid w:val="00CB02DE"/>
    <w:rsid w:val="00CB23F5"/>
    <w:rsid w:val="00CB7C57"/>
    <w:rsid w:val="00CC2B03"/>
    <w:rsid w:val="00CC4616"/>
    <w:rsid w:val="00CC5EEC"/>
    <w:rsid w:val="00CD19DE"/>
    <w:rsid w:val="00CD260F"/>
    <w:rsid w:val="00CD624F"/>
    <w:rsid w:val="00CF14DB"/>
    <w:rsid w:val="00CF2F96"/>
    <w:rsid w:val="00CF56CE"/>
    <w:rsid w:val="00CF5E36"/>
    <w:rsid w:val="00D1292B"/>
    <w:rsid w:val="00D13E7A"/>
    <w:rsid w:val="00D21205"/>
    <w:rsid w:val="00D24542"/>
    <w:rsid w:val="00D26781"/>
    <w:rsid w:val="00D3023D"/>
    <w:rsid w:val="00D32B6E"/>
    <w:rsid w:val="00D34ADE"/>
    <w:rsid w:val="00D418A8"/>
    <w:rsid w:val="00D41FC7"/>
    <w:rsid w:val="00D44CAE"/>
    <w:rsid w:val="00D5007C"/>
    <w:rsid w:val="00D50262"/>
    <w:rsid w:val="00D51D2E"/>
    <w:rsid w:val="00D53B69"/>
    <w:rsid w:val="00D6301C"/>
    <w:rsid w:val="00D700C8"/>
    <w:rsid w:val="00D708FA"/>
    <w:rsid w:val="00D93F61"/>
    <w:rsid w:val="00DA3F0A"/>
    <w:rsid w:val="00DA6024"/>
    <w:rsid w:val="00DB608B"/>
    <w:rsid w:val="00DC3C96"/>
    <w:rsid w:val="00DF79EE"/>
    <w:rsid w:val="00E03446"/>
    <w:rsid w:val="00E035AF"/>
    <w:rsid w:val="00E07E75"/>
    <w:rsid w:val="00E100FE"/>
    <w:rsid w:val="00E13AE1"/>
    <w:rsid w:val="00E363E8"/>
    <w:rsid w:val="00E467E1"/>
    <w:rsid w:val="00E50E59"/>
    <w:rsid w:val="00E5168F"/>
    <w:rsid w:val="00E62203"/>
    <w:rsid w:val="00E83793"/>
    <w:rsid w:val="00E84101"/>
    <w:rsid w:val="00EA636B"/>
    <w:rsid w:val="00EB31D3"/>
    <w:rsid w:val="00EC1229"/>
    <w:rsid w:val="00EC28B8"/>
    <w:rsid w:val="00EE0299"/>
    <w:rsid w:val="00EE32FE"/>
    <w:rsid w:val="00EF025A"/>
    <w:rsid w:val="00F119EF"/>
    <w:rsid w:val="00F12B1C"/>
    <w:rsid w:val="00F17335"/>
    <w:rsid w:val="00F24563"/>
    <w:rsid w:val="00F40F77"/>
    <w:rsid w:val="00F46B16"/>
    <w:rsid w:val="00F63247"/>
    <w:rsid w:val="00F65F39"/>
    <w:rsid w:val="00F74B5D"/>
    <w:rsid w:val="00F76B6A"/>
    <w:rsid w:val="00F83FB0"/>
    <w:rsid w:val="00F959D5"/>
    <w:rsid w:val="00FA6592"/>
    <w:rsid w:val="00FB22C4"/>
    <w:rsid w:val="00FC00A2"/>
    <w:rsid w:val="00FC2153"/>
    <w:rsid w:val="00FC77FE"/>
    <w:rsid w:val="00FF1544"/>
    <w:rsid w:val="00FF28D3"/>
    <w:rsid w:val="00FF4863"/>
    <w:rsid w:val="00FF795D"/>
    <w:rsid w:val="03533D87"/>
    <w:rsid w:val="43B5191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2"/>
    </o:shapelayout>
  </w:shapeDefaults>
  <w:decimalSymbol w:val="."/>
  <w:listSeparator w:val=","/>
  <w14:docId w14:val="1E2E4187"/>
  <w14:defaultImageDpi w14:val="32767"/>
  <w15:chartTrackingRefBased/>
  <w15:docId w15:val="{20062889-D893-40E2-8600-B96B93AB6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4101"/>
    <w:pPr>
      <w:spacing w:before="120" w:after="120" w:line="259" w:lineRule="auto"/>
    </w:pPr>
    <w:rPr>
      <w:sz w:val="22"/>
      <w:szCs w:val="22"/>
      <w:lang w:eastAsia="en-US"/>
    </w:rPr>
  </w:style>
  <w:style w:type="paragraph" w:styleId="Heading1">
    <w:name w:val="heading 1"/>
    <w:basedOn w:val="Normal"/>
    <w:next w:val="Normal"/>
    <w:link w:val="Heading1Char"/>
    <w:uiPriority w:val="9"/>
    <w:qFormat/>
    <w:rsid w:val="00704573"/>
    <w:pPr>
      <w:keepNext/>
      <w:keepLines/>
      <w:spacing w:before="240" w:after="0"/>
      <w:outlineLvl w:val="0"/>
    </w:pPr>
    <w:rPr>
      <w:rFonts w:asciiTheme="majorHAnsi" w:eastAsiaTheme="majorEastAsia" w:hAnsiTheme="majorHAnsi" w:cstheme="majorBidi"/>
      <w:b/>
      <w:caps/>
      <w:sz w:val="32"/>
      <w:szCs w:val="32"/>
    </w:rPr>
  </w:style>
  <w:style w:type="paragraph" w:styleId="Heading2">
    <w:name w:val="heading 2"/>
    <w:basedOn w:val="Heading1"/>
    <w:next w:val="Normal"/>
    <w:link w:val="Heading2Char"/>
    <w:uiPriority w:val="9"/>
    <w:unhideWhenUsed/>
    <w:qFormat/>
    <w:rsid w:val="00965509"/>
    <w:pPr>
      <w:spacing w:before="0"/>
      <w:outlineLvl w:val="1"/>
    </w:pPr>
    <w:rPr>
      <w:b w:val="0"/>
      <w:caps w:val="0"/>
      <w:sz w:val="96"/>
    </w:rPr>
  </w:style>
  <w:style w:type="paragraph" w:styleId="Heading3">
    <w:name w:val="heading 3"/>
    <w:basedOn w:val="Normal"/>
    <w:next w:val="Normal"/>
    <w:link w:val="Heading3Char"/>
    <w:uiPriority w:val="9"/>
    <w:unhideWhenUsed/>
    <w:qFormat/>
    <w:rsid w:val="003575EF"/>
    <w:pPr>
      <w:keepNext/>
      <w:keepLines/>
      <w:spacing w:before="240" w:after="0"/>
      <w:outlineLvl w:val="2"/>
    </w:pPr>
    <w:rPr>
      <w:rFonts w:asciiTheme="majorHAnsi" w:eastAsiaTheme="majorEastAsia" w:hAnsiTheme="majorHAnsi" w:cstheme="majorBidi"/>
      <w:b/>
      <w:sz w:val="32"/>
      <w:szCs w:val="24"/>
    </w:rPr>
  </w:style>
  <w:style w:type="paragraph" w:styleId="Heading4">
    <w:name w:val="heading 4"/>
    <w:basedOn w:val="Normal"/>
    <w:next w:val="Normal"/>
    <w:link w:val="Heading4Char"/>
    <w:uiPriority w:val="9"/>
    <w:unhideWhenUsed/>
    <w:qFormat/>
    <w:rsid w:val="003575EF"/>
    <w:pPr>
      <w:keepNext/>
      <w:keepLines/>
      <w:outlineLvl w:val="3"/>
    </w:pPr>
    <w:rPr>
      <w:rFonts w:asciiTheme="majorHAnsi" w:eastAsiaTheme="majorEastAsia" w:hAnsiTheme="majorHAnsi" w:cstheme="majorBidi"/>
      <w:b/>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1-Heading1">
    <w:name w:val="H1 - Heading 1"/>
    <w:basedOn w:val="Heading1"/>
    <w:qFormat/>
    <w:rsid w:val="00F959D5"/>
    <w:pPr>
      <w:spacing w:before="480"/>
      <w:jc w:val="center"/>
    </w:pPr>
    <w:rPr>
      <w:rFonts w:asciiTheme="minorHAnsi" w:hAnsiTheme="minorHAnsi" w:cstheme="minorHAnsi"/>
      <w:b w:val="0"/>
      <w:bCs/>
      <w:caps w:val="0"/>
      <w:color w:val="313E48"/>
      <w:sz w:val="40"/>
      <w:szCs w:val="40"/>
    </w:rPr>
  </w:style>
  <w:style w:type="paragraph" w:customStyle="1" w:styleId="BodyCopy">
    <w:name w:val="Body Copy"/>
    <w:next w:val="Normal"/>
    <w:qFormat/>
    <w:rsid w:val="003575EF"/>
    <w:pPr>
      <w:spacing w:before="40" w:after="120"/>
    </w:pPr>
    <w:rPr>
      <w:rFonts w:ascii="Calibri Light" w:hAnsi="Calibri Light" w:cs="Calibri Light"/>
      <w:sz w:val="22"/>
      <w:szCs w:val="21"/>
      <w:lang w:eastAsia="en-US"/>
    </w:rPr>
  </w:style>
  <w:style w:type="paragraph" w:customStyle="1" w:styleId="H2-Heading2">
    <w:name w:val="H2 - Heading 2"/>
    <w:basedOn w:val="Heading2"/>
    <w:next w:val="BodyCopy"/>
    <w:qFormat/>
    <w:rsid w:val="00AF7C26"/>
    <w:pPr>
      <w:spacing w:before="240"/>
    </w:pPr>
    <w:rPr>
      <w:rFonts w:cstheme="majorHAnsi"/>
      <w:b/>
      <w:bCs/>
      <w:caps/>
      <w:color w:val="313E48"/>
      <w:sz w:val="32"/>
    </w:rPr>
  </w:style>
  <w:style w:type="paragraph" w:customStyle="1" w:styleId="H4-Heading4">
    <w:name w:val="H4 - Heading 4"/>
    <w:basedOn w:val="Heading4"/>
    <w:next w:val="BodyCopy"/>
    <w:qFormat/>
    <w:rsid w:val="004D1D85"/>
    <w:pPr>
      <w:spacing w:before="160"/>
    </w:pPr>
    <w:rPr>
      <w:rFonts w:asciiTheme="minorHAnsi" w:hAnsiTheme="minorHAnsi" w:cstheme="minorHAnsi"/>
      <w:b w:val="0"/>
      <w:bCs/>
      <w:i w:val="0"/>
      <w:iCs w:val="0"/>
      <w:color w:val="313E48"/>
      <w:sz w:val="24"/>
      <w:szCs w:val="24"/>
    </w:rPr>
  </w:style>
  <w:style w:type="paragraph" w:customStyle="1" w:styleId="H3-Heading3">
    <w:name w:val="H3 - Heading 3"/>
    <w:basedOn w:val="Heading3"/>
    <w:qFormat/>
    <w:rsid w:val="00771669"/>
    <w:pPr>
      <w:spacing w:before="120" w:after="120"/>
    </w:pPr>
    <w:rPr>
      <w:rFonts w:asciiTheme="minorHAnsi" w:hAnsiTheme="minorHAnsi" w:cstheme="minorHAnsi"/>
      <w:b w:val="0"/>
      <w:bCs/>
      <w:sz w:val="28"/>
      <w:szCs w:val="28"/>
    </w:rPr>
  </w:style>
  <w:style w:type="paragraph" w:customStyle="1" w:styleId="BodycopyNumberedBullets">
    <w:name w:val="Body copy Numbered Bullets"/>
    <w:basedOn w:val="BodyCopy"/>
    <w:qFormat/>
    <w:rsid w:val="00D32B6E"/>
    <w:pPr>
      <w:numPr>
        <w:numId w:val="1"/>
      </w:numPr>
      <w:ind w:left="641" w:hanging="357"/>
    </w:pPr>
  </w:style>
  <w:style w:type="paragraph" w:customStyle="1" w:styleId="BodyCopyPrebulletsandnumberedbullets">
    <w:name w:val="Body Copy Pre bullets and numbered bullets"/>
    <w:basedOn w:val="BodyCopy"/>
    <w:qFormat/>
    <w:rsid w:val="00845374"/>
    <w:pPr>
      <w:spacing w:before="160"/>
    </w:pPr>
  </w:style>
  <w:style w:type="paragraph" w:customStyle="1" w:styleId="BodyCopyBullets">
    <w:name w:val="Body Copy Bullets"/>
    <w:basedOn w:val="BodyCopy"/>
    <w:qFormat/>
    <w:rsid w:val="00D32B6E"/>
    <w:pPr>
      <w:numPr>
        <w:numId w:val="4"/>
      </w:numPr>
    </w:pPr>
  </w:style>
  <w:style w:type="table" w:styleId="TableGrid">
    <w:name w:val="Table Grid"/>
    <w:basedOn w:val="TableNormal"/>
    <w:uiPriority w:val="39"/>
    <w:rsid w:val="007972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Header"/>
    <w:qFormat/>
    <w:rsid w:val="00771669"/>
    <w:pPr>
      <w:spacing w:before="0"/>
    </w:pPr>
    <w:rPr>
      <w:rFonts w:asciiTheme="minorHAnsi" w:hAnsiTheme="minorHAnsi" w:cstheme="minorHAnsi"/>
      <w:b/>
      <w:bCs/>
      <w:sz w:val="20"/>
    </w:rPr>
  </w:style>
  <w:style w:type="paragraph" w:customStyle="1" w:styleId="TableBodyCopy">
    <w:name w:val="Table Body Copy"/>
    <w:basedOn w:val="Normal"/>
    <w:next w:val="Normal"/>
    <w:qFormat/>
    <w:rsid w:val="009D13AB"/>
    <w:pPr>
      <w:spacing w:before="0" w:after="0"/>
    </w:pPr>
    <w:rPr>
      <w:sz w:val="20"/>
    </w:rPr>
  </w:style>
  <w:style w:type="paragraph" w:customStyle="1" w:styleId="PostBulletsBodyCopy">
    <w:name w:val="Post Bullets Body Copy"/>
    <w:basedOn w:val="BodyCopy"/>
    <w:qFormat/>
    <w:rsid w:val="00F63247"/>
    <w:pPr>
      <w:spacing w:before="160" w:after="160"/>
    </w:pPr>
  </w:style>
  <w:style w:type="paragraph" w:styleId="Header">
    <w:name w:val="header"/>
    <w:basedOn w:val="Normal"/>
    <w:link w:val="HeaderChar"/>
    <w:uiPriority w:val="99"/>
    <w:unhideWhenUsed/>
    <w:rsid w:val="001D29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29C1"/>
    <w:rPr>
      <w:sz w:val="22"/>
      <w:szCs w:val="22"/>
      <w:lang w:eastAsia="en-US"/>
    </w:rPr>
  </w:style>
  <w:style w:type="paragraph" w:styleId="Footer">
    <w:name w:val="footer"/>
    <w:basedOn w:val="Normal"/>
    <w:link w:val="FooterChar"/>
    <w:uiPriority w:val="99"/>
    <w:unhideWhenUsed/>
    <w:rsid w:val="001D29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29C1"/>
    <w:rPr>
      <w:sz w:val="22"/>
      <w:szCs w:val="22"/>
      <w:lang w:eastAsia="en-US"/>
    </w:rPr>
  </w:style>
  <w:style w:type="character" w:customStyle="1" w:styleId="Green">
    <w:name w:val="Green"/>
    <w:basedOn w:val="DefaultParagraphFont"/>
    <w:uiPriority w:val="1"/>
    <w:qFormat/>
    <w:rsid w:val="00E363E8"/>
    <w:rPr>
      <w:color w:val="47763B" w:themeColor="accent2"/>
    </w:rPr>
  </w:style>
  <w:style w:type="character" w:styleId="Emphasis">
    <w:name w:val="Emphasis"/>
    <w:basedOn w:val="IntenseEmphasis"/>
    <w:uiPriority w:val="20"/>
    <w:qFormat/>
    <w:rsid w:val="00AF7C26"/>
    <w:rPr>
      <w:rFonts w:asciiTheme="minorHAnsi" w:hAnsiTheme="minorHAnsi" w:cstheme="minorHAnsi"/>
      <w:b/>
      <w:bCs/>
      <w:i w:val="0"/>
      <w:iCs/>
      <w:color w:val="313E48"/>
      <w:sz w:val="22"/>
    </w:rPr>
  </w:style>
  <w:style w:type="character" w:customStyle="1" w:styleId="Heading1Char">
    <w:name w:val="Heading 1 Char"/>
    <w:basedOn w:val="DefaultParagraphFont"/>
    <w:link w:val="Heading1"/>
    <w:uiPriority w:val="9"/>
    <w:rsid w:val="00704573"/>
    <w:rPr>
      <w:rFonts w:asciiTheme="majorHAnsi" w:eastAsiaTheme="majorEastAsia" w:hAnsiTheme="majorHAnsi" w:cstheme="majorBidi"/>
      <w:b/>
      <w:caps/>
      <w:sz w:val="32"/>
      <w:szCs w:val="32"/>
      <w:lang w:eastAsia="en-US"/>
    </w:rPr>
  </w:style>
  <w:style w:type="character" w:customStyle="1" w:styleId="Heading2Char">
    <w:name w:val="Heading 2 Char"/>
    <w:basedOn w:val="DefaultParagraphFont"/>
    <w:link w:val="Heading2"/>
    <w:uiPriority w:val="9"/>
    <w:rsid w:val="00965509"/>
    <w:rPr>
      <w:rFonts w:asciiTheme="majorHAnsi" w:eastAsiaTheme="majorEastAsia" w:hAnsiTheme="majorHAnsi" w:cstheme="majorBidi"/>
      <w:sz w:val="96"/>
      <w:szCs w:val="32"/>
      <w:lang w:eastAsia="en-US"/>
    </w:rPr>
  </w:style>
  <w:style w:type="character" w:customStyle="1" w:styleId="Heading3Char">
    <w:name w:val="Heading 3 Char"/>
    <w:basedOn w:val="DefaultParagraphFont"/>
    <w:link w:val="Heading3"/>
    <w:uiPriority w:val="9"/>
    <w:rsid w:val="003575EF"/>
    <w:rPr>
      <w:rFonts w:asciiTheme="majorHAnsi" w:eastAsiaTheme="majorEastAsia" w:hAnsiTheme="majorHAnsi" w:cstheme="majorBidi"/>
      <w:b/>
      <w:sz w:val="32"/>
      <w:szCs w:val="24"/>
      <w:lang w:eastAsia="en-US"/>
    </w:rPr>
  </w:style>
  <w:style w:type="character" w:customStyle="1" w:styleId="Heading4Char">
    <w:name w:val="Heading 4 Char"/>
    <w:basedOn w:val="DefaultParagraphFont"/>
    <w:link w:val="Heading4"/>
    <w:uiPriority w:val="9"/>
    <w:rsid w:val="003575EF"/>
    <w:rPr>
      <w:rFonts w:asciiTheme="majorHAnsi" w:eastAsiaTheme="majorEastAsia" w:hAnsiTheme="majorHAnsi" w:cstheme="majorBidi"/>
      <w:b/>
      <w:i/>
      <w:iCs/>
      <w:sz w:val="22"/>
      <w:szCs w:val="22"/>
      <w:lang w:eastAsia="en-US"/>
    </w:rPr>
  </w:style>
  <w:style w:type="character" w:styleId="IntenseEmphasis">
    <w:name w:val="Intense Emphasis"/>
    <w:basedOn w:val="DefaultParagraphFont"/>
    <w:uiPriority w:val="21"/>
    <w:qFormat/>
    <w:rsid w:val="00AF7C26"/>
    <w:rPr>
      <w:i/>
      <w:iCs/>
      <w:color w:val="00837C" w:themeColor="accent1"/>
    </w:rPr>
  </w:style>
  <w:style w:type="table" w:styleId="ListTable4-Accent4">
    <w:name w:val="List Table 4 Accent 4"/>
    <w:basedOn w:val="TableNormal"/>
    <w:uiPriority w:val="49"/>
    <w:rsid w:val="004516E0"/>
    <w:tblPr>
      <w:tblStyleRowBandSize w:val="1"/>
      <w:tblStyleColBandSize w:val="1"/>
      <w:tblBorders>
        <w:top w:val="single" w:sz="4" w:space="0" w:color="F3CC79" w:themeColor="accent4" w:themeTint="99"/>
        <w:left w:val="single" w:sz="4" w:space="0" w:color="F3CC79" w:themeColor="accent4" w:themeTint="99"/>
        <w:bottom w:val="single" w:sz="4" w:space="0" w:color="F3CC79" w:themeColor="accent4" w:themeTint="99"/>
        <w:right w:val="single" w:sz="4" w:space="0" w:color="F3CC79" w:themeColor="accent4" w:themeTint="99"/>
        <w:insideH w:val="single" w:sz="4" w:space="0" w:color="F3CC79" w:themeColor="accent4" w:themeTint="99"/>
      </w:tblBorders>
    </w:tblPr>
    <w:tblStylePr w:type="firstRow">
      <w:rPr>
        <w:b/>
        <w:bCs/>
        <w:color w:val="FFFFFF" w:themeColor="background1"/>
      </w:rPr>
      <w:tblPr/>
      <w:tcPr>
        <w:tcBorders>
          <w:top w:val="single" w:sz="4" w:space="0" w:color="EBAB21" w:themeColor="accent4"/>
          <w:left w:val="single" w:sz="4" w:space="0" w:color="EBAB21" w:themeColor="accent4"/>
          <w:bottom w:val="single" w:sz="4" w:space="0" w:color="EBAB21" w:themeColor="accent4"/>
          <w:right w:val="single" w:sz="4" w:space="0" w:color="EBAB21" w:themeColor="accent4"/>
          <w:insideH w:val="nil"/>
        </w:tcBorders>
        <w:shd w:val="clear" w:color="auto" w:fill="EBAB21" w:themeFill="accent4"/>
      </w:tcPr>
    </w:tblStylePr>
    <w:tblStylePr w:type="lastRow">
      <w:rPr>
        <w:b/>
        <w:bCs/>
      </w:rPr>
      <w:tblPr/>
      <w:tcPr>
        <w:tcBorders>
          <w:top w:val="double" w:sz="4" w:space="0" w:color="F3CC79" w:themeColor="accent4" w:themeTint="99"/>
        </w:tcBorders>
      </w:tcPr>
    </w:tblStylePr>
    <w:tblStylePr w:type="firstCol">
      <w:rPr>
        <w:b/>
        <w:bCs/>
      </w:rPr>
    </w:tblStylePr>
    <w:tblStylePr w:type="lastCol">
      <w:rPr>
        <w:b/>
        <w:bCs/>
      </w:rPr>
    </w:tblStylePr>
    <w:tblStylePr w:type="band1Vert">
      <w:tblPr/>
      <w:tcPr>
        <w:shd w:val="clear" w:color="auto" w:fill="FBEED2" w:themeFill="accent4" w:themeFillTint="33"/>
      </w:tcPr>
    </w:tblStylePr>
    <w:tblStylePr w:type="band1Horz">
      <w:tblPr/>
      <w:tcPr>
        <w:shd w:val="clear" w:color="auto" w:fill="FBEED2" w:themeFill="accent4" w:themeFillTint="33"/>
      </w:tcPr>
    </w:tblStylePr>
  </w:style>
  <w:style w:type="character" w:styleId="CommentReference">
    <w:name w:val="annotation reference"/>
    <w:basedOn w:val="DefaultParagraphFont"/>
    <w:uiPriority w:val="99"/>
    <w:semiHidden/>
    <w:unhideWhenUsed/>
    <w:rsid w:val="00045E13"/>
    <w:rPr>
      <w:sz w:val="16"/>
      <w:szCs w:val="16"/>
    </w:rPr>
  </w:style>
  <w:style w:type="paragraph" w:styleId="CommentText">
    <w:name w:val="annotation text"/>
    <w:basedOn w:val="Normal"/>
    <w:link w:val="CommentTextChar"/>
    <w:uiPriority w:val="99"/>
    <w:unhideWhenUsed/>
    <w:rsid w:val="00045E13"/>
    <w:pPr>
      <w:spacing w:line="240" w:lineRule="auto"/>
    </w:pPr>
    <w:rPr>
      <w:sz w:val="20"/>
      <w:szCs w:val="20"/>
    </w:rPr>
  </w:style>
  <w:style w:type="character" w:customStyle="1" w:styleId="CommentTextChar">
    <w:name w:val="Comment Text Char"/>
    <w:basedOn w:val="DefaultParagraphFont"/>
    <w:link w:val="CommentText"/>
    <w:uiPriority w:val="99"/>
    <w:rsid w:val="00045E13"/>
    <w:rPr>
      <w:lang w:eastAsia="en-US"/>
    </w:rPr>
  </w:style>
  <w:style w:type="paragraph" w:styleId="CommentSubject">
    <w:name w:val="annotation subject"/>
    <w:basedOn w:val="CommentText"/>
    <w:next w:val="CommentText"/>
    <w:link w:val="CommentSubjectChar"/>
    <w:uiPriority w:val="99"/>
    <w:semiHidden/>
    <w:unhideWhenUsed/>
    <w:rsid w:val="00045E13"/>
    <w:rPr>
      <w:b/>
      <w:bCs/>
    </w:rPr>
  </w:style>
  <w:style w:type="character" w:customStyle="1" w:styleId="CommentSubjectChar">
    <w:name w:val="Comment Subject Char"/>
    <w:basedOn w:val="CommentTextChar"/>
    <w:link w:val="CommentSubject"/>
    <w:uiPriority w:val="99"/>
    <w:semiHidden/>
    <w:rsid w:val="00045E13"/>
    <w:rPr>
      <w:b/>
      <w:bCs/>
      <w:lang w:eastAsia="en-US"/>
    </w:rPr>
  </w:style>
  <w:style w:type="character" w:styleId="Mention">
    <w:name w:val="Mention"/>
    <w:basedOn w:val="DefaultParagraphFont"/>
    <w:uiPriority w:val="99"/>
    <w:unhideWhenUsed/>
    <w:rsid w:val="00045E13"/>
    <w:rPr>
      <w:color w:val="2B579A"/>
      <w:shd w:val="clear" w:color="auto" w:fill="E1DFDD"/>
    </w:rPr>
  </w:style>
  <w:style w:type="paragraph" w:styleId="ListBullet">
    <w:name w:val="List Bullet"/>
    <w:basedOn w:val="Normal"/>
    <w:uiPriority w:val="99"/>
    <w:unhideWhenUsed/>
    <w:rsid w:val="003575EF"/>
    <w:pPr>
      <w:numPr>
        <w:numId w:val="13"/>
      </w:numPr>
      <w:contextualSpacing/>
    </w:pPr>
  </w:style>
  <w:style w:type="paragraph" w:styleId="Caption">
    <w:name w:val="caption"/>
    <w:basedOn w:val="Normal"/>
    <w:next w:val="Normal"/>
    <w:uiPriority w:val="35"/>
    <w:unhideWhenUsed/>
    <w:qFormat/>
    <w:rsid w:val="00E84101"/>
    <w:pPr>
      <w:spacing w:before="0" w:after="200" w:line="240" w:lineRule="auto"/>
    </w:pPr>
    <w:rPr>
      <w:i/>
      <w:iCs/>
      <w:sz w:val="18"/>
      <w:szCs w:val="18"/>
    </w:rPr>
  </w:style>
  <w:style w:type="paragraph" w:styleId="Index3">
    <w:name w:val="index 3"/>
    <w:basedOn w:val="Normal"/>
    <w:next w:val="Normal"/>
    <w:autoRedefine/>
    <w:uiPriority w:val="99"/>
    <w:unhideWhenUsed/>
    <w:rsid w:val="00E84101"/>
    <w:pPr>
      <w:spacing w:before="0" w:after="0" w:line="240" w:lineRule="auto"/>
      <w:ind w:left="660" w:hanging="220"/>
    </w:pPr>
  </w:style>
  <w:style w:type="paragraph" w:customStyle="1" w:styleId="Overview">
    <w:name w:val="Overview"/>
    <w:basedOn w:val="Normal"/>
    <w:qFormat/>
    <w:rsid w:val="00F24563"/>
    <w:pPr>
      <w:pBdr>
        <w:top w:val="single" w:sz="4" w:space="1" w:color="auto"/>
        <w:bottom w:val="single" w:sz="4" w:space="1" w:color="auto"/>
      </w:pBdr>
      <w:shd w:val="clear" w:color="auto" w:fill="D6E8D2" w:themeFill="accent2" w:themeFillTint="33"/>
    </w:pPr>
    <w:rPr>
      <w:b/>
      <w:bCs/>
    </w:rPr>
  </w:style>
  <w:style w:type="character" w:styleId="PlaceholderText">
    <w:name w:val="Placeholder Text"/>
    <w:basedOn w:val="DefaultParagraphFont"/>
    <w:uiPriority w:val="99"/>
    <w:semiHidden/>
    <w:rsid w:val="00D13E7A"/>
    <w:rPr>
      <w:color w:val="666666"/>
    </w:rPr>
  </w:style>
  <w:style w:type="character" w:styleId="Hyperlink">
    <w:name w:val="Hyperlink"/>
    <w:basedOn w:val="DefaultParagraphFont"/>
    <w:uiPriority w:val="99"/>
    <w:unhideWhenUsed/>
    <w:rsid w:val="00100CEB"/>
    <w:rPr>
      <w:color w:val="034A90" w:themeColor="hyperlink"/>
      <w:u w:val="single"/>
    </w:rPr>
  </w:style>
  <w:style w:type="character" w:styleId="UnresolvedMention">
    <w:name w:val="Unresolved Mention"/>
    <w:basedOn w:val="DefaultParagraphFont"/>
    <w:uiPriority w:val="99"/>
    <w:semiHidden/>
    <w:unhideWhenUsed/>
    <w:rsid w:val="00100CEB"/>
    <w:rPr>
      <w:color w:val="605E5C"/>
      <w:shd w:val="clear" w:color="auto" w:fill="E1DFDD"/>
    </w:rPr>
  </w:style>
  <w:style w:type="paragraph" w:styleId="Revision">
    <w:name w:val="Revision"/>
    <w:hidden/>
    <w:uiPriority w:val="99"/>
    <w:semiHidden/>
    <w:rsid w:val="00344586"/>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266242">
      <w:bodyDiv w:val="1"/>
      <w:marLeft w:val="0"/>
      <w:marRight w:val="0"/>
      <w:marTop w:val="0"/>
      <w:marBottom w:val="0"/>
      <w:divBdr>
        <w:top w:val="none" w:sz="0" w:space="0" w:color="auto"/>
        <w:left w:val="none" w:sz="0" w:space="0" w:color="auto"/>
        <w:bottom w:val="none" w:sz="0" w:space="0" w:color="auto"/>
        <w:right w:val="none" w:sz="0" w:space="0" w:color="auto"/>
      </w:divBdr>
    </w:div>
    <w:div w:id="195581545">
      <w:bodyDiv w:val="1"/>
      <w:marLeft w:val="0"/>
      <w:marRight w:val="0"/>
      <w:marTop w:val="0"/>
      <w:marBottom w:val="0"/>
      <w:divBdr>
        <w:top w:val="none" w:sz="0" w:space="0" w:color="auto"/>
        <w:left w:val="none" w:sz="0" w:space="0" w:color="auto"/>
        <w:bottom w:val="none" w:sz="0" w:space="0" w:color="auto"/>
        <w:right w:val="none" w:sz="0" w:space="0" w:color="auto"/>
      </w:divBdr>
    </w:div>
    <w:div w:id="711736976">
      <w:bodyDiv w:val="1"/>
      <w:marLeft w:val="0"/>
      <w:marRight w:val="0"/>
      <w:marTop w:val="0"/>
      <w:marBottom w:val="0"/>
      <w:divBdr>
        <w:top w:val="none" w:sz="0" w:space="0" w:color="auto"/>
        <w:left w:val="none" w:sz="0" w:space="0" w:color="auto"/>
        <w:bottom w:val="none" w:sz="0" w:space="0" w:color="auto"/>
        <w:right w:val="none" w:sz="0" w:space="0" w:color="auto"/>
      </w:divBdr>
    </w:div>
    <w:div w:id="1636450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5.png"/><Relationship Id="rId7"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5.jp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9.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8.jpg"/></Relationships>
</file>

<file path=word/_rels/footer2.xml.rels><?xml version="1.0" encoding="UTF-8" standalone="yes"?>
<Relationships xmlns="http://schemas.openxmlformats.org/package/2006/relationships"><Relationship Id="rId1" Type="http://schemas.openxmlformats.org/officeDocument/2006/relationships/image" Target="media/image18.jpg"/></Relationships>
</file>

<file path=word/_rels/header1.xml.rels><?xml version="1.0" encoding="UTF-8" standalone="yes"?>
<Relationships xmlns="http://schemas.openxmlformats.org/package/2006/relationships"><Relationship Id="rId1" Type="http://schemas.openxmlformats.org/officeDocument/2006/relationships/image" Target="media/image17.jpg"/></Relationships>
</file>

<file path=word/_rels/header2.xml.rels><?xml version="1.0" encoding="UTF-8" standalone="yes"?>
<Relationships xmlns="http://schemas.openxmlformats.org/package/2006/relationships"><Relationship Id="rId2" Type="http://schemas.openxmlformats.org/officeDocument/2006/relationships/image" Target="media/image20.jpg"/><Relationship Id="rId1" Type="http://schemas.openxmlformats.org/officeDocument/2006/relationships/image" Target="media/image19.jp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DFAT Colour palette">
      <a:dk1>
        <a:srgbClr val="313E48"/>
      </a:dk1>
      <a:lt1>
        <a:sysClr val="window" lastClr="FFFFFF"/>
      </a:lt1>
      <a:dk2>
        <a:srgbClr val="3A586E"/>
      </a:dk2>
      <a:lt2>
        <a:srgbClr val="CFD3D3"/>
      </a:lt2>
      <a:accent1>
        <a:srgbClr val="00837C"/>
      </a:accent1>
      <a:accent2>
        <a:srgbClr val="47763B"/>
      </a:accent2>
      <a:accent3>
        <a:srgbClr val="AA5739"/>
      </a:accent3>
      <a:accent4>
        <a:srgbClr val="EBAB21"/>
      </a:accent4>
      <a:accent5>
        <a:srgbClr val="065157"/>
      </a:accent5>
      <a:accent6>
        <a:srgbClr val="014429"/>
      </a:accent6>
      <a:hlink>
        <a:srgbClr val="034A90"/>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6f2ae4e0-94e8-4b28-8f95-861d59f7ae70" xsi:nil="true"/>
    <lcf76f155ced4ddcb4097134ff3c332f xmlns="99303871-8934-4198-a088-14ac5c5d1c31">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6BD63B06336DD48B4944551E1A7B4D8" ma:contentTypeVersion="17" ma:contentTypeDescription="Create a new document." ma:contentTypeScope="" ma:versionID="c1a333d4e903e34c23f0605c9024b49d">
  <xsd:schema xmlns:xsd="http://www.w3.org/2001/XMLSchema" xmlns:xs="http://www.w3.org/2001/XMLSchema" xmlns:p="http://schemas.microsoft.com/office/2006/metadata/properties" xmlns:ns2="99303871-8934-4198-a088-14ac5c5d1c31" xmlns:ns3="6f2ae4e0-94e8-4b28-8f95-861d59f7ae70" targetNamespace="http://schemas.microsoft.com/office/2006/metadata/properties" ma:root="true" ma:fieldsID="50b6f57787fb9933e749b1241302e2ad" ns2:_="" ns3:_="">
    <xsd:import namespace="99303871-8934-4198-a088-14ac5c5d1c31"/>
    <xsd:import namespace="6f2ae4e0-94e8-4b28-8f95-861d59f7ae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SearchProperties" minOccurs="0"/>
                <xsd:element ref="ns2:MediaServiceOCR" minOccurs="0"/>
                <xsd:element ref="ns2:MediaLengthInSecond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303871-8934-4198-a088-14ac5c5d1c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f00eb7d5-ca27-4af2-baac-ce4379253668"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CR" ma:index="21" nillable="true" ma:displayName="Extracted Text" ma:internalName="MediaServiceOCR"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f2ae4e0-94e8-4b28-8f95-861d59f7ae7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e3809fa2-c2da-453f-9c3e-eead0055a1b0}" ma:internalName="TaxCatchAll" ma:showField="CatchAllData" ma:web="6f2ae4e0-94e8-4b28-8f95-861d59f7ae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6FC48A1-C301-40FF-930E-9B84B9EA178C}">
  <ds:schemaRefs>
    <ds:schemaRef ds:uri="http://schemas.openxmlformats.org/officeDocument/2006/bibliography"/>
  </ds:schemaRefs>
</ds:datastoreItem>
</file>

<file path=customXml/itemProps2.xml><?xml version="1.0" encoding="utf-8"?>
<ds:datastoreItem xmlns:ds="http://schemas.openxmlformats.org/officeDocument/2006/customXml" ds:itemID="{F2E9F171-59A6-4022-A46D-27C25069926A}">
  <ds:schemaRefs>
    <ds:schemaRef ds:uri="http://purl.org/dc/dcmitype/"/>
    <ds:schemaRef ds:uri="99303871-8934-4198-a088-14ac5c5d1c31"/>
    <ds:schemaRef ds:uri="http://schemas.openxmlformats.org/package/2006/metadata/core-properties"/>
    <ds:schemaRef ds:uri="http://purl.org/dc/terms/"/>
    <ds:schemaRef ds:uri="http://purl.org/dc/elements/1.1/"/>
    <ds:schemaRef ds:uri="http://schemas.microsoft.com/office/2006/documentManagement/types"/>
    <ds:schemaRef ds:uri="http://schemas.microsoft.com/office/infopath/2007/PartnerControls"/>
    <ds:schemaRef ds:uri="6f2ae4e0-94e8-4b28-8f95-861d59f7ae70"/>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8BF957CD-9E45-4FF4-B903-9A144DDB67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303871-8934-4198-a088-14ac5c5d1c31"/>
    <ds:schemaRef ds:uri="6f2ae4e0-94e8-4b28-8f95-861d59f7ae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F0618DC-A08C-4C5C-9A07-FABF52023C4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Pages>
  <Words>444</Words>
  <Characters>2727</Characters>
  <Application>Microsoft Office Word</Application>
  <DocSecurity>0</DocSecurity>
  <Lines>74</Lines>
  <Paragraphs>51</Paragraphs>
  <ScaleCrop>false</ScaleCrop>
  <HeadingPairs>
    <vt:vector size="2" baseType="variant">
      <vt:variant>
        <vt:lpstr>Title</vt:lpstr>
      </vt:variant>
      <vt:variant>
        <vt:i4>1</vt:i4>
      </vt:variant>
    </vt:vector>
  </HeadingPairs>
  <TitlesOfParts>
    <vt:vector size="1" baseType="lpstr">
      <vt:lpstr>[Country] Development Coorporation Facsheet 2025-26</vt:lpstr>
    </vt:vector>
  </TitlesOfParts>
  <Company/>
  <LinksUpToDate>false</LinksUpToDate>
  <CharactersWithSpaces>3127</CharactersWithSpaces>
  <SharedDoc>false</SharedDoc>
  <HLinks>
    <vt:vector size="30" baseType="variant">
      <vt:variant>
        <vt:i4>2031706</vt:i4>
      </vt:variant>
      <vt:variant>
        <vt:i4>12</vt:i4>
      </vt:variant>
      <vt:variant>
        <vt:i4>0</vt:i4>
      </vt:variant>
      <vt:variant>
        <vt:i4>5</vt:i4>
      </vt:variant>
      <vt:variant>
        <vt:lpwstr>https://adp.dfat.gov.au/locations</vt:lpwstr>
      </vt:variant>
      <vt:variant>
        <vt:lpwstr/>
      </vt:variant>
      <vt:variant>
        <vt:i4>6226014</vt:i4>
      </vt:variant>
      <vt:variant>
        <vt:i4>9</vt:i4>
      </vt:variant>
      <vt:variant>
        <vt:i4>0</vt:i4>
      </vt:variant>
      <vt:variant>
        <vt:i4>5</vt:i4>
      </vt:variant>
      <vt:variant>
        <vt:lpwstr>https://icnprod01.sharepoint.com/sites/CHCH-DPD-AidStatistics/SitePages/Data-for-Briefs.aspx</vt:lpwstr>
      </vt:variant>
      <vt:variant>
        <vt:lpwstr/>
      </vt:variant>
      <vt:variant>
        <vt:i4>6226014</vt:i4>
      </vt:variant>
      <vt:variant>
        <vt:i4>6</vt:i4>
      </vt:variant>
      <vt:variant>
        <vt:i4>0</vt:i4>
      </vt:variant>
      <vt:variant>
        <vt:i4>5</vt:i4>
      </vt:variant>
      <vt:variant>
        <vt:lpwstr>https://icnprod01.sharepoint.com/sites/CHCH-DPD-AidStatistics/SitePages/Data-for-Briefs.aspx</vt:lpwstr>
      </vt:variant>
      <vt:variant>
        <vt:lpwstr/>
      </vt:variant>
      <vt:variant>
        <vt:i4>6226014</vt:i4>
      </vt:variant>
      <vt:variant>
        <vt:i4>3</vt:i4>
      </vt:variant>
      <vt:variant>
        <vt:i4>0</vt:i4>
      </vt:variant>
      <vt:variant>
        <vt:i4>5</vt:i4>
      </vt:variant>
      <vt:variant>
        <vt:lpwstr>https://icnprod01.sharepoint.com/sites/CHCH-DPD-AidStatistics/SitePages/Data-for-Briefs.aspx</vt:lpwstr>
      </vt:variant>
      <vt:variant>
        <vt:lpwstr/>
      </vt:variant>
      <vt:variant>
        <vt:i4>7405568</vt:i4>
      </vt:variant>
      <vt:variant>
        <vt:i4>0</vt:i4>
      </vt:variant>
      <vt:variant>
        <vt:i4>0</vt:i4>
      </vt:variant>
      <vt:variant>
        <vt:i4>5</vt:i4>
      </vt:variant>
      <vt:variant>
        <vt:lpwstr>mailto:aidtransparency@dfat.gov.au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Myanmar Development Coorporation Facsheet 2025-26</dc:title>
  <dc:subject>Development Coorporation Facsheet 2025-26</dc:subject>
  <dc:creator>Department of Foreign Affairs and Trade</dc:creator>
  <cp:keywords>International development; development coorperation; DFAT, Australian Aid; Australian Department of Foreign Affairs and Trade; ODA; Australian Government [SEC=OFFICIAL]</cp:keywords>
  <dc:description/>
  <cp:lastModifiedBy>Linda Roche</cp:lastModifiedBy>
  <cp:revision>26</cp:revision>
  <dcterms:created xsi:type="dcterms:W3CDTF">2025-05-16T01:17:00Z</dcterms:created>
  <dcterms:modified xsi:type="dcterms:W3CDTF">2025-05-19T00:33:00Z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Files\Common Files\janusNET Shared\janusSEAL\Images\DocumentSlashBlue.png</vt:lpwstr>
  </property>
  <property fmtid="{D5CDD505-2E9C-101B-9397-08002B2CF9AE}" pid="3" name="PM_SecurityClassification">
    <vt:lpwstr>OFFICIAL</vt:lpwstr>
  </property>
  <property fmtid="{D5CDD505-2E9C-101B-9397-08002B2CF9AE}" pid="4" name="PM_Qualifier">
    <vt:lpwstr/>
  </property>
  <property fmtid="{D5CDD505-2E9C-101B-9397-08002B2CF9AE}" pid="5" name="PM_DisplayValueSecClassificationWithQualifier">
    <vt:lpwstr>OFFICIAL</vt:lpwstr>
  </property>
  <property fmtid="{D5CDD505-2E9C-101B-9397-08002B2CF9AE}" pid="6" name="PM_InsertionValue">
    <vt:lpwstr>OFFICIAL</vt:lpwstr>
  </property>
  <property fmtid="{D5CDD505-2E9C-101B-9397-08002B2CF9AE}" pid="7" name="PM_Originator_Hash_SHA1">
    <vt:lpwstr>4DFB2A45D0ABC223771DA158D4192358D096AA7E</vt:lpwstr>
  </property>
  <property fmtid="{D5CDD505-2E9C-101B-9397-08002B2CF9AE}" pid="8" name="PM_Originating_FileId">
    <vt:lpwstr>A04407B03FB3406E91B16F76B50D491D</vt:lpwstr>
  </property>
  <property fmtid="{D5CDD505-2E9C-101B-9397-08002B2CF9AE}" pid="9" name="PM_ProtectiveMarkingValue_Footer">
    <vt:lpwstr>OFFICIAL</vt:lpwstr>
  </property>
  <property fmtid="{D5CDD505-2E9C-101B-9397-08002B2CF9AE}" pid="10" name="PM_ProtectiveMarkingValue_Header">
    <vt:lpwstr>OFFICIAL</vt:lpwstr>
  </property>
  <property fmtid="{D5CDD505-2E9C-101B-9397-08002B2CF9AE}" pid="11" name="PM_OriginationTimeStamp">
    <vt:lpwstr>2023-02-15T22:12:19Z</vt:lpwstr>
  </property>
  <property fmtid="{D5CDD505-2E9C-101B-9397-08002B2CF9AE}" pid="12" name="PM_ProtectiveMarkingImage_Footer">
    <vt:lpwstr>C:\Program Files\Common Files\janusNET Shared\janusSEAL\Images\DocumentSlashBlue.png</vt:lpwstr>
  </property>
  <property fmtid="{D5CDD505-2E9C-101B-9397-08002B2CF9AE}" pid="13" name="PM_Namespace">
    <vt:lpwstr>gov.au</vt:lpwstr>
  </property>
  <property fmtid="{D5CDD505-2E9C-101B-9397-08002B2CF9AE}" pid="14" name="PM_Version">
    <vt:lpwstr>2018.4</vt:lpwstr>
  </property>
  <property fmtid="{D5CDD505-2E9C-101B-9397-08002B2CF9AE}" pid="15" name="PM_Note">
    <vt:lpwstr/>
  </property>
  <property fmtid="{D5CDD505-2E9C-101B-9397-08002B2CF9AE}" pid="16" name="PM_Markers">
    <vt:lpwstr/>
  </property>
  <property fmtid="{D5CDD505-2E9C-101B-9397-08002B2CF9AE}" pid="17" name="PM_Hash_Version">
    <vt:lpwstr>2022.1</vt:lpwstr>
  </property>
  <property fmtid="{D5CDD505-2E9C-101B-9397-08002B2CF9AE}" pid="18" name="PM_SecurityClassification_Prev">
    <vt:lpwstr>OFFICIAL</vt:lpwstr>
  </property>
  <property fmtid="{D5CDD505-2E9C-101B-9397-08002B2CF9AE}" pid="19" name="PM_Qualifier_Prev">
    <vt:lpwstr/>
  </property>
  <property fmtid="{D5CDD505-2E9C-101B-9397-08002B2CF9AE}" pid="20" name="PM_Display">
    <vt:lpwstr>OFFICIAL</vt:lpwstr>
  </property>
  <property fmtid="{D5CDD505-2E9C-101B-9397-08002B2CF9AE}" pid="21" name="PMUuid">
    <vt:lpwstr>v=2022.2;d=gov.au;g=46DD6D7C-8107-577B-BC6E-F348953B2E44</vt:lpwstr>
  </property>
  <property fmtid="{D5CDD505-2E9C-101B-9397-08002B2CF9AE}" pid="22" name="PM_OriginatorUserAccountName_SHA256">
    <vt:lpwstr>2FBBEB0D07DA66FB32ADEBC0EE9E9C465FDB83D3B7358F7A76537B8BF5FB863E</vt:lpwstr>
  </property>
  <property fmtid="{D5CDD505-2E9C-101B-9397-08002B2CF9AE}" pid="23" name="PM_OriginatorDomainName_SHA256">
    <vt:lpwstr>6F3591835F3B2A8A025B00B5BA6418010DA3A17C9C26EA9C049FFD28039489A2</vt:lpwstr>
  </property>
  <property fmtid="{D5CDD505-2E9C-101B-9397-08002B2CF9AE}" pid="24" name="PM_Caveats_Count">
    <vt:lpwstr>0</vt:lpwstr>
  </property>
  <property fmtid="{D5CDD505-2E9C-101B-9397-08002B2CF9AE}" pid="25" name="ContentTypeId">
    <vt:lpwstr>0x010100D6BD63B06336DD48B4944551E1A7B4D8</vt:lpwstr>
  </property>
  <property fmtid="{D5CDD505-2E9C-101B-9397-08002B2CF9AE}" pid="26" name="MediaServiceImageTags">
    <vt:lpwstr/>
  </property>
  <property fmtid="{D5CDD505-2E9C-101B-9397-08002B2CF9AE}" pid="27" name="PMHMAC">
    <vt:lpwstr>v=2022.1;a=SHA256;h=A819567AF0869E8D0D0DB25C51956A38DDB34CC4A385B676CC76D0803761140B</vt:lpwstr>
  </property>
  <property fmtid="{D5CDD505-2E9C-101B-9397-08002B2CF9AE}" pid="28" name="PM_Hash_Salt_Prev">
    <vt:lpwstr>FAD93A4A6F0F3ED8B95D14895203C4B9</vt:lpwstr>
  </property>
  <property fmtid="{D5CDD505-2E9C-101B-9397-08002B2CF9AE}" pid="29" name="PM_Hash_Salt">
    <vt:lpwstr>12C3A17550A40E81000E6AB38CB1BA1D</vt:lpwstr>
  </property>
  <property fmtid="{D5CDD505-2E9C-101B-9397-08002B2CF9AE}" pid="30" name="PM_Hash_SHA1">
    <vt:lpwstr>C072267008C6EFC0F806D53870AC046629B3A56C</vt:lpwstr>
  </property>
</Properties>
</file>