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E4F4" w14:textId="77777777" w:rsidR="00545268" w:rsidRPr="00545268" w:rsidRDefault="004516E0" w:rsidP="00545268">
      <w:pPr>
        <w:pStyle w:val="Heading1"/>
      </w:pPr>
      <w:r w:rsidRPr="00545268">
        <w:t>Development Cooperation Factsheet</w:t>
      </w:r>
    </w:p>
    <w:p w14:paraId="53736EA8" w14:textId="6E913379" w:rsidR="00952B82" w:rsidRDefault="00952B82" w:rsidP="00F76B6A">
      <w:pPr>
        <w:spacing w:before="0"/>
        <w:rPr>
          <w:rStyle w:val="Heading2Char"/>
          <w:sz w:val="80"/>
          <w:szCs w:val="80"/>
        </w:rPr>
      </w:pPr>
      <w:r w:rsidRPr="00952B82">
        <w:rPr>
          <w:rStyle w:val="Heading2Char"/>
          <w:sz w:val="80"/>
          <w:szCs w:val="80"/>
        </w:rPr>
        <w:t>Infrastructure</w:t>
      </w:r>
    </w:p>
    <w:p w14:paraId="41A452FD" w14:textId="3DAA5357" w:rsidR="004516E0" w:rsidRDefault="00796F66" w:rsidP="00F76B6A">
      <w:pPr>
        <w:spacing w:before="0"/>
      </w:pPr>
      <w:r>
        <w:t>MAY</w:t>
      </w:r>
      <w:r w:rsidR="00E84101">
        <w:t xml:space="preserve"> 2025</w:t>
      </w:r>
    </w:p>
    <w:p w14:paraId="65746177" w14:textId="77777777" w:rsidR="00EC34F2" w:rsidRPr="00AF7C26" w:rsidRDefault="00EC34F2" w:rsidP="00EC34F2">
      <w:pPr>
        <w:pStyle w:val="Heading3"/>
      </w:pPr>
      <w:r w:rsidRPr="00C13173">
        <w:t>Overview</w:t>
      </w:r>
    </w:p>
    <w:p w14:paraId="26FA2544" w14:textId="730E4B47" w:rsidR="00EC34F2" w:rsidRPr="00EC34F2" w:rsidRDefault="00EC34F2" w:rsidP="00EC34F2">
      <w:pPr>
        <w:pStyle w:val="Overview"/>
        <w:rPr>
          <w:caps/>
        </w:rPr>
      </w:pPr>
      <w:r w:rsidRPr="00545268">
        <w:t>Estimated Australian</w:t>
      </w:r>
      <w:r>
        <w:t xml:space="preserve"> </w:t>
      </w:r>
      <w:r w:rsidRPr="00545268">
        <w:t xml:space="preserve">ODA: </w:t>
      </w:r>
      <w:r w:rsidRPr="00C33D8D">
        <w:rPr>
          <w:b w:val="0"/>
          <w:bCs w:val="0"/>
        </w:rPr>
        <w:t>$</w:t>
      </w:r>
      <w:r>
        <w:rPr>
          <w:b w:val="0"/>
          <w:bCs w:val="0"/>
        </w:rPr>
        <w:t>6</w:t>
      </w:r>
      <w:r w:rsidR="00615433">
        <w:rPr>
          <w:b w:val="0"/>
          <w:bCs w:val="0"/>
        </w:rPr>
        <w:t>68.2</w:t>
      </w:r>
      <w:r w:rsidRPr="00C33D8D">
        <w:rPr>
          <w:b w:val="0"/>
          <w:bCs w:val="0"/>
        </w:rPr>
        <w:t>m</w:t>
      </w:r>
      <w:r>
        <w:rPr>
          <w:b w:val="0"/>
          <w:bCs w:val="0"/>
        </w:rPr>
        <w:t xml:space="preserve"> </w:t>
      </w:r>
      <w:r w:rsidRPr="00BB7E09">
        <w:rPr>
          <w:b w:val="0"/>
          <w:bCs w:val="0"/>
        </w:rPr>
        <w:t>(20</w:t>
      </w:r>
      <w:r>
        <w:rPr>
          <w:b w:val="0"/>
          <w:bCs w:val="0"/>
        </w:rPr>
        <w:t>25-26</w:t>
      </w:r>
      <w:r w:rsidRPr="00BB7E09">
        <w:rPr>
          <w:b w:val="0"/>
          <w:bCs w:val="0"/>
        </w:rPr>
        <w:t>)</w:t>
      </w:r>
    </w:p>
    <w:p w14:paraId="3EDD18B8" w14:textId="4EB28BE1" w:rsidR="004516E0" w:rsidRPr="00E62203" w:rsidRDefault="00C12648" w:rsidP="007D53CA">
      <w:pPr>
        <w:pStyle w:val="Heading4"/>
        <w:spacing w:before="360"/>
        <w:rPr>
          <w:b w:val="0"/>
          <w:bCs/>
        </w:rPr>
      </w:pPr>
      <w:r w:rsidRPr="00E62203">
        <w:rPr>
          <w:b w:val="0"/>
          <w:bCs/>
        </w:rPr>
        <w:t xml:space="preserve">Table 1: </w:t>
      </w:r>
      <w:r w:rsidR="00B4776F">
        <w:rPr>
          <w:b w:val="0"/>
          <w:bCs/>
        </w:rPr>
        <w:t xml:space="preserve">Australian ODA to </w:t>
      </w:r>
      <w:r w:rsidR="00A35F01">
        <w:rPr>
          <w:b w:val="0"/>
          <w:bCs/>
        </w:rPr>
        <w:t>Infrastructure</w:t>
      </w:r>
      <w:r w:rsidR="00B4776F">
        <w:rPr>
          <w:b w:val="0"/>
          <w:bCs/>
        </w:rPr>
        <w:t>, 2023-24 to 2025-26</w:t>
      </w:r>
    </w:p>
    <w:tbl>
      <w:tblPr>
        <w:tblStyle w:val="TableGrid"/>
        <w:tblW w:w="0" w:type="auto"/>
        <w:tblBorders>
          <w:top w:val="single" w:sz="4" w:space="0" w:color="98A0A0" w:themeColor="background2" w:themeShade="BF"/>
          <w:left w:val="single" w:sz="4" w:space="0" w:color="98A0A0" w:themeColor="background2" w:themeShade="BF"/>
          <w:bottom w:val="single" w:sz="4" w:space="0" w:color="98A0A0" w:themeColor="background2" w:themeShade="BF"/>
          <w:right w:val="single" w:sz="4" w:space="0" w:color="98A0A0" w:themeColor="background2" w:themeShade="BF"/>
          <w:insideH w:val="single" w:sz="4" w:space="0" w:color="98A0A0" w:themeColor="background2" w:themeShade="BF"/>
          <w:insideV w:val="single" w:sz="4" w:space="0" w:color="98A0A0" w:themeColor="background2" w:themeShade="BF"/>
        </w:tblBorders>
        <w:tblCellMar>
          <w:top w:w="113" w:type="dxa"/>
          <w:bottom w:w="113" w:type="dxa"/>
        </w:tblCellMar>
        <w:tblLook w:val="04A0" w:firstRow="1" w:lastRow="0" w:firstColumn="1" w:lastColumn="0" w:noHBand="0" w:noVBand="1"/>
        <w:tblCaption w:val="Table 1: Australian ODA to Infrastructure, 2023-24 to 2025-26"/>
        <w:tblDescription w:val="This table represents the total Australian ODA to Infrastructure, budget and estimate by region, 2023 to 2026 – four columns, six rows."/>
      </w:tblPr>
      <w:tblGrid>
        <w:gridCol w:w="3397"/>
        <w:gridCol w:w="2265"/>
        <w:gridCol w:w="2266"/>
        <w:gridCol w:w="2266"/>
      </w:tblGrid>
      <w:tr w:rsidR="00420DAC" w14:paraId="5EF5CF55" w14:textId="21157455" w:rsidTr="0030387C">
        <w:trPr>
          <w:cantSplit/>
          <w:trHeight w:val="70"/>
          <w:tblHeader/>
        </w:trPr>
        <w:tc>
          <w:tcPr>
            <w:tcW w:w="3397" w:type="dxa"/>
            <w:shd w:val="clear" w:color="auto" w:fill="313E48" w:themeFill="text1"/>
          </w:tcPr>
          <w:p w14:paraId="4CEC1D0F" w14:textId="02EC52F3" w:rsidR="00420DAC" w:rsidRPr="0079728E" w:rsidRDefault="00420DAC" w:rsidP="00420DAC">
            <w:pPr>
              <w:pStyle w:val="TableHeading"/>
            </w:pPr>
            <w:r w:rsidRPr="0075101E">
              <w:t xml:space="preserve">Australian Infrastructure ODA </w:t>
            </w:r>
          </w:p>
        </w:tc>
        <w:tc>
          <w:tcPr>
            <w:tcW w:w="2265" w:type="dxa"/>
            <w:shd w:val="clear" w:color="auto" w:fill="313E48" w:themeFill="text1"/>
          </w:tcPr>
          <w:p w14:paraId="1923A36A" w14:textId="45343566" w:rsidR="00420DAC" w:rsidRDefault="00420DAC" w:rsidP="00420DAC">
            <w:pPr>
              <w:pStyle w:val="TableHeading"/>
              <w:jc w:val="center"/>
            </w:pPr>
            <w:r>
              <w:t>2</w:t>
            </w:r>
            <w:r w:rsidRPr="001E6A8F">
              <w:t>02</w:t>
            </w:r>
            <w:r>
              <w:t>3-24</w:t>
            </w:r>
            <w:r w:rsidRPr="001E6A8F">
              <w:t xml:space="preserve"> Actual ($m)*</w:t>
            </w:r>
          </w:p>
        </w:tc>
        <w:tc>
          <w:tcPr>
            <w:tcW w:w="2266" w:type="dxa"/>
            <w:shd w:val="clear" w:color="auto" w:fill="313E48" w:themeFill="text1"/>
          </w:tcPr>
          <w:p w14:paraId="0740E09E" w14:textId="7EF1556E" w:rsidR="00420DAC" w:rsidRPr="007332ED" w:rsidRDefault="00420DAC" w:rsidP="00420DAC">
            <w:pPr>
              <w:pStyle w:val="TableHeading"/>
              <w:jc w:val="center"/>
            </w:pPr>
            <w:r w:rsidRPr="001E6A8F">
              <w:t>202</w:t>
            </w:r>
            <w:r>
              <w:t>4-25</w:t>
            </w:r>
            <w:r w:rsidRPr="001E6A8F">
              <w:t xml:space="preserve"> Budget Estimate ($m)*</w:t>
            </w:r>
          </w:p>
        </w:tc>
        <w:tc>
          <w:tcPr>
            <w:tcW w:w="2266" w:type="dxa"/>
            <w:shd w:val="clear" w:color="auto" w:fill="313E48" w:themeFill="text1"/>
          </w:tcPr>
          <w:p w14:paraId="4F1CAE94" w14:textId="0B6752D4" w:rsidR="00420DAC" w:rsidRPr="007332ED" w:rsidRDefault="00420DAC" w:rsidP="00420DAC">
            <w:pPr>
              <w:pStyle w:val="TableHeading"/>
              <w:jc w:val="center"/>
            </w:pPr>
            <w:r w:rsidRPr="001E6A8F">
              <w:t>202</w:t>
            </w:r>
            <w:r>
              <w:t>5-26</w:t>
            </w:r>
            <w:r w:rsidRPr="001E6A8F">
              <w:t xml:space="preserve"> Budget Estimate ($m)*</w:t>
            </w:r>
          </w:p>
        </w:tc>
      </w:tr>
      <w:tr w:rsidR="007D255D" w14:paraId="45E770B3" w14:textId="1A624B78" w:rsidTr="00D43332">
        <w:tc>
          <w:tcPr>
            <w:tcW w:w="3397" w:type="dxa"/>
          </w:tcPr>
          <w:p w14:paraId="12D343CB" w14:textId="360CE3D1" w:rsidR="007D255D" w:rsidRPr="00030679" w:rsidRDefault="007D255D" w:rsidP="007D255D">
            <w:pPr>
              <w:pStyle w:val="TableBodyCopy"/>
            </w:pPr>
            <w:r w:rsidRPr="0075101E">
              <w:t>Pacific</w:t>
            </w:r>
          </w:p>
        </w:tc>
        <w:tc>
          <w:tcPr>
            <w:tcW w:w="2265" w:type="dxa"/>
          </w:tcPr>
          <w:p w14:paraId="0D3F5049" w14:textId="5268B543" w:rsidR="007D255D" w:rsidRPr="00D34ADE" w:rsidRDefault="007D255D" w:rsidP="007D255D">
            <w:pPr>
              <w:pStyle w:val="TableBodyCopy"/>
              <w:jc w:val="center"/>
            </w:pPr>
            <w:r w:rsidRPr="00FE1373">
              <w:t>303.5</w:t>
            </w:r>
          </w:p>
        </w:tc>
        <w:tc>
          <w:tcPr>
            <w:tcW w:w="2266" w:type="dxa"/>
          </w:tcPr>
          <w:p w14:paraId="7E455C00" w14:textId="667AF737" w:rsidR="007D255D" w:rsidRPr="00D34ADE" w:rsidRDefault="007D255D" w:rsidP="007D255D">
            <w:pPr>
              <w:pStyle w:val="TableBodyCopy"/>
              <w:jc w:val="center"/>
            </w:pPr>
            <w:r w:rsidRPr="00FE1373">
              <w:t>433.7</w:t>
            </w:r>
          </w:p>
        </w:tc>
        <w:tc>
          <w:tcPr>
            <w:tcW w:w="2266" w:type="dxa"/>
          </w:tcPr>
          <w:p w14:paraId="47F5FD0E" w14:textId="1E5F8ED9" w:rsidR="007D255D" w:rsidRPr="00D34ADE" w:rsidRDefault="007D255D" w:rsidP="007D255D">
            <w:pPr>
              <w:pStyle w:val="TableBodyCopy"/>
              <w:jc w:val="center"/>
            </w:pPr>
            <w:r w:rsidRPr="00FE1373">
              <w:t>432.3</w:t>
            </w:r>
          </w:p>
        </w:tc>
      </w:tr>
      <w:tr w:rsidR="007D255D" w14:paraId="417E46F0" w14:textId="42F9E059" w:rsidTr="00D43332">
        <w:tc>
          <w:tcPr>
            <w:tcW w:w="3397" w:type="dxa"/>
          </w:tcPr>
          <w:p w14:paraId="604B5B7E" w14:textId="5986884A" w:rsidR="007D255D" w:rsidRPr="00030679" w:rsidRDefault="007D255D" w:rsidP="007D255D">
            <w:pPr>
              <w:pStyle w:val="TableBodyCopy"/>
            </w:pPr>
            <w:r w:rsidRPr="0075101E">
              <w:t>Southeast Asia</w:t>
            </w:r>
          </w:p>
        </w:tc>
        <w:tc>
          <w:tcPr>
            <w:tcW w:w="2265" w:type="dxa"/>
          </w:tcPr>
          <w:p w14:paraId="12CB39EC" w14:textId="089B53E6" w:rsidR="007D255D" w:rsidRPr="00D34ADE" w:rsidRDefault="007D255D" w:rsidP="007D255D">
            <w:pPr>
              <w:pStyle w:val="TableBodyCopy"/>
              <w:jc w:val="center"/>
            </w:pPr>
            <w:r w:rsidRPr="00FE1373">
              <w:t>144.8</w:t>
            </w:r>
          </w:p>
        </w:tc>
        <w:tc>
          <w:tcPr>
            <w:tcW w:w="2266" w:type="dxa"/>
          </w:tcPr>
          <w:p w14:paraId="4E5F8501" w14:textId="58745B91" w:rsidR="007D255D" w:rsidRPr="00D34ADE" w:rsidRDefault="007D255D" w:rsidP="007D255D">
            <w:pPr>
              <w:pStyle w:val="TableBodyCopy"/>
              <w:jc w:val="center"/>
            </w:pPr>
            <w:r w:rsidRPr="00FE1373">
              <w:t>111.2</w:t>
            </w:r>
          </w:p>
        </w:tc>
        <w:tc>
          <w:tcPr>
            <w:tcW w:w="2266" w:type="dxa"/>
          </w:tcPr>
          <w:p w14:paraId="07207D25" w14:textId="59552390" w:rsidR="007D255D" w:rsidRPr="00D34ADE" w:rsidRDefault="007D255D" w:rsidP="007D255D">
            <w:pPr>
              <w:pStyle w:val="TableBodyCopy"/>
              <w:jc w:val="center"/>
            </w:pPr>
            <w:r w:rsidRPr="00FE1373">
              <w:t>136.4</w:t>
            </w:r>
          </w:p>
        </w:tc>
      </w:tr>
      <w:tr w:rsidR="007D255D" w14:paraId="2B1333F4" w14:textId="77777777" w:rsidTr="00D43332">
        <w:tc>
          <w:tcPr>
            <w:tcW w:w="3397" w:type="dxa"/>
          </w:tcPr>
          <w:p w14:paraId="38890A56" w14:textId="1497CD7D" w:rsidR="007D255D" w:rsidRDefault="007D255D" w:rsidP="007D255D">
            <w:pPr>
              <w:pStyle w:val="TableBodyCopy"/>
            </w:pPr>
            <w:r w:rsidRPr="0075101E">
              <w:t>South and Central Asia</w:t>
            </w:r>
          </w:p>
        </w:tc>
        <w:tc>
          <w:tcPr>
            <w:tcW w:w="2265" w:type="dxa"/>
          </w:tcPr>
          <w:p w14:paraId="7C5E60F3" w14:textId="2F6448A9" w:rsidR="007D255D" w:rsidRPr="00D34ADE" w:rsidRDefault="007D255D" w:rsidP="007D255D">
            <w:pPr>
              <w:pStyle w:val="TableBodyCopy"/>
              <w:jc w:val="center"/>
            </w:pPr>
            <w:r w:rsidRPr="00FE1373">
              <w:t>5.1</w:t>
            </w:r>
          </w:p>
        </w:tc>
        <w:tc>
          <w:tcPr>
            <w:tcW w:w="2266" w:type="dxa"/>
          </w:tcPr>
          <w:p w14:paraId="4BBA5711" w14:textId="1A3EA832" w:rsidR="007D255D" w:rsidRPr="00D34ADE" w:rsidRDefault="007D255D" w:rsidP="007D255D">
            <w:pPr>
              <w:pStyle w:val="TableBodyCopy"/>
              <w:jc w:val="center"/>
            </w:pPr>
            <w:r w:rsidRPr="00FE1373">
              <w:t>19.8</w:t>
            </w:r>
          </w:p>
        </w:tc>
        <w:tc>
          <w:tcPr>
            <w:tcW w:w="2266" w:type="dxa"/>
          </w:tcPr>
          <w:p w14:paraId="46AB0CB4" w14:textId="26A1D2C0" w:rsidR="007D255D" w:rsidRPr="00D34ADE" w:rsidRDefault="007D255D" w:rsidP="007D255D">
            <w:pPr>
              <w:pStyle w:val="TableBodyCopy"/>
              <w:jc w:val="center"/>
            </w:pPr>
            <w:r w:rsidRPr="00FE1373">
              <w:t>19.7</w:t>
            </w:r>
          </w:p>
        </w:tc>
      </w:tr>
      <w:tr w:rsidR="007D255D" w14:paraId="6B771DA6" w14:textId="77777777" w:rsidTr="00D43332">
        <w:tc>
          <w:tcPr>
            <w:tcW w:w="3397" w:type="dxa"/>
          </w:tcPr>
          <w:p w14:paraId="1651DA14" w14:textId="4F4BCE96" w:rsidR="007D255D" w:rsidRDefault="007D255D" w:rsidP="007D255D">
            <w:pPr>
              <w:pStyle w:val="TableBodyCopy"/>
            </w:pPr>
            <w:r w:rsidRPr="0075101E">
              <w:t>Middle East and Africa</w:t>
            </w:r>
          </w:p>
        </w:tc>
        <w:tc>
          <w:tcPr>
            <w:tcW w:w="2265" w:type="dxa"/>
          </w:tcPr>
          <w:p w14:paraId="5D27E890" w14:textId="208FA791" w:rsidR="007D255D" w:rsidRPr="00D34ADE" w:rsidRDefault="007D255D" w:rsidP="007D255D">
            <w:pPr>
              <w:pStyle w:val="TableBodyCopy"/>
              <w:jc w:val="center"/>
            </w:pPr>
            <w:r w:rsidRPr="00FE1373">
              <w:t>0.6</w:t>
            </w:r>
          </w:p>
        </w:tc>
        <w:tc>
          <w:tcPr>
            <w:tcW w:w="2266" w:type="dxa"/>
          </w:tcPr>
          <w:p w14:paraId="5F11B819" w14:textId="4CC3EA68" w:rsidR="007D255D" w:rsidRPr="00D34ADE" w:rsidRDefault="007D255D" w:rsidP="007D255D">
            <w:pPr>
              <w:pStyle w:val="TableBodyCopy"/>
              <w:jc w:val="center"/>
            </w:pPr>
            <w:r w:rsidRPr="00FE1373">
              <w:t>0.0</w:t>
            </w:r>
          </w:p>
        </w:tc>
        <w:tc>
          <w:tcPr>
            <w:tcW w:w="2266" w:type="dxa"/>
          </w:tcPr>
          <w:p w14:paraId="45D0847A" w14:textId="2C9EB167" w:rsidR="007D255D" w:rsidRPr="00D34ADE" w:rsidRDefault="007D255D" w:rsidP="007D255D">
            <w:pPr>
              <w:pStyle w:val="TableBodyCopy"/>
              <w:jc w:val="center"/>
            </w:pPr>
            <w:r w:rsidRPr="00FE1373">
              <w:t>0.1</w:t>
            </w:r>
          </w:p>
        </w:tc>
      </w:tr>
      <w:tr w:rsidR="007D255D" w14:paraId="3BDCC9B5" w14:textId="77777777" w:rsidTr="00D43332">
        <w:tc>
          <w:tcPr>
            <w:tcW w:w="3397" w:type="dxa"/>
          </w:tcPr>
          <w:p w14:paraId="4E8483EB" w14:textId="3EF2B2ED" w:rsidR="007D255D" w:rsidRPr="001E6A8F" w:rsidRDefault="007D255D" w:rsidP="007D255D">
            <w:pPr>
              <w:pStyle w:val="TableBodyCopy"/>
              <w:rPr>
                <w:b/>
                <w:bCs/>
              </w:rPr>
            </w:pPr>
            <w:r w:rsidRPr="0075101E">
              <w:t>Rest of the World</w:t>
            </w:r>
            <w:r w:rsidR="00D411CD">
              <w:t>^</w:t>
            </w:r>
          </w:p>
        </w:tc>
        <w:tc>
          <w:tcPr>
            <w:tcW w:w="2265" w:type="dxa"/>
          </w:tcPr>
          <w:p w14:paraId="4CC5A42A" w14:textId="62772D53" w:rsidR="007D255D" w:rsidRPr="00D34ADE" w:rsidRDefault="007D255D" w:rsidP="007D255D">
            <w:pPr>
              <w:pStyle w:val="TableBodyCopy"/>
              <w:jc w:val="center"/>
              <w:rPr>
                <w:b/>
                <w:bCs/>
              </w:rPr>
            </w:pPr>
            <w:r w:rsidRPr="00FE1373">
              <w:t>92.9</w:t>
            </w:r>
          </w:p>
        </w:tc>
        <w:tc>
          <w:tcPr>
            <w:tcW w:w="2266" w:type="dxa"/>
          </w:tcPr>
          <w:p w14:paraId="5537B846" w14:textId="182E0075" w:rsidR="007D255D" w:rsidRPr="00D34ADE" w:rsidRDefault="007D255D" w:rsidP="007D255D">
            <w:pPr>
              <w:pStyle w:val="TableBodyCopy"/>
              <w:jc w:val="center"/>
              <w:rPr>
                <w:b/>
                <w:bCs/>
              </w:rPr>
            </w:pPr>
            <w:r w:rsidRPr="00FE1373">
              <w:t>60.2</w:t>
            </w:r>
          </w:p>
        </w:tc>
        <w:tc>
          <w:tcPr>
            <w:tcW w:w="2266" w:type="dxa"/>
          </w:tcPr>
          <w:p w14:paraId="55A5272D" w14:textId="675AF7D5" w:rsidR="007D255D" w:rsidRPr="00D34ADE" w:rsidRDefault="007D255D" w:rsidP="007D255D">
            <w:pPr>
              <w:pStyle w:val="TableBodyCopy"/>
              <w:jc w:val="center"/>
              <w:rPr>
                <w:b/>
                <w:bCs/>
              </w:rPr>
            </w:pPr>
            <w:r w:rsidRPr="00FE1373">
              <w:t>79.8</w:t>
            </w:r>
          </w:p>
        </w:tc>
      </w:tr>
      <w:tr w:rsidR="007D255D" w14:paraId="489272C2" w14:textId="77777777" w:rsidTr="00D43332">
        <w:tc>
          <w:tcPr>
            <w:tcW w:w="3397" w:type="dxa"/>
          </w:tcPr>
          <w:p w14:paraId="0D034212" w14:textId="010627E4" w:rsidR="007D255D" w:rsidRPr="007D255D" w:rsidRDefault="007D255D" w:rsidP="007D255D">
            <w:pPr>
              <w:pStyle w:val="TableBodyCopy"/>
              <w:rPr>
                <w:b/>
                <w:bCs/>
              </w:rPr>
            </w:pPr>
            <w:r w:rsidRPr="007D255D">
              <w:rPr>
                <w:b/>
                <w:bCs/>
              </w:rPr>
              <w:t>Total</w:t>
            </w:r>
          </w:p>
        </w:tc>
        <w:tc>
          <w:tcPr>
            <w:tcW w:w="2265" w:type="dxa"/>
          </w:tcPr>
          <w:p w14:paraId="510A5CB8" w14:textId="39B39B1E" w:rsidR="007D255D" w:rsidRPr="007D255D" w:rsidRDefault="007D255D" w:rsidP="007D255D">
            <w:pPr>
              <w:pStyle w:val="TableBodyCopy"/>
              <w:jc w:val="center"/>
              <w:rPr>
                <w:b/>
                <w:bCs/>
              </w:rPr>
            </w:pPr>
            <w:r w:rsidRPr="007D255D">
              <w:rPr>
                <w:b/>
                <w:bCs/>
              </w:rPr>
              <w:t>547.0</w:t>
            </w:r>
          </w:p>
        </w:tc>
        <w:tc>
          <w:tcPr>
            <w:tcW w:w="2266" w:type="dxa"/>
          </w:tcPr>
          <w:p w14:paraId="1593D0D1" w14:textId="0DEEA6DF" w:rsidR="007D255D" w:rsidRPr="007D255D" w:rsidRDefault="007D255D" w:rsidP="007D255D">
            <w:pPr>
              <w:pStyle w:val="TableBodyCopy"/>
              <w:jc w:val="center"/>
              <w:rPr>
                <w:b/>
                <w:bCs/>
              </w:rPr>
            </w:pPr>
            <w:r w:rsidRPr="007D255D">
              <w:rPr>
                <w:b/>
                <w:bCs/>
              </w:rPr>
              <w:t>625.0</w:t>
            </w:r>
          </w:p>
        </w:tc>
        <w:tc>
          <w:tcPr>
            <w:tcW w:w="2266" w:type="dxa"/>
          </w:tcPr>
          <w:p w14:paraId="62BEB0D3" w14:textId="515C2563" w:rsidR="007D255D" w:rsidRPr="007D255D" w:rsidRDefault="007D255D" w:rsidP="007D255D">
            <w:pPr>
              <w:pStyle w:val="TableBodyCopy"/>
              <w:jc w:val="center"/>
              <w:rPr>
                <w:b/>
                <w:bCs/>
              </w:rPr>
            </w:pPr>
            <w:r w:rsidRPr="007D255D">
              <w:rPr>
                <w:b/>
                <w:bCs/>
              </w:rPr>
              <w:t>668.2</w:t>
            </w:r>
          </w:p>
        </w:tc>
      </w:tr>
    </w:tbl>
    <w:p w14:paraId="1DA35E2C" w14:textId="7491351E" w:rsidR="00132FA7" w:rsidRDefault="00132FA7" w:rsidP="00D411CD">
      <w:pPr>
        <w:pStyle w:val="Caption"/>
        <w:spacing w:before="0"/>
      </w:pPr>
      <w:r>
        <w:t xml:space="preserve">* </w:t>
      </w:r>
      <w:r w:rsidRPr="00BC689C">
        <w:t>Due to rounding, discrepancies may occur between sums of the component items in totals</w:t>
      </w:r>
      <w:r w:rsidR="00E15BAE">
        <w:t>.</w:t>
      </w:r>
    </w:p>
    <w:p w14:paraId="6EF64067" w14:textId="77777777" w:rsidR="00D411CD" w:rsidRPr="00D411CD" w:rsidRDefault="00D411CD" w:rsidP="00D411CD">
      <w:pPr>
        <w:spacing w:before="0" w:after="0"/>
      </w:pPr>
    </w:p>
    <w:p w14:paraId="1F60858B" w14:textId="76BB1995" w:rsidR="00132FA7" w:rsidRPr="00BC689C" w:rsidRDefault="00D411CD" w:rsidP="00D411CD">
      <w:pPr>
        <w:pStyle w:val="Caption"/>
        <w:spacing w:before="0"/>
      </w:pPr>
      <w:r>
        <w:t>^</w:t>
      </w:r>
      <w:r w:rsidR="00132FA7" w:rsidRPr="002659ED">
        <w:t>Includes ODA that is not attributed to particular countries or regions.</w:t>
      </w:r>
    </w:p>
    <w:p w14:paraId="7100DF7D" w14:textId="21956895" w:rsidR="00F40F77" w:rsidRDefault="00C12648" w:rsidP="00F40F77">
      <w:pPr>
        <w:pStyle w:val="Heading4"/>
        <w:rPr>
          <w:b w:val="0"/>
          <w:bCs/>
        </w:rPr>
      </w:pPr>
      <w:r>
        <w:rPr>
          <w:b w:val="0"/>
          <w:bCs/>
        </w:rPr>
        <w:t xml:space="preserve">Figure 1: </w:t>
      </w:r>
      <w:r w:rsidR="005C0477" w:rsidRPr="005C0477">
        <w:rPr>
          <w:b w:val="0"/>
          <w:bCs/>
        </w:rPr>
        <w:t>Australian Infrastructure O</w:t>
      </w:r>
      <w:r w:rsidR="005C0477">
        <w:rPr>
          <w:b w:val="0"/>
          <w:bCs/>
        </w:rPr>
        <w:t>DA</w:t>
      </w:r>
      <w:r w:rsidR="005C0477" w:rsidRPr="005C0477">
        <w:rPr>
          <w:b w:val="0"/>
          <w:bCs/>
        </w:rPr>
        <w:t xml:space="preserve"> </w:t>
      </w:r>
      <w:r w:rsidR="005C0477">
        <w:rPr>
          <w:b w:val="0"/>
          <w:bCs/>
        </w:rPr>
        <w:t>b</w:t>
      </w:r>
      <w:r w:rsidR="005C0477" w:rsidRPr="005C0477">
        <w:rPr>
          <w:b w:val="0"/>
          <w:bCs/>
        </w:rPr>
        <w:t xml:space="preserve">y </w:t>
      </w:r>
      <w:r w:rsidR="005C0477">
        <w:rPr>
          <w:b w:val="0"/>
          <w:bCs/>
        </w:rPr>
        <w:t>r</w:t>
      </w:r>
      <w:r w:rsidR="005C0477" w:rsidRPr="005C0477">
        <w:rPr>
          <w:b w:val="0"/>
          <w:bCs/>
        </w:rPr>
        <w:t>egion, 2025-26 Budget Estimate</w:t>
      </w:r>
    </w:p>
    <w:p w14:paraId="36CBD3A2" w14:textId="7BD9D645" w:rsidR="005B3BDD" w:rsidRDefault="004814C2" w:rsidP="005B3BDD">
      <w:r>
        <w:rPr>
          <w:rFonts w:asciiTheme="minorHAnsi" w:hAnsiTheme="minorHAnsi"/>
          <w:b/>
          <w:bCs/>
          <w:noProof/>
          <w:color w:val="44546A"/>
          <w:kern w:val="24"/>
        </w:rPr>
        <w:drawing>
          <wp:anchor distT="0" distB="0" distL="114300" distR="114300" simplePos="0" relativeHeight="251658240" behindDoc="1" locked="0" layoutInCell="1" allowOverlap="1" wp14:anchorId="6D3C3ED7" wp14:editId="61B30B86">
            <wp:simplePos x="0" y="0"/>
            <wp:positionH relativeFrom="margin">
              <wp:align>left</wp:align>
            </wp:positionH>
            <wp:positionV relativeFrom="paragraph">
              <wp:posOffset>8255</wp:posOffset>
            </wp:positionV>
            <wp:extent cx="5476875" cy="2305050"/>
            <wp:effectExtent l="0" t="0" r="9525" b="0"/>
            <wp:wrapTight wrapText="bothSides">
              <wp:wrapPolygon edited="0">
                <wp:start x="0" y="0"/>
                <wp:lineTo x="0" y="21421"/>
                <wp:lineTo x="21562" y="21421"/>
                <wp:lineTo x="21562" y="0"/>
                <wp:lineTo x="0" y="0"/>
              </wp:wrapPolygon>
            </wp:wrapTight>
            <wp:docPr id="1410614259" name="Picture 1" descr="Figure 1 presents the percentage of Australia’s Official Development Assistance (ODA) to regional infrastructure for the financial year 2025-26 attributable to five regions.&#10;&#10;This information is presented in a doughnut chart, where the five regions take a portion of shading in the doughnut in direct proportion to the total percentage attributable to each region.&#10;&#10;The percentages of total Australian ODA by region are:&#10;Pacific 65%&#10;Southeast Asia 20%&#10;South and Central Asia 3%&#10;Middle East and Africa 0%&#10;Rest of the Wor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14259" name="Picture 1" descr="Figure 1 presents the percentage of Australia’s Official Development Assistance (ODA) to regional infrastructure for the financial year 2025-26 attributable to five regions.&#10;&#10;This information is presented in a doughnut chart, where the five regions take a portion of shading in the doughnut in direct proportion to the total percentage attributable to each region.&#10;&#10;The percentages of total Australian ODA by region are:&#10;Pacific 65%&#10;Southeast Asia 20%&#10;South and Central Asia 3%&#10;Middle East and Africa 0%&#10;Rest of the World*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875" cy="2305050"/>
                    </a:xfrm>
                    <a:prstGeom prst="rect">
                      <a:avLst/>
                    </a:prstGeom>
                    <a:noFill/>
                    <a:ln>
                      <a:noFill/>
                    </a:ln>
                  </pic:spPr>
                </pic:pic>
              </a:graphicData>
            </a:graphic>
          </wp:anchor>
        </w:drawing>
      </w:r>
    </w:p>
    <w:p w14:paraId="063B2EE9" w14:textId="77777777" w:rsidR="005B3BDD" w:rsidRDefault="005B3BDD" w:rsidP="005B3BDD"/>
    <w:p w14:paraId="0374277C" w14:textId="77777777" w:rsidR="005B3BDD" w:rsidRDefault="005B3BDD" w:rsidP="005B3BDD"/>
    <w:p w14:paraId="71EB239E" w14:textId="77777777" w:rsidR="004814C2" w:rsidRDefault="004814C2" w:rsidP="005B3BDD"/>
    <w:p w14:paraId="0DF0F86C" w14:textId="77777777" w:rsidR="004814C2" w:rsidRDefault="004814C2" w:rsidP="005B3BDD"/>
    <w:p w14:paraId="1E661656" w14:textId="77777777" w:rsidR="004814C2" w:rsidRDefault="004814C2" w:rsidP="005B3BDD"/>
    <w:p w14:paraId="6878CD5B" w14:textId="77777777" w:rsidR="004814C2" w:rsidRDefault="004814C2" w:rsidP="005B3BDD"/>
    <w:p w14:paraId="0DE0ADC7" w14:textId="77777777" w:rsidR="004814C2" w:rsidRDefault="004814C2" w:rsidP="005B3BDD"/>
    <w:p w14:paraId="238C6572" w14:textId="77777777" w:rsidR="004814C2" w:rsidRDefault="004814C2" w:rsidP="005B3BDD"/>
    <w:p w14:paraId="4CCA627F" w14:textId="4A8CDA9D" w:rsidR="00584624" w:rsidRDefault="000C29CB" w:rsidP="005B3BDD">
      <w:pPr>
        <w:rPr>
          <w:i/>
          <w:iCs/>
          <w:sz w:val="18"/>
          <w:szCs w:val="18"/>
        </w:rPr>
      </w:pPr>
      <w:r>
        <w:rPr>
          <w:i/>
          <w:iCs/>
          <w:sz w:val="18"/>
          <w:szCs w:val="18"/>
        </w:rPr>
        <w:t>*Includes ODA that is not attributed to particular countries or regions.</w:t>
      </w:r>
    </w:p>
    <w:p w14:paraId="18AB8DC8" w14:textId="77777777" w:rsidR="00584624" w:rsidRDefault="00584624">
      <w:pPr>
        <w:spacing w:before="0" w:after="0" w:line="240" w:lineRule="auto"/>
        <w:rPr>
          <w:i/>
          <w:iCs/>
          <w:sz w:val="18"/>
          <w:szCs w:val="18"/>
        </w:rPr>
      </w:pPr>
      <w:r>
        <w:rPr>
          <w:i/>
          <w:iCs/>
          <w:sz w:val="18"/>
          <w:szCs w:val="18"/>
        </w:rPr>
        <w:br w:type="page"/>
      </w:r>
    </w:p>
    <w:p w14:paraId="7CC3C65D" w14:textId="0E70F202" w:rsidR="00C700DC" w:rsidRDefault="00C700DC" w:rsidP="00C700DC">
      <w:pPr>
        <w:pStyle w:val="Heading3"/>
        <w:rPr>
          <w:rFonts w:eastAsia="Calibri"/>
        </w:rPr>
      </w:pPr>
      <w:r w:rsidRPr="00CC4616">
        <w:lastRenderedPageBreak/>
        <w:t>Sustainable Development Goals</w:t>
      </w:r>
    </w:p>
    <w:p w14:paraId="5FDBE9C1" w14:textId="6CC71E89" w:rsidR="00634CC1" w:rsidRPr="00C700DC" w:rsidRDefault="00634CC1" w:rsidP="00634CC1">
      <w:r>
        <w:rPr>
          <w:noProof/>
        </w:rPr>
        <w:drawing>
          <wp:inline distT="0" distB="0" distL="0" distR="0" wp14:anchorId="12A37465" wp14:editId="23B51405">
            <wp:extent cx="548640" cy="548640"/>
            <wp:effectExtent l="0" t="0" r="3810" b="3810"/>
            <wp:docPr id="1378027091" name="Picture 1" descr="Goal 1 - No pov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27091" name="Picture 1" descr="Goal 1 - No povert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74CDC8AC" wp14:editId="15986BEB">
            <wp:extent cx="548640" cy="548640"/>
            <wp:effectExtent l="0" t="0" r="3810" b="3810"/>
            <wp:docPr id="2125713202" name="Picture 2" descr="SDG 2 - Zero H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13202" name="Picture 2" descr="SDG 2 - Zero Hunge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2CA1E9F" wp14:editId="0F057CD3">
            <wp:extent cx="548640" cy="548640"/>
            <wp:effectExtent l="0" t="0" r="3810" b="3810"/>
            <wp:docPr id="1891109307" name="Picture 7" descr="SDG 7 - Affordable and clean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09307" name="Picture 7" descr="SDG 7 - Affordable and clean energ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609273EE" wp14:editId="6D766406">
            <wp:extent cx="548640" cy="548640"/>
            <wp:effectExtent l="0" t="0" r="3810" b="3810"/>
            <wp:docPr id="322758550" name="Picture 8" descr="SDG 8 - 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58550" name="Picture 8" descr="SDG 8 - Decent work and economic growth"/>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71E82FF7" wp14:editId="7385053F">
            <wp:extent cx="548640" cy="548640"/>
            <wp:effectExtent l="0" t="0" r="3810" b="3810"/>
            <wp:docPr id="532045198" name="Picture 9" descr="SDG 9 - Industry, innovation and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45198" name="Picture 9" descr="SDG 9 - Industry, innovation and infrastru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09DC02E" wp14:editId="3110CE4D">
            <wp:extent cx="548640" cy="548640"/>
            <wp:effectExtent l="0" t="0" r="3810" b="3810"/>
            <wp:docPr id="510153799" name="Picture 4" descr="SDG 11 - Sustainable citie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53799" name="Picture 4" descr="SDG 11 - Sustainable cities and communitie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EE208A6" wp14:editId="63644500">
            <wp:extent cx="548640" cy="548640"/>
            <wp:effectExtent l="0" t="0" r="3810" b="3810"/>
            <wp:docPr id="1117766149" name="Picture 10" descr="SDG 17 - Partnerships for the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66149" name="Picture 10" descr="SDG 17 - Partnerships for the Goal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p w14:paraId="69DE0AC5" w14:textId="77777777" w:rsidR="00AB7189" w:rsidRPr="00AB7189" w:rsidRDefault="00AB7189" w:rsidP="00AB7189">
      <w:pPr>
        <w:pStyle w:val="Heading3"/>
        <w:rPr>
          <w:rFonts w:ascii="Calibri" w:eastAsia="Calibri" w:hAnsi="Calibri" w:cs="Times New Roman"/>
          <w:bCs/>
          <w:sz w:val="22"/>
          <w:szCs w:val="22"/>
        </w:rPr>
      </w:pPr>
      <w:r w:rsidRPr="00AB7189">
        <w:rPr>
          <w:rFonts w:ascii="Calibri" w:eastAsia="Calibri" w:hAnsi="Calibri" w:cs="Times New Roman"/>
          <w:bCs/>
          <w:sz w:val="22"/>
          <w:szCs w:val="22"/>
        </w:rPr>
        <w:t>Quality, sustainable and transparently sourced infrastructure helps drive productivity, economic development and resilient societies.</w:t>
      </w:r>
    </w:p>
    <w:p w14:paraId="3248793F" w14:textId="77777777" w:rsidR="00AB7189" w:rsidRPr="00AB7189" w:rsidRDefault="00AB7189" w:rsidP="00AB7189">
      <w:pPr>
        <w:pStyle w:val="Heading3"/>
        <w:rPr>
          <w:rFonts w:ascii="Calibri" w:eastAsia="Calibri" w:hAnsi="Calibri" w:cs="Times New Roman"/>
          <w:b w:val="0"/>
          <w:sz w:val="22"/>
          <w:szCs w:val="22"/>
        </w:rPr>
      </w:pPr>
      <w:r w:rsidRPr="00AB7189">
        <w:rPr>
          <w:rFonts w:ascii="Calibri" w:eastAsia="Calibri" w:hAnsi="Calibri" w:cs="Times New Roman"/>
          <w:b w:val="0"/>
          <w:sz w:val="22"/>
          <w:szCs w:val="22"/>
        </w:rPr>
        <w:t>We invest in quality infrastructure with a focus on long term development and economic outcomes, climate resilience, local content and sustainable financing. The availability of reliable and quality infrastructure enhances economic well-being, helps mitigate the impacts of climate change, strengthens resilience, improves security and bolsters access to educational and health opportunities.</w:t>
      </w:r>
    </w:p>
    <w:p w14:paraId="14B56AE6" w14:textId="27599226" w:rsidR="00671161" w:rsidRPr="004D1D85" w:rsidRDefault="001E6A8F" w:rsidP="00AB7189">
      <w:pPr>
        <w:pStyle w:val="Heading3"/>
      </w:pPr>
      <w:r>
        <w:t>Strategic direction</w:t>
      </w:r>
    </w:p>
    <w:p w14:paraId="0DF844CF" w14:textId="77777777" w:rsidR="00D90334" w:rsidRDefault="00D90334" w:rsidP="00C700DC">
      <w:pPr>
        <w:pStyle w:val="Heading3"/>
        <w:rPr>
          <w:rFonts w:ascii="Calibri" w:eastAsia="Calibri" w:hAnsi="Calibri" w:cs="Times New Roman"/>
          <w:b w:val="0"/>
          <w:sz w:val="22"/>
          <w:szCs w:val="22"/>
        </w:rPr>
      </w:pPr>
      <w:r w:rsidRPr="00D90334">
        <w:rPr>
          <w:rFonts w:ascii="Calibri" w:eastAsia="Calibri" w:hAnsi="Calibri" w:cs="Times New Roman"/>
          <w:b w:val="0"/>
          <w:sz w:val="22"/>
          <w:szCs w:val="22"/>
        </w:rPr>
        <w:t>Australia is responding to the infrastructure needs of our partners. We support infrastructure investment that is transparent, meets genuine needs, delivers long term benefits and does not impose an unsustainable debt burden. We do this by focussing on enabling the delivery of quality infrastructure across a range of key sectors including energy, telecommunications, airports, ports and water, and ensuring we adhere to the highest international standards of debt sustainability. Our support includes a growing portfolio of blended finance investments catalysing much needed private sector finance.</w:t>
      </w:r>
    </w:p>
    <w:p w14:paraId="4572847D" w14:textId="394E5AA5" w:rsidR="002923D5" w:rsidRPr="004D1D85" w:rsidRDefault="001E6A8F" w:rsidP="00C700DC">
      <w:pPr>
        <w:pStyle w:val="Heading3"/>
      </w:pPr>
      <w:r>
        <w:t>Program highlights</w:t>
      </w:r>
    </w:p>
    <w:p w14:paraId="2DF8807A" w14:textId="02DCEC90" w:rsidR="00823663" w:rsidRDefault="2E1F33C1" w:rsidP="00823663">
      <w:pPr>
        <w:pStyle w:val="ListBullet"/>
      </w:pPr>
      <w:r>
        <w:t>As of 30 April 2025, Australia s</w:t>
      </w:r>
      <w:r w:rsidR="00823663">
        <w:t>upported the delivery of 4</w:t>
      </w:r>
      <w:r w:rsidR="302C161B">
        <w:t>4</w:t>
      </w:r>
      <w:r w:rsidR="00823663">
        <w:t xml:space="preserve"> investments in critical economic sectors worth approximately $2 billion through the Australian Infrastructure Financing Facility for the Pacific, for critical infrastructure projects across 11 Pacific countries. This includes </w:t>
      </w:r>
      <w:r w:rsidR="00205710">
        <w:t>2</w:t>
      </w:r>
      <w:r w:rsidR="6FC16ECF">
        <w:t>3</w:t>
      </w:r>
      <w:r w:rsidR="00823663">
        <w:t xml:space="preserve"> off-grid Pacific Climate Infrastructure Financing Partnership projects to actively respond to the Pacific’s need for climate resilient infrastructure.</w:t>
      </w:r>
    </w:p>
    <w:p w14:paraId="31659D71" w14:textId="77777777" w:rsidR="00823663" w:rsidRDefault="00823663" w:rsidP="00823663">
      <w:pPr>
        <w:pStyle w:val="ListBullet"/>
      </w:pPr>
      <w:r>
        <w:t>Helped accelerate strategic transport connectivity, supported the clean energy transition, improved infrastructure financing strategies and initiated telecommunications cooperation in Southeast Asia through Partnerships for Infrastructure.</w:t>
      </w:r>
    </w:p>
    <w:p w14:paraId="2255B8B7" w14:textId="77777777" w:rsidR="00823663" w:rsidRDefault="00823663" w:rsidP="00823663">
      <w:pPr>
        <w:pStyle w:val="ListBullet"/>
      </w:pPr>
      <w:r>
        <w:t>Supporting high-quality infrastructure and the clean energy transition in Indonesia through the KIAT and Kinetic programs.</w:t>
      </w:r>
    </w:p>
    <w:p w14:paraId="4A102FB9" w14:textId="3CDA46EB" w:rsidR="00A65B1B" w:rsidRPr="00A65B1B" w:rsidRDefault="00A65B1B" w:rsidP="00A65B1B">
      <w:pPr>
        <w:pStyle w:val="ListBullet"/>
      </w:pPr>
      <w:r w:rsidRPr="00A65B1B">
        <w:rPr>
          <w:b/>
          <w:bCs/>
        </w:rPr>
        <w:t>Australian Development Investments’</w:t>
      </w:r>
      <w:r w:rsidRPr="00A65B1B">
        <w:t xml:space="preserve"> initial climate investments will fund companies set up utility-scale clean energy and climate projects in </w:t>
      </w:r>
      <w:r>
        <w:t>S</w:t>
      </w:r>
      <w:r w:rsidRPr="00A65B1B">
        <w:t xml:space="preserve">outheast </w:t>
      </w:r>
      <w:r>
        <w:t>A</w:t>
      </w:r>
      <w:r w:rsidRPr="00A65B1B">
        <w:t xml:space="preserve">sia, such as Electric Vehicle companies and rooftop solar for commercial and industrial clients. This investment mobilised more than $70 million in private capital. </w:t>
      </w:r>
    </w:p>
    <w:p w14:paraId="6A03A8AB" w14:textId="77777777" w:rsidR="00A65B1B" w:rsidRPr="00A65B1B" w:rsidRDefault="00A65B1B" w:rsidP="00A65B1B">
      <w:pPr>
        <w:pStyle w:val="ListBullet"/>
      </w:pPr>
      <w:r w:rsidRPr="00A65B1B">
        <w:t xml:space="preserve">Invested USD20 million in geothermal energy, electric vehicles and battery swapping stations in Indonesia by working with the Asian Development Bank through the </w:t>
      </w:r>
      <w:r w:rsidRPr="00A65B1B">
        <w:rPr>
          <w:b/>
          <w:bCs/>
        </w:rPr>
        <w:t>Australian Climate Finance Partnership</w:t>
      </w:r>
      <w:r w:rsidRPr="00A65B1B">
        <w:t>.</w:t>
      </w:r>
    </w:p>
    <w:p w14:paraId="296A8782" w14:textId="77777777" w:rsidR="00A65B1B" w:rsidRPr="00A65B1B" w:rsidRDefault="00A65B1B" w:rsidP="00A65B1B">
      <w:pPr>
        <w:pStyle w:val="ListBullet"/>
      </w:pPr>
      <w:r w:rsidRPr="00A65B1B">
        <w:t xml:space="preserve">Partnered with the </w:t>
      </w:r>
      <w:r w:rsidRPr="00A65B1B">
        <w:rPr>
          <w:b/>
          <w:bCs/>
        </w:rPr>
        <w:t>Private Infrastructure Development Group</w:t>
      </w:r>
      <w:r w:rsidRPr="00A65B1B">
        <w:t xml:space="preserve">, who have helped 228 million people access new or improved infrastructure between 2002 and 2023. </w:t>
      </w:r>
    </w:p>
    <w:p w14:paraId="4F08DB50" w14:textId="2D9F186C" w:rsidR="00B334CB" w:rsidRPr="00B334CB" w:rsidRDefault="11512BC3" w:rsidP="00B334CB">
      <w:pPr>
        <w:pStyle w:val="ListBullet"/>
      </w:pPr>
      <w:r w:rsidRPr="3E6A7AB4">
        <w:t xml:space="preserve">Leveraged more than USD3.6 billion in transport and energy infrastructure investments to connect South Asian economies through technical assistance and training under the </w:t>
      </w:r>
      <w:r w:rsidRPr="3E6A7AB4">
        <w:rPr>
          <w:b/>
          <w:bCs/>
        </w:rPr>
        <w:t>South Asia Regional Infrastructure and Connectivity Program</w:t>
      </w:r>
      <w:r w:rsidRPr="3E6A7AB4">
        <w:t>.</w:t>
      </w:r>
    </w:p>
    <w:sectPr w:rsidR="00B334CB" w:rsidRPr="00B334CB" w:rsidSect="0095740E">
      <w:headerReference w:type="default" r:id="rId19"/>
      <w:footerReference w:type="default" r:id="rId20"/>
      <w:headerReference w:type="first" r:id="rId21"/>
      <w:footerReference w:type="first" r:id="rId22"/>
      <w:pgSz w:w="11906" w:h="16838" w:code="9"/>
      <w:pgMar w:top="1872" w:right="850" w:bottom="990" w:left="850" w:header="85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528A" w14:textId="77777777" w:rsidR="00D9680B" w:rsidRDefault="00D9680B" w:rsidP="00EE32FE">
      <w:pPr>
        <w:spacing w:after="0" w:line="240" w:lineRule="auto"/>
      </w:pPr>
      <w:r>
        <w:separator/>
      </w:r>
    </w:p>
  </w:endnote>
  <w:endnote w:type="continuationSeparator" w:id="0">
    <w:p w14:paraId="07987959" w14:textId="77777777" w:rsidR="00D9680B" w:rsidRDefault="00D9680B" w:rsidP="00EE32FE">
      <w:pPr>
        <w:spacing w:after="0" w:line="240" w:lineRule="auto"/>
      </w:pPr>
      <w:r>
        <w:continuationSeparator/>
      </w:r>
    </w:p>
  </w:endnote>
  <w:endnote w:type="continuationNotice" w:id="1">
    <w:p w14:paraId="22BD9D72" w14:textId="77777777" w:rsidR="00D9680B" w:rsidRDefault="00D96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08438124"/>
      <w:docPartObj>
        <w:docPartGallery w:val="Page Numbers (Bottom of Page)"/>
        <w:docPartUnique/>
      </w:docPartObj>
    </w:sdtPr>
    <w:sdtEndPr>
      <w:rPr>
        <w:noProof/>
      </w:rPr>
    </w:sdtEndPr>
    <w:sdtContent>
      <w:p w14:paraId="02CD4674" w14:textId="2DD6A0D1" w:rsidR="00F40F77" w:rsidRPr="004D49FE" w:rsidRDefault="008E290E">
        <w:pPr>
          <w:pStyle w:val="Footer"/>
          <w:rPr>
            <w:color w:val="FFFFFF" w:themeColor="background1"/>
          </w:rPr>
        </w:pPr>
        <w:r w:rsidRPr="00C71682">
          <w:rPr>
            <w:noProof/>
            <w:color w:val="FFFFFF" w:themeColor="background1"/>
          </w:rPr>
          <w:drawing>
            <wp:anchor distT="0" distB="0" distL="114300" distR="114300" simplePos="0" relativeHeight="251660291" behindDoc="1" locked="0" layoutInCell="1" allowOverlap="1" wp14:anchorId="1DE43D9B" wp14:editId="4A81363D">
              <wp:simplePos x="0" y="0"/>
              <wp:positionH relativeFrom="page">
                <wp:align>center</wp:align>
              </wp:positionH>
              <wp:positionV relativeFrom="page">
                <wp:align>bottom</wp:align>
              </wp:positionV>
              <wp:extent cx="7558095" cy="576000"/>
              <wp:effectExtent l="0" t="0" r="5080" b="0"/>
              <wp:wrapNone/>
              <wp:docPr id="383988066" name="Picture 383988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88066" name="Picture 38398806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BD1D28" w:rsidRPr="004D49FE">
          <w:rPr>
            <w:color w:val="FFFFFF" w:themeColor="background1"/>
          </w:rPr>
          <w:fldChar w:fldCharType="begin"/>
        </w:r>
        <w:r w:rsidR="00BD1D28" w:rsidRPr="004D49FE">
          <w:rPr>
            <w:color w:val="FFFFFF" w:themeColor="background1"/>
          </w:rPr>
          <w:instrText xml:space="preserve"> PAGE   \* MERGEFORMAT </w:instrText>
        </w:r>
        <w:r w:rsidR="00BD1D28" w:rsidRPr="004D49FE">
          <w:rPr>
            <w:color w:val="FFFFFF" w:themeColor="background1"/>
          </w:rPr>
          <w:fldChar w:fldCharType="separate"/>
        </w:r>
        <w:r w:rsidR="00BD1D28" w:rsidRPr="004D49FE">
          <w:rPr>
            <w:noProof/>
            <w:color w:val="FFFFFF" w:themeColor="background1"/>
          </w:rPr>
          <w:t>2</w:t>
        </w:r>
        <w:r w:rsidR="00BD1D28" w:rsidRPr="004D49FE">
          <w:rPr>
            <w:noProof/>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410306763"/>
      <w:docPartObj>
        <w:docPartGallery w:val="Page Numbers (Bottom of Page)"/>
        <w:docPartUnique/>
      </w:docPartObj>
    </w:sdtPr>
    <w:sdtEndPr>
      <w:rPr>
        <w:noProof/>
      </w:rPr>
    </w:sdtEndPr>
    <w:sdtContent>
      <w:p w14:paraId="38984756" w14:textId="18EE118E" w:rsidR="00E50E59" w:rsidRPr="00C71682" w:rsidRDefault="00C71682">
        <w:pPr>
          <w:pStyle w:val="Footer"/>
          <w:rPr>
            <w:color w:val="FFFFFF" w:themeColor="background1"/>
          </w:rPr>
        </w:pPr>
        <w:r w:rsidRPr="00C71682">
          <w:rPr>
            <w:noProof/>
            <w:color w:val="FFFFFF" w:themeColor="background1"/>
          </w:rPr>
          <w:drawing>
            <wp:anchor distT="0" distB="0" distL="114300" distR="114300" simplePos="0" relativeHeight="251658243" behindDoc="1" locked="0" layoutInCell="1" allowOverlap="1" wp14:anchorId="57098BE2" wp14:editId="06078AE4">
              <wp:simplePos x="0" y="0"/>
              <wp:positionH relativeFrom="page">
                <wp:align>center</wp:align>
              </wp:positionH>
              <wp:positionV relativeFrom="page">
                <wp:align>bottom</wp:align>
              </wp:positionV>
              <wp:extent cx="7558095" cy="576000"/>
              <wp:effectExtent l="0" t="0" r="5080" b="0"/>
              <wp:wrapNone/>
              <wp:docPr id="1702243087" name="Picture 17022430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43087" name="Picture 170224308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F46B16" w:rsidRPr="00C71682">
          <w:rPr>
            <w:color w:val="FFFFFF" w:themeColor="background1"/>
          </w:rPr>
          <w:fldChar w:fldCharType="begin"/>
        </w:r>
        <w:r w:rsidR="00F46B16" w:rsidRPr="00C71682">
          <w:rPr>
            <w:color w:val="FFFFFF" w:themeColor="background1"/>
          </w:rPr>
          <w:instrText xml:space="preserve"> PAGE   \* MERGEFORMAT </w:instrText>
        </w:r>
        <w:r w:rsidR="00F46B16" w:rsidRPr="00C71682">
          <w:rPr>
            <w:color w:val="FFFFFF" w:themeColor="background1"/>
          </w:rPr>
          <w:fldChar w:fldCharType="separate"/>
        </w:r>
        <w:r w:rsidR="00F46B16" w:rsidRPr="00C71682">
          <w:rPr>
            <w:noProof/>
            <w:color w:val="FFFFFF" w:themeColor="background1"/>
          </w:rPr>
          <w:t>2</w:t>
        </w:r>
        <w:r w:rsidR="00F46B16" w:rsidRPr="00C71682">
          <w:rPr>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757D2" w14:textId="77777777" w:rsidR="00D9680B" w:rsidRDefault="00D9680B" w:rsidP="00EE32FE">
      <w:pPr>
        <w:spacing w:after="0" w:line="240" w:lineRule="auto"/>
      </w:pPr>
      <w:bookmarkStart w:id="0" w:name="_Hlk127364773"/>
      <w:bookmarkEnd w:id="0"/>
      <w:r>
        <w:separator/>
      </w:r>
    </w:p>
  </w:footnote>
  <w:footnote w:type="continuationSeparator" w:id="0">
    <w:p w14:paraId="213D72F6" w14:textId="77777777" w:rsidR="00D9680B" w:rsidRDefault="00D9680B" w:rsidP="00EE32FE">
      <w:pPr>
        <w:spacing w:after="0" w:line="240" w:lineRule="auto"/>
      </w:pPr>
      <w:r>
        <w:continuationSeparator/>
      </w:r>
    </w:p>
  </w:footnote>
  <w:footnote w:type="continuationNotice" w:id="1">
    <w:p w14:paraId="61522473" w14:textId="77777777" w:rsidR="00D9680B" w:rsidRDefault="00D968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F6E9" w14:textId="4D8987F0" w:rsidR="00306BCA" w:rsidRDefault="0076381C">
    <w:pPr>
      <w:pStyle w:val="Header"/>
    </w:pPr>
    <w:r>
      <w:rPr>
        <w:noProof/>
      </w:rPr>
      <w:drawing>
        <wp:anchor distT="0" distB="0" distL="114300" distR="114300" simplePos="0" relativeHeight="251661315" behindDoc="1" locked="0" layoutInCell="1" allowOverlap="1" wp14:anchorId="3030DA87" wp14:editId="3A754796">
          <wp:simplePos x="541606" y="618978"/>
          <wp:positionH relativeFrom="page">
            <wp:align>center</wp:align>
          </wp:positionH>
          <wp:positionV relativeFrom="page">
            <wp:align>top</wp:align>
          </wp:positionV>
          <wp:extent cx="7558095" cy="576000"/>
          <wp:effectExtent l="0" t="0" r="5080" b="0"/>
          <wp:wrapNone/>
          <wp:docPr id="1721380403" name="Picture 1" descr="Page two header banner text includes Australia’s International Development Program on dar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80403" name="Picture 1" descr="Page two header banner text includes Australia’s International Development Program on dark background"/>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360E" w14:textId="610166C2" w:rsidR="00704573" w:rsidRDefault="00235C52">
    <w:pPr>
      <w:pStyle w:val="Header"/>
    </w:pPr>
    <w:r>
      <w:rPr>
        <w:noProof/>
      </w:rPr>
      <w:drawing>
        <wp:anchor distT="0" distB="0" distL="114300" distR="114300" simplePos="0" relativeHeight="251658242" behindDoc="0" locked="0" layoutInCell="1" allowOverlap="1" wp14:anchorId="76BA3015" wp14:editId="43712648">
          <wp:simplePos x="0" y="0"/>
          <wp:positionH relativeFrom="page">
            <wp:posOffset>10937875</wp:posOffset>
          </wp:positionH>
          <wp:positionV relativeFrom="page">
            <wp:posOffset>112395</wp:posOffset>
          </wp:positionV>
          <wp:extent cx="7689850" cy="585470"/>
          <wp:effectExtent l="0" t="0" r="6350" b="5080"/>
          <wp:wrapNone/>
          <wp:docPr id="1131797426" name="Picture 1131797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97426" name="Picture 1131797426">
                    <a:extLst>
                      <a:ext uri="{C183D7F6-B498-43B3-948B-1728B52AA6E4}">
                        <adec:decorative xmlns:adec="http://schemas.microsoft.com/office/drawing/2017/decorative" val="1"/>
                      </a:ext>
                    </a:extLst>
                  </pic:cNvPr>
                  <pic:cNvPicPr/>
                </pic:nvPicPr>
                <pic:blipFill>
                  <a:blip r:embed="rId1"/>
                  <a:stretch>
                    <a:fillRect/>
                  </a:stretch>
                </pic:blipFill>
                <pic:spPr>
                  <a:xfrm>
                    <a:off x="0" y="0"/>
                    <a:ext cx="7689850" cy="585470"/>
                  </a:xfrm>
                  <a:prstGeom prst="rect">
                    <a:avLst/>
                  </a:prstGeom>
                </pic:spPr>
              </pic:pic>
            </a:graphicData>
          </a:graphic>
          <wp14:sizeRelH relativeFrom="margin">
            <wp14:pctWidth>0</wp14:pctWidth>
          </wp14:sizeRelH>
          <wp14:sizeRelV relativeFrom="margin">
            <wp14:pctHeight>0</wp14:pctHeight>
          </wp14:sizeRelV>
        </wp:anchor>
      </w:drawing>
    </w:r>
    <w:r w:rsidR="008728F0">
      <w:rPr>
        <w:noProof/>
      </w:rPr>
      <w:drawing>
        <wp:anchor distT="0" distB="0" distL="114300" distR="114300" simplePos="0" relativeHeight="251658240" behindDoc="0" locked="0" layoutInCell="1" allowOverlap="1" wp14:anchorId="57FCDF50" wp14:editId="1DB235A4">
          <wp:simplePos x="0" y="0"/>
          <wp:positionH relativeFrom="page">
            <wp:align>center</wp:align>
          </wp:positionH>
          <wp:positionV relativeFrom="page">
            <wp:align>top</wp:align>
          </wp:positionV>
          <wp:extent cx="7560000" cy="1080000"/>
          <wp:effectExtent l="0" t="0" r="3175" b="6350"/>
          <wp:wrapNone/>
          <wp:docPr id="2129509291" name="Picture 2129509291" descr="Header banner including Australian Government Department of Foreign Affairs and Trade logos and Australian Aid identifier on the right hand s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09291" name="Picture 2129509291" descr="Header banner including Australian Government Department of Foreign Affairs and Trade logos and Australian Aid identifier on the right hand side">
                    <a:extLst>
                      <a:ext uri="{C183D7F6-B498-43B3-948B-1728B52AA6E4}">
                        <adec:decorative xmlns:adec="http://schemas.microsoft.com/office/drawing/2017/decorative" val="0"/>
                      </a:ext>
                    </a:extLst>
                  </pic:cNvPr>
                  <pic:cNvPicPr/>
                </pic:nvPicPr>
                <pic:blipFill>
                  <a:blip r:embed="rId2"/>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47B0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9917854" o:spid="_x0000_i1025" type="#_x0000_t75" alt="Pakistan flag" style="width:52.5pt;height:28.5pt;visibility:visible;mso-wrap-style:square" o:bordertopcolor="black" o:borderleftcolor="black" o:borderbottomcolor="black" o:borderrightcolor="black">
            <v:imagedata r:id="rId1" o:title="Pakistan flag"/>
            <w10:bordertop type="single" width="6"/>
            <w10:borderleft type="single" width="6"/>
            <w10:borderbottom type="single" width="6"/>
            <w10:borderright type="single" width="6"/>
          </v:shape>
        </w:pict>
      </mc:Choice>
      <mc:Fallback>
        <w:drawing>
          <wp:inline distT="0" distB="0" distL="0" distR="0" wp14:anchorId="0F34FCAD" wp14:editId="7ECE23C7">
            <wp:extent cx="666750" cy="361950"/>
            <wp:effectExtent l="19050" t="19050" r="0" b="0"/>
            <wp:docPr id="2059917854" name="Picture 2059917854" descr="Pakist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498619" descr="Pakistan 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w="9525" cmpd="sng">
                      <a:solidFill>
                        <a:srgbClr val="000000"/>
                      </a:solidFill>
                      <a:miter lim="800000"/>
                      <a:headEnd/>
                      <a:tailEnd/>
                    </a:ln>
                    <a:effectLst/>
                  </pic:spPr>
                </pic:pic>
              </a:graphicData>
            </a:graphic>
          </wp:inline>
        </w:drawing>
      </mc:Fallback>
    </mc:AlternateContent>
  </w:numPicBullet>
  <w:numPicBullet w:numPicBulletId="1">
    <mc:AlternateContent>
      <mc:Choice Requires="v">
        <w:pict>
          <v:shape w14:anchorId="484C7A30" id="Picture 1597400338" o:spid="_x0000_i1025" type="#_x0000_t75" style="width:59.25pt;height:35.25pt;visibility:visible;mso-wrap-style:square">
            <v:imagedata r:id="rId3" o:title=""/>
          </v:shape>
        </w:pict>
      </mc:Choice>
      <mc:Fallback>
        <w:drawing>
          <wp:inline distT="0" distB="0" distL="0" distR="0" wp14:anchorId="453F8C91" wp14:editId="32007982">
            <wp:extent cx="752475" cy="447675"/>
            <wp:effectExtent l="0" t="0" r="0" b="0"/>
            <wp:docPr id="1597400338" name="Picture 159740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0893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7C6835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A2D46"/>
    <w:multiLevelType w:val="hybridMultilevel"/>
    <w:tmpl w:val="4AB6AC2E"/>
    <w:lvl w:ilvl="0" w:tplc="018A84B8">
      <w:start w:val="1"/>
      <w:numFmt w:val="decimal"/>
      <w:lvlText w:val="%1."/>
      <w:lvlJc w:val="left"/>
      <w:pPr>
        <w:ind w:left="1020" w:hanging="360"/>
      </w:pPr>
    </w:lvl>
    <w:lvl w:ilvl="1" w:tplc="F83812DE">
      <w:start w:val="1"/>
      <w:numFmt w:val="decimal"/>
      <w:lvlText w:val="%2."/>
      <w:lvlJc w:val="left"/>
      <w:pPr>
        <w:ind w:left="1020" w:hanging="360"/>
      </w:pPr>
    </w:lvl>
    <w:lvl w:ilvl="2" w:tplc="33B408C8">
      <w:start w:val="1"/>
      <w:numFmt w:val="decimal"/>
      <w:lvlText w:val="%3."/>
      <w:lvlJc w:val="left"/>
      <w:pPr>
        <w:ind w:left="1020" w:hanging="360"/>
      </w:pPr>
    </w:lvl>
    <w:lvl w:ilvl="3" w:tplc="52948C7C">
      <w:start w:val="1"/>
      <w:numFmt w:val="decimal"/>
      <w:lvlText w:val="%4."/>
      <w:lvlJc w:val="left"/>
      <w:pPr>
        <w:ind w:left="1020" w:hanging="360"/>
      </w:pPr>
    </w:lvl>
    <w:lvl w:ilvl="4" w:tplc="1D26C1C4">
      <w:start w:val="1"/>
      <w:numFmt w:val="decimal"/>
      <w:lvlText w:val="%5."/>
      <w:lvlJc w:val="left"/>
      <w:pPr>
        <w:ind w:left="1020" w:hanging="360"/>
      </w:pPr>
    </w:lvl>
    <w:lvl w:ilvl="5" w:tplc="07803DD6">
      <w:start w:val="1"/>
      <w:numFmt w:val="decimal"/>
      <w:lvlText w:val="%6."/>
      <w:lvlJc w:val="left"/>
      <w:pPr>
        <w:ind w:left="1020" w:hanging="360"/>
      </w:pPr>
    </w:lvl>
    <w:lvl w:ilvl="6" w:tplc="8D881B56">
      <w:start w:val="1"/>
      <w:numFmt w:val="decimal"/>
      <w:lvlText w:val="%7."/>
      <w:lvlJc w:val="left"/>
      <w:pPr>
        <w:ind w:left="1020" w:hanging="360"/>
      </w:pPr>
    </w:lvl>
    <w:lvl w:ilvl="7" w:tplc="0142917C">
      <w:start w:val="1"/>
      <w:numFmt w:val="decimal"/>
      <w:lvlText w:val="%8."/>
      <w:lvlJc w:val="left"/>
      <w:pPr>
        <w:ind w:left="1020" w:hanging="360"/>
      </w:pPr>
    </w:lvl>
    <w:lvl w:ilvl="8" w:tplc="B7082D96">
      <w:start w:val="1"/>
      <w:numFmt w:val="decimal"/>
      <w:lvlText w:val="%9."/>
      <w:lvlJc w:val="left"/>
      <w:pPr>
        <w:ind w:left="1020" w:hanging="360"/>
      </w:pPr>
    </w:lvl>
  </w:abstractNum>
  <w:abstractNum w:abstractNumId="2" w15:restartNumberingAfterBreak="0">
    <w:nsid w:val="0C0A00A4"/>
    <w:multiLevelType w:val="hybridMultilevel"/>
    <w:tmpl w:val="97949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6321E9"/>
    <w:multiLevelType w:val="hybridMultilevel"/>
    <w:tmpl w:val="389AC8A6"/>
    <w:lvl w:ilvl="0" w:tplc="259AD006">
      <w:start w:val="1"/>
      <w:numFmt w:val="decimal"/>
      <w:lvlText w:val="%1."/>
      <w:lvlJc w:val="left"/>
      <w:pPr>
        <w:ind w:left="1020" w:hanging="360"/>
      </w:pPr>
    </w:lvl>
    <w:lvl w:ilvl="1" w:tplc="30241C60">
      <w:start w:val="1"/>
      <w:numFmt w:val="decimal"/>
      <w:lvlText w:val="%2."/>
      <w:lvlJc w:val="left"/>
      <w:pPr>
        <w:ind w:left="1020" w:hanging="360"/>
      </w:pPr>
    </w:lvl>
    <w:lvl w:ilvl="2" w:tplc="0842401C">
      <w:start w:val="1"/>
      <w:numFmt w:val="decimal"/>
      <w:lvlText w:val="%3."/>
      <w:lvlJc w:val="left"/>
      <w:pPr>
        <w:ind w:left="1020" w:hanging="360"/>
      </w:pPr>
    </w:lvl>
    <w:lvl w:ilvl="3" w:tplc="DDA47CE2">
      <w:start w:val="1"/>
      <w:numFmt w:val="decimal"/>
      <w:lvlText w:val="%4."/>
      <w:lvlJc w:val="left"/>
      <w:pPr>
        <w:ind w:left="1020" w:hanging="360"/>
      </w:pPr>
    </w:lvl>
    <w:lvl w:ilvl="4" w:tplc="8F6A5CA4">
      <w:start w:val="1"/>
      <w:numFmt w:val="decimal"/>
      <w:lvlText w:val="%5."/>
      <w:lvlJc w:val="left"/>
      <w:pPr>
        <w:ind w:left="1020" w:hanging="360"/>
      </w:pPr>
    </w:lvl>
    <w:lvl w:ilvl="5" w:tplc="9550A5B6">
      <w:start w:val="1"/>
      <w:numFmt w:val="decimal"/>
      <w:lvlText w:val="%6."/>
      <w:lvlJc w:val="left"/>
      <w:pPr>
        <w:ind w:left="1020" w:hanging="360"/>
      </w:pPr>
    </w:lvl>
    <w:lvl w:ilvl="6" w:tplc="E97836DE">
      <w:start w:val="1"/>
      <w:numFmt w:val="decimal"/>
      <w:lvlText w:val="%7."/>
      <w:lvlJc w:val="left"/>
      <w:pPr>
        <w:ind w:left="1020" w:hanging="360"/>
      </w:pPr>
    </w:lvl>
    <w:lvl w:ilvl="7" w:tplc="4FFA85CC">
      <w:start w:val="1"/>
      <w:numFmt w:val="decimal"/>
      <w:lvlText w:val="%8."/>
      <w:lvlJc w:val="left"/>
      <w:pPr>
        <w:ind w:left="1020" w:hanging="360"/>
      </w:pPr>
    </w:lvl>
    <w:lvl w:ilvl="8" w:tplc="4EE86F6C">
      <w:start w:val="1"/>
      <w:numFmt w:val="decimal"/>
      <w:lvlText w:val="%9."/>
      <w:lvlJc w:val="left"/>
      <w:pPr>
        <w:ind w:left="1020" w:hanging="360"/>
      </w:pPr>
    </w:lvl>
  </w:abstractNum>
  <w:abstractNum w:abstractNumId="5" w15:restartNumberingAfterBreak="0">
    <w:nsid w:val="2354785C"/>
    <w:multiLevelType w:val="hybridMultilevel"/>
    <w:tmpl w:val="63704D7C"/>
    <w:lvl w:ilvl="0" w:tplc="05389998">
      <w:start w:val="1"/>
      <w:numFmt w:val="bullet"/>
      <w:lvlText w:val=""/>
      <w:lvlPicBulletId w:val="1"/>
      <w:lvlJc w:val="left"/>
      <w:pPr>
        <w:tabs>
          <w:tab w:val="num" w:pos="720"/>
        </w:tabs>
        <w:ind w:left="720" w:hanging="360"/>
      </w:pPr>
      <w:rPr>
        <w:rFonts w:ascii="Symbol" w:hAnsi="Symbol" w:hint="default"/>
      </w:rPr>
    </w:lvl>
    <w:lvl w:ilvl="1" w:tplc="E95C26FA" w:tentative="1">
      <w:start w:val="1"/>
      <w:numFmt w:val="bullet"/>
      <w:lvlText w:val=""/>
      <w:lvlJc w:val="left"/>
      <w:pPr>
        <w:tabs>
          <w:tab w:val="num" w:pos="1440"/>
        </w:tabs>
        <w:ind w:left="1440" w:hanging="360"/>
      </w:pPr>
      <w:rPr>
        <w:rFonts w:ascii="Symbol" w:hAnsi="Symbol" w:hint="default"/>
      </w:rPr>
    </w:lvl>
    <w:lvl w:ilvl="2" w:tplc="A75CE94C" w:tentative="1">
      <w:start w:val="1"/>
      <w:numFmt w:val="bullet"/>
      <w:lvlText w:val=""/>
      <w:lvlJc w:val="left"/>
      <w:pPr>
        <w:tabs>
          <w:tab w:val="num" w:pos="2160"/>
        </w:tabs>
        <w:ind w:left="2160" w:hanging="360"/>
      </w:pPr>
      <w:rPr>
        <w:rFonts w:ascii="Symbol" w:hAnsi="Symbol" w:hint="default"/>
      </w:rPr>
    </w:lvl>
    <w:lvl w:ilvl="3" w:tplc="C4241174" w:tentative="1">
      <w:start w:val="1"/>
      <w:numFmt w:val="bullet"/>
      <w:lvlText w:val=""/>
      <w:lvlJc w:val="left"/>
      <w:pPr>
        <w:tabs>
          <w:tab w:val="num" w:pos="2880"/>
        </w:tabs>
        <w:ind w:left="2880" w:hanging="360"/>
      </w:pPr>
      <w:rPr>
        <w:rFonts w:ascii="Symbol" w:hAnsi="Symbol" w:hint="default"/>
      </w:rPr>
    </w:lvl>
    <w:lvl w:ilvl="4" w:tplc="F322F270" w:tentative="1">
      <w:start w:val="1"/>
      <w:numFmt w:val="bullet"/>
      <w:lvlText w:val=""/>
      <w:lvlJc w:val="left"/>
      <w:pPr>
        <w:tabs>
          <w:tab w:val="num" w:pos="3600"/>
        </w:tabs>
        <w:ind w:left="3600" w:hanging="360"/>
      </w:pPr>
      <w:rPr>
        <w:rFonts w:ascii="Symbol" w:hAnsi="Symbol" w:hint="default"/>
      </w:rPr>
    </w:lvl>
    <w:lvl w:ilvl="5" w:tplc="7A847960" w:tentative="1">
      <w:start w:val="1"/>
      <w:numFmt w:val="bullet"/>
      <w:lvlText w:val=""/>
      <w:lvlJc w:val="left"/>
      <w:pPr>
        <w:tabs>
          <w:tab w:val="num" w:pos="4320"/>
        </w:tabs>
        <w:ind w:left="4320" w:hanging="360"/>
      </w:pPr>
      <w:rPr>
        <w:rFonts w:ascii="Symbol" w:hAnsi="Symbol" w:hint="default"/>
      </w:rPr>
    </w:lvl>
    <w:lvl w:ilvl="6" w:tplc="E97CF78C" w:tentative="1">
      <w:start w:val="1"/>
      <w:numFmt w:val="bullet"/>
      <w:lvlText w:val=""/>
      <w:lvlJc w:val="left"/>
      <w:pPr>
        <w:tabs>
          <w:tab w:val="num" w:pos="5040"/>
        </w:tabs>
        <w:ind w:left="5040" w:hanging="360"/>
      </w:pPr>
      <w:rPr>
        <w:rFonts w:ascii="Symbol" w:hAnsi="Symbol" w:hint="default"/>
      </w:rPr>
    </w:lvl>
    <w:lvl w:ilvl="7" w:tplc="67606C76" w:tentative="1">
      <w:start w:val="1"/>
      <w:numFmt w:val="bullet"/>
      <w:lvlText w:val=""/>
      <w:lvlJc w:val="left"/>
      <w:pPr>
        <w:tabs>
          <w:tab w:val="num" w:pos="5760"/>
        </w:tabs>
        <w:ind w:left="5760" w:hanging="360"/>
      </w:pPr>
      <w:rPr>
        <w:rFonts w:ascii="Symbol" w:hAnsi="Symbol" w:hint="default"/>
      </w:rPr>
    </w:lvl>
    <w:lvl w:ilvl="8" w:tplc="6AF8411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9D3341A"/>
    <w:multiLevelType w:val="hybridMultilevel"/>
    <w:tmpl w:val="948C41E2"/>
    <w:lvl w:ilvl="0" w:tplc="476EC8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D472A5"/>
    <w:multiLevelType w:val="hybridMultilevel"/>
    <w:tmpl w:val="E3408DC2"/>
    <w:lvl w:ilvl="0" w:tplc="B0683738">
      <w:start w:val="1"/>
      <w:numFmt w:val="decimal"/>
      <w:lvlText w:val="%1."/>
      <w:lvlJc w:val="left"/>
      <w:pPr>
        <w:ind w:left="1020" w:hanging="360"/>
      </w:pPr>
    </w:lvl>
    <w:lvl w:ilvl="1" w:tplc="A6802ABE">
      <w:start w:val="1"/>
      <w:numFmt w:val="decimal"/>
      <w:lvlText w:val="%2."/>
      <w:lvlJc w:val="left"/>
      <w:pPr>
        <w:ind w:left="1020" w:hanging="360"/>
      </w:pPr>
    </w:lvl>
    <w:lvl w:ilvl="2" w:tplc="2F74BCDC">
      <w:start w:val="1"/>
      <w:numFmt w:val="decimal"/>
      <w:lvlText w:val="%3."/>
      <w:lvlJc w:val="left"/>
      <w:pPr>
        <w:ind w:left="1020" w:hanging="360"/>
      </w:pPr>
    </w:lvl>
    <w:lvl w:ilvl="3" w:tplc="FE6ADC6E">
      <w:start w:val="1"/>
      <w:numFmt w:val="decimal"/>
      <w:lvlText w:val="%4."/>
      <w:lvlJc w:val="left"/>
      <w:pPr>
        <w:ind w:left="1020" w:hanging="360"/>
      </w:pPr>
    </w:lvl>
    <w:lvl w:ilvl="4" w:tplc="03029E9E">
      <w:start w:val="1"/>
      <w:numFmt w:val="decimal"/>
      <w:lvlText w:val="%5."/>
      <w:lvlJc w:val="left"/>
      <w:pPr>
        <w:ind w:left="1020" w:hanging="360"/>
      </w:pPr>
    </w:lvl>
    <w:lvl w:ilvl="5" w:tplc="90105E3E">
      <w:start w:val="1"/>
      <w:numFmt w:val="decimal"/>
      <w:lvlText w:val="%6."/>
      <w:lvlJc w:val="left"/>
      <w:pPr>
        <w:ind w:left="1020" w:hanging="360"/>
      </w:pPr>
    </w:lvl>
    <w:lvl w:ilvl="6" w:tplc="F4F2A512">
      <w:start w:val="1"/>
      <w:numFmt w:val="decimal"/>
      <w:lvlText w:val="%7."/>
      <w:lvlJc w:val="left"/>
      <w:pPr>
        <w:ind w:left="1020" w:hanging="360"/>
      </w:pPr>
    </w:lvl>
    <w:lvl w:ilvl="7" w:tplc="1100ACDA">
      <w:start w:val="1"/>
      <w:numFmt w:val="decimal"/>
      <w:lvlText w:val="%8."/>
      <w:lvlJc w:val="left"/>
      <w:pPr>
        <w:ind w:left="1020" w:hanging="360"/>
      </w:pPr>
    </w:lvl>
    <w:lvl w:ilvl="8" w:tplc="D44610F4">
      <w:start w:val="1"/>
      <w:numFmt w:val="decimal"/>
      <w:lvlText w:val="%9."/>
      <w:lvlJc w:val="left"/>
      <w:pPr>
        <w:ind w:left="1020" w:hanging="360"/>
      </w:pPr>
    </w:lvl>
  </w:abstractNum>
  <w:abstractNum w:abstractNumId="8"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5F4CFF"/>
    <w:multiLevelType w:val="hybridMultilevel"/>
    <w:tmpl w:val="556C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0324A3"/>
    <w:multiLevelType w:val="hybridMultilevel"/>
    <w:tmpl w:val="72A46C1C"/>
    <w:lvl w:ilvl="0" w:tplc="0EECF498">
      <w:start w:val="1"/>
      <w:numFmt w:val="bullet"/>
      <w:lvlText w:val=""/>
      <w:lvlPicBulletId w:val="1"/>
      <w:lvlJc w:val="left"/>
      <w:pPr>
        <w:tabs>
          <w:tab w:val="num" w:pos="720"/>
        </w:tabs>
        <w:ind w:left="720" w:hanging="360"/>
      </w:pPr>
      <w:rPr>
        <w:rFonts w:ascii="Symbol" w:hAnsi="Symbol" w:hint="default"/>
      </w:rPr>
    </w:lvl>
    <w:lvl w:ilvl="1" w:tplc="F72A89A6" w:tentative="1">
      <w:start w:val="1"/>
      <w:numFmt w:val="bullet"/>
      <w:lvlText w:val=""/>
      <w:lvlJc w:val="left"/>
      <w:pPr>
        <w:tabs>
          <w:tab w:val="num" w:pos="1440"/>
        </w:tabs>
        <w:ind w:left="1440" w:hanging="360"/>
      </w:pPr>
      <w:rPr>
        <w:rFonts w:ascii="Symbol" w:hAnsi="Symbol" w:hint="default"/>
      </w:rPr>
    </w:lvl>
    <w:lvl w:ilvl="2" w:tplc="32B47676" w:tentative="1">
      <w:start w:val="1"/>
      <w:numFmt w:val="bullet"/>
      <w:lvlText w:val=""/>
      <w:lvlJc w:val="left"/>
      <w:pPr>
        <w:tabs>
          <w:tab w:val="num" w:pos="2160"/>
        </w:tabs>
        <w:ind w:left="2160" w:hanging="360"/>
      </w:pPr>
      <w:rPr>
        <w:rFonts w:ascii="Symbol" w:hAnsi="Symbol" w:hint="default"/>
      </w:rPr>
    </w:lvl>
    <w:lvl w:ilvl="3" w:tplc="1E38B5B8" w:tentative="1">
      <w:start w:val="1"/>
      <w:numFmt w:val="bullet"/>
      <w:lvlText w:val=""/>
      <w:lvlJc w:val="left"/>
      <w:pPr>
        <w:tabs>
          <w:tab w:val="num" w:pos="2880"/>
        </w:tabs>
        <w:ind w:left="2880" w:hanging="360"/>
      </w:pPr>
      <w:rPr>
        <w:rFonts w:ascii="Symbol" w:hAnsi="Symbol" w:hint="default"/>
      </w:rPr>
    </w:lvl>
    <w:lvl w:ilvl="4" w:tplc="D9A88F04" w:tentative="1">
      <w:start w:val="1"/>
      <w:numFmt w:val="bullet"/>
      <w:lvlText w:val=""/>
      <w:lvlJc w:val="left"/>
      <w:pPr>
        <w:tabs>
          <w:tab w:val="num" w:pos="3600"/>
        </w:tabs>
        <w:ind w:left="3600" w:hanging="360"/>
      </w:pPr>
      <w:rPr>
        <w:rFonts w:ascii="Symbol" w:hAnsi="Symbol" w:hint="default"/>
      </w:rPr>
    </w:lvl>
    <w:lvl w:ilvl="5" w:tplc="2870DF34" w:tentative="1">
      <w:start w:val="1"/>
      <w:numFmt w:val="bullet"/>
      <w:lvlText w:val=""/>
      <w:lvlJc w:val="left"/>
      <w:pPr>
        <w:tabs>
          <w:tab w:val="num" w:pos="4320"/>
        </w:tabs>
        <w:ind w:left="4320" w:hanging="360"/>
      </w:pPr>
      <w:rPr>
        <w:rFonts w:ascii="Symbol" w:hAnsi="Symbol" w:hint="default"/>
      </w:rPr>
    </w:lvl>
    <w:lvl w:ilvl="6" w:tplc="70D8A0A2" w:tentative="1">
      <w:start w:val="1"/>
      <w:numFmt w:val="bullet"/>
      <w:lvlText w:val=""/>
      <w:lvlJc w:val="left"/>
      <w:pPr>
        <w:tabs>
          <w:tab w:val="num" w:pos="5040"/>
        </w:tabs>
        <w:ind w:left="5040" w:hanging="360"/>
      </w:pPr>
      <w:rPr>
        <w:rFonts w:ascii="Symbol" w:hAnsi="Symbol" w:hint="default"/>
      </w:rPr>
    </w:lvl>
    <w:lvl w:ilvl="7" w:tplc="0FFA5184" w:tentative="1">
      <w:start w:val="1"/>
      <w:numFmt w:val="bullet"/>
      <w:lvlText w:val=""/>
      <w:lvlJc w:val="left"/>
      <w:pPr>
        <w:tabs>
          <w:tab w:val="num" w:pos="5760"/>
        </w:tabs>
        <w:ind w:left="5760" w:hanging="360"/>
      </w:pPr>
      <w:rPr>
        <w:rFonts w:ascii="Symbol" w:hAnsi="Symbol" w:hint="default"/>
      </w:rPr>
    </w:lvl>
    <w:lvl w:ilvl="8" w:tplc="BB1259A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8A9FF16"/>
    <w:multiLevelType w:val="hybridMultilevel"/>
    <w:tmpl w:val="CE949B7E"/>
    <w:lvl w:ilvl="0" w:tplc="B136198A">
      <w:start w:val="1"/>
      <w:numFmt w:val="bullet"/>
      <w:lvlText w:val="·"/>
      <w:lvlJc w:val="left"/>
      <w:pPr>
        <w:ind w:left="720" w:hanging="360"/>
      </w:pPr>
      <w:rPr>
        <w:rFonts w:ascii="Symbol" w:hAnsi="Symbol" w:hint="default"/>
      </w:rPr>
    </w:lvl>
    <w:lvl w:ilvl="1" w:tplc="0F72E742">
      <w:start w:val="1"/>
      <w:numFmt w:val="bullet"/>
      <w:lvlText w:val="o"/>
      <w:lvlJc w:val="left"/>
      <w:pPr>
        <w:ind w:left="1440" w:hanging="360"/>
      </w:pPr>
      <w:rPr>
        <w:rFonts w:ascii="Courier New" w:hAnsi="Courier New" w:hint="default"/>
      </w:rPr>
    </w:lvl>
    <w:lvl w:ilvl="2" w:tplc="90708198">
      <w:start w:val="1"/>
      <w:numFmt w:val="bullet"/>
      <w:lvlText w:val=""/>
      <w:lvlJc w:val="left"/>
      <w:pPr>
        <w:ind w:left="2160" w:hanging="360"/>
      </w:pPr>
      <w:rPr>
        <w:rFonts w:ascii="Wingdings" w:hAnsi="Wingdings" w:hint="default"/>
      </w:rPr>
    </w:lvl>
    <w:lvl w:ilvl="3" w:tplc="2A24108E">
      <w:start w:val="1"/>
      <w:numFmt w:val="bullet"/>
      <w:lvlText w:val=""/>
      <w:lvlJc w:val="left"/>
      <w:pPr>
        <w:ind w:left="2880" w:hanging="360"/>
      </w:pPr>
      <w:rPr>
        <w:rFonts w:ascii="Symbol" w:hAnsi="Symbol" w:hint="default"/>
      </w:rPr>
    </w:lvl>
    <w:lvl w:ilvl="4" w:tplc="7ACA29C6">
      <w:start w:val="1"/>
      <w:numFmt w:val="bullet"/>
      <w:lvlText w:val="o"/>
      <w:lvlJc w:val="left"/>
      <w:pPr>
        <w:ind w:left="3600" w:hanging="360"/>
      </w:pPr>
      <w:rPr>
        <w:rFonts w:ascii="Courier New" w:hAnsi="Courier New" w:hint="default"/>
      </w:rPr>
    </w:lvl>
    <w:lvl w:ilvl="5" w:tplc="FFDA0306">
      <w:start w:val="1"/>
      <w:numFmt w:val="bullet"/>
      <w:lvlText w:val=""/>
      <w:lvlJc w:val="left"/>
      <w:pPr>
        <w:ind w:left="4320" w:hanging="360"/>
      </w:pPr>
      <w:rPr>
        <w:rFonts w:ascii="Wingdings" w:hAnsi="Wingdings" w:hint="default"/>
      </w:rPr>
    </w:lvl>
    <w:lvl w:ilvl="6" w:tplc="6AC0DD60">
      <w:start w:val="1"/>
      <w:numFmt w:val="bullet"/>
      <w:lvlText w:val=""/>
      <w:lvlJc w:val="left"/>
      <w:pPr>
        <w:ind w:left="5040" w:hanging="360"/>
      </w:pPr>
      <w:rPr>
        <w:rFonts w:ascii="Symbol" w:hAnsi="Symbol" w:hint="default"/>
      </w:rPr>
    </w:lvl>
    <w:lvl w:ilvl="7" w:tplc="6058683C">
      <w:start w:val="1"/>
      <w:numFmt w:val="bullet"/>
      <w:lvlText w:val="o"/>
      <w:lvlJc w:val="left"/>
      <w:pPr>
        <w:ind w:left="5760" w:hanging="360"/>
      </w:pPr>
      <w:rPr>
        <w:rFonts w:ascii="Courier New" w:hAnsi="Courier New" w:hint="default"/>
      </w:rPr>
    </w:lvl>
    <w:lvl w:ilvl="8" w:tplc="304A15BA">
      <w:start w:val="1"/>
      <w:numFmt w:val="bullet"/>
      <w:lvlText w:val=""/>
      <w:lvlJc w:val="left"/>
      <w:pPr>
        <w:ind w:left="6480" w:hanging="360"/>
      </w:pPr>
      <w:rPr>
        <w:rFonts w:ascii="Wingdings" w:hAnsi="Wingdings" w:hint="default"/>
      </w:rPr>
    </w:lvl>
  </w:abstractNum>
  <w:abstractNum w:abstractNumId="13" w15:restartNumberingAfterBreak="0">
    <w:nsid w:val="7E252072"/>
    <w:multiLevelType w:val="hybridMultilevel"/>
    <w:tmpl w:val="FE1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2333984">
    <w:abstractNumId w:val="12"/>
  </w:num>
  <w:num w:numId="2" w16cid:durableId="411315745">
    <w:abstractNumId w:val="8"/>
  </w:num>
  <w:num w:numId="3" w16cid:durableId="768818958">
    <w:abstractNumId w:val="8"/>
    <w:lvlOverride w:ilvl="0">
      <w:startOverride w:val="1"/>
    </w:lvlOverride>
  </w:num>
  <w:num w:numId="4" w16cid:durableId="1890258398">
    <w:abstractNumId w:val="8"/>
    <w:lvlOverride w:ilvl="0">
      <w:startOverride w:val="1"/>
    </w:lvlOverride>
  </w:num>
  <w:num w:numId="5" w16cid:durableId="649091149">
    <w:abstractNumId w:val="10"/>
  </w:num>
  <w:num w:numId="6" w16cid:durableId="934098631">
    <w:abstractNumId w:val="3"/>
  </w:num>
  <w:num w:numId="7" w16cid:durableId="151024048">
    <w:abstractNumId w:val="8"/>
    <w:lvlOverride w:ilvl="0">
      <w:startOverride w:val="1"/>
    </w:lvlOverride>
  </w:num>
  <w:num w:numId="8" w16cid:durableId="1836610287">
    <w:abstractNumId w:val="8"/>
    <w:lvlOverride w:ilvl="0">
      <w:startOverride w:val="1"/>
    </w:lvlOverride>
  </w:num>
  <w:num w:numId="9" w16cid:durableId="2006547766">
    <w:abstractNumId w:val="8"/>
    <w:lvlOverride w:ilvl="0">
      <w:startOverride w:val="1"/>
    </w:lvlOverride>
  </w:num>
  <w:num w:numId="10" w16cid:durableId="1379822385">
    <w:abstractNumId w:val="13"/>
  </w:num>
  <w:num w:numId="11" w16cid:durableId="1276981909">
    <w:abstractNumId w:val="9"/>
  </w:num>
  <w:num w:numId="12" w16cid:durableId="1977682116">
    <w:abstractNumId w:val="10"/>
  </w:num>
  <w:num w:numId="13" w16cid:durableId="1696269951">
    <w:abstractNumId w:val="10"/>
  </w:num>
  <w:num w:numId="14" w16cid:durableId="1555584703">
    <w:abstractNumId w:val="0"/>
  </w:num>
  <w:num w:numId="15" w16cid:durableId="366376057">
    <w:abstractNumId w:val="11"/>
  </w:num>
  <w:num w:numId="16" w16cid:durableId="1909922326">
    <w:abstractNumId w:val="5"/>
  </w:num>
  <w:num w:numId="17" w16cid:durableId="2124684593">
    <w:abstractNumId w:val="4"/>
  </w:num>
  <w:num w:numId="18" w16cid:durableId="906037808">
    <w:abstractNumId w:val="2"/>
  </w:num>
  <w:num w:numId="19" w16cid:durableId="1378120932">
    <w:abstractNumId w:val="6"/>
  </w:num>
  <w:num w:numId="20" w16cid:durableId="219564270">
    <w:abstractNumId w:val="1"/>
  </w:num>
  <w:num w:numId="21" w16cid:durableId="1372995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D"/>
    <w:rsid w:val="0000077E"/>
    <w:rsid w:val="00017776"/>
    <w:rsid w:val="00021DCB"/>
    <w:rsid w:val="00025428"/>
    <w:rsid w:val="00025DF3"/>
    <w:rsid w:val="00030679"/>
    <w:rsid w:val="00045E13"/>
    <w:rsid w:val="00047DD6"/>
    <w:rsid w:val="000502CA"/>
    <w:rsid w:val="00055F8D"/>
    <w:rsid w:val="00065484"/>
    <w:rsid w:val="0007092D"/>
    <w:rsid w:val="00074F02"/>
    <w:rsid w:val="00077882"/>
    <w:rsid w:val="00080BCC"/>
    <w:rsid w:val="00094F36"/>
    <w:rsid w:val="000A3684"/>
    <w:rsid w:val="000B7CE5"/>
    <w:rsid w:val="000C09B3"/>
    <w:rsid w:val="000C1AA4"/>
    <w:rsid w:val="000C29CB"/>
    <w:rsid w:val="000C6D02"/>
    <w:rsid w:val="000E5A2E"/>
    <w:rsid w:val="000F1407"/>
    <w:rsid w:val="0010098A"/>
    <w:rsid w:val="00100CEB"/>
    <w:rsid w:val="00123E7B"/>
    <w:rsid w:val="00130FA7"/>
    <w:rsid w:val="00132FA7"/>
    <w:rsid w:val="00133CD1"/>
    <w:rsid w:val="001405B7"/>
    <w:rsid w:val="00144289"/>
    <w:rsid w:val="00152BF7"/>
    <w:rsid w:val="00155730"/>
    <w:rsid w:val="00156F0A"/>
    <w:rsid w:val="00163AE3"/>
    <w:rsid w:val="00173431"/>
    <w:rsid w:val="001869DB"/>
    <w:rsid w:val="0019463F"/>
    <w:rsid w:val="00197CF8"/>
    <w:rsid w:val="001A3856"/>
    <w:rsid w:val="001B3A98"/>
    <w:rsid w:val="001B3B4C"/>
    <w:rsid w:val="001B3D6A"/>
    <w:rsid w:val="001B461C"/>
    <w:rsid w:val="001B628F"/>
    <w:rsid w:val="001D0846"/>
    <w:rsid w:val="001D29C1"/>
    <w:rsid w:val="001D7F3A"/>
    <w:rsid w:val="001E0A36"/>
    <w:rsid w:val="001E0D67"/>
    <w:rsid w:val="001E1251"/>
    <w:rsid w:val="001E6A8F"/>
    <w:rsid w:val="00205710"/>
    <w:rsid w:val="00206BB9"/>
    <w:rsid w:val="0021791D"/>
    <w:rsid w:val="00222C6E"/>
    <w:rsid w:val="00232F10"/>
    <w:rsid w:val="00233F1A"/>
    <w:rsid w:val="00235C52"/>
    <w:rsid w:val="0023702A"/>
    <w:rsid w:val="002449A4"/>
    <w:rsid w:val="00246196"/>
    <w:rsid w:val="00265727"/>
    <w:rsid w:val="00274B14"/>
    <w:rsid w:val="002903BA"/>
    <w:rsid w:val="00290B7F"/>
    <w:rsid w:val="00290E4E"/>
    <w:rsid w:val="002923D5"/>
    <w:rsid w:val="00292A6D"/>
    <w:rsid w:val="002965B1"/>
    <w:rsid w:val="002A027E"/>
    <w:rsid w:val="002A03E7"/>
    <w:rsid w:val="002C03C0"/>
    <w:rsid w:val="002C1236"/>
    <w:rsid w:val="002C1E1B"/>
    <w:rsid w:val="002C35CF"/>
    <w:rsid w:val="002F21F5"/>
    <w:rsid w:val="002F3A6A"/>
    <w:rsid w:val="002F65B2"/>
    <w:rsid w:val="0030387C"/>
    <w:rsid w:val="00306A56"/>
    <w:rsid w:val="00306BCA"/>
    <w:rsid w:val="003108B2"/>
    <w:rsid w:val="0032242F"/>
    <w:rsid w:val="003227DD"/>
    <w:rsid w:val="00327C4D"/>
    <w:rsid w:val="00332955"/>
    <w:rsid w:val="00341FBF"/>
    <w:rsid w:val="00343F6F"/>
    <w:rsid w:val="00344586"/>
    <w:rsid w:val="00353A69"/>
    <w:rsid w:val="00353EBF"/>
    <w:rsid w:val="003575EF"/>
    <w:rsid w:val="00357C23"/>
    <w:rsid w:val="00363489"/>
    <w:rsid w:val="003816EA"/>
    <w:rsid w:val="003872A8"/>
    <w:rsid w:val="003A1CEC"/>
    <w:rsid w:val="003C0D0F"/>
    <w:rsid w:val="003C29FC"/>
    <w:rsid w:val="003C4C08"/>
    <w:rsid w:val="003C5770"/>
    <w:rsid w:val="003F62F1"/>
    <w:rsid w:val="0040062A"/>
    <w:rsid w:val="00401597"/>
    <w:rsid w:val="004041C7"/>
    <w:rsid w:val="00413D08"/>
    <w:rsid w:val="00420DAC"/>
    <w:rsid w:val="00426B9A"/>
    <w:rsid w:val="0043115C"/>
    <w:rsid w:val="0043194D"/>
    <w:rsid w:val="00432798"/>
    <w:rsid w:val="004411D8"/>
    <w:rsid w:val="00443150"/>
    <w:rsid w:val="00444134"/>
    <w:rsid w:val="004516E0"/>
    <w:rsid w:val="00460AC5"/>
    <w:rsid w:val="00461828"/>
    <w:rsid w:val="004641A7"/>
    <w:rsid w:val="0046667F"/>
    <w:rsid w:val="00467643"/>
    <w:rsid w:val="00471530"/>
    <w:rsid w:val="004740DD"/>
    <w:rsid w:val="00480980"/>
    <w:rsid w:val="004814C2"/>
    <w:rsid w:val="004A0B2C"/>
    <w:rsid w:val="004A2D6E"/>
    <w:rsid w:val="004A4242"/>
    <w:rsid w:val="004B2F7F"/>
    <w:rsid w:val="004C24E5"/>
    <w:rsid w:val="004C403F"/>
    <w:rsid w:val="004D0049"/>
    <w:rsid w:val="004D1D85"/>
    <w:rsid w:val="004D38A2"/>
    <w:rsid w:val="004D49FE"/>
    <w:rsid w:val="004E2304"/>
    <w:rsid w:val="004E6FA1"/>
    <w:rsid w:val="004F6FEF"/>
    <w:rsid w:val="00511714"/>
    <w:rsid w:val="00513FF9"/>
    <w:rsid w:val="00515159"/>
    <w:rsid w:val="00521152"/>
    <w:rsid w:val="005220C7"/>
    <w:rsid w:val="005258B3"/>
    <w:rsid w:val="0053464B"/>
    <w:rsid w:val="00545268"/>
    <w:rsid w:val="00584624"/>
    <w:rsid w:val="00585B8E"/>
    <w:rsid w:val="00592C35"/>
    <w:rsid w:val="00592E1A"/>
    <w:rsid w:val="00595180"/>
    <w:rsid w:val="005A4153"/>
    <w:rsid w:val="005B3BDD"/>
    <w:rsid w:val="005C0477"/>
    <w:rsid w:val="005E2754"/>
    <w:rsid w:val="005E2BC0"/>
    <w:rsid w:val="005E65BF"/>
    <w:rsid w:val="005F7B84"/>
    <w:rsid w:val="006030D5"/>
    <w:rsid w:val="00615433"/>
    <w:rsid w:val="00616B35"/>
    <w:rsid w:val="00633110"/>
    <w:rsid w:val="006337A3"/>
    <w:rsid w:val="00634CC1"/>
    <w:rsid w:val="00640994"/>
    <w:rsid w:val="0066074C"/>
    <w:rsid w:val="00661961"/>
    <w:rsid w:val="00665E07"/>
    <w:rsid w:val="0066646F"/>
    <w:rsid w:val="00670449"/>
    <w:rsid w:val="006705DA"/>
    <w:rsid w:val="00671161"/>
    <w:rsid w:val="0067278D"/>
    <w:rsid w:val="00680F74"/>
    <w:rsid w:val="00685065"/>
    <w:rsid w:val="00687044"/>
    <w:rsid w:val="006927FF"/>
    <w:rsid w:val="006A1920"/>
    <w:rsid w:val="006A3040"/>
    <w:rsid w:val="006A721C"/>
    <w:rsid w:val="006A7D3F"/>
    <w:rsid w:val="006B1B6F"/>
    <w:rsid w:val="006B7E81"/>
    <w:rsid w:val="006C13E7"/>
    <w:rsid w:val="006C4DED"/>
    <w:rsid w:val="006D49BC"/>
    <w:rsid w:val="006E3B7B"/>
    <w:rsid w:val="006F5B64"/>
    <w:rsid w:val="007018A3"/>
    <w:rsid w:val="00702718"/>
    <w:rsid w:val="00704573"/>
    <w:rsid w:val="0071149B"/>
    <w:rsid w:val="00712C82"/>
    <w:rsid w:val="0072314C"/>
    <w:rsid w:val="0073067D"/>
    <w:rsid w:val="007332ED"/>
    <w:rsid w:val="00762496"/>
    <w:rsid w:val="0076381C"/>
    <w:rsid w:val="00766FF5"/>
    <w:rsid w:val="00770B31"/>
    <w:rsid w:val="00771669"/>
    <w:rsid w:val="00780DC2"/>
    <w:rsid w:val="00790F87"/>
    <w:rsid w:val="00791418"/>
    <w:rsid w:val="00796F66"/>
    <w:rsid w:val="0079728E"/>
    <w:rsid w:val="007C5166"/>
    <w:rsid w:val="007C76D3"/>
    <w:rsid w:val="007D255D"/>
    <w:rsid w:val="007D3457"/>
    <w:rsid w:val="007D43DA"/>
    <w:rsid w:val="007D5015"/>
    <w:rsid w:val="007D522F"/>
    <w:rsid w:val="007D53CA"/>
    <w:rsid w:val="007F312B"/>
    <w:rsid w:val="007F6492"/>
    <w:rsid w:val="008009CE"/>
    <w:rsid w:val="00801B1F"/>
    <w:rsid w:val="00823663"/>
    <w:rsid w:val="00827BFC"/>
    <w:rsid w:val="0083220B"/>
    <w:rsid w:val="00845374"/>
    <w:rsid w:val="008519E9"/>
    <w:rsid w:val="00865EA9"/>
    <w:rsid w:val="008662C1"/>
    <w:rsid w:val="00870A3F"/>
    <w:rsid w:val="008714F6"/>
    <w:rsid w:val="008728F0"/>
    <w:rsid w:val="00877949"/>
    <w:rsid w:val="00890C17"/>
    <w:rsid w:val="00892737"/>
    <w:rsid w:val="00895DD6"/>
    <w:rsid w:val="008A1F79"/>
    <w:rsid w:val="008A226C"/>
    <w:rsid w:val="008A403B"/>
    <w:rsid w:val="008A7873"/>
    <w:rsid w:val="008A7880"/>
    <w:rsid w:val="008B0839"/>
    <w:rsid w:val="008B0F13"/>
    <w:rsid w:val="008B1B19"/>
    <w:rsid w:val="008B68E7"/>
    <w:rsid w:val="008C2F65"/>
    <w:rsid w:val="008C3BB8"/>
    <w:rsid w:val="008D25CF"/>
    <w:rsid w:val="008E290E"/>
    <w:rsid w:val="00900C4B"/>
    <w:rsid w:val="00901F0F"/>
    <w:rsid w:val="009026A6"/>
    <w:rsid w:val="00903700"/>
    <w:rsid w:val="00907E14"/>
    <w:rsid w:val="0091100D"/>
    <w:rsid w:val="00947AD0"/>
    <w:rsid w:val="009526F7"/>
    <w:rsid w:val="00952B82"/>
    <w:rsid w:val="0095495A"/>
    <w:rsid w:val="0095740E"/>
    <w:rsid w:val="00965509"/>
    <w:rsid w:val="0099135A"/>
    <w:rsid w:val="009952A4"/>
    <w:rsid w:val="009A030D"/>
    <w:rsid w:val="009A649F"/>
    <w:rsid w:val="009B2A87"/>
    <w:rsid w:val="009C29CC"/>
    <w:rsid w:val="009D13AB"/>
    <w:rsid w:val="009D7B89"/>
    <w:rsid w:val="009E4E43"/>
    <w:rsid w:val="009F4957"/>
    <w:rsid w:val="00A01D6E"/>
    <w:rsid w:val="00A17774"/>
    <w:rsid w:val="00A22053"/>
    <w:rsid w:val="00A2698E"/>
    <w:rsid w:val="00A35F01"/>
    <w:rsid w:val="00A4001E"/>
    <w:rsid w:val="00A621DE"/>
    <w:rsid w:val="00A63A07"/>
    <w:rsid w:val="00A65B1B"/>
    <w:rsid w:val="00A735CF"/>
    <w:rsid w:val="00A7750B"/>
    <w:rsid w:val="00AA6ACC"/>
    <w:rsid w:val="00AB7189"/>
    <w:rsid w:val="00AC6062"/>
    <w:rsid w:val="00AC7A86"/>
    <w:rsid w:val="00AE166C"/>
    <w:rsid w:val="00AF7C26"/>
    <w:rsid w:val="00B057A4"/>
    <w:rsid w:val="00B12A73"/>
    <w:rsid w:val="00B334CB"/>
    <w:rsid w:val="00B35181"/>
    <w:rsid w:val="00B36FC8"/>
    <w:rsid w:val="00B45010"/>
    <w:rsid w:val="00B4776F"/>
    <w:rsid w:val="00B54BE6"/>
    <w:rsid w:val="00B578F2"/>
    <w:rsid w:val="00B76033"/>
    <w:rsid w:val="00B772ED"/>
    <w:rsid w:val="00B7787A"/>
    <w:rsid w:val="00B818B4"/>
    <w:rsid w:val="00B92A48"/>
    <w:rsid w:val="00BA641F"/>
    <w:rsid w:val="00BB6C40"/>
    <w:rsid w:val="00BB6EC3"/>
    <w:rsid w:val="00BB7E09"/>
    <w:rsid w:val="00BC50D3"/>
    <w:rsid w:val="00BD1D28"/>
    <w:rsid w:val="00BE7DC3"/>
    <w:rsid w:val="00C02DDF"/>
    <w:rsid w:val="00C02F9A"/>
    <w:rsid w:val="00C107A8"/>
    <w:rsid w:val="00C12648"/>
    <w:rsid w:val="00C13173"/>
    <w:rsid w:val="00C14D8C"/>
    <w:rsid w:val="00C33D8D"/>
    <w:rsid w:val="00C403E0"/>
    <w:rsid w:val="00C40760"/>
    <w:rsid w:val="00C52EC4"/>
    <w:rsid w:val="00C60EBF"/>
    <w:rsid w:val="00C700DC"/>
    <w:rsid w:val="00C71682"/>
    <w:rsid w:val="00C77021"/>
    <w:rsid w:val="00C8771C"/>
    <w:rsid w:val="00C94B61"/>
    <w:rsid w:val="00CB02DE"/>
    <w:rsid w:val="00CB23F5"/>
    <w:rsid w:val="00CB7C57"/>
    <w:rsid w:val="00CC2B03"/>
    <w:rsid w:val="00CC4616"/>
    <w:rsid w:val="00CC5EEC"/>
    <w:rsid w:val="00CD19DE"/>
    <w:rsid w:val="00CD260F"/>
    <w:rsid w:val="00CD624F"/>
    <w:rsid w:val="00CE7950"/>
    <w:rsid w:val="00CF14DB"/>
    <w:rsid w:val="00CF2F96"/>
    <w:rsid w:val="00CF56CE"/>
    <w:rsid w:val="00CF5E36"/>
    <w:rsid w:val="00D04438"/>
    <w:rsid w:val="00D1292B"/>
    <w:rsid w:val="00D13E7A"/>
    <w:rsid w:val="00D21205"/>
    <w:rsid w:val="00D24542"/>
    <w:rsid w:val="00D26781"/>
    <w:rsid w:val="00D3023D"/>
    <w:rsid w:val="00D32B6E"/>
    <w:rsid w:val="00D34ADE"/>
    <w:rsid w:val="00D411CD"/>
    <w:rsid w:val="00D44CAE"/>
    <w:rsid w:val="00D5007C"/>
    <w:rsid w:val="00D50262"/>
    <w:rsid w:val="00D51D2E"/>
    <w:rsid w:val="00D53B69"/>
    <w:rsid w:val="00D6301C"/>
    <w:rsid w:val="00D663AC"/>
    <w:rsid w:val="00D700C8"/>
    <w:rsid w:val="00D708FA"/>
    <w:rsid w:val="00D90334"/>
    <w:rsid w:val="00D93F61"/>
    <w:rsid w:val="00D9680B"/>
    <w:rsid w:val="00DA3F0A"/>
    <w:rsid w:val="00DA40B9"/>
    <w:rsid w:val="00DA6024"/>
    <w:rsid w:val="00DB3477"/>
    <w:rsid w:val="00DB608B"/>
    <w:rsid w:val="00DC3C96"/>
    <w:rsid w:val="00DF79EE"/>
    <w:rsid w:val="00E03446"/>
    <w:rsid w:val="00E035AF"/>
    <w:rsid w:val="00E07E75"/>
    <w:rsid w:val="00E100FE"/>
    <w:rsid w:val="00E13AE1"/>
    <w:rsid w:val="00E15BAE"/>
    <w:rsid w:val="00E32F04"/>
    <w:rsid w:val="00E363E8"/>
    <w:rsid w:val="00E467E1"/>
    <w:rsid w:val="00E50E59"/>
    <w:rsid w:val="00E5168F"/>
    <w:rsid w:val="00E62203"/>
    <w:rsid w:val="00E71426"/>
    <w:rsid w:val="00E83793"/>
    <w:rsid w:val="00E84101"/>
    <w:rsid w:val="00EA636B"/>
    <w:rsid w:val="00EB31D3"/>
    <w:rsid w:val="00EC1229"/>
    <w:rsid w:val="00EC28B8"/>
    <w:rsid w:val="00EC34F2"/>
    <w:rsid w:val="00EE0299"/>
    <w:rsid w:val="00EE32FE"/>
    <w:rsid w:val="00EF025A"/>
    <w:rsid w:val="00F119EF"/>
    <w:rsid w:val="00F12B1C"/>
    <w:rsid w:val="00F15E8D"/>
    <w:rsid w:val="00F16667"/>
    <w:rsid w:val="00F17335"/>
    <w:rsid w:val="00F24563"/>
    <w:rsid w:val="00F35749"/>
    <w:rsid w:val="00F40F77"/>
    <w:rsid w:val="00F46B16"/>
    <w:rsid w:val="00F63247"/>
    <w:rsid w:val="00F65F39"/>
    <w:rsid w:val="00F74B5D"/>
    <w:rsid w:val="00F76B6A"/>
    <w:rsid w:val="00F83FB0"/>
    <w:rsid w:val="00F959D5"/>
    <w:rsid w:val="00FA6592"/>
    <w:rsid w:val="00FB22C4"/>
    <w:rsid w:val="00FC00A2"/>
    <w:rsid w:val="00FC77FE"/>
    <w:rsid w:val="00FE1BFF"/>
    <w:rsid w:val="00FF1544"/>
    <w:rsid w:val="00FF28D3"/>
    <w:rsid w:val="00FF4863"/>
    <w:rsid w:val="00FF795D"/>
    <w:rsid w:val="03533D87"/>
    <w:rsid w:val="03B45906"/>
    <w:rsid w:val="11512BC3"/>
    <w:rsid w:val="1FF05582"/>
    <w:rsid w:val="2E1F33C1"/>
    <w:rsid w:val="302C161B"/>
    <w:rsid w:val="37C6335F"/>
    <w:rsid w:val="3E6A7AB4"/>
    <w:rsid w:val="43B5191B"/>
    <w:rsid w:val="650540A2"/>
    <w:rsid w:val="6FC16ECF"/>
    <w:rsid w:val="74F81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E4187"/>
  <w14:defaultImageDpi w14:val="32767"/>
  <w15:chartTrackingRefBased/>
  <w15:docId w15:val="{20062889-D893-40E2-8600-B96B93AB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01"/>
    <w:pPr>
      <w:spacing w:before="120" w:after="120" w:line="259" w:lineRule="auto"/>
    </w:pPr>
    <w:rPr>
      <w:sz w:val="22"/>
      <w:szCs w:val="22"/>
      <w:lang w:eastAsia="en-US"/>
    </w:rPr>
  </w:style>
  <w:style w:type="paragraph" w:styleId="Heading1">
    <w:name w:val="heading 1"/>
    <w:basedOn w:val="Normal"/>
    <w:next w:val="Normal"/>
    <w:link w:val="Heading1Char"/>
    <w:uiPriority w:val="9"/>
    <w:qFormat/>
    <w:rsid w:val="00704573"/>
    <w:pPr>
      <w:keepNext/>
      <w:keepLines/>
      <w:spacing w:before="240" w:after="0"/>
      <w:outlineLvl w:val="0"/>
    </w:pPr>
    <w:rPr>
      <w:rFonts w:asciiTheme="majorHAnsi" w:eastAsiaTheme="majorEastAsia" w:hAnsiTheme="majorHAnsi" w:cstheme="majorBidi"/>
      <w:b/>
      <w:caps/>
      <w:sz w:val="32"/>
      <w:szCs w:val="32"/>
    </w:rPr>
  </w:style>
  <w:style w:type="paragraph" w:styleId="Heading2">
    <w:name w:val="heading 2"/>
    <w:basedOn w:val="Heading1"/>
    <w:next w:val="Normal"/>
    <w:link w:val="Heading2Char"/>
    <w:uiPriority w:val="9"/>
    <w:unhideWhenUsed/>
    <w:qFormat/>
    <w:rsid w:val="00965509"/>
    <w:pPr>
      <w:spacing w:before="0"/>
      <w:outlineLvl w:val="1"/>
    </w:pPr>
    <w:rPr>
      <w:b w:val="0"/>
      <w:caps w:val="0"/>
      <w:sz w:val="96"/>
    </w:rPr>
  </w:style>
  <w:style w:type="paragraph" w:styleId="Heading3">
    <w:name w:val="heading 3"/>
    <w:basedOn w:val="Normal"/>
    <w:next w:val="Normal"/>
    <w:link w:val="Heading3Char"/>
    <w:uiPriority w:val="9"/>
    <w:unhideWhenUsed/>
    <w:qFormat/>
    <w:rsid w:val="003575EF"/>
    <w:pPr>
      <w:keepNext/>
      <w:keepLines/>
      <w:spacing w:before="240" w:after="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qFormat/>
    <w:rsid w:val="003575EF"/>
    <w:pPr>
      <w:keepNext/>
      <w:keepLines/>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val="0"/>
      <w:bCs/>
      <w:caps w:val="0"/>
      <w:color w:val="313E48"/>
      <w:sz w:val="40"/>
      <w:szCs w:val="40"/>
    </w:rPr>
  </w:style>
  <w:style w:type="paragraph" w:customStyle="1" w:styleId="BodyCopy">
    <w:name w:val="Body Copy"/>
    <w:next w:val="Normal"/>
    <w:qFormat/>
    <w:rsid w:val="003575EF"/>
    <w:pPr>
      <w:spacing w:before="40" w:after="120"/>
    </w:pPr>
    <w:rPr>
      <w:rFonts w:ascii="Calibri Light" w:hAnsi="Calibri Light" w:cs="Calibri Light"/>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rPr>
  </w:style>
  <w:style w:type="paragraph" w:customStyle="1" w:styleId="H4-Heading4">
    <w:name w:val="H4 - Heading 4"/>
    <w:basedOn w:val="Heading4"/>
    <w:next w:val="BodyCopy"/>
    <w:qFormat/>
    <w:rsid w:val="004D1D85"/>
    <w:pPr>
      <w:spacing w:before="160"/>
    </w:pPr>
    <w:rPr>
      <w:rFonts w:asciiTheme="minorHAnsi" w:hAnsiTheme="minorHAnsi" w:cstheme="minorHAnsi"/>
      <w:b w:val="0"/>
      <w:bCs/>
      <w:i w:val="0"/>
      <w:iCs w:val="0"/>
      <w:color w:val="313E48"/>
      <w:sz w:val="24"/>
      <w:szCs w:val="24"/>
    </w:rPr>
  </w:style>
  <w:style w:type="paragraph" w:customStyle="1" w:styleId="H3-Heading3">
    <w:name w:val="H3 - Heading 3"/>
    <w:basedOn w:val="Heading3"/>
    <w:qFormat/>
    <w:rsid w:val="00771669"/>
    <w:pPr>
      <w:spacing w:before="120" w:after="120"/>
    </w:pPr>
    <w:rPr>
      <w:rFonts w:asciiTheme="minorHAnsi" w:hAnsiTheme="minorHAnsi" w:cstheme="minorHAnsi"/>
      <w:b w:val="0"/>
      <w:bCs/>
      <w:sz w:val="28"/>
      <w:szCs w:val="28"/>
    </w:rPr>
  </w:style>
  <w:style w:type="paragraph" w:customStyle="1" w:styleId="BodycopyNumberedBullets">
    <w:name w:val="Body copy Numbered Bullets"/>
    <w:basedOn w:val="BodyCopy"/>
    <w:qFormat/>
    <w:rsid w:val="00D32B6E"/>
    <w:pPr>
      <w:numPr>
        <w:numId w:val="2"/>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D32B6E"/>
    <w:pPr>
      <w:numPr>
        <w:numId w:val="5"/>
      </w:numPr>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71669"/>
    <w:pPr>
      <w:spacing w:before="0"/>
    </w:pPr>
    <w:rPr>
      <w:rFonts w:asciiTheme="minorHAnsi" w:hAnsiTheme="minorHAnsi" w:cstheme="minorHAnsi"/>
      <w:b/>
      <w:bCs/>
      <w:sz w:val="20"/>
    </w:rPr>
  </w:style>
  <w:style w:type="paragraph" w:customStyle="1" w:styleId="TableBodyCopy">
    <w:name w:val="Table Body Copy"/>
    <w:basedOn w:val="Normal"/>
    <w:next w:val="Normal"/>
    <w:qFormat/>
    <w:rsid w:val="009D13AB"/>
    <w:pPr>
      <w:spacing w:before="0" w:after="0"/>
    </w:pPr>
    <w:rPr>
      <w:sz w:val="20"/>
    </w:r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7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704573"/>
    <w:rPr>
      <w:rFonts w:asciiTheme="majorHAnsi" w:eastAsiaTheme="majorEastAsia" w:hAnsiTheme="majorHAnsi" w:cstheme="majorBidi"/>
      <w:b/>
      <w:caps/>
      <w:sz w:val="32"/>
      <w:szCs w:val="32"/>
      <w:lang w:eastAsia="en-US"/>
    </w:rPr>
  </w:style>
  <w:style w:type="character" w:customStyle="1" w:styleId="Heading2Char">
    <w:name w:val="Heading 2 Char"/>
    <w:basedOn w:val="DefaultParagraphFont"/>
    <w:link w:val="Heading2"/>
    <w:uiPriority w:val="9"/>
    <w:rsid w:val="00965509"/>
    <w:rPr>
      <w:rFonts w:asciiTheme="majorHAnsi" w:eastAsiaTheme="majorEastAsia" w:hAnsiTheme="majorHAnsi" w:cstheme="majorBidi"/>
      <w:sz w:val="96"/>
      <w:szCs w:val="32"/>
      <w:lang w:eastAsia="en-US"/>
    </w:rPr>
  </w:style>
  <w:style w:type="character" w:customStyle="1" w:styleId="Heading3Char">
    <w:name w:val="Heading 3 Char"/>
    <w:basedOn w:val="DefaultParagraphFont"/>
    <w:link w:val="Heading3"/>
    <w:uiPriority w:val="9"/>
    <w:rsid w:val="003575EF"/>
    <w:rPr>
      <w:rFonts w:asciiTheme="majorHAnsi" w:eastAsiaTheme="majorEastAsia" w:hAnsiTheme="majorHAnsi" w:cstheme="majorBidi"/>
      <w:b/>
      <w:sz w:val="32"/>
      <w:szCs w:val="24"/>
      <w:lang w:eastAsia="en-US"/>
    </w:rPr>
  </w:style>
  <w:style w:type="character" w:customStyle="1" w:styleId="Heading4Char">
    <w:name w:val="Heading 4 Char"/>
    <w:basedOn w:val="DefaultParagraphFont"/>
    <w:link w:val="Heading4"/>
    <w:uiPriority w:val="9"/>
    <w:rsid w:val="003575EF"/>
    <w:rPr>
      <w:rFonts w:asciiTheme="majorHAnsi" w:eastAsiaTheme="majorEastAsia" w:hAnsiTheme="majorHAnsi" w:cstheme="majorBidi"/>
      <w:b/>
      <w:i/>
      <w:iCs/>
      <w:sz w:val="22"/>
      <w:szCs w:val="22"/>
      <w:lang w:eastAsia="en-US"/>
    </w:rPr>
  </w:style>
  <w:style w:type="character" w:styleId="IntenseEmphasis">
    <w:name w:val="Intense Emphasis"/>
    <w:basedOn w:val="DefaultParagraphFont"/>
    <w:uiPriority w:val="21"/>
    <w:qFormat/>
    <w:rsid w:val="00AF7C26"/>
    <w:rPr>
      <w:i/>
      <w:iCs/>
      <w:color w:val="00837C" w:themeColor="accent1"/>
    </w:rPr>
  </w:style>
  <w:style w:type="table" w:styleId="ListTable4-Accent4">
    <w:name w:val="List Table 4 Accent 4"/>
    <w:basedOn w:val="TableNormal"/>
    <w:uiPriority w:val="49"/>
    <w:rsid w:val="004516E0"/>
    <w:tblPr>
      <w:tblStyleRowBandSize w:val="1"/>
      <w:tblStyleColBandSize w:val="1"/>
      <w:tblBorders>
        <w:top w:val="single" w:sz="4" w:space="0" w:color="F3CC79" w:themeColor="accent4" w:themeTint="99"/>
        <w:left w:val="single" w:sz="4" w:space="0" w:color="F3CC79" w:themeColor="accent4" w:themeTint="99"/>
        <w:bottom w:val="single" w:sz="4" w:space="0" w:color="F3CC79" w:themeColor="accent4" w:themeTint="99"/>
        <w:right w:val="single" w:sz="4" w:space="0" w:color="F3CC79" w:themeColor="accent4" w:themeTint="99"/>
        <w:insideH w:val="single" w:sz="4" w:space="0" w:color="F3CC79" w:themeColor="accent4" w:themeTint="99"/>
      </w:tblBorders>
    </w:tblPr>
    <w:tblStylePr w:type="firstRow">
      <w:rPr>
        <w:b/>
        <w:bCs/>
        <w:color w:val="FFFFFF" w:themeColor="background1"/>
      </w:rPr>
      <w:tblPr/>
      <w:tcPr>
        <w:tcBorders>
          <w:top w:val="single" w:sz="4" w:space="0" w:color="EBAB21" w:themeColor="accent4"/>
          <w:left w:val="single" w:sz="4" w:space="0" w:color="EBAB21" w:themeColor="accent4"/>
          <w:bottom w:val="single" w:sz="4" w:space="0" w:color="EBAB21" w:themeColor="accent4"/>
          <w:right w:val="single" w:sz="4" w:space="0" w:color="EBAB21" w:themeColor="accent4"/>
          <w:insideH w:val="nil"/>
        </w:tcBorders>
        <w:shd w:val="clear" w:color="auto" w:fill="EBAB21" w:themeFill="accent4"/>
      </w:tcPr>
    </w:tblStylePr>
    <w:tblStylePr w:type="lastRow">
      <w:rPr>
        <w:b/>
        <w:bCs/>
      </w:rPr>
      <w:tblPr/>
      <w:tcPr>
        <w:tcBorders>
          <w:top w:val="double" w:sz="4" w:space="0" w:color="F3CC79" w:themeColor="accent4" w:themeTint="99"/>
        </w:tcBorders>
      </w:tcPr>
    </w:tblStylePr>
    <w:tblStylePr w:type="firstCol">
      <w:rPr>
        <w:b/>
        <w:bCs/>
      </w:rPr>
    </w:tblStylePr>
    <w:tblStylePr w:type="lastCol">
      <w:rPr>
        <w:b/>
        <w:bCs/>
      </w:rPr>
    </w:tblStylePr>
    <w:tblStylePr w:type="band1Vert">
      <w:tblPr/>
      <w:tcPr>
        <w:shd w:val="clear" w:color="auto" w:fill="FBEED2" w:themeFill="accent4" w:themeFillTint="33"/>
      </w:tcPr>
    </w:tblStylePr>
    <w:tblStylePr w:type="band1Horz">
      <w:tblPr/>
      <w:tcPr>
        <w:shd w:val="clear" w:color="auto" w:fill="FBEED2" w:themeFill="accent4" w:themeFillTint="33"/>
      </w:tcPr>
    </w:tblStylePr>
  </w:style>
  <w:style w:type="character" w:styleId="CommentReference">
    <w:name w:val="annotation reference"/>
    <w:basedOn w:val="DefaultParagraphFont"/>
    <w:uiPriority w:val="99"/>
    <w:semiHidden/>
    <w:unhideWhenUsed/>
    <w:rsid w:val="00045E13"/>
    <w:rPr>
      <w:sz w:val="16"/>
      <w:szCs w:val="16"/>
    </w:rPr>
  </w:style>
  <w:style w:type="paragraph" w:styleId="CommentText">
    <w:name w:val="annotation text"/>
    <w:basedOn w:val="Normal"/>
    <w:link w:val="CommentTextChar"/>
    <w:uiPriority w:val="99"/>
    <w:unhideWhenUsed/>
    <w:rsid w:val="00045E13"/>
    <w:pPr>
      <w:spacing w:line="240" w:lineRule="auto"/>
    </w:pPr>
    <w:rPr>
      <w:sz w:val="20"/>
      <w:szCs w:val="20"/>
    </w:rPr>
  </w:style>
  <w:style w:type="character" w:customStyle="1" w:styleId="CommentTextChar">
    <w:name w:val="Comment Text Char"/>
    <w:basedOn w:val="DefaultParagraphFont"/>
    <w:link w:val="CommentText"/>
    <w:uiPriority w:val="99"/>
    <w:rsid w:val="00045E13"/>
    <w:rPr>
      <w:lang w:eastAsia="en-US"/>
    </w:rPr>
  </w:style>
  <w:style w:type="paragraph" w:styleId="CommentSubject">
    <w:name w:val="annotation subject"/>
    <w:basedOn w:val="CommentText"/>
    <w:next w:val="CommentText"/>
    <w:link w:val="CommentSubjectChar"/>
    <w:uiPriority w:val="99"/>
    <w:semiHidden/>
    <w:unhideWhenUsed/>
    <w:rsid w:val="00045E13"/>
    <w:rPr>
      <w:b/>
      <w:bCs/>
    </w:rPr>
  </w:style>
  <w:style w:type="character" w:customStyle="1" w:styleId="CommentSubjectChar">
    <w:name w:val="Comment Subject Char"/>
    <w:basedOn w:val="CommentTextChar"/>
    <w:link w:val="CommentSubject"/>
    <w:uiPriority w:val="99"/>
    <w:semiHidden/>
    <w:rsid w:val="00045E13"/>
    <w:rPr>
      <w:b/>
      <w:bCs/>
      <w:lang w:eastAsia="en-US"/>
    </w:rPr>
  </w:style>
  <w:style w:type="character" w:styleId="Mention">
    <w:name w:val="Mention"/>
    <w:basedOn w:val="DefaultParagraphFont"/>
    <w:uiPriority w:val="99"/>
    <w:unhideWhenUsed/>
    <w:rsid w:val="00045E13"/>
    <w:rPr>
      <w:color w:val="2B579A"/>
      <w:shd w:val="clear" w:color="auto" w:fill="E1DFDD"/>
    </w:rPr>
  </w:style>
  <w:style w:type="paragraph" w:styleId="ListBullet">
    <w:name w:val="List Bullet"/>
    <w:basedOn w:val="Normal"/>
    <w:uiPriority w:val="99"/>
    <w:unhideWhenUsed/>
    <w:rsid w:val="003575EF"/>
    <w:pPr>
      <w:numPr>
        <w:numId w:val="14"/>
      </w:numPr>
      <w:contextualSpacing/>
    </w:pPr>
  </w:style>
  <w:style w:type="paragraph" w:styleId="Caption">
    <w:name w:val="caption"/>
    <w:basedOn w:val="Normal"/>
    <w:next w:val="Normal"/>
    <w:uiPriority w:val="35"/>
    <w:unhideWhenUsed/>
    <w:qFormat/>
    <w:rsid w:val="00132FA7"/>
    <w:pPr>
      <w:spacing w:before="240" w:after="0" w:line="240" w:lineRule="auto"/>
      <w:contextualSpacing/>
    </w:pPr>
    <w:rPr>
      <w:i/>
      <w:iCs/>
      <w:sz w:val="18"/>
      <w:szCs w:val="18"/>
    </w:rPr>
  </w:style>
  <w:style w:type="paragraph" w:styleId="Index3">
    <w:name w:val="index 3"/>
    <w:basedOn w:val="Normal"/>
    <w:next w:val="Normal"/>
    <w:autoRedefine/>
    <w:uiPriority w:val="99"/>
    <w:unhideWhenUsed/>
    <w:rsid w:val="00E84101"/>
    <w:pPr>
      <w:spacing w:before="0" w:after="0" w:line="240" w:lineRule="auto"/>
      <w:ind w:left="660" w:hanging="220"/>
    </w:pPr>
  </w:style>
  <w:style w:type="paragraph" w:customStyle="1" w:styleId="Overview">
    <w:name w:val="Overview"/>
    <w:basedOn w:val="Normal"/>
    <w:qFormat/>
    <w:rsid w:val="00F24563"/>
    <w:pPr>
      <w:pBdr>
        <w:top w:val="single" w:sz="4" w:space="1" w:color="auto"/>
        <w:bottom w:val="single" w:sz="4" w:space="1" w:color="auto"/>
      </w:pBdr>
      <w:shd w:val="clear" w:color="auto" w:fill="D6E8D2" w:themeFill="accent2" w:themeFillTint="33"/>
    </w:pPr>
    <w:rPr>
      <w:b/>
      <w:bCs/>
    </w:rPr>
  </w:style>
  <w:style w:type="character" w:styleId="PlaceholderText">
    <w:name w:val="Placeholder Text"/>
    <w:basedOn w:val="DefaultParagraphFont"/>
    <w:uiPriority w:val="99"/>
    <w:semiHidden/>
    <w:rsid w:val="00D13E7A"/>
    <w:rPr>
      <w:color w:val="666666"/>
    </w:rPr>
  </w:style>
  <w:style w:type="character" w:styleId="Hyperlink">
    <w:name w:val="Hyperlink"/>
    <w:basedOn w:val="DefaultParagraphFont"/>
    <w:uiPriority w:val="99"/>
    <w:unhideWhenUsed/>
    <w:rsid w:val="00100CEB"/>
    <w:rPr>
      <w:color w:val="034A90" w:themeColor="hyperlink"/>
      <w:u w:val="single"/>
    </w:rPr>
  </w:style>
  <w:style w:type="character" w:styleId="UnresolvedMention">
    <w:name w:val="Unresolved Mention"/>
    <w:basedOn w:val="DefaultParagraphFont"/>
    <w:uiPriority w:val="99"/>
    <w:semiHidden/>
    <w:unhideWhenUsed/>
    <w:rsid w:val="00100CEB"/>
    <w:rPr>
      <w:color w:val="605E5C"/>
      <w:shd w:val="clear" w:color="auto" w:fill="E1DFDD"/>
    </w:rPr>
  </w:style>
  <w:style w:type="paragraph" w:styleId="Revision">
    <w:name w:val="Revision"/>
    <w:hidden/>
    <w:uiPriority w:val="99"/>
    <w:semiHidden/>
    <w:rsid w:val="00344586"/>
    <w:rPr>
      <w:sz w:val="22"/>
      <w:szCs w:val="22"/>
      <w:lang w:eastAsia="en-US"/>
    </w:rPr>
  </w:style>
  <w:style w:type="paragraph" w:styleId="ListParagraph">
    <w:name w:val="List Paragraph"/>
    <w:basedOn w:val="Normal"/>
    <w:uiPriority w:val="34"/>
    <w:qFormat/>
    <w:rsid w:val="00B33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86766">
      <w:bodyDiv w:val="1"/>
      <w:marLeft w:val="0"/>
      <w:marRight w:val="0"/>
      <w:marTop w:val="0"/>
      <w:marBottom w:val="0"/>
      <w:divBdr>
        <w:top w:val="none" w:sz="0" w:space="0" w:color="auto"/>
        <w:left w:val="none" w:sz="0" w:space="0" w:color="auto"/>
        <w:bottom w:val="none" w:sz="0" w:space="0" w:color="auto"/>
        <w:right w:val="none" w:sz="0" w:space="0" w:color="auto"/>
      </w:divBdr>
    </w:div>
    <w:div w:id="10854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footer2.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2" Type="http://schemas.openxmlformats.org/officeDocument/2006/relationships/image" Target="media/image16.jpg"/><Relationship Id="rId1" Type="http://schemas.openxmlformats.org/officeDocument/2006/relationships/image" Target="media/image1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DFAT Colour palette">
      <a:dk1>
        <a:srgbClr val="313E48"/>
      </a:dk1>
      <a:lt1>
        <a:sysClr val="window" lastClr="FFFFFF"/>
      </a:lt1>
      <a:dk2>
        <a:srgbClr val="3A586E"/>
      </a:dk2>
      <a:lt2>
        <a:srgbClr val="CFD3D3"/>
      </a:lt2>
      <a:accent1>
        <a:srgbClr val="00837C"/>
      </a:accent1>
      <a:accent2>
        <a:srgbClr val="47763B"/>
      </a:accent2>
      <a:accent3>
        <a:srgbClr val="AA5739"/>
      </a:accent3>
      <a:accent4>
        <a:srgbClr val="EBAB21"/>
      </a:accent4>
      <a:accent5>
        <a:srgbClr val="065157"/>
      </a:accent5>
      <a:accent6>
        <a:srgbClr val="014429"/>
      </a:accent6>
      <a:hlink>
        <a:srgbClr val="034A90"/>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7" ma:contentTypeDescription="Create a new document." ma:contentTypeScope="" ma:versionID="c1a333d4e903e34c23f0605c9024b49d">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50b6f57787fb9933e749b1241302e2ad"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809fa2-c2da-453f-9c3e-eead0055a1b0}"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f2ae4e0-94e8-4b28-8f95-861d59f7ae70" xsi:nil="true"/>
    <lcf76f155ced4ddcb4097134ff3c332f xmlns="99303871-8934-4198-a088-14ac5c5d1c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2.xml><?xml version="1.0" encoding="utf-8"?>
<ds:datastoreItem xmlns:ds="http://schemas.openxmlformats.org/officeDocument/2006/customXml" ds:itemID="{DF0618DC-A08C-4C5C-9A07-FABF52023C4A}">
  <ds:schemaRefs>
    <ds:schemaRef ds:uri="http://schemas.microsoft.com/sharepoint/v3/contenttype/forms"/>
  </ds:schemaRefs>
</ds:datastoreItem>
</file>

<file path=customXml/itemProps3.xml><?xml version="1.0" encoding="utf-8"?>
<ds:datastoreItem xmlns:ds="http://schemas.openxmlformats.org/officeDocument/2006/customXml" ds:itemID="{4E533C49-62C6-4716-AB02-4764A4A34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3871-8934-4198-a088-14ac5c5d1c31"/>
    <ds:schemaRef ds:uri="6f2ae4e0-94e8-4b28-8f95-861d59f7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9F171-59A6-4022-A46D-27C25069926A}">
  <ds:schemaRefs>
    <ds:schemaRef ds:uri="http://schemas.microsoft.com/office/2006/metadata/properties"/>
    <ds:schemaRef ds:uri="http://schemas.microsoft.com/office/infopath/2007/PartnerControls"/>
    <ds:schemaRef ds:uri="6f2ae4e0-94e8-4b28-8f95-861d59f7ae70"/>
    <ds:schemaRef ds:uri="99303871-8934-4198-a088-14ac5c5d1c3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501</Words>
  <Characters>3205</Characters>
  <Application>Microsoft Office Word</Application>
  <DocSecurity>0</DocSecurity>
  <Lines>86</Lines>
  <Paragraphs>51</Paragraphs>
  <ScaleCrop>false</ScaleCrop>
  <HeadingPairs>
    <vt:vector size="2" baseType="variant">
      <vt:variant>
        <vt:lpstr>Title</vt:lpstr>
      </vt:variant>
      <vt:variant>
        <vt:i4>1</vt:i4>
      </vt:variant>
    </vt:vector>
  </HeadingPairs>
  <TitlesOfParts>
    <vt:vector size="1" baseType="lpstr">
      <vt:lpstr>[Country] Development Coorporation Facsheet 2025-26</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Development Coorporation Facsheet 2025-26</dc:title>
  <dc:subject>Development Coorporation Facsheet 2025-26</dc:subject>
  <dc:creator>Department of Foreign Affairs and Trade</dc:creator>
  <cp:keywords>International development; development coorperation; DFAT, Australian Aid; Australian Department of Foreign Affairs and Trade; ODA; Australian Government [SEC=OFFICIAL]</cp:keywords>
  <dc:description/>
  <cp:lastModifiedBy>Linda Roche</cp:lastModifiedBy>
  <cp:revision>38</cp:revision>
  <dcterms:created xsi:type="dcterms:W3CDTF">2025-05-01T05:35:00Z</dcterms:created>
  <dcterms:modified xsi:type="dcterms:W3CDTF">2025-05-16T07:29:00Z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or_Hash_SHA1">
    <vt:lpwstr>4DFB2A45D0ABC223771DA158D4192358D096AA7E</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2023-02-15T22:12:19Z</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UserAccountName_SHA256">
    <vt:lpwstr>2FBBEB0D07DA66FB32ADEBC0EE9E9C465FDB83D3B7358F7A76537B8BF5FB863E</vt:lpwstr>
  </property>
  <property fmtid="{D5CDD505-2E9C-101B-9397-08002B2CF9AE}" pid="23" name="PM_OriginatorDomainName_SHA256">
    <vt:lpwstr>6F3591835F3B2A8A025B00B5BA6418010DA3A17C9C26EA9C049FFD28039489A2</vt:lpwstr>
  </property>
  <property fmtid="{D5CDD505-2E9C-101B-9397-08002B2CF9AE}" pid="24" name="PM_Caveats_Count">
    <vt:lpwstr>0</vt:lpwstr>
  </property>
  <property fmtid="{D5CDD505-2E9C-101B-9397-08002B2CF9AE}" pid="25" name="ContentTypeId">
    <vt:lpwstr>0x010100D6BD63B06336DD48B4944551E1A7B4D8</vt:lpwstr>
  </property>
  <property fmtid="{D5CDD505-2E9C-101B-9397-08002B2CF9AE}" pid="26" name="MediaServiceImageTags">
    <vt:lpwstr/>
  </property>
  <property fmtid="{D5CDD505-2E9C-101B-9397-08002B2CF9AE}" pid="27" name="PMHMAC">
    <vt:lpwstr>v=2022.1;a=SHA256;h=2F49F0242C579C06C077930CD86DADC8FD385E04ECAEDD540DB5305C42DC41A1</vt:lpwstr>
  </property>
  <property fmtid="{D5CDD505-2E9C-101B-9397-08002B2CF9AE}" pid="28" name="PM_Hash_Salt_Prev">
    <vt:lpwstr>9A93FAF26EE41A21E2DBEB8DBFFC61B0</vt:lpwstr>
  </property>
  <property fmtid="{D5CDD505-2E9C-101B-9397-08002B2CF9AE}" pid="29" name="PM_Hash_Salt">
    <vt:lpwstr>E5410FD99946ECB5A4FA95130277314A</vt:lpwstr>
  </property>
  <property fmtid="{D5CDD505-2E9C-101B-9397-08002B2CF9AE}" pid="30" name="PM_Hash_SHA1">
    <vt:lpwstr>21F95AD73937EA6987DAAB85AA9B433B473778CA</vt:lpwstr>
  </property>
</Properties>
</file>