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34A87A2B" w:rsidR="00E84101" w:rsidRPr="00E84101" w:rsidRDefault="00EF456C" w:rsidP="0091100D">
      <w:pPr>
        <w:pStyle w:val="Heading2"/>
        <w:rPr>
          <w:rStyle w:val="Heading2Char"/>
          <w:sz w:val="80"/>
          <w:szCs w:val="80"/>
        </w:rPr>
      </w:pPr>
      <w:r>
        <w:rPr>
          <w:rStyle w:val="Heading2Char"/>
          <w:sz w:val="80"/>
          <w:szCs w:val="80"/>
        </w:rPr>
        <w:t>Bangladesh</w:t>
      </w:r>
    </w:p>
    <w:p w14:paraId="41A452FD" w14:textId="37173EED" w:rsidR="004516E0" w:rsidRPr="00F959D5" w:rsidRDefault="00123E7B" w:rsidP="00F76B6A">
      <w:pPr>
        <w:spacing w:before="0"/>
      </w:pPr>
      <w:r>
        <w:t>MAY</w:t>
      </w:r>
      <w:r w:rsidR="00E84101">
        <w:t xml:space="preserve"> 2025</w:t>
      </w:r>
    </w:p>
    <w:p w14:paraId="579AFDE6" w14:textId="72A9A831" w:rsidR="00965509" w:rsidRDefault="00EF456C" w:rsidP="004A4242">
      <w:pPr>
        <w:rPr>
          <w:rFonts w:asciiTheme="majorHAnsi" w:hAnsiTheme="majorHAnsi"/>
        </w:rPr>
      </w:pPr>
      <w:r>
        <w:rPr>
          <w:noProof/>
        </w:rPr>
        <w:drawing>
          <wp:inline distT="0" distB="0" distL="0" distR="0" wp14:anchorId="71A64B05" wp14:editId="046397C2">
            <wp:extent cx="914400" cy="557187"/>
            <wp:effectExtent l="0" t="0" r="0" b="0"/>
            <wp:docPr id="4" name="Picture 3" descr="Flag of Bangladesh">
              <a:extLst xmlns:a="http://schemas.openxmlformats.org/drawingml/2006/main">
                <a:ext uri="{FF2B5EF4-FFF2-40B4-BE49-F238E27FC236}">
                  <a16:creationId xmlns:a16="http://schemas.microsoft.com/office/drawing/2014/main" id="{0AF1CF77-958A-4B4C-8AE3-A2C8A49EA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lag of Bangladesh">
                      <a:extLst>
                        <a:ext uri="{FF2B5EF4-FFF2-40B4-BE49-F238E27FC236}">
                          <a16:creationId xmlns:a16="http://schemas.microsoft.com/office/drawing/2014/main" id="{0AF1CF77-958A-4B4C-8AE3-A2C8A49EA2F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557187"/>
                    </a:xfrm>
                    <a:prstGeom prst="rect">
                      <a:avLst/>
                    </a:prstGeom>
                    <a:noFill/>
                  </pic:spPr>
                </pic:pic>
              </a:graphicData>
            </a:graphic>
          </wp:inline>
        </w:drawing>
      </w:r>
    </w:p>
    <w:p w14:paraId="2685FC2B" w14:textId="7D7DA11E" w:rsidR="00AF7C26" w:rsidRPr="00AF7C26" w:rsidRDefault="004516E0" w:rsidP="00C13173">
      <w:pPr>
        <w:pStyle w:val="Heading3"/>
      </w:pPr>
      <w:r w:rsidRPr="00C13173">
        <w:t>Overview</w:t>
      </w:r>
    </w:p>
    <w:p w14:paraId="7CD1B7C1" w14:textId="59BAB0D2" w:rsidR="004516E0" w:rsidRPr="004516E0" w:rsidRDefault="004516E0" w:rsidP="00B35181">
      <w:pPr>
        <w:pStyle w:val="Overview"/>
        <w:rPr>
          <w:caps/>
        </w:rPr>
      </w:pPr>
      <w:r w:rsidRPr="00545268">
        <w:t>Estimated Australian ODA:</w:t>
      </w:r>
      <w:r w:rsidR="00545268" w:rsidRPr="00545268">
        <w:t xml:space="preserve"> </w:t>
      </w:r>
      <w:r w:rsidRPr="00C33D8D">
        <w:rPr>
          <w:b w:val="0"/>
          <w:bCs w:val="0"/>
        </w:rPr>
        <w:t>$1</w:t>
      </w:r>
      <w:r w:rsidR="00B119E2">
        <w:rPr>
          <w:b w:val="0"/>
          <w:bCs w:val="0"/>
        </w:rPr>
        <w:t>10.3m</w:t>
      </w:r>
      <w:r w:rsidR="007F4AD0">
        <w:rPr>
          <w:b w:val="0"/>
          <w:bCs w:val="0"/>
        </w:rPr>
        <w:t xml:space="preserve">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1483716F" w14:textId="3CC04F48" w:rsidR="004516E0" w:rsidRPr="004516E0" w:rsidRDefault="004516E0" w:rsidP="00B35181">
      <w:pPr>
        <w:pStyle w:val="Overview"/>
        <w:rPr>
          <w:caps/>
        </w:rPr>
      </w:pPr>
      <w:r w:rsidRPr="00545268">
        <w:t>Gross National Income Per Capita:</w:t>
      </w:r>
      <w:r w:rsidR="00545268">
        <w:t xml:space="preserve"> </w:t>
      </w:r>
      <w:r w:rsidRPr="00C33D8D">
        <w:rPr>
          <w:b w:val="0"/>
          <w:bCs w:val="0"/>
        </w:rPr>
        <w:t>US$</w:t>
      </w:r>
      <w:r w:rsidR="002267F1">
        <w:rPr>
          <w:b w:val="0"/>
          <w:bCs w:val="0"/>
        </w:rPr>
        <w:t>2</w:t>
      </w:r>
      <w:r w:rsidRPr="00C33D8D">
        <w:rPr>
          <w:b w:val="0"/>
          <w:bCs w:val="0"/>
        </w:rPr>
        <w:t>,</w:t>
      </w:r>
      <w:r w:rsidR="002267F1">
        <w:rPr>
          <w:b w:val="0"/>
          <w:bCs w:val="0"/>
        </w:rPr>
        <w:t>880</w:t>
      </w:r>
      <w:r w:rsidRPr="00C33D8D">
        <w:rPr>
          <w:b w:val="0"/>
          <w:bCs w:val="0"/>
        </w:rPr>
        <w:t xml:space="preserve"> (202</w:t>
      </w:r>
      <w:r w:rsidR="002267F1">
        <w:rPr>
          <w:b w:val="0"/>
          <w:bCs w:val="0"/>
        </w:rPr>
        <w:t>3</w:t>
      </w:r>
      <w:r w:rsidRPr="00C33D8D">
        <w:rPr>
          <w:b w:val="0"/>
          <w:bCs w:val="0"/>
        </w:rPr>
        <w:t>)</w:t>
      </w:r>
    </w:p>
    <w:p w14:paraId="7303A756" w14:textId="223C0DCF" w:rsidR="004516E0" w:rsidRDefault="004516E0" w:rsidP="00B35181">
      <w:pPr>
        <w:pStyle w:val="Overview"/>
        <w:rPr>
          <w:caps/>
        </w:rPr>
      </w:pPr>
      <w:r w:rsidRPr="00545268">
        <w:t>Population:</w:t>
      </w:r>
      <w:r w:rsidRPr="004516E0">
        <w:t xml:space="preserve"> </w:t>
      </w:r>
      <w:r w:rsidR="002267F1" w:rsidRPr="002267F1">
        <w:rPr>
          <w:b w:val="0"/>
          <w:bCs w:val="0"/>
        </w:rPr>
        <w:t>171</w:t>
      </w:r>
      <w:r w:rsidR="001668B5">
        <w:rPr>
          <w:b w:val="0"/>
          <w:bCs w:val="0"/>
        </w:rPr>
        <w:t>.5m</w:t>
      </w:r>
      <w:r w:rsidRPr="00C33D8D">
        <w:rPr>
          <w:b w:val="0"/>
          <w:bCs w:val="0"/>
        </w:rPr>
        <w:t xml:space="preserve"> (202</w:t>
      </w:r>
      <w:r w:rsidR="002267F1">
        <w:rPr>
          <w:b w:val="0"/>
          <w:bCs w:val="0"/>
        </w:rPr>
        <w:t>3</w:t>
      </w:r>
      <w:r w:rsidRPr="00C33D8D">
        <w:rPr>
          <w:b w:val="0"/>
          <w:bCs w:val="0"/>
        </w:rPr>
        <w:t>)</w:t>
      </w:r>
    </w:p>
    <w:p w14:paraId="3EDD18B8" w14:textId="23CF6F68" w:rsidR="004516E0" w:rsidRPr="00E62203" w:rsidRDefault="00C12648" w:rsidP="260C663B">
      <w:pPr>
        <w:pStyle w:val="Heading4"/>
        <w:spacing w:before="360"/>
        <w:rPr>
          <w:b w:val="0"/>
        </w:rPr>
      </w:pPr>
      <w:r>
        <w:rPr>
          <w:b w:val="0"/>
        </w:rPr>
        <w:t xml:space="preserve">Table 1: </w:t>
      </w:r>
      <w:r w:rsidR="00B4776F">
        <w:rPr>
          <w:b w:val="0"/>
        </w:rPr>
        <w:t xml:space="preserve">Australian ODA to </w:t>
      </w:r>
      <w:r w:rsidR="2A9BB598">
        <w:rPr>
          <w:b w:val="0"/>
        </w:rPr>
        <w:t>Bangladesh</w:t>
      </w:r>
      <w:r w:rsidR="00B4776F">
        <w:rPr>
          <w:b w:val="0"/>
        </w:rPr>
        <w:t>,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Bangladesh, 2023-24 to 2025-26"/>
        <w:tblDescription w:val="This table represents the total Australian ODA to Bangladesh, budget and estimate by funding type, 2023 to 2026 – four columns, six rows"/>
      </w:tblPr>
      <w:tblGrid>
        <w:gridCol w:w="3397"/>
        <w:gridCol w:w="2265"/>
        <w:gridCol w:w="2266"/>
        <w:gridCol w:w="2266"/>
      </w:tblGrid>
      <w:tr w:rsidR="00B4776F" w14:paraId="5EF5CF55" w14:textId="21157455" w:rsidTr="260C663B">
        <w:trPr>
          <w:cantSplit/>
          <w:trHeight w:val="70"/>
          <w:tblHeader/>
        </w:trPr>
        <w:tc>
          <w:tcPr>
            <w:tcW w:w="3397" w:type="dxa"/>
            <w:shd w:val="clear" w:color="auto" w:fill="313E48" w:themeFill="text1"/>
          </w:tcPr>
          <w:p w14:paraId="4CEC1D0F" w14:textId="618CDC75"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C02F9A" w14:paraId="45E770B3" w14:textId="1A624B78" w:rsidTr="260C663B">
        <w:tc>
          <w:tcPr>
            <w:tcW w:w="3397" w:type="dxa"/>
          </w:tcPr>
          <w:p w14:paraId="12D343CB" w14:textId="0865BCBD" w:rsidR="00C02F9A" w:rsidRPr="00030679" w:rsidRDefault="00C02F9A" w:rsidP="00C02F9A">
            <w:pPr>
              <w:pStyle w:val="TableBodyCopy"/>
            </w:pPr>
            <w:r w:rsidRPr="001E6A8F">
              <w:t>Country Programs</w:t>
            </w:r>
          </w:p>
        </w:tc>
        <w:tc>
          <w:tcPr>
            <w:tcW w:w="2265" w:type="dxa"/>
            <w:vAlign w:val="center"/>
          </w:tcPr>
          <w:p w14:paraId="0D3F5049" w14:textId="2E59811B" w:rsidR="00C02F9A" w:rsidRPr="00D34ADE" w:rsidRDefault="0094750B" w:rsidP="00C02F9A">
            <w:pPr>
              <w:pStyle w:val="TableBodyCopy"/>
              <w:jc w:val="center"/>
            </w:pPr>
            <w:r>
              <w:t>30</w:t>
            </w:r>
            <w:r w:rsidR="00155730">
              <w:t>.</w:t>
            </w:r>
            <w:r w:rsidR="003D17E5">
              <w:t>8</w:t>
            </w:r>
          </w:p>
        </w:tc>
        <w:tc>
          <w:tcPr>
            <w:tcW w:w="2266" w:type="dxa"/>
            <w:vAlign w:val="center"/>
          </w:tcPr>
          <w:p w14:paraId="7E455C00" w14:textId="3CB511ED" w:rsidR="00C02F9A" w:rsidRPr="00D34ADE" w:rsidRDefault="003D17E5" w:rsidP="00C02F9A">
            <w:pPr>
              <w:pStyle w:val="TableBodyCopy"/>
              <w:jc w:val="center"/>
            </w:pPr>
            <w:r>
              <w:t>30</w:t>
            </w:r>
            <w:r w:rsidR="00155730">
              <w:t>.</w:t>
            </w:r>
            <w:r>
              <w:t>8</w:t>
            </w:r>
          </w:p>
        </w:tc>
        <w:tc>
          <w:tcPr>
            <w:tcW w:w="2266" w:type="dxa"/>
            <w:vAlign w:val="center"/>
          </w:tcPr>
          <w:p w14:paraId="47F5FD0E" w14:textId="3852E9CB" w:rsidR="00C02F9A" w:rsidRPr="00D34ADE" w:rsidRDefault="00F53758" w:rsidP="00C02F9A">
            <w:pPr>
              <w:pStyle w:val="TableBodyCopy"/>
              <w:jc w:val="center"/>
            </w:pPr>
            <w:r>
              <w:t>31.8</w:t>
            </w:r>
          </w:p>
        </w:tc>
      </w:tr>
      <w:tr w:rsidR="00C02F9A" w14:paraId="417E46F0" w14:textId="42F9E059" w:rsidTr="260C663B">
        <w:tc>
          <w:tcPr>
            <w:tcW w:w="3397" w:type="dxa"/>
          </w:tcPr>
          <w:p w14:paraId="604B5B7E" w14:textId="2B4FA06A" w:rsidR="00C02F9A" w:rsidRPr="00030679" w:rsidRDefault="00C02F9A" w:rsidP="00C02F9A">
            <w:pPr>
              <w:pStyle w:val="TableBodyCopy"/>
            </w:pPr>
            <w:r>
              <w:t>Regional</w:t>
            </w:r>
          </w:p>
        </w:tc>
        <w:tc>
          <w:tcPr>
            <w:tcW w:w="2265" w:type="dxa"/>
            <w:vAlign w:val="center"/>
          </w:tcPr>
          <w:p w14:paraId="12CB39EC" w14:textId="1308E14A" w:rsidR="00C02F9A" w:rsidRPr="00D34ADE" w:rsidRDefault="003D17E5" w:rsidP="00C02F9A">
            <w:pPr>
              <w:pStyle w:val="TableBodyCopy"/>
              <w:jc w:val="center"/>
            </w:pPr>
            <w:r>
              <w:t>4</w:t>
            </w:r>
            <w:r w:rsidR="00155730">
              <w:t>.</w:t>
            </w:r>
            <w:r>
              <w:t>7</w:t>
            </w:r>
          </w:p>
        </w:tc>
        <w:tc>
          <w:tcPr>
            <w:tcW w:w="2266" w:type="dxa"/>
            <w:vAlign w:val="center"/>
          </w:tcPr>
          <w:p w14:paraId="4E5F8501" w14:textId="463600C4" w:rsidR="00C02F9A" w:rsidRPr="00D34ADE" w:rsidRDefault="00F53758" w:rsidP="00C02F9A">
            <w:pPr>
              <w:pStyle w:val="TableBodyCopy"/>
              <w:jc w:val="center"/>
            </w:pPr>
            <w:r>
              <w:t>5.5</w:t>
            </w:r>
          </w:p>
        </w:tc>
        <w:tc>
          <w:tcPr>
            <w:tcW w:w="2266" w:type="dxa"/>
            <w:vAlign w:val="center"/>
          </w:tcPr>
          <w:p w14:paraId="07207D25" w14:textId="0F562732" w:rsidR="00C02F9A" w:rsidRPr="00D34ADE" w:rsidRDefault="00F53758" w:rsidP="00C02F9A">
            <w:pPr>
              <w:pStyle w:val="TableBodyCopy"/>
              <w:jc w:val="center"/>
            </w:pPr>
            <w:r>
              <w:t>7.7</w:t>
            </w:r>
          </w:p>
        </w:tc>
      </w:tr>
      <w:tr w:rsidR="00C02F9A" w14:paraId="2B1333F4" w14:textId="77777777" w:rsidTr="260C663B">
        <w:tc>
          <w:tcPr>
            <w:tcW w:w="3397" w:type="dxa"/>
          </w:tcPr>
          <w:p w14:paraId="38890A56" w14:textId="3085080F" w:rsidR="00C02F9A" w:rsidRDefault="00C02F9A" w:rsidP="00C02F9A">
            <w:pPr>
              <w:pStyle w:val="TableBodyCopy"/>
            </w:pPr>
            <w:r>
              <w:t>Global / Other</w:t>
            </w:r>
          </w:p>
        </w:tc>
        <w:tc>
          <w:tcPr>
            <w:tcW w:w="2265" w:type="dxa"/>
            <w:vAlign w:val="center"/>
          </w:tcPr>
          <w:p w14:paraId="7C5E60F3" w14:textId="5F8C4A17" w:rsidR="00C02F9A" w:rsidRPr="00D34ADE" w:rsidRDefault="00C33836" w:rsidP="00C02F9A">
            <w:pPr>
              <w:pStyle w:val="TableBodyCopy"/>
              <w:jc w:val="center"/>
            </w:pPr>
            <w:r>
              <w:t>7</w:t>
            </w:r>
            <w:r w:rsidR="003D17E5">
              <w:t>2</w:t>
            </w:r>
            <w:r>
              <w:t>.</w:t>
            </w:r>
            <w:r w:rsidR="003D17E5">
              <w:t>4</w:t>
            </w:r>
          </w:p>
        </w:tc>
        <w:tc>
          <w:tcPr>
            <w:tcW w:w="2266" w:type="dxa"/>
            <w:vAlign w:val="center"/>
          </w:tcPr>
          <w:p w14:paraId="4BBA5711" w14:textId="330BCEF7" w:rsidR="00C02F9A" w:rsidRPr="00D34ADE" w:rsidRDefault="00F53758" w:rsidP="00C02F9A">
            <w:pPr>
              <w:pStyle w:val="TableBodyCopy"/>
              <w:jc w:val="center"/>
            </w:pPr>
            <w:r>
              <w:t>66.8</w:t>
            </w:r>
          </w:p>
        </w:tc>
        <w:tc>
          <w:tcPr>
            <w:tcW w:w="2266" w:type="dxa"/>
            <w:vAlign w:val="center"/>
          </w:tcPr>
          <w:p w14:paraId="46AB0CB4" w14:textId="24FA3FB3" w:rsidR="00C02F9A" w:rsidRPr="00D34ADE" w:rsidRDefault="00BB62A5" w:rsidP="00C02F9A">
            <w:pPr>
              <w:pStyle w:val="TableBodyCopy"/>
              <w:jc w:val="center"/>
            </w:pPr>
            <w:r>
              <w:t>67.0</w:t>
            </w:r>
          </w:p>
        </w:tc>
      </w:tr>
      <w:tr w:rsidR="00C02F9A" w14:paraId="6B771DA6" w14:textId="77777777" w:rsidTr="260C663B">
        <w:tc>
          <w:tcPr>
            <w:tcW w:w="3397" w:type="dxa"/>
          </w:tcPr>
          <w:p w14:paraId="1651DA14" w14:textId="472B242D" w:rsidR="00C02F9A" w:rsidRDefault="00C02F9A" w:rsidP="00C02F9A">
            <w:pPr>
              <w:pStyle w:val="TableBodyCopy"/>
            </w:pPr>
            <w:r>
              <w:t>Other Government Departments</w:t>
            </w:r>
          </w:p>
        </w:tc>
        <w:tc>
          <w:tcPr>
            <w:tcW w:w="2265" w:type="dxa"/>
            <w:vAlign w:val="center"/>
          </w:tcPr>
          <w:p w14:paraId="5D27E890" w14:textId="7CFF697D" w:rsidR="00C02F9A" w:rsidRPr="00D34ADE" w:rsidRDefault="00F53758" w:rsidP="00C02F9A">
            <w:pPr>
              <w:pStyle w:val="TableBodyCopy"/>
              <w:jc w:val="center"/>
            </w:pPr>
            <w:r>
              <w:t>3.3</w:t>
            </w:r>
          </w:p>
        </w:tc>
        <w:tc>
          <w:tcPr>
            <w:tcW w:w="2266" w:type="dxa"/>
            <w:vAlign w:val="center"/>
          </w:tcPr>
          <w:p w14:paraId="5F11B819" w14:textId="59A3DCCF" w:rsidR="00C02F9A" w:rsidRPr="00D34ADE" w:rsidRDefault="00F53758" w:rsidP="00C02F9A">
            <w:pPr>
              <w:pStyle w:val="TableBodyCopy"/>
              <w:jc w:val="center"/>
            </w:pPr>
            <w:r>
              <w:t>3.8</w:t>
            </w:r>
          </w:p>
        </w:tc>
        <w:tc>
          <w:tcPr>
            <w:tcW w:w="2266" w:type="dxa"/>
            <w:vAlign w:val="center"/>
          </w:tcPr>
          <w:p w14:paraId="45D0847A" w14:textId="3F5B373D" w:rsidR="00C02F9A" w:rsidRPr="00D34ADE" w:rsidRDefault="00BB62A5" w:rsidP="00C02F9A">
            <w:pPr>
              <w:pStyle w:val="TableBodyCopy"/>
              <w:jc w:val="center"/>
            </w:pPr>
            <w:r>
              <w:t>3.8</w:t>
            </w:r>
          </w:p>
        </w:tc>
      </w:tr>
      <w:tr w:rsidR="00C02F9A" w14:paraId="3BDCC9B5" w14:textId="77777777" w:rsidTr="260C663B">
        <w:tc>
          <w:tcPr>
            <w:tcW w:w="3397" w:type="dxa"/>
          </w:tcPr>
          <w:p w14:paraId="4E8483EB" w14:textId="54D82FF2" w:rsidR="00C02F9A" w:rsidRPr="001E6A8F" w:rsidRDefault="00C02F9A" w:rsidP="00C02F9A">
            <w:pPr>
              <w:pStyle w:val="TableBodyCopy"/>
              <w:rPr>
                <w:b/>
                <w:bCs/>
              </w:rPr>
            </w:pPr>
            <w:r w:rsidRPr="260C663B">
              <w:rPr>
                <w:b/>
                <w:bCs/>
              </w:rPr>
              <w:t xml:space="preserve">Total ODA to </w:t>
            </w:r>
            <w:r w:rsidR="00C33836" w:rsidRPr="260C663B">
              <w:rPr>
                <w:b/>
                <w:bCs/>
              </w:rPr>
              <w:t>Bangladesh</w:t>
            </w:r>
          </w:p>
        </w:tc>
        <w:tc>
          <w:tcPr>
            <w:tcW w:w="2265" w:type="dxa"/>
            <w:vAlign w:val="center"/>
          </w:tcPr>
          <w:p w14:paraId="4CC5A42A" w14:textId="1106B7BA" w:rsidR="00C02F9A" w:rsidRPr="00D34ADE" w:rsidRDefault="004F6FEF" w:rsidP="00C02F9A">
            <w:pPr>
              <w:pStyle w:val="TableBodyCopy"/>
              <w:jc w:val="center"/>
              <w:rPr>
                <w:b/>
                <w:bCs/>
              </w:rPr>
            </w:pPr>
            <w:r>
              <w:rPr>
                <w:b/>
                <w:bCs/>
              </w:rPr>
              <w:t>1</w:t>
            </w:r>
            <w:r w:rsidR="00F53758">
              <w:rPr>
                <w:b/>
                <w:bCs/>
              </w:rPr>
              <w:t>11.1</w:t>
            </w:r>
          </w:p>
        </w:tc>
        <w:tc>
          <w:tcPr>
            <w:tcW w:w="2266" w:type="dxa"/>
            <w:vAlign w:val="center"/>
          </w:tcPr>
          <w:p w14:paraId="5537B846" w14:textId="38263BD8" w:rsidR="00C02F9A" w:rsidRPr="00D34ADE" w:rsidRDefault="00426B9A" w:rsidP="00C02F9A">
            <w:pPr>
              <w:pStyle w:val="TableBodyCopy"/>
              <w:jc w:val="center"/>
              <w:rPr>
                <w:b/>
                <w:bCs/>
              </w:rPr>
            </w:pPr>
            <w:r>
              <w:rPr>
                <w:b/>
                <w:bCs/>
              </w:rPr>
              <w:t>1</w:t>
            </w:r>
            <w:r w:rsidR="00F53758">
              <w:rPr>
                <w:b/>
                <w:bCs/>
              </w:rPr>
              <w:t>06.9</w:t>
            </w:r>
          </w:p>
        </w:tc>
        <w:tc>
          <w:tcPr>
            <w:tcW w:w="2266" w:type="dxa"/>
            <w:vAlign w:val="center"/>
          </w:tcPr>
          <w:p w14:paraId="55A5272D" w14:textId="0D0A3EB8" w:rsidR="00C02F9A" w:rsidRPr="00D34ADE" w:rsidRDefault="00426B9A" w:rsidP="00C02F9A">
            <w:pPr>
              <w:pStyle w:val="TableBodyCopy"/>
              <w:jc w:val="center"/>
              <w:rPr>
                <w:b/>
                <w:bCs/>
              </w:rPr>
            </w:pPr>
            <w:r>
              <w:rPr>
                <w:b/>
                <w:bCs/>
              </w:rPr>
              <w:t>1</w:t>
            </w:r>
            <w:r w:rsidR="00BB62A5">
              <w:rPr>
                <w:b/>
                <w:bCs/>
              </w:rPr>
              <w:t>10.3</w:t>
            </w:r>
          </w:p>
        </w:tc>
      </w:tr>
      <w:tr w:rsidR="00C02F9A" w14:paraId="489272C2" w14:textId="77777777" w:rsidTr="260C663B">
        <w:tc>
          <w:tcPr>
            <w:tcW w:w="3397" w:type="dxa"/>
          </w:tcPr>
          <w:p w14:paraId="0D034212" w14:textId="30C654FB"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5C0FC7BE" w:rsidR="00C02F9A" w:rsidRPr="00D34ADE" w:rsidRDefault="00C33836" w:rsidP="00C02F9A">
            <w:pPr>
              <w:pStyle w:val="TableBodyCopy"/>
              <w:jc w:val="center"/>
              <w:rPr>
                <w:b/>
                <w:bCs/>
              </w:rPr>
            </w:pPr>
            <w:r>
              <w:rPr>
                <w:b/>
                <w:bCs/>
              </w:rPr>
              <w:t>2.</w:t>
            </w:r>
            <w:r w:rsidR="00F53758">
              <w:rPr>
                <w:b/>
                <w:bCs/>
              </w:rPr>
              <w:t>3</w:t>
            </w:r>
            <w:r w:rsidR="004F6FEF">
              <w:rPr>
                <w:b/>
                <w:bCs/>
              </w:rPr>
              <w:t>%</w:t>
            </w:r>
          </w:p>
        </w:tc>
        <w:tc>
          <w:tcPr>
            <w:tcW w:w="2266" w:type="dxa"/>
            <w:vAlign w:val="center"/>
          </w:tcPr>
          <w:p w14:paraId="1593D0D1" w14:textId="03CB65FF" w:rsidR="00C02F9A" w:rsidRPr="00D34ADE" w:rsidRDefault="00426B9A" w:rsidP="00C02F9A">
            <w:pPr>
              <w:pStyle w:val="TableBodyCopy"/>
              <w:jc w:val="center"/>
              <w:rPr>
                <w:b/>
                <w:bCs/>
              </w:rPr>
            </w:pPr>
            <w:r>
              <w:rPr>
                <w:b/>
                <w:bCs/>
              </w:rPr>
              <w:t>2.</w:t>
            </w:r>
            <w:r w:rsidR="00F53758">
              <w:rPr>
                <w:b/>
                <w:bCs/>
              </w:rPr>
              <w:t>2</w:t>
            </w:r>
            <w:r>
              <w:rPr>
                <w:b/>
                <w:bCs/>
              </w:rPr>
              <w:t>%</w:t>
            </w:r>
          </w:p>
        </w:tc>
        <w:tc>
          <w:tcPr>
            <w:tcW w:w="2266" w:type="dxa"/>
            <w:vAlign w:val="center"/>
          </w:tcPr>
          <w:p w14:paraId="62BEB0D3" w14:textId="030EAA88" w:rsidR="00C02F9A" w:rsidRPr="00D34ADE" w:rsidRDefault="00426B9A" w:rsidP="00C02F9A">
            <w:pPr>
              <w:pStyle w:val="TableBodyCopy"/>
              <w:jc w:val="center"/>
              <w:rPr>
                <w:b/>
                <w:bCs/>
              </w:rPr>
            </w:pPr>
            <w:r>
              <w:rPr>
                <w:b/>
                <w:bCs/>
              </w:rPr>
              <w:t>2.</w:t>
            </w:r>
            <w:r w:rsidR="00BB62A5">
              <w:rPr>
                <w:b/>
                <w:bCs/>
              </w:rPr>
              <w:t>2</w:t>
            </w:r>
            <w:r>
              <w:rPr>
                <w:b/>
                <w:bCs/>
              </w:rPr>
              <w:t>%</w:t>
            </w:r>
          </w:p>
        </w:tc>
      </w:tr>
    </w:tbl>
    <w:p w14:paraId="1173533E" w14:textId="6B3FFFF5" w:rsidR="00771669" w:rsidRDefault="001E6A8F" w:rsidP="00E84101">
      <w:pPr>
        <w:pStyle w:val="Caption"/>
      </w:pPr>
      <w:r w:rsidRPr="00771669">
        <w:t xml:space="preserve">*Due to rounding, </w:t>
      </w:r>
      <w:r w:rsidRPr="003575EF">
        <w:t>discrepancies</w:t>
      </w:r>
      <w:r w:rsidRPr="00771669">
        <w:t xml:space="preserve"> may occur between sums of the component items in totals</w:t>
      </w:r>
    </w:p>
    <w:p w14:paraId="7100DF7D" w14:textId="6B96EE9E" w:rsidR="00F40F77" w:rsidRDefault="00C12648" w:rsidP="00F40F77">
      <w:pPr>
        <w:pStyle w:val="Heading4"/>
        <w:rPr>
          <w:b w:val="0"/>
          <w:bCs/>
        </w:rPr>
      </w:pPr>
      <w:r>
        <w:rPr>
          <w:b w:val="0"/>
          <w:bCs/>
        </w:rPr>
        <w:t xml:space="preserve">Figure 1: </w:t>
      </w:r>
      <w:r w:rsidR="003575EF" w:rsidRPr="00E5168F">
        <w:rPr>
          <w:b w:val="0"/>
          <w:bCs/>
        </w:rPr>
        <w:t xml:space="preserve">Australian ODA to </w:t>
      </w:r>
      <w:r w:rsidR="00CE04E4">
        <w:rPr>
          <w:b w:val="0"/>
          <w:bCs/>
        </w:rPr>
        <w:t>Bangladesh</w:t>
      </w:r>
      <w:r w:rsidR="003575EF" w:rsidRPr="00E5168F">
        <w:rPr>
          <w:b w:val="0"/>
          <w:bCs/>
        </w:rPr>
        <w:t xml:space="preserve"> by Sector Group, 20</w:t>
      </w:r>
      <w:r w:rsidR="007F312B" w:rsidRPr="00E5168F">
        <w:rPr>
          <w:b w:val="0"/>
          <w:bCs/>
        </w:rPr>
        <w:t>25</w:t>
      </w:r>
      <w:r w:rsidR="00B4776F">
        <w:rPr>
          <w:b w:val="0"/>
          <w:bCs/>
        </w:rPr>
        <w:t>-26</w:t>
      </w:r>
      <w:r w:rsidR="003575EF" w:rsidRPr="00E5168F">
        <w:rPr>
          <w:b w:val="0"/>
          <w:bCs/>
        </w:rPr>
        <w:t xml:space="preserve"> budget estimate</w:t>
      </w:r>
    </w:p>
    <w:p w14:paraId="704DF8A9" w14:textId="114B5125" w:rsidR="005B0B5D" w:rsidRPr="005B0B5D" w:rsidRDefault="00EC3F9D" w:rsidP="005B0B5D">
      <w:r>
        <w:rPr>
          <w:noProof/>
        </w:rPr>
        <w:drawing>
          <wp:anchor distT="0" distB="0" distL="114300" distR="114300" simplePos="0" relativeHeight="251658240" behindDoc="1" locked="0" layoutInCell="1" allowOverlap="1" wp14:anchorId="1342AB94" wp14:editId="4C09D145">
            <wp:simplePos x="0" y="0"/>
            <wp:positionH relativeFrom="margin">
              <wp:align>left</wp:align>
            </wp:positionH>
            <wp:positionV relativeFrom="paragraph">
              <wp:posOffset>-22860</wp:posOffset>
            </wp:positionV>
            <wp:extent cx="6067425" cy="2409825"/>
            <wp:effectExtent l="0" t="0" r="9525" b="9525"/>
            <wp:wrapTight wrapText="bothSides">
              <wp:wrapPolygon edited="0">
                <wp:start x="0" y="0"/>
                <wp:lineTo x="0" y="21515"/>
                <wp:lineTo x="21566" y="21515"/>
                <wp:lineTo x="21566" y="0"/>
                <wp:lineTo x="0" y="0"/>
              </wp:wrapPolygon>
            </wp:wrapTight>
            <wp:docPr id="2116977248" name="Picture 1" descr="Figure 1 presents the percentage of Australia’s Official Development Assistance (ODA) to Bangladesh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5%&#10;Economic infrastructure and services 1%&#10;Education 22%&#10;Governance 15%&#10;Health 3%&#10;Humanitarian 50%&#10;Multisector and General Development Support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77248" name="Picture 1" descr="Figure 1 presents the percentage of Australia’s Official Development Assistance (ODA) to Bangladesh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5%&#10;Economic infrastructure and services 1%&#10;Education 22%&#10;Governance 15%&#10;Health 3%&#10;Humanitarian 50%&#10;Multisector and General Development Support 4%&#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2409825"/>
                    </a:xfrm>
                    <a:prstGeom prst="rect">
                      <a:avLst/>
                    </a:prstGeom>
                    <a:noFill/>
                    <a:ln>
                      <a:noFill/>
                    </a:ln>
                  </pic:spPr>
                </pic:pic>
              </a:graphicData>
            </a:graphic>
          </wp:anchor>
        </w:drawing>
      </w:r>
    </w:p>
    <w:p w14:paraId="7CC3C65D" w14:textId="2C11A898" w:rsidR="00C700DC" w:rsidRDefault="00C700DC" w:rsidP="001854CC">
      <w:pPr>
        <w:pStyle w:val="Heading3"/>
        <w:spacing w:before="0"/>
        <w:rPr>
          <w:rFonts w:eastAsia="Calibri"/>
        </w:rPr>
      </w:pPr>
      <w:r w:rsidRPr="00CC4616">
        <w:lastRenderedPageBreak/>
        <w:t>Sustainable Development Goals</w:t>
      </w:r>
    </w:p>
    <w:p w14:paraId="5FDBE9C1" w14:textId="62C5BC66" w:rsidR="00634CC1" w:rsidRPr="00C700DC" w:rsidRDefault="00634CC1" w:rsidP="00634CC1">
      <w:r>
        <w:rPr>
          <w:noProof/>
        </w:rPr>
        <w:drawing>
          <wp:inline distT="0" distB="0" distL="0" distR="0" wp14:anchorId="12A37465" wp14:editId="23B51405">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Goal 1 - No pover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25D0879A">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SDG 3 - Good health and well-be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SDG 4 - Quality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09273EE" wp14:editId="0CA8417C">
            <wp:extent cx="548640" cy="548640"/>
            <wp:effectExtent l="0" t="0" r="3810" b="3810"/>
            <wp:docPr id="322758550" name="Picture 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550" name="Picture 8" descr="SDG 8 - Decent work and economic grow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1E82FF7" wp14:editId="7385053F">
            <wp:extent cx="548640" cy="548640"/>
            <wp:effectExtent l="0" t="0" r="3810" b="3810"/>
            <wp:docPr id="532045198" name="Picture 9"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5198" name="Picture 9" descr="SDG 9 - Industry, innovation and infrastru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1273F17" wp14:editId="69AC4346">
            <wp:extent cx="548640" cy="548640"/>
            <wp:effectExtent l="0" t="0" r="3810" b="3810"/>
            <wp:docPr id="935052166" name="Picture 10"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2166" name="Picture 10" descr="SDG 10 - Reduced inequaliti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09DC02E" wp14:editId="0EE25FD5">
            <wp:extent cx="548640" cy="548640"/>
            <wp:effectExtent l="0" t="0" r="3810" b="3810"/>
            <wp:docPr id="510153799" name="Picture 4"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53799" name="Picture 4" descr="SDG 11 - Sustainable cities and communiti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5766939" wp14:editId="3FADE9B7">
            <wp:extent cx="548640" cy="548640"/>
            <wp:effectExtent l="0" t="0" r="3810" b="3810"/>
            <wp:docPr id="67511417" name="Picture 6"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417" name="Picture 6" descr="SDG 13 - Climate ac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E208A6" wp14:editId="56D97051">
            <wp:extent cx="548640" cy="548640"/>
            <wp:effectExtent l="0" t="0" r="3810" b="3810"/>
            <wp:docPr id="1117766149" name="Picture 10" descr="SDG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66149" name="Picture 10" descr="SDG 17 - Partnerships for the Goal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573F3924" w14:textId="77777777" w:rsidR="000F60F1" w:rsidRPr="001E3D17" w:rsidRDefault="00452C54" w:rsidP="001D7F3A">
      <w:pPr>
        <w:rPr>
          <w:b/>
          <w:bCs/>
        </w:rPr>
      </w:pPr>
      <w:r w:rsidRPr="001E3D17">
        <w:rPr>
          <w:b/>
          <w:bCs/>
        </w:rPr>
        <w:t>Australia’s development cooperation program in Bangladesh aims to reduce inequality and support the drivers of inclusive growth: education, gender equality, skills development, and social protection.</w:t>
      </w:r>
    </w:p>
    <w:p w14:paraId="7A035097" w14:textId="12650A2E" w:rsidR="00452C54" w:rsidRPr="001E3D17" w:rsidRDefault="000F60F1" w:rsidP="001D7F3A">
      <w:r w:rsidRPr="001E3D17">
        <w:t xml:space="preserve">Our </w:t>
      </w:r>
      <w:r w:rsidR="002F6C76" w:rsidRPr="001E3D17">
        <w:t xml:space="preserve">ongoing </w:t>
      </w:r>
      <w:r w:rsidRPr="001E3D17">
        <w:t>humanitarian assistance for Rohingya and host communities provides inclusive lifesaving assistance such as food, water, sanitation, protection services and shelter. This assistance builds resilience to shocks and aims to increase self-reliance through education and skills development. </w:t>
      </w:r>
    </w:p>
    <w:p w14:paraId="49078AA4" w14:textId="77777777" w:rsidR="00897B7B" w:rsidRDefault="001E6A8F" w:rsidP="004634FA">
      <w:pPr>
        <w:pStyle w:val="Heading3"/>
        <w:spacing w:before="0"/>
      </w:pPr>
      <w:r>
        <w:t>Strategic direction</w:t>
      </w:r>
    </w:p>
    <w:p w14:paraId="06EE9912" w14:textId="2110ED5B" w:rsidR="00871FB6" w:rsidRPr="00897B7B" w:rsidRDefault="00871FB6" w:rsidP="004634FA">
      <w:pPr>
        <w:pStyle w:val="Heading3"/>
        <w:spacing w:before="0"/>
      </w:pPr>
      <w:r w:rsidRPr="00871FB6">
        <w:rPr>
          <w:rFonts w:ascii="Calibri" w:eastAsia="Calibri" w:hAnsi="Calibri" w:cs="Times New Roman"/>
          <w:b w:val="0"/>
          <w:sz w:val="22"/>
          <w:szCs w:val="22"/>
        </w:rPr>
        <w:t xml:space="preserve">In line with the Sustainable Development Goals, we continue to support social protection reforms, skills development, and gender equality to drive inclusive growth. Australia will support Bangladesh’s economic development, including </w:t>
      </w:r>
      <w:r w:rsidR="00B17F0E">
        <w:rPr>
          <w:rFonts w:ascii="Calibri" w:eastAsia="Calibri" w:hAnsi="Calibri" w:cs="Times New Roman"/>
          <w:b w:val="0"/>
          <w:sz w:val="22"/>
          <w:szCs w:val="22"/>
        </w:rPr>
        <w:t>through</w:t>
      </w:r>
      <w:r w:rsidRPr="00871FB6">
        <w:rPr>
          <w:rFonts w:ascii="Calibri" w:eastAsia="Calibri" w:hAnsi="Calibri" w:cs="Times New Roman"/>
          <w:b w:val="0"/>
          <w:sz w:val="22"/>
          <w:szCs w:val="22"/>
        </w:rPr>
        <w:t xml:space="preserve"> economic reforms to assist Bangladesh’s transition to middle income status and realise its economic and trade potential.   </w:t>
      </w:r>
    </w:p>
    <w:p w14:paraId="4572847D" w14:textId="6FED8AB1" w:rsidR="002923D5" w:rsidRPr="004D1D85" w:rsidRDefault="001E6A8F" w:rsidP="00C700DC">
      <w:pPr>
        <w:pStyle w:val="Heading3"/>
      </w:pPr>
      <w:r>
        <w:t>Program highlights</w:t>
      </w:r>
    </w:p>
    <w:p w14:paraId="74A7906A" w14:textId="4A88E9D2" w:rsidR="001E6A8F" w:rsidRDefault="001E6A8F" w:rsidP="004634FA">
      <w:pPr>
        <w:spacing w:before="0"/>
      </w:pPr>
      <w:r>
        <w:t>In 202</w:t>
      </w:r>
      <w:r w:rsidR="005F7BFD">
        <w:t>4</w:t>
      </w:r>
      <w:r>
        <w:t>-2</w:t>
      </w:r>
      <w:r w:rsidR="005F7BFD">
        <w:t>5</w:t>
      </w:r>
      <w:r>
        <w:t>, Australia supported:</w:t>
      </w:r>
    </w:p>
    <w:p w14:paraId="31A301C8" w14:textId="756AAEBB" w:rsidR="00B75661" w:rsidRPr="00897B7B" w:rsidRDefault="003A43F9" w:rsidP="004634FA">
      <w:pPr>
        <w:pStyle w:val="ListParagraph"/>
        <w:numPr>
          <w:ilvl w:val="0"/>
          <w:numId w:val="21"/>
        </w:numPr>
        <w:spacing w:before="0" w:after="0"/>
        <w:rPr>
          <w:color w:val="auto"/>
        </w:rPr>
      </w:pPr>
      <w:r>
        <w:rPr>
          <w:color w:val="auto"/>
        </w:rPr>
        <w:t>E</w:t>
      </w:r>
      <w:r w:rsidRPr="00897B7B">
        <w:rPr>
          <w:color w:val="auto"/>
        </w:rPr>
        <w:t>xtremely</w:t>
      </w:r>
      <w:r w:rsidR="00B75661" w:rsidRPr="00897B7B">
        <w:rPr>
          <w:color w:val="auto"/>
        </w:rPr>
        <w:t xml:space="preserve"> poor children, especially girls and children with disabilities, to access quality basic education through our support to NGOs BRAC and UCEP.</w:t>
      </w:r>
    </w:p>
    <w:p w14:paraId="5588138C" w14:textId="12F9F6E4" w:rsidR="00B75661" w:rsidRPr="00897B7B" w:rsidRDefault="003A43F9" w:rsidP="00B75661">
      <w:pPr>
        <w:pStyle w:val="ListParagraph"/>
        <w:numPr>
          <w:ilvl w:val="0"/>
          <w:numId w:val="21"/>
        </w:numPr>
        <w:spacing w:before="0" w:after="0"/>
        <w:rPr>
          <w:color w:val="auto"/>
        </w:rPr>
      </w:pPr>
      <w:r>
        <w:rPr>
          <w:color w:val="auto"/>
        </w:rPr>
        <w:t>H</w:t>
      </w:r>
      <w:r w:rsidR="00B75661" w:rsidRPr="00897B7B">
        <w:rPr>
          <w:color w:val="auto"/>
        </w:rPr>
        <w:t>umanitarian assistance to Rohingya and host communities in Bangladesh support</w:t>
      </w:r>
      <w:r w:rsidR="005E62AD">
        <w:rPr>
          <w:color w:val="auto"/>
        </w:rPr>
        <w:t>ing</w:t>
      </w:r>
      <w:r w:rsidR="00B75661" w:rsidRPr="00897B7B">
        <w:rPr>
          <w:color w:val="auto"/>
        </w:rPr>
        <w:t xml:space="preserve"> the delivery of life-saving food, water and shelter as well as essential protection, education and health services to over one million people in need, including women, girls and people with disabilities.</w:t>
      </w:r>
    </w:p>
    <w:p w14:paraId="6062BD0C" w14:textId="3908E2CE" w:rsidR="00B75661" w:rsidRPr="00897B7B" w:rsidRDefault="00B75661" w:rsidP="00B75661">
      <w:pPr>
        <w:pStyle w:val="ListParagraph"/>
        <w:numPr>
          <w:ilvl w:val="0"/>
          <w:numId w:val="21"/>
        </w:numPr>
        <w:spacing w:before="0" w:after="0"/>
        <w:rPr>
          <w:color w:val="auto"/>
        </w:rPr>
      </w:pPr>
      <w:r w:rsidRPr="00897B7B">
        <w:rPr>
          <w:color w:val="auto"/>
        </w:rPr>
        <w:t xml:space="preserve">68,266 young people (including 2,752 with disabilities) with technical/vocational training. </w:t>
      </w:r>
    </w:p>
    <w:p w14:paraId="46FB515F" w14:textId="21D13336" w:rsidR="00B75661" w:rsidRPr="00897B7B" w:rsidRDefault="005E62AD" w:rsidP="00B75661">
      <w:pPr>
        <w:pStyle w:val="ListParagraph"/>
        <w:numPr>
          <w:ilvl w:val="0"/>
          <w:numId w:val="21"/>
        </w:numPr>
        <w:spacing w:before="0" w:after="0"/>
        <w:rPr>
          <w:color w:val="auto"/>
        </w:rPr>
      </w:pPr>
      <w:r>
        <w:rPr>
          <w:color w:val="auto"/>
        </w:rPr>
        <w:t>S</w:t>
      </w:r>
      <w:r w:rsidR="00B75661" w:rsidRPr="00897B7B">
        <w:rPr>
          <w:color w:val="auto"/>
        </w:rPr>
        <w:t xml:space="preserve">ocial protection reforms </w:t>
      </w:r>
      <w:r w:rsidR="006B05C3" w:rsidRPr="00897B7B">
        <w:rPr>
          <w:color w:val="auto"/>
        </w:rPr>
        <w:t>to enhance</w:t>
      </w:r>
      <w:r w:rsidR="00B75661" w:rsidRPr="00897B7B">
        <w:rPr>
          <w:color w:val="auto"/>
        </w:rPr>
        <w:t xml:space="preserve"> systems and governance, ensuring that support reaches the most vulnerable. </w:t>
      </w:r>
      <w:r>
        <w:rPr>
          <w:color w:val="auto"/>
        </w:rPr>
        <w:t>W</w:t>
      </w:r>
      <w:r w:rsidR="00B75661" w:rsidRPr="00897B7B">
        <w:rPr>
          <w:color w:val="auto"/>
        </w:rPr>
        <w:t xml:space="preserve">e are </w:t>
      </w:r>
      <w:r>
        <w:rPr>
          <w:color w:val="auto"/>
        </w:rPr>
        <w:t xml:space="preserve">also </w:t>
      </w:r>
      <w:r w:rsidR="00B75661" w:rsidRPr="00897B7B">
        <w:rPr>
          <w:color w:val="auto"/>
        </w:rPr>
        <w:t>supporting the Government of Bangladesh in establishing governance processes to efficiently and effectively serve over 2000 NGOs.</w:t>
      </w:r>
    </w:p>
    <w:p w14:paraId="6B17AD38" w14:textId="21585DB7" w:rsidR="00430F09" w:rsidRDefault="00430F09" w:rsidP="00B75661">
      <w:pPr>
        <w:pStyle w:val="ListParagraph"/>
        <w:numPr>
          <w:ilvl w:val="0"/>
          <w:numId w:val="21"/>
        </w:numPr>
        <w:spacing w:before="0" w:after="0"/>
        <w:rPr>
          <w:color w:val="auto"/>
        </w:rPr>
      </w:pPr>
      <w:r w:rsidRPr="00430F09">
        <w:rPr>
          <w:color w:val="auto"/>
        </w:rPr>
        <w:t xml:space="preserve">130 scholarships </w:t>
      </w:r>
      <w:r w:rsidR="003A43F9">
        <w:rPr>
          <w:color w:val="auto"/>
        </w:rPr>
        <w:t xml:space="preserve">awarded </w:t>
      </w:r>
      <w:r w:rsidRPr="00430F09">
        <w:rPr>
          <w:color w:val="auto"/>
        </w:rPr>
        <w:t>to Bangladesh</w:t>
      </w:r>
      <w:r w:rsidR="003718C0">
        <w:rPr>
          <w:color w:val="auto"/>
        </w:rPr>
        <w:t>i</w:t>
      </w:r>
      <w:r w:rsidRPr="00430F09">
        <w:rPr>
          <w:color w:val="auto"/>
        </w:rPr>
        <w:t xml:space="preserve"> nationals. This included 60 </w:t>
      </w:r>
      <w:proofErr w:type="gramStart"/>
      <w:r w:rsidRPr="00430F09">
        <w:rPr>
          <w:color w:val="auto"/>
        </w:rPr>
        <w:t>Master's</w:t>
      </w:r>
      <w:proofErr w:type="gramEnd"/>
      <w:r w:rsidRPr="00430F09">
        <w:rPr>
          <w:color w:val="auto"/>
        </w:rPr>
        <w:t xml:space="preserve"> level scholars and 70 professionals attending short courses on governance, environment and climate change, and trade </w:t>
      </w:r>
      <w:r w:rsidR="00ED5DF4">
        <w:rPr>
          <w:color w:val="auto"/>
        </w:rPr>
        <w:t>at</w:t>
      </w:r>
      <w:r w:rsidRPr="00430F09">
        <w:rPr>
          <w:color w:val="auto"/>
        </w:rPr>
        <w:t xml:space="preserve"> Australian institutes. </w:t>
      </w:r>
    </w:p>
    <w:p w14:paraId="1DD4F9D1" w14:textId="2AFCFC30" w:rsidR="00C80CA3" w:rsidRPr="00C80CA3" w:rsidRDefault="00937BF6" w:rsidP="00C80CA3">
      <w:pPr>
        <w:pStyle w:val="ListParagraph"/>
        <w:numPr>
          <w:ilvl w:val="0"/>
          <w:numId w:val="21"/>
        </w:numPr>
        <w:spacing w:before="0" w:after="0"/>
        <w:rPr>
          <w:color w:val="auto"/>
          <w:sz w:val="24"/>
          <w:szCs w:val="24"/>
        </w:rPr>
      </w:pPr>
      <w:r>
        <w:rPr>
          <w:color w:val="auto"/>
          <w:szCs w:val="24"/>
        </w:rPr>
        <w:t>T</w:t>
      </w:r>
      <w:r w:rsidR="00C80CA3" w:rsidRPr="00C80CA3">
        <w:rPr>
          <w:color w:val="auto"/>
          <w:szCs w:val="24"/>
        </w:rPr>
        <w:t xml:space="preserve">he Bangladesh </w:t>
      </w:r>
      <w:r>
        <w:rPr>
          <w:color w:val="auto"/>
          <w:szCs w:val="24"/>
        </w:rPr>
        <w:t>G</w:t>
      </w:r>
      <w:r w:rsidR="00C80CA3" w:rsidRPr="00C80CA3">
        <w:rPr>
          <w:color w:val="auto"/>
          <w:szCs w:val="24"/>
        </w:rPr>
        <w:t xml:space="preserve">overnment with key economic and trade policy reforms in line with Bangladesh’s expected LDC status graduation in 2026. </w:t>
      </w:r>
    </w:p>
    <w:sectPr w:rsidR="00C80CA3" w:rsidRPr="00C80CA3" w:rsidSect="00430F09">
      <w:headerReference w:type="default" r:id="rId23"/>
      <w:footerReference w:type="default" r:id="rId24"/>
      <w:headerReference w:type="first" r:id="rId25"/>
      <w:footerReference w:type="first" r:id="rId26"/>
      <w:pgSz w:w="11906" w:h="16838" w:code="9"/>
      <w:pgMar w:top="1560"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EFD05" w14:textId="77777777" w:rsidR="004E0C8D" w:rsidRDefault="004E0C8D" w:rsidP="00EE32FE">
      <w:pPr>
        <w:spacing w:after="0" w:line="240" w:lineRule="auto"/>
      </w:pPr>
      <w:r>
        <w:separator/>
      </w:r>
    </w:p>
  </w:endnote>
  <w:endnote w:type="continuationSeparator" w:id="0">
    <w:p w14:paraId="0E5DB1D0" w14:textId="77777777" w:rsidR="004E0C8D" w:rsidRDefault="004E0C8D" w:rsidP="00EE32FE">
      <w:pPr>
        <w:spacing w:after="0" w:line="240" w:lineRule="auto"/>
      </w:pPr>
      <w:r>
        <w:continuationSeparator/>
      </w:r>
    </w:p>
  </w:endnote>
  <w:endnote w:type="continuationNotice" w:id="1">
    <w:p w14:paraId="7F5B0D0B" w14:textId="77777777" w:rsidR="004E0C8D" w:rsidRDefault="004E0C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60291"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43191014" name="Picture 43191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575643716" name="Picture 1575643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A1E89" w14:textId="77777777" w:rsidR="004E0C8D" w:rsidRDefault="004E0C8D" w:rsidP="00EE32FE">
      <w:pPr>
        <w:spacing w:after="0" w:line="240" w:lineRule="auto"/>
      </w:pPr>
      <w:bookmarkStart w:id="0" w:name="_Hlk127364773"/>
      <w:bookmarkEnd w:id="0"/>
      <w:r>
        <w:separator/>
      </w:r>
    </w:p>
  </w:footnote>
  <w:footnote w:type="continuationSeparator" w:id="0">
    <w:p w14:paraId="549A0BC5" w14:textId="77777777" w:rsidR="004E0C8D" w:rsidRDefault="004E0C8D" w:rsidP="00EE32FE">
      <w:pPr>
        <w:spacing w:after="0" w:line="240" w:lineRule="auto"/>
      </w:pPr>
      <w:r>
        <w:continuationSeparator/>
      </w:r>
    </w:p>
  </w:footnote>
  <w:footnote w:type="continuationNotice" w:id="1">
    <w:p w14:paraId="22DA08DB" w14:textId="77777777" w:rsidR="004E0C8D" w:rsidRDefault="004E0C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61315" behindDoc="1" locked="0" layoutInCell="1" allowOverlap="1" wp14:anchorId="3030DA87" wp14:editId="0E327426">
          <wp:simplePos x="541606" y="618978"/>
          <wp:positionH relativeFrom="page">
            <wp:align>center</wp:align>
          </wp:positionH>
          <wp:positionV relativeFrom="page">
            <wp:align>top</wp:align>
          </wp:positionV>
          <wp:extent cx="7558095" cy="576000"/>
          <wp:effectExtent l="0" t="0" r="5080" b="0"/>
          <wp:wrapNone/>
          <wp:docPr id="1780776719" name="Picture 1" descr="Page two header banner text includes Australia’s International Development Program on dar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76719" name="Picture 1" descr="Page two header banner text includes Australia’s International Development Program on dark background "/>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46378BE3" w:rsidR="00704573" w:rsidRDefault="00235C52">
    <w:pPr>
      <w:pStyle w:val="Header"/>
    </w:pPr>
    <w:r>
      <w:rPr>
        <w:noProof/>
      </w:rPr>
      <w:drawing>
        <wp:anchor distT="0" distB="0" distL="114300" distR="114300" simplePos="0" relativeHeight="251658242"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998349745" name="Picture 1998349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2E70356D">
          <wp:simplePos x="0" y="0"/>
          <wp:positionH relativeFrom="page">
            <wp:align>center</wp:align>
          </wp:positionH>
          <wp:positionV relativeFrom="page">
            <wp:align>top</wp:align>
          </wp:positionV>
          <wp:extent cx="7560000" cy="1080000"/>
          <wp:effectExtent l="0" t="0" r="3175" b="6350"/>
          <wp:wrapNone/>
          <wp:docPr id="1221607172" name="Picture 1221607172" descr="Header banner including Australian Government Department of Foreign Affairs and Trade and Australian Aid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07172" name="Picture 1221607172" descr="Header banner including Australian Government Department of Foreign Affairs and Trade and Australian Aid logos">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78A0E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8036649" o:spid="_x0000_i1025" type="#_x0000_t75" alt="Pakistan flag" style="width:52.5pt;height:29.25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45E8F4A6" wp14:editId="45E8F4A7">
            <wp:extent cx="666750" cy="371475"/>
            <wp:effectExtent l="19050" t="19050" r="0" b="9525"/>
            <wp:docPr id="728036649" name="Picture 728036649"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371475"/>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5AAAB8C7" id="Picture 1576720770" o:spid="_x0000_i1025" type="#_x0000_t75" style="width:59.25pt;height:35.25pt;visibility:visible;mso-wrap-style:square">
            <v:imagedata r:id="rId3" o:title=""/>
          </v:shape>
        </w:pict>
      </mc:Choice>
      <mc:Fallback>
        <w:drawing>
          <wp:inline distT="0" distB="0" distL="0" distR="0" wp14:anchorId="45E8F4A8" wp14:editId="45E8F4A9">
            <wp:extent cx="752475" cy="447675"/>
            <wp:effectExtent l="0" t="0" r="0" b="0"/>
            <wp:docPr id="1576720770" name="Picture 157672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C6835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5"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8" w15:restartNumberingAfterBreak="0">
    <w:nsid w:val="2F377B21"/>
    <w:multiLevelType w:val="hybridMultilevel"/>
    <w:tmpl w:val="9200B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9"/>
  </w:num>
  <w:num w:numId="2" w16cid:durableId="768818958">
    <w:abstractNumId w:val="9"/>
    <w:lvlOverride w:ilvl="0">
      <w:startOverride w:val="1"/>
    </w:lvlOverride>
  </w:num>
  <w:num w:numId="3" w16cid:durableId="1890258398">
    <w:abstractNumId w:val="9"/>
    <w:lvlOverride w:ilvl="0">
      <w:startOverride w:val="1"/>
    </w:lvlOverride>
  </w:num>
  <w:num w:numId="4" w16cid:durableId="649091149">
    <w:abstractNumId w:val="11"/>
  </w:num>
  <w:num w:numId="5" w16cid:durableId="934098631">
    <w:abstractNumId w:val="3"/>
  </w:num>
  <w:num w:numId="6" w16cid:durableId="151024048">
    <w:abstractNumId w:val="9"/>
    <w:lvlOverride w:ilvl="0">
      <w:startOverride w:val="1"/>
    </w:lvlOverride>
  </w:num>
  <w:num w:numId="7" w16cid:durableId="1836610287">
    <w:abstractNumId w:val="9"/>
    <w:lvlOverride w:ilvl="0">
      <w:startOverride w:val="1"/>
    </w:lvlOverride>
  </w:num>
  <w:num w:numId="8" w16cid:durableId="2006547766">
    <w:abstractNumId w:val="9"/>
    <w:lvlOverride w:ilvl="0">
      <w:startOverride w:val="1"/>
    </w:lvlOverride>
  </w:num>
  <w:num w:numId="9" w16cid:durableId="1379822385">
    <w:abstractNumId w:val="13"/>
  </w:num>
  <w:num w:numId="10" w16cid:durableId="1276981909">
    <w:abstractNumId w:val="10"/>
  </w:num>
  <w:num w:numId="11" w16cid:durableId="1977682116">
    <w:abstractNumId w:val="11"/>
  </w:num>
  <w:num w:numId="12" w16cid:durableId="1696269951">
    <w:abstractNumId w:val="11"/>
  </w:num>
  <w:num w:numId="13" w16cid:durableId="1555584703">
    <w:abstractNumId w:val="0"/>
  </w:num>
  <w:num w:numId="14" w16cid:durableId="366376057">
    <w:abstractNumId w:val="12"/>
  </w:num>
  <w:num w:numId="15" w16cid:durableId="1909922326">
    <w:abstractNumId w:val="5"/>
  </w:num>
  <w:num w:numId="16" w16cid:durableId="2124684593">
    <w:abstractNumId w:val="4"/>
  </w:num>
  <w:num w:numId="17" w16cid:durableId="906037808">
    <w:abstractNumId w:val="2"/>
  </w:num>
  <w:num w:numId="18" w16cid:durableId="1378120932">
    <w:abstractNumId w:val="6"/>
  </w:num>
  <w:num w:numId="19" w16cid:durableId="219564270">
    <w:abstractNumId w:val="1"/>
  </w:num>
  <w:num w:numId="20" w16cid:durableId="1372995176">
    <w:abstractNumId w:val="7"/>
  </w:num>
  <w:num w:numId="21" w16cid:durableId="5881237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59F2"/>
    <w:rsid w:val="00017776"/>
    <w:rsid w:val="00021DCB"/>
    <w:rsid w:val="00025428"/>
    <w:rsid w:val="00025DF3"/>
    <w:rsid w:val="00030679"/>
    <w:rsid w:val="00045E13"/>
    <w:rsid w:val="000502CA"/>
    <w:rsid w:val="00055F8D"/>
    <w:rsid w:val="00065484"/>
    <w:rsid w:val="0007092D"/>
    <w:rsid w:val="00074F02"/>
    <w:rsid w:val="00077882"/>
    <w:rsid w:val="00080BCC"/>
    <w:rsid w:val="00094F36"/>
    <w:rsid w:val="00095298"/>
    <w:rsid w:val="000A3684"/>
    <w:rsid w:val="000B7CE5"/>
    <w:rsid w:val="000C1AA4"/>
    <w:rsid w:val="000C6D02"/>
    <w:rsid w:val="000E5A2E"/>
    <w:rsid w:val="000F1407"/>
    <w:rsid w:val="000F60F1"/>
    <w:rsid w:val="0010098A"/>
    <w:rsid w:val="00100CEB"/>
    <w:rsid w:val="00123E7B"/>
    <w:rsid w:val="00130FA7"/>
    <w:rsid w:val="00133CD1"/>
    <w:rsid w:val="00134F60"/>
    <w:rsid w:val="001405B7"/>
    <w:rsid w:val="00144289"/>
    <w:rsid w:val="00152BF7"/>
    <w:rsid w:val="00155730"/>
    <w:rsid w:val="00156F0A"/>
    <w:rsid w:val="00163AE3"/>
    <w:rsid w:val="001668B5"/>
    <w:rsid w:val="001854CC"/>
    <w:rsid w:val="001869DB"/>
    <w:rsid w:val="0019463F"/>
    <w:rsid w:val="00197CF8"/>
    <w:rsid w:val="001A3856"/>
    <w:rsid w:val="001B3A98"/>
    <w:rsid w:val="001B3B4C"/>
    <w:rsid w:val="001B3D6A"/>
    <w:rsid w:val="001B461C"/>
    <w:rsid w:val="001D0846"/>
    <w:rsid w:val="001D29C1"/>
    <w:rsid w:val="001D7F3A"/>
    <w:rsid w:val="001E0A36"/>
    <w:rsid w:val="001E0D67"/>
    <w:rsid w:val="001E3D17"/>
    <w:rsid w:val="001E6058"/>
    <w:rsid w:val="001E6A8F"/>
    <w:rsid w:val="00206BB9"/>
    <w:rsid w:val="00210AE9"/>
    <w:rsid w:val="0021791D"/>
    <w:rsid w:val="00222C6E"/>
    <w:rsid w:val="002267F1"/>
    <w:rsid w:val="00232F10"/>
    <w:rsid w:val="00233F1A"/>
    <w:rsid w:val="00235C52"/>
    <w:rsid w:val="0023702A"/>
    <w:rsid w:val="002449A4"/>
    <w:rsid w:val="00246196"/>
    <w:rsid w:val="00257C00"/>
    <w:rsid w:val="00265727"/>
    <w:rsid w:val="00274B14"/>
    <w:rsid w:val="002903BA"/>
    <w:rsid w:val="00290E4E"/>
    <w:rsid w:val="002923D5"/>
    <w:rsid w:val="00292A6D"/>
    <w:rsid w:val="002965B1"/>
    <w:rsid w:val="002A027E"/>
    <w:rsid w:val="002A03E7"/>
    <w:rsid w:val="002C03C0"/>
    <w:rsid w:val="002C1236"/>
    <w:rsid w:val="002C1E1B"/>
    <w:rsid w:val="002C2554"/>
    <w:rsid w:val="002F21F5"/>
    <w:rsid w:val="002F3A6A"/>
    <w:rsid w:val="002F3C24"/>
    <w:rsid w:val="002F65B2"/>
    <w:rsid w:val="002F6C76"/>
    <w:rsid w:val="0030387C"/>
    <w:rsid w:val="00304368"/>
    <w:rsid w:val="00306A56"/>
    <w:rsid w:val="00306BCA"/>
    <w:rsid w:val="003108B2"/>
    <w:rsid w:val="0032242F"/>
    <w:rsid w:val="003227DD"/>
    <w:rsid w:val="00327C4D"/>
    <w:rsid w:val="00332955"/>
    <w:rsid w:val="00340C8C"/>
    <w:rsid w:val="00341FBF"/>
    <w:rsid w:val="00343F6F"/>
    <w:rsid w:val="00344586"/>
    <w:rsid w:val="00353A69"/>
    <w:rsid w:val="00353EBF"/>
    <w:rsid w:val="003575EF"/>
    <w:rsid w:val="00357C23"/>
    <w:rsid w:val="00363489"/>
    <w:rsid w:val="003718C0"/>
    <w:rsid w:val="003816EA"/>
    <w:rsid w:val="003872A8"/>
    <w:rsid w:val="003A1CEC"/>
    <w:rsid w:val="003A43F9"/>
    <w:rsid w:val="003C0D0F"/>
    <w:rsid w:val="003C29FC"/>
    <w:rsid w:val="003C4C08"/>
    <w:rsid w:val="003C5770"/>
    <w:rsid w:val="003D17E5"/>
    <w:rsid w:val="003F62F1"/>
    <w:rsid w:val="0040062A"/>
    <w:rsid w:val="00401597"/>
    <w:rsid w:val="004041C7"/>
    <w:rsid w:val="00413D08"/>
    <w:rsid w:val="00426B9A"/>
    <w:rsid w:val="00430F09"/>
    <w:rsid w:val="0043194D"/>
    <w:rsid w:val="00432798"/>
    <w:rsid w:val="004411D8"/>
    <w:rsid w:val="00443150"/>
    <w:rsid w:val="00444134"/>
    <w:rsid w:val="004516E0"/>
    <w:rsid w:val="00452C54"/>
    <w:rsid w:val="00461828"/>
    <w:rsid w:val="004634FA"/>
    <w:rsid w:val="004641A7"/>
    <w:rsid w:val="0046667F"/>
    <w:rsid w:val="00467643"/>
    <w:rsid w:val="004740DD"/>
    <w:rsid w:val="00480980"/>
    <w:rsid w:val="004A0B2C"/>
    <w:rsid w:val="004A4242"/>
    <w:rsid w:val="004A7012"/>
    <w:rsid w:val="004B2F7F"/>
    <w:rsid w:val="004C24E5"/>
    <w:rsid w:val="004C403F"/>
    <w:rsid w:val="004D0049"/>
    <w:rsid w:val="004D1D85"/>
    <w:rsid w:val="004D38A2"/>
    <w:rsid w:val="004D49FE"/>
    <w:rsid w:val="004E019E"/>
    <w:rsid w:val="004E0C8D"/>
    <w:rsid w:val="004E2304"/>
    <w:rsid w:val="004E6FA1"/>
    <w:rsid w:val="004F6FEF"/>
    <w:rsid w:val="00511714"/>
    <w:rsid w:val="00513E3E"/>
    <w:rsid w:val="00513FF9"/>
    <w:rsid w:val="00515159"/>
    <w:rsid w:val="00521152"/>
    <w:rsid w:val="005220C7"/>
    <w:rsid w:val="005258B3"/>
    <w:rsid w:val="0053464B"/>
    <w:rsid w:val="00545268"/>
    <w:rsid w:val="00562E6D"/>
    <w:rsid w:val="00585B8E"/>
    <w:rsid w:val="00592C35"/>
    <w:rsid w:val="00592E1A"/>
    <w:rsid w:val="00595180"/>
    <w:rsid w:val="005A4153"/>
    <w:rsid w:val="005B0B5D"/>
    <w:rsid w:val="005D647E"/>
    <w:rsid w:val="005E2754"/>
    <w:rsid w:val="005E62AD"/>
    <w:rsid w:val="005E65BF"/>
    <w:rsid w:val="005F7B84"/>
    <w:rsid w:val="005F7BFD"/>
    <w:rsid w:val="00616B35"/>
    <w:rsid w:val="00633110"/>
    <w:rsid w:val="006337A3"/>
    <w:rsid w:val="00634CC1"/>
    <w:rsid w:val="0066074C"/>
    <w:rsid w:val="00661961"/>
    <w:rsid w:val="00661CAC"/>
    <w:rsid w:val="00665E07"/>
    <w:rsid w:val="0066646F"/>
    <w:rsid w:val="00671161"/>
    <w:rsid w:val="0067445D"/>
    <w:rsid w:val="00685065"/>
    <w:rsid w:val="00687044"/>
    <w:rsid w:val="006927FF"/>
    <w:rsid w:val="006A1920"/>
    <w:rsid w:val="006A3040"/>
    <w:rsid w:val="006A721C"/>
    <w:rsid w:val="006A7D3F"/>
    <w:rsid w:val="006B05C3"/>
    <w:rsid w:val="006B1B6F"/>
    <w:rsid w:val="006B7E81"/>
    <w:rsid w:val="006C13E7"/>
    <w:rsid w:val="006D49BC"/>
    <w:rsid w:val="006F2497"/>
    <w:rsid w:val="007018A3"/>
    <w:rsid w:val="00702718"/>
    <w:rsid w:val="00703737"/>
    <w:rsid w:val="00704573"/>
    <w:rsid w:val="007104D1"/>
    <w:rsid w:val="0071149B"/>
    <w:rsid w:val="00712C82"/>
    <w:rsid w:val="0072314C"/>
    <w:rsid w:val="007332ED"/>
    <w:rsid w:val="00734177"/>
    <w:rsid w:val="007450F7"/>
    <w:rsid w:val="0076381C"/>
    <w:rsid w:val="00766FF5"/>
    <w:rsid w:val="00770B31"/>
    <w:rsid w:val="00771669"/>
    <w:rsid w:val="00780DC2"/>
    <w:rsid w:val="00790F87"/>
    <w:rsid w:val="00790FB8"/>
    <w:rsid w:val="00791418"/>
    <w:rsid w:val="00793B0F"/>
    <w:rsid w:val="0079728E"/>
    <w:rsid w:val="007B0797"/>
    <w:rsid w:val="007B0E59"/>
    <w:rsid w:val="007C5166"/>
    <w:rsid w:val="007C76D3"/>
    <w:rsid w:val="007D3457"/>
    <w:rsid w:val="007D43DA"/>
    <w:rsid w:val="007D522F"/>
    <w:rsid w:val="007D53CA"/>
    <w:rsid w:val="007E4F76"/>
    <w:rsid w:val="007F312B"/>
    <w:rsid w:val="007F4AD0"/>
    <w:rsid w:val="007F6492"/>
    <w:rsid w:val="008009CE"/>
    <w:rsid w:val="00801B1F"/>
    <w:rsid w:val="00815C35"/>
    <w:rsid w:val="00827BFC"/>
    <w:rsid w:val="0083220B"/>
    <w:rsid w:val="008360E2"/>
    <w:rsid w:val="00845374"/>
    <w:rsid w:val="008519E9"/>
    <w:rsid w:val="00865EA9"/>
    <w:rsid w:val="008662C1"/>
    <w:rsid w:val="00870A3F"/>
    <w:rsid w:val="008714F6"/>
    <w:rsid w:val="00871FB6"/>
    <w:rsid w:val="008728F0"/>
    <w:rsid w:val="00877949"/>
    <w:rsid w:val="00890C17"/>
    <w:rsid w:val="00892737"/>
    <w:rsid w:val="00895DD6"/>
    <w:rsid w:val="00897B7B"/>
    <w:rsid w:val="008A1F79"/>
    <w:rsid w:val="008A226C"/>
    <w:rsid w:val="008A403B"/>
    <w:rsid w:val="008A7873"/>
    <w:rsid w:val="008A7880"/>
    <w:rsid w:val="008B0839"/>
    <w:rsid w:val="008B0F13"/>
    <w:rsid w:val="008B1B19"/>
    <w:rsid w:val="008B68E7"/>
    <w:rsid w:val="008B79BD"/>
    <w:rsid w:val="008C2F65"/>
    <w:rsid w:val="008C3BB8"/>
    <w:rsid w:val="008D25CF"/>
    <w:rsid w:val="008E290E"/>
    <w:rsid w:val="00900C4B"/>
    <w:rsid w:val="00901F0F"/>
    <w:rsid w:val="009026A6"/>
    <w:rsid w:val="00907E14"/>
    <w:rsid w:val="0091100D"/>
    <w:rsid w:val="00937BF6"/>
    <w:rsid w:val="0094750B"/>
    <w:rsid w:val="00947AD0"/>
    <w:rsid w:val="009526F7"/>
    <w:rsid w:val="0095495A"/>
    <w:rsid w:val="0095740E"/>
    <w:rsid w:val="00965509"/>
    <w:rsid w:val="00987A33"/>
    <w:rsid w:val="0099135A"/>
    <w:rsid w:val="009952A4"/>
    <w:rsid w:val="009A030D"/>
    <w:rsid w:val="009A649F"/>
    <w:rsid w:val="009B2A87"/>
    <w:rsid w:val="009C29CC"/>
    <w:rsid w:val="009D13AB"/>
    <w:rsid w:val="009D7B89"/>
    <w:rsid w:val="009F4957"/>
    <w:rsid w:val="00A01D6E"/>
    <w:rsid w:val="00A17774"/>
    <w:rsid w:val="00A2698E"/>
    <w:rsid w:val="00A374A1"/>
    <w:rsid w:val="00A4001E"/>
    <w:rsid w:val="00A63A07"/>
    <w:rsid w:val="00A735CF"/>
    <w:rsid w:val="00A7750B"/>
    <w:rsid w:val="00A86473"/>
    <w:rsid w:val="00A87E04"/>
    <w:rsid w:val="00A91FB3"/>
    <w:rsid w:val="00AA6ACC"/>
    <w:rsid w:val="00AC6062"/>
    <w:rsid w:val="00AC7A86"/>
    <w:rsid w:val="00AE166C"/>
    <w:rsid w:val="00AF7C26"/>
    <w:rsid w:val="00B014C2"/>
    <w:rsid w:val="00B057A4"/>
    <w:rsid w:val="00B05BDA"/>
    <w:rsid w:val="00B119E2"/>
    <w:rsid w:val="00B12A73"/>
    <w:rsid w:val="00B17F0E"/>
    <w:rsid w:val="00B35181"/>
    <w:rsid w:val="00B36FC8"/>
    <w:rsid w:val="00B45010"/>
    <w:rsid w:val="00B4776F"/>
    <w:rsid w:val="00B54BE6"/>
    <w:rsid w:val="00B578F2"/>
    <w:rsid w:val="00B604A0"/>
    <w:rsid w:val="00B75661"/>
    <w:rsid w:val="00B76033"/>
    <w:rsid w:val="00B772ED"/>
    <w:rsid w:val="00B818B4"/>
    <w:rsid w:val="00B8761E"/>
    <w:rsid w:val="00B92A48"/>
    <w:rsid w:val="00B92AC1"/>
    <w:rsid w:val="00BB62A5"/>
    <w:rsid w:val="00BB6C40"/>
    <w:rsid w:val="00BB7E09"/>
    <w:rsid w:val="00BC50D3"/>
    <w:rsid w:val="00BC73A8"/>
    <w:rsid w:val="00BD1D28"/>
    <w:rsid w:val="00BE7DC3"/>
    <w:rsid w:val="00C02DDF"/>
    <w:rsid w:val="00C02F9A"/>
    <w:rsid w:val="00C107A8"/>
    <w:rsid w:val="00C12648"/>
    <w:rsid w:val="00C13173"/>
    <w:rsid w:val="00C16EA2"/>
    <w:rsid w:val="00C20DD4"/>
    <w:rsid w:val="00C33836"/>
    <w:rsid w:val="00C33D8D"/>
    <w:rsid w:val="00C37431"/>
    <w:rsid w:val="00C403E0"/>
    <w:rsid w:val="00C40760"/>
    <w:rsid w:val="00C52EC4"/>
    <w:rsid w:val="00C60EBF"/>
    <w:rsid w:val="00C700DC"/>
    <w:rsid w:val="00C71682"/>
    <w:rsid w:val="00C77021"/>
    <w:rsid w:val="00C80CA3"/>
    <w:rsid w:val="00C8771C"/>
    <w:rsid w:val="00C94B61"/>
    <w:rsid w:val="00CA3F25"/>
    <w:rsid w:val="00CB02DE"/>
    <w:rsid w:val="00CB23F5"/>
    <w:rsid w:val="00CB7C57"/>
    <w:rsid w:val="00CC2B03"/>
    <w:rsid w:val="00CC4616"/>
    <w:rsid w:val="00CC5EEC"/>
    <w:rsid w:val="00CD19DE"/>
    <w:rsid w:val="00CD260F"/>
    <w:rsid w:val="00CD624F"/>
    <w:rsid w:val="00CE04E4"/>
    <w:rsid w:val="00CF14DB"/>
    <w:rsid w:val="00CF2F96"/>
    <w:rsid w:val="00CF56CE"/>
    <w:rsid w:val="00CF5E36"/>
    <w:rsid w:val="00D1292B"/>
    <w:rsid w:val="00D13E7A"/>
    <w:rsid w:val="00D21205"/>
    <w:rsid w:val="00D21B86"/>
    <w:rsid w:val="00D26781"/>
    <w:rsid w:val="00D3023D"/>
    <w:rsid w:val="00D32B6E"/>
    <w:rsid w:val="00D34ADE"/>
    <w:rsid w:val="00D44CAE"/>
    <w:rsid w:val="00D5007C"/>
    <w:rsid w:val="00D50262"/>
    <w:rsid w:val="00D51D2E"/>
    <w:rsid w:val="00D53B69"/>
    <w:rsid w:val="00D6301C"/>
    <w:rsid w:val="00D700C8"/>
    <w:rsid w:val="00D708FA"/>
    <w:rsid w:val="00D92677"/>
    <w:rsid w:val="00D93F61"/>
    <w:rsid w:val="00DA3F0A"/>
    <w:rsid w:val="00DA6024"/>
    <w:rsid w:val="00DB608B"/>
    <w:rsid w:val="00DB724B"/>
    <w:rsid w:val="00DC3C96"/>
    <w:rsid w:val="00DF79EE"/>
    <w:rsid w:val="00E03446"/>
    <w:rsid w:val="00E035AF"/>
    <w:rsid w:val="00E07E75"/>
    <w:rsid w:val="00E100FE"/>
    <w:rsid w:val="00E13AE1"/>
    <w:rsid w:val="00E13EE0"/>
    <w:rsid w:val="00E31611"/>
    <w:rsid w:val="00E363E8"/>
    <w:rsid w:val="00E467E1"/>
    <w:rsid w:val="00E50E59"/>
    <w:rsid w:val="00E5168F"/>
    <w:rsid w:val="00E62203"/>
    <w:rsid w:val="00E6313D"/>
    <w:rsid w:val="00E83793"/>
    <w:rsid w:val="00E84101"/>
    <w:rsid w:val="00EA636B"/>
    <w:rsid w:val="00EB31D3"/>
    <w:rsid w:val="00EC0887"/>
    <w:rsid w:val="00EC1229"/>
    <w:rsid w:val="00EC28B8"/>
    <w:rsid w:val="00EC3F9D"/>
    <w:rsid w:val="00ED5DF4"/>
    <w:rsid w:val="00EE0299"/>
    <w:rsid w:val="00EE32FE"/>
    <w:rsid w:val="00EF025A"/>
    <w:rsid w:val="00EF456C"/>
    <w:rsid w:val="00F119EF"/>
    <w:rsid w:val="00F12B1C"/>
    <w:rsid w:val="00F17335"/>
    <w:rsid w:val="00F24563"/>
    <w:rsid w:val="00F40F77"/>
    <w:rsid w:val="00F46B16"/>
    <w:rsid w:val="00F53758"/>
    <w:rsid w:val="00F63247"/>
    <w:rsid w:val="00F65F39"/>
    <w:rsid w:val="00F74B5D"/>
    <w:rsid w:val="00F76B6A"/>
    <w:rsid w:val="00F83FB0"/>
    <w:rsid w:val="00F959D5"/>
    <w:rsid w:val="00FA6592"/>
    <w:rsid w:val="00FB22C4"/>
    <w:rsid w:val="00FC00A2"/>
    <w:rsid w:val="00FC2339"/>
    <w:rsid w:val="00FC77FE"/>
    <w:rsid w:val="00FF1544"/>
    <w:rsid w:val="00FF28D3"/>
    <w:rsid w:val="00FF4863"/>
    <w:rsid w:val="00FF795D"/>
    <w:rsid w:val="03533D87"/>
    <w:rsid w:val="260C663B"/>
    <w:rsid w:val="2A9BB598"/>
    <w:rsid w:val="43B51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E4187"/>
  <w14:defaultImageDpi w14:val="32767"/>
  <w15:chartTrackingRefBased/>
  <w15:docId w15:val="{20062889-D893-40E2-8600-B96B93A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paragraph" w:styleId="ListParagraph">
    <w:name w:val="List Paragraph"/>
    <w:basedOn w:val="Normal"/>
    <w:uiPriority w:val="34"/>
    <w:rsid w:val="00B75661"/>
    <w:pPr>
      <w:spacing w:line="240" w:lineRule="auto"/>
      <w:ind w:left="720"/>
      <w:contextualSpacing/>
    </w:pPr>
    <w:rPr>
      <w:rFonts w:eastAsia="Calibri Light"/>
      <w:color w:val="3A586E"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2.xml><?xml version="1.0" encoding="utf-8"?>
<ds:datastoreItem xmlns:ds="http://schemas.openxmlformats.org/officeDocument/2006/customXml" ds:itemID="{F2E9F171-59A6-4022-A46D-27C25069926A}">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customXml/itemProps3.xml><?xml version="1.0" encoding="utf-8"?>
<ds:datastoreItem xmlns:ds="http://schemas.openxmlformats.org/officeDocument/2006/customXml" ds:itemID="{906DB59B-C990-4489-9D1C-2D960E8EA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618DC-A08C-4C5C-9A07-FABF52023C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Pages>
  <Words>382</Words>
  <Characters>2444</Characters>
  <Application>Microsoft Office Word</Application>
  <DocSecurity>0</DocSecurity>
  <Lines>70</Lines>
  <Paragraphs>51</Paragraphs>
  <ScaleCrop>false</ScaleCrop>
  <HeadingPairs>
    <vt:vector size="2" baseType="variant">
      <vt:variant>
        <vt:lpstr>Title</vt:lpstr>
      </vt:variant>
      <vt:variant>
        <vt:i4>1</vt:i4>
      </vt:variant>
    </vt:vector>
  </HeadingPairs>
  <TitlesOfParts>
    <vt:vector size="1" baseType="lpstr">
      <vt:lpstr>[Country] Development Coorporation Facsheet 2025-26</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Bangladesh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Bangladesh [SEC=OFFICIAL]</cp:keywords>
  <dc:description/>
  <cp:lastModifiedBy>Linda Roche</cp:lastModifiedBy>
  <cp:revision>82</cp:revision>
  <dcterms:created xsi:type="dcterms:W3CDTF">2025-04-14T02:21:00Z</dcterms:created>
  <dcterms:modified xsi:type="dcterms:W3CDTF">2025-05-15T06:30:00Z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4DFB2A45D0ABC223771DA158D4192358D096AA7E</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2023-02-15T22:12:19Z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UserAccountName_SHA256">
    <vt:lpwstr>2FBBEB0D07DA66FB32ADEBC0EE9E9C465FDB83D3B7358F7A76537B8BF5FB863E</vt:lpwstr>
  </property>
  <property fmtid="{D5CDD505-2E9C-101B-9397-08002B2CF9AE}" pid="23" name="PM_OriginatorDomainName_SHA256">
    <vt:lpwstr>6F3591835F3B2A8A025B00B5BA6418010DA3A17C9C26EA9C049FFD28039489A2</vt:lpwstr>
  </property>
  <property fmtid="{D5CDD505-2E9C-101B-9397-08002B2CF9AE}" pid="24" name="PM_Caveats_Count">
    <vt:lpwstr>0</vt:lpwstr>
  </property>
  <property fmtid="{D5CDD505-2E9C-101B-9397-08002B2CF9AE}" pid="25" name="ContentTypeId">
    <vt:lpwstr>0x010100D6BD63B06336DD48B4944551E1A7B4D8</vt:lpwstr>
  </property>
  <property fmtid="{D5CDD505-2E9C-101B-9397-08002B2CF9AE}" pid="26" name="MediaServiceImageTags">
    <vt:lpwstr/>
  </property>
  <property fmtid="{D5CDD505-2E9C-101B-9397-08002B2CF9AE}" pid="27" name="PMHMAC">
    <vt:lpwstr>v=2022.1;a=SHA256;h=C3695A053E1AA528ABAB32523D0FA09E85C97769890F954C77773126EA9D2C25</vt:lpwstr>
  </property>
  <property fmtid="{D5CDD505-2E9C-101B-9397-08002B2CF9AE}" pid="28" name="PM_Hash_Salt_Prev">
    <vt:lpwstr>A86DBF277111C1C90E60A6ACDB34F85B</vt:lpwstr>
  </property>
  <property fmtid="{D5CDD505-2E9C-101B-9397-08002B2CF9AE}" pid="29" name="PM_Hash_Salt">
    <vt:lpwstr>6F6695D940A7A23D07A8FEC83ADC47B4</vt:lpwstr>
  </property>
  <property fmtid="{D5CDD505-2E9C-101B-9397-08002B2CF9AE}" pid="30" name="PM_Hash_SHA1">
    <vt:lpwstr>10CEB6DD5BADFBA3E0008F91492D3277EA412483</vt:lpwstr>
  </property>
</Properties>
</file>