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E4F4" w14:textId="77777777" w:rsidR="00545268" w:rsidRPr="00545268" w:rsidRDefault="004516E0" w:rsidP="00545268">
      <w:pPr>
        <w:pStyle w:val="Heading1"/>
      </w:pPr>
      <w:r w:rsidRPr="00545268">
        <w:t>Development Cooperation Factsheet</w:t>
      </w:r>
    </w:p>
    <w:p w14:paraId="5C1E2F15" w14:textId="0360DBCE" w:rsidR="00E84101" w:rsidRPr="00E84101" w:rsidRDefault="00E13AE1" w:rsidP="0091100D">
      <w:pPr>
        <w:pStyle w:val="Heading2"/>
        <w:rPr>
          <w:rStyle w:val="Heading2Char"/>
          <w:sz w:val="80"/>
          <w:szCs w:val="80"/>
        </w:rPr>
      </w:pPr>
      <w:r>
        <w:rPr>
          <w:rStyle w:val="Heading2Char"/>
          <w:sz w:val="80"/>
          <w:szCs w:val="80"/>
        </w:rPr>
        <w:t>A</w:t>
      </w:r>
      <w:r w:rsidR="003C035D">
        <w:rPr>
          <w:rStyle w:val="Heading2Char"/>
          <w:sz w:val="80"/>
          <w:szCs w:val="80"/>
        </w:rPr>
        <w:t>griculture</w:t>
      </w:r>
    </w:p>
    <w:p w14:paraId="579AFDE6" w14:textId="4367FF90" w:rsidR="00965509" w:rsidRDefault="00123E7B" w:rsidP="00D501AE">
      <w:pPr>
        <w:spacing w:before="0"/>
        <w:rPr>
          <w:rFonts w:asciiTheme="majorHAnsi" w:hAnsiTheme="majorHAnsi"/>
        </w:rPr>
      </w:pPr>
      <w:r>
        <w:t>MAY</w:t>
      </w:r>
      <w:r w:rsidR="00E84101">
        <w:t xml:space="preserve"> 2025</w:t>
      </w:r>
    </w:p>
    <w:p w14:paraId="2685FC2B" w14:textId="7D7DA11E" w:rsidR="00AF7C26" w:rsidRPr="00AF7C26" w:rsidRDefault="004516E0" w:rsidP="00C13173">
      <w:pPr>
        <w:pStyle w:val="Heading3"/>
      </w:pPr>
      <w:r w:rsidRPr="00C13173">
        <w:t>Overview</w:t>
      </w:r>
    </w:p>
    <w:p w14:paraId="13DB02E3" w14:textId="4D24A57A" w:rsidR="004460FB" w:rsidRPr="004460FB" w:rsidRDefault="004460FB" w:rsidP="007D53CA">
      <w:pPr>
        <w:pStyle w:val="Heading4"/>
        <w:spacing w:before="360"/>
        <w:rPr>
          <w:b w:val="0"/>
          <w:bCs/>
          <w:i w:val="0"/>
          <w:iCs w:val="0"/>
        </w:rPr>
      </w:pPr>
      <w:r w:rsidRPr="004460FB">
        <w:rPr>
          <w:b w:val="0"/>
          <w:bCs/>
          <w:i w:val="0"/>
          <w:iCs w:val="0"/>
        </w:rPr>
        <w:t xml:space="preserve">Agriculture, fisheries, and the broader food system are on the front line of climate change. Nearly half of households in the Indo-Pacific depend on agriculture or fisheries for their livelihoods, food and nutrition security. Climate change can impact on all dimensions of the food system, </w:t>
      </w:r>
      <w:r w:rsidR="003F5932">
        <w:rPr>
          <w:b w:val="0"/>
          <w:bCs/>
          <w:i w:val="0"/>
          <w:iCs w:val="0"/>
        </w:rPr>
        <w:t>including</w:t>
      </w:r>
      <w:r w:rsidRPr="004460FB">
        <w:rPr>
          <w:b w:val="0"/>
          <w:bCs/>
          <w:i w:val="0"/>
          <w:iCs w:val="0"/>
        </w:rPr>
        <w:t xml:space="preserve"> production, processing, distribution and consumption.</w:t>
      </w:r>
      <w:r w:rsidR="000C14D4">
        <w:rPr>
          <w:b w:val="0"/>
          <w:bCs/>
          <w:i w:val="0"/>
          <w:iCs w:val="0"/>
        </w:rPr>
        <w:t xml:space="preserve"> </w:t>
      </w:r>
      <w:r w:rsidR="000C14D4" w:rsidRPr="000C14D4">
        <w:rPr>
          <w:b w:val="0"/>
          <w:bCs/>
          <w:i w:val="0"/>
          <w:iCs w:val="0"/>
        </w:rPr>
        <w:t xml:space="preserve">Australia’s agriculture investments </w:t>
      </w:r>
      <w:r w:rsidR="00274698">
        <w:rPr>
          <w:b w:val="0"/>
          <w:bCs/>
          <w:i w:val="0"/>
          <w:iCs w:val="0"/>
        </w:rPr>
        <w:t>in the Indo-Pacific are</w:t>
      </w:r>
      <w:r w:rsidR="000C14D4" w:rsidRPr="000C14D4">
        <w:rPr>
          <w:b w:val="0"/>
          <w:bCs/>
          <w:i w:val="0"/>
          <w:iCs w:val="0"/>
        </w:rPr>
        <w:t xml:space="preserve"> genuine partnership</w:t>
      </w:r>
      <w:r w:rsidR="00274698">
        <w:rPr>
          <w:b w:val="0"/>
          <w:bCs/>
          <w:i w:val="0"/>
          <w:iCs w:val="0"/>
        </w:rPr>
        <w:t>s</w:t>
      </w:r>
      <w:r w:rsidR="000C14D4" w:rsidRPr="000C14D4">
        <w:rPr>
          <w:b w:val="0"/>
          <w:bCs/>
          <w:i w:val="0"/>
          <w:iCs w:val="0"/>
        </w:rPr>
        <w:t xml:space="preserve">, </w:t>
      </w:r>
      <w:r w:rsidR="00274698">
        <w:rPr>
          <w:b w:val="0"/>
          <w:bCs/>
          <w:i w:val="0"/>
          <w:iCs w:val="0"/>
        </w:rPr>
        <w:t xml:space="preserve">combining </w:t>
      </w:r>
      <w:proofErr w:type="gramStart"/>
      <w:r w:rsidR="001C3182" w:rsidRPr="000C14D4">
        <w:rPr>
          <w:b w:val="0"/>
          <w:bCs/>
          <w:i w:val="0"/>
          <w:iCs w:val="0"/>
        </w:rPr>
        <w:t>locally</w:t>
      </w:r>
      <w:r w:rsidR="001C3182">
        <w:rPr>
          <w:b w:val="0"/>
          <w:bCs/>
          <w:i w:val="0"/>
          <w:iCs w:val="0"/>
        </w:rPr>
        <w:t>-</w:t>
      </w:r>
      <w:r w:rsidR="001C3182" w:rsidRPr="000C14D4">
        <w:rPr>
          <w:b w:val="0"/>
          <w:bCs/>
          <w:i w:val="0"/>
          <w:iCs w:val="0"/>
        </w:rPr>
        <w:t>led</w:t>
      </w:r>
      <w:proofErr w:type="gramEnd"/>
      <w:r w:rsidR="000C14D4" w:rsidRPr="000C14D4">
        <w:rPr>
          <w:b w:val="0"/>
          <w:bCs/>
          <w:i w:val="0"/>
          <w:iCs w:val="0"/>
        </w:rPr>
        <w:t xml:space="preserve"> development solutions, </w:t>
      </w:r>
      <w:r w:rsidR="00274698">
        <w:rPr>
          <w:b w:val="0"/>
          <w:bCs/>
          <w:i w:val="0"/>
          <w:iCs w:val="0"/>
        </w:rPr>
        <w:t xml:space="preserve">with </w:t>
      </w:r>
      <w:r w:rsidR="000C14D4" w:rsidRPr="000C14D4">
        <w:rPr>
          <w:b w:val="0"/>
          <w:bCs/>
          <w:i w:val="0"/>
          <w:iCs w:val="0"/>
        </w:rPr>
        <w:t xml:space="preserve">cutting edge research and expertise to support food system resilience.   </w:t>
      </w:r>
    </w:p>
    <w:p w14:paraId="3EDD18B8" w14:textId="00A2791E" w:rsidR="004516E0" w:rsidRPr="00E62203" w:rsidRDefault="00C12648" w:rsidP="007D53CA">
      <w:pPr>
        <w:pStyle w:val="Heading4"/>
        <w:spacing w:before="360"/>
        <w:rPr>
          <w:b w:val="0"/>
          <w:bCs/>
        </w:rPr>
      </w:pPr>
      <w:r w:rsidRPr="00E62203">
        <w:rPr>
          <w:b w:val="0"/>
          <w:bCs/>
        </w:rPr>
        <w:t xml:space="preserve">Table 1: </w:t>
      </w:r>
      <w:r w:rsidR="00B4776F">
        <w:rPr>
          <w:b w:val="0"/>
          <w:bCs/>
        </w:rPr>
        <w:t xml:space="preserve">Australian ODA </w:t>
      </w:r>
      <w:r w:rsidR="008D0BAD">
        <w:rPr>
          <w:b w:val="0"/>
          <w:bCs/>
        </w:rPr>
        <w:t>for Agriculture</w:t>
      </w:r>
      <w:r w:rsidR="00B4776F">
        <w:rPr>
          <w:b w:val="0"/>
          <w:bCs/>
        </w:rPr>
        <w:t>, 2023-24 to 2025-26</w:t>
      </w:r>
    </w:p>
    <w:tbl>
      <w:tblPr>
        <w:tblStyle w:val="TableGrid"/>
        <w:tblW w:w="0" w:type="auto"/>
        <w:tblBorders>
          <w:top w:val="single" w:sz="4" w:space="0" w:color="98A0A0" w:themeColor="background2" w:themeShade="BF"/>
          <w:left w:val="single" w:sz="4" w:space="0" w:color="98A0A0" w:themeColor="background2" w:themeShade="BF"/>
          <w:bottom w:val="single" w:sz="4" w:space="0" w:color="98A0A0" w:themeColor="background2" w:themeShade="BF"/>
          <w:right w:val="single" w:sz="4" w:space="0" w:color="98A0A0" w:themeColor="background2" w:themeShade="BF"/>
          <w:insideH w:val="single" w:sz="4" w:space="0" w:color="98A0A0" w:themeColor="background2" w:themeShade="BF"/>
          <w:insideV w:val="single" w:sz="4" w:space="0" w:color="98A0A0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Table 1: Australian ODA for Agriculture, 2023-24 to 2025-26"/>
        <w:tblDescription w:val="This table represents the total Australian ODA for Agriculture, budget and estimate by funding type, 2023 to 2026 – four columns, six rows"/>
      </w:tblPr>
      <w:tblGrid>
        <w:gridCol w:w="3397"/>
        <w:gridCol w:w="2265"/>
        <w:gridCol w:w="2266"/>
        <w:gridCol w:w="2266"/>
      </w:tblGrid>
      <w:tr w:rsidR="00B4776F" w14:paraId="5EF5CF55" w14:textId="21157455" w:rsidTr="0030387C">
        <w:trPr>
          <w:cantSplit/>
          <w:trHeight w:val="70"/>
          <w:tblHeader/>
        </w:trPr>
        <w:tc>
          <w:tcPr>
            <w:tcW w:w="3397" w:type="dxa"/>
            <w:shd w:val="clear" w:color="auto" w:fill="313E48" w:themeFill="text1"/>
          </w:tcPr>
          <w:p w14:paraId="4CEC1D0F" w14:textId="618CDC75" w:rsidR="00B4776F" w:rsidRPr="0079728E" w:rsidRDefault="00B4776F" w:rsidP="00B4776F">
            <w:pPr>
              <w:pStyle w:val="TableHeading"/>
            </w:pPr>
            <w:r>
              <w:t>Australian ODA</w:t>
            </w:r>
          </w:p>
        </w:tc>
        <w:tc>
          <w:tcPr>
            <w:tcW w:w="2265" w:type="dxa"/>
            <w:shd w:val="clear" w:color="auto" w:fill="313E48" w:themeFill="text1"/>
          </w:tcPr>
          <w:p w14:paraId="1923A36A" w14:textId="45343566" w:rsidR="00B4776F" w:rsidRDefault="00B4776F" w:rsidP="00B4776F">
            <w:pPr>
              <w:pStyle w:val="TableHeading"/>
              <w:jc w:val="center"/>
            </w:pPr>
            <w:r>
              <w:t>2</w:t>
            </w:r>
            <w:r w:rsidRPr="001E6A8F">
              <w:t>02</w:t>
            </w:r>
            <w:r>
              <w:t>3-24</w:t>
            </w:r>
            <w:r w:rsidRPr="001E6A8F">
              <w:t xml:space="preserve"> Actual ($</w:t>
            </w:r>
            <w:proofErr w:type="gramStart"/>
            <w:r w:rsidRPr="001E6A8F">
              <w:t>m)*</w:t>
            </w:r>
            <w:proofErr w:type="gramEnd"/>
          </w:p>
        </w:tc>
        <w:tc>
          <w:tcPr>
            <w:tcW w:w="2266" w:type="dxa"/>
            <w:shd w:val="clear" w:color="auto" w:fill="313E48" w:themeFill="text1"/>
          </w:tcPr>
          <w:p w14:paraId="0740E09E" w14:textId="7EF1556E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4-25</w:t>
            </w:r>
            <w:r w:rsidRPr="001E6A8F">
              <w:t xml:space="preserve"> Budget Estimate ($</w:t>
            </w:r>
            <w:proofErr w:type="gramStart"/>
            <w:r w:rsidRPr="001E6A8F">
              <w:t>m)*</w:t>
            </w:r>
            <w:proofErr w:type="gramEnd"/>
          </w:p>
        </w:tc>
        <w:tc>
          <w:tcPr>
            <w:tcW w:w="2266" w:type="dxa"/>
            <w:shd w:val="clear" w:color="auto" w:fill="313E48" w:themeFill="text1"/>
          </w:tcPr>
          <w:p w14:paraId="4F1CAE94" w14:textId="0B6752D4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5-26</w:t>
            </w:r>
            <w:r w:rsidRPr="001E6A8F">
              <w:t xml:space="preserve"> Budget Estimate ($</w:t>
            </w:r>
            <w:proofErr w:type="gramStart"/>
            <w:r w:rsidRPr="001E6A8F">
              <w:t>m)*</w:t>
            </w:r>
            <w:proofErr w:type="gramEnd"/>
          </w:p>
        </w:tc>
      </w:tr>
      <w:tr w:rsidR="00C02F9A" w14:paraId="45E770B3" w14:textId="1A624B78" w:rsidTr="00162B29">
        <w:tc>
          <w:tcPr>
            <w:tcW w:w="3397" w:type="dxa"/>
          </w:tcPr>
          <w:p w14:paraId="12D343CB" w14:textId="653F5DBB" w:rsidR="00C02F9A" w:rsidRPr="00030679" w:rsidRDefault="008B4DED" w:rsidP="00C02F9A">
            <w:pPr>
              <w:pStyle w:val="TableBodyCopy"/>
            </w:pPr>
            <w:r>
              <w:t>Pacific</w:t>
            </w:r>
          </w:p>
        </w:tc>
        <w:tc>
          <w:tcPr>
            <w:tcW w:w="2265" w:type="dxa"/>
            <w:vAlign w:val="center"/>
          </w:tcPr>
          <w:p w14:paraId="0D3F5049" w14:textId="6AD2222D" w:rsidR="00C02F9A" w:rsidRPr="00D34ADE" w:rsidRDefault="00A874F7" w:rsidP="00C02F9A">
            <w:pPr>
              <w:pStyle w:val="TableBodyCopy"/>
              <w:jc w:val="center"/>
            </w:pPr>
            <w:r>
              <w:t>43.</w:t>
            </w:r>
            <w:r w:rsidR="0015370B">
              <w:t>5</w:t>
            </w:r>
          </w:p>
        </w:tc>
        <w:tc>
          <w:tcPr>
            <w:tcW w:w="2266" w:type="dxa"/>
            <w:vAlign w:val="center"/>
          </w:tcPr>
          <w:p w14:paraId="7E455C00" w14:textId="4A6BE462" w:rsidR="00C02F9A" w:rsidRPr="00D34ADE" w:rsidRDefault="006F723D" w:rsidP="00C02F9A">
            <w:pPr>
              <w:pStyle w:val="TableBodyCopy"/>
              <w:jc w:val="center"/>
            </w:pPr>
            <w:r>
              <w:t>36.7</w:t>
            </w:r>
          </w:p>
        </w:tc>
        <w:tc>
          <w:tcPr>
            <w:tcW w:w="2266" w:type="dxa"/>
            <w:vAlign w:val="center"/>
          </w:tcPr>
          <w:p w14:paraId="47F5FD0E" w14:textId="707DB340" w:rsidR="00C02F9A" w:rsidRPr="00D34ADE" w:rsidRDefault="006F723D" w:rsidP="00C02F9A">
            <w:pPr>
              <w:pStyle w:val="TableBodyCopy"/>
              <w:jc w:val="center"/>
            </w:pPr>
            <w:r>
              <w:t>43.7</w:t>
            </w:r>
          </w:p>
        </w:tc>
      </w:tr>
      <w:tr w:rsidR="00C02F9A" w14:paraId="417E46F0" w14:textId="42F9E059" w:rsidTr="00162B29">
        <w:tc>
          <w:tcPr>
            <w:tcW w:w="3397" w:type="dxa"/>
          </w:tcPr>
          <w:p w14:paraId="604B5B7E" w14:textId="46D8A2ED" w:rsidR="00C02F9A" w:rsidRPr="00030679" w:rsidRDefault="008B4DED" w:rsidP="00C02F9A">
            <w:pPr>
              <w:pStyle w:val="TableBodyCopy"/>
            </w:pPr>
            <w:r>
              <w:t>Southeast Asia</w:t>
            </w:r>
          </w:p>
        </w:tc>
        <w:tc>
          <w:tcPr>
            <w:tcW w:w="2265" w:type="dxa"/>
            <w:vAlign w:val="center"/>
          </w:tcPr>
          <w:p w14:paraId="12CB39EC" w14:textId="14FB58A9" w:rsidR="00C02F9A" w:rsidRPr="00D34ADE" w:rsidRDefault="0015370B" w:rsidP="00C02F9A">
            <w:pPr>
              <w:pStyle w:val="TableBodyCopy"/>
              <w:jc w:val="center"/>
            </w:pPr>
            <w:r>
              <w:t>70.7</w:t>
            </w:r>
          </w:p>
        </w:tc>
        <w:tc>
          <w:tcPr>
            <w:tcW w:w="2266" w:type="dxa"/>
            <w:vAlign w:val="center"/>
          </w:tcPr>
          <w:p w14:paraId="4E5F8501" w14:textId="7A09F629" w:rsidR="00C02F9A" w:rsidRPr="00D34ADE" w:rsidRDefault="006F723D" w:rsidP="00C02F9A">
            <w:pPr>
              <w:pStyle w:val="TableBodyCopy"/>
              <w:jc w:val="center"/>
            </w:pPr>
            <w:r>
              <w:t>55.4</w:t>
            </w:r>
          </w:p>
        </w:tc>
        <w:tc>
          <w:tcPr>
            <w:tcW w:w="2266" w:type="dxa"/>
            <w:vAlign w:val="center"/>
          </w:tcPr>
          <w:p w14:paraId="07207D25" w14:textId="4F82B69D" w:rsidR="00C02F9A" w:rsidRPr="00D34ADE" w:rsidRDefault="006F723D" w:rsidP="00C02F9A">
            <w:pPr>
              <w:pStyle w:val="TableBodyCopy"/>
              <w:jc w:val="center"/>
            </w:pPr>
            <w:r>
              <w:t>61.9</w:t>
            </w:r>
          </w:p>
        </w:tc>
      </w:tr>
      <w:tr w:rsidR="00C02F9A" w14:paraId="2B1333F4" w14:textId="77777777" w:rsidTr="00162B29">
        <w:tc>
          <w:tcPr>
            <w:tcW w:w="3397" w:type="dxa"/>
          </w:tcPr>
          <w:p w14:paraId="38890A56" w14:textId="3D2DAEBF" w:rsidR="00C02F9A" w:rsidRDefault="008B4DED" w:rsidP="00C02F9A">
            <w:pPr>
              <w:pStyle w:val="TableBodyCopy"/>
            </w:pPr>
            <w:r>
              <w:t>South and Central Asia</w:t>
            </w:r>
          </w:p>
        </w:tc>
        <w:tc>
          <w:tcPr>
            <w:tcW w:w="2265" w:type="dxa"/>
            <w:vAlign w:val="center"/>
          </w:tcPr>
          <w:p w14:paraId="7C5E60F3" w14:textId="73266D33" w:rsidR="00C02F9A" w:rsidRPr="00D34ADE" w:rsidRDefault="0015370B" w:rsidP="00C02F9A">
            <w:pPr>
              <w:pStyle w:val="TableBodyCopy"/>
              <w:jc w:val="center"/>
            </w:pPr>
            <w:r>
              <w:t>17.2</w:t>
            </w:r>
          </w:p>
        </w:tc>
        <w:tc>
          <w:tcPr>
            <w:tcW w:w="2266" w:type="dxa"/>
            <w:vAlign w:val="center"/>
          </w:tcPr>
          <w:p w14:paraId="4BBA5711" w14:textId="3069931E" w:rsidR="00C02F9A" w:rsidRPr="00D34ADE" w:rsidRDefault="006F723D" w:rsidP="00C02F9A">
            <w:pPr>
              <w:pStyle w:val="TableBodyCopy"/>
              <w:jc w:val="center"/>
            </w:pPr>
            <w:r>
              <w:t>20.3</w:t>
            </w:r>
          </w:p>
        </w:tc>
        <w:tc>
          <w:tcPr>
            <w:tcW w:w="2266" w:type="dxa"/>
            <w:vAlign w:val="center"/>
          </w:tcPr>
          <w:p w14:paraId="46AB0CB4" w14:textId="48E9A1CC" w:rsidR="00C02F9A" w:rsidRPr="00D34ADE" w:rsidRDefault="00FD7933" w:rsidP="00C02F9A">
            <w:pPr>
              <w:pStyle w:val="TableBodyCopy"/>
              <w:jc w:val="center"/>
            </w:pPr>
            <w:r>
              <w:t>17.0</w:t>
            </w:r>
          </w:p>
        </w:tc>
      </w:tr>
      <w:tr w:rsidR="00C02F9A" w14:paraId="6B771DA6" w14:textId="77777777" w:rsidTr="00162B29">
        <w:tc>
          <w:tcPr>
            <w:tcW w:w="3397" w:type="dxa"/>
          </w:tcPr>
          <w:p w14:paraId="1651DA14" w14:textId="15A64B72" w:rsidR="00C02F9A" w:rsidRDefault="000E6F88" w:rsidP="00C02F9A">
            <w:pPr>
              <w:pStyle w:val="TableBodyCopy"/>
            </w:pPr>
            <w:r>
              <w:t xml:space="preserve">Middle East and </w:t>
            </w:r>
            <w:r w:rsidR="00311501">
              <w:t>Africa</w:t>
            </w:r>
          </w:p>
        </w:tc>
        <w:tc>
          <w:tcPr>
            <w:tcW w:w="2265" w:type="dxa"/>
            <w:vAlign w:val="center"/>
          </w:tcPr>
          <w:p w14:paraId="5D27E890" w14:textId="244449C9" w:rsidR="00C02F9A" w:rsidRPr="00D34ADE" w:rsidRDefault="0015370B" w:rsidP="00C02F9A">
            <w:pPr>
              <w:pStyle w:val="TableBodyCopy"/>
              <w:jc w:val="center"/>
            </w:pPr>
            <w:r>
              <w:t>14.4</w:t>
            </w:r>
          </w:p>
        </w:tc>
        <w:tc>
          <w:tcPr>
            <w:tcW w:w="2266" w:type="dxa"/>
            <w:vAlign w:val="center"/>
          </w:tcPr>
          <w:p w14:paraId="5F11B819" w14:textId="209C756B" w:rsidR="00C02F9A" w:rsidRPr="00D34ADE" w:rsidRDefault="00FD7933" w:rsidP="00C02F9A">
            <w:pPr>
              <w:pStyle w:val="TableBodyCopy"/>
              <w:jc w:val="center"/>
            </w:pPr>
            <w:r>
              <w:t>14.1</w:t>
            </w:r>
          </w:p>
        </w:tc>
        <w:tc>
          <w:tcPr>
            <w:tcW w:w="2266" w:type="dxa"/>
            <w:vAlign w:val="center"/>
          </w:tcPr>
          <w:p w14:paraId="45D0847A" w14:textId="2AEA799F" w:rsidR="00C02F9A" w:rsidRPr="00D34ADE" w:rsidRDefault="00FD7933" w:rsidP="00C02F9A">
            <w:pPr>
              <w:pStyle w:val="TableBodyCopy"/>
              <w:jc w:val="center"/>
            </w:pPr>
            <w:r>
              <w:t>18.1</w:t>
            </w:r>
          </w:p>
        </w:tc>
      </w:tr>
      <w:tr w:rsidR="00311501" w14:paraId="284D9BB6" w14:textId="77777777" w:rsidTr="00162B29">
        <w:tc>
          <w:tcPr>
            <w:tcW w:w="3397" w:type="dxa"/>
          </w:tcPr>
          <w:p w14:paraId="2E5B779B" w14:textId="44CF6FCF" w:rsidR="00311501" w:rsidRDefault="00311501" w:rsidP="00C02F9A">
            <w:pPr>
              <w:pStyle w:val="TableBodyCopy"/>
            </w:pPr>
            <w:r>
              <w:t>Rest of the World</w:t>
            </w:r>
            <w:r w:rsidR="00565AEB">
              <w:t>^</w:t>
            </w:r>
          </w:p>
        </w:tc>
        <w:tc>
          <w:tcPr>
            <w:tcW w:w="2265" w:type="dxa"/>
            <w:vAlign w:val="center"/>
          </w:tcPr>
          <w:p w14:paraId="06083334" w14:textId="056A6961" w:rsidR="00311501" w:rsidRDefault="0015370B" w:rsidP="00C02F9A">
            <w:pPr>
              <w:pStyle w:val="TableBodyCopy"/>
              <w:jc w:val="center"/>
            </w:pPr>
            <w:r>
              <w:t>84.2</w:t>
            </w:r>
          </w:p>
        </w:tc>
        <w:tc>
          <w:tcPr>
            <w:tcW w:w="2266" w:type="dxa"/>
            <w:vAlign w:val="center"/>
          </w:tcPr>
          <w:p w14:paraId="03A106B8" w14:textId="5B47A623" w:rsidR="00311501" w:rsidRDefault="00831141" w:rsidP="00C02F9A">
            <w:pPr>
              <w:pStyle w:val="TableBodyCopy"/>
              <w:jc w:val="center"/>
            </w:pPr>
            <w:r>
              <w:t>95.3</w:t>
            </w:r>
          </w:p>
        </w:tc>
        <w:tc>
          <w:tcPr>
            <w:tcW w:w="2266" w:type="dxa"/>
            <w:vAlign w:val="center"/>
          </w:tcPr>
          <w:p w14:paraId="538B767E" w14:textId="39AF12BA" w:rsidR="00311501" w:rsidRDefault="00831141" w:rsidP="00C02F9A">
            <w:pPr>
              <w:pStyle w:val="TableBodyCopy"/>
              <w:jc w:val="center"/>
            </w:pPr>
            <w:r>
              <w:t>104.4</w:t>
            </w:r>
          </w:p>
        </w:tc>
      </w:tr>
      <w:tr w:rsidR="00C02F9A" w14:paraId="3BDCC9B5" w14:textId="77777777" w:rsidTr="00162B29">
        <w:tc>
          <w:tcPr>
            <w:tcW w:w="3397" w:type="dxa"/>
          </w:tcPr>
          <w:p w14:paraId="4E8483EB" w14:textId="2EF37BF4" w:rsidR="00C02F9A" w:rsidRPr="001E6A8F" w:rsidRDefault="00C02F9A" w:rsidP="00C02F9A">
            <w:pPr>
              <w:pStyle w:val="TableBodyCopy"/>
              <w:rPr>
                <w:b/>
                <w:bCs/>
              </w:rPr>
            </w:pPr>
            <w:r w:rsidRPr="001E6A8F">
              <w:rPr>
                <w:b/>
                <w:bCs/>
              </w:rPr>
              <w:t xml:space="preserve">Total ODA </w:t>
            </w:r>
            <w:r w:rsidR="00303CAC">
              <w:rPr>
                <w:b/>
                <w:bCs/>
              </w:rPr>
              <w:t>for Agriculture</w:t>
            </w:r>
          </w:p>
        </w:tc>
        <w:tc>
          <w:tcPr>
            <w:tcW w:w="2265" w:type="dxa"/>
            <w:vAlign w:val="center"/>
          </w:tcPr>
          <w:p w14:paraId="4CC5A42A" w14:textId="162617D1" w:rsidR="00C02F9A" w:rsidRPr="00D34ADE" w:rsidRDefault="0015370B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229.9</w:t>
            </w:r>
          </w:p>
        </w:tc>
        <w:tc>
          <w:tcPr>
            <w:tcW w:w="2266" w:type="dxa"/>
            <w:vAlign w:val="center"/>
          </w:tcPr>
          <w:p w14:paraId="5537B846" w14:textId="461B09DA" w:rsidR="00C02F9A" w:rsidRPr="00D34ADE" w:rsidRDefault="0015370B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221.8</w:t>
            </w:r>
          </w:p>
        </w:tc>
        <w:tc>
          <w:tcPr>
            <w:tcW w:w="2266" w:type="dxa"/>
            <w:vAlign w:val="center"/>
          </w:tcPr>
          <w:p w14:paraId="55A5272D" w14:textId="1BEA7DEC" w:rsidR="00C02F9A" w:rsidRPr="00D34ADE" w:rsidRDefault="00831141" w:rsidP="00C02F9A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245.1</w:t>
            </w:r>
          </w:p>
        </w:tc>
      </w:tr>
    </w:tbl>
    <w:p w14:paraId="6A6E9A98" w14:textId="11998FB7" w:rsidR="00565AEB" w:rsidRDefault="001E6A8F" w:rsidP="00565AEB">
      <w:pPr>
        <w:pStyle w:val="Caption"/>
      </w:pPr>
      <w:r w:rsidRPr="00771669">
        <w:t xml:space="preserve">*Due to rounding, </w:t>
      </w:r>
      <w:r w:rsidRPr="003575EF">
        <w:t>discrepancies</w:t>
      </w:r>
      <w:r w:rsidRPr="00771669">
        <w:t xml:space="preserve"> may occur between sums of the component items in totals</w:t>
      </w:r>
      <w:r w:rsidR="0055164C">
        <w:t>.</w:t>
      </w:r>
      <w:r w:rsidR="00565AEB">
        <w:t xml:space="preserve"> </w:t>
      </w:r>
    </w:p>
    <w:p w14:paraId="784B8DED" w14:textId="0B13CC84" w:rsidR="00565AEB" w:rsidRPr="00565AEB" w:rsidRDefault="00565AEB" w:rsidP="00565AEB">
      <w:pPr>
        <w:pStyle w:val="Caption"/>
      </w:pPr>
      <w:r>
        <w:t xml:space="preserve">^Includes ODA that is not attributed to </w:t>
      </w:r>
      <w:proofErr w:type="gramStart"/>
      <w:r>
        <w:t>particular countries</w:t>
      </w:r>
      <w:proofErr w:type="gramEnd"/>
      <w:r>
        <w:t xml:space="preserve"> or regions</w:t>
      </w:r>
      <w:r w:rsidR="0055164C">
        <w:t>.</w:t>
      </w:r>
    </w:p>
    <w:p w14:paraId="7100DF7D" w14:textId="603D095C" w:rsidR="00F40F77" w:rsidRPr="00F40F77" w:rsidRDefault="00C12648" w:rsidP="00F40F77">
      <w:pPr>
        <w:pStyle w:val="Heading4"/>
        <w:rPr>
          <w:b w:val="0"/>
          <w:bCs/>
        </w:rPr>
      </w:pPr>
      <w:r>
        <w:rPr>
          <w:b w:val="0"/>
          <w:bCs/>
        </w:rPr>
        <w:t xml:space="preserve">Figure 1: </w:t>
      </w:r>
      <w:r w:rsidR="003575EF" w:rsidRPr="00E5168F">
        <w:rPr>
          <w:b w:val="0"/>
          <w:bCs/>
        </w:rPr>
        <w:t xml:space="preserve">Australian </w:t>
      </w:r>
      <w:r w:rsidR="004D0322">
        <w:rPr>
          <w:b w:val="0"/>
          <w:bCs/>
        </w:rPr>
        <w:t>O</w:t>
      </w:r>
      <w:r w:rsidR="003575EF" w:rsidRPr="00E5168F">
        <w:rPr>
          <w:b w:val="0"/>
          <w:bCs/>
        </w:rPr>
        <w:t xml:space="preserve">DA </w:t>
      </w:r>
      <w:r w:rsidR="00C06CC6">
        <w:rPr>
          <w:b w:val="0"/>
          <w:bCs/>
        </w:rPr>
        <w:t>for Agriculture</w:t>
      </w:r>
      <w:r w:rsidR="003575EF" w:rsidRPr="00E5168F">
        <w:rPr>
          <w:b w:val="0"/>
          <w:bCs/>
        </w:rPr>
        <w:t xml:space="preserve"> by </w:t>
      </w:r>
      <w:r w:rsidR="00C06CC6">
        <w:rPr>
          <w:b w:val="0"/>
          <w:bCs/>
        </w:rPr>
        <w:t>Region</w:t>
      </w:r>
      <w:r w:rsidR="003575EF" w:rsidRPr="00E5168F">
        <w:rPr>
          <w:b w:val="0"/>
          <w:bCs/>
        </w:rPr>
        <w:t>, 20</w:t>
      </w:r>
      <w:r w:rsidR="007F312B" w:rsidRPr="00E5168F">
        <w:rPr>
          <w:b w:val="0"/>
          <w:bCs/>
        </w:rPr>
        <w:t>25</w:t>
      </w:r>
      <w:r w:rsidR="00B4776F">
        <w:rPr>
          <w:b w:val="0"/>
          <w:bCs/>
        </w:rPr>
        <w:t>-26</w:t>
      </w:r>
      <w:r w:rsidR="003575EF" w:rsidRPr="00E5168F">
        <w:rPr>
          <w:b w:val="0"/>
          <w:bCs/>
        </w:rPr>
        <w:t xml:space="preserve"> budget estimate</w:t>
      </w:r>
    </w:p>
    <w:p w14:paraId="352FC0C9" w14:textId="5ACA5D85" w:rsidR="00830E1F" w:rsidRPr="00830E1F" w:rsidRDefault="00830E1F" w:rsidP="00830E1F">
      <w:pPr>
        <w:pStyle w:val="Heading3"/>
        <w:rPr>
          <w:noProof/>
          <w:lang w:val="en-US"/>
        </w:rPr>
      </w:pPr>
      <w:r w:rsidRPr="00830E1F">
        <w:rPr>
          <w:noProof/>
          <w:lang w:val="en-US"/>
        </w:rPr>
        <w:drawing>
          <wp:inline distT="0" distB="0" distL="0" distR="0" wp14:anchorId="5208C30E" wp14:editId="6E04D1A8">
            <wp:extent cx="5039675" cy="2238375"/>
            <wp:effectExtent l="0" t="0" r="8890" b="0"/>
            <wp:docPr id="1756623887" name="Picture 2" descr="Figure 1 presents the percentage of Australia’s Official Development Assistance (ODA) for Agriculture by Region for the financial year 2025-26 (budget estimate). &#10;&#10;This information is presented in a doughnut chart, where the five Regions take a portion of shading in the doughnut in direct proportion to the total percentage attributable to each Region. &#10;&#10;The percentages of total Australian ODA for Agriculture by Region are:&#10;Pacific 18%&#10;Southeast Asia 25%&#10;South and Central Asia 7%&#10;Middle East and Africa 7%&#10;Rest of the World 43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23887" name="Picture 2" descr="Figure 1 presents the percentage of Australia’s Official Development Assistance (ODA) for Agriculture by Region for the financial year 2025-26 (budget estimate). &#10;&#10;This information is presented in a doughnut chart, where the five Regions take a portion of shading in the doughnut in direct proportion to the total percentage attributable to each Region. &#10;&#10;The percentages of total Australian ODA for Agriculture by Region are:&#10;Pacific 18%&#10;Southeast Asia 25%&#10;South and Central Asia 7%&#10;Middle East and Africa 7%&#10;Rest of the World 43%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45" cy="224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C65D" w14:textId="129A20A6" w:rsidR="00C700DC" w:rsidRDefault="00E84101" w:rsidP="00C700DC">
      <w:pPr>
        <w:pStyle w:val="Heading3"/>
        <w:rPr>
          <w:rFonts w:eastAsia="Calibri"/>
        </w:rPr>
      </w:pPr>
      <w:r w:rsidRPr="00E50E59">
        <w:br w:type="page"/>
      </w:r>
      <w:r w:rsidR="00C700DC" w:rsidRPr="00CC4616">
        <w:lastRenderedPageBreak/>
        <w:t>Sustainable Development Goals</w:t>
      </w:r>
    </w:p>
    <w:p w14:paraId="5FDBE9C1" w14:textId="57D380B5" w:rsidR="00634CC1" w:rsidRPr="00C700DC" w:rsidRDefault="00634CC1" w:rsidP="00634CC1">
      <w:r>
        <w:rPr>
          <w:noProof/>
        </w:rPr>
        <w:drawing>
          <wp:inline distT="0" distB="0" distL="0" distR="0" wp14:anchorId="12A37465" wp14:editId="23B51405">
            <wp:extent cx="548640" cy="548640"/>
            <wp:effectExtent l="0" t="0" r="3810" b="3810"/>
            <wp:docPr id="1378027091" name="Picture 1" descr="Goal 1 - No pov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27091" name="Picture 1" descr="Goal 1 - No povert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CDC8AC" wp14:editId="15986BEB">
            <wp:extent cx="548640" cy="548640"/>
            <wp:effectExtent l="0" t="0" r="3810" b="3810"/>
            <wp:docPr id="2125713202" name="Picture 2" descr="SDG 2 - Zero Hu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13202" name="Picture 2" descr="SDG 2 - Zero Hunger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9273EE" wp14:editId="67FD7D56">
            <wp:extent cx="548640" cy="548640"/>
            <wp:effectExtent l="0" t="0" r="3810" b="3810"/>
            <wp:docPr id="322758550" name="Picture 8" descr="SDG 8 - Decent work and economic grow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58550" name="Picture 8" descr="SDG 8 - Decent work and economic growth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273F17" wp14:editId="5F7BC74B">
            <wp:extent cx="548640" cy="548640"/>
            <wp:effectExtent l="0" t="0" r="3810" b="3810"/>
            <wp:docPr id="935052166" name="Picture 10" descr="SDG 10 - Reduced inequa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52166" name="Picture 10" descr="SDG 10 - Reduced inequalitie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832DEC" wp14:editId="5AD02697">
            <wp:extent cx="548640" cy="548640"/>
            <wp:effectExtent l="0" t="0" r="3810" b="3810"/>
            <wp:docPr id="1453189815" name="Picture 5" descr="SDG 12 - Responsible consumption and pro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89815" name="Picture 5" descr="SDG 12 - Responsible consumption and producti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66939" wp14:editId="1AAF6D87">
            <wp:extent cx="548640" cy="548640"/>
            <wp:effectExtent l="0" t="0" r="3810" b="3810"/>
            <wp:docPr id="67511417" name="Picture 6" descr="SDG 13 - Climate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1417" name="Picture 6" descr="SDG 13 - Climate action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981E6" wp14:editId="22C934B1">
            <wp:extent cx="548640" cy="548640"/>
            <wp:effectExtent l="0" t="0" r="3810" b="3810"/>
            <wp:docPr id="1313807580" name="Picture 7" descr="SDG 14 - Life below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07580" name="Picture 7" descr="SDG 14 - Life below water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F71F81" wp14:editId="728049FD">
            <wp:extent cx="548640" cy="548640"/>
            <wp:effectExtent l="0" t="0" r="3810" b="3810"/>
            <wp:docPr id="2131840263" name="Picture 8" descr="SDG 15 - Life on 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40263" name="Picture 8" descr="SDG 15 - Life on lan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208A6" wp14:editId="1348B0CC">
            <wp:extent cx="548640" cy="548640"/>
            <wp:effectExtent l="0" t="0" r="3810" b="3810"/>
            <wp:docPr id="1117766149" name="Picture 10" descr="SDG 17 - Partnerships for the Go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66149" name="Picture 10" descr="SDG 17 - Partnerships for the Goals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56AE6" w14:textId="333766A8" w:rsidR="00671161" w:rsidRPr="004D1D85" w:rsidRDefault="001E6A8F" w:rsidP="00C700DC">
      <w:pPr>
        <w:pStyle w:val="Heading3"/>
      </w:pPr>
      <w:r>
        <w:t>Strategic direction</w:t>
      </w:r>
    </w:p>
    <w:p w14:paraId="2C18BC25" w14:textId="77777777" w:rsidR="00031548" w:rsidRPr="00031548" w:rsidRDefault="00031548" w:rsidP="00031548">
      <w:pPr>
        <w:pStyle w:val="Heading3"/>
        <w:rPr>
          <w:rFonts w:ascii="Calibri" w:eastAsia="Calibri" w:hAnsi="Calibri" w:cs="Times New Roman"/>
          <w:b w:val="0"/>
          <w:sz w:val="22"/>
          <w:szCs w:val="22"/>
        </w:rPr>
      </w:pPr>
      <w:r w:rsidRPr="00031548">
        <w:rPr>
          <w:rFonts w:ascii="Calibri" w:eastAsia="Calibri" w:hAnsi="Calibri" w:cs="Times New Roman"/>
          <w:b w:val="0"/>
          <w:sz w:val="22"/>
          <w:szCs w:val="22"/>
        </w:rPr>
        <w:t xml:space="preserve">Australia's agricultural development investments prioritise five key areas: </w:t>
      </w:r>
    </w:p>
    <w:p w14:paraId="4BF6AB36" w14:textId="296BD7C7" w:rsidR="00031548" w:rsidRPr="00031548" w:rsidRDefault="00031548" w:rsidP="000E6F22">
      <w:pPr>
        <w:pStyle w:val="ListBullet"/>
      </w:pPr>
      <w:r w:rsidRPr="00031548">
        <w:t xml:space="preserve">Adapting agriculture </w:t>
      </w:r>
      <w:r w:rsidR="005247A5">
        <w:t xml:space="preserve">and food </w:t>
      </w:r>
      <w:r w:rsidRPr="00031548">
        <w:t xml:space="preserve">systems to be more climate resilient. </w:t>
      </w:r>
    </w:p>
    <w:p w14:paraId="5113134E" w14:textId="36FFA26B" w:rsidR="00031548" w:rsidRPr="00031548" w:rsidRDefault="00031548" w:rsidP="000E6F22">
      <w:pPr>
        <w:pStyle w:val="ListBullet"/>
      </w:pPr>
      <w:r w:rsidRPr="00031548">
        <w:t xml:space="preserve">Increasing incomes and livelihood opportunities for smallholder farmers. </w:t>
      </w:r>
    </w:p>
    <w:p w14:paraId="63D86542" w14:textId="01F8EC88" w:rsidR="00031548" w:rsidRPr="00031548" w:rsidRDefault="00031548" w:rsidP="000E6F22">
      <w:pPr>
        <w:pStyle w:val="ListBullet"/>
      </w:pPr>
      <w:r w:rsidRPr="00031548">
        <w:t xml:space="preserve">Strengthening food and nutrition security. </w:t>
      </w:r>
    </w:p>
    <w:p w14:paraId="7FB19194" w14:textId="571AAA4E" w:rsidR="00031548" w:rsidRPr="00031548" w:rsidRDefault="00031548" w:rsidP="000E6F22">
      <w:pPr>
        <w:pStyle w:val="ListBullet"/>
      </w:pPr>
      <w:r w:rsidRPr="00031548">
        <w:t>Promoting gender equality and inclusion in</w:t>
      </w:r>
      <w:r w:rsidR="005247A5">
        <w:t xml:space="preserve"> agriculture and</w:t>
      </w:r>
      <w:r w:rsidRPr="00031548">
        <w:t xml:space="preserve"> food systems.</w:t>
      </w:r>
    </w:p>
    <w:p w14:paraId="5A2ADD97" w14:textId="25807644" w:rsidR="00031548" w:rsidRPr="00031548" w:rsidRDefault="00031548" w:rsidP="000E6F22">
      <w:pPr>
        <w:pStyle w:val="ListBullet"/>
      </w:pPr>
      <w:r w:rsidRPr="00031548">
        <w:t xml:space="preserve">Improving plant, animal and soil health and biodiversity. </w:t>
      </w:r>
    </w:p>
    <w:p w14:paraId="4572847D" w14:textId="1EDF7547" w:rsidR="002923D5" w:rsidRPr="004D1D85" w:rsidRDefault="001E6A8F" w:rsidP="00031548">
      <w:pPr>
        <w:pStyle w:val="Heading3"/>
      </w:pPr>
      <w:r>
        <w:t>Program highlights</w:t>
      </w:r>
    </w:p>
    <w:p w14:paraId="74A7906A" w14:textId="792CC200" w:rsidR="001E6A8F" w:rsidRDefault="001E6A8F" w:rsidP="003575EF">
      <w:r>
        <w:t>In 2023-24, Australia supported</w:t>
      </w:r>
      <w:r w:rsidR="00021BFF" w:rsidRPr="00021BFF">
        <w:t xml:space="preserve"> improved food security for 1,527,804 </w:t>
      </w:r>
      <w:proofErr w:type="gramStart"/>
      <w:r w:rsidR="00021BFF" w:rsidRPr="00021BFF">
        <w:t>people, and</w:t>
      </w:r>
      <w:proofErr w:type="gramEnd"/>
      <w:r w:rsidR="00021BFF" w:rsidRPr="00021BFF">
        <w:t xml:space="preserve"> assisted 612,932 people to use climate resilient agriculture practices on their farms.</w:t>
      </w:r>
      <w:r w:rsidR="00731E96">
        <w:t xml:space="preserve"> </w:t>
      </w:r>
      <w:r w:rsidR="00950753">
        <w:t>Highlights include:</w:t>
      </w:r>
    </w:p>
    <w:p w14:paraId="46398C0F" w14:textId="4F1C8DAE" w:rsidR="00950753" w:rsidRDefault="002D3B1E" w:rsidP="00394CF0">
      <w:pPr>
        <w:pStyle w:val="ListBullet"/>
      </w:pPr>
      <w:r>
        <w:t>W</w:t>
      </w:r>
      <w:r w:rsidR="00950753">
        <w:t>orking</w:t>
      </w:r>
      <w:r w:rsidR="00950753" w:rsidRPr="00950753">
        <w:t xml:space="preserve"> with rice seed producers </w:t>
      </w:r>
      <w:r>
        <w:t xml:space="preserve">In Indonesia </w:t>
      </w:r>
      <w:r w:rsidR="00950753" w:rsidRPr="00950753">
        <w:t>to promote high-yielding rice seed varieties to smallholder farmers</w:t>
      </w:r>
      <w:r w:rsidR="0094677C">
        <w:t xml:space="preserve">, resulting in </w:t>
      </w:r>
      <w:r w:rsidR="00795292" w:rsidRPr="00795292">
        <w:t>31</w:t>
      </w:r>
      <w:r w:rsidR="00795292">
        <w:t>%</w:t>
      </w:r>
      <w:r w:rsidR="00795292" w:rsidRPr="00795292">
        <w:t xml:space="preserve"> income increase for 40,011 men and 24,721 women farmers.</w:t>
      </w:r>
    </w:p>
    <w:p w14:paraId="33F02802" w14:textId="451B5FDD" w:rsidR="00143321" w:rsidRDefault="00553D8D" w:rsidP="00394CF0">
      <w:pPr>
        <w:pStyle w:val="ListBullet"/>
      </w:pPr>
      <w:r>
        <w:t xml:space="preserve">Supporting </w:t>
      </w:r>
      <w:r w:rsidR="00143321">
        <w:t>the Centre for Pacific Crops and Trees (</w:t>
      </w:r>
      <w:proofErr w:type="spellStart"/>
      <w:r w:rsidR="00143321">
        <w:t>CePaCT</w:t>
      </w:r>
      <w:proofErr w:type="spellEnd"/>
      <w:r w:rsidR="00143321">
        <w:t>) to conserve and distribute climate resilient food crops across the Pacific.</w:t>
      </w:r>
    </w:p>
    <w:p w14:paraId="7AF98035" w14:textId="77777777" w:rsidR="00585862" w:rsidRDefault="00585862" w:rsidP="00394CF0">
      <w:pPr>
        <w:pStyle w:val="ListBullet"/>
      </w:pPr>
      <w:r w:rsidRPr="00A35C76">
        <w:t xml:space="preserve">Working with Pacific farmer organisations to help 16,800 farmers in Fiji, Papua New Guinea, Samoa, Solomon Islands, Timor-Leste, Tonga and Vanuatu to implement </w:t>
      </w:r>
      <w:r>
        <w:t xml:space="preserve">climate </w:t>
      </w:r>
      <w:r w:rsidRPr="00A35C76">
        <w:t>adaptation activities on their farms.</w:t>
      </w:r>
    </w:p>
    <w:p w14:paraId="76AE67E1" w14:textId="60C942A8" w:rsidR="00EF5AEE" w:rsidRDefault="00EF5AEE" w:rsidP="00394CF0">
      <w:pPr>
        <w:pStyle w:val="ListBullet"/>
      </w:pPr>
      <w:r>
        <w:t>I</w:t>
      </w:r>
      <w:r w:rsidRPr="00EF5AEE">
        <w:t>mprov</w:t>
      </w:r>
      <w:r>
        <w:t>ing</w:t>
      </w:r>
      <w:r w:rsidRPr="00EF5AEE">
        <w:t xml:space="preserve"> household incomes for Indigenous smallholder farmers</w:t>
      </w:r>
      <w:r>
        <w:t xml:space="preserve"> in the southern Philippines</w:t>
      </w:r>
      <w:r w:rsidRPr="00EF5AEE">
        <w:t xml:space="preserve"> through sustainable rubber-based intercropping and farm management systems.</w:t>
      </w:r>
    </w:p>
    <w:p w14:paraId="28ED1FDC" w14:textId="64110A0C" w:rsidR="00736135" w:rsidRDefault="00BA17E3" w:rsidP="00394CF0">
      <w:pPr>
        <w:pStyle w:val="ListBullet"/>
      </w:pPr>
      <w:r>
        <w:t>Supporting the Timor-Leste Animal Health Service with</w:t>
      </w:r>
      <w:r w:rsidR="0075636E">
        <w:t xml:space="preserve"> livestock</w:t>
      </w:r>
      <w:r>
        <w:t xml:space="preserve"> </w:t>
      </w:r>
      <w:r w:rsidR="00143321">
        <w:t>disease surveillance, diagnosis and management</w:t>
      </w:r>
      <w:r w:rsidR="007C048A">
        <w:t xml:space="preserve"> to protect the valuable animal assets of smallholder farmers</w:t>
      </w:r>
      <w:r w:rsidR="00C542D1">
        <w:t xml:space="preserve">. </w:t>
      </w:r>
    </w:p>
    <w:p w14:paraId="5D4A8659" w14:textId="7729333D" w:rsidR="00143321" w:rsidRDefault="00742E79" w:rsidP="00394CF0">
      <w:pPr>
        <w:pStyle w:val="ListBullet"/>
      </w:pPr>
      <w:r>
        <w:t xml:space="preserve">Working with </w:t>
      </w:r>
      <w:r w:rsidR="00143321">
        <w:t xml:space="preserve">the private sector </w:t>
      </w:r>
      <w:r w:rsidR="00F6575A">
        <w:t xml:space="preserve">in Fiji </w:t>
      </w:r>
      <w:r w:rsidR="00143321">
        <w:t xml:space="preserve">to increase the availability of </w:t>
      </w:r>
      <w:r w:rsidR="009F07E5">
        <w:t xml:space="preserve">drought and flood resistant </w:t>
      </w:r>
      <w:r w:rsidR="00C542D1">
        <w:t xml:space="preserve">vegetable </w:t>
      </w:r>
      <w:r w:rsidR="009F07E5">
        <w:t>seeds for farmers.</w:t>
      </w:r>
    </w:p>
    <w:p w14:paraId="3F0225A2" w14:textId="7884FCD8" w:rsidR="00EB4232" w:rsidRDefault="00EB4232" w:rsidP="00394CF0">
      <w:pPr>
        <w:pStyle w:val="ListBullet"/>
      </w:pPr>
      <w:r>
        <w:t>Supporting</w:t>
      </w:r>
      <w:r w:rsidRPr="00EB4232">
        <w:t xml:space="preserve"> 473 communities across Vanuatu, Kiribati and Solomon Islands to develop and implement community management frameworks that support long term sustainability of coastal fisheries resources.</w:t>
      </w:r>
    </w:p>
    <w:p w14:paraId="2FF5C575" w14:textId="2143954D" w:rsidR="004D38A2" w:rsidRDefault="00C542D1" w:rsidP="00394CF0">
      <w:pPr>
        <w:pStyle w:val="ListBullet"/>
      </w:pPr>
      <w:r>
        <w:t>Conducting</w:t>
      </w:r>
      <w:r w:rsidR="009F07E5">
        <w:t xml:space="preserve"> </w:t>
      </w:r>
      <w:r w:rsidR="004B6DDE">
        <w:t>c</w:t>
      </w:r>
      <w:r w:rsidR="0051347C">
        <w:t>utting edge</w:t>
      </w:r>
      <w:r w:rsidR="00143321">
        <w:t xml:space="preserve"> agricultural research in the Pacific, Asia and Africa through the Australian Centre for International Agricultural Research (ACIAR).</w:t>
      </w:r>
    </w:p>
    <w:sectPr w:rsidR="004D38A2" w:rsidSect="0095740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872" w:right="850" w:bottom="990" w:left="850" w:header="85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6BBAA" w14:textId="77777777" w:rsidR="000B2FDF" w:rsidRDefault="000B2FDF" w:rsidP="00EE32FE">
      <w:pPr>
        <w:spacing w:after="0" w:line="240" w:lineRule="auto"/>
      </w:pPr>
      <w:r>
        <w:separator/>
      </w:r>
    </w:p>
  </w:endnote>
  <w:endnote w:type="continuationSeparator" w:id="0">
    <w:p w14:paraId="74F1FD97" w14:textId="77777777" w:rsidR="000B2FDF" w:rsidRDefault="000B2FDF" w:rsidP="00EE32FE">
      <w:pPr>
        <w:spacing w:after="0" w:line="240" w:lineRule="auto"/>
      </w:pPr>
      <w:r>
        <w:continuationSeparator/>
      </w:r>
    </w:p>
  </w:endnote>
  <w:endnote w:type="continuationNotice" w:id="1">
    <w:p w14:paraId="7EAF079C" w14:textId="77777777" w:rsidR="000B2FDF" w:rsidRDefault="000B2F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0843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D4674" w14:textId="2DD6A0D1" w:rsidR="00F40F77" w:rsidRPr="004D49FE" w:rsidRDefault="008E290E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60291" behindDoc="1" locked="0" layoutInCell="1" allowOverlap="1" wp14:anchorId="1DE43D9B" wp14:editId="4A8136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1630230017" name="Picture 16302300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3988066" name="Picture 38398806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D1D28" w:rsidRPr="004D49FE">
          <w:rPr>
            <w:color w:val="FFFFFF" w:themeColor="background1"/>
          </w:rPr>
          <w:fldChar w:fldCharType="begin"/>
        </w:r>
        <w:r w:rsidR="00BD1D28" w:rsidRPr="004D49FE">
          <w:rPr>
            <w:color w:val="FFFFFF" w:themeColor="background1"/>
          </w:rPr>
          <w:instrText xml:space="preserve"> PAGE   \* MERGEFORMAT </w:instrText>
        </w:r>
        <w:r w:rsidR="00BD1D28" w:rsidRPr="004D49FE">
          <w:rPr>
            <w:color w:val="FFFFFF" w:themeColor="background1"/>
          </w:rPr>
          <w:fldChar w:fldCharType="separate"/>
        </w:r>
        <w:r w:rsidR="00BD1D28" w:rsidRPr="004D49FE">
          <w:rPr>
            <w:noProof/>
            <w:color w:val="FFFFFF" w:themeColor="background1"/>
          </w:rPr>
          <w:t>2</w:t>
        </w:r>
        <w:r w:rsidR="00BD1D28" w:rsidRPr="004D49FE">
          <w:rPr>
            <w:noProof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410306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4756" w14:textId="18EE118E" w:rsidR="00E50E59" w:rsidRPr="00C71682" w:rsidRDefault="00C71682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3" behindDoc="1" locked="0" layoutInCell="1" allowOverlap="1" wp14:anchorId="57098BE2" wp14:editId="06078AE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1632393558" name="Picture 16323935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243087" name="Picture 170224308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6B16" w:rsidRPr="00C71682">
          <w:rPr>
            <w:color w:val="FFFFFF" w:themeColor="background1"/>
          </w:rPr>
          <w:fldChar w:fldCharType="begin"/>
        </w:r>
        <w:r w:rsidR="00F46B16" w:rsidRPr="00C71682">
          <w:rPr>
            <w:color w:val="FFFFFF" w:themeColor="background1"/>
          </w:rPr>
          <w:instrText xml:space="preserve"> PAGE   \* MERGEFORMAT </w:instrText>
        </w:r>
        <w:r w:rsidR="00F46B16" w:rsidRPr="00C71682">
          <w:rPr>
            <w:color w:val="FFFFFF" w:themeColor="background1"/>
          </w:rPr>
          <w:fldChar w:fldCharType="separate"/>
        </w:r>
        <w:r w:rsidR="00F46B16" w:rsidRPr="00C71682">
          <w:rPr>
            <w:noProof/>
            <w:color w:val="FFFFFF" w:themeColor="background1"/>
          </w:rPr>
          <w:t>2</w:t>
        </w:r>
        <w:r w:rsidR="00F46B16" w:rsidRPr="00C7168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202A6" w14:textId="77777777" w:rsidR="000B2FDF" w:rsidRDefault="000B2FDF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37B5630E" w14:textId="77777777" w:rsidR="000B2FDF" w:rsidRDefault="000B2FDF" w:rsidP="00EE32FE">
      <w:pPr>
        <w:spacing w:after="0" w:line="240" w:lineRule="auto"/>
      </w:pPr>
      <w:r>
        <w:continuationSeparator/>
      </w:r>
    </w:p>
  </w:footnote>
  <w:footnote w:type="continuationNotice" w:id="1">
    <w:p w14:paraId="29BEB548" w14:textId="77777777" w:rsidR="000B2FDF" w:rsidRDefault="000B2F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F6E9" w14:textId="4D8987F0" w:rsidR="00306BCA" w:rsidRDefault="0076381C">
    <w:pPr>
      <w:pStyle w:val="Header"/>
    </w:pPr>
    <w:r>
      <w:rPr>
        <w:noProof/>
      </w:rPr>
      <w:drawing>
        <wp:anchor distT="0" distB="0" distL="114300" distR="114300" simplePos="0" relativeHeight="251661315" behindDoc="1" locked="0" layoutInCell="1" allowOverlap="1" wp14:anchorId="3030DA87" wp14:editId="7A922B8C">
          <wp:simplePos x="541606" y="618978"/>
          <wp:positionH relativeFrom="page">
            <wp:align>center</wp:align>
          </wp:positionH>
          <wp:positionV relativeFrom="page">
            <wp:align>top</wp:align>
          </wp:positionV>
          <wp:extent cx="7558095" cy="576000"/>
          <wp:effectExtent l="0" t="0" r="5080" b="0"/>
          <wp:wrapNone/>
          <wp:docPr id="941085611" name="Picture 1" descr="Page two header banner text includes Australia’s International Development Program on dar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85611" name="Picture 1" descr="Page two header banner text includes Australia’s International Development Program on dark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09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360E" w14:textId="18EE57E7" w:rsidR="00704573" w:rsidRDefault="00235C5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BA3015" wp14:editId="43712648">
          <wp:simplePos x="0" y="0"/>
          <wp:positionH relativeFrom="page">
            <wp:posOffset>10937875</wp:posOffset>
          </wp:positionH>
          <wp:positionV relativeFrom="page">
            <wp:posOffset>112395</wp:posOffset>
          </wp:positionV>
          <wp:extent cx="7689850" cy="585470"/>
          <wp:effectExtent l="0" t="0" r="6350" b="5080"/>
          <wp:wrapNone/>
          <wp:docPr id="318118082" name="Picture 3181180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797426" name="Picture 11317974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8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8F0">
      <w:rPr>
        <w:noProof/>
      </w:rPr>
      <w:drawing>
        <wp:anchor distT="0" distB="0" distL="114300" distR="114300" simplePos="0" relativeHeight="251658240" behindDoc="0" locked="0" layoutInCell="1" allowOverlap="1" wp14:anchorId="57FCDF50" wp14:editId="50FC0B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1736255097" name="Picture 1736255097" descr="Header banner including Australian Government Department of Foreign Affairs and Trade logos and Australian Aid identifier on the right hand s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55097" name="Picture 1736255097" descr="Header banner including Australian Government Department of Foreign Affairs and Trade logos and Australian Aid identifier on the right hand s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C5AF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0260536" o:spid="_x0000_i1025" type="#_x0000_t75" alt="Pakistan flag" style="width:52.45pt;height:29.55pt;visibility:visible;mso-wrap-style:square" o:bordertopcolor="black" o:borderleftcolor="black" o:borderbottomcolor="black" o:borderrightcolor="black">
            <v:imagedata r:id="rId1" o:title="Pakistan flag"/>
            <w10:bordertop type="single" width="6"/>
            <w10:borderleft type="single" width="6"/>
            <w10:borderbottom type="single" width="6"/>
            <w10:borderright type="single" width="6"/>
          </v:shape>
        </w:pict>
      </mc:Choice>
      <mc:Fallback>
        <w:drawing>
          <wp:inline distT="0" distB="0" distL="0" distR="0" wp14:anchorId="29652A90" wp14:editId="291EA224">
            <wp:extent cx="666115" cy="375285"/>
            <wp:effectExtent l="19050" t="19050" r="635" b="5715"/>
            <wp:docPr id="130260536" name="Picture 130260536" descr="Pakist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Pakistan fla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3752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0507AD2" id="Picture 134702094" o:spid="_x0000_i1025" type="#_x0000_t75" style="width:59.1pt;height:34.95pt;visibility:visible;mso-wrap-style:square">
            <v:imagedata r:id="rId3" o:title=""/>
          </v:shape>
        </w:pict>
      </mc:Choice>
      <mc:Fallback>
        <w:drawing>
          <wp:inline distT="0" distB="0" distL="0" distR="0" wp14:anchorId="173F1207" wp14:editId="69A34CF0">
            <wp:extent cx="750570" cy="443865"/>
            <wp:effectExtent l="0" t="0" r="0" b="0"/>
            <wp:docPr id="134702094" name="Picture 13470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5252A8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36AF5"/>
    <w:multiLevelType w:val="hybridMultilevel"/>
    <w:tmpl w:val="23BE9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A2D46"/>
    <w:multiLevelType w:val="hybridMultilevel"/>
    <w:tmpl w:val="4AB6AC2E"/>
    <w:lvl w:ilvl="0" w:tplc="018A84B8">
      <w:start w:val="1"/>
      <w:numFmt w:val="decimal"/>
      <w:lvlText w:val="%1."/>
      <w:lvlJc w:val="left"/>
      <w:pPr>
        <w:ind w:left="1020" w:hanging="360"/>
      </w:pPr>
    </w:lvl>
    <w:lvl w:ilvl="1" w:tplc="F83812DE">
      <w:start w:val="1"/>
      <w:numFmt w:val="decimal"/>
      <w:lvlText w:val="%2."/>
      <w:lvlJc w:val="left"/>
      <w:pPr>
        <w:ind w:left="1020" w:hanging="360"/>
      </w:pPr>
    </w:lvl>
    <w:lvl w:ilvl="2" w:tplc="33B408C8">
      <w:start w:val="1"/>
      <w:numFmt w:val="decimal"/>
      <w:lvlText w:val="%3."/>
      <w:lvlJc w:val="left"/>
      <w:pPr>
        <w:ind w:left="1020" w:hanging="360"/>
      </w:pPr>
    </w:lvl>
    <w:lvl w:ilvl="3" w:tplc="52948C7C">
      <w:start w:val="1"/>
      <w:numFmt w:val="decimal"/>
      <w:lvlText w:val="%4."/>
      <w:lvlJc w:val="left"/>
      <w:pPr>
        <w:ind w:left="1020" w:hanging="360"/>
      </w:pPr>
    </w:lvl>
    <w:lvl w:ilvl="4" w:tplc="1D26C1C4">
      <w:start w:val="1"/>
      <w:numFmt w:val="decimal"/>
      <w:lvlText w:val="%5."/>
      <w:lvlJc w:val="left"/>
      <w:pPr>
        <w:ind w:left="1020" w:hanging="360"/>
      </w:pPr>
    </w:lvl>
    <w:lvl w:ilvl="5" w:tplc="07803DD6">
      <w:start w:val="1"/>
      <w:numFmt w:val="decimal"/>
      <w:lvlText w:val="%6."/>
      <w:lvlJc w:val="left"/>
      <w:pPr>
        <w:ind w:left="1020" w:hanging="360"/>
      </w:pPr>
    </w:lvl>
    <w:lvl w:ilvl="6" w:tplc="8D881B56">
      <w:start w:val="1"/>
      <w:numFmt w:val="decimal"/>
      <w:lvlText w:val="%7."/>
      <w:lvlJc w:val="left"/>
      <w:pPr>
        <w:ind w:left="1020" w:hanging="360"/>
      </w:pPr>
    </w:lvl>
    <w:lvl w:ilvl="7" w:tplc="0142917C">
      <w:start w:val="1"/>
      <w:numFmt w:val="decimal"/>
      <w:lvlText w:val="%8."/>
      <w:lvlJc w:val="left"/>
      <w:pPr>
        <w:ind w:left="1020" w:hanging="360"/>
      </w:pPr>
    </w:lvl>
    <w:lvl w:ilvl="8" w:tplc="B7082D9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0C0A00A4"/>
    <w:multiLevelType w:val="hybridMultilevel"/>
    <w:tmpl w:val="97949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1E9"/>
    <w:multiLevelType w:val="hybridMultilevel"/>
    <w:tmpl w:val="389AC8A6"/>
    <w:lvl w:ilvl="0" w:tplc="259AD006">
      <w:start w:val="1"/>
      <w:numFmt w:val="decimal"/>
      <w:lvlText w:val="%1."/>
      <w:lvlJc w:val="left"/>
      <w:pPr>
        <w:ind w:left="1020" w:hanging="360"/>
      </w:pPr>
    </w:lvl>
    <w:lvl w:ilvl="1" w:tplc="30241C60">
      <w:start w:val="1"/>
      <w:numFmt w:val="decimal"/>
      <w:lvlText w:val="%2."/>
      <w:lvlJc w:val="left"/>
      <w:pPr>
        <w:ind w:left="1020" w:hanging="360"/>
      </w:pPr>
    </w:lvl>
    <w:lvl w:ilvl="2" w:tplc="0842401C">
      <w:start w:val="1"/>
      <w:numFmt w:val="decimal"/>
      <w:lvlText w:val="%3."/>
      <w:lvlJc w:val="left"/>
      <w:pPr>
        <w:ind w:left="1020" w:hanging="360"/>
      </w:pPr>
    </w:lvl>
    <w:lvl w:ilvl="3" w:tplc="DDA47CE2">
      <w:start w:val="1"/>
      <w:numFmt w:val="decimal"/>
      <w:lvlText w:val="%4."/>
      <w:lvlJc w:val="left"/>
      <w:pPr>
        <w:ind w:left="1020" w:hanging="360"/>
      </w:pPr>
    </w:lvl>
    <w:lvl w:ilvl="4" w:tplc="8F6A5CA4">
      <w:start w:val="1"/>
      <w:numFmt w:val="decimal"/>
      <w:lvlText w:val="%5."/>
      <w:lvlJc w:val="left"/>
      <w:pPr>
        <w:ind w:left="1020" w:hanging="360"/>
      </w:pPr>
    </w:lvl>
    <w:lvl w:ilvl="5" w:tplc="9550A5B6">
      <w:start w:val="1"/>
      <w:numFmt w:val="decimal"/>
      <w:lvlText w:val="%6."/>
      <w:lvlJc w:val="left"/>
      <w:pPr>
        <w:ind w:left="1020" w:hanging="360"/>
      </w:pPr>
    </w:lvl>
    <w:lvl w:ilvl="6" w:tplc="E97836DE">
      <w:start w:val="1"/>
      <w:numFmt w:val="decimal"/>
      <w:lvlText w:val="%7."/>
      <w:lvlJc w:val="left"/>
      <w:pPr>
        <w:ind w:left="1020" w:hanging="360"/>
      </w:pPr>
    </w:lvl>
    <w:lvl w:ilvl="7" w:tplc="4FFA85CC">
      <w:start w:val="1"/>
      <w:numFmt w:val="decimal"/>
      <w:lvlText w:val="%8."/>
      <w:lvlJc w:val="left"/>
      <w:pPr>
        <w:ind w:left="1020" w:hanging="360"/>
      </w:pPr>
    </w:lvl>
    <w:lvl w:ilvl="8" w:tplc="4EE86F6C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354785C"/>
    <w:multiLevelType w:val="hybridMultilevel"/>
    <w:tmpl w:val="63704D7C"/>
    <w:lvl w:ilvl="0" w:tplc="053899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2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C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41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2F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847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CF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06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84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9D3341A"/>
    <w:multiLevelType w:val="hybridMultilevel"/>
    <w:tmpl w:val="948C41E2"/>
    <w:lvl w:ilvl="0" w:tplc="476EC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472A5"/>
    <w:multiLevelType w:val="hybridMultilevel"/>
    <w:tmpl w:val="E3408DC2"/>
    <w:lvl w:ilvl="0" w:tplc="B0683738">
      <w:start w:val="1"/>
      <w:numFmt w:val="decimal"/>
      <w:lvlText w:val="%1."/>
      <w:lvlJc w:val="left"/>
      <w:pPr>
        <w:ind w:left="1020" w:hanging="360"/>
      </w:pPr>
    </w:lvl>
    <w:lvl w:ilvl="1" w:tplc="A6802ABE">
      <w:start w:val="1"/>
      <w:numFmt w:val="decimal"/>
      <w:lvlText w:val="%2."/>
      <w:lvlJc w:val="left"/>
      <w:pPr>
        <w:ind w:left="1020" w:hanging="360"/>
      </w:pPr>
    </w:lvl>
    <w:lvl w:ilvl="2" w:tplc="2F74BCDC">
      <w:start w:val="1"/>
      <w:numFmt w:val="decimal"/>
      <w:lvlText w:val="%3."/>
      <w:lvlJc w:val="left"/>
      <w:pPr>
        <w:ind w:left="1020" w:hanging="360"/>
      </w:pPr>
    </w:lvl>
    <w:lvl w:ilvl="3" w:tplc="FE6ADC6E">
      <w:start w:val="1"/>
      <w:numFmt w:val="decimal"/>
      <w:lvlText w:val="%4."/>
      <w:lvlJc w:val="left"/>
      <w:pPr>
        <w:ind w:left="1020" w:hanging="360"/>
      </w:pPr>
    </w:lvl>
    <w:lvl w:ilvl="4" w:tplc="03029E9E">
      <w:start w:val="1"/>
      <w:numFmt w:val="decimal"/>
      <w:lvlText w:val="%5."/>
      <w:lvlJc w:val="left"/>
      <w:pPr>
        <w:ind w:left="1020" w:hanging="360"/>
      </w:pPr>
    </w:lvl>
    <w:lvl w:ilvl="5" w:tplc="90105E3E">
      <w:start w:val="1"/>
      <w:numFmt w:val="decimal"/>
      <w:lvlText w:val="%6."/>
      <w:lvlJc w:val="left"/>
      <w:pPr>
        <w:ind w:left="1020" w:hanging="360"/>
      </w:pPr>
    </w:lvl>
    <w:lvl w:ilvl="6" w:tplc="F4F2A512">
      <w:start w:val="1"/>
      <w:numFmt w:val="decimal"/>
      <w:lvlText w:val="%7."/>
      <w:lvlJc w:val="left"/>
      <w:pPr>
        <w:ind w:left="1020" w:hanging="360"/>
      </w:pPr>
    </w:lvl>
    <w:lvl w:ilvl="7" w:tplc="1100ACDA">
      <w:start w:val="1"/>
      <w:numFmt w:val="decimal"/>
      <w:lvlText w:val="%8."/>
      <w:lvlJc w:val="left"/>
      <w:pPr>
        <w:ind w:left="1020" w:hanging="360"/>
      </w:pPr>
    </w:lvl>
    <w:lvl w:ilvl="8" w:tplc="D44610F4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F4CFF"/>
    <w:multiLevelType w:val="hybridMultilevel"/>
    <w:tmpl w:val="556C9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324A3"/>
    <w:multiLevelType w:val="hybridMultilevel"/>
    <w:tmpl w:val="72A46C1C"/>
    <w:lvl w:ilvl="0" w:tplc="0EECF4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A8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47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8B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8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0D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8A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A5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25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E252072"/>
    <w:multiLevelType w:val="hybridMultilevel"/>
    <w:tmpl w:val="FE1E5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5745">
    <w:abstractNumId w:val="9"/>
  </w:num>
  <w:num w:numId="2" w16cid:durableId="768818958">
    <w:abstractNumId w:val="9"/>
    <w:lvlOverride w:ilvl="0">
      <w:startOverride w:val="1"/>
    </w:lvlOverride>
  </w:num>
  <w:num w:numId="3" w16cid:durableId="1890258398">
    <w:abstractNumId w:val="9"/>
    <w:lvlOverride w:ilvl="0">
      <w:startOverride w:val="1"/>
    </w:lvlOverride>
  </w:num>
  <w:num w:numId="4" w16cid:durableId="649091149">
    <w:abstractNumId w:val="11"/>
  </w:num>
  <w:num w:numId="5" w16cid:durableId="934098631">
    <w:abstractNumId w:val="4"/>
  </w:num>
  <w:num w:numId="6" w16cid:durableId="151024048">
    <w:abstractNumId w:val="9"/>
    <w:lvlOverride w:ilvl="0">
      <w:startOverride w:val="1"/>
    </w:lvlOverride>
  </w:num>
  <w:num w:numId="7" w16cid:durableId="1836610287">
    <w:abstractNumId w:val="9"/>
    <w:lvlOverride w:ilvl="0">
      <w:startOverride w:val="1"/>
    </w:lvlOverride>
  </w:num>
  <w:num w:numId="8" w16cid:durableId="2006547766">
    <w:abstractNumId w:val="9"/>
    <w:lvlOverride w:ilvl="0">
      <w:startOverride w:val="1"/>
    </w:lvlOverride>
  </w:num>
  <w:num w:numId="9" w16cid:durableId="1379822385">
    <w:abstractNumId w:val="13"/>
  </w:num>
  <w:num w:numId="10" w16cid:durableId="1276981909">
    <w:abstractNumId w:val="10"/>
  </w:num>
  <w:num w:numId="11" w16cid:durableId="1977682116">
    <w:abstractNumId w:val="11"/>
  </w:num>
  <w:num w:numId="12" w16cid:durableId="1696269951">
    <w:abstractNumId w:val="11"/>
  </w:num>
  <w:num w:numId="13" w16cid:durableId="1555584703">
    <w:abstractNumId w:val="0"/>
  </w:num>
  <w:num w:numId="14" w16cid:durableId="366376057">
    <w:abstractNumId w:val="12"/>
  </w:num>
  <w:num w:numId="15" w16cid:durableId="1909922326">
    <w:abstractNumId w:val="6"/>
  </w:num>
  <w:num w:numId="16" w16cid:durableId="2124684593">
    <w:abstractNumId w:val="5"/>
  </w:num>
  <w:num w:numId="17" w16cid:durableId="906037808">
    <w:abstractNumId w:val="3"/>
  </w:num>
  <w:num w:numId="18" w16cid:durableId="1378120932">
    <w:abstractNumId w:val="7"/>
  </w:num>
  <w:num w:numId="19" w16cid:durableId="219564270">
    <w:abstractNumId w:val="2"/>
  </w:num>
  <w:num w:numId="20" w16cid:durableId="1372995176">
    <w:abstractNumId w:val="8"/>
  </w:num>
  <w:num w:numId="21" w16cid:durableId="1679849963">
    <w:abstractNumId w:val="0"/>
  </w:num>
  <w:num w:numId="22" w16cid:durableId="435175036">
    <w:abstractNumId w:val="0"/>
  </w:num>
  <w:num w:numId="23" w16cid:durableId="437529100">
    <w:abstractNumId w:val="0"/>
  </w:num>
  <w:num w:numId="24" w16cid:durableId="11483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0077E"/>
    <w:rsid w:val="000140C0"/>
    <w:rsid w:val="00016A29"/>
    <w:rsid w:val="00017776"/>
    <w:rsid w:val="00021BFF"/>
    <w:rsid w:val="00021DCB"/>
    <w:rsid w:val="00025428"/>
    <w:rsid w:val="00025DF3"/>
    <w:rsid w:val="00030679"/>
    <w:rsid w:val="00031548"/>
    <w:rsid w:val="00045D71"/>
    <w:rsid w:val="00045E13"/>
    <w:rsid w:val="000502CA"/>
    <w:rsid w:val="00055F8D"/>
    <w:rsid w:val="00065484"/>
    <w:rsid w:val="0007092D"/>
    <w:rsid w:val="00073931"/>
    <w:rsid w:val="00073D7E"/>
    <w:rsid w:val="00074F02"/>
    <w:rsid w:val="000758CD"/>
    <w:rsid w:val="00077882"/>
    <w:rsid w:val="00077918"/>
    <w:rsid w:val="00080BCC"/>
    <w:rsid w:val="0008429B"/>
    <w:rsid w:val="00094F36"/>
    <w:rsid w:val="000A3684"/>
    <w:rsid w:val="000B2FDF"/>
    <w:rsid w:val="000B7CE5"/>
    <w:rsid w:val="000C14D4"/>
    <w:rsid w:val="000C1AA4"/>
    <w:rsid w:val="000C6D02"/>
    <w:rsid w:val="000E5A2E"/>
    <w:rsid w:val="000E6F22"/>
    <w:rsid w:val="000E6F88"/>
    <w:rsid w:val="000E731E"/>
    <w:rsid w:val="000F1407"/>
    <w:rsid w:val="0010098A"/>
    <w:rsid w:val="00100CEB"/>
    <w:rsid w:val="001120F8"/>
    <w:rsid w:val="00123E7B"/>
    <w:rsid w:val="00127E2A"/>
    <w:rsid w:val="00130FA7"/>
    <w:rsid w:val="00133CD1"/>
    <w:rsid w:val="001405B7"/>
    <w:rsid w:val="00143321"/>
    <w:rsid w:val="00144289"/>
    <w:rsid w:val="00150C9B"/>
    <w:rsid w:val="00152BF7"/>
    <w:rsid w:val="0015370B"/>
    <w:rsid w:val="00155730"/>
    <w:rsid w:val="00156F0A"/>
    <w:rsid w:val="00163AE3"/>
    <w:rsid w:val="001869DB"/>
    <w:rsid w:val="0019463F"/>
    <w:rsid w:val="00196656"/>
    <w:rsid w:val="00197CF8"/>
    <w:rsid w:val="001A3856"/>
    <w:rsid w:val="001A5A9B"/>
    <w:rsid w:val="001B3A98"/>
    <w:rsid w:val="001B3B4C"/>
    <w:rsid w:val="001B3D6A"/>
    <w:rsid w:val="001B461C"/>
    <w:rsid w:val="001C3182"/>
    <w:rsid w:val="001C6932"/>
    <w:rsid w:val="001D0846"/>
    <w:rsid w:val="001D29C1"/>
    <w:rsid w:val="001D7F3A"/>
    <w:rsid w:val="001E0A36"/>
    <w:rsid w:val="001E0D67"/>
    <w:rsid w:val="001E18E7"/>
    <w:rsid w:val="001E6A8F"/>
    <w:rsid w:val="001F1AC0"/>
    <w:rsid w:val="00206BB9"/>
    <w:rsid w:val="0021791D"/>
    <w:rsid w:val="00222C6E"/>
    <w:rsid w:val="00232F10"/>
    <w:rsid w:val="00233F1A"/>
    <w:rsid w:val="00235C52"/>
    <w:rsid w:val="0023702A"/>
    <w:rsid w:val="002449A4"/>
    <w:rsid w:val="00246196"/>
    <w:rsid w:val="00265727"/>
    <w:rsid w:val="00274698"/>
    <w:rsid w:val="00274B14"/>
    <w:rsid w:val="0028724A"/>
    <w:rsid w:val="002903BA"/>
    <w:rsid w:val="00290E4E"/>
    <w:rsid w:val="002923D5"/>
    <w:rsid w:val="00292A6D"/>
    <w:rsid w:val="00293B68"/>
    <w:rsid w:val="002965B1"/>
    <w:rsid w:val="002A027E"/>
    <w:rsid w:val="002A03E7"/>
    <w:rsid w:val="002A0724"/>
    <w:rsid w:val="002C03C0"/>
    <w:rsid w:val="002C1236"/>
    <w:rsid w:val="002C1DCA"/>
    <w:rsid w:val="002C1E1B"/>
    <w:rsid w:val="002D3B1E"/>
    <w:rsid w:val="002F21F5"/>
    <w:rsid w:val="002F3A6A"/>
    <w:rsid w:val="002F65B2"/>
    <w:rsid w:val="0030387C"/>
    <w:rsid w:val="00303CAC"/>
    <w:rsid w:val="00304682"/>
    <w:rsid w:val="00306A56"/>
    <w:rsid w:val="00306BCA"/>
    <w:rsid w:val="003108B2"/>
    <w:rsid w:val="00311501"/>
    <w:rsid w:val="0032242F"/>
    <w:rsid w:val="003227DD"/>
    <w:rsid w:val="00327C4D"/>
    <w:rsid w:val="003301AD"/>
    <w:rsid w:val="00332955"/>
    <w:rsid w:val="003329DD"/>
    <w:rsid w:val="00341FBF"/>
    <w:rsid w:val="00343550"/>
    <w:rsid w:val="00343F6F"/>
    <w:rsid w:val="00344586"/>
    <w:rsid w:val="00353A69"/>
    <w:rsid w:val="00353EBF"/>
    <w:rsid w:val="003575EF"/>
    <w:rsid w:val="00357C23"/>
    <w:rsid w:val="00363489"/>
    <w:rsid w:val="0037792F"/>
    <w:rsid w:val="003816EA"/>
    <w:rsid w:val="003872A8"/>
    <w:rsid w:val="00394CF0"/>
    <w:rsid w:val="003A1CEC"/>
    <w:rsid w:val="003C035D"/>
    <w:rsid w:val="003C0D0F"/>
    <w:rsid w:val="003C29FC"/>
    <w:rsid w:val="003C4C08"/>
    <w:rsid w:val="003C5770"/>
    <w:rsid w:val="003E7FA8"/>
    <w:rsid w:val="003F5932"/>
    <w:rsid w:val="003F62F1"/>
    <w:rsid w:val="0040062A"/>
    <w:rsid w:val="00401597"/>
    <w:rsid w:val="00403020"/>
    <w:rsid w:val="004041C7"/>
    <w:rsid w:val="00407873"/>
    <w:rsid w:val="00413D08"/>
    <w:rsid w:val="00426B9A"/>
    <w:rsid w:val="0043194D"/>
    <w:rsid w:val="00432798"/>
    <w:rsid w:val="004411D8"/>
    <w:rsid w:val="00443150"/>
    <w:rsid w:val="00444134"/>
    <w:rsid w:val="004460FB"/>
    <w:rsid w:val="004516E0"/>
    <w:rsid w:val="00461828"/>
    <w:rsid w:val="004641A7"/>
    <w:rsid w:val="0046667F"/>
    <w:rsid w:val="00467643"/>
    <w:rsid w:val="004740DD"/>
    <w:rsid w:val="00480980"/>
    <w:rsid w:val="00482997"/>
    <w:rsid w:val="00482D5E"/>
    <w:rsid w:val="004A0B2C"/>
    <w:rsid w:val="004A4242"/>
    <w:rsid w:val="004B1D2D"/>
    <w:rsid w:val="004B2F7F"/>
    <w:rsid w:val="004B6DDE"/>
    <w:rsid w:val="004B78A5"/>
    <w:rsid w:val="004C24E5"/>
    <w:rsid w:val="004C2CAD"/>
    <w:rsid w:val="004C403F"/>
    <w:rsid w:val="004D0049"/>
    <w:rsid w:val="004D0322"/>
    <w:rsid w:val="004D1D85"/>
    <w:rsid w:val="004D38A2"/>
    <w:rsid w:val="004D49FE"/>
    <w:rsid w:val="004E2304"/>
    <w:rsid w:val="004E6FA1"/>
    <w:rsid w:val="004F6FEF"/>
    <w:rsid w:val="00511714"/>
    <w:rsid w:val="0051347C"/>
    <w:rsid w:val="00513FF9"/>
    <w:rsid w:val="00515159"/>
    <w:rsid w:val="00521152"/>
    <w:rsid w:val="005220C7"/>
    <w:rsid w:val="005247A5"/>
    <w:rsid w:val="005258B3"/>
    <w:rsid w:val="0053464B"/>
    <w:rsid w:val="00545268"/>
    <w:rsid w:val="0055164C"/>
    <w:rsid w:val="00553D8D"/>
    <w:rsid w:val="00565AEB"/>
    <w:rsid w:val="0057526A"/>
    <w:rsid w:val="00585862"/>
    <w:rsid w:val="00585B8E"/>
    <w:rsid w:val="00592C35"/>
    <w:rsid w:val="00592E1A"/>
    <w:rsid w:val="00595180"/>
    <w:rsid w:val="005A4153"/>
    <w:rsid w:val="005E2754"/>
    <w:rsid w:val="005E65BF"/>
    <w:rsid w:val="005F7B84"/>
    <w:rsid w:val="00616B35"/>
    <w:rsid w:val="0062587A"/>
    <w:rsid w:val="00633110"/>
    <w:rsid w:val="006337A3"/>
    <w:rsid w:val="00634CC1"/>
    <w:rsid w:val="00646F44"/>
    <w:rsid w:val="0066074C"/>
    <w:rsid w:val="00661961"/>
    <w:rsid w:val="00665E07"/>
    <w:rsid w:val="0066646F"/>
    <w:rsid w:val="00671161"/>
    <w:rsid w:val="00685065"/>
    <w:rsid w:val="00687044"/>
    <w:rsid w:val="006927FF"/>
    <w:rsid w:val="006A1920"/>
    <w:rsid w:val="006A3040"/>
    <w:rsid w:val="006A721C"/>
    <w:rsid w:val="006A7D3F"/>
    <w:rsid w:val="006B1B6F"/>
    <w:rsid w:val="006B7E81"/>
    <w:rsid w:val="006C13E7"/>
    <w:rsid w:val="006D49BC"/>
    <w:rsid w:val="006E6C88"/>
    <w:rsid w:val="006F723D"/>
    <w:rsid w:val="007018A3"/>
    <w:rsid w:val="00702718"/>
    <w:rsid w:val="00704573"/>
    <w:rsid w:val="0071149B"/>
    <w:rsid w:val="00712C82"/>
    <w:rsid w:val="0072314C"/>
    <w:rsid w:val="00731E96"/>
    <w:rsid w:val="007332ED"/>
    <w:rsid w:val="00736135"/>
    <w:rsid w:val="00742E79"/>
    <w:rsid w:val="00752FED"/>
    <w:rsid w:val="0075636E"/>
    <w:rsid w:val="0076381C"/>
    <w:rsid w:val="00766FF5"/>
    <w:rsid w:val="00770B31"/>
    <w:rsid w:val="00771669"/>
    <w:rsid w:val="00780235"/>
    <w:rsid w:val="00780DC2"/>
    <w:rsid w:val="00790F87"/>
    <w:rsid w:val="00791418"/>
    <w:rsid w:val="007919D5"/>
    <w:rsid w:val="00795292"/>
    <w:rsid w:val="007955DA"/>
    <w:rsid w:val="0079728E"/>
    <w:rsid w:val="007C048A"/>
    <w:rsid w:val="007C5166"/>
    <w:rsid w:val="007C76D3"/>
    <w:rsid w:val="007D3457"/>
    <w:rsid w:val="007D43DA"/>
    <w:rsid w:val="007D522F"/>
    <w:rsid w:val="007D53CA"/>
    <w:rsid w:val="007F27AB"/>
    <w:rsid w:val="007F312B"/>
    <w:rsid w:val="007F6492"/>
    <w:rsid w:val="008009CE"/>
    <w:rsid w:val="00801AA5"/>
    <w:rsid w:val="00801B1F"/>
    <w:rsid w:val="00827BFC"/>
    <w:rsid w:val="00830E1F"/>
    <w:rsid w:val="00831141"/>
    <w:rsid w:val="0083220B"/>
    <w:rsid w:val="00845374"/>
    <w:rsid w:val="008519E9"/>
    <w:rsid w:val="00865EA9"/>
    <w:rsid w:val="008662C1"/>
    <w:rsid w:val="00870A3F"/>
    <w:rsid w:val="008714F6"/>
    <w:rsid w:val="008728F0"/>
    <w:rsid w:val="00877949"/>
    <w:rsid w:val="0088364C"/>
    <w:rsid w:val="00890C17"/>
    <w:rsid w:val="00892737"/>
    <w:rsid w:val="00895DD6"/>
    <w:rsid w:val="008A1F79"/>
    <w:rsid w:val="008A226C"/>
    <w:rsid w:val="008A3C7F"/>
    <w:rsid w:val="008A403B"/>
    <w:rsid w:val="008A7873"/>
    <w:rsid w:val="008A7880"/>
    <w:rsid w:val="008B0839"/>
    <w:rsid w:val="008B0F13"/>
    <w:rsid w:val="008B1B19"/>
    <w:rsid w:val="008B2D8C"/>
    <w:rsid w:val="008B4DED"/>
    <w:rsid w:val="008B68E7"/>
    <w:rsid w:val="008C2F65"/>
    <w:rsid w:val="008C3BB8"/>
    <w:rsid w:val="008D0BAD"/>
    <w:rsid w:val="008D25CF"/>
    <w:rsid w:val="008E290E"/>
    <w:rsid w:val="008F03BF"/>
    <w:rsid w:val="00900C4B"/>
    <w:rsid w:val="00901F0F"/>
    <w:rsid w:val="009026A6"/>
    <w:rsid w:val="00907E14"/>
    <w:rsid w:val="0091100D"/>
    <w:rsid w:val="0094677C"/>
    <w:rsid w:val="00947AD0"/>
    <w:rsid w:val="00950753"/>
    <w:rsid w:val="009526F7"/>
    <w:rsid w:val="0095495A"/>
    <w:rsid w:val="0095740E"/>
    <w:rsid w:val="00965509"/>
    <w:rsid w:val="00966E16"/>
    <w:rsid w:val="00975A7C"/>
    <w:rsid w:val="0099135A"/>
    <w:rsid w:val="009952A4"/>
    <w:rsid w:val="009A030D"/>
    <w:rsid w:val="009A649F"/>
    <w:rsid w:val="009B2A87"/>
    <w:rsid w:val="009C29CC"/>
    <w:rsid w:val="009D13AB"/>
    <w:rsid w:val="009D7B89"/>
    <w:rsid w:val="009F07E5"/>
    <w:rsid w:val="009F4957"/>
    <w:rsid w:val="00A01D6E"/>
    <w:rsid w:val="00A17774"/>
    <w:rsid w:val="00A2698E"/>
    <w:rsid w:val="00A35C76"/>
    <w:rsid w:val="00A4001E"/>
    <w:rsid w:val="00A63A07"/>
    <w:rsid w:val="00A735CF"/>
    <w:rsid w:val="00A74E0B"/>
    <w:rsid w:val="00A7750B"/>
    <w:rsid w:val="00A848BE"/>
    <w:rsid w:val="00A874F7"/>
    <w:rsid w:val="00AA6ACC"/>
    <w:rsid w:val="00AB6822"/>
    <w:rsid w:val="00AC6062"/>
    <w:rsid w:val="00AC7A86"/>
    <w:rsid w:val="00AE166C"/>
    <w:rsid w:val="00AF7C26"/>
    <w:rsid w:val="00B057A4"/>
    <w:rsid w:val="00B12A73"/>
    <w:rsid w:val="00B35181"/>
    <w:rsid w:val="00B36FC8"/>
    <w:rsid w:val="00B45010"/>
    <w:rsid w:val="00B4776F"/>
    <w:rsid w:val="00B54BE6"/>
    <w:rsid w:val="00B578F2"/>
    <w:rsid w:val="00B7301E"/>
    <w:rsid w:val="00B76033"/>
    <w:rsid w:val="00B772ED"/>
    <w:rsid w:val="00B818B4"/>
    <w:rsid w:val="00B92A48"/>
    <w:rsid w:val="00BA17E3"/>
    <w:rsid w:val="00BB0C97"/>
    <w:rsid w:val="00BB0E97"/>
    <w:rsid w:val="00BB62B4"/>
    <w:rsid w:val="00BB6C40"/>
    <w:rsid w:val="00BB7E09"/>
    <w:rsid w:val="00BC50D3"/>
    <w:rsid w:val="00BD1D28"/>
    <w:rsid w:val="00BE7DC3"/>
    <w:rsid w:val="00C02245"/>
    <w:rsid w:val="00C02DDF"/>
    <w:rsid w:val="00C02F9A"/>
    <w:rsid w:val="00C06CC6"/>
    <w:rsid w:val="00C107A8"/>
    <w:rsid w:val="00C1179E"/>
    <w:rsid w:val="00C12648"/>
    <w:rsid w:val="00C13173"/>
    <w:rsid w:val="00C33D8D"/>
    <w:rsid w:val="00C37672"/>
    <w:rsid w:val="00C403E0"/>
    <w:rsid w:val="00C40760"/>
    <w:rsid w:val="00C52EC4"/>
    <w:rsid w:val="00C542D1"/>
    <w:rsid w:val="00C60EBF"/>
    <w:rsid w:val="00C700DC"/>
    <w:rsid w:val="00C71682"/>
    <w:rsid w:val="00C77021"/>
    <w:rsid w:val="00C81925"/>
    <w:rsid w:val="00C8771C"/>
    <w:rsid w:val="00C9410D"/>
    <w:rsid w:val="00C94B61"/>
    <w:rsid w:val="00CB02DE"/>
    <w:rsid w:val="00CB23F5"/>
    <w:rsid w:val="00CB7C57"/>
    <w:rsid w:val="00CC2B03"/>
    <w:rsid w:val="00CC4616"/>
    <w:rsid w:val="00CC5EEC"/>
    <w:rsid w:val="00CD19DE"/>
    <w:rsid w:val="00CD260F"/>
    <w:rsid w:val="00CD624F"/>
    <w:rsid w:val="00CF14DB"/>
    <w:rsid w:val="00CF2F96"/>
    <w:rsid w:val="00CF56CE"/>
    <w:rsid w:val="00CF5E36"/>
    <w:rsid w:val="00D1292B"/>
    <w:rsid w:val="00D13E7A"/>
    <w:rsid w:val="00D21205"/>
    <w:rsid w:val="00D26781"/>
    <w:rsid w:val="00D3023D"/>
    <w:rsid w:val="00D32B6E"/>
    <w:rsid w:val="00D34ADE"/>
    <w:rsid w:val="00D44CAE"/>
    <w:rsid w:val="00D5007C"/>
    <w:rsid w:val="00D501AE"/>
    <w:rsid w:val="00D50262"/>
    <w:rsid w:val="00D51D2E"/>
    <w:rsid w:val="00D53B69"/>
    <w:rsid w:val="00D6301C"/>
    <w:rsid w:val="00D63F45"/>
    <w:rsid w:val="00D700C8"/>
    <w:rsid w:val="00D708FA"/>
    <w:rsid w:val="00D80616"/>
    <w:rsid w:val="00D93F61"/>
    <w:rsid w:val="00DA3F0A"/>
    <w:rsid w:val="00DA6024"/>
    <w:rsid w:val="00DB608B"/>
    <w:rsid w:val="00DC3C96"/>
    <w:rsid w:val="00DF79EE"/>
    <w:rsid w:val="00E01018"/>
    <w:rsid w:val="00E03446"/>
    <w:rsid w:val="00E035AF"/>
    <w:rsid w:val="00E07E75"/>
    <w:rsid w:val="00E100FE"/>
    <w:rsid w:val="00E13AE1"/>
    <w:rsid w:val="00E363E8"/>
    <w:rsid w:val="00E467E1"/>
    <w:rsid w:val="00E50E59"/>
    <w:rsid w:val="00E5168F"/>
    <w:rsid w:val="00E62203"/>
    <w:rsid w:val="00E83793"/>
    <w:rsid w:val="00E84101"/>
    <w:rsid w:val="00E8429C"/>
    <w:rsid w:val="00E863BF"/>
    <w:rsid w:val="00EA636B"/>
    <w:rsid w:val="00EB31D3"/>
    <w:rsid w:val="00EB4232"/>
    <w:rsid w:val="00EC1229"/>
    <w:rsid w:val="00EC28B8"/>
    <w:rsid w:val="00EE0299"/>
    <w:rsid w:val="00EE32FE"/>
    <w:rsid w:val="00EF025A"/>
    <w:rsid w:val="00EF5AEE"/>
    <w:rsid w:val="00F119EF"/>
    <w:rsid w:val="00F12B1C"/>
    <w:rsid w:val="00F17335"/>
    <w:rsid w:val="00F24563"/>
    <w:rsid w:val="00F40F77"/>
    <w:rsid w:val="00F43B7A"/>
    <w:rsid w:val="00F46B16"/>
    <w:rsid w:val="00F63247"/>
    <w:rsid w:val="00F6575A"/>
    <w:rsid w:val="00F65F39"/>
    <w:rsid w:val="00F74B5D"/>
    <w:rsid w:val="00F76B6A"/>
    <w:rsid w:val="00F83FB0"/>
    <w:rsid w:val="00F959D5"/>
    <w:rsid w:val="00FA3006"/>
    <w:rsid w:val="00FA6592"/>
    <w:rsid w:val="00FB22C4"/>
    <w:rsid w:val="00FC00A2"/>
    <w:rsid w:val="00FC117E"/>
    <w:rsid w:val="00FC77FE"/>
    <w:rsid w:val="00FD7933"/>
    <w:rsid w:val="00FF1544"/>
    <w:rsid w:val="00FF28D3"/>
    <w:rsid w:val="00FF4863"/>
    <w:rsid w:val="00FF795D"/>
    <w:rsid w:val="03533D87"/>
    <w:rsid w:val="43B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E4187"/>
  <w14:defaultImageDpi w14:val="32767"/>
  <w15:chartTrackingRefBased/>
  <w15:docId w15:val="{20062889-D893-40E2-8600-B96B93AB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01"/>
    <w:pPr>
      <w:spacing w:before="120" w:after="12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5509"/>
    <w:pPr>
      <w:spacing w:before="0"/>
      <w:outlineLvl w:val="1"/>
    </w:pPr>
    <w:rPr>
      <w:b w:val="0"/>
      <w:caps w:val="0"/>
      <w:sz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5E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5EF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 w:val="0"/>
      <w:bCs/>
      <w:caps w:val="0"/>
      <w:color w:val="313E48"/>
      <w:sz w:val="40"/>
      <w:szCs w:val="40"/>
    </w:rPr>
  </w:style>
  <w:style w:type="paragraph" w:customStyle="1" w:styleId="BodyCopy">
    <w:name w:val="Body Copy"/>
    <w:next w:val="Normal"/>
    <w:qFormat/>
    <w:rsid w:val="003575EF"/>
    <w:pPr>
      <w:spacing w:before="40" w:after="120"/>
    </w:pPr>
    <w:rPr>
      <w:rFonts w:ascii="Calibri Light" w:hAnsi="Calibri Light" w:cs="Calibri Light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 w:val="0"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771669"/>
    <w:pPr>
      <w:spacing w:before="120" w:after="120"/>
    </w:pPr>
    <w:rPr>
      <w:rFonts w:asciiTheme="minorHAnsi" w:hAnsiTheme="minorHAnsi" w:cstheme="minorHAnsi"/>
      <w:b w:val="0"/>
      <w:bCs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D32B6E"/>
    <w:pPr>
      <w:numPr>
        <w:numId w:val="1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D32B6E"/>
    <w:pPr>
      <w:numPr>
        <w:numId w:val="4"/>
      </w:numPr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71669"/>
    <w:pPr>
      <w:spacing w:before="0"/>
    </w:pPr>
    <w:rPr>
      <w:rFonts w:asciiTheme="minorHAnsi" w:hAnsiTheme="minorHAnsi" w:cstheme="minorHAnsi"/>
      <w:b/>
      <w:bCs/>
      <w:sz w:val="20"/>
    </w:rPr>
  </w:style>
  <w:style w:type="paragraph" w:customStyle="1" w:styleId="TableBodyCopy">
    <w:name w:val="Table Body Copy"/>
    <w:basedOn w:val="Normal"/>
    <w:next w:val="Normal"/>
    <w:qFormat/>
    <w:rsid w:val="009D13AB"/>
    <w:pPr>
      <w:spacing w:before="0" w:after="0"/>
    </w:pPr>
    <w:rPr>
      <w:sz w:val="20"/>
    </w:r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47763B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4573"/>
    <w:rPr>
      <w:rFonts w:asciiTheme="majorHAnsi" w:eastAsiaTheme="majorEastAsia" w:hAnsiTheme="majorHAnsi" w:cstheme="majorBidi"/>
      <w:b/>
      <w:cap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65509"/>
    <w:rPr>
      <w:rFonts w:asciiTheme="majorHAnsi" w:eastAsiaTheme="majorEastAsia" w:hAnsiTheme="majorHAnsi" w:cstheme="majorBidi"/>
      <w:sz w:val="9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575EF"/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575EF"/>
    <w:rPr>
      <w:rFonts w:asciiTheme="majorHAnsi" w:eastAsiaTheme="majorEastAsia" w:hAnsiTheme="majorHAnsi" w:cstheme="majorBidi"/>
      <w:b/>
      <w:i/>
      <w:iCs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00837C" w:themeColor="accent1"/>
    </w:rPr>
  </w:style>
  <w:style w:type="table" w:styleId="ListTable4-Accent4">
    <w:name w:val="List Table 4 Accent 4"/>
    <w:basedOn w:val="TableNormal"/>
    <w:uiPriority w:val="49"/>
    <w:rsid w:val="004516E0"/>
    <w:tblPr>
      <w:tblStyleRowBandSize w:val="1"/>
      <w:tblStyleColBandSize w:val="1"/>
      <w:tblBorders>
        <w:top w:val="single" w:sz="4" w:space="0" w:color="F3CC79" w:themeColor="accent4" w:themeTint="99"/>
        <w:left w:val="single" w:sz="4" w:space="0" w:color="F3CC79" w:themeColor="accent4" w:themeTint="99"/>
        <w:bottom w:val="single" w:sz="4" w:space="0" w:color="F3CC79" w:themeColor="accent4" w:themeTint="99"/>
        <w:right w:val="single" w:sz="4" w:space="0" w:color="F3CC79" w:themeColor="accent4" w:themeTint="99"/>
        <w:insideH w:val="single" w:sz="4" w:space="0" w:color="F3CC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B21" w:themeColor="accent4"/>
          <w:left w:val="single" w:sz="4" w:space="0" w:color="EBAB21" w:themeColor="accent4"/>
          <w:bottom w:val="single" w:sz="4" w:space="0" w:color="EBAB21" w:themeColor="accent4"/>
          <w:right w:val="single" w:sz="4" w:space="0" w:color="EBAB21" w:themeColor="accent4"/>
          <w:insideH w:val="nil"/>
        </w:tcBorders>
        <w:shd w:val="clear" w:color="auto" w:fill="EBAB21" w:themeFill="accent4"/>
      </w:tcPr>
    </w:tblStylePr>
    <w:tblStylePr w:type="lastRow">
      <w:rPr>
        <w:b/>
        <w:bCs/>
      </w:rPr>
      <w:tblPr/>
      <w:tcPr>
        <w:tcBorders>
          <w:top w:val="double" w:sz="4" w:space="0" w:color="F3CC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4" w:themeFillTint="33"/>
      </w:tcPr>
    </w:tblStylePr>
    <w:tblStylePr w:type="band1Horz">
      <w:tblPr/>
      <w:tcPr>
        <w:shd w:val="clear" w:color="auto" w:fill="FBEED2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E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E1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045E13"/>
    <w:rPr>
      <w:color w:val="2B579A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3575EF"/>
    <w:pPr>
      <w:numPr>
        <w:numId w:val="13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84101"/>
    <w:pPr>
      <w:spacing w:before="0" w:after="200" w:line="240" w:lineRule="auto"/>
    </w:pPr>
    <w:rPr>
      <w:i/>
      <w:iCs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84101"/>
    <w:pPr>
      <w:spacing w:before="0" w:after="0" w:line="240" w:lineRule="auto"/>
      <w:ind w:left="660" w:hanging="220"/>
    </w:pPr>
  </w:style>
  <w:style w:type="paragraph" w:customStyle="1" w:styleId="Overview">
    <w:name w:val="Overview"/>
    <w:basedOn w:val="Normal"/>
    <w:qFormat/>
    <w:rsid w:val="00F24563"/>
    <w:pPr>
      <w:pBdr>
        <w:top w:val="single" w:sz="4" w:space="1" w:color="auto"/>
        <w:bottom w:val="single" w:sz="4" w:space="1" w:color="auto"/>
      </w:pBdr>
      <w:shd w:val="clear" w:color="auto" w:fill="D6E8D2" w:themeFill="accent2" w:themeFillTint="33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13E7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00CEB"/>
    <w:rPr>
      <w:color w:val="034A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C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5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1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g"/><Relationship Id="rId1" Type="http://schemas.openxmlformats.org/officeDocument/2006/relationships/image" Target="media/image1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FAT Colour palette">
      <a:dk1>
        <a:srgbClr val="313E48"/>
      </a:dk1>
      <a:lt1>
        <a:sysClr val="window" lastClr="FFFFFF"/>
      </a:lt1>
      <a:dk2>
        <a:srgbClr val="3A586E"/>
      </a:dk2>
      <a:lt2>
        <a:srgbClr val="CFD3D3"/>
      </a:lt2>
      <a:accent1>
        <a:srgbClr val="00837C"/>
      </a:accent1>
      <a:accent2>
        <a:srgbClr val="47763B"/>
      </a:accent2>
      <a:accent3>
        <a:srgbClr val="AA5739"/>
      </a:accent3>
      <a:accent4>
        <a:srgbClr val="EBAB21"/>
      </a:accent4>
      <a:accent5>
        <a:srgbClr val="065157"/>
      </a:accent5>
      <a:accent6>
        <a:srgbClr val="014429"/>
      </a:accent6>
      <a:hlink>
        <a:srgbClr val="034A9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ae4e0-94e8-4b28-8f95-861d59f7ae70" xsi:nil="true"/>
    <lcf76f155ced4ddcb4097134ff3c332f xmlns="99303871-8934-4198-a088-14ac5c5d1c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D63B06336DD48B4944551E1A7B4D8" ma:contentTypeVersion="17" ma:contentTypeDescription="Create a new document." ma:contentTypeScope="" ma:versionID="c1a333d4e903e34c23f0605c9024b49d">
  <xsd:schema xmlns:xsd="http://www.w3.org/2001/XMLSchema" xmlns:xs="http://www.w3.org/2001/XMLSchema" xmlns:p="http://schemas.microsoft.com/office/2006/metadata/properties" xmlns:ns2="99303871-8934-4198-a088-14ac5c5d1c31" xmlns:ns3="6f2ae4e0-94e8-4b28-8f95-861d59f7ae70" targetNamespace="http://schemas.microsoft.com/office/2006/metadata/properties" ma:root="true" ma:fieldsID="50b6f57787fb9933e749b1241302e2ad" ns2:_="" ns3:_="">
    <xsd:import namespace="99303871-8934-4198-a088-14ac5c5d1c31"/>
    <xsd:import namespace="6f2ae4e0-94e8-4b28-8f95-861d59f7a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03871-8934-4198-a088-14ac5c5d1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e4e0-94e8-4b28-8f95-861d59f7a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809fa2-c2da-453f-9c3e-eead0055a1b0}" ma:internalName="TaxCatchAll" ma:showField="CatchAllData" ma:web="6f2ae4e0-94e8-4b28-8f95-861d59f7a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618DC-A08C-4C5C-9A07-FABF5202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E9F171-59A6-4022-A46D-27C25069926A}">
  <ds:schemaRefs>
    <ds:schemaRef ds:uri="http://schemas.microsoft.com/office/2006/metadata/properties"/>
    <ds:schemaRef ds:uri="http://schemas.microsoft.com/office/infopath/2007/PartnerControls"/>
    <ds:schemaRef ds:uri="6f2ae4e0-94e8-4b28-8f95-861d59f7ae70"/>
    <ds:schemaRef ds:uri="99303871-8934-4198-a088-14ac5c5d1c31"/>
  </ds:schemaRefs>
</ds:datastoreItem>
</file>

<file path=customXml/itemProps4.xml><?xml version="1.0" encoding="utf-8"?>
<ds:datastoreItem xmlns:ds="http://schemas.openxmlformats.org/officeDocument/2006/customXml" ds:itemID="{8BF957CD-9E45-4FF4-B903-9A144DDB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03871-8934-4198-a088-14ac5c5d1c31"/>
    <ds:schemaRef ds:uri="6f2ae4e0-94e8-4b28-8f95-861d59f7a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2798</Characters>
  <Application>Microsoft Office Word</Application>
  <DocSecurity>0</DocSecurity>
  <Lines>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[Country] Development Coorporation Facsheet 2025-26</vt:lpstr>
    </vt:vector>
  </TitlesOfParts>
  <Company/>
  <LinksUpToDate>false</LinksUpToDate>
  <CharactersWithSpaces>3207</CharactersWithSpaces>
  <SharedDoc>false</SharedDoc>
  <HLinks>
    <vt:vector size="30" baseType="variant">
      <vt:variant>
        <vt:i4>2031706</vt:i4>
      </vt:variant>
      <vt:variant>
        <vt:i4>12</vt:i4>
      </vt:variant>
      <vt:variant>
        <vt:i4>0</vt:i4>
      </vt:variant>
      <vt:variant>
        <vt:i4>5</vt:i4>
      </vt:variant>
      <vt:variant>
        <vt:lpwstr>https://adp.dfat.gov.au/locations</vt:lpwstr>
      </vt:variant>
      <vt:variant>
        <vt:lpwstr/>
      </vt:variant>
      <vt:variant>
        <vt:i4>6226014</vt:i4>
      </vt:variant>
      <vt:variant>
        <vt:i4>9</vt:i4>
      </vt:variant>
      <vt:variant>
        <vt:i4>0</vt:i4>
      </vt:variant>
      <vt:variant>
        <vt:i4>5</vt:i4>
      </vt:variant>
      <vt:variant>
        <vt:lpwstr>https://icnprod01.sharepoint.com/sites/CHCH-DPD-AidStatistics/SitePages/Data-for-Briefs.aspx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https://icnprod01.sharepoint.com/sites/CHCH-DPD-AidStatistics/SitePages/Data-for-Briefs.aspx</vt:lpwstr>
      </vt:variant>
      <vt:variant>
        <vt:lpwstr/>
      </vt:variant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https://icnprod01.sharepoint.com/sites/CHCH-DPD-AidStatistics/SitePages/Data-for-Briefs.aspx</vt:lpwstr>
      </vt:variant>
      <vt:variant>
        <vt:lpwstr/>
      </vt:variant>
      <vt:variant>
        <vt:i4>7405568</vt:i4>
      </vt:variant>
      <vt:variant>
        <vt:i4>0</vt:i4>
      </vt:variant>
      <vt:variant>
        <vt:i4>0</vt:i4>
      </vt:variant>
      <vt:variant>
        <vt:i4>5</vt:i4>
      </vt:variant>
      <vt:variant>
        <vt:lpwstr>mailto:aidtransparency@dfat.gov.au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Development Coorporation Facsheet 2025-26</dc:title>
  <dc:subject>Development Coorporation Facsheet 2025-26</dc:subject>
  <dc:creator>Department of Foreign Affairs and Trade</dc:creator>
  <cp:keywords>International development; development coorperation; DFAT, Australian Aid; Australian Department of Foreign Affairs and Trade; ODA; Australian Government [SEC=OFFICIAL]</cp:keywords>
  <dc:description/>
  <cp:lastModifiedBy>Linda Roche</cp:lastModifiedBy>
  <cp:revision>22</cp:revision>
  <dcterms:created xsi:type="dcterms:W3CDTF">2025-05-06T02:33:00Z</dcterms:created>
  <dcterms:modified xsi:type="dcterms:W3CDTF">2025-05-16T01:33:00Z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_Qualifier">
    <vt:lpwstr/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or_Hash_SHA1">
    <vt:lpwstr>4DFB2A45D0ABC223771DA158D4192358D096AA7E</vt:lpwstr>
  </property>
  <property fmtid="{D5CDD505-2E9C-101B-9397-08002B2CF9AE}" pid="8" name="PM_Originating_FileId">
    <vt:lpwstr>A04407B03FB3406E91B16F76B50D491D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2023-02-15T22:12:19Z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Hash_Version">
    <vt:lpwstr>2022.1</vt:lpwstr>
  </property>
  <property fmtid="{D5CDD505-2E9C-101B-9397-08002B2CF9AE}" pid="18" name="PM_SecurityClassification_Prev">
    <vt:lpwstr>OFFICIAL</vt:lpwstr>
  </property>
  <property fmtid="{D5CDD505-2E9C-101B-9397-08002B2CF9AE}" pid="19" name="PM_Qualifier_Prev">
    <vt:lpwstr/>
  </property>
  <property fmtid="{D5CDD505-2E9C-101B-9397-08002B2CF9AE}" pid="20" name="PM_Display">
    <vt:lpwstr>OFFICIAL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OriginatorUserAccountName_SHA256">
    <vt:lpwstr>2FBBEB0D07DA66FB32ADEBC0EE9E9C465FDB83D3B7358F7A76537B8BF5FB863E</vt:lpwstr>
  </property>
  <property fmtid="{D5CDD505-2E9C-101B-9397-08002B2CF9AE}" pid="23" name="PM_OriginatorDomainName_SHA256">
    <vt:lpwstr>6F3591835F3B2A8A025B00B5BA6418010DA3A17C9C26EA9C049FFD28039489A2</vt:lpwstr>
  </property>
  <property fmtid="{D5CDD505-2E9C-101B-9397-08002B2CF9AE}" pid="24" name="PM_Caveats_Count">
    <vt:lpwstr>0</vt:lpwstr>
  </property>
  <property fmtid="{D5CDD505-2E9C-101B-9397-08002B2CF9AE}" pid="25" name="ContentTypeId">
    <vt:lpwstr>0x010100D6BD63B06336DD48B4944551E1A7B4D8</vt:lpwstr>
  </property>
  <property fmtid="{D5CDD505-2E9C-101B-9397-08002B2CF9AE}" pid="26" name="MediaServiceImageTags">
    <vt:lpwstr/>
  </property>
  <property fmtid="{D5CDD505-2E9C-101B-9397-08002B2CF9AE}" pid="27" name="PMHMAC">
    <vt:lpwstr>v=2022.1;a=SHA256;h=01B561BBC642E177C53E11B6D0C800E88CA90044F61F0F0335F552BF94B3BE1C</vt:lpwstr>
  </property>
  <property fmtid="{D5CDD505-2E9C-101B-9397-08002B2CF9AE}" pid="28" name="PM_Hash_Salt_Prev">
    <vt:lpwstr>36147620693333B8B0449049EBA0F441</vt:lpwstr>
  </property>
  <property fmtid="{D5CDD505-2E9C-101B-9397-08002B2CF9AE}" pid="29" name="PM_Hash_Salt">
    <vt:lpwstr>2C9B77F03D5FA14A1315E558BC3BEC3F</vt:lpwstr>
  </property>
  <property fmtid="{D5CDD505-2E9C-101B-9397-08002B2CF9AE}" pid="30" name="PM_Hash_SHA1">
    <vt:lpwstr>EBE543A4A15CAB2F448FF4D4BCDDBD1D6C97A498</vt:lpwstr>
  </property>
</Properties>
</file>