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41D34F4" w14:textId="2AB86F90" w:rsidR="00105822" w:rsidRPr="00105822" w:rsidRDefault="00105822" w:rsidP="004A0517">
      <w:pPr>
        <w:pStyle w:val="Heading1"/>
        <w:spacing w:after="0"/>
        <w:jc w:val="both"/>
        <w:rPr>
          <w:sz w:val="28"/>
        </w:rPr>
      </w:pPr>
      <w:bookmarkStart w:id="0" w:name="_Toc413078488"/>
      <w:bookmarkStart w:id="1" w:name="_GoBack"/>
      <w:bookmarkEnd w:id="1"/>
      <w:r w:rsidRPr="00105822">
        <w:rPr>
          <w:sz w:val="28"/>
        </w:rPr>
        <w:t>INVESTMENT DESIGN</w:t>
      </w:r>
    </w:p>
    <w:bookmarkEnd w:id="0"/>
    <w:p w14:paraId="5DB4FC12" w14:textId="77B32107" w:rsidR="00794C57" w:rsidRPr="0072601F" w:rsidRDefault="00855DBB" w:rsidP="000F439E">
      <w:pPr>
        <w:pStyle w:val="Heading1"/>
        <w:jc w:val="both"/>
      </w:pPr>
      <w:r>
        <w:t>DFAT's humanitarian logistics capability</w:t>
      </w: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794C57" w:rsidRPr="0072601F" w14:paraId="78B3F919" w14:textId="77777777" w:rsidTr="00F432D3">
        <w:trPr>
          <w:cantSplit/>
          <w:trHeight w:val="289"/>
        </w:trPr>
        <w:tc>
          <w:tcPr>
            <w:tcW w:w="9838" w:type="dxa"/>
            <w:tcBorders>
              <w:bottom w:val="single" w:sz="4" w:space="0" w:color="808080"/>
            </w:tcBorders>
            <w:shd w:val="clear" w:color="auto" w:fill="C1E7E0" w:themeFill="accent1" w:themeFillTint="66"/>
          </w:tcPr>
          <w:p w14:paraId="033739E0" w14:textId="2AC622D4" w:rsidR="00794C57" w:rsidRPr="00E3467A" w:rsidRDefault="0022191F" w:rsidP="003F7B23">
            <w:pPr>
              <w:pStyle w:val="BodyText"/>
              <w:jc w:val="both"/>
              <w:rPr>
                <w:rFonts w:asciiTheme="majorHAnsi" w:hAnsiTheme="majorHAnsi"/>
                <w:b/>
                <w:i/>
                <w:sz w:val="30"/>
                <w:szCs w:val="30"/>
              </w:rPr>
            </w:pPr>
            <w:r w:rsidRPr="00E3467A">
              <w:rPr>
                <w:rFonts w:asciiTheme="majorHAnsi" w:hAnsiTheme="majorHAnsi"/>
                <w:b/>
                <w:sz w:val="30"/>
                <w:szCs w:val="30"/>
              </w:rPr>
              <w:t xml:space="preserve">A: </w:t>
            </w:r>
            <w:r w:rsidR="003F7B23">
              <w:rPr>
                <w:rFonts w:asciiTheme="majorHAnsi" w:hAnsiTheme="majorHAnsi"/>
                <w:b/>
                <w:sz w:val="30"/>
                <w:szCs w:val="30"/>
              </w:rPr>
              <w:t>Humanitarian Logistics Capability</w:t>
            </w:r>
          </w:p>
        </w:tc>
      </w:tr>
      <w:tr w:rsidR="00794C57" w:rsidRPr="0072601F" w14:paraId="577F9F35" w14:textId="77777777" w:rsidTr="00F432D3">
        <w:tblPrEx>
          <w:shd w:val="clear" w:color="auto" w:fill="FFFFFF"/>
          <w:tblCellMar>
            <w:top w:w="28" w:type="dxa"/>
            <w:bottom w:w="28" w:type="dxa"/>
          </w:tblCellMar>
        </w:tblPrEx>
        <w:trPr>
          <w:cantSplit/>
          <w:trHeight w:val="360"/>
        </w:trPr>
        <w:tc>
          <w:tcPr>
            <w:tcW w:w="9838" w:type="dxa"/>
            <w:tcBorders>
              <w:top w:val="single" w:sz="4" w:space="0" w:color="808080"/>
              <w:left w:val="single" w:sz="4" w:space="0" w:color="808080"/>
              <w:bottom w:val="single" w:sz="4" w:space="0" w:color="808080"/>
              <w:right w:val="single" w:sz="4" w:space="0" w:color="808080"/>
            </w:tcBorders>
            <w:shd w:val="clear" w:color="auto" w:fill="E0F3EF" w:themeFill="accent1" w:themeFillTint="33"/>
          </w:tcPr>
          <w:p w14:paraId="2B68332A" w14:textId="7B4B9CC7" w:rsidR="00794C57" w:rsidRPr="0072601F" w:rsidRDefault="00794C57" w:rsidP="008471C2">
            <w:pPr>
              <w:pStyle w:val="BodyText"/>
              <w:jc w:val="both"/>
              <w:rPr>
                <w:rFonts w:asciiTheme="majorHAnsi" w:hAnsiTheme="majorHAnsi"/>
                <w:b/>
              </w:rPr>
            </w:pPr>
            <w:r w:rsidRPr="0072601F">
              <w:rPr>
                <w:rFonts w:asciiTheme="majorHAnsi" w:hAnsiTheme="majorHAnsi"/>
                <w:b/>
              </w:rPr>
              <w:t>Start date:</w:t>
            </w:r>
            <w:r w:rsidR="00105822">
              <w:rPr>
                <w:rFonts w:asciiTheme="majorHAnsi" w:hAnsiTheme="majorHAnsi"/>
                <w:b/>
              </w:rPr>
              <w:t xml:space="preserve"> </w:t>
            </w:r>
            <w:r w:rsidR="00105822" w:rsidRPr="008471C2">
              <w:rPr>
                <w:rFonts w:asciiTheme="majorHAnsi" w:hAnsiTheme="majorHAnsi"/>
              </w:rPr>
              <w:t xml:space="preserve">1 July </w:t>
            </w:r>
            <w:r w:rsidR="008471C2" w:rsidRPr="008471C2">
              <w:rPr>
                <w:rFonts w:asciiTheme="majorHAnsi" w:hAnsiTheme="majorHAnsi"/>
              </w:rPr>
              <w:t>2018</w:t>
            </w:r>
            <w:r w:rsidR="00F432D3">
              <w:rPr>
                <w:rFonts w:asciiTheme="majorHAnsi" w:hAnsiTheme="majorHAnsi"/>
                <w:b/>
              </w:rPr>
              <w:tab/>
              <w:t xml:space="preserve">        </w:t>
            </w:r>
            <w:r w:rsidRPr="0072601F">
              <w:rPr>
                <w:rFonts w:asciiTheme="majorHAnsi" w:hAnsiTheme="majorHAnsi"/>
                <w:b/>
              </w:rPr>
              <w:t xml:space="preserve">End Date: </w:t>
            </w:r>
            <w:r w:rsidR="00105822" w:rsidRPr="008471C2">
              <w:rPr>
                <w:rFonts w:asciiTheme="majorHAnsi" w:hAnsiTheme="majorHAnsi"/>
              </w:rPr>
              <w:t xml:space="preserve">30 June </w:t>
            </w:r>
            <w:r w:rsidR="008471C2" w:rsidRPr="00003529">
              <w:rPr>
                <w:rFonts w:asciiTheme="majorHAnsi" w:hAnsiTheme="majorHAnsi"/>
              </w:rPr>
              <w:t>202</w:t>
            </w:r>
            <w:r w:rsidR="003811B6" w:rsidRPr="00003529">
              <w:rPr>
                <w:rFonts w:asciiTheme="majorHAnsi" w:hAnsiTheme="majorHAnsi"/>
              </w:rPr>
              <w:t>8</w:t>
            </w:r>
            <w:r w:rsidR="00F432D3">
              <w:rPr>
                <w:rFonts w:asciiTheme="majorHAnsi" w:hAnsiTheme="majorHAnsi"/>
                <w:b/>
              </w:rPr>
              <w:t xml:space="preserve">          </w:t>
            </w:r>
            <w:r w:rsidR="00F432D3" w:rsidRPr="0072601F">
              <w:rPr>
                <w:rFonts w:asciiTheme="majorHAnsi" w:hAnsiTheme="majorHAnsi"/>
                <w:b/>
              </w:rPr>
              <w:t xml:space="preserve">Total proposed funding allocation: </w:t>
            </w:r>
            <w:r w:rsidR="00F432D3" w:rsidRPr="0072601F">
              <w:rPr>
                <w:rFonts w:asciiTheme="majorHAnsi" w:hAnsiTheme="majorHAnsi"/>
              </w:rPr>
              <w:t>$</w:t>
            </w:r>
            <w:r w:rsidR="00F432D3">
              <w:rPr>
                <w:rFonts w:asciiTheme="majorHAnsi" w:hAnsiTheme="majorHAnsi"/>
              </w:rPr>
              <w:t>2</w:t>
            </w:r>
            <w:r w:rsidR="007F12EB">
              <w:rPr>
                <w:rFonts w:asciiTheme="majorHAnsi" w:hAnsiTheme="majorHAnsi"/>
              </w:rPr>
              <w:t>2</w:t>
            </w:r>
            <w:r w:rsidR="00F432D3">
              <w:rPr>
                <w:rFonts w:asciiTheme="majorHAnsi" w:hAnsiTheme="majorHAnsi"/>
              </w:rPr>
              <w:t xml:space="preserve"> million</w:t>
            </w:r>
          </w:p>
        </w:tc>
      </w:tr>
      <w:tr w:rsidR="008471C2" w:rsidRPr="0072601F" w14:paraId="162B0C20" w14:textId="77777777" w:rsidTr="00F432D3">
        <w:tblPrEx>
          <w:shd w:val="clear" w:color="auto" w:fill="FFFFFF"/>
          <w:tblCellMar>
            <w:top w:w="28" w:type="dxa"/>
            <w:bottom w:w="28" w:type="dxa"/>
          </w:tblCellMar>
        </w:tblPrEx>
        <w:trPr>
          <w:cantSplit/>
          <w:trHeight w:val="451"/>
        </w:trPr>
        <w:tc>
          <w:tcPr>
            <w:tcW w:w="9838" w:type="dxa"/>
            <w:tcBorders>
              <w:top w:val="single" w:sz="4" w:space="0" w:color="808080"/>
              <w:left w:val="single" w:sz="4" w:space="0" w:color="808080"/>
              <w:bottom w:val="single" w:sz="4" w:space="0" w:color="auto"/>
              <w:right w:val="single" w:sz="4" w:space="0" w:color="808080"/>
            </w:tcBorders>
            <w:shd w:val="clear" w:color="auto" w:fill="E0F3EF" w:themeFill="accent1" w:themeFillTint="33"/>
          </w:tcPr>
          <w:p w14:paraId="4E39B03E" w14:textId="54777EC7" w:rsidR="008471C2" w:rsidRPr="0072601F" w:rsidRDefault="008471C2" w:rsidP="008471C2">
            <w:pPr>
              <w:pStyle w:val="BodyText"/>
              <w:jc w:val="both"/>
              <w:rPr>
                <w:rFonts w:asciiTheme="majorHAnsi" w:hAnsiTheme="majorHAnsi"/>
                <w:b/>
              </w:rPr>
            </w:pPr>
            <w:r w:rsidRPr="0072601F">
              <w:rPr>
                <w:rFonts w:asciiTheme="majorHAnsi" w:hAnsiTheme="majorHAnsi"/>
                <w:b/>
              </w:rPr>
              <w:t xml:space="preserve">Quality Assurance (QA) Completed: </w:t>
            </w:r>
            <w:r w:rsidR="00B11FEC">
              <w:rPr>
                <w:rFonts w:asciiTheme="majorHAnsi" w:hAnsiTheme="majorHAnsi"/>
                <w:b/>
              </w:rPr>
              <w:t xml:space="preserve"> 07 February 2028</w:t>
            </w:r>
          </w:p>
        </w:tc>
      </w:tr>
      <w:tr w:rsidR="008471C2" w:rsidRPr="0072601F" w14:paraId="391BE7B8" w14:textId="77777777" w:rsidTr="00F432D3">
        <w:tblPrEx>
          <w:shd w:val="clear" w:color="auto" w:fill="FFFFFF"/>
          <w:tblCellMar>
            <w:top w:w="28" w:type="dxa"/>
            <w:bottom w:w="28" w:type="dxa"/>
          </w:tblCellMar>
        </w:tblPrEx>
        <w:trPr>
          <w:cantSplit/>
          <w:trHeight w:val="451"/>
        </w:trPr>
        <w:tc>
          <w:tcPr>
            <w:tcW w:w="9838" w:type="dxa"/>
            <w:tcBorders>
              <w:top w:val="single" w:sz="4" w:space="0" w:color="808080"/>
              <w:left w:val="single" w:sz="4" w:space="0" w:color="808080"/>
              <w:bottom w:val="single" w:sz="4" w:space="0" w:color="auto"/>
              <w:right w:val="single" w:sz="4" w:space="0" w:color="808080"/>
            </w:tcBorders>
            <w:shd w:val="clear" w:color="auto" w:fill="E0F3EF" w:themeFill="accent1" w:themeFillTint="33"/>
          </w:tcPr>
          <w:p w14:paraId="6EBF39DE" w14:textId="5DE989BA" w:rsidR="008471C2" w:rsidRPr="0072601F" w:rsidRDefault="008471C2" w:rsidP="00B11FEC">
            <w:pPr>
              <w:pStyle w:val="BodyText"/>
              <w:jc w:val="both"/>
              <w:rPr>
                <w:rFonts w:asciiTheme="majorHAnsi" w:hAnsiTheme="majorHAnsi"/>
                <w:b/>
              </w:rPr>
            </w:pPr>
            <w:r>
              <w:rPr>
                <w:rFonts w:asciiTheme="majorHAnsi" w:hAnsiTheme="majorHAnsi"/>
                <w:b/>
              </w:rPr>
              <w:t>Delegate approving design</w:t>
            </w:r>
            <w:r w:rsidRPr="0072601F">
              <w:rPr>
                <w:rFonts w:asciiTheme="majorHAnsi" w:hAnsiTheme="majorHAnsi"/>
                <w:b/>
              </w:rPr>
              <w:t xml:space="preserve">: </w:t>
            </w:r>
            <w:r w:rsidR="00B11FEC">
              <w:rPr>
                <w:rFonts w:asciiTheme="majorHAnsi" w:hAnsiTheme="majorHAnsi"/>
              </w:rPr>
              <w:t xml:space="preserve">Paul Kelly, Assistant Secretary, </w:t>
            </w:r>
            <w:r w:rsidR="00B11FEC" w:rsidRPr="00B11FEC">
              <w:rPr>
                <w:rFonts w:asciiTheme="majorHAnsi" w:hAnsiTheme="majorHAnsi"/>
              </w:rPr>
              <w:t xml:space="preserve"> Humanitarian Response, Risk &amp; Recovery Branch</w:t>
            </w:r>
            <w:r w:rsidR="00B11FEC">
              <w:rPr>
                <w:color w:val="auto"/>
                <w:sz w:val="24"/>
                <w:szCs w:val="24"/>
              </w:rPr>
              <w:t xml:space="preserve"> </w:t>
            </w:r>
          </w:p>
        </w:tc>
      </w:tr>
    </w:tbl>
    <w:p w14:paraId="2048626B" w14:textId="100AA8ED" w:rsidR="00CF662B" w:rsidRDefault="00CF662B" w:rsidP="004A0517">
      <w:pPr>
        <w:spacing w:before="0" w:after="0"/>
      </w:pPr>
    </w:p>
    <w:tbl>
      <w:tblPr>
        <w:tblpPr w:leftFromText="180" w:rightFromText="180" w:vertAnchor="text" w:horzAnchor="margin" w:tblpXSpec="center" w:tblpY="225"/>
        <w:tblW w:w="98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9838"/>
      </w:tblGrid>
      <w:tr w:rsidR="000E7D82" w:rsidRPr="0072601F" w14:paraId="5F957FC1" w14:textId="77777777" w:rsidTr="00072EF9">
        <w:trPr>
          <w:cantSplit/>
          <w:trHeight w:val="289"/>
        </w:trPr>
        <w:tc>
          <w:tcPr>
            <w:tcW w:w="9838" w:type="dxa"/>
            <w:tcBorders>
              <w:bottom w:val="single" w:sz="4" w:space="0" w:color="808080"/>
            </w:tcBorders>
            <w:shd w:val="clear" w:color="auto" w:fill="C1E7E0" w:themeFill="accent1" w:themeFillTint="66"/>
          </w:tcPr>
          <w:p w14:paraId="0A3CF527" w14:textId="4E39F3BC" w:rsidR="000E7D82" w:rsidRPr="00E3467A" w:rsidRDefault="000E7D82" w:rsidP="000F439E">
            <w:pPr>
              <w:pStyle w:val="BodyText"/>
              <w:jc w:val="both"/>
              <w:rPr>
                <w:rFonts w:asciiTheme="majorHAnsi" w:hAnsiTheme="majorHAnsi"/>
                <w:b/>
                <w:i/>
                <w:sz w:val="30"/>
                <w:szCs w:val="30"/>
              </w:rPr>
            </w:pPr>
            <w:r w:rsidRPr="00E3467A">
              <w:rPr>
                <w:rFonts w:asciiTheme="majorHAnsi" w:hAnsiTheme="majorHAnsi"/>
                <w:b/>
                <w:sz w:val="30"/>
                <w:szCs w:val="30"/>
              </w:rPr>
              <w:t>B: Executive Summary</w:t>
            </w:r>
          </w:p>
        </w:tc>
      </w:tr>
    </w:tbl>
    <w:p w14:paraId="6471480E" w14:textId="5FC5678A" w:rsidR="00AB09BB" w:rsidRPr="0049516D" w:rsidRDefault="00AB09BB" w:rsidP="00F432D3">
      <w:pPr>
        <w:spacing w:before="240" w:after="240" w:line="240" w:lineRule="auto"/>
        <w:jc w:val="both"/>
        <w:rPr>
          <w:rFonts w:asciiTheme="majorHAnsi" w:eastAsia="Calibri" w:hAnsiTheme="majorHAnsi" w:cstheme="majorHAnsi"/>
          <w:color w:val="auto"/>
          <w:sz w:val="23"/>
          <w:szCs w:val="23"/>
          <w:lang w:val="en-AU"/>
        </w:rPr>
      </w:pPr>
      <w:r w:rsidRPr="0049516D">
        <w:rPr>
          <w:rFonts w:asciiTheme="majorHAnsi" w:hAnsiTheme="majorHAnsi" w:cstheme="majorHAnsi"/>
          <w:color w:val="auto"/>
          <w:sz w:val="23"/>
          <w:szCs w:val="23"/>
        </w:rPr>
        <w:t xml:space="preserve">This document describes the design of Australia’s Humanitarian Logistics Capability, which </w:t>
      </w:r>
      <w:proofErr w:type="gramStart"/>
      <w:r w:rsidRPr="0049516D">
        <w:rPr>
          <w:rFonts w:asciiTheme="majorHAnsi" w:hAnsiTheme="majorHAnsi" w:cstheme="majorHAnsi"/>
          <w:color w:val="auto"/>
          <w:sz w:val="23"/>
          <w:szCs w:val="23"/>
        </w:rPr>
        <w:t>is proposed</w:t>
      </w:r>
      <w:proofErr w:type="gramEnd"/>
      <w:r w:rsidRPr="0049516D">
        <w:rPr>
          <w:rFonts w:asciiTheme="majorHAnsi" w:hAnsiTheme="majorHAnsi" w:cstheme="majorHAnsi"/>
          <w:color w:val="auto"/>
          <w:sz w:val="23"/>
          <w:szCs w:val="23"/>
        </w:rPr>
        <w:t xml:space="preserve"> to run for ten years, from 1 July 2018 until 30 June 202</w:t>
      </w:r>
      <w:r w:rsidR="003811B6">
        <w:rPr>
          <w:rFonts w:asciiTheme="majorHAnsi" w:hAnsiTheme="majorHAnsi" w:cstheme="majorHAnsi"/>
          <w:color w:val="auto"/>
          <w:sz w:val="23"/>
          <w:szCs w:val="23"/>
        </w:rPr>
        <w:t>8</w:t>
      </w:r>
      <w:r w:rsidRPr="0049516D">
        <w:rPr>
          <w:rFonts w:asciiTheme="majorHAnsi" w:hAnsiTheme="majorHAnsi" w:cstheme="majorHAnsi"/>
          <w:color w:val="auto"/>
          <w:sz w:val="23"/>
          <w:szCs w:val="23"/>
        </w:rPr>
        <w:t>. Through this investment, Australia seeks to facilitate</w:t>
      </w:r>
      <w:r w:rsidRPr="0049516D">
        <w:rPr>
          <w:rFonts w:asciiTheme="majorHAnsi" w:eastAsia="Calibri" w:hAnsiTheme="majorHAnsi" w:cstheme="majorHAnsi"/>
          <w:i/>
          <w:color w:val="auto"/>
          <w:sz w:val="23"/>
          <w:szCs w:val="23"/>
        </w:rPr>
        <w:t xml:space="preserve"> </w:t>
      </w:r>
      <w:r w:rsidRPr="0049516D">
        <w:rPr>
          <w:rFonts w:asciiTheme="majorHAnsi" w:eastAsia="Calibri" w:hAnsiTheme="majorHAnsi" w:cstheme="majorHAnsi"/>
          <w:color w:val="auto"/>
          <w:sz w:val="23"/>
          <w:szCs w:val="23"/>
        </w:rPr>
        <w:t xml:space="preserve">timely, effective and flexible delivery of Australian humanitarian assistance through the provision of appropriate </w:t>
      </w:r>
      <w:r w:rsidR="0075014C">
        <w:rPr>
          <w:rFonts w:asciiTheme="majorHAnsi" w:eastAsia="Calibri" w:hAnsiTheme="majorHAnsi" w:cstheme="majorHAnsi"/>
          <w:color w:val="auto"/>
          <w:sz w:val="23"/>
          <w:szCs w:val="23"/>
        </w:rPr>
        <w:t xml:space="preserve">and </w:t>
      </w:r>
      <w:r w:rsidRPr="0049516D">
        <w:rPr>
          <w:rFonts w:asciiTheme="majorHAnsi" w:eastAsia="Calibri" w:hAnsiTheme="majorHAnsi" w:cstheme="majorHAnsi"/>
          <w:color w:val="auto"/>
          <w:sz w:val="23"/>
          <w:szCs w:val="23"/>
        </w:rPr>
        <w:t xml:space="preserve">high-quality humanitarian </w:t>
      </w:r>
      <w:proofErr w:type="gramStart"/>
      <w:r w:rsidRPr="0049516D">
        <w:rPr>
          <w:rFonts w:asciiTheme="majorHAnsi" w:eastAsia="Calibri" w:hAnsiTheme="majorHAnsi" w:cstheme="majorHAnsi"/>
          <w:color w:val="auto"/>
          <w:sz w:val="23"/>
          <w:szCs w:val="23"/>
        </w:rPr>
        <w:t>supply chain logistics support</w:t>
      </w:r>
      <w:proofErr w:type="gramEnd"/>
      <w:r w:rsidRPr="0049516D">
        <w:rPr>
          <w:rFonts w:asciiTheme="majorHAnsi" w:eastAsia="Calibri" w:hAnsiTheme="majorHAnsi" w:cstheme="majorHAnsi"/>
          <w:color w:val="auto"/>
          <w:sz w:val="23"/>
          <w:szCs w:val="23"/>
        </w:rPr>
        <w:t>.</w:t>
      </w:r>
    </w:p>
    <w:p w14:paraId="68E632E6" w14:textId="77777777" w:rsidR="00AB09BB" w:rsidRPr="0049516D" w:rsidRDefault="00AB09BB" w:rsidP="0049516D">
      <w:pPr>
        <w:spacing w:before="0" w:after="240" w:line="240" w:lineRule="auto"/>
        <w:jc w:val="both"/>
        <w:rPr>
          <w:rFonts w:asciiTheme="majorHAnsi" w:eastAsia="Calibri" w:hAnsiTheme="majorHAnsi" w:cstheme="majorHAnsi"/>
          <w:color w:val="auto"/>
          <w:sz w:val="23"/>
          <w:szCs w:val="23"/>
        </w:rPr>
      </w:pPr>
      <w:r w:rsidRPr="0049516D">
        <w:rPr>
          <w:rFonts w:asciiTheme="majorHAnsi" w:eastAsia="Calibri" w:hAnsiTheme="majorHAnsi" w:cstheme="majorHAnsi"/>
          <w:color w:val="auto"/>
          <w:sz w:val="23"/>
          <w:szCs w:val="23"/>
        </w:rPr>
        <w:t>The expected end-of-investment outcomes are:</w:t>
      </w:r>
    </w:p>
    <w:p w14:paraId="5C21181D" w14:textId="3104CB3E" w:rsidR="00990A57" w:rsidRDefault="00990A57" w:rsidP="00990A57">
      <w:pPr>
        <w:pStyle w:val="ListParagraph"/>
        <w:numPr>
          <w:ilvl w:val="0"/>
          <w:numId w:val="40"/>
        </w:numPr>
        <w:spacing w:before="0" w:after="240" w:line="240" w:lineRule="auto"/>
        <w:jc w:val="both"/>
        <w:rPr>
          <w:rFonts w:ascii="Calibri" w:eastAsia="Calibri" w:hAnsi="Calibri" w:cstheme="majorHAnsi"/>
          <w:color w:val="auto"/>
          <w:sz w:val="23"/>
          <w:szCs w:val="23"/>
        </w:rPr>
      </w:pPr>
      <w:r w:rsidRPr="00990A57">
        <w:rPr>
          <w:rFonts w:ascii="Calibri" w:eastAsia="Calibri" w:hAnsi="Calibri" w:cstheme="majorHAnsi"/>
          <w:color w:val="auto"/>
          <w:sz w:val="23"/>
          <w:szCs w:val="23"/>
        </w:rPr>
        <w:t xml:space="preserve">The Australian Government has </w:t>
      </w:r>
      <w:r w:rsidR="0023256D">
        <w:rPr>
          <w:rFonts w:ascii="Calibri" w:eastAsia="Calibri" w:hAnsi="Calibri" w:cstheme="majorHAnsi"/>
          <w:color w:val="auto"/>
          <w:sz w:val="23"/>
          <w:szCs w:val="23"/>
        </w:rPr>
        <w:t xml:space="preserve">suitable </w:t>
      </w:r>
      <w:r w:rsidR="007F07EB">
        <w:rPr>
          <w:rFonts w:ascii="Calibri" w:eastAsia="Calibri" w:hAnsi="Calibri" w:cstheme="majorHAnsi"/>
          <w:color w:val="auto"/>
          <w:sz w:val="23"/>
          <w:szCs w:val="23"/>
        </w:rPr>
        <w:t>logistics capability</w:t>
      </w:r>
      <w:r w:rsidR="007F07EB" w:rsidRPr="00990A57">
        <w:rPr>
          <w:rFonts w:ascii="Calibri" w:eastAsia="Calibri" w:hAnsi="Calibri" w:cstheme="majorHAnsi"/>
          <w:color w:val="auto"/>
          <w:sz w:val="23"/>
          <w:szCs w:val="23"/>
        </w:rPr>
        <w:t xml:space="preserve"> </w:t>
      </w:r>
      <w:r w:rsidRPr="00990A57">
        <w:rPr>
          <w:rFonts w:ascii="Calibri" w:eastAsia="Calibri" w:hAnsi="Calibri" w:cstheme="majorHAnsi"/>
          <w:color w:val="auto"/>
          <w:sz w:val="23"/>
          <w:szCs w:val="23"/>
        </w:rPr>
        <w:t>to respond in a timely, effective and appropriate manner to humanitarian emergencies in the Indo-Pacific region.</w:t>
      </w:r>
    </w:p>
    <w:p w14:paraId="7CA6FE9A" w14:textId="0E5A6526" w:rsidR="00990A57" w:rsidRDefault="00990A57" w:rsidP="00990A57">
      <w:pPr>
        <w:pStyle w:val="ListParagraph"/>
        <w:numPr>
          <w:ilvl w:val="0"/>
          <w:numId w:val="40"/>
        </w:numPr>
        <w:spacing w:before="0" w:after="240" w:line="240" w:lineRule="auto"/>
        <w:jc w:val="both"/>
        <w:rPr>
          <w:rFonts w:ascii="Calibri" w:eastAsia="Calibri" w:hAnsi="Calibri" w:cstheme="majorHAnsi"/>
          <w:color w:val="auto"/>
          <w:sz w:val="23"/>
          <w:szCs w:val="23"/>
        </w:rPr>
      </w:pPr>
      <w:r w:rsidRPr="00990A57">
        <w:rPr>
          <w:rFonts w:ascii="Calibri" w:eastAsia="Calibri" w:hAnsi="Calibri" w:cstheme="majorHAnsi"/>
          <w:color w:val="auto"/>
          <w:sz w:val="23"/>
          <w:szCs w:val="23"/>
        </w:rPr>
        <w:t>The Australian Government has</w:t>
      </w:r>
      <w:r>
        <w:rPr>
          <w:rFonts w:ascii="Calibri" w:eastAsia="Calibri" w:hAnsi="Calibri" w:cstheme="majorHAnsi"/>
          <w:color w:val="auto"/>
          <w:sz w:val="23"/>
          <w:szCs w:val="23"/>
        </w:rPr>
        <w:t xml:space="preserve"> </w:t>
      </w:r>
      <w:r w:rsidR="007F07EB">
        <w:rPr>
          <w:rFonts w:ascii="Calibri" w:eastAsia="Calibri" w:hAnsi="Calibri" w:cstheme="majorHAnsi"/>
          <w:color w:val="auto"/>
          <w:sz w:val="23"/>
          <w:szCs w:val="23"/>
        </w:rPr>
        <w:t>suitable logistics capability</w:t>
      </w:r>
      <w:r w:rsidRPr="00990A57">
        <w:rPr>
          <w:rFonts w:ascii="Calibri" w:eastAsia="Calibri" w:hAnsi="Calibri" w:cstheme="majorHAnsi"/>
          <w:color w:val="auto"/>
          <w:sz w:val="23"/>
          <w:szCs w:val="23"/>
        </w:rPr>
        <w:t xml:space="preserve"> to respond in a timely, effective and appropriate manner to consular crises globally.</w:t>
      </w:r>
    </w:p>
    <w:p w14:paraId="2D8253A1" w14:textId="77777777" w:rsidR="00990A57" w:rsidRPr="00990A57" w:rsidRDefault="00990A57" w:rsidP="00990A57">
      <w:pPr>
        <w:pStyle w:val="ListParagraph"/>
        <w:numPr>
          <w:ilvl w:val="0"/>
          <w:numId w:val="40"/>
        </w:numPr>
        <w:spacing w:before="0" w:after="240" w:line="240" w:lineRule="auto"/>
        <w:jc w:val="both"/>
        <w:rPr>
          <w:rFonts w:ascii="Calibri" w:eastAsia="Calibri" w:hAnsi="Calibri" w:cstheme="majorHAnsi"/>
          <w:color w:val="auto"/>
          <w:sz w:val="23"/>
          <w:szCs w:val="23"/>
        </w:rPr>
      </w:pPr>
      <w:r w:rsidRPr="00990A57">
        <w:rPr>
          <w:rFonts w:ascii="Calibri" w:eastAsia="Calibri" w:hAnsi="Calibri" w:cstheme="majorHAnsi"/>
          <w:color w:val="auto"/>
          <w:sz w:val="23"/>
          <w:szCs w:val="23"/>
        </w:rPr>
        <w:t>Vulnerable groups including women, girls, the elderly and people with disabilities have safer and more secure access to appropriate and relevant humanitarian relief supplies.</w:t>
      </w:r>
    </w:p>
    <w:p w14:paraId="21B03766" w14:textId="59C085B0" w:rsidR="0028624C" w:rsidRDefault="00AB09BB" w:rsidP="0049516D">
      <w:pPr>
        <w:spacing w:before="0" w:after="240" w:line="240" w:lineRule="auto"/>
        <w:jc w:val="both"/>
        <w:rPr>
          <w:rFonts w:asciiTheme="majorHAnsi" w:hAnsiTheme="majorHAnsi" w:cstheme="majorHAnsi"/>
          <w:color w:val="auto"/>
          <w:spacing w:val="2"/>
          <w:sz w:val="23"/>
          <w:szCs w:val="23"/>
          <w:shd w:val="clear" w:color="auto" w:fill="FFFFFF"/>
        </w:rPr>
      </w:pPr>
      <w:r w:rsidRPr="0049516D">
        <w:rPr>
          <w:rFonts w:asciiTheme="majorHAnsi" w:eastAsia="Calibri" w:hAnsiTheme="majorHAnsi" w:cstheme="majorHAnsi"/>
          <w:color w:val="auto"/>
          <w:sz w:val="23"/>
          <w:szCs w:val="23"/>
        </w:rPr>
        <w:t xml:space="preserve">This investment builds on an existing Australian investment in humanitarian logistics capability, </w:t>
      </w:r>
      <w:proofErr w:type="gramStart"/>
      <w:r w:rsidRPr="0049516D">
        <w:rPr>
          <w:rFonts w:asciiTheme="majorHAnsi" w:eastAsia="Calibri" w:hAnsiTheme="majorHAnsi" w:cstheme="majorHAnsi"/>
          <w:color w:val="auto"/>
          <w:sz w:val="23"/>
          <w:szCs w:val="23"/>
        </w:rPr>
        <w:t>scheduled</w:t>
      </w:r>
      <w:proofErr w:type="gramEnd"/>
      <w:r w:rsidRPr="0049516D">
        <w:rPr>
          <w:rFonts w:asciiTheme="majorHAnsi" w:eastAsia="Calibri" w:hAnsiTheme="majorHAnsi" w:cstheme="majorHAnsi"/>
          <w:color w:val="auto"/>
          <w:sz w:val="23"/>
          <w:szCs w:val="23"/>
        </w:rPr>
        <w:t xml:space="preserve"> to conclude on 30 June 2018. </w:t>
      </w:r>
      <w:r w:rsidRPr="0049516D">
        <w:rPr>
          <w:rFonts w:asciiTheme="majorHAnsi" w:hAnsiTheme="majorHAnsi" w:cstheme="majorHAnsi"/>
          <w:color w:val="auto"/>
          <w:spacing w:val="2"/>
          <w:sz w:val="23"/>
          <w:szCs w:val="23"/>
          <w:shd w:val="clear" w:color="auto" w:fill="FFFFFF"/>
        </w:rPr>
        <w:t xml:space="preserve">The current configuration of Australia’s humanitarian logistics capability </w:t>
      </w:r>
      <w:proofErr w:type="gramStart"/>
      <w:r w:rsidRPr="0049516D">
        <w:rPr>
          <w:rFonts w:asciiTheme="majorHAnsi" w:hAnsiTheme="majorHAnsi" w:cstheme="majorHAnsi"/>
          <w:color w:val="auto"/>
          <w:spacing w:val="2"/>
          <w:sz w:val="23"/>
          <w:szCs w:val="23"/>
          <w:shd w:val="clear" w:color="auto" w:fill="FFFFFF"/>
        </w:rPr>
        <w:t>has been found</w:t>
      </w:r>
      <w:proofErr w:type="gramEnd"/>
      <w:r w:rsidRPr="0049516D">
        <w:rPr>
          <w:rFonts w:asciiTheme="majorHAnsi" w:hAnsiTheme="majorHAnsi" w:cstheme="majorHAnsi"/>
          <w:color w:val="auto"/>
          <w:spacing w:val="2"/>
          <w:sz w:val="23"/>
          <w:szCs w:val="23"/>
          <w:shd w:val="clear" w:color="auto" w:fill="FFFFFF"/>
        </w:rPr>
        <w:t xml:space="preserve"> to be progressing well in almost all aspects of the investment.</w:t>
      </w:r>
      <w:r w:rsidRPr="0049516D">
        <w:rPr>
          <w:rStyle w:val="FootnoteReference"/>
          <w:rFonts w:asciiTheme="majorHAnsi" w:hAnsiTheme="majorHAnsi" w:cstheme="majorHAnsi"/>
          <w:color w:val="auto"/>
          <w:spacing w:val="2"/>
          <w:sz w:val="23"/>
          <w:szCs w:val="23"/>
          <w:shd w:val="clear" w:color="auto" w:fill="FFFFFF"/>
        </w:rPr>
        <w:footnoteReference w:id="1"/>
      </w:r>
      <w:r w:rsidRPr="0049516D">
        <w:rPr>
          <w:rFonts w:asciiTheme="majorHAnsi" w:hAnsiTheme="majorHAnsi" w:cstheme="majorHAnsi"/>
          <w:color w:val="auto"/>
          <w:spacing w:val="2"/>
          <w:sz w:val="23"/>
          <w:szCs w:val="23"/>
          <w:shd w:val="clear" w:color="auto" w:fill="FFFFFF"/>
        </w:rPr>
        <w:t xml:space="preserve"> As such, this design </w:t>
      </w:r>
      <w:r w:rsidR="00396E80" w:rsidRPr="0049516D">
        <w:rPr>
          <w:rFonts w:asciiTheme="majorHAnsi" w:hAnsiTheme="majorHAnsi" w:cstheme="majorHAnsi"/>
          <w:color w:val="auto"/>
          <w:spacing w:val="2"/>
          <w:sz w:val="23"/>
          <w:szCs w:val="23"/>
          <w:shd w:val="clear" w:color="auto" w:fill="FFFFFF"/>
        </w:rPr>
        <w:t>builds on the existing strengths of the investment, updating it to reflect recent developments in global humanitarian response praxis</w:t>
      </w:r>
      <w:r w:rsidR="00396E80">
        <w:rPr>
          <w:rFonts w:asciiTheme="majorHAnsi" w:hAnsiTheme="majorHAnsi" w:cstheme="majorHAnsi"/>
          <w:color w:val="auto"/>
          <w:spacing w:val="2"/>
          <w:sz w:val="23"/>
          <w:szCs w:val="23"/>
          <w:shd w:val="clear" w:color="auto" w:fill="FFFFFF"/>
        </w:rPr>
        <w:t xml:space="preserve">, </w:t>
      </w:r>
      <w:r w:rsidR="00396E80" w:rsidRPr="0049516D">
        <w:rPr>
          <w:rFonts w:asciiTheme="majorHAnsi" w:hAnsiTheme="majorHAnsi" w:cstheme="majorHAnsi"/>
          <w:color w:val="auto"/>
          <w:spacing w:val="2"/>
          <w:sz w:val="23"/>
          <w:szCs w:val="23"/>
          <w:shd w:val="clear" w:color="auto" w:fill="FFFFFF"/>
        </w:rPr>
        <w:t xml:space="preserve">lessons learned </w:t>
      </w:r>
      <w:r w:rsidR="00396E80">
        <w:rPr>
          <w:rFonts w:asciiTheme="majorHAnsi" w:hAnsiTheme="majorHAnsi" w:cstheme="majorHAnsi"/>
          <w:color w:val="auto"/>
          <w:spacing w:val="2"/>
          <w:sz w:val="23"/>
          <w:szCs w:val="23"/>
          <w:shd w:val="clear" w:color="auto" w:fill="FFFFFF"/>
        </w:rPr>
        <w:t xml:space="preserve">and new commitments made </w:t>
      </w:r>
      <w:r w:rsidR="00396E80" w:rsidRPr="0049516D">
        <w:rPr>
          <w:rFonts w:asciiTheme="majorHAnsi" w:hAnsiTheme="majorHAnsi" w:cstheme="majorHAnsi"/>
          <w:color w:val="auto"/>
          <w:spacing w:val="2"/>
          <w:sz w:val="23"/>
          <w:szCs w:val="23"/>
          <w:shd w:val="clear" w:color="auto" w:fill="FFFFFF"/>
        </w:rPr>
        <w:t xml:space="preserve">over the past six years implementing the 2011 </w:t>
      </w:r>
      <w:r w:rsidR="00396E80">
        <w:rPr>
          <w:rFonts w:asciiTheme="majorHAnsi" w:hAnsiTheme="majorHAnsi" w:cstheme="majorHAnsi"/>
          <w:color w:val="auto"/>
          <w:spacing w:val="2"/>
          <w:sz w:val="23"/>
          <w:szCs w:val="23"/>
          <w:shd w:val="clear" w:color="auto" w:fill="FFFFFF"/>
        </w:rPr>
        <w:t xml:space="preserve">Humanitarian Logistics </w:t>
      </w:r>
      <w:r w:rsidR="00396E80" w:rsidRPr="0049516D">
        <w:rPr>
          <w:rFonts w:asciiTheme="majorHAnsi" w:hAnsiTheme="majorHAnsi" w:cstheme="majorHAnsi"/>
          <w:color w:val="auto"/>
          <w:spacing w:val="2"/>
          <w:sz w:val="23"/>
          <w:szCs w:val="23"/>
          <w:shd w:val="clear" w:color="auto" w:fill="FFFFFF"/>
        </w:rPr>
        <w:t>Framework</w:t>
      </w:r>
      <w:r w:rsidRPr="0049516D">
        <w:rPr>
          <w:rFonts w:asciiTheme="majorHAnsi" w:hAnsiTheme="majorHAnsi" w:cstheme="majorHAnsi"/>
          <w:color w:val="auto"/>
          <w:spacing w:val="2"/>
          <w:sz w:val="23"/>
          <w:szCs w:val="23"/>
          <w:shd w:val="clear" w:color="auto" w:fill="FFFFFF"/>
        </w:rPr>
        <w:t>.</w:t>
      </w:r>
      <w:r w:rsidRPr="0049516D">
        <w:rPr>
          <w:rStyle w:val="FootnoteReference"/>
          <w:rFonts w:asciiTheme="majorHAnsi" w:hAnsiTheme="majorHAnsi" w:cstheme="majorHAnsi"/>
          <w:color w:val="auto"/>
          <w:spacing w:val="2"/>
          <w:sz w:val="23"/>
          <w:szCs w:val="23"/>
          <w:shd w:val="clear" w:color="auto" w:fill="FFFFFF"/>
        </w:rPr>
        <w:footnoteReference w:id="2"/>
      </w:r>
      <w:r w:rsidRPr="0049516D">
        <w:rPr>
          <w:rFonts w:asciiTheme="majorHAnsi" w:hAnsiTheme="majorHAnsi" w:cstheme="majorHAnsi"/>
          <w:color w:val="auto"/>
          <w:spacing w:val="2"/>
          <w:sz w:val="23"/>
          <w:szCs w:val="23"/>
          <w:shd w:val="clear" w:color="auto" w:fill="FFFFFF"/>
        </w:rPr>
        <w:t xml:space="preserve">  </w:t>
      </w:r>
    </w:p>
    <w:p w14:paraId="70129079" w14:textId="004A0EEA" w:rsidR="00AB09BB" w:rsidRPr="0049516D" w:rsidRDefault="00AB09BB" w:rsidP="0049516D">
      <w:pPr>
        <w:spacing w:before="0" w:after="240" w:line="240" w:lineRule="auto"/>
        <w:jc w:val="both"/>
        <w:rPr>
          <w:rFonts w:asciiTheme="majorHAnsi" w:eastAsia="Calibri" w:hAnsiTheme="majorHAnsi" w:cstheme="majorHAnsi"/>
          <w:color w:val="auto"/>
          <w:sz w:val="23"/>
          <w:szCs w:val="23"/>
        </w:rPr>
      </w:pPr>
      <w:r w:rsidRPr="0049516D">
        <w:rPr>
          <w:rFonts w:asciiTheme="majorHAnsi" w:hAnsiTheme="majorHAnsi" w:cstheme="majorHAnsi"/>
          <w:color w:val="auto"/>
          <w:spacing w:val="2"/>
          <w:sz w:val="23"/>
          <w:szCs w:val="23"/>
          <w:shd w:val="clear" w:color="auto" w:fill="FFFFFF"/>
        </w:rPr>
        <w:t xml:space="preserve">The most significant changes are an increased emphasis on the role of </w:t>
      </w:r>
      <w:r w:rsidR="00773AF4">
        <w:rPr>
          <w:rFonts w:asciiTheme="majorHAnsi" w:hAnsiTheme="majorHAnsi" w:cstheme="majorHAnsi"/>
          <w:color w:val="auto"/>
          <w:spacing w:val="2"/>
          <w:sz w:val="23"/>
          <w:szCs w:val="23"/>
          <w:shd w:val="clear" w:color="auto" w:fill="FFFFFF"/>
        </w:rPr>
        <w:t xml:space="preserve">a </w:t>
      </w:r>
      <w:r w:rsidRPr="0049516D">
        <w:rPr>
          <w:rFonts w:asciiTheme="majorHAnsi" w:hAnsiTheme="majorHAnsi" w:cstheme="majorHAnsi"/>
          <w:color w:val="auto"/>
          <w:spacing w:val="2"/>
          <w:sz w:val="23"/>
          <w:szCs w:val="23"/>
          <w:shd w:val="clear" w:color="auto" w:fill="FFFFFF"/>
        </w:rPr>
        <w:t xml:space="preserve">Humanitarian Logistics </w:t>
      </w:r>
      <w:r w:rsidR="00773AF4">
        <w:rPr>
          <w:rFonts w:asciiTheme="majorHAnsi" w:hAnsiTheme="majorHAnsi" w:cstheme="majorHAnsi"/>
          <w:color w:val="auto"/>
          <w:spacing w:val="2"/>
          <w:sz w:val="23"/>
          <w:szCs w:val="23"/>
          <w:shd w:val="clear" w:color="auto" w:fill="FFFFFF"/>
        </w:rPr>
        <w:t xml:space="preserve">Contract </w:t>
      </w:r>
      <w:r w:rsidRPr="0049516D">
        <w:rPr>
          <w:rFonts w:asciiTheme="majorHAnsi" w:hAnsiTheme="majorHAnsi" w:cstheme="majorHAnsi"/>
          <w:color w:val="auto"/>
          <w:spacing w:val="2"/>
          <w:sz w:val="23"/>
          <w:szCs w:val="23"/>
          <w:shd w:val="clear" w:color="auto" w:fill="FFFFFF"/>
        </w:rPr>
        <w:t xml:space="preserve">and commercial </w:t>
      </w:r>
      <w:r w:rsidR="004835B4">
        <w:rPr>
          <w:rFonts w:asciiTheme="majorHAnsi" w:hAnsiTheme="majorHAnsi" w:cstheme="majorHAnsi"/>
          <w:color w:val="auto"/>
          <w:spacing w:val="2"/>
          <w:sz w:val="23"/>
          <w:szCs w:val="23"/>
          <w:shd w:val="clear" w:color="auto" w:fill="FFFFFF"/>
        </w:rPr>
        <w:t>contractor</w:t>
      </w:r>
      <w:r w:rsidRPr="0049516D">
        <w:rPr>
          <w:rFonts w:asciiTheme="majorHAnsi" w:hAnsiTheme="majorHAnsi" w:cstheme="majorHAnsi"/>
          <w:color w:val="auto"/>
          <w:spacing w:val="2"/>
          <w:sz w:val="23"/>
          <w:szCs w:val="23"/>
          <w:shd w:val="clear" w:color="auto" w:fill="FFFFFF"/>
        </w:rPr>
        <w:t xml:space="preserve">; greater prioritisation of </w:t>
      </w:r>
      <w:r w:rsidR="00773AF4">
        <w:rPr>
          <w:rFonts w:asciiTheme="majorHAnsi" w:hAnsiTheme="majorHAnsi" w:cstheme="majorHAnsi"/>
          <w:color w:val="auto"/>
          <w:spacing w:val="2"/>
          <w:sz w:val="23"/>
          <w:szCs w:val="23"/>
          <w:shd w:val="clear" w:color="auto" w:fill="FFFFFF"/>
        </w:rPr>
        <w:t>whole-of-government (</w:t>
      </w:r>
      <w:r w:rsidRPr="0049516D">
        <w:rPr>
          <w:rFonts w:asciiTheme="majorHAnsi" w:hAnsiTheme="majorHAnsi" w:cstheme="majorHAnsi"/>
          <w:color w:val="auto"/>
          <w:spacing w:val="2"/>
          <w:sz w:val="23"/>
          <w:szCs w:val="23"/>
          <w:shd w:val="clear" w:color="auto" w:fill="FFFFFF"/>
        </w:rPr>
        <w:t>WoG</w:t>
      </w:r>
      <w:r w:rsidR="00773AF4">
        <w:rPr>
          <w:rFonts w:asciiTheme="majorHAnsi" w:hAnsiTheme="majorHAnsi" w:cstheme="majorHAnsi"/>
          <w:color w:val="auto"/>
          <w:spacing w:val="2"/>
          <w:sz w:val="23"/>
          <w:szCs w:val="23"/>
          <w:shd w:val="clear" w:color="auto" w:fill="FFFFFF"/>
        </w:rPr>
        <w:t>)</w:t>
      </w:r>
      <w:r w:rsidRPr="0049516D">
        <w:rPr>
          <w:rFonts w:asciiTheme="majorHAnsi" w:hAnsiTheme="majorHAnsi" w:cstheme="majorHAnsi"/>
          <w:color w:val="auto"/>
          <w:spacing w:val="2"/>
          <w:sz w:val="23"/>
          <w:szCs w:val="23"/>
          <w:shd w:val="clear" w:color="auto" w:fill="FFFFFF"/>
        </w:rPr>
        <w:t xml:space="preserve"> collaboration, especially between </w:t>
      </w:r>
      <w:r w:rsidR="00773AF4">
        <w:rPr>
          <w:rFonts w:asciiTheme="majorHAnsi" w:hAnsiTheme="majorHAnsi" w:cstheme="majorHAnsi"/>
          <w:color w:val="auto"/>
          <w:spacing w:val="2"/>
          <w:sz w:val="23"/>
          <w:szCs w:val="23"/>
          <w:shd w:val="clear" w:color="auto" w:fill="FFFFFF"/>
        </w:rPr>
        <w:t>the Department of Foreign Affairs and Trade (</w:t>
      </w:r>
      <w:r w:rsidRPr="0049516D">
        <w:rPr>
          <w:rFonts w:asciiTheme="majorHAnsi" w:hAnsiTheme="majorHAnsi" w:cstheme="majorHAnsi"/>
          <w:color w:val="auto"/>
          <w:spacing w:val="2"/>
          <w:sz w:val="23"/>
          <w:szCs w:val="23"/>
          <w:shd w:val="clear" w:color="auto" w:fill="FFFFFF"/>
        </w:rPr>
        <w:t>DFAT</w:t>
      </w:r>
      <w:r w:rsidR="00773AF4">
        <w:rPr>
          <w:rFonts w:asciiTheme="majorHAnsi" w:hAnsiTheme="majorHAnsi" w:cstheme="majorHAnsi"/>
          <w:color w:val="auto"/>
          <w:spacing w:val="2"/>
          <w:sz w:val="23"/>
          <w:szCs w:val="23"/>
          <w:shd w:val="clear" w:color="auto" w:fill="FFFFFF"/>
        </w:rPr>
        <w:t>)</w:t>
      </w:r>
      <w:r w:rsidRPr="0049516D">
        <w:rPr>
          <w:rFonts w:asciiTheme="majorHAnsi" w:hAnsiTheme="majorHAnsi" w:cstheme="majorHAnsi"/>
          <w:color w:val="auto"/>
          <w:spacing w:val="2"/>
          <w:sz w:val="23"/>
          <w:szCs w:val="23"/>
          <w:shd w:val="clear" w:color="auto" w:fill="FFFFFF"/>
        </w:rPr>
        <w:t xml:space="preserve"> and</w:t>
      </w:r>
      <w:r w:rsidR="00773AF4">
        <w:rPr>
          <w:rFonts w:asciiTheme="majorHAnsi" w:hAnsiTheme="majorHAnsi" w:cstheme="majorHAnsi"/>
          <w:color w:val="auto"/>
          <w:spacing w:val="2"/>
          <w:sz w:val="23"/>
          <w:szCs w:val="23"/>
          <w:shd w:val="clear" w:color="auto" w:fill="FFFFFF"/>
        </w:rPr>
        <w:t xml:space="preserve"> Australian Defence Force</w:t>
      </w:r>
      <w:r w:rsidRPr="0049516D">
        <w:rPr>
          <w:rFonts w:asciiTheme="majorHAnsi" w:hAnsiTheme="majorHAnsi" w:cstheme="majorHAnsi"/>
          <w:color w:val="auto"/>
          <w:spacing w:val="2"/>
          <w:sz w:val="23"/>
          <w:szCs w:val="23"/>
          <w:shd w:val="clear" w:color="auto" w:fill="FFFFFF"/>
        </w:rPr>
        <w:t xml:space="preserve"> </w:t>
      </w:r>
      <w:r w:rsidR="00773AF4">
        <w:rPr>
          <w:rFonts w:asciiTheme="majorHAnsi" w:hAnsiTheme="majorHAnsi" w:cstheme="majorHAnsi"/>
          <w:color w:val="auto"/>
          <w:spacing w:val="2"/>
          <w:sz w:val="23"/>
          <w:szCs w:val="23"/>
          <w:shd w:val="clear" w:color="auto" w:fill="FFFFFF"/>
        </w:rPr>
        <w:t>(</w:t>
      </w:r>
      <w:r w:rsidRPr="0049516D">
        <w:rPr>
          <w:rFonts w:asciiTheme="majorHAnsi" w:hAnsiTheme="majorHAnsi" w:cstheme="majorHAnsi"/>
          <w:color w:val="auto"/>
          <w:spacing w:val="2"/>
          <w:sz w:val="23"/>
          <w:szCs w:val="23"/>
          <w:shd w:val="clear" w:color="auto" w:fill="FFFFFF"/>
        </w:rPr>
        <w:t>ADF</w:t>
      </w:r>
      <w:r w:rsidR="00773AF4">
        <w:rPr>
          <w:rFonts w:asciiTheme="majorHAnsi" w:hAnsiTheme="majorHAnsi" w:cstheme="majorHAnsi"/>
          <w:color w:val="auto"/>
          <w:spacing w:val="2"/>
          <w:sz w:val="23"/>
          <w:szCs w:val="23"/>
          <w:shd w:val="clear" w:color="auto" w:fill="FFFFFF"/>
        </w:rPr>
        <w:t>)</w:t>
      </w:r>
      <w:r w:rsidRPr="0049516D">
        <w:rPr>
          <w:rFonts w:asciiTheme="majorHAnsi" w:hAnsiTheme="majorHAnsi" w:cstheme="majorHAnsi"/>
          <w:color w:val="auto"/>
          <w:spacing w:val="2"/>
          <w:sz w:val="23"/>
          <w:szCs w:val="23"/>
          <w:shd w:val="clear" w:color="auto" w:fill="FFFFFF"/>
        </w:rPr>
        <w:t>; and coordination and harmonisation of DFAT’s humanitarian logistics and consular crisis management capabilities.</w:t>
      </w:r>
    </w:p>
    <w:p w14:paraId="133D6AD2" w14:textId="7336F108" w:rsidR="00AB09BB" w:rsidRPr="0049516D" w:rsidRDefault="006F7447" w:rsidP="0049516D">
      <w:pPr>
        <w:pStyle w:val="BodyText"/>
        <w:spacing w:before="0" w:after="240" w:line="240" w:lineRule="auto"/>
        <w:jc w:val="both"/>
        <w:rPr>
          <w:rFonts w:asciiTheme="majorHAnsi" w:hAnsiTheme="majorHAnsi" w:cstheme="majorHAnsi"/>
          <w:color w:val="auto"/>
          <w:spacing w:val="2"/>
          <w:sz w:val="23"/>
          <w:szCs w:val="23"/>
          <w:shd w:val="clear" w:color="auto" w:fill="FFFFFF"/>
        </w:rPr>
      </w:pPr>
      <w:r>
        <w:rPr>
          <w:rFonts w:asciiTheme="majorHAnsi" w:hAnsiTheme="majorHAnsi" w:cstheme="majorHAnsi"/>
          <w:color w:val="auto"/>
          <w:spacing w:val="2"/>
          <w:sz w:val="23"/>
          <w:szCs w:val="23"/>
          <w:shd w:val="clear" w:color="auto" w:fill="FFFFFF"/>
        </w:rPr>
        <w:t>Retaining</w:t>
      </w:r>
      <w:r w:rsidR="00C67BBA" w:rsidRPr="0049516D">
        <w:rPr>
          <w:rFonts w:asciiTheme="majorHAnsi" w:hAnsiTheme="majorHAnsi" w:cstheme="majorHAnsi"/>
          <w:color w:val="auto"/>
          <w:spacing w:val="2"/>
          <w:sz w:val="23"/>
          <w:szCs w:val="23"/>
          <w:shd w:val="clear" w:color="auto" w:fill="FFFFFF"/>
        </w:rPr>
        <w:t xml:space="preserve"> the five components of the </w:t>
      </w:r>
      <w:r w:rsidR="00AB09BB" w:rsidRPr="0049516D">
        <w:rPr>
          <w:rFonts w:asciiTheme="majorHAnsi" w:hAnsiTheme="majorHAnsi" w:cstheme="majorHAnsi"/>
          <w:color w:val="auto"/>
          <w:spacing w:val="2"/>
          <w:sz w:val="23"/>
          <w:szCs w:val="23"/>
          <w:shd w:val="clear" w:color="auto" w:fill="FFFFFF"/>
        </w:rPr>
        <w:t>2011 Framework</w:t>
      </w:r>
      <w:r w:rsidR="00773AF4">
        <w:rPr>
          <w:rFonts w:asciiTheme="majorHAnsi" w:hAnsiTheme="majorHAnsi" w:cstheme="majorHAnsi"/>
          <w:color w:val="auto"/>
          <w:spacing w:val="2"/>
          <w:sz w:val="23"/>
          <w:szCs w:val="23"/>
          <w:shd w:val="clear" w:color="auto" w:fill="FFFFFF"/>
        </w:rPr>
        <w:t>,</w:t>
      </w:r>
      <w:r w:rsidR="00AB09BB" w:rsidRPr="0049516D">
        <w:rPr>
          <w:rFonts w:asciiTheme="majorHAnsi" w:hAnsiTheme="majorHAnsi" w:cstheme="majorHAnsi"/>
          <w:color w:val="auto"/>
          <w:spacing w:val="2"/>
          <w:sz w:val="23"/>
          <w:szCs w:val="23"/>
          <w:shd w:val="clear" w:color="auto" w:fill="FFFFFF"/>
        </w:rPr>
        <w:t xml:space="preserve"> </w:t>
      </w:r>
      <w:r w:rsidR="00C67BBA" w:rsidRPr="0049516D">
        <w:rPr>
          <w:rFonts w:asciiTheme="majorHAnsi" w:hAnsiTheme="majorHAnsi" w:cstheme="majorHAnsi"/>
          <w:color w:val="auto"/>
          <w:spacing w:val="2"/>
          <w:sz w:val="23"/>
          <w:szCs w:val="23"/>
          <w:shd w:val="clear" w:color="auto" w:fill="FFFFFF"/>
        </w:rPr>
        <w:t>this investment design</w:t>
      </w:r>
      <w:r w:rsidR="00AB09BB" w:rsidRPr="0049516D">
        <w:rPr>
          <w:rFonts w:asciiTheme="majorHAnsi" w:hAnsiTheme="majorHAnsi" w:cstheme="majorHAnsi"/>
          <w:color w:val="auto"/>
          <w:spacing w:val="2"/>
          <w:sz w:val="23"/>
          <w:szCs w:val="23"/>
          <w:shd w:val="clear" w:color="auto" w:fill="FFFFFF"/>
        </w:rPr>
        <w:t xml:space="preserve"> inserts </w:t>
      </w:r>
      <w:r w:rsidR="0072284C">
        <w:rPr>
          <w:rFonts w:asciiTheme="majorHAnsi" w:hAnsiTheme="majorHAnsi" w:cstheme="majorHAnsi"/>
          <w:color w:val="auto"/>
          <w:spacing w:val="2"/>
          <w:sz w:val="23"/>
          <w:szCs w:val="23"/>
          <w:shd w:val="clear" w:color="auto" w:fill="FFFFFF"/>
        </w:rPr>
        <w:t xml:space="preserve">one additional component, </w:t>
      </w:r>
      <w:r w:rsidR="00C67BBA" w:rsidRPr="0049516D">
        <w:rPr>
          <w:rFonts w:asciiTheme="majorHAnsi" w:hAnsiTheme="majorHAnsi" w:cstheme="majorHAnsi"/>
          <w:color w:val="auto"/>
          <w:spacing w:val="2"/>
          <w:sz w:val="23"/>
          <w:szCs w:val="23"/>
          <w:shd w:val="clear" w:color="auto" w:fill="FFFFFF"/>
        </w:rPr>
        <w:t xml:space="preserve">Consular Crisis Management Capability, resulting in six </w:t>
      </w:r>
      <w:r w:rsidR="0072284C">
        <w:rPr>
          <w:rFonts w:asciiTheme="majorHAnsi" w:hAnsiTheme="majorHAnsi" w:cstheme="majorHAnsi"/>
          <w:color w:val="auto"/>
          <w:spacing w:val="2"/>
          <w:sz w:val="23"/>
          <w:szCs w:val="23"/>
          <w:shd w:val="clear" w:color="auto" w:fill="FFFFFF"/>
        </w:rPr>
        <w:t>components</w:t>
      </w:r>
      <w:r w:rsidR="00AB09BB" w:rsidRPr="0049516D">
        <w:rPr>
          <w:rFonts w:asciiTheme="majorHAnsi" w:hAnsiTheme="majorHAnsi" w:cstheme="majorHAnsi"/>
          <w:color w:val="auto"/>
          <w:spacing w:val="2"/>
          <w:sz w:val="23"/>
          <w:szCs w:val="23"/>
          <w:shd w:val="clear" w:color="auto" w:fill="FFFFFF"/>
        </w:rPr>
        <w:t>:</w:t>
      </w:r>
    </w:p>
    <w:p w14:paraId="3637AD51" w14:textId="088A9DE9" w:rsidR="00AB09BB" w:rsidRPr="0049516D" w:rsidRDefault="00AB09BB" w:rsidP="006D2EB7">
      <w:pPr>
        <w:pStyle w:val="ListParagraph"/>
        <w:numPr>
          <w:ilvl w:val="0"/>
          <w:numId w:val="35"/>
        </w:numPr>
        <w:tabs>
          <w:tab w:val="clear" w:pos="720"/>
          <w:tab w:val="num" w:pos="851"/>
        </w:tabs>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lastRenderedPageBreak/>
        <w:t xml:space="preserve">Procurement of </w:t>
      </w:r>
      <w:r w:rsidR="009825AA">
        <w:rPr>
          <w:rFonts w:asciiTheme="majorHAnsi" w:hAnsiTheme="majorHAnsi" w:cstheme="majorHAnsi"/>
          <w:color w:val="auto"/>
          <w:sz w:val="23"/>
          <w:szCs w:val="23"/>
        </w:rPr>
        <w:t xml:space="preserve">Humanitarian </w:t>
      </w:r>
      <w:r w:rsidRPr="0049516D">
        <w:rPr>
          <w:rFonts w:asciiTheme="majorHAnsi" w:hAnsiTheme="majorHAnsi" w:cstheme="majorHAnsi"/>
          <w:color w:val="auto"/>
          <w:sz w:val="23"/>
          <w:szCs w:val="23"/>
        </w:rPr>
        <w:t xml:space="preserve">Emergency Relief Supplies </w:t>
      </w:r>
      <w:r w:rsidR="009825AA">
        <w:rPr>
          <w:rFonts w:asciiTheme="majorHAnsi" w:hAnsiTheme="majorHAnsi" w:cstheme="majorHAnsi"/>
          <w:color w:val="auto"/>
          <w:sz w:val="23"/>
          <w:szCs w:val="23"/>
        </w:rPr>
        <w:t xml:space="preserve">(HERS) </w:t>
      </w:r>
      <w:r w:rsidRPr="0049516D">
        <w:rPr>
          <w:rFonts w:asciiTheme="majorHAnsi" w:hAnsiTheme="majorHAnsi" w:cstheme="majorHAnsi"/>
          <w:color w:val="auto"/>
          <w:sz w:val="23"/>
          <w:szCs w:val="23"/>
        </w:rPr>
        <w:t>and Equipment</w:t>
      </w:r>
    </w:p>
    <w:p w14:paraId="1100CAA7" w14:textId="77777777" w:rsidR="00AB09BB" w:rsidRPr="0049516D" w:rsidRDefault="00AB09BB" w:rsidP="006D2EB7">
      <w:pPr>
        <w:pStyle w:val="ListParagraph"/>
        <w:numPr>
          <w:ilvl w:val="0"/>
          <w:numId w:val="35"/>
        </w:numPr>
        <w:tabs>
          <w:tab w:val="clear" w:pos="720"/>
          <w:tab w:val="num" w:pos="360"/>
          <w:tab w:val="num" w:pos="851"/>
        </w:tabs>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Storage and Handling of Pre-Positioned Supplies and Equipment</w:t>
      </w:r>
    </w:p>
    <w:p w14:paraId="666B346B" w14:textId="77777777" w:rsidR="00AB09BB" w:rsidRPr="0049516D" w:rsidRDefault="00AB09BB" w:rsidP="006D2EB7">
      <w:pPr>
        <w:pStyle w:val="ListParagraph"/>
        <w:numPr>
          <w:ilvl w:val="0"/>
          <w:numId w:val="35"/>
        </w:numPr>
        <w:tabs>
          <w:tab w:val="clear" w:pos="720"/>
          <w:tab w:val="num" w:pos="360"/>
          <w:tab w:val="num" w:pos="851"/>
        </w:tabs>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Humanitarian Freight and Transport Logistics</w:t>
      </w:r>
    </w:p>
    <w:p w14:paraId="39C6DF36" w14:textId="77777777" w:rsidR="00AB09BB" w:rsidRPr="0049516D" w:rsidRDefault="00AB09BB" w:rsidP="006D2EB7">
      <w:pPr>
        <w:pStyle w:val="ListParagraph"/>
        <w:numPr>
          <w:ilvl w:val="0"/>
          <w:numId w:val="35"/>
        </w:numPr>
        <w:tabs>
          <w:tab w:val="clear" w:pos="720"/>
          <w:tab w:val="num" w:pos="360"/>
          <w:tab w:val="num" w:pos="851"/>
        </w:tabs>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Deployment Support</w:t>
      </w:r>
    </w:p>
    <w:p w14:paraId="1D6DFB80" w14:textId="3466E4E6" w:rsidR="00AB09BB" w:rsidRDefault="00AB09BB" w:rsidP="006D2EB7">
      <w:pPr>
        <w:pStyle w:val="ListParagraph"/>
        <w:numPr>
          <w:ilvl w:val="0"/>
          <w:numId w:val="35"/>
        </w:numPr>
        <w:tabs>
          <w:tab w:val="clear" w:pos="720"/>
          <w:tab w:val="num" w:pos="360"/>
          <w:tab w:val="num" w:pos="851"/>
        </w:tabs>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Specialist Logistics Personnel and Expertise</w:t>
      </w:r>
    </w:p>
    <w:p w14:paraId="1F563205" w14:textId="50987072" w:rsidR="00AB09BB" w:rsidRPr="0049516D" w:rsidRDefault="00AB09BB" w:rsidP="006D2EB7">
      <w:pPr>
        <w:pStyle w:val="ListParagraph"/>
        <w:numPr>
          <w:ilvl w:val="0"/>
          <w:numId w:val="35"/>
        </w:numPr>
        <w:tabs>
          <w:tab w:val="clear" w:pos="720"/>
          <w:tab w:val="num" w:pos="360"/>
          <w:tab w:val="num" w:pos="851"/>
        </w:tabs>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 xml:space="preserve">Consular Crisis Management </w:t>
      </w:r>
      <w:r w:rsidR="0035522D">
        <w:rPr>
          <w:rFonts w:asciiTheme="majorHAnsi" w:hAnsiTheme="majorHAnsi" w:cstheme="majorHAnsi"/>
          <w:color w:val="auto"/>
          <w:sz w:val="23"/>
          <w:szCs w:val="23"/>
        </w:rPr>
        <w:t xml:space="preserve">Support </w:t>
      </w:r>
      <w:r w:rsidRPr="0049516D">
        <w:rPr>
          <w:rFonts w:asciiTheme="majorHAnsi" w:hAnsiTheme="majorHAnsi" w:cstheme="majorHAnsi"/>
          <w:color w:val="auto"/>
          <w:sz w:val="23"/>
          <w:szCs w:val="23"/>
        </w:rPr>
        <w:t>Capability</w:t>
      </w:r>
    </w:p>
    <w:p w14:paraId="48C9BF76" w14:textId="627108C8" w:rsidR="00AB09BB" w:rsidRPr="0049516D" w:rsidRDefault="00AB09BB" w:rsidP="0049516D">
      <w:pPr>
        <w:spacing w:before="0" w:after="240" w:line="240" w:lineRule="auto"/>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 xml:space="preserve">The six </w:t>
      </w:r>
      <w:r w:rsidR="0072284C">
        <w:rPr>
          <w:rFonts w:asciiTheme="majorHAnsi" w:hAnsiTheme="majorHAnsi" w:cstheme="majorHAnsi"/>
          <w:color w:val="auto"/>
          <w:sz w:val="23"/>
          <w:szCs w:val="23"/>
        </w:rPr>
        <w:t xml:space="preserve">components </w:t>
      </w:r>
      <w:r w:rsidRPr="0049516D">
        <w:rPr>
          <w:rFonts w:asciiTheme="majorHAnsi" w:hAnsiTheme="majorHAnsi" w:cstheme="majorHAnsi"/>
          <w:color w:val="auto"/>
          <w:sz w:val="23"/>
          <w:szCs w:val="23"/>
        </w:rPr>
        <w:t>are inter-connected and designed to contribute to the achievement of the expected end-of-investment outcomes.</w:t>
      </w:r>
    </w:p>
    <w:p w14:paraId="7EC2DCF1" w14:textId="1A1308F1" w:rsidR="00AB09BB" w:rsidRPr="0049516D" w:rsidRDefault="00AB09BB" w:rsidP="0049516D">
      <w:pPr>
        <w:spacing w:before="0" w:after="240" w:line="240" w:lineRule="auto"/>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 xml:space="preserve">All </w:t>
      </w:r>
      <w:r w:rsidR="0072284C">
        <w:rPr>
          <w:rFonts w:asciiTheme="majorHAnsi" w:hAnsiTheme="majorHAnsi" w:cstheme="majorHAnsi"/>
          <w:color w:val="auto"/>
          <w:sz w:val="23"/>
          <w:szCs w:val="23"/>
        </w:rPr>
        <w:t xml:space="preserve">components </w:t>
      </w:r>
      <w:r w:rsidRPr="0049516D">
        <w:rPr>
          <w:rFonts w:asciiTheme="majorHAnsi" w:hAnsiTheme="majorHAnsi" w:cstheme="majorHAnsi"/>
          <w:color w:val="auto"/>
          <w:sz w:val="23"/>
          <w:szCs w:val="23"/>
        </w:rPr>
        <w:t xml:space="preserve">except Deployment Support and Consular Crisis Management Capability (which are only available through the </w:t>
      </w:r>
      <w:r w:rsidR="006D40A5">
        <w:rPr>
          <w:rFonts w:asciiTheme="majorHAnsi" w:hAnsiTheme="majorHAnsi" w:cstheme="majorHAnsi"/>
          <w:color w:val="auto"/>
          <w:sz w:val="23"/>
          <w:szCs w:val="23"/>
        </w:rPr>
        <w:t>Humanitarian Logistics Contract</w:t>
      </w:r>
      <w:r w:rsidRPr="0049516D">
        <w:rPr>
          <w:rFonts w:asciiTheme="majorHAnsi" w:hAnsiTheme="majorHAnsi" w:cstheme="majorHAnsi"/>
          <w:color w:val="auto"/>
          <w:sz w:val="23"/>
          <w:szCs w:val="23"/>
        </w:rPr>
        <w:t>) have a range of possible delivery mechanisms available through the various partnerships. DFAT may determine to activate any of the delivery mechanisms/partnerships described in this document based on the following factors:</w:t>
      </w:r>
    </w:p>
    <w:p w14:paraId="14A309E8" w14:textId="0B235B82" w:rsidR="00AB09BB" w:rsidRPr="0049516D" w:rsidRDefault="00AB09BB" w:rsidP="00B7556D">
      <w:pPr>
        <w:pStyle w:val="ListParagraph"/>
        <w:numPr>
          <w:ilvl w:val="0"/>
          <w:numId w:val="31"/>
        </w:numPr>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Value</w:t>
      </w:r>
      <w:r w:rsidR="001B46A4">
        <w:rPr>
          <w:rFonts w:asciiTheme="majorHAnsi" w:hAnsiTheme="majorHAnsi" w:cstheme="majorHAnsi"/>
          <w:color w:val="auto"/>
          <w:sz w:val="23"/>
          <w:szCs w:val="23"/>
        </w:rPr>
        <w:t xml:space="preserve"> </w:t>
      </w:r>
      <w:r w:rsidRPr="0049516D">
        <w:rPr>
          <w:rFonts w:asciiTheme="majorHAnsi" w:hAnsiTheme="majorHAnsi" w:cstheme="majorHAnsi"/>
          <w:color w:val="auto"/>
          <w:sz w:val="23"/>
          <w:szCs w:val="23"/>
        </w:rPr>
        <w:t>for</w:t>
      </w:r>
      <w:r w:rsidR="001B46A4">
        <w:rPr>
          <w:rFonts w:asciiTheme="majorHAnsi" w:hAnsiTheme="majorHAnsi" w:cstheme="majorHAnsi"/>
          <w:color w:val="auto"/>
          <w:sz w:val="23"/>
          <w:szCs w:val="23"/>
        </w:rPr>
        <w:t xml:space="preserve"> </w:t>
      </w:r>
      <w:r w:rsidRPr="0049516D">
        <w:rPr>
          <w:rFonts w:asciiTheme="majorHAnsi" w:hAnsiTheme="majorHAnsi" w:cstheme="majorHAnsi"/>
          <w:color w:val="auto"/>
          <w:sz w:val="23"/>
          <w:szCs w:val="23"/>
        </w:rPr>
        <w:t>money considerations;</w:t>
      </w:r>
    </w:p>
    <w:p w14:paraId="4DBFC29A" w14:textId="77777777" w:rsidR="00AB09BB" w:rsidRPr="0049516D" w:rsidRDefault="00AB09BB" w:rsidP="00B7556D">
      <w:pPr>
        <w:pStyle w:val="ListParagraph"/>
        <w:numPr>
          <w:ilvl w:val="0"/>
          <w:numId w:val="31"/>
        </w:numPr>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The nature of the response required and the comparative advantage of the partner;</w:t>
      </w:r>
    </w:p>
    <w:p w14:paraId="5099660F" w14:textId="77777777" w:rsidR="00AB09BB" w:rsidRPr="0049516D" w:rsidRDefault="00AB09BB" w:rsidP="00B7556D">
      <w:pPr>
        <w:pStyle w:val="ListParagraph"/>
        <w:numPr>
          <w:ilvl w:val="0"/>
          <w:numId w:val="31"/>
        </w:numPr>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 xml:space="preserve">Availability of and access to the items and services required at a given time; </w:t>
      </w:r>
    </w:p>
    <w:p w14:paraId="27ED3EAB" w14:textId="77777777" w:rsidR="00AB09BB" w:rsidRPr="0049516D" w:rsidRDefault="00AB09BB" w:rsidP="00B7556D">
      <w:pPr>
        <w:pStyle w:val="ListParagraph"/>
        <w:numPr>
          <w:ilvl w:val="0"/>
          <w:numId w:val="31"/>
        </w:numPr>
        <w:spacing w:before="0" w:after="240" w:line="240" w:lineRule="auto"/>
        <w:ind w:left="851" w:hanging="425"/>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Geographic advantage, depending on the location of the emergency; and</w:t>
      </w:r>
    </w:p>
    <w:p w14:paraId="379D6225" w14:textId="326C18CC" w:rsidR="0072284C" w:rsidRPr="0072284C" w:rsidRDefault="00AB09BB" w:rsidP="0072284C">
      <w:pPr>
        <w:pStyle w:val="ListParagraph"/>
        <w:numPr>
          <w:ilvl w:val="0"/>
          <w:numId w:val="31"/>
        </w:numPr>
        <w:spacing w:before="0" w:after="240" w:line="240" w:lineRule="auto"/>
        <w:ind w:left="851" w:hanging="425"/>
        <w:jc w:val="both"/>
        <w:rPr>
          <w:rFonts w:asciiTheme="majorHAnsi" w:hAnsiTheme="majorHAnsi" w:cstheme="majorHAnsi"/>
          <w:color w:val="auto"/>
          <w:sz w:val="23"/>
          <w:szCs w:val="23"/>
        </w:rPr>
      </w:pPr>
      <w:proofErr w:type="gramStart"/>
      <w:r w:rsidRPr="0049516D">
        <w:rPr>
          <w:rFonts w:asciiTheme="majorHAnsi" w:hAnsiTheme="majorHAnsi" w:cstheme="majorHAnsi"/>
          <w:color w:val="auto"/>
          <w:sz w:val="23"/>
          <w:szCs w:val="23"/>
        </w:rPr>
        <w:t>Track record</w:t>
      </w:r>
      <w:proofErr w:type="gramEnd"/>
      <w:r w:rsidRPr="0049516D">
        <w:rPr>
          <w:rFonts w:asciiTheme="majorHAnsi" w:hAnsiTheme="majorHAnsi" w:cstheme="majorHAnsi"/>
          <w:color w:val="auto"/>
          <w:sz w:val="23"/>
          <w:szCs w:val="23"/>
        </w:rPr>
        <w:t xml:space="preserve"> of partner performance.</w:t>
      </w:r>
    </w:p>
    <w:p w14:paraId="6D1115DC" w14:textId="79E357E7" w:rsidR="00AB09BB" w:rsidRPr="0072284C" w:rsidRDefault="0072284C" w:rsidP="0072284C">
      <w:pPr>
        <w:shd w:val="clear" w:color="auto" w:fill="FFFFFF"/>
        <w:suppressAutoHyphens w:val="0"/>
        <w:spacing w:before="0" w:after="240" w:line="240" w:lineRule="auto"/>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color w:val="auto"/>
          <w:spacing w:val="2"/>
          <w:sz w:val="23"/>
          <w:szCs w:val="23"/>
          <w:lang w:val="en-AU" w:eastAsia="en-AU"/>
        </w:rPr>
        <w:t>Australian humanitarian assistance involves many vital partnerships</w:t>
      </w:r>
      <w:r>
        <w:rPr>
          <w:rFonts w:ascii="Calibri" w:eastAsia="Times New Roman" w:hAnsi="Calibri" w:cstheme="majorHAnsi"/>
          <w:color w:val="auto"/>
          <w:spacing w:val="2"/>
          <w:sz w:val="23"/>
          <w:szCs w:val="23"/>
          <w:lang w:val="en-AU" w:eastAsia="en-AU"/>
        </w:rPr>
        <w:t xml:space="preserve">. </w:t>
      </w:r>
      <w:r w:rsidR="00AB09BB" w:rsidRPr="0049516D">
        <w:rPr>
          <w:rFonts w:asciiTheme="majorHAnsi" w:hAnsiTheme="majorHAnsi" w:cstheme="majorHAnsi"/>
          <w:color w:val="auto"/>
          <w:sz w:val="23"/>
          <w:szCs w:val="23"/>
        </w:rPr>
        <w:t>It is advantageous for DFAT to have access to a variety of partners through the investment to maximise its humanitarian logistics capability. Subject to value</w:t>
      </w:r>
      <w:r w:rsidR="001B46A4">
        <w:rPr>
          <w:rFonts w:asciiTheme="majorHAnsi" w:hAnsiTheme="majorHAnsi" w:cstheme="majorHAnsi"/>
          <w:color w:val="auto"/>
          <w:sz w:val="23"/>
          <w:szCs w:val="23"/>
        </w:rPr>
        <w:t xml:space="preserve"> </w:t>
      </w:r>
      <w:r w:rsidR="00AB09BB" w:rsidRPr="0049516D">
        <w:rPr>
          <w:rFonts w:asciiTheme="majorHAnsi" w:hAnsiTheme="majorHAnsi" w:cstheme="majorHAnsi"/>
          <w:color w:val="auto"/>
          <w:sz w:val="23"/>
          <w:szCs w:val="23"/>
        </w:rPr>
        <w:t>for</w:t>
      </w:r>
      <w:r w:rsidR="001B46A4">
        <w:rPr>
          <w:rFonts w:asciiTheme="majorHAnsi" w:hAnsiTheme="majorHAnsi" w:cstheme="majorHAnsi"/>
          <w:color w:val="auto"/>
          <w:sz w:val="23"/>
          <w:szCs w:val="23"/>
        </w:rPr>
        <w:t xml:space="preserve"> </w:t>
      </w:r>
      <w:r w:rsidR="00AB09BB" w:rsidRPr="0049516D">
        <w:rPr>
          <w:rFonts w:asciiTheme="majorHAnsi" w:hAnsiTheme="majorHAnsi" w:cstheme="majorHAnsi"/>
          <w:color w:val="auto"/>
          <w:sz w:val="23"/>
          <w:szCs w:val="23"/>
        </w:rPr>
        <w:t xml:space="preserve">money and other considerations, there may be advantage in utilising the </w:t>
      </w:r>
      <w:r w:rsidR="00773AF4">
        <w:rPr>
          <w:rFonts w:asciiTheme="majorHAnsi" w:hAnsiTheme="majorHAnsi" w:cstheme="majorHAnsi"/>
          <w:color w:val="auto"/>
          <w:sz w:val="23"/>
          <w:szCs w:val="23"/>
        </w:rPr>
        <w:t xml:space="preserve">commercial </w:t>
      </w:r>
      <w:r w:rsidR="00B75A4E">
        <w:rPr>
          <w:rFonts w:asciiTheme="majorHAnsi" w:hAnsiTheme="majorHAnsi" w:cstheme="majorHAnsi"/>
          <w:color w:val="auto"/>
          <w:sz w:val="23"/>
          <w:szCs w:val="23"/>
        </w:rPr>
        <w:t>contractor</w:t>
      </w:r>
      <w:r w:rsidR="00AB09BB" w:rsidRPr="0049516D">
        <w:rPr>
          <w:rFonts w:asciiTheme="majorHAnsi" w:hAnsiTheme="majorHAnsi" w:cstheme="majorHAnsi"/>
          <w:color w:val="auto"/>
          <w:sz w:val="23"/>
          <w:szCs w:val="23"/>
        </w:rPr>
        <w:t xml:space="preserve"> in some circumstances to source and arrange procurement on DFAT’s behalf or to access services through UN partners, such as the UNHRD </w:t>
      </w:r>
      <w:r w:rsidR="0028624C">
        <w:rPr>
          <w:rFonts w:asciiTheme="majorHAnsi" w:hAnsiTheme="majorHAnsi" w:cstheme="majorHAnsi"/>
          <w:color w:val="auto"/>
          <w:sz w:val="23"/>
          <w:szCs w:val="23"/>
        </w:rPr>
        <w:t>N</w:t>
      </w:r>
      <w:r w:rsidR="00AB09BB" w:rsidRPr="0049516D">
        <w:rPr>
          <w:rFonts w:asciiTheme="majorHAnsi" w:hAnsiTheme="majorHAnsi" w:cstheme="majorHAnsi"/>
          <w:color w:val="auto"/>
          <w:sz w:val="23"/>
          <w:szCs w:val="23"/>
        </w:rPr>
        <w:t>etwork.  This choice of providers broadens DFAT’s options, increases the range of off-the-shelf and specialised items and services available, increases the range of potential suppliers, and facilitates value</w:t>
      </w:r>
      <w:r w:rsidR="001B46A4">
        <w:rPr>
          <w:rFonts w:asciiTheme="majorHAnsi" w:hAnsiTheme="majorHAnsi" w:cstheme="majorHAnsi"/>
          <w:color w:val="auto"/>
          <w:sz w:val="23"/>
          <w:szCs w:val="23"/>
        </w:rPr>
        <w:t xml:space="preserve"> </w:t>
      </w:r>
      <w:r w:rsidR="00AB09BB" w:rsidRPr="0049516D">
        <w:rPr>
          <w:rFonts w:asciiTheme="majorHAnsi" w:hAnsiTheme="majorHAnsi" w:cstheme="majorHAnsi"/>
          <w:color w:val="auto"/>
          <w:sz w:val="23"/>
          <w:szCs w:val="23"/>
        </w:rPr>
        <w:t>for</w:t>
      </w:r>
      <w:r w:rsidR="001B46A4">
        <w:rPr>
          <w:rFonts w:asciiTheme="majorHAnsi" w:hAnsiTheme="majorHAnsi" w:cstheme="majorHAnsi"/>
          <w:color w:val="auto"/>
          <w:sz w:val="23"/>
          <w:szCs w:val="23"/>
        </w:rPr>
        <w:t xml:space="preserve"> </w:t>
      </w:r>
      <w:r w:rsidR="00AB09BB" w:rsidRPr="0049516D">
        <w:rPr>
          <w:rFonts w:asciiTheme="majorHAnsi" w:hAnsiTheme="majorHAnsi" w:cstheme="majorHAnsi"/>
          <w:color w:val="auto"/>
          <w:sz w:val="23"/>
          <w:szCs w:val="23"/>
        </w:rPr>
        <w:t>money comparisons.</w:t>
      </w:r>
    </w:p>
    <w:p w14:paraId="70385263" w14:textId="55513993" w:rsidR="00D95DDA" w:rsidRPr="0049516D" w:rsidRDefault="00D95DDA" w:rsidP="0049516D">
      <w:pPr>
        <w:pStyle w:val="BodyText"/>
        <w:spacing w:before="0" w:after="240" w:line="240" w:lineRule="auto"/>
        <w:rPr>
          <w:rFonts w:asciiTheme="majorHAnsi" w:hAnsiTheme="majorHAnsi"/>
          <w:color w:val="auto"/>
          <w:sz w:val="23"/>
          <w:szCs w:val="23"/>
        </w:rPr>
      </w:pPr>
      <w:r w:rsidRPr="0049516D">
        <w:rPr>
          <w:rFonts w:asciiTheme="majorHAnsi" w:hAnsiTheme="majorHAnsi"/>
          <w:color w:val="auto"/>
          <w:sz w:val="23"/>
          <w:szCs w:val="23"/>
        </w:rPr>
        <w:t>T</w:t>
      </w:r>
      <w:r w:rsidR="00BB6B05" w:rsidRPr="0049516D">
        <w:rPr>
          <w:rFonts w:asciiTheme="majorHAnsi" w:hAnsiTheme="majorHAnsi"/>
          <w:color w:val="auto"/>
          <w:sz w:val="23"/>
          <w:szCs w:val="23"/>
        </w:rPr>
        <w:t xml:space="preserve">he </w:t>
      </w:r>
      <w:r w:rsidR="006D40A5">
        <w:rPr>
          <w:rFonts w:asciiTheme="majorHAnsi" w:hAnsiTheme="majorHAnsi"/>
          <w:color w:val="auto"/>
          <w:sz w:val="23"/>
          <w:szCs w:val="23"/>
        </w:rPr>
        <w:t>Humanitarian Logistics Contract</w:t>
      </w:r>
      <w:r w:rsidRPr="0049516D">
        <w:rPr>
          <w:rFonts w:asciiTheme="majorHAnsi" w:hAnsiTheme="majorHAnsi"/>
          <w:color w:val="auto"/>
          <w:sz w:val="23"/>
          <w:szCs w:val="23"/>
        </w:rPr>
        <w:t xml:space="preserve"> will have three </w:t>
      </w:r>
      <w:r w:rsidR="0072284C">
        <w:rPr>
          <w:rFonts w:asciiTheme="majorHAnsi" w:hAnsiTheme="majorHAnsi"/>
          <w:color w:val="auto"/>
          <w:sz w:val="23"/>
          <w:szCs w:val="23"/>
        </w:rPr>
        <w:t>pillars</w:t>
      </w:r>
      <w:r w:rsidRPr="0049516D">
        <w:rPr>
          <w:rFonts w:asciiTheme="majorHAnsi" w:hAnsiTheme="majorHAnsi"/>
          <w:color w:val="auto"/>
          <w:sz w:val="23"/>
          <w:szCs w:val="23"/>
        </w:rPr>
        <w:t>:</w:t>
      </w:r>
    </w:p>
    <w:p w14:paraId="3BBDA603" w14:textId="001DCB2A" w:rsidR="00D95DDA" w:rsidRPr="0049516D" w:rsidRDefault="0072284C" w:rsidP="0040202D">
      <w:pPr>
        <w:pStyle w:val="ListParagraph"/>
        <w:numPr>
          <w:ilvl w:val="0"/>
          <w:numId w:val="20"/>
        </w:numPr>
        <w:spacing w:before="0" w:after="240" w:line="240" w:lineRule="auto"/>
        <w:ind w:left="851" w:hanging="425"/>
        <w:jc w:val="both"/>
        <w:rPr>
          <w:rFonts w:asciiTheme="majorHAnsi" w:hAnsiTheme="majorHAnsi" w:cstheme="majorHAnsi"/>
          <w:color w:val="auto"/>
          <w:sz w:val="23"/>
          <w:szCs w:val="23"/>
        </w:rPr>
      </w:pPr>
      <w:r>
        <w:rPr>
          <w:rFonts w:asciiTheme="majorHAnsi" w:hAnsiTheme="majorHAnsi" w:cstheme="majorHAnsi"/>
          <w:color w:val="auto"/>
          <w:sz w:val="23"/>
          <w:szCs w:val="23"/>
        </w:rPr>
        <w:t>Pillar</w:t>
      </w:r>
      <w:r w:rsidR="00D95DDA" w:rsidRPr="0049516D">
        <w:rPr>
          <w:rFonts w:asciiTheme="majorHAnsi" w:hAnsiTheme="majorHAnsi" w:cstheme="majorHAnsi"/>
          <w:color w:val="auto"/>
          <w:sz w:val="23"/>
          <w:szCs w:val="23"/>
        </w:rPr>
        <w:t xml:space="preserve"> 1: Core Logistics Management Resources (procurement advice on </w:t>
      </w:r>
      <w:r w:rsidR="009825AA">
        <w:rPr>
          <w:rFonts w:asciiTheme="majorHAnsi" w:hAnsiTheme="majorHAnsi" w:cstheme="majorHAnsi"/>
          <w:color w:val="auto"/>
          <w:sz w:val="23"/>
          <w:szCs w:val="23"/>
        </w:rPr>
        <w:t xml:space="preserve">humanitarian </w:t>
      </w:r>
      <w:r w:rsidR="00D95DDA" w:rsidRPr="0049516D">
        <w:rPr>
          <w:rFonts w:asciiTheme="majorHAnsi" w:hAnsiTheme="majorHAnsi" w:cstheme="majorHAnsi"/>
          <w:color w:val="auto"/>
          <w:sz w:val="23"/>
          <w:szCs w:val="23"/>
        </w:rPr>
        <w:t>emergency relief supplies and equipment, advice on transport logistics and warehousing</w:t>
      </w:r>
      <w:r w:rsidR="00622DC9">
        <w:rPr>
          <w:rFonts w:asciiTheme="majorHAnsi" w:hAnsiTheme="majorHAnsi" w:cstheme="majorHAnsi"/>
          <w:color w:val="auto"/>
          <w:sz w:val="23"/>
          <w:szCs w:val="23"/>
        </w:rPr>
        <w:t xml:space="preserve"> </w:t>
      </w:r>
      <w:r w:rsidR="00D95DDA" w:rsidRPr="0049516D">
        <w:rPr>
          <w:rFonts w:asciiTheme="majorHAnsi" w:hAnsiTheme="majorHAnsi" w:cstheme="majorHAnsi"/>
          <w:color w:val="auto"/>
          <w:sz w:val="23"/>
          <w:szCs w:val="23"/>
        </w:rPr>
        <w:t>solutions for storage</w:t>
      </w:r>
      <w:r w:rsidR="00C01CC6">
        <w:rPr>
          <w:rFonts w:asciiTheme="majorHAnsi" w:hAnsiTheme="majorHAnsi" w:cstheme="majorHAnsi"/>
          <w:color w:val="auto"/>
          <w:sz w:val="23"/>
          <w:szCs w:val="23"/>
        </w:rPr>
        <w:t>, and monitoring and evaluation of the investment</w:t>
      </w:r>
      <w:r w:rsidR="00D95DDA" w:rsidRPr="0049516D">
        <w:rPr>
          <w:rFonts w:asciiTheme="majorHAnsi" w:hAnsiTheme="majorHAnsi" w:cstheme="majorHAnsi"/>
          <w:color w:val="auto"/>
          <w:sz w:val="23"/>
          <w:szCs w:val="23"/>
        </w:rPr>
        <w:t>);</w:t>
      </w:r>
    </w:p>
    <w:p w14:paraId="75969947" w14:textId="0874294E" w:rsidR="00D95DDA" w:rsidRPr="0049516D" w:rsidRDefault="0072284C" w:rsidP="0040202D">
      <w:pPr>
        <w:pStyle w:val="ListParagraph"/>
        <w:numPr>
          <w:ilvl w:val="0"/>
          <w:numId w:val="20"/>
        </w:numPr>
        <w:spacing w:before="0" w:after="240" w:line="240" w:lineRule="auto"/>
        <w:ind w:left="851" w:hanging="425"/>
        <w:jc w:val="both"/>
        <w:rPr>
          <w:rFonts w:asciiTheme="majorHAnsi" w:hAnsiTheme="majorHAnsi" w:cstheme="majorHAnsi"/>
          <w:color w:val="auto"/>
          <w:sz w:val="23"/>
          <w:szCs w:val="23"/>
        </w:rPr>
      </w:pPr>
      <w:r>
        <w:rPr>
          <w:rFonts w:asciiTheme="majorHAnsi" w:hAnsiTheme="majorHAnsi" w:cstheme="majorHAnsi"/>
          <w:color w:val="auto"/>
          <w:sz w:val="23"/>
          <w:szCs w:val="23"/>
        </w:rPr>
        <w:t xml:space="preserve">Pillar </w:t>
      </w:r>
      <w:r w:rsidR="00D95DDA" w:rsidRPr="0049516D">
        <w:rPr>
          <w:rFonts w:asciiTheme="majorHAnsi" w:hAnsiTheme="majorHAnsi" w:cstheme="majorHAnsi"/>
          <w:color w:val="auto"/>
          <w:sz w:val="23"/>
          <w:szCs w:val="23"/>
        </w:rPr>
        <w:t>2: Warehouse Management Services (management of the warehouse network for storage of relief supplies located in Sydney and Brisbane, and elsewhere as required);</w:t>
      </w:r>
    </w:p>
    <w:p w14:paraId="2D8330FB" w14:textId="6EC693AD" w:rsidR="00D95DDA" w:rsidRPr="0049516D" w:rsidRDefault="0072284C" w:rsidP="0040202D">
      <w:pPr>
        <w:pStyle w:val="ListParagraph"/>
        <w:numPr>
          <w:ilvl w:val="0"/>
          <w:numId w:val="20"/>
        </w:numPr>
        <w:spacing w:before="0" w:after="240" w:line="240" w:lineRule="auto"/>
        <w:ind w:left="851" w:hanging="425"/>
        <w:jc w:val="both"/>
        <w:rPr>
          <w:rFonts w:asciiTheme="majorHAnsi" w:hAnsiTheme="majorHAnsi" w:cstheme="majorHAnsi"/>
          <w:color w:val="auto"/>
          <w:sz w:val="23"/>
          <w:szCs w:val="23"/>
        </w:rPr>
      </w:pPr>
      <w:r>
        <w:rPr>
          <w:rFonts w:asciiTheme="majorHAnsi" w:hAnsiTheme="majorHAnsi" w:cstheme="majorHAnsi"/>
          <w:color w:val="auto"/>
          <w:sz w:val="23"/>
          <w:szCs w:val="23"/>
        </w:rPr>
        <w:t xml:space="preserve">Pillar </w:t>
      </w:r>
      <w:r w:rsidR="00D95DDA" w:rsidRPr="0049516D">
        <w:rPr>
          <w:rFonts w:asciiTheme="majorHAnsi" w:hAnsiTheme="majorHAnsi" w:cstheme="majorHAnsi"/>
          <w:color w:val="auto"/>
          <w:sz w:val="23"/>
          <w:szCs w:val="23"/>
        </w:rPr>
        <w:t>3: Logistics Operations Services (flexible mechanism for ad hoc services as required)</w:t>
      </w:r>
    </w:p>
    <w:p w14:paraId="1CFACE26" w14:textId="1B846DDF" w:rsidR="00D95DDA" w:rsidRPr="0049516D" w:rsidRDefault="00D95DDA" w:rsidP="0040202D">
      <w:pPr>
        <w:pStyle w:val="ListParagraph"/>
        <w:numPr>
          <w:ilvl w:val="1"/>
          <w:numId w:val="20"/>
        </w:numPr>
        <w:spacing w:before="0" w:after="240" w:line="240" w:lineRule="auto"/>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3a) ODA-eligible services for humanitarian response</w:t>
      </w:r>
      <w:r w:rsidR="00845D84">
        <w:rPr>
          <w:rFonts w:asciiTheme="majorHAnsi" w:hAnsiTheme="majorHAnsi" w:cstheme="majorHAnsi"/>
          <w:color w:val="auto"/>
          <w:sz w:val="23"/>
          <w:szCs w:val="23"/>
        </w:rPr>
        <w:t>;</w:t>
      </w:r>
      <w:r w:rsidRPr="0049516D">
        <w:rPr>
          <w:rFonts w:asciiTheme="majorHAnsi" w:hAnsiTheme="majorHAnsi" w:cstheme="majorHAnsi"/>
          <w:color w:val="auto"/>
          <w:sz w:val="23"/>
          <w:szCs w:val="23"/>
        </w:rPr>
        <w:t xml:space="preserve"> and </w:t>
      </w:r>
    </w:p>
    <w:p w14:paraId="5CC34DC9" w14:textId="77777777" w:rsidR="00D95DDA" w:rsidRPr="0049516D" w:rsidRDefault="00D95DDA" w:rsidP="0040202D">
      <w:pPr>
        <w:pStyle w:val="ListParagraph"/>
        <w:numPr>
          <w:ilvl w:val="1"/>
          <w:numId w:val="20"/>
        </w:numPr>
        <w:spacing w:before="0" w:after="240" w:line="240" w:lineRule="auto"/>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3b) Non-ODA-eligible services for consular response support.</w:t>
      </w:r>
    </w:p>
    <w:p w14:paraId="506606EB" w14:textId="48BD89FD" w:rsidR="0028624C" w:rsidRDefault="0028624C" w:rsidP="00AE7032">
      <w:pPr>
        <w:spacing w:before="0" w:after="240" w:line="240" w:lineRule="auto"/>
        <w:jc w:val="both"/>
        <w:rPr>
          <w:rFonts w:asciiTheme="majorHAnsi" w:hAnsiTheme="majorHAnsi" w:cstheme="majorHAnsi"/>
          <w:color w:val="auto"/>
          <w:sz w:val="23"/>
          <w:szCs w:val="23"/>
        </w:rPr>
      </w:pPr>
      <w:r>
        <w:rPr>
          <w:rFonts w:asciiTheme="majorHAnsi" w:hAnsiTheme="majorHAnsi" w:cstheme="majorHAnsi"/>
          <w:color w:val="auto"/>
          <w:sz w:val="23"/>
          <w:szCs w:val="23"/>
        </w:rPr>
        <w:t xml:space="preserve">The UN Humanitarian </w:t>
      </w:r>
      <w:r w:rsidR="001B63F6">
        <w:rPr>
          <w:rFonts w:asciiTheme="majorHAnsi" w:hAnsiTheme="majorHAnsi" w:cstheme="majorHAnsi"/>
          <w:color w:val="auto"/>
          <w:sz w:val="23"/>
          <w:szCs w:val="23"/>
        </w:rPr>
        <w:t xml:space="preserve">Relief </w:t>
      </w:r>
      <w:r>
        <w:rPr>
          <w:rFonts w:asciiTheme="majorHAnsi" w:hAnsiTheme="majorHAnsi" w:cstheme="majorHAnsi"/>
          <w:color w:val="auto"/>
          <w:sz w:val="23"/>
          <w:szCs w:val="23"/>
        </w:rPr>
        <w:t xml:space="preserve">Depot (UNHRD) </w:t>
      </w:r>
      <w:r w:rsidR="001B63F6">
        <w:rPr>
          <w:rFonts w:asciiTheme="majorHAnsi" w:hAnsiTheme="majorHAnsi" w:cstheme="majorHAnsi"/>
          <w:color w:val="auto"/>
          <w:sz w:val="23"/>
          <w:szCs w:val="23"/>
        </w:rPr>
        <w:t>n</w:t>
      </w:r>
      <w:r>
        <w:rPr>
          <w:rFonts w:asciiTheme="majorHAnsi" w:hAnsiTheme="majorHAnsi" w:cstheme="majorHAnsi"/>
          <w:color w:val="auto"/>
          <w:sz w:val="23"/>
          <w:szCs w:val="23"/>
        </w:rPr>
        <w:t>etwork remains one part of DFAT's humanitarian logistics capability, through a technical agreement between DFAT and the World Food Programme (WFP) who manage</w:t>
      </w:r>
      <w:r w:rsidR="003828D4">
        <w:rPr>
          <w:rFonts w:asciiTheme="majorHAnsi" w:hAnsiTheme="majorHAnsi" w:cstheme="majorHAnsi"/>
          <w:color w:val="auto"/>
          <w:sz w:val="23"/>
          <w:szCs w:val="23"/>
        </w:rPr>
        <w:t>s</w:t>
      </w:r>
      <w:r>
        <w:rPr>
          <w:rFonts w:asciiTheme="majorHAnsi" w:hAnsiTheme="majorHAnsi" w:cstheme="majorHAnsi"/>
          <w:color w:val="auto"/>
          <w:sz w:val="23"/>
          <w:szCs w:val="23"/>
        </w:rPr>
        <w:t xml:space="preserve"> UNHRD. The nature of any extended or new agreement with UNHRD will be determined based on a review of the UNHRD </w:t>
      </w:r>
      <w:r w:rsidR="001B63F6">
        <w:rPr>
          <w:rFonts w:asciiTheme="majorHAnsi" w:hAnsiTheme="majorHAnsi" w:cstheme="majorHAnsi"/>
          <w:color w:val="auto"/>
          <w:sz w:val="23"/>
          <w:szCs w:val="23"/>
        </w:rPr>
        <w:t xml:space="preserve">network </w:t>
      </w:r>
      <w:r>
        <w:rPr>
          <w:rFonts w:asciiTheme="majorHAnsi" w:hAnsiTheme="majorHAnsi" w:cstheme="majorHAnsi"/>
          <w:color w:val="auto"/>
          <w:sz w:val="23"/>
          <w:szCs w:val="23"/>
        </w:rPr>
        <w:t>that DFAT intends to conduct this financial year.</w:t>
      </w:r>
    </w:p>
    <w:p w14:paraId="7348FAE2" w14:textId="5592E0BA" w:rsidR="00AB09BB" w:rsidRPr="00AE7032" w:rsidRDefault="008C0E7B" w:rsidP="00AE7032">
      <w:pPr>
        <w:spacing w:before="0" w:after="240" w:line="240" w:lineRule="auto"/>
        <w:jc w:val="both"/>
        <w:rPr>
          <w:rFonts w:asciiTheme="majorHAnsi" w:hAnsiTheme="majorHAnsi" w:cstheme="majorHAnsi"/>
          <w:color w:val="auto"/>
          <w:sz w:val="23"/>
          <w:szCs w:val="23"/>
        </w:rPr>
      </w:pPr>
      <w:r w:rsidRPr="0049516D">
        <w:rPr>
          <w:rFonts w:asciiTheme="majorHAnsi" w:hAnsiTheme="majorHAnsi" w:cstheme="majorHAnsi"/>
          <w:color w:val="auto"/>
          <w:sz w:val="23"/>
          <w:szCs w:val="23"/>
        </w:rPr>
        <w:t xml:space="preserve">The design </w:t>
      </w:r>
      <w:r w:rsidR="009C2270" w:rsidRPr="0049516D">
        <w:rPr>
          <w:rFonts w:asciiTheme="majorHAnsi" w:hAnsiTheme="majorHAnsi" w:cstheme="majorHAnsi"/>
          <w:color w:val="auto"/>
          <w:sz w:val="23"/>
          <w:szCs w:val="23"/>
        </w:rPr>
        <w:t xml:space="preserve">methodology </w:t>
      </w:r>
      <w:r w:rsidR="001B63F6">
        <w:rPr>
          <w:rFonts w:asciiTheme="majorHAnsi" w:hAnsiTheme="majorHAnsi" w:cstheme="majorHAnsi"/>
          <w:color w:val="auto"/>
          <w:sz w:val="23"/>
          <w:szCs w:val="23"/>
        </w:rPr>
        <w:t xml:space="preserve">for this investment </w:t>
      </w:r>
      <w:r w:rsidR="009C2270" w:rsidRPr="0049516D">
        <w:rPr>
          <w:rFonts w:asciiTheme="majorHAnsi" w:hAnsiTheme="majorHAnsi" w:cstheme="majorHAnsi"/>
          <w:color w:val="auto"/>
          <w:sz w:val="23"/>
          <w:szCs w:val="23"/>
        </w:rPr>
        <w:t>involved an independent review of the 2011 Humanitarian Logistics Framework and the drafting of a revised Humanitarian Logistics Framework 2018-202</w:t>
      </w:r>
      <w:r w:rsidR="00622DC9">
        <w:rPr>
          <w:rFonts w:asciiTheme="majorHAnsi" w:hAnsiTheme="majorHAnsi" w:cstheme="majorHAnsi"/>
          <w:color w:val="auto"/>
          <w:sz w:val="23"/>
          <w:szCs w:val="23"/>
        </w:rPr>
        <w:t>8</w:t>
      </w:r>
      <w:r w:rsidR="009C2270" w:rsidRPr="0049516D">
        <w:rPr>
          <w:rFonts w:asciiTheme="majorHAnsi" w:hAnsiTheme="majorHAnsi" w:cstheme="majorHAnsi"/>
          <w:color w:val="auto"/>
          <w:sz w:val="23"/>
          <w:szCs w:val="23"/>
        </w:rPr>
        <w:t xml:space="preserve">. </w:t>
      </w:r>
      <w:r w:rsidR="00D95DDA" w:rsidRPr="0049516D">
        <w:rPr>
          <w:rFonts w:asciiTheme="majorHAnsi" w:hAnsiTheme="majorHAnsi" w:cstheme="majorHAnsi"/>
          <w:color w:val="auto"/>
          <w:sz w:val="23"/>
          <w:szCs w:val="23"/>
        </w:rPr>
        <w:t>Thereafter, d</w:t>
      </w:r>
      <w:r w:rsidR="009C2270" w:rsidRPr="0049516D">
        <w:rPr>
          <w:rFonts w:asciiTheme="majorHAnsi" w:hAnsiTheme="majorHAnsi" w:cstheme="majorHAnsi"/>
          <w:color w:val="auto"/>
          <w:sz w:val="23"/>
          <w:szCs w:val="23"/>
        </w:rPr>
        <w:t xml:space="preserve">ocument review and a wide range of consultations </w:t>
      </w:r>
      <w:proofErr w:type="gramStart"/>
      <w:r w:rsidR="009C2270" w:rsidRPr="0049516D">
        <w:rPr>
          <w:rFonts w:asciiTheme="majorHAnsi" w:hAnsiTheme="majorHAnsi" w:cstheme="majorHAnsi"/>
          <w:color w:val="auto"/>
          <w:sz w:val="23"/>
          <w:szCs w:val="23"/>
        </w:rPr>
        <w:t>were undertaken</w:t>
      </w:r>
      <w:proofErr w:type="gramEnd"/>
      <w:r w:rsidR="009C2270" w:rsidRPr="0049516D">
        <w:rPr>
          <w:rFonts w:asciiTheme="majorHAnsi" w:hAnsiTheme="majorHAnsi" w:cstheme="majorHAnsi"/>
          <w:color w:val="auto"/>
          <w:sz w:val="23"/>
          <w:szCs w:val="23"/>
        </w:rPr>
        <w:t xml:space="preserve"> to shape this design.</w:t>
      </w:r>
    </w:p>
    <w:p w14:paraId="6988A6F9" w14:textId="7461C67B" w:rsidR="0054148D" w:rsidRPr="00AB09BB" w:rsidRDefault="0054148D" w:rsidP="000F439E">
      <w:pPr>
        <w:jc w:val="both"/>
        <w:rPr>
          <w:rFonts w:asciiTheme="majorHAnsi" w:hAnsiTheme="majorHAnsi" w:cstheme="majorHAnsi"/>
        </w:rPr>
      </w:pPr>
    </w:p>
    <w:tbl>
      <w:tblPr>
        <w:tblW w:w="973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738"/>
      </w:tblGrid>
      <w:tr w:rsidR="00794C57" w:rsidRPr="0072601F" w14:paraId="12CAAD4F" w14:textId="77777777" w:rsidTr="006D510C">
        <w:trPr>
          <w:trHeight w:val="360"/>
          <w:tblHeader/>
          <w:jc w:val="center"/>
        </w:trPr>
        <w:tc>
          <w:tcPr>
            <w:tcW w:w="9738" w:type="dxa"/>
            <w:shd w:val="clear" w:color="auto" w:fill="C1E7E0" w:themeFill="accent1" w:themeFillTint="66"/>
          </w:tcPr>
          <w:p w14:paraId="078BA1CB" w14:textId="219B9AA6"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t>C:</w:t>
            </w:r>
            <w:r w:rsidRPr="00E3467A">
              <w:rPr>
                <w:rFonts w:asciiTheme="majorHAnsi" w:hAnsiTheme="majorHAnsi"/>
                <w:b/>
                <w:sz w:val="30"/>
                <w:szCs w:val="30"/>
              </w:rPr>
              <w:tab/>
              <w:t>Analysis and Strategic Context</w:t>
            </w:r>
          </w:p>
        </w:tc>
      </w:tr>
    </w:tbl>
    <w:p w14:paraId="0D882A3C" w14:textId="107D6A41" w:rsidR="001258F5" w:rsidRPr="00A82FF4" w:rsidRDefault="001258F5" w:rsidP="003C0785">
      <w:pPr>
        <w:pStyle w:val="Heading3Numbered"/>
        <w:numPr>
          <w:ilvl w:val="0"/>
          <w:numId w:val="0"/>
        </w:numPr>
        <w:spacing w:after="240"/>
        <w:ind w:left="851" w:hanging="851"/>
        <w:rPr>
          <w:b/>
          <w:sz w:val="36"/>
          <w:szCs w:val="36"/>
        </w:rPr>
      </w:pPr>
      <w:r w:rsidRPr="00A82FF4">
        <w:rPr>
          <w:b/>
          <w:sz w:val="36"/>
          <w:szCs w:val="36"/>
        </w:rPr>
        <w:t>Rationale for Australian Engagement</w:t>
      </w:r>
    </w:p>
    <w:p w14:paraId="44507589" w14:textId="032534FF" w:rsidR="00A572B0" w:rsidRPr="0049516D" w:rsidRDefault="00F32FC4" w:rsidP="0049516D">
      <w:p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olor w:val="auto"/>
          <w:sz w:val="23"/>
          <w:szCs w:val="23"/>
        </w:rPr>
        <w:t xml:space="preserve">The Australian Government’s </w:t>
      </w:r>
      <w:r w:rsidRPr="0049516D">
        <w:rPr>
          <w:rFonts w:ascii="Calibri" w:hAnsi="Calibri"/>
          <w:i/>
          <w:color w:val="auto"/>
          <w:sz w:val="23"/>
          <w:szCs w:val="23"/>
        </w:rPr>
        <w:t>2017 Foreign Policy White Paper</w:t>
      </w:r>
      <w:r w:rsidRPr="0049516D">
        <w:rPr>
          <w:rFonts w:ascii="Calibri" w:hAnsi="Calibri"/>
          <w:color w:val="auto"/>
          <w:sz w:val="23"/>
          <w:szCs w:val="23"/>
        </w:rPr>
        <w:t xml:space="preserve"> </w:t>
      </w:r>
      <w:r w:rsidR="00A572B0" w:rsidRPr="0049516D">
        <w:rPr>
          <w:rFonts w:ascii="Calibri" w:hAnsi="Calibri"/>
          <w:color w:val="auto"/>
          <w:sz w:val="23"/>
          <w:szCs w:val="23"/>
        </w:rPr>
        <w:t xml:space="preserve">makes clear that </w:t>
      </w:r>
      <w:r w:rsidRPr="0049516D">
        <w:rPr>
          <w:rFonts w:ascii="Calibri" w:hAnsi="Calibri"/>
          <w:color w:val="auto"/>
          <w:sz w:val="23"/>
          <w:szCs w:val="23"/>
        </w:rPr>
        <w:t>r</w:t>
      </w:r>
      <w:r w:rsidR="001258F5" w:rsidRPr="0049516D">
        <w:rPr>
          <w:rFonts w:ascii="Calibri" w:hAnsi="Calibri"/>
          <w:color w:val="auto"/>
          <w:sz w:val="23"/>
          <w:szCs w:val="23"/>
        </w:rPr>
        <w:t xml:space="preserve">esponding to humanitarian crises </w:t>
      </w:r>
      <w:r w:rsidR="00A572B0" w:rsidRPr="0049516D">
        <w:rPr>
          <w:rFonts w:ascii="Calibri" w:hAnsi="Calibri"/>
          <w:color w:val="auto"/>
          <w:sz w:val="23"/>
          <w:szCs w:val="23"/>
        </w:rPr>
        <w:t>i</w:t>
      </w:r>
      <w:r w:rsidR="001258F5" w:rsidRPr="0049516D">
        <w:rPr>
          <w:rFonts w:ascii="Calibri" w:hAnsi="Calibri"/>
          <w:color w:val="auto"/>
          <w:sz w:val="23"/>
          <w:szCs w:val="23"/>
        </w:rPr>
        <w:t>s a priority for Australia internationally.</w:t>
      </w:r>
      <w:r w:rsidR="001258F5" w:rsidRPr="0049516D">
        <w:rPr>
          <w:rStyle w:val="FootnoteReference"/>
          <w:rFonts w:ascii="Calibri" w:hAnsi="Calibri"/>
          <w:color w:val="auto"/>
          <w:sz w:val="23"/>
          <w:szCs w:val="23"/>
        </w:rPr>
        <w:footnoteReference w:id="3"/>
      </w:r>
      <w:r w:rsidR="001258F5" w:rsidRPr="0049516D">
        <w:rPr>
          <w:rFonts w:ascii="Calibri" w:hAnsi="Calibri"/>
          <w:color w:val="auto"/>
          <w:sz w:val="23"/>
          <w:szCs w:val="23"/>
        </w:rPr>
        <w:t xml:space="preserve"> </w:t>
      </w:r>
      <w:r w:rsidRPr="0049516D">
        <w:rPr>
          <w:rFonts w:ascii="Calibri" w:hAnsi="Calibri"/>
          <w:color w:val="auto"/>
          <w:sz w:val="23"/>
          <w:szCs w:val="23"/>
        </w:rPr>
        <w:t>DFAT’s development policy</w:t>
      </w:r>
      <w:r w:rsidR="00A572B0" w:rsidRPr="0049516D">
        <w:rPr>
          <w:rFonts w:ascii="Calibri" w:hAnsi="Calibri"/>
          <w:color w:val="auto"/>
          <w:sz w:val="23"/>
          <w:szCs w:val="23"/>
        </w:rPr>
        <w:t xml:space="preserve">, </w:t>
      </w:r>
      <w:r w:rsidR="00A572B0" w:rsidRPr="0049516D">
        <w:rPr>
          <w:rFonts w:ascii="Calibri" w:hAnsi="Calibri"/>
          <w:i/>
          <w:color w:val="auto"/>
          <w:sz w:val="23"/>
          <w:szCs w:val="23"/>
        </w:rPr>
        <w:t xml:space="preserve">Australian </w:t>
      </w:r>
      <w:r w:rsidR="001C470D" w:rsidRPr="0049516D">
        <w:rPr>
          <w:rFonts w:ascii="Calibri" w:hAnsi="Calibri"/>
          <w:i/>
          <w:color w:val="auto"/>
          <w:sz w:val="23"/>
          <w:szCs w:val="23"/>
        </w:rPr>
        <w:t>a</w:t>
      </w:r>
      <w:r w:rsidR="00A572B0" w:rsidRPr="0049516D">
        <w:rPr>
          <w:rFonts w:ascii="Calibri" w:hAnsi="Calibri"/>
          <w:i/>
          <w:color w:val="auto"/>
          <w:sz w:val="23"/>
          <w:szCs w:val="23"/>
        </w:rPr>
        <w:t xml:space="preserve">id, </w:t>
      </w:r>
      <w:r w:rsidR="00A572B0" w:rsidRPr="0049516D">
        <w:rPr>
          <w:rFonts w:ascii="Calibri" w:hAnsi="Calibri"/>
          <w:color w:val="auto"/>
          <w:sz w:val="23"/>
          <w:szCs w:val="23"/>
        </w:rPr>
        <w:t xml:space="preserve">explains that </w:t>
      </w:r>
      <w:r w:rsidR="00A572B0" w:rsidRPr="0049516D">
        <w:rPr>
          <w:rFonts w:ascii="Calibri" w:hAnsi="Calibri" w:cstheme="majorHAnsi"/>
          <w:color w:val="auto"/>
          <w:sz w:val="23"/>
          <w:szCs w:val="23"/>
        </w:rPr>
        <w:t>e</w:t>
      </w:r>
      <w:r w:rsidRPr="0049516D">
        <w:rPr>
          <w:rFonts w:ascii="Calibri" w:hAnsi="Calibri" w:cstheme="majorHAnsi"/>
          <w:color w:val="auto"/>
          <w:sz w:val="23"/>
          <w:szCs w:val="23"/>
        </w:rPr>
        <w:t>xternal shocks, including natural disasters, conflict, and economic shocks (such as food and fuel price spikes) severely undermine growth, reverse hard-won development gains and increase poverty and insecurity.</w:t>
      </w:r>
      <w:r w:rsidR="00A572B0" w:rsidRPr="0049516D">
        <w:rPr>
          <w:rStyle w:val="FootnoteReference"/>
          <w:rFonts w:ascii="Calibri" w:hAnsi="Calibri" w:cstheme="majorHAnsi"/>
          <w:color w:val="auto"/>
          <w:sz w:val="23"/>
          <w:szCs w:val="23"/>
        </w:rPr>
        <w:footnoteReference w:id="4"/>
      </w:r>
      <w:r w:rsidRPr="0049516D">
        <w:rPr>
          <w:rFonts w:ascii="Calibri" w:hAnsi="Calibri" w:cstheme="majorHAnsi"/>
          <w:color w:val="auto"/>
          <w:sz w:val="23"/>
          <w:szCs w:val="23"/>
        </w:rPr>
        <w:t xml:space="preserve"> Women, children and people with disabilities are often the most exposed to these risks, losing income and opportunities and facing increased risk of sexual and gender based violence during crises. </w:t>
      </w:r>
    </w:p>
    <w:p w14:paraId="30FE895B" w14:textId="066A5C38" w:rsidR="00F32FC4" w:rsidRPr="0049516D" w:rsidRDefault="00F32FC4" w:rsidP="0049516D">
      <w:p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Australia’s region is highly vulnerable to these shocks, and their impact is becoming </w:t>
      </w:r>
      <w:proofErr w:type="gramStart"/>
      <w:r w:rsidRPr="0049516D">
        <w:rPr>
          <w:rFonts w:ascii="Calibri" w:hAnsi="Calibri" w:cstheme="majorHAnsi"/>
          <w:color w:val="auto"/>
          <w:sz w:val="23"/>
          <w:szCs w:val="23"/>
        </w:rPr>
        <w:t>more extreme</w:t>
      </w:r>
      <w:proofErr w:type="gramEnd"/>
      <w:r w:rsidRPr="0049516D">
        <w:rPr>
          <w:rFonts w:ascii="Calibri" w:hAnsi="Calibri" w:cstheme="majorHAnsi"/>
          <w:color w:val="auto"/>
          <w:sz w:val="23"/>
          <w:szCs w:val="23"/>
        </w:rPr>
        <w:t xml:space="preserve"> as climate-related disasters become more severe and frequent. In the past decade, 2.2 billion people </w:t>
      </w:r>
      <w:proofErr w:type="gramStart"/>
      <w:r w:rsidRPr="0049516D">
        <w:rPr>
          <w:rFonts w:ascii="Calibri" w:hAnsi="Calibri" w:cstheme="majorHAnsi"/>
          <w:color w:val="auto"/>
          <w:sz w:val="23"/>
          <w:szCs w:val="23"/>
        </w:rPr>
        <w:t>were affected</w:t>
      </w:r>
      <w:proofErr w:type="gramEnd"/>
      <w:r w:rsidRPr="0049516D">
        <w:rPr>
          <w:rFonts w:ascii="Calibri" w:hAnsi="Calibri" w:cstheme="majorHAnsi"/>
          <w:color w:val="auto"/>
          <w:sz w:val="23"/>
          <w:szCs w:val="23"/>
        </w:rPr>
        <w:t xml:space="preserve"> by natural disasters with around two-thirds located in the Asia-Pacific region.</w:t>
      </w:r>
      <w:r w:rsidRPr="0049516D">
        <w:rPr>
          <w:rStyle w:val="FootnoteReference"/>
          <w:rFonts w:ascii="Calibri" w:hAnsi="Calibri" w:cstheme="majorHAnsi"/>
          <w:color w:val="auto"/>
          <w:sz w:val="23"/>
          <w:szCs w:val="23"/>
        </w:rPr>
        <w:footnoteReference w:id="5"/>
      </w:r>
      <w:r w:rsidRPr="0049516D">
        <w:rPr>
          <w:rFonts w:ascii="Calibri" w:hAnsi="Calibri" w:cstheme="majorHAnsi"/>
          <w:color w:val="auto"/>
          <w:sz w:val="23"/>
          <w:szCs w:val="23"/>
        </w:rPr>
        <w:t xml:space="preserve"> </w:t>
      </w:r>
      <w:r w:rsidR="009E6BDD" w:rsidRPr="0049516D">
        <w:rPr>
          <w:rFonts w:ascii="Calibri" w:hAnsi="Calibri" w:cstheme="majorHAnsi"/>
          <w:color w:val="auto"/>
          <w:spacing w:val="2"/>
          <w:sz w:val="23"/>
          <w:szCs w:val="23"/>
          <w:shd w:val="clear" w:color="auto" w:fill="FFFFFF"/>
        </w:rPr>
        <w:t>Since 2005, disasters have killed more than 700,000 people globally and left nearly 23 million homeless.</w:t>
      </w:r>
      <w:r w:rsidR="009E6BDD" w:rsidRPr="0049516D">
        <w:rPr>
          <w:rStyle w:val="FootnoteReference"/>
          <w:rFonts w:ascii="Calibri" w:hAnsi="Calibri" w:cstheme="majorHAnsi"/>
          <w:color w:val="auto"/>
          <w:spacing w:val="2"/>
          <w:sz w:val="23"/>
          <w:szCs w:val="23"/>
          <w:shd w:val="clear" w:color="auto" w:fill="FFFFFF"/>
        </w:rPr>
        <w:footnoteReference w:id="6"/>
      </w:r>
      <w:r w:rsidR="009E6BDD"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The associated global economic cost </w:t>
      </w:r>
      <w:proofErr w:type="gramStart"/>
      <w:r w:rsidRPr="0049516D">
        <w:rPr>
          <w:rFonts w:ascii="Calibri" w:hAnsi="Calibri" w:cstheme="majorHAnsi"/>
          <w:color w:val="auto"/>
          <w:sz w:val="23"/>
          <w:szCs w:val="23"/>
        </w:rPr>
        <w:t>is estimated</w:t>
      </w:r>
      <w:proofErr w:type="gramEnd"/>
      <w:r w:rsidRPr="0049516D">
        <w:rPr>
          <w:rFonts w:ascii="Calibri" w:hAnsi="Calibri" w:cstheme="majorHAnsi"/>
          <w:color w:val="auto"/>
          <w:sz w:val="23"/>
          <w:szCs w:val="23"/>
        </w:rPr>
        <w:t xml:space="preserve"> at US$1.5 trillion</w:t>
      </w:r>
      <w:r w:rsidR="000629FB" w:rsidRPr="0049516D">
        <w:rPr>
          <w:rFonts w:ascii="Calibri" w:hAnsi="Calibri" w:cstheme="majorHAnsi"/>
          <w:color w:val="auto"/>
          <w:sz w:val="23"/>
          <w:szCs w:val="23"/>
        </w:rPr>
        <w:t xml:space="preserve">, </w:t>
      </w:r>
      <w:r w:rsidRPr="0049516D">
        <w:rPr>
          <w:rFonts w:ascii="Calibri" w:hAnsi="Calibri" w:cstheme="majorHAnsi"/>
          <w:color w:val="auto"/>
          <w:sz w:val="23"/>
          <w:szCs w:val="23"/>
        </w:rPr>
        <w:t>with around US$750 billion incurred in the Asia-Pacific.</w:t>
      </w:r>
      <w:r w:rsidRPr="0049516D">
        <w:rPr>
          <w:rStyle w:val="FootnoteReference"/>
          <w:rFonts w:ascii="Calibri" w:hAnsi="Calibri" w:cstheme="majorHAnsi"/>
          <w:color w:val="auto"/>
          <w:sz w:val="23"/>
          <w:szCs w:val="23"/>
        </w:rPr>
        <w:footnoteReference w:id="7"/>
      </w:r>
    </w:p>
    <w:p w14:paraId="2C187990" w14:textId="4B2E0992" w:rsidR="00A572B0" w:rsidRPr="0049516D" w:rsidRDefault="00A572B0" w:rsidP="0049516D">
      <w:p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This means that </w:t>
      </w:r>
      <w:r w:rsidR="003A06F0">
        <w:rPr>
          <w:rFonts w:ascii="Calibri" w:hAnsi="Calibri" w:cstheme="majorHAnsi"/>
          <w:color w:val="auto"/>
          <w:sz w:val="23"/>
          <w:szCs w:val="23"/>
        </w:rPr>
        <w:t xml:space="preserve">Australia </w:t>
      </w:r>
      <w:r w:rsidRPr="0049516D">
        <w:rPr>
          <w:rFonts w:ascii="Calibri" w:hAnsi="Calibri" w:cstheme="majorHAnsi"/>
          <w:color w:val="auto"/>
          <w:sz w:val="23"/>
          <w:szCs w:val="23"/>
        </w:rPr>
        <w:t>need</w:t>
      </w:r>
      <w:r w:rsidR="003A06F0">
        <w:rPr>
          <w:rFonts w:ascii="Calibri" w:hAnsi="Calibri" w:cstheme="majorHAnsi"/>
          <w:color w:val="auto"/>
          <w:sz w:val="23"/>
          <w:szCs w:val="23"/>
        </w:rPr>
        <w:t xml:space="preserve">s </w:t>
      </w:r>
      <w:r w:rsidRPr="0049516D">
        <w:rPr>
          <w:rFonts w:ascii="Calibri" w:hAnsi="Calibri" w:cstheme="majorHAnsi"/>
          <w:color w:val="auto"/>
          <w:sz w:val="23"/>
          <w:szCs w:val="23"/>
        </w:rPr>
        <w:t>an effective humanitarian system to ensure timely</w:t>
      </w:r>
      <w:r w:rsidR="008C1D28">
        <w:rPr>
          <w:rFonts w:ascii="Calibri" w:hAnsi="Calibri" w:cstheme="majorHAnsi"/>
          <w:color w:val="auto"/>
          <w:sz w:val="23"/>
          <w:szCs w:val="23"/>
        </w:rPr>
        <w:t xml:space="preserve"> and</w:t>
      </w:r>
      <w:r w:rsidRPr="0049516D">
        <w:rPr>
          <w:rFonts w:ascii="Calibri" w:hAnsi="Calibri" w:cstheme="majorHAnsi"/>
          <w:color w:val="auto"/>
          <w:sz w:val="23"/>
          <w:szCs w:val="23"/>
        </w:rPr>
        <w:t xml:space="preserve"> coordinated international responses to disasters.</w:t>
      </w:r>
    </w:p>
    <w:p w14:paraId="0ADDA827" w14:textId="0CD2C97B" w:rsidR="00266DA4" w:rsidRPr="003C0785" w:rsidRDefault="00266DA4" w:rsidP="003C0785">
      <w:pPr>
        <w:pStyle w:val="Heading3Numbered"/>
        <w:numPr>
          <w:ilvl w:val="0"/>
          <w:numId w:val="0"/>
        </w:numPr>
        <w:spacing w:before="240" w:after="240"/>
        <w:ind w:left="851" w:hanging="851"/>
        <w:rPr>
          <w:b/>
          <w:sz w:val="28"/>
          <w:szCs w:val="28"/>
        </w:rPr>
      </w:pPr>
      <w:r w:rsidRPr="003C0785">
        <w:rPr>
          <w:b/>
          <w:sz w:val="28"/>
          <w:szCs w:val="28"/>
        </w:rPr>
        <w:t>Australia’s Humanitarian Objectives</w:t>
      </w:r>
    </w:p>
    <w:p w14:paraId="62027451" w14:textId="331C2855" w:rsidR="008A5A0B" w:rsidRPr="0049516D" w:rsidRDefault="00E15BE1"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The goal of Australia’s humanitarian action is to save lives, alleviate suffering and enhance human dignity during and in the aftermath of conflict, disasters and other humanitarian crises, as well as to reduce risks from and strengthen preparedness for the occurrence of such situations. To achieve this, Australia’s humanitarian investments focus on four strategic objectives:</w:t>
      </w:r>
    </w:p>
    <w:p w14:paraId="4D9C92D9" w14:textId="77777777" w:rsidR="00E15BE1" w:rsidRPr="0049516D" w:rsidRDefault="00E15BE1" w:rsidP="0040202D">
      <w:pPr>
        <w:pStyle w:val="ListParagraph"/>
        <w:numPr>
          <w:ilvl w:val="0"/>
          <w:numId w:val="15"/>
        </w:numPr>
        <w:suppressAutoHyphens w:val="0"/>
        <w:autoSpaceDE w:val="0"/>
        <w:autoSpaceDN w:val="0"/>
        <w:adjustRightInd w:val="0"/>
        <w:spacing w:before="0" w:after="240" w:line="240" w:lineRule="auto"/>
        <w:ind w:left="851" w:hanging="425"/>
        <w:jc w:val="both"/>
        <w:rPr>
          <w:rFonts w:ascii="Calibri" w:hAnsi="Calibri" w:cs="Calibri"/>
          <w:color w:val="auto"/>
          <w:sz w:val="23"/>
          <w:szCs w:val="23"/>
          <w:lang w:val="en-AU"/>
        </w:rPr>
      </w:pPr>
      <w:r w:rsidRPr="0049516D">
        <w:rPr>
          <w:rFonts w:ascii="Calibri" w:hAnsi="Calibri" w:cs="Calibri"/>
          <w:color w:val="auto"/>
          <w:sz w:val="23"/>
          <w:szCs w:val="23"/>
          <w:lang w:val="en-AU"/>
        </w:rPr>
        <w:t>Strengthen international humanitarian action by supporting reform and innovation to ensure a system that is fit for purpose;</w:t>
      </w:r>
    </w:p>
    <w:p w14:paraId="467D58B2" w14:textId="77777777" w:rsidR="00E15BE1" w:rsidRPr="0049516D" w:rsidRDefault="00E15BE1" w:rsidP="0040202D">
      <w:pPr>
        <w:pStyle w:val="ListParagraph"/>
        <w:numPr>
          <w:ilvl w:val="0"/>
          <w:numId w:val="15"/>
        </w:numPr>
        <w:suppressAutoHyphens w:val="0"/>
        <w:autoSpaceDE w:val="0"/>
        <w:autoSpaceDN w:val="0"/>
        <w:adjustRightInd w:val="0"/>
        <w:spacing w:before="0" w:after="240" w:line="240" w:lineRule="auto"/>
        <w:ind w:left="851" w:hanging="425"/>
        <w:jc w:val="both"/>
        <w:rPr>
          <w:rFonts w:ascii="Calibri" w:hAnsi="Calibri" w:cs="Calibri"/>
          <w:color w:val="auto"/>
          <w:sz w:val="23"/>
          <w:szCs w:val="23"/>
          <w:lang w:val="en-AU"/>
        </w:rPr>
      </w:pPr>
      <w:r w:rsidRPr="0049516D">
        <w:rPr>
          <w:rFonts w:ascii="Calibri" w:hAnsi="Calibri" w:cs="Calibri"/>
          <w:color w:val="auto"/>
          <w:sz w:val="23"/>
          <w:szCs w:val="23"/>
          <w:lang w:val="en-AU"/>
        </w:rPr>
        <w:t>Investing in disaster risk reduction with a particular focus on our region;</w:t>
      </w:r>
    </w:p>
    <w:p w14:paraId="206ADB28" w14:textId="77777777" w:rsidR="00E15BE1" w:rsidRPr="0049516D" w:rsidRDefault="00E15BE1" w:rsidP="0040202D">
      <w:pPr>
        <w:pStyle w:val="ListParagraph"/>
        <w:numPr>
          <w:ilvl w:val="0"/>
          <w:numId w:val="15"/>
        </w:numPr>
        <w:suppressAutoHyphens w:val="0"/>
        <w:autoSpaceDE w:val="0"/>
        <w:autoSpaceDN w:val="0"/>
        <w:adjustRightInd w:val="0"/>
        <w:spacing w:before="0" w:after="240" w:line="240" w:lineRule="auto"/>
        <w:ind w:left="851" w:hanging="425"/>
        <w:jc w:val="both"/>
        <w:rPr>
          <w:rFonts w:ascii="Calibri" w:hAnsi="Calibri" w:cs="Calibri"/>
          <w:color w:val="auto"/>
          <w:sz w:val="23"/>
          <w:szCs w:val="23"/>
          <w:lang w:val="en-AU"/>
        </w:rPr>
      </w:pPr>
      <w:r w:rsidRPr="0049516D">
        <w:rPr>
          <w:rFonts w:ascii="Calibri" w:hAnsi="Calibri" w:cs="Calibri"/>
          <w:color w:val="auto"/>
          <w:sz w:val="23"/>
          <w:szCs w:val="23"/>
          <w:lang w:val="en-AU"/>
        </w:rPr>
        <w:t>Supporting regional preparedness and response capabilities; and</w:t>
      </w:r>
    </w:p>
    <w:p w14:paraId="4FDF25C9" w14:textId="69FC0EFE" w:rsidR="00E15BE1" w:rsidRPr="0049516D" w:rsidRDefault="00E15BE1" w:rsidP="0040202D">
      <w:pPr>
        <w:pStyle w:val="ListParagraph"/>
        <w:numPr>
          <w:ilvl w:val="0"/>
          <w:numId w:val="15"/>
        </w:numPr>
        <w:suppressAutoHyphens w:val="0"/>
        <w:autoSpaceDE w:val="0"/>
        <w:autoSpaceDN w:val="0"/>
        <w:adjustRightInd w:val="0"/>
        <w:spacing w:before="0" w:after="240" w:line="240" w:lineRule="auto"/>
        <w:ind w:left="851" w:hanging="425"/>
        <w:jc w:val="both"/>
        <w:rPr>
          <w:rFonts w:ascii="Calibri" w:hAnsi="Calibri" w:cs="Calibri"/>
          <w:color w:val="auto"/>
          <w:sz w:val="23"/>
          <w:szCs w:val="23"/>
          <w:lang w:val="en-AU"/>
        </w:rPr>
      </w:pPr>
      <w:r w:rsidRPr="0049516D">
        <w:rPr>
          <w:rFonts w:ascii="Calibri" w:hAnsi="Calibri" w:cs="Calibri"/>
          <w:color w:val="auto"/>
          <w:sz w:val="23"/>
          <w:szCs w:val="23"/>
          <w:lang w:val="en-AU"/>
        </w:rPr>
        <w:t>Enabling early recovery efforts.</w:t>
      </w:r>
      <w:r w:rsidRPr="0049516D">
        <w:rPr>
          <w:rStyle w:val="FootnoteReference"/>
          <w:rFonts w:ascii="Calibri" w:hAnsi="Calibri" w:cs="Calibri"/>
          <w:color w:val="auto"/>
          <w:sz w:val="23"/>
          <w:szCs w:val="23"/>
          <w:lang w:val="en-AU"/>
        </w:rPr>
        <w:footnoteReference w:id="8"/>
      </w:r>
    </w:p>
    <w:p w14:paraId="22A805E9" w14:textId="2A8AA396" w:rsidR="008A5A0B" w:rsidRPr="0049516D" w:rsidRDefault="00E15BE1"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Australia seeks to play a leading role in the Indo-Pacific region</w:t>
      </w:r>
      <w:r w:rsidR="00266DA4" w:rsidRPr="0049516D">
        <w:rPr>
          <w:rFonts w:ascii="Calibri" w:hAnsi="Calibri" w:cs="Calibri"/>
          <w:color w:val="auto"/>
          <w:sz w:val="23"/>
          <w:szCs w:val="23"/>
          <w:lang w:val="en-AU"/>
        </w:rPr>
        <w:t xml:space="preserve">, </w:t>
      </w:r>
      <w:r w:rsidRPr="0049516D">
        <w:rPr>
          <w:rFonts w:ascii="Calibri" w:hAnsi="Calibri" w:cs="Calibri"/>
          <w:color w:val="auto"/>
          <w:sz w:val="23"/>
          <w:szCs w:val="23"/>
          <w:lang w:val="en-AU"/>
        </w:rPr>
        <w:t>and around the world</w:t>
      </w:r>
      <w:r w:rsidR="00266DA4" w:rsidRPr="0049516D">
        <w:rPr>
          <w:rFonts w:ascii="Calibri" w:hAnsi="Calibri" w:cs="Calibri"/>
          <w:color w:val="auto"/>
          <w:sz w:val="23"/>
          <w:szCs w:val="23"/>
          <w:lang w:val="en-AU"/>
        </w:rPr>
        <w:t xml:space="preserve">, </w:t>
      </w:r>
      <w:r w:rsidRPr="0049516D">
        <w:rPr>
          <w:rFonts w:ascii="Calibri" w:hAnsi="Calibri" w:cs="Calibri"/>
          <w:color w:val="auto"/>
          <w:sz w:val="23"/>
          <w:szCs w:val="23"/>
          <w:lang w:val="en-AU"/>
        </w:rPr>
        <w:t>in providing</w:t>
      </w:r>
      <w:r w:rsidR="00266DA4" w:rsidRPr="0049516D">
        <w:rPr>
          <w:rFonts w:ascii="Calibri" w:hAnsi="Calibri" w:cs="Calibri"/>
          <w:color w:val="auto"/>
          <w:sz w:val="23"/>
          <w:szCs w:val="23"/>
          <w:lang w:val="en-AU"/>
        </w:rPr>
        <w:t xml:space="preserve"> best-practice humanitarian </w:t>
      </w:r>
      <w:r w:rsidRPr="0049516D">
        <w:rPr>
          <w:rFonts w:ascii="Calibri" w:hAnsi="Calibri" w:cs="Calibri"/>
          <w:color w:val="auto"/>
          <w:sz w:val="23"/>
          <w:szCs w:val="23"/>
          <w:lang w:val="en-AU"/>
        </w:rPr>
        <w:t>response and supporting innovation and change in the regional and</w:t>
      </w:r>
      <w:r w:rsidR="00266DA4" w:rsidRPr="0049516D">
        <w:rPr>
          <w:rFonts w:ascii="Calibri" w:hAnsi="Calibri" w:cs="Calibri"/>
          <w:color w:val="auto"/>
          <w:sz w:val="23"/>
          <w:szCs w:val="23"/>
          <w:lang w:val="en-AU"/>
        </w:rPr>
        <w:t xml:space="preserve"> </w:t>
      </w:r>
      <w:r w:rsidRPr="0049516D">
        <w:rPr>
          <w:rFonts w:ascii="Calibri" w:hAnsi="Calibri" w:cs="Calibri"/>
          <w:color w:val="auto"/>
          <w:sz w:val="23"/>
          <w:szCs w:val="23"/>
          <w:lang w:val="en-AU"/>
        </w:rPr>
        <w:t xml:space="preserve">global humanitarian response system. DFAT’s humanitarian logistics capability is a </w:t>
      </w:r>
      <w:r w:rsidR="001C470D" w:rsidRPr="0049516D">
        <w:rPr>
          <w:rFonts w:ascii="Calibri" w:hAnsi="Calibri" w:cs="Calibri"/>
          <w:color w:val="auto"/>
          <w:sz w:val="23"/>
          <w:szCs w:val="23"/>
          <w:lang w:val="en-AU"/>
        </w:rPr>
        <w:t xml:space="preserve">critical </w:t>
      </w:r>
      <w:r w:rsidRPr="0049516D">
        <w:rPr>
          <w:rFonts w:ascii="Calibri" w:hAnsi="Calibri" w:cs="Calibri"/>
          <w:color w:val="auto"/>
          <w:sz w:val="23"/>
          <w:szCs w:val="23"/>
          <w:lang w:val="en-AU"/>
        </w:rPr>
        <w:t>tool in</w:t>
      </w:r>
      <w:r w:rsidR="00266DA4" w:rsidRPr="0049516D">
        <w:rPr>
          <w:rFonts w:ascii="Calibri" w:hAnsi="Calibri" w:cs="Calibri"/>
          <w:color w:val="auto"/>
          <w:sz w:val="23"/>
          <w:szCs w:val="23"/>
          <w:lang w:val="en-AU"/>
        </w:rPr>
        <w:t xml:space="preserve"> </w:t>
      </w:r>
      <w:r w:rsidRPr="0049516D">
        <w:rPr>
          <w:rFonts w:ascii="Calibri" w:hAnsi="Calibri" w:cs="Calibri"/>
          <w:color w:val="auto"/>
          <w:sz w:val="23"/>
          <w:szCs w:val="23"/>
          <w:lang w:val="en-AU"/>
        </w:rPr>
        <w:t>playing that leadership role.</w:t>
      </w:r>
      <w:r w:rsidR="00F32FC4" w:rsidRPr="0049516D">
        <w:rPr>
          <w:rFonts w:ascii="Calibri" w:hAnsi="Calibri" w:cs="Calibri"/>
          <w:color w:val="auto"/>
          <w:sz w:val="23"/>
          <w:szCs w:val="23"/>
          <w:lang w:val="en-AU"/>
        </w:rPr>
        <w:t xml:space="preserve"> </w:t>
      </w:r>
    </w:p>
    <w:p w14:paraId="681319DE" w14:textId="5FF28E2A" w:rsidR="008D08E3" w:rsidRPr="003C0785" w:rsidRDefault="00557754" w:rsidP="003C0785">
      <w:pPr>
        <w:pStyle w:val="Heading3Numbered"/>
        <w:numPr>
          <w:ilvl w:val="0"/>
          <w:numId w:val="0"/>
        </w:numPr>
        <w:spacing w:before="240" w:after="240"/>
        <w:ind w:left="851" w:hanging="851"/>
        <w:rPr>
          <w:b/>
          <w:sz w:val="28"/>
          <w:szCs w:val="28"/>
        </w:rPr>
      </w:pPr>
      <w:r w:rsidRPr="003C0785">
        <w:rPr>
          <w:b/>
          <w:sz w:val="28"/>
          <w:szCs w:val="28"/>
        </w:rPr>
        <w:lastRenderedPageBreak/>
        <w:t>Humanitarian</w:t>
      </w:r>
      <w:r w:rsidR="002F53FB" w:rsidRPr="003C0785">
        <w:rPr>
          <w:b/>
          <w:sz w:val="28"/>
          <w:szCs w:val="28"/>
        </w:rPr>
        <w:t xml:space="preserve"> Preparedness and</w:t>
      </w:r>
      <w:r w:rsidRPr="003C0785">
        <w:rPr>
          <w:b/>
          <w:sz w:val="28"/>
          <w:szCs w:val="28"/>
        </w:rPr>
        <w:t xml:space="preserve"> Response</w:t>
      </w:r>
    </w:p>
    <w:p w14:paraId="585F852E" w14:textId="61B72616" w:rsidR="00557754" w:rsidRPr="0049516D" w:rsidRDefault="00557754" w:rsidP="0049516D">
      <w:pPr>
        <w:shd w:val="clear" w:color="auto" w:fill="FFFFFF"/>
        <w:suppressAutoHyphens w:val="0"/>
        <w:spacing w:before="0" w:after="240" w:line="240" w:lineRule="auto"/>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color w:val="auto"/>
          <w:spacing w:val="2"/>
          <w:sz w:val="23"/>
          <w:szCs w:val="23"/>
          <w:lang w:val="en-AU" w:eastAsia="en-AU"/>
        </w:rPr>
        <w:t xml:space="preserve">The Australian Government </w:t>
      </w:r>
      <w:r w:rsidR="00F4156A" w:rsidRPr="0049516D">
        <w:rPr>
          <w:rFonts w:ascii="Calibri" w:eastAsia="Times New Roman" w:hAnsi="Calibri" w:cstheme="majorHAnsi"/>
          <w:color w:val="auto"/>
          <w:spacing w:val="2"/>
          <w:sz w:val="23"/>
          <w:szCs w:val="23"/>
          <w:lang w:val="en-AU" w:eastAsia="en-AU"/>
        </w:rPr>
        <w:t>can</w:t>
      </w:r>
      <w:r w:rsidRPr="0049516D">
        <w:rPr>
          <w:rFonts w:ascii="Calibri" w:eastAsia="Times New Roman" w:hAnsi="Calibri" w:cstheme="majorHAnsi"/>
          <w:color w:val="auto"/>
          <w:spacing w:val="2"/>
          <w:sz w:val="23"/>
          <w:szCs w:val="23"/>
          <w:lang w:val="en-AU" w:eastAsia="en-AU"/>
        </w:rPr>
        <w:t xml:space="preserve"> rapidly deploy humanitarian assistance to countries affected by crisis. While </w:t>
      </w:r>
      <w:r w:rsidR="003A06F0">
        <w:rPr>
          <w:rFonts w:ascii="Calibri" w:eastAsia="Times New Roman" w:hAnsi="Calibri" w:cstheme="majorHAnsi"/>
          <w:color w:val="auto"/>
          <w:spacing w:val="2"/>
          <w:sz w:val="23"/>
          <w:szCs w:val="23"/>
          <w:lang w:val="en-AU" w:eastAsia="en-AU"/>
        </w:rPr>
        <w:t xml:space="preserve">Australia </w:t>
      </w:r>
      <w:r w:rsidRPr="0049516D">
        <w:rPr>
          <w:rFonts w:ascii="Calibri" w:eastAsia="Times New Roman" w:hAnsi="Calibri" w:cstheme="majorHAnsi"/>
          <w:color w:val="auto"/>
          <w:spacing w:val="2"/>
          <w:sz w:val="23"/>
          <w:szCs w:val="23"/>
          <w:lang w:val="en-AU" w:eastAsia="en-AU"/>
        </w:rPr>
        <w:t>support</w:t>
      </w:r>
      <w:r w:rsidR="003A06F0">
        <w:rPr>
          <w:rFonts w:ascii="Calibri" w:eastAsia="Times New Roman" w:hAnsi="Calibri" w:cstheme="majorHAnsi"/>
          <w:color w:val="auto"/>
          <w:spacing w:val="2"/>
          <w:sz w:val="23"/>
          <w:szCs w:val="23"/>
          <w:lang w:val="en-AU" w:eastAsia="en-AU"/>
        </w:rPr>
        <w:t>s</w:t>
      </w:r>
      <w:r w:rsidRPr="0049516D">
        <w:rPr>
          <w:rFonts w:ascii="Calibri" w:eastAsia="Times New Roman" w:hAnsi="Calibri" w:cstheme="majorHAnsi"/>
          <w:color w:val="auto"/>
          <w:spacing w:val="2"/>
          <w:sz w:val="23"/>
          <w:szCs w:val="23"/>
          <w:lang w:val="en-AU" w:eastAsia="en-AU"/>
        </w:rPr>
        <w:t xml:space="preserve"> efforts globally</w:t>
      </w:r>
      <w:r w:rsidR="003A06F0">
        <w:rPr>
          <w:rFonts w:ascii="Calibri" w:eastAsia="Times New Roman" w:hAnsi="Calibri" w:cstheme="majorHAnsi"/>
          <w:color w:val="auto"/>
          <w:spacing w:val="2"/>
          <w:sz w:val="23"/>
          <w:szCs w:val="23"/>
          <w:lang w:val="en-AU" w:eastAsia="en-AU"/>
        </w:rPr>
        <w:t xml:space="preserve">, the </w:t>
      </w:r>
      <w:r w:rsidRPr="0049516D">
        <w:rPr>
          <w:rFonts w:ascii="Calibri" w:eastAsia="Times New Roman" w:hAnsi="Calibri" w:cstheme="majorHAnsi"/>
          <w:color w:val="auto"/>
          <w:spacing w:val="2"/>
          <w:sz w:val="23"/>
          <w:szCs w:val="23"/>
          <w:lang w:val="en-AU" w:eastAsia="en-AU"/>
        </w:rPr>
        <w:t xml:space="preserve">focus </w:t>
      </w:r>
      <w:r w:rsidR="002F53FB" w:rsidRPr="0049516D">
        <w:rPr>
          <w:rFonts w:ascii="Calibri" w:eastAsia="Times New Roman" w:hAnsi="Calibri" w:cstheme="majorHAnsi"/>
          <w:color w:val="auto"/>
          <w:spacing w:val="2"/>
          <w:sz w:val="23"/>
          <w:szCs w:val="23"/>
          <w:lang w:val="en-AU" w:eastAsia="en-AU"/>
        </w:rPr>
        <w:t>i</w:t>
      </w:r>
      <w:r w:rsidRPr="0049516D">
        <w:rPr>
          <w:rFonts w:ascii="Calibri" w:eastAsia="Times New Roman" w:hAnsi="Calibri" w:cstheme="majorHAnsi"/>
          <w:color w:val="auto"/>
          <w:spacing w:val="2"/>
          <w:sz w:val="23"/>
          <w:szCs w:val="23"/>
          <w:lang w:val="en-AU" w:eastAsia="en-AU"/>
        </w:rPr>
        <w:t xml:space="preserve">s firmly on the </w:t>
      </w:r>
      <w:r w:rsidR="00C01CC6">
        <w:rPr>
          <w:rFonts w:ascii="Calibri" w:eastAsia="Times New Roman" w:hAnsi="Calibri" w:cstheme="majorHAnsi"/>
          <w:color w:val="auto"/>
          <w:spacing w:val="2"/>
          <w:sz w:val="23"/>
          <w:szCs w:val="23"/>
          <w:lang w:val="en-AU" w:eastAsia="en-AU"/>
        </w:rPr>
        <w:t>Indo-</w:t>
      </w:r>
      <w:r w:rsidRPr="0049516D">
        <w:rPr>
          <w:rFonts w:ascii="Calibri" w:eastAsia="Times New Roman" w:hAnsi="Calibri" w:cstheme="majorHAnsi"/>
          <w:color w:val="auto"/>
          <w:spacing w:val="2"/>
          <w:sz w:val="23"/>
          <w:szCs w:val="23"/>
          <w:lang w:val="en-AU" w:eastAsia="en-AU"/>
        </w:rPr>
        <w:t>Pacific region.</w:t>
      </w:r>
      <w:r w:rsidR="002F53FB" w:rsidRPr="0049516D">
        <w:rPr>
          <w:rFonts w:ascii="Calibri" w:eastAsia="Times New Roman" w:hAnsi="Calibri" w:cstheme="majorHAnsi"/>
          <w:color w:val="auto"/>
          <w:spacing w:val="2"/>
          <w:sz w:val="23"/>
          <w:szCs w:val="23"/>
          <w:lang w:val="en-AU" w:eastAsia="en-AU"/>
        </w:rPr>
        <w:t xml:space="preserve"> </w:t>
      </w:r>
      <w:r w:rsidR="00142D21">
        <w:rPr>
          <w:rFonts w:ascii="Calibri" w:eastAsia="Times New Roman" w:hAnsi="Calibri" w:cstheme="majorHAnsi"/>
          <w:color w:val="auto"/>
          <w:spacing w:val="2"/>
          <w:sz w:val="23"/>
          <w:szCs w:val="23"/>
          <w:lang w:val="en-AU" w:eastAsia="en-AU"/>
        </w:rPr>
        <w:t xml:space="preserve">While </w:t>
      </w:r>
      <w:r w:rsidRPr="0049516D">
        <w:rPr>
          <w:rFonts w:ascii="Calibri" w:eastAsia="Times New Roman" w:hAnsi="Calibri" w:cstheme="majorHAnsi"/>
          <w:color w:val="auto"/>
          <w:spacing w:val="2"/>
          <w:sz w:val="23"/>
          <w:szCs w:val="23"/>
          <w:lang w:val="en-AU" w:eastAsia="en-AU"/>
        </w:rPr>
        <w:t xml:space="preserve">Australia has a range of specialist capabilities to respond to humanitarian crises, these </w:t>
      </w:r>
      <w:proofErr w:type="gramStart"/>
      <w:r w:rsidRPr="0049516D">
        <w:rPr>
          <w:rFonts w:ascii="Calibri" w:eastAsia="Times New Roman" w:hAnsi="Calibri" w:cstheme="majorHAnsi"/>
          <w:color w:val="auto"/>
          <w:spacing w:val="2"/>
          <w:sz w:val="23"/>
          <w:szCs w:val="23"/>
          <w:lang w:val="en-AU" w:eastAsia="en-AU"/>
        </w:rPr>
        <w:t>can be grouped</w:t>
      </w:r>
      <w:proofErr w:type="gramEnd"/>
      <w:r w:rsidRPr="0049516D">
        <w:rPr>
          <w:rFonts w:ascii="Calibri" w:eastAsia="Times New Roman" w:hAnsi="Calibri" w:cstheme="majorHAnsi"/>
          <w:color w:val="auto"/>
          <w:spacing w:val="2"/>
          <w:sz w:val="23"/>
          <w:szCs w:val="23"/>
          <w:lang w:val="en-AU" w:eastAsia="en-AU"/>
        </w:rPr>
        <w:t xml:space="preserve"> into three categories:</w:t>
      </w:r>
    </w:p>
    <w:p w14:paraId="63852C05" w14:textId="2CE4E3BC" w:rsidR="00557754" w:rsidRPr="0049516D" w:rsidRDefault="00557754" w:rsidP="00E65F53">
      <w:pPr>
        <w:numPr>
          <w:ilvl w:val="0"/>
          <w:numId w:val="18"/>
        </w:numPr>
        <w:shd w:val="clear" w:color="auto" w:fill="FFFFFF"/>
        <w:suppressAutoHyphens w:val="0"/>
        <w:spacing w:before="0" w:after="240" w:line="240" w:lineRule="auto"/>
        <w:ind w:left="851" w:hanging="425"/>
        <w:contextualSpacing/>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color w:val="auto"/>
          <w:spacing w:val="2"/>
          <w:sz w:val="23"/>
          <w:szCs w:val="23"/>
          <w:lang w:val="en-AU" w:eastAsia="en-AU"/>
        </w:rPr>
        <w:t>Australian personnel deployed to provide humanitarian expertise</w:t>
      </w:r>
      <w:r w:rsidR="00962DB8" w:rsidRPr="0049516D">
        <w:rPr>
          <w:rFonts w:ascii="Calibri" w:eastAsia="Times New Roman" w:hAnsi="Calibri" w:cstheme="majorHAnsi"/>
          <w:color w:val="auto"/>
          <w:spacing w:val="2"/>
          <w:sz w:val="23"/>
          <w:szCs w:val="23"/>
          <w:lang w:val="en-AU" w:eastAsia="en-AU"/>
        </w:rPr>
        <w:t>;</w:t>
      </w:r>
    </w:p>
    <w:p w14:paraId="06F6B4C1" w14:textId="5501452E" w:rsidR="00557754" w:rsidRPr="0049516D" w:rsidRDefault="00557754" w:rsidP="00E65F53">
      <w:pPr>
        <w:numPr>
          <w:ilvl w:val="0"/>
          <w:numId w:val="18"/>
        </w:numPr>
        <w:shd w:val="clear" w:color="auto" w:fill="FFFFFF"/>
        <w:suppressAutoHyphens w:val="0"/>
        <w:spacing w:before="0" w:after="240" w:line="240" w:lineRule="auto"/>
        <w:ind w:left="851" w:hanging="425"/>
        <w:contextualSpacing/>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color w:val="auto"/>
          <w:spacing w:val="2"/>
          <w:sz w:val="23"/>
          <w:szCs w:val="23"/>
          <w:lang w:val="en-AU" w:eastAsia="en-AU"/>
        </w:rPr>
        <w:t xml:space="preserve">Lifesaving humanitarian </w:t>
      </w:r>
      <w:r w:rsidR="00622DC9">
        <w:rPr>
          <w:rFonts w:ascii="Calibri" w:eastAsia="Times New Roman" w:hAnsi="Calibri" w:cstheme="majorHAnsi"/>
          <w:color w:val="auto"/>
          <w:spacing w:val="2"/>
          <w:sz w:val="23"/>
          <w:szCs w:val="23"/>
          <w:lang w:val="en-AU" w:eastAsia="en-AU"/>
        </w:rPr>
        <w:t xml:space="preserve">emergency </w:t>
      </w:r>
      <w:r w:rsidRPr="0049516D">
        <w:rPr>
          <w:rFonts w:ascii="Calibri" w:eastAsia="Times New Roman" w:hAnsi="Calibri" w:cstheme="majorHAnsi"/>
          <w:color w:val="auto"/>
          <w:spacing w:val="2"/>
          <w:sz w:val="23"/>
          <w:szCs w:val="23"/>
          <w:lang w:val="en-AU" w:eastAsia="en-AU"/>
        </w:rPr>
        <w:t>relief supplies</w:t>
      </w:r>
      <w:r w:rsidR="00962DB8" w:rsidRPr="0049516D">
        <w:rPr>
          <w:rFonts w:ascii="Calibri" w:eastAsia="Times New Roman" w:hAnsi="Calibri" w:cstheme="majorHAnsi"/>
          <w:color w:val="auto"/>
          <w:spacing w:val="2"/>
          <w:sz w:val="23"/>
          <w:szCs w:val="23"/>
          <w:lang w:val="en-AU" w:eastAsia="en-AU"/>
        </w:rPr>
        <w:t>; and</w:t>
      </w:r>
    </w:p>
    <w:p w14:paraId="02A21E7D" w14:textId="166AB3E3" w:rsidR="00F4156A" w:rsidRPr="0049516D" w:rsidRDefault="00557754" w:rsidP="00E65F53">
      <w:pPr>
        <w:numPr>
          <w:ilvl w:val="0"/>
          <w:numId w:val="18"/>
        </w:numPr>
        <w:shd w:val="clear" w:color="auto" w:fill="FFFFFF"/>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color w:val="auto"/>
          <w:spacing w:val="2"/>
          <w:sz w:val="23"/>
          <w:szCs w:val="23"/>
          <w:lang w:val="en-AU" w:eastAsia="en-AU"/>
        </w:rPr>
        <w:t>Partnerships with local and international humanitarian organisations that have capacity to deliver support in line with Australia's humanitarian priorities.</w:t>
      </w:r>
    </w:p>
    <w:p w14:paraId="1683DBA4" w14:textId="601CFD30" w:rsidR="00F4156A" w:rsidRPr="0049516D" w:rsidRDefault="00F4156A" w:rsidP="0049516D">
      <w:pPr>
        <w:shd w:val="clear" w:color="auto" w:fill="FFFFFF"/>
        <w:suppressAutoHyphens w:val="0"/>
        <w:spacing w:before="0" w:after="240" w:line="240" w:lineRule="auto"/>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color w:val="auto"/>
          <w:spacing w:val="2"/>
          <w:sz w:val="23"/>
          <w:szCs w:val="23"/>
          <w:lang w:val="en-AU" w:eastAsia="en-AU"/>
        </w:rPr>
        <w:t xml:space="preserve">Australian humanitarian assistance takes a variety of forms and involves </w:t>
      </w:r>
      <w:r w:rsidR="00C60855" w:rsidRPr="0049516D">
        <w:rPr>
          <w:rFonts w:ascii="Calibri" w:eastAsia="Times New Roman" w:hAnsi="Calibri" w:cstheme="majorHAnsi"/>
          <w:color w:val="auto"/>
          <w:spacing w:val="2"/>
          <w:sz w:val="23"/>
          <w:szCs w:val="23"/>
          <w:lang w:val="en-AU" w:eastAsia="en-AU"/>
        </w:rPr>
        <w:t xml:space="preserve">many vital </w:t>
      </w:r>
      <w:r w:rsidRPr="0049516D">
        <w:rPr>
          <w:rFonts w:ascii="Calibri" w:eastAsia="Times New Roman" w:hAnsi="Calibri" w:cstheme="majorHAnsi"/>
          <w:color w:val="auto"/>
          <w:spacing w:val="2"/>
          <w:sz w:val="23"/>
          <w:szCs w:val="23"/>
          <w:lang w:val="en-AU" w:eastAsia="en-AU"/>
        </w:rPr>
        <w:t>partnerships:</w:t>
      </w:r>
    </w:p>
    <w:p w14:paraId="26D0D5E4" w14:textId="388C7625" w:rsidR="00806037" w:rsidRDefault="00806037" w:rsidP="00E65F53">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Pr>
          <w:rFonts w:ascii="Calibri" w:eastAsia="Times New Roman" w:hAnsi="Calibri" w:cstheme="majorHAnsi"/>
          <w:b/>
          <w:color w:val="auto"/>
          <w:spacing w:val="2"/>
          <w:sz w:val="23"/>
          <w:szCs w:val="23"/>
          <w:lang w:val="en-AU" w:eastAsia="en-AU"/>
        </w:rPr>
        <w:t xml:space="preserve">The Australian Medical Assistance Team </w:t>
      </w:r>
      <w:r>
        <w:rPr>
          <w:rFonts w:ascii="Calibri" w:eastAsia="Times New Roman" w:hAnsi="Calibri" w:cstheme="majorHAnsi"/>
          <w:color w:val="auto"/>
          <w:spacing w:val="2"/>
          <w:sz w:val="23"/>
          <w:szCs w:val="23"/>
          <w:lang w:val="en-AU" w:eastAsia="en-AU"/>
        </w:rPr>
        <w:t xml:space="preserve">is a specialised disaster response capability of qualified professionals from Australian state and territory health services who </w:t>
      </w:r>
      <w:proofErr w:type="gramStart"/>
      <w:r>
        <w:rPr>
          <w:rFonts w:ascii="Calibri" w:eastAsia="Times New Roman" w:hAnsi="Calibri" w:cstheme="majorHAnsi"/>
          <w:color w:val="auto"/>
          <w:spacing w:val="2"/>
          <w:sz w:val="23"/>
          <w:szCs w:val="23"/>
          <w:lang w:val="en-AU" w:eastAsia="en-AU"/>
        </w:rPr>
        <w:t>are drawn</w:t>
      </w:r>
      <w:proofErr w:type="gramEnd"/>
      <w:r>
        <w:rPr>
          <w:rFonts w:ascii="Calibri" w:eastAsia="Times New Roman" w:hAnsi="Calibri" w:cstheme="majorHAnsi"/>
          <w:color w:val="auto"/>
          <w:spacing w:val="2"/>
          <w:sz w:val="23"/>
          <w:szCs w:val="23"/>
          <w:lang w:val="en-AU" w:eastAsia="en-AU"/>
        </w:rPr>
        <w:t xml:space="preserve"> from a national register to provide emergency medical care in the aftermath of a disaster.</w:t>
      </w:r>
    </w:p>
    <w:p w14:paraId="7F9D3378" w14:textId="6EAB8996" w:rsidR="00BA0C57" w:rsidRPr="00806037" w:rsidRDefault="00BA0C57" w:rsidP="00BA0C57">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Pr>
          <w:rFonts w:ascii="Calibri" w:eastAsia="Times New Roman" w:hAnsi="Calibri" w:cstheme="majorHAnsi"/>
          <w:b/>
          <w:color w:val="auto"/>
          <w:spacing w:val="2"/>
          <w:sz w:val="23"/>
          <w:szCs w:val="23"/>
          <w:lang w:val="en-AU" w:eastAsia="en-AU"/>
        </w:rPr>
        <w:t xml:space="preserve">The Disaster Assistance Response Teams / Urban Search and Rescue Teams </w:t>
      </w:r>
      <w:r w:rsidR="002F5C36">
        <w:rPr>
          <w:rFonts w:ascii="Calibri" w:eastAsia="Times New Roman" w:hAnsi="Calibri" w:cstheme="majorHAnsi"/>
          <w:color w:val="auto"/>
          <w:spacing w:val="2"/>
          <w:sz w:val="23"/>
          <w:szCs w:val="23"/>
          <w:lang w:val="en-AU" w:eastAsia="en-AU"/>
        </w:rPr>
        <w:t xml:space="preserve">provide urban </w:t>
      </w:r>
      <w:r w:rsidR="006C143B">
        <w:rPr>
          <w:rFonts w:ascii="Calibri" w:eastAsia="Times New Roman" w:hAnsi="Calibri" w:cstheme="majorHAnsi"/>
          <w:color w:val="auto"/>
          <w:spacing w:val="2"/>
          <w:sz w:val="23"/>
          <w:szCs w:val="23"/>
          <w:lang w:val="en-AU" w:eastAsia="en-AU"/>
        </w:rPr>
        <w:t>search</w:t>
      </w:r>
      <w:r w:rsidR="002F5C36">
        <w:rPr>
          <w:rFonts w:ascii="Calibri" w:eastAsia="Times New Roman" w:hAnsi="Calibri" w:cstheme="majorHAnsi"/>
          <w:color w:val="auto"/>
          <w:spacing w:val="2"/>
          <w:sz w:val="23"/>
          <w:szCs w:val="23"/>
          <w:lang w:val="en-AU" w:eastAsia="en-AU"/>
        </w:rPr>
        <w:t xml:space="preserve"> and rescue</w:t>
      </w:r>
      <w:r w:rsidR="006C143B">
        <w:rPr>
          <w:rFonts w:ascii="Calibri" w:eastAsia="Times New Roman" w:hAnsi="Calibri" w:cstheme="majorHAnsi"/>
          <w:color w:val="auto"/>
          <w:spacing w:val="2"/>
          <w:sz w:val="23"/>
          <w:szCs w:val="23"/>
          <w:lang w:val="en-AU" w:eastAsia="en-AU"/>
        </w:rPr>
        <w:t xml:space="preserve"> expertise that can be deployed overseas following earthquakes, cyclones and other disasters. They </w:t>
      </w:r>
      <w:proofErr w:type="gramStart"/>
      <w:r w:rsidR="006C143B">
        <w:rPr>
          <w:rFonts w:ascii="Calibri" w:eastAsia="Times New Roman" w:hAnsi="Calibri" w:cstheme="majorHAnsi"/>
          <w:color w:val="auto"/>
          <w:spacing w:val="2"/>
          <w:sz w:val="23"/>
          <w:szCs w:val="23"/>
          <w:lang w:val="en-AU" w:eastAsia="en-AU"/>
        </w:rPr>
        <w:t>are drawn</w:t>
      </w:r>
      <w:proofErr w:type="gramEnd"/>
      <w:r w:rsidR="006C143B">
        <w:rPr>
          <w:rFonts w:ascii="Calibri" w:eastAsia="Times New Roman" w:hAnsi="Calibri" w:cstheme="majorHAnsi"/>
          <w:color w:val="auto"/>
          <w:spacing w:val="2"/>
          <w:sz w:val="23"/>
          <w:szCs w:val="23"/>
          <w:lang w:val="en-AU" w:eastAsia="en-AU"/>
        </w:rPr>
        <w:t xml:space="preserve"> from Queensland Fire and Emergency Services and Fire and Rescue NSW</w:t>
      </w:r>
      <w:r w:rsidR="00EA59E4">
        <w:rPr>
          <w:rFonts w:ascii="Calibri" w:eastAsia="Times New Roman" w:hAnsi="Calibri" w:cstheme="majorHAnsi"/>
          <w:color w:val="auto"/>
          <w:spacing w:val="2"/>
          <w:sz w:val="23"/>
          <w:szCs w:val="23"/>
          <w:lang w:val="en-AU" w:eastAsia="en-AU"/>
        </w:rPr>
        <w:t>.</w:t>
      </w:r>
    </w:p>
    <w:p w14:paraId="08B44AEC" w14:textId="0A5981AF" w:rsidR="00F4156A" w:rsidRPr="0049516D" w:rsidRDefault="00F4156A" w:rsidP="00E65F53">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b/>
          <w:color w:val="auto"/>
          <w:spacing w:val="2"/>
          <w:sz w:val="23"/>
          <w:szCs w:val="23"/>
          <w:lang w:val="en-AU" w:eastAsia="en-AU"/>
        </w:rPr>
        <w:t xml:space="preserve">Relief Supplies and Logistics: </w:t>
      </w:r>
      <w:r w:rsidRPr="0049516D">
        <w:rPr>
          <w:rFonts w:ascii="Calibri" w:eastAsia="Times New Roman" w:hAnsi="Calibri" w:cstheme="majorHAnsi"/>
          <w:color w:val="auto"/>
          <w:spacing w:val="2"/>
          <w:sz w:val="23"/>
          <w:szCs w:val="23"/>
          <w:lang w:val="en-AU" w:eastAsia="en-AU"/>
        </w:rPr>
        <w:t xml:space="preserve">Australia </w:t>
      </w:r>
      <w:r w:rsidR="0071401E">
        <w:rPr>
          <w:rFonts w:ascii="Calibri" w:eastAsia="Times New Roman" w:hAnsi="Calibri" w:cstheme="majorHAnsi"/>
          <w:color w:val="auto"/>
          <w:spacing w:val="2"/>
          <w:sz w:val="23"/>
          <w:szCs w:val="23"/>
          <w:lang w:val="en-AU" w:eastAsia="en-AU"/>
        </w:rPr>
        <w:t>maintains</w:t>
      </w:r>
      <w:r w:rsidR="0071401E" w:rsidRPr="0049516D">
        <w:rPr>
          <w:rFonts w:ascii="Calibri" w:eastAsia="Times New Roman" w:hAnsi="Calibri" w:cstheme="majorHAnsi"/>
          <w:color w:val="auto"/>
          <w:spacing w:val="2"/>
          <w:sz w:val="23"/>
          <w:szCs w:val="23"/>
          <w:lang w:val="en-AU" w:eastAsia="en-AU"/>
        </w:rPr>
        <w:t xml:space="preserve"> </w:t>
      </w:r>
      <w:r w:rsidRPr="0049516D">
        <w:rPr>
          <w:rFonts w:ascii="Calibri" w:eastAsia="Times New Roman" w:hAnsi="Calibri" w:cstheme="majorHAnsi"/>
          <w:color w:val="auto"/>
          <w:spacing w:val="2"/>
          <w:sz w:val="23"/>
          <w:szCs w:val="23"/>
          <w:lang w:val="en-AU" w:eastAsia="en-AU"/>
        </w:rPr>
        <w:t xml:space="preserve">stockpiles of relief items in Australia and overseas. This includes essential life-saving items, such as water purification tablets, shelter supplies, hygiene kits, mosquito nets and blankets. </w:t>
      </w:r>
      <w:r w:rsidR="003A06F0">
        <w:rPr>
          <w:rFonts w:ascii="Calibri" w:eastAsia="Times New Roman" w:hAnsi="Calibri" w:cstheme="majorHAnsi"/>
          <w:color w:val="auto"/>
          <w:spacing w:val="2"/>
          <w:sz w:val="23"/>
          <w:szCs w:val="23"/>
          <w:lang w:val="en-AU" w:eastAsia="en-AU"/>
        </w:rPr>
        <w:t xml:space="preserve">Australia has </w:t>
      </w:r>
      <w:r w:rsidRPr="0049516D">
        <w:rPr>
          <w:rFonts w:ascii="Calibri" w:eastAsia="Times New Roman" w:hAnsi="Calibri" w:cstheme="majorHAnsi"/>
          <w:color w:val="auto"/>
          <w:spacing w:val="2"/>
          <w:sz w:val="23"/>
          <w:szCs w:val="23"/>
          <w:lang w:val="en-AU" w:eastAsia="en-AU"/>
        </w:rPr>
        <w:t>capacity to provide supplies within 48 hours of a request for assistance by a partner government</w:t>
      </w:r>
      <w:r w:rsidR="00C60855" w:rsidRPr="0049516D">
        <w:rPr>
          <w:rFonts w:ascii="Calibri" w:eastAsia="Times New Roman" w:hAnsi="Calibri" w:cstheme="majorHAnsi"/>
          <w:color w:val="auto"/>
          <w:spacing w:val="2"/>
          <w:sz w:val="23"/>
          <w:szCs w:val="23"/>
          <w:lang w:val="en-AU" w:eastAsia="en-AU"/>
        </w:rPr>
        <w:t xml:space="preserve"> </w:t>
      </w:r>
      <w:r w:rsidRPr="0049516D">
        <w:rPr>
          <w:rFonts w:ascii="Calibri" w:eastAsia="Times New Roman" w:hAnsi="Calibri" w:cstheme="majorHAnsi"/>
          <w:color w:val="auto"/>
          <w:spacing w:val="2"/>
          <w:sz w:val="23"/>
          <w:szCs w:val="23"/>
          <w:lang w:val="en-AU" w:eastAsia="en-AU"/>
        </w:rPr>
        <w:t xml:space="preserve">(further detail </w:t>
      </w:r>
      <w:r w:rsidR="00C60855" w:rsidRPr="0049516D">
        <w:rPr>
          <w:rFonts w:ascii="Calibri" w:eastAsia="Times New Roman" w:hAnsi="Calibri" w:cstheme="majorHAnsi"/>
          <w:color w:val="auto"/>
          <w:spacing w:val="2"/>
          <w:sz w:val="23"/>
          <w:szCs w:val="23"/>
          <w:lang w:val="en-AU" w:eastAsia="en-AU"/>
        </w:rPr>
        <w:t xml:space="preserve">is available throughout </w:t>
      </w:r>
      <w:r w:rsidRPr="0049516D">
        <w:rPr>
          <w:rFonts w:ascii="Calibri" w:eastAsia="Times New Roman" w:hAnsi="Calibri" w:cstheme="majorHAnsi"/>
          <w:color w:val="auto"/>
          <w:spacing w:val="2"/>
          <w:sz w:val="23"/>
          <w:szCs w:val="23"/>
          <w:lang w:val="en-AU" w:eastAsia="en-AU"/>
        </w:rPr>
        <w:t>this</w:t>
      </w:r>
      <w:r w:rsidR="00C60855" w:rsidRPr="0049516D">
        <w:rPr>
          <w:rFonts w:ascii="Calibri" w:eastAsia="Times New Roman" w:hAnsi="Calibri" w:cstheme="majorHAnsi"/>
          <w:color w:val="auto"/>
          <w:spacing w:val="2"/>
          <w:sz w:val="23"/>
          <w:szCs w:val="23"/>
          <w:lang w:val="en-AU" w:eastAsia="en-AU"/>
        </w:rPr>
        <w:t xml:space="preserve"> document as it</w:t>
      </w:r>
      <w:r w:rsidRPr="0049516D">
        <w:rPr>
          <w:rFonts w:ascii="Calibri" w:eastAsia="Times New Roman" w:hAnsi="Calibri" w:cstheme="majorHAnsi"/>
          <w:color w:val="auto"/>
          <w:spacing w:val="2"/>
          <w:sz w:val="23"/>
          <w:szCs w:val="23"/>
          <w:lang w:val="en-AU" w:eastAsia="en-AU"/>
        </w:rPr>
        <w:t xml:space="preserve"> is the focus of th</w:t>
      </w:r>
      <w:r w:rsidR="00C60855" w:rsidRPr="0049516D">
        <w:rPr>
          <w:rFonts w:ascii="Calibri" w:eastAsia="Times New Roman" w:hAnsi="Calibri" w:cstheme="majorHAnsi"/>
          <w:color w:val="auto"/>
          <w:spacing w:val="2"/>
          <w:sz w:val="23"/>
          <w:szCs w:val="23"/>
          <w:lang w:val="en-AU" w:eastAsia="en-AU"/>
        </w:rPr>
        <w:t>is</w:t>
      </w:r>
      <w:r w:rsidRPr="0049516D">
        <w:rPr>
          <w:rFonts w:ascii="Calibri" w:eastAsia="Times New Roman" w:hAnsi="Calibri" w:cstheme="majorHAnsi"/>
          <w:color w:val="auto"/>
          <w:spacing w:val="2"/>
          <w:sz w:val="23"/>
          <w:szCs w:val="23"/>
          <w:lang w:val="en-AU" w:eastAsia="en-AU"/>
        </w:rPr>
        <w:t xml:space="preserve"> </w:t>
      </w:r>
      <w:r w:rsidR="00C60855" w:rsidRPr="0049516D">
        <w:rPr>
          <w:rFonts w:ascii="Calibri" w:eastAsia="Times New Roman" w:hAnsi="Calibri" w:cstheme="majorHAnsi"/>
          <w:color w:val="auto"/>
          <w:spacing w:val="2"/>
          <w:sz w:val="23"/>
          <w:szCs w:val="23"/>
          <w:lang w:val="en-AU" w:eastAsia="en-AU"/>
        </w:rPr>
        <w:t>I</w:t>
      </w:r>
      <w:r w:rsidRPr="0049516D">
        <w:rPr>
          <w:rFonts w:ascii="Calibri" w:eastAsia="Times New Roman" w:hAnsi="Calibri" w:cstheme="majorHAnsi"/>
          <w:color w:val="auto"/>
          <w:spacing w:val="2"/>
          <w:sz w:val="23"/>
          <w:szCs w:val="23"/>
          <w:lang w:val="en-AU" w:eastAsia="en-AU"/>
        </w:rPr>
        <w:t xml:space="preserve">nvestment </w:t>
      </w:r>
      <w:r w:rsidR="00C60855" w:rsidRPr="0049516D">
        <w:rPr>
          <w:rFonts w:ascii="Calibri" w:eastAsia="Times New Roman" w:hAnsi="Calibri" w:cstheme="majorHAnsi"/>
          <w:color w:val="auto"/>
          <w:spacing w:val="2"/>
          <w:sz w:val="23"/>
          <w:szCs w:val="23"/>
          <w:lang w:val="en-AU" w:eastAsia="en-AU"/>
        </w:rPr>
        <w:t>D</w:t>
      </w:r>
      <w:r w:rsidRPr="0049516D">
        <w:rPr>
          <w:rFonts w:ascii="Calibri" w:eastAsia="Times New Roman" w:hAnsi="Calibri" w:cstheme="majorHAnsi"/>
          <w:color w:val="auto"/>
          <w:spacing w:val="2"/>
          <w:sz w:val="23"/>
          <w:szCs w:val="23"/>
          <w:lang w:val="en-AU" w:eastAsia="en-AU"/>
        </w:rPr>
        <w:t>esign).</w:t>
      </w:r>
    </w:p>
    <w:p w14:paraId="4E30F5F3" w14:textId="489BB1C9" w:rsidR="00C60855" w:rsidRPr="0049516D" w:rsidRDefault="00C60855" w:rsidP="00E65F53">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proofErr w:type="gramStart"/>
      <w:r w:rsidRPr="0049516D">
        <w:rPr>
          <w:rFonts w:ascii="Calibri" w:eastAsia="Times New Roman" w:hAnsi="Calibri" w:cstheme="majorHAnsi"/>
          <w:b/>
          <w:color w:val="auto"/>
          <w:spacing w:val="2"/>
          <w:sz w:val="23"/>
          <w:szCs w:val="23"/>
          <w:lang w:val="en-AU" w:eastAsia="en-AU"/>
        </w:rPr>
        <w:t xml:space="preserve">Australian Red Cross </w:t>
      </w:r>
      <w:r w:rsidRPr="0049516D">
        <w:rPr>
          <w:rFonts w:ascii="Calibri" w:eastAsia="Times New Roman" w:hAnsi="Calibri" w:cstheme="majorHAnsi"/>
          <w:color w:val="auto"/>
          <w:spacing w:val="2"/>
          <w:sz w:val="23"/>
          <w:szCs w:val="23"/>
          <w:lang w:val="en-AU" w:eastAsia="en-AU"/>
        </w:rPr>
        <w:t>delivers humanitarian services to vulnerable people in need; supports strengthened disaster preparedness and emergency response capacity of partner governments and national societies in disaster-affected countries to enable timely, effective and appropriate responses to disasters; builds resilience of targeted national societies and communi</w:t>
      </w:r>
      <w:r w:rsidR="004A775E" w:rsidRPr="0049516D">
        <w:rPr>
          <w:rFonts w:ascii="Calibri" w:eastAsia="Times New Roman" w:hAnsi="Calibri" w:cstheme="majorHAnsi"/>
          <w:color w:val="auto"/>
          <w:spacing w:val="2"/>
          <w:sz w:val="23"/>
          <w:szCs w:val="23"/>
          <w:lang w:val="en-AU" w:eastAsia="en-AU"/>
        </w:rPr>
        <w:t>ties in the Indo-Pacific to cope</w:t>
      </w:r>
      <w:r w:rsidRPr="0049516D">
        <w:rPr>
          <w:rFonts w:ascii="Calibri" w:eastAsia="Times New Roman" w:hAnsi="Calibri" w:cstheme="majorHAnsi"/>
          <w:color w:val="auto"/>
          <w:spacing w:val="2"/>
          <w:sz w:val="23"/>
          <w:szCs w:val="23"/>
          <w:lang w:val="en-AU" w:eastAsia="en-AU"/>
        </w:rPr>
        <w:t xml:space="preserve"> with and recover from crises and disasters; promotes public awareness of international humanitarian law and values.</w:t>
      </w:r>
      <w:proofErr w:type="gramEnd"/>
    </w:p>
    <w:p w14:paraId="7C9C8249" w14:textId="671C6B52" w:rsidR="00C60855" w:rsidRPr="0049516D" w:rsidRDefault="00C60855" w:rsidP="00E65F53">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b/>
          <w:color w:val="auto"/>
          <w:spacing w:val="2"/>
          <w:sz w:val="23"/>
          <w:szCs w:val="23"/>
          <w:lang w:val="en-AU" w:eastAsia="en-AU"/>
        </w:rPr>
        <w:t>Australian Humanitarian Partnership</w:t>
      </w:r>
      <w:r w:rsidR="00D3177C" w:rsidRPr="0049516D">
        <w:rPr>
          <w:rFonts w:ascii="Calibri" w:eastAsia="Times New Roman" w:hAnsi="Calibri" w:cstheme="majorHAnsi"/>
          <w:b/>
          <w:color w:val="auto"/>
          <w:spacing w:val="2"/>
          <w:sz w:val="23"/>
          <w:szCs w:val="23"/>
          <w:lang w:val="en-AU" w:eastAsia="en-AU"/>
        </w:rPr>
        <w:t xml:space="preserve"> (AHP)</w:t>
      </w:r>
      <w:r w:rsidRPr="0049516D">
        <w:rPr>
          <w:rFonts w:ascii="Calibri" w:eastAsia="Times New Roman" w:hAnsi="Calibri" w:cstheme="majorHAnsi"/>
          <w:b/>
          <w:color w:val="auto"/>
          <w:spacing w:val="2"/>
          <w:sz w:val="23"/>
          <w:szCs w:val="23"/>
          <w:lang w:val="en-AU" w:eastAsia="en-AU"/>
        </w:rPr>
        <w:t xml:space="preserve"> </w:t>
      </w:r>
      <w:r w:rsidRPr="0049516D">
        <w:rPr>
          <w:rFonts w:ascii="Calibri" w:eastAsia="Times New Roman" w:hAnsi="Calibri" w:cstheme="majorHAnsi"/>
          <w:color w:val="auto"/>
          <w:spacing w:val="2"/>
          <w:sz w:val="23"/>
          <w:szCs w:val="23"/>
          <w:lang w:val="en-AU" w:eastAsia="en-AU"/>
        </w:rPr>
        <w:t xml:space="preserve">between DFAT and </w:t>
      </w:r>
      <w:proofErr w:type="gramStart"/>
      <w:r w:rsidR="0071401E">
        <w:rPr>
          <w:rFonts w:ascii="Calibri" w:eastAsia="Times New Roman" w:hAnsi="Calibri" w:cstheme="majorHAnsi"/>
          <w:color w:val="auto"/>
          <w:spacing w:val="2"/>
          <w:sz w:val="23"/>
          <w:szCs w:val="23"/>
          <w:lang w:val="en-AU" w:eastAsia="en-AU"/>
        </w:rPr>
        <w:t>6</w:t>
      </w:r>
      <w:proofErr w:type="gramEnd"/>
      <w:r w:rsidR="0071401E">
        <w:rPr>
          <w:rFonts w:ascii="Calibri" w:eastAsia="Times New Roman" w:hAnsi="Calibri" w:cstheme="majorHAnsi"/>
          <w:color w:val="auto"/>
          <w:spacing w:val="2"/>
          <w:sz w:val="23"/>
          <w:szCs w:val="23"/>
          <w:lang w:val="en-AU" w:eastAsia="en-AU"/>
        </w:rPr>
        <w:t xml:space="preserve"> pre-qualified </w:t>
      </w:r>
      <w:r w:rsidRPr="0049516D">
        <w:rPr>
          <w:rFonts w:ascii="Calibri" w:eastAsia="Times New Roman" w:hAnsi="Calibri" w:cstheme="majorHAnsi"/>
          <w:color w:val="auto"/>
          <w:spacing w:val="2"/>
          <w:sz w:val="23"/>
          <w:szCs w:val="23"/>
          <w:lang w:val="en-AU" w:eastAsia="en-AU"/>
        </w:rPr>
        <w:t xml:space="preserve">Australian NGOs to support the delivery of effective, innovative and collaborative humanitarian assistance by allowing the Australian Government to use the networks and access of Australian NGOs to respond to natural disasters and protracted crises in our region and beyond. The Partnership includes </w:t>
      </w:r>
      <w:r w:rsidR="00635283" w:rsidRPr="0049516D">
        <w:rPr>
          <w:rFonts w:ascii="Calibri" w:eastAsia="Times New Roman" w:hAnsi="Calibri" w:cstheme="majorHAnsi"/>
          <w:color w:val="auto"/>
          <w:spacing w:val="2"/>
          <w:sz w:val="23"/>
          <w:szCs w:val="23"/>
          <w:lang w:val="en-AU" w:eastAsia="en-AU"/>
        </w:rPr>
        <w:t xml:space="preserve">efforts to strengthen </w:t>
      </w:r>
      <w:r w:rsidRPr="0049516D">
        <w:rPr>
          <w:rFonts w:ascii="Calibri" w:eastAsia="Times New Roman" w:hAnsi="Calibri" w:cstheme="majorHAnsi"/>
          <w:color w:val="auto"/>
          <w:spacing w:val="2"/>
          <w:sz w:val="23"/>
          <w:szCs w:val="23"/>
          <w:lang w:val="en-AU" w:eastAsia="en-AU"/>
        </w:rPr>
        <w:t xml:space="preserve">the ability of local communities and organisations in the Pacific to prepare for and respond to crises. </w:t>
      </w:r>
    </w:p>
    <w:p w14:paraId="3B6BE06E" w14:textId="69C687A3" w:rsidR="00825D95" w:rsidRPr="007F12EB" w:rsidRDefault="00825D95" w:rsidP="007F12EB">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b/>
          <w:color w:val="auto"/>
          <w:spacing w:val="2"/>
          <w:sz w:val="23"/>
          <w:szCs w:val="23"/>
          <w:lang w:val="en-AU" w:eastAsia="en-AU"/>
        </w:rPr>
        <w:t xml:space="preserve">Australia Assists </w:t>
      </w:r>
      <w:r w:rsidRPr="0049516D">
        <w:rPr>
          <w:rFonts w:ascii="Calibri" w:eastAsia="Times New Roman" w:hAnsi="Calibri" w:cstheme="majorHAnsi"/>
          <w:color w:val="auto"/>
          <w:spacing w:val="2"/>
          <w:sz w:val="23"/>
          <w:szCs w:val="23"/>
          <w:lang w:val="en-AU" w:eastAsia="en-AU"/>
        </w:rPr>
        <w:t>is an integrated deployable civilian capability that builds on the strengths of the Australian Civilian Corps</w:t>
      </w:r>
      <w:r w:rsidR="007F12EB">
        <w:rPr>
          <w:rStyle w:val="FootnoteReference"/>
          <w:rFonts w:ascii="Calibri" w:eastAsia="Times New Roman" w:hAnsi="Calibri" w:cstheme="majorHAnsi"/>
          <w:color w:val="auto"/>
          <w:spacing w:val="2"/>
          <w:sz w:val="23"/>
          <w:szCs w:val="23"/>
          <w:lang w:val="en-AU" w:eastAsia="en-AU"/>
        </w:rPr>
        <w:footnoteReference w:id="9"/>
      </w:r>
      <w:r w:rsidRPr="0049516D">
        <w:rPr>
          <w:rFonts w:ascii="Calibri" w:eastAsia="Times New Roman" w:hAnsi="Calibri" w:cstheme="majorHAnsi"/>
          <w:color w:val="auto"/>
          <w:spacing w:val="2"/>
          <w:sz w:val="23"/>
          <w:szCs w:val="23"/>
          <w:lang w:val="en-AU" w:eastAsia="en-AU"/>
        </w:rPr>
        <w:t xml:space="preserve"> and the humanitarian response roster of RedR Australia.</w:t>
      </w:r>
      <w:r w:rsidR="007F12EB">
        <w:rPr>
          <w:rStyle w:val="FootnoteReference"/>
          <w:rFonts w:ascii="Calibri" w:eastAsia="Times New Roman" w:hAnsi="Calibri" w:cstheme="majorHAnsi"/>
          <w:color w:val="auto"/>
          <w:spacing w:val="2"/>
          <w:sz w:val="23"/>
          <w:szCs w:val="23"/>
          <w:lang w:val="en-AU" w:eastAsia="en-AU"/>
        </w:rPr>
        <w:footnoteReference w:id="10"/>
      </w:r>
      <w:r w:rsidRPr="0049516D">
        <w:rPr>
          <w:rFonts w:ascii="Calibri" w:eastAsia="Times New Roman" w:hAnsi="Calibri" w:cstheme="majorHAnsi"/>
          <w:b/>
          <w:color w:val="auto"/>
          <w:spacing w:val="2"/>
          <w:sz w:val="23"/>
          <w:szCs w:val="23"/>
          <w:lang w:val="en-AU" w:eastAsia="en-AU"/>
        </w:rPr>
        <w:t xml:space="preserve"> </w:t>
      </w:r>
      <w:r w:rsidRPr="007F12EB">
        <w:rPr>
          <w:rFonts w:ascii="Calibri" w:eastAsia="Times New Roman" w:hAnsi="Calibri" w:cstheme="majorHAnsi"/>
          <w:color w:val="auto"/>
          <w:spacing w:val="2"/>
          <w:sz w:val="23"/>
          <w:szCs w:val="23"/>
          <w:lang w:val="en-AU" w:eastAsia="en-AU"/>
        </w:rPr>
        <w:t xml:space="preserve">Australia </w:t>
      </w:r>
      <w:r w:rsidR="00626D1B" w:rsidRPr="007F12EB">
        <w:rPr>
          <w:rFonts w:ascii="Calibri" w:eastAsia="Times New Roman" w:hAnsi="Calibri" w:cstheme="majorHAnsi"/>
          <w:color w:val="auto"/>
          <w:spacing w:val="2"/>
          <w:sz w:val="23"/>
          <w:szCs w:val="23"/>
          <w:lang w:val="en-AU" w:eastAsia="en-AU"/>
        </w:rPr>
        <w:t>A</w:t>
      </w:r>
      <w:r w:rsidRPr="007F12EB">
        <w:rPr>
          <w:rFonts w:ascii="Calibri" w:eastAsia="Times New Roman" w:hAnsi="Calibri" w:cstheme="majorHAnsi"/>
          <w:color w:val="auto"/>
          <w:spacing w:val="2"/>
          <w:sz w:val="23"/>
          <w:szCs w:val="23"/>
          <w:lang w:val="en-AU" w:eastAsia="en-AU"/>
        </w:rPr>
        <w:t>ssists is intended to deliver more efficient deployment streams, reduce the number of service providers, deepen the pool of humanitarian experts, avoid duplication, produce greater management and administrative efficiencies</w:t>
      </w:r>
      <w:r w:rsidR="00CE449F" w:rsidRPr="007F12EB">
        <w:rPr>
          <w:rFonts w:ascii="Calibri" w:eastAsia="Times New Roman" w:hAnsi="Calibri" w:cstheme="majorHAnsi"/>
          <w:color w:val="auto"/>
          <w:spacing w:val="2"/>
          <w:sz w:val="23"/>
          <w:szCs w:val="23"/>
          <w:lang w:val="en-AU" w:eastAsia="en-AU"/>
        </w:rPr>
        <w:t>, and achieve one globally recognised brand.</w:t>
      </w:r>
    </w:p>
    <w:p w14:paraId="65548365" w14:textId="7C0A0D33" w:rsidR="004C670C" w:rsidRPr="0094490B" w:rsidRDefault="004C670C" w:rsidP="00E65F53">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Theme="majorHAnsi" w:eastAsia="Times New Roman" w:hAnsiTheme="majorHAnsi" w:cstheme="majorHAnsi"/>
          <w:b/>
          <w:color w:val="auto"/>
          <w:spacing w:val="2"/>
          <w:sz w:val="23"/>
          <w:szCs w:val="23"/>
          <w:lang w:val="en-AU" w:eastAsia="en-AU"/>
        </w:rPr>
      </w:pPr>
      <w:r w:rsidRPr="0049516D">
        <w:rPr>
          <w:rFonts w:ascii="Calibri" w:eastAsia="Times New Roman" w:hAnsi="Calibri" w:cstheme="majorHAnsi"/>
          <w:b/>
          <w:color w:val="auto"/>
          <w:spacing w:val="2"/>
          <w:sz w:val="23"/>
          <w:szCs w:val="23"/>
          <w:lang w:val="en-AU" w:eastAsia="en-AU"/>
        </w:rPr>
        <w:lastRenderedPageBreak/>
        <w:t xml:space="preserve">Staff Deployments: </w:t>
      </w:r>
      <w:r w:rsidRPr="00A12581">
        <w:rPr>
          <w:rFonts w:ascii="Calibri" w:eastAsia="Times New Roman" w:hAnsi="Calibri" w:cstheme="majorHAnsi"/>
          <w:color w:val="auto"/>
          <w:spacing w:val="2"/>
          <w:sz w:val="23"/>
          <w:szCs w:val="23"/>
          <w:lang w:val="en-AU" w:eastAsia="en-AU"/>
        </w:rPr>
        <w:t xml:space="preserve">DFAT maintains a pool of highly trained staff through its Crisis Response Team. In response to a crisis, DFAT officers </w:t>
      </w:r>
      <w:proofErr w:type="gramStart"/>
      <w:r w:rsidRPr="00A12581">
        <w:rPr>
          <w:rFonts w:ascii="Calibri" w:eastAsia="Times New Roman" w:hAnsi="Calibri" w:cstheme="majorHAnsi"/>
          <w:color w:val="auto"/>
          <w:spacing w:val="2"/>
          <w:sz w:val="23"/>
          <w:szCs w:val="23"/>
          <w:lang w:val="en-AU" w:eastAsia="en-AU"/>
        </w:rPr>
        <w:t>can be deployed</w:t>
      </w:r>
      <w:proofErr w:type="gramEnd"/>
      <w:r w:rsidRPr="00A12581">
        <w:rPr>
          <w:rFonts w:ascii="Calibri" w:eastAsia="Times New Roman" w:hAnsi="Calibri" w:cstheme="majorHAnsi"/>
          <w:color w:val="auto"/>
          <w:spacing w:val="2"/>
          <w:sz w:val="23"/>
          <w:szCs w:val="23"/>
          <w:lang w:val="en-AU" w:eastAsia="en-AU"/>
        </w:rPr>
        <w:t xml:space="preserve"> overseas at short notice to support Australian diplomatic posts and/or partners in the field</w:t>
      </w:r>
      <w:r w:rsidR="003F4516">
        <w:rPr>
          <w:rFonts w:ascii="Calibri" w:eastAsia="Times New Roman" w:hAnsi="Calibri" w:cstheme="majorHAnsi"/>
          <w:color w:val="auto"/>
          <w:spacing w:val="2"/>
          <w:sz w:val="23"/>
          <w:szCs w:val="23"/>
          <w:lang w:val="en-AU" w:eastAsia="en-AU"/>
        </w:rPr>
        <w:t xml:space="preserve"> </w:t>
      </w:r>
      <w:r w:rsidR="003F4516" w:rsidRPr="0094490B">
        <w:rPr>
          <w:rFonts w:asciiTheme="majorHAnsi" w:hAnsiTheme="majorHAnsi" w:cstheme="majorHAnsi"/>
          <w:color w:val="auto"/>
          <w:sz w:val="23"/>
          <w:szCs w:val="23"/>
        </w:rPr>
        <w:t>to deliver consular and humanitarian assistance</w:t>
      </w:r>
      <w:r w:rsidRPr="0094490B">
        <w:rPr>
          <w:rFonts w:asciiTheme="majorHAnsi" w:eastAsia="Times New Roman" w:hAnsiTheme="majorHAnsi" w:cstheme="majorHAnsi"/>
          <w:color w:val="auto"/>
          <w:spacing w:val="2"/>
          <w:sz w:val="23"/>
          <w:szCs w:val="23"/>
          <w:lang w:val="en-AU" w:eastAsia="en-AU"/>
        </w:rPr>
        <w:t>.</w:t>
      </w:r>
    </w:p>
    <w:p w14:paraId="0161EF77" w14:textId="3B8EDCD6" w:rsidR="00F4156A" w:rsidRPr="0049516D" w:rsidRDefault="004C670C" w:rsidP="00E65F53">
      <w:pPr>
        <w:pStyle w:val="ListParagraph"/>
        <w:numPr>
          <w:ilvl w:val="0"/>
          <w:numId w:val="19"/>
        </w:numPr>
        <w:shd w:val="clear" w:color="auto" w:fill="FFFFFF"/>
        <w:tabs>
          <w:tab w:val="clear" w:pos="720"/>
          <w:tab w:val="num" w:pos="851"/>
        </w:tabs>
        <w:suppressAutoHyphens w:val="0"/>
        <w:spacing w:before="0" w:after="240" w:line="240" w:lineRule="auto"/>
        <w:ind w:left="851" w:hanging="425"/>
        <w:jc w:val="both"/>
        <w:rPr>
          <w:rFonts w:ascii="Calibri" w:eastAsia="Times New Roman" w:hAnsi="Calibri" w:cstheme="majorHAnsi"/>
          <w:color w:val="auto"/>
          <w:spacing w:val="2"/>
          <w:sz w:val="23"/>
          <w:szCs w:val="23"/>
          <w:lang w:val="en-AU" w:eastAsia="en-AU"/>
        </w:rPr>
      </w:pPr>
      <w:r w:rsidRPr="0049516D">
        <w:rPr>
          <w:rFonts w:ascii="Calibri" w:eastAsia="Times New Roman" w:hAnsi="Calibri" w:cstheme="majorHAnsi"/>
          <w:b/>
          <w:color w:val="auto"/>
          <w:spacing w:val="2"/>
          <w:sz w:val="23"/>
          <w:szCs w:val="23"/>
          <w:lang w:val="en-AU" w:eastAsia="en-AU"/>
        </w:rPr>
        <w:t xml:space="preserve">Multilateral Partners: </w:t>
      </w:r>
      <w:r w:rsidRPr="0049516D">
        <w:rPr>
          <w:rFonts w:ascii="Calibri" w:eastAsia="Times New Roman" w:hAnsi="Calibri" w:cstheme="majorHAnsi"/>
          <w:color w:val="auto"/>
          <w:spacing w:val="2"/>
          <w:sz w:val="23"/>
          <w:szCs w:val="23"/>
          <w:lang w:val="en-AU" w:eastAsia="en-AU"/>
        </w:rPr>
        <w:t>DFAT also responds to disasters through multilateral partners</w:t>
      </w:r>
      <w:r w:rsidR="002C2909" w:rsidRPr="0049516D">
        <w:rPr>
          <w:rFonts w:ascii="Calibri" w:eastAsia="Times New Roman" w:hAnsi="Calibri" w:cstheme="majorHAnsi"/>
          <w:color w:val="auto"/>
          <w:spacing w:val="2"/>
          <w:sz w:val="23"/>
          <w:szCs w:val="23"/>
          <w:lang w:val="en-AU" w:eastAsia="en-AU"/>
        </w:rPr>
        <w:t xml:space="preserve"> such as</w:t>
      </w:r>
      <w:r w:rsidR="00622DC9">
        <w:rPr>
          <w:rFonts w:ascii="Calibri" w:eastAsia="Times New Roman" w:hAnsi="Calibri" w:cstheme="majorHAnsi"/>
          <w:color w:val="auto"/>
          <w:spacing w:val="2"/>
          <w:sz w:val="23"/>
          <w:szCs w:val="23"/>
          <w:lang w:val="en-AU" w:eastAsia="en-AU"/>
        </w:rPr>
        <w:t xml:space="preserve">, UNOCHA, </w:t>
      </w:r>
      <w:r w:rsidR="00A23B80">
        <w:rPr>
          <w:rFonts w:ascii="Calibri" w:eastAsia="Times New Roman" w:hAnsi="Calibri" w:cstheme="majorHAnsi"/>
          <w:color w:val="auto"/>
          <w:spacing w:val="2"/>
          <w:sz w:val="23"/>
          <w:szCs w:val="23"/>
          <w:lang w:val="en-AU" w:eastAsia="en-AU"/>
        </w:rPr>
        <w:t xml:space="preserve">UNDAC, </w:t>
      </w:r>
      <w:r w:rsidR="00622DC9">
        <w:rPr>
          <w:rFonts w:ascii="Calibri" w:eastAsia="Times New Roman" w:hAnsi="Calibri" w:cstheme="majorHAnsi"/>
          <w:color w:val="auto"/>
          <w:spacing w:val="2"/>
          <w:sz w:val="23"/>
          <w:szCs w:val="23"/>
          <w:lang w:val="en-AU" w:eastAsia="en-AU"/>
        </w:rPr>
        <w:t>UNHCR, IFRC, ICRC,</w:t>
      </w:r>
      <w:r w:rsidR="002C2909" w:rsidRPr="0049516D">
        <w:rPr>
          <w:rFonts w:ascii="Calibri" w:eastAsia="Times New Roman" w:hAnsi="Calibri" w:cstheme="majorHAnsi"/>
          <w:color w:val="auto"/>
          <w:spacing w:val="2"/>
          <w:sz w:val="23"/>
          <w:szCs w:val="23"/>
          <w:lang w:val="en-AU" w:eastAsia="en-AU"/>
        </w:rPr>
        <w:t xml:space="preserve"> the World Food Programme</w:t>
      </w:r>
      <w:r w:rsidR="00B408F9" w:rsidRPr="0049516D">
        <w:rPr>
          <w:rFonts w:ascii="Calibri" w:eastAsia="Times New Roman" w:hAnsi="Calibri" w:cstheme="majorHAnsi"/>
          <w:color w:val="auto"/>
          <w:spacing w:val="2"/>
          <w:sz w:val="23"/>
          <w:szCs w:val="23"/>
          <w:lang w:val="en-AU" w:eastAsia="en-AU"/>
        </w:rPr>
        <w:t xml:space="preserve"> (WFP) and United Nations Population Fund (UNFPA)</w:t>
      </w:r>
      <w:r w:rsidRPr="0049516D">
        <w:rPr>
          <w:rFonts w:ascii="Calibri" w:eastAsia="Times New Roman" w:hAnsi="Calibri" w:cstheme="majorHAnsi"/>
          <w:color w:val="auto"/>
          <w:spacing w:val="2"/>
          <w:sz w:val="23"/>
          <w:szCs w:val="23"/>
          <w:lang w:val="en-AU" w:eastAsia="en-AU"/>
        </w:rPr>
        <w:t>.</w:t>
      </w:r>
    </w:p>
    <w:p w14:paraId="3493759E" w14:textId="20556FD2" w:rsidR="00CF2805" w:rsidRPr="003C0785" w:rsidRDefault="00CF2805" w:rsidP="003C0785">
      <w:pPr>
        <w:pStyle w:val="Heading3Numbered"/>
        <w:numPr>
          <w:ilvl w:val="0"/>
          <w:numId w:val="0"/>
        </w:numPr>
        <w:spacing w:before="240" w:after="240"/>
        <w:ind w:left="851" w:hanging="851"/>
        <w:rPr>
          <w:b/>
          <w:sz w:val="28"/>
          <w:szCs w:val="28"/>
        </w:rPr>
      </w:pPr>
      <w:r w:rsidRPr="003C0785">
        <w:rPr>
          <w:b/>
          <w:sz w:val="28"/>
          <w:szCs w:val="28"/>
        </w:rPr>
        <w:t xml:space="preserve">Australia's </w:t>
      </w:r>
      <w:r w:rsidR="008E0AE2" w:rsidRPr="003C0785">
        <w:rPr>
          <w:b/>
          <w:sz w:val="28"/>
          <w:szCs w:val="28"/>
        </w:rPr>
        <w:t xml:space="preserve">Previous </w:t>
      </w:r>
      <w:r w:rsidRPr="003C0785">
        <w:rPr>
          <w:b/>
          <w:sz w:val="28"/>
          <w:szCs w:val="28"/>
        </w:rPr>
        <w:t>Humanitarian Logistics Capability</w:t>
      </w:r>
    </w:p>
    <w:p w14:paraId="2394E143" w14:textId="423D480F" w:rsidR="00EA2C0A" w:rsidRPr="0049516D" w:rsidRDefault="00EA2C0A" w:rsidP="0049516D">
      <w:p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A Humanitarian Logistics Framework </w:t>
      </w:r>
      <w:proofErr w:type="gramStart"/>
      <w:r w:rsidRPr="0049516D">
        <w:rPr>
          <w:rFonts w:ascii="Calibri" w:hAnsi="Calibri" w:cstheme="majorHAnsi"/>
          <w:color w:val="auto"/>
          <w:sz w:val="23"/>
          <w:szCs w:val="23"/>
        </w:rPr>
        <w:t>was developed</w:t>
      </w:r>
      <w:proofErr w:type="gramEnd"/>
      <w:r w:rsidRPr="0049516D">
        <w:rPr>
          <w:rFonts w:ascii="Calibri" w:hAnsi="Calibri" w:cstheme="majorHAnsi"/>
          <w:color w:val="auto"/>
          <w:sz w:val="23"/>
          <w:szCs w:val="23"/>
        </w:rPr>
        <w:t xml:space="preserve"> in 2011 to underpin DFAT’s (then AusAID’s) commitment to respond within 48 hours of a request</w:t>
      </w:r>
      <w:r w:rsidR="005B592B" w:rsidRPr="0049516D">
        <w:rPr>
          <w:rFonts w:ascii="Calibri" w:hAnsi="Calibri" w:cstheme="majorHAnsi"/>
          <w:color w:val="auto"/>
          <w:sz w:val="23"/>
          <w:szCs w:val="23"/>
        </w:rPr>
        <w:t xml:space="preserve"> for assistance</w:t>
      </w:r>
      <w:r w:rsidRPr="0049516D">
        <w:rPr>
          <w:rFonts w:ascii="Calibri" w:hAnsi="Calibri" w:cstheme="majorHAnsi"/>
          <w:color w:val="auto"/>
          <w:sz w:val="23"/>
          <w:szCs w:val="23"/>
        </w:rPr>
        <w:t xml:space="preserve"> </w:t>
      </w:r>
      <w:r w:rsidR="00FF308E" w:rsidRPr="0049516D">
        <w:rPr>
          <w:rFonts w:ascii="Calibri" w:hAnsi="Calibri" w:cstheme="majorHAnsi"/>
          <w:color w:val="auto"/>
          <w:sz w:val="23"/>
          <w:szCs w:val="23"/>
        </w:rPr>
        <w:t xml:space="preserve">by a partner government </w:t>
      </w:r>
      <w:r w:rsidRPr="0049516D">
        <w:rPr>
          <w:rFonts w:ascii="Calibri" w:hAnsi="Calibri" w:cstheme="majorHAnsi"/>
          <w:color w:val="auto"/>
          <w:sz w:val="23"/>
          <w:szCs w:val="23"/>
        </w:rPr>
        <w:t>and to be able to respond to simultaneous emergencies in the Indo-Pacific. The purpose of the Framework was:</w:t>
      </w:r>
    </w:p>
    <w:p w14:paraId="219280BD" w14:textId="77777777" w:rsidR="00EA2C0A" w:rsidRPr="0049516D" w:rsidRDefault="00EA2C0A" w:rsidP="0049516D">
      <w:pPr>
        <w:spacing w:before="0" w:after="240" w:line="240" w:lineRule="auto"/>
        <w:jc w:val="both"/>
        <w:rPr>
          <w:rFonts w:ascii="Calibri" w:hAnsi="Calibri" w:cstheme="majorHAnsi"/>
          <w:i/>
          <w:color w:val="auto"/>
          <w:sz w:val="23"/>
          <w:szCs w:val="23"/>
        </w:rPr>
      </w:pPr>
      <w:r w:rsidRPr="0049516D">
        <w:rPr>
          <w:rFonts w:ascii="Calibri" w:hAnsi="Calibri" w:cstheme="majorHAnsi"/>
          <w:i/>
          <w:color w:val="auto"/>
          <w:sz w:val="23"/>
          <w:szCs w:val="23"/>
        </w:rPr>
        <w:t>To facilitate timely, effective and flexible delivery of Australian humanitarian assistance through the provision of appropriate high-quality humanitarian supply chain logistics support.</w:t>
      </w:r>
    </w:p>
    <w:p w14:paraId="0C618B62" w14:textId="135CDD7A" w:rsidR="00EA2C0A" w:rsidRPr="0049516D" w:rsidRDefault="00EA2C0A"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The Framework consisted of five components:</w:t>
      </w:r>
    </w:p>
    <w:p w14:paraId="4098E44D" w14:textId="77777777" w:rsidR="00EA2C0A" w:rsidRPr="0049516D" w:rsidRDefault="00EA2C0A" w:rsidP="0040202D">
      <w:pPr>
        <w:pStyle w:val="ListParagraph"/>
        <w:numPr>
          <w:ilvl w:val="0"/>
          <w:numId w:val="16"/>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Procurement of Emergency Relief Supplies and Equipment</w:t>
      </w:r>
    </w:p>
    <w:p w14:paraId="63620489" w14:textId="149581AA" w:rsidR="00EA2C0A" w:rsidRPr="0049516D" w:rsidRDefault="00EA2C0A" w:rsidP="0040202D">
      <w:pPr>
        <w:pStyle w:val="ListParagraph"/>
        <w:numPr>
          <w:ilvl w:val="0"/>
          <w:numId w:val="16"/>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Storage and Handling of Pre-</w:t>
      </w:r>
      <w:r w:rsidR="005637B5" w:rsidRPr="0049516D">
        <w:rPr>
          <w:rFonts w:ascii="Calibri" w:hAnsi="Calibri" w:cstheme="majorHAnsi"/>
          <w:color w:val="auto"/>
          <w:sz w:val="23"/>
          <w:szCs w:val="23"/>
        </w:rPr>
        <w:t>P</w:t>
      </w:r>
      <w:r w:rsidRPr="0049516D">
        <w:rPr>
          <w:rFonts w:ascii="Calibri" w:hAnsi="Calibri" w:cstheme="majorHAnsi"/>
          <w:color w:val="auto"/>
          <w:sz w:val="23"/>
          <w:szCs w:val="23"/>
        </w:rPr>
        <w:t>ositioned Supplies and Equipment</w:t>
      </w:r>
    </w:p>
    <w:p w14:paraId="57DB191D" w14:textId="77777777" w:rsidR="00EA2C0A" w:rsidRPr="0049516D" w:rsidRDefault="00EA2C0A" w:rsidP="0040202D">
      <w:pPr>
        <w:pStyle w:val="ListParagraph"/>
        <w:numPr>
          <w:ilvl w:val="0"/>
          <w:numId w:val="16"/>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Humanitarian Freight and Transport Logistics</w:t>
      </w:r>
    </w:p>
    <w:p w14:paraId="5D0EEBAA" w14:textId="77777777" w:rsidR="00EA2C0A" w:rsidRPr="0049516D" w:rsidRDefault="00EA2C0A" w:rsidP="0040202D">
      <w:pPr>
        <w:pStyle w:val="ListParagraph"/>
        <w:numPr>
          <w:ilvl w:val="0"/>
          <w:numId w:val="16"/>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Deployment Support</w:t>
      </w:r>
    </w:p>
    <w:p w14:paraId="4CECE299" w14:textId="3816C84C" w:rsidR="00EA2C0A" w:rsidRPr="0049516D" w:rsidRDefault="00EA2C0A" w:rsidP="0040202D">
      <w:pPr>
        <w:pStyle w:val="ListParagraph"/>
        <w:numPr>
          <w:ilvl w:val="0"/>
          <w:numId w:val="16"/>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Specialist Logistics Personnel and Expertise</w:t>
      </w:r>
    </w:p>
    <w:p w14:paraId="3A925C05" w14:textId="2CF17FAD" w:rsidR="00EA2C0A" w:rsidRPr="0049516D" w:rsidRDefault="00EA2C0A"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Two core arrangements </w:t>
      </w:r>
      <w:proofErr w:type="gramStart"/>
      <w:r w:rsidRPr="0049516D">
        <w:rPr>
          <w:rFonts w:ascii="Calibri" w:hAnsi="Calibri" w:cstheme="majorHAnsi"/>
          <w:color w:val="auto"/>
          <w:sz w:val="23"/>
          <w:szCs w:val="23"/>
        </w:rPr>
        <w:t>were established</w:t>
      </w:r>
      <w:proofErr w:type="gramEnd"/>
      <w:r w:rsidRPr="0049516D">
        <w:rPr>
          <w:rFonts w:ascii="Calibri" w:hAnsi="Calibri" w:cstheme="majorHAnsi"/>
          <w:color w:val="auto"/>
          <w:sz w:val="23"/>
          <w:szCs w:val="23"/>
        </w:rPr>
        <w:t xml:space="preserve"> to underpin the Framework: a contractual arrangement with </w:t>
      </w:r>
      <w:r w:rsidR="00FF308E" w:rsidRPr="0049516D">
        <w:rPr>
          <w:rFonts w:ascii="Calibri" w:hAnsi="Calibri" w:cstheme="majorHAnsi"/>
          <w:color w:val="auto"/>
          <w:sz w:val="23"/>
          <w:szCs w:val="23"/>
        </w:rPr>
        <w:t xml:space="preserve">a </w:t>
      </w:r>
      <w:r w:rsidRPr="0049516D">
        <w:rPr>
          <w:rFonts w:ascii="Calibri" w:hAnsi="Calibri" w:cstheme="majorHAnsi"/>
          <w:color w:val="auto"/>
          <w:sz w:val="23"/>
          <w:szCs w:val="23"/>
        </w:rPr>
        <w:t xml:space="preserve">commercial logistics </w:t>
      </w:r>
      <w:r w:rsidR="00B75A4E">
        <w:rPr>
          <w:rFonts w:ascii="Calibri" w:hAnsi="Calibri" w:cstheme="majorHAnsi"/>
          <w:color w:val="auto"/>
          <w:sz w:val="23"/>
          <w:szCs w:val="23"/>
        </w:rPr>
        <w:t>contractor</w:t>
      </w:r>
      <w:r w:rsidRPr="0049516D">
        <w:rPr>
          <w:rFonts w:ascii="Calibri" w:hAnsi="Calibri" w:cstheme="majorHAnsi"/>
          <w:color w:val="auto"/>
          <w:sz w:val="23"/>
          <w:szCs w:val="23"/>
        </w:rPr>
        <w:t xml:space="preserve"> and a technical agreement with the World Food Program (WFP) – Humanitarian Relief Depot (UNHRD) network. </w:t>
      </w:r>
      <w:r w:rsidR="00703C60" w:rsidRPr="0049516D">
        <w:rPr>
          <w:rFonts w:ascii="Calibri" w:hAnsi="Calibri" w:cstheme="majorHAnsi"/>
          <w:color w:val="auto"/>
          <w:sz w:val="23"/>
          <w:szCs w:val="23"/>
        </w:rPr>
        <w:t>Both</w:t>
      </w:r>
      <w:r w:rsidRPr="0049516D">
        <w:rPr>
          <w:rFonts w:ascii="Calibri" w:hAnsi="Calibri" w:cstheme="majorHAnsi"/>
          <w:color w:val="auto"/>
          <w:sz w:val="23"/>
          <w:szCs w:val="23"/>
        </w:rPr>
        <w:t xml:space="preserve"> arrangements will conclude in June 2018.</w:t>
      </w:r>
    </w:p>
    <w:p w14:paraId="6A387C12" w14:textId="36244B48" w:rsidR="00A30E8F" w:rsidRPr="00A30E8F" w:rsidRDefault="00A30E8F" w:rsidP="00A30E8F">
      <w:pPr>
        <w:pStyle w:val="Heading3Numbered"/>
        <w:numPr>
          <w:ilvl w:val="0"/>
          <w:numId w:val="0"/>
        </w:numPr>
        <w:spacing w:before="240" w:after="240"/>
        <w:ind w:left="851" w:hanging="851"/>
        <w:rPr>
          <w:b/>
          <w:i/>
          <w:sz w:val="24"/>
          <w:szCs w:val="24"/>
        </w:rPr>
      </w:pPr>
      <w:r>
        <w:rPr>
          <w:b/>
          <w:i/>
          <w:sz w:val="24"/>
          <w:szCs w:val="24"/>
        </w:rPr>
        <w:t>Commercial logistics provider</w:t>
      </w:r>
    </w:p>
    <w:p w14:paraId="09A3247E" w14:textId="509D2970" w:rsidR="00FF308E" w:rsidRPr="0049516D" w:rsidRDefault="002C2909"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The contractual arrangement with </w:t>
      </w:r>
      <w:r w:rsidR="00B159AF" w:rsidRPr="0049516D">
        <w:rPr>
          <w:rFonts w:ascii="Calibri" w:hAnsi="Calibri" w:cstheme="majorHAnsi"/>
          <w:color w:val="auto"/>
          <w:sz w:val="23"/>
          <w:szCs w:val="23"/>
        </w:rPr>
        <w:t>the</w:t>
      </w:r>
      <w:r w:rsidRPr="0049516D">
        <w:rPr>
          <w:rFonts w:ascii="Calibri" w:hAnsi="Calibri" w:cstheme="majorHAnsi"/>
          <w:color w:val="auto"/>
          <w:sz w:val="23"/>
          <w:szCs w:val="23"/>
        </w:rPr>
        <w:t xml:space="preserve"> commercial provider</w:t>
      </w:r>
      <w:r w:rsidR="00EA6469" w:rsidRPr="0049516D">
        <w:rPr>
          <w:rFonts w:ascii="Calibri" w:hAnsi="Calibri" w:cstheme="majorHAnsi"/>
          <w:color w:val="auto"/>
          <w:sz w:val="23"/>
          <w:szCs w:val="23"/>
        </w:rPr>
        <w:t xml:space="preserve"> of logistics solutions</w:t>
      </w:r>
      <w:r w:rsidRPr="0049516D">
        <w:rPr>
          <w:rFonts w:ascii="Calibri" w:hAnsi="Calibri" w:cstheme="majorHAnsi"/>
          <w:color w:val="auto"/>
          <w:sz w:val="23"/>
          <w:szCs w:val="23"/>
        </w:rPr>
        <w:t xml:space="preserve">, </w:t>
      </w:r>
      <w:r w:rsidR="00EA6469" w:rsidRPr="0049516D">
        <w:rPr>
          <w:rFonts w:ascii="Calibri" w:hAnsi="Calibri" w:cstheme="majorHAnsi"/>
          <w:color w:val="auto"/>
          <w:sz w:val="23"/>
          <w:szCs w:val="23"/>
        </w:rPr>
        <w:t xml:space="preserve">the </w:t>
      </w:r>
      <w:r w:rsidR="006D40A5">
        <w:rPr>
          <w:rFonts w:ascii="Calibri" w:hAnsi="Calibri" w:cstheme="majorHAnsi"/>
          <w:color w:val="auto"/>
          <w:sz w:val="23"/>
          <w:szCs w:val="23"/>
        </w:rPr>
        <w:t>Humanitarian Logistics Contract</w:t>
      </w:r>
      <w:r w:rsidRPr="0049516D">
        <w:rPr>
          <w:rFonts w:ascii="Calibri" w:hAnsi="Calibri" w:cstheme="majorHAnsi"/>
          <w:color w:val="auto"/>
          <w:sz w:val="23"/>
          <w:szCs w:val="23"/>
        </w:rPr>
        <w:t xml:space="preserve">, </w:t>
      </w:r>
      <w:r w:rsidR="00EA6469" w:rsidRPr="0049516D">
        <w:rPr>
          <w:rFonts w:ascii="Calibri" w:hAnsi="Calibri" w:cstheme="majorHAnsi"/>
          <w:color w:val="auto"/>
          <w:sz w:val="23"/>
          <w:szCs w:val="23"/>
        </w:rPr>
        <w:t xml:space="preserve">is for the provision of </w:t>
      </w:r>
      <w:proofErr w:type="gramStart"/>
      <w:r w:rsidR="00EA6469" w:rsidRPr="0049516D">
        <w:rPr>
          <w:rFonts w:ascii="Calibri" w:hAnsi="Calibri" w:cstheme="majorHAnsi"/>
          <w:color w:val="auto"/>
          <w:sz w:val="23"/>
          <w:szCs w:val="23"/>
        </w:rPr>
        <w:t>high-quality</w:t>
      </w:r>
      <w:proofErr w:type="gramEnd"/>
      <w:r w:rsidR="00EA6469" w:rsidRPr="0049516D">
        <w:rPr>
          <w:rFonts w:ascii="Calibri" w:hAnsi="Calibri" w:cstheme="majorHAnsi"/>
          <w:color w:val="auto"/>
          <w:sz w:val="23"/>
          <w:szCs w:val="23"/>
        </w:rPr>
        <w:t xml:space="preserve">, fast and flexible humanitarian supply chain logistics solutions and expertise to DFAT. The </w:t>
      </w:r>
      <w:r w:rsidR="006D40A5">
        <w:rPr>
          <w:rFonts w:ascii="Calibri" w:hAnsi="Calibri" w:cstheme="majorHAnsi"/>
          <w:color w:val="auto"/>
          <w:sz w:val="23"/>
          <w:szCs w:val="23"/>
        </w:rPr>
        <w:t>Humanitarian Logistics Contract</w:t>
      </w:r>
      <w:r w:rsidR="00EA6469" w:rsidRPr="0049516D">
        <w:rPr>
          <w:rFonts w:ascii="Calibri" w:hAnsi="Calibri" w:cstheme="majorHAnsi"/>
          <w:color w:val="auto"/>
          <w:sz w:val="23"/>
          <w:szCs w:val="23"/>
        </w:rPr>
        <w:t xml:space="preserve"> is comprised of three </w:t>
      </w:r>
      <w:r w:rsidR="002B6490">
        <w:rPr>
          <w:rFonts w:ascii="Calibri" w:hAnsi="Calibri" w:cstheme="majorHAnsi"/>
          <w:color w:val="auto"/>
          <w:sz w:val="23"/>
          <w:szCs w:val="23"/>
        </w:rPr>
        <w:t xml:space="preserve">pillars </w:t>
      </w:r>
      <w:r w:rsidR="00EA6469" w:rsidRPr="0049516D">
        <w:rPr>
          <w:rFonts w:ascii="Calibri" w:hAnsi="Calibri" w:cstheme="majorHAnsi"/>
          <w:color w:val="auto"/>
          <w:sz w:val="23"/>
          <w:szCs w:val="23"/>
        </w:rPr>
        <w:t>as follows:</w:t>
      </w:r>
    </w:p>
    <w:p w14:paraId="0B02C9E8" w14:textId="390D0B85" w:rsidR="00EA6469" w:rsidRPr="0049516D" w:rsidRDefault="002B6490" w:rsidP="0040202D">
      <w:pPr>
        <w:pStyle w:val="ListParagraph"/>
        <w:numPr>
          <w:ilvl w:val="0"/>
          <w:numId w:val="20"/>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 xml:space="preserve">Pillar </w:t>
      </w:r>
      <w:r w:rsidR="00EA6469" w:rsidRPr="0049516D">
        <w:rPr>
          <w:rFonts w:ascii="Calibri" w:hAnsi="Calibri" w:cstheme="majorHAnsi"/>
          <w:color w:val="auto"/>
          <w:sz w:val="23"/>
          <w:szCs w:val="23"/>
        </w:rPr>
        <w:t>1: Core Logistics Management Resources (</w:t>
      </w:r>
      <w:r w:rsidR="00B159AF" w:rsidRPr="0049516D">
        <w:rPr>
          <w:rFonts w:ascii="Calibri" w:hAnsi="Calibri" w:cstheme="majorHAnsi"/>
          <w:color w:val="auto"/>
          <w:sz w:val="23"/>
          <w:szCs w:val="23"/>
        </w:rPr>
        <w:t>procurement advice on emergency relief supplies and equipment issues, advice on transport logistics and warehousing solutions for storage).</w:t>
      </w:r>
    </w:p>
    <w:p w14:paraId="70273574" w14:textId="5858FC50" w:rsidR="00EA6469" w:rsidRPr="0049516D" w:rsidRDefault="002B6490" w:rsidP="0040202D">
      <w:pPr>
        <w:pStyle w:val="ListParagraph"/>
        <w:numPr>
          <w:ilvl w:val="0"/>
          <w:numId w:val="20"/>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 xml:space="preserve">Pillar </w:t>
      </w:r>
      <w:r w:rsidR="00EA6469" w:rsidRPr="0049516D">
        <w:rPr>
          <w:rFonts w:ascii="Calibri" w:hAnsi="Calibri" w:cstheme="majorHAnsi"/>
          <w:color w:val="auto"/>
          <w:sz w:val="23"/>
          <w:szCs w:val="23"/>
        </w:rPr>
        <w:t>2: Warehouse Management Services (management of the warehouse network for storage of relief supplies located in Sydney, Brisbane, Port Moresby, Lae and previously Indonesia)</w:t>
      </w:r>
      <w:r w:rsidR="00B159AF" w:rsidRPr="0049516D">
        <w:rPr>
          <w:rFonts w:ascii="Calibri" w:hAnsi="Calibri" w:cstheme="majorHAnsi"/>
          <w:color w:val="auto"/>
          <w:sz w:val="23"/>
          <w:szCs w:val="23"/>
        </w:rPr>
        <w:t>.</w:t>
      </w:r>
    </w:p>
    <w:p w14:paraId="6F177C20" w14:textId="4BE1DE72" w:rsidR="00EA6469" w:rsidRPr="0049516D" w:rsidRDefault="002B6490" w:rsidP="0040202D">
      <w:pPr>
        <w:pStyle w:val="ListParagraph"/>
        <w:numPr>
          <w:ilvl w:val="0"/>
          <w:numId w:val="20"/>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 xml:space="preserve">Pillar </w:t>
      </w:r>
      <w:r w:rsidR="00EA6469" w:rsidRPr="0049516D">
        <w:rPr>
          <w:rFonts w:ascii="Calibri" w:hAnsi="Calibri" w:cstheme="majorHAnsi"/>
          <w:color w:val="auto"/>
          <w:sz w:val="23"/>
          <w:szCs w:val="23"/>
        </w:rPr>
        <w:t>3: Logistics Operations Services (flexible mechanism for ad hoc services as required)</w:t>
      </w:r>
      <w:r w:rsidR="00B159AF" w:rsidRPr="0049516D">
        <w:rPr>
          <w:rFonts w:ascii="Calibri" w:hAnsi="Calibri" w:cstheme="majorHAnsi"/>
          <w:color w:val="auto"/>
          <w:sz w:val="23"/>
          <w:szCs w:val="23"/>
        </w:rPr>
        <w:t>.</w:t>
      </w:r>
    </w:p>
    <w:p w14:paraId="46E4076C" w14:textId="4BE60A4B" w:rsidR="00A30E8F" w:rsidRPr="00A30E8F" w:rsidRDefault="00A30E8F" w:rsidP="00A30E8F">
      <w:pPr>
        <w:pStyle w:val="Heading3Numbered"/>
        <w:numPr>
          <w:ilvl w:val="0"/>
          <w:numId w:val="0"/>
        </w:numPr>
        <w:spacing w:before="240" w:after="240"/>
        <w:ind w:left="851" w:hanging="851"/>
        <w:rPr>
          <w:b/>
          <w:i/>
          <w:sz w:val="24"/>
          <w:szCs w:val="24"/>
        </w:rPr>
      </w:pPr>
      <w:r>
        <w:rPr>
          <w:b/>
          <w:i/>
          <w:sz w:val="24"/>
          <w:szCs w:val="24"/>
        </w:rPr>
        <w:t xml:space="preserve">Technical agreement </w:t>
      </w:r>
    </w:p>
    <w:p w14:paraId="444DEB1A" w14:textId="4BE322C3" w:rsidR="00B159AF" w:rsidRPr="0049516D" w:rsidRDefault="00B159AF"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The technical agreement with</w:t>
      </w:r>
      <w:r w:rsidR="008E0AE2" w:rsidRPr="0049516D">
        <w:rPr>
          <w:rFonts w:ascii="Calibri" w:hAnsi="Calibri" w:cstheme="majorHAnsi"/>
          <w:color w:val="auto"/>
          <w:sz w:val="23"/>
          <w:szCs w:val="23"/>
        </w:rPr>
        <w:t xml:space="preserve"> the</w:t>
      </w:r>
      <w:r w:rsidRPr="0049516D">
        <w:rPr>
          <w:rFonts w:ascii="Calibri" w:hAnsi="Calibri" w:cstheme="majorHAnsi"/>
          <w:color w:val="auto"/>
          <w:sz w:val="23"/>
          <w:szCs w:val="23"/>
        </w:rPr>
        <w:t xml:space="preserve"> WFP-managed UNHRD network is for ad hoc services and </w:t>
      </w:r>
      <w:proofErr w:type="gramStart"/>
      <w:r w:rsidRPr="0049516D">
        <w:rPr>
          <w:rFonts w:ascii="Calibri" w:hAnsi="Calibri" w:cstheme="majorHAnsi"/>
          <w:color w:val="auto"/>
          <w:sz w:val="23"/>
          <w:szCs w:val="23"/>
        </w:rPr>
        <w:t>is intended</w:t>
      </w:r>
      <w:proofErr w:type="gramEnd"/>
      <w:r w:rsidRPr="0049516D">
        <w:rPr>
          <w:rFonts w:ascii="Calibri" w:hAnsi="Calibri" w:cstheme="majorHAnsi"/>
          <w:color w:val="auto"/>
          <w:sz w:val="23"/>
          <w:szCs w:val="23"/>
        </w:rPr>
        <w:t xml:space="preserve"> to </w:t>
      </w:r>
      <w:r w:rsidRPr="0049516D">
        <w:rPr>
          <w:rFonts w:ascii="Calibri" w:eastAsia="Calibri" w:hAnsi="Calibri" w:cstheme="majorHAnsi"/>
          <w:color w:val="auto"/>
          <w:sz w:val="23"/>
          <w:szCs w:val="23"/>
        </w:rPr>
        <w:t>enhance the global reach</w:t>
      </w:r>
      <w:r w:rsidR="00D0504B">
        <w:rPr>
          <w:rFonts w:ascii="Calibri" w:eastAsia="Calibri" w:hAnsi="Calibri" w:cstheme="majorHAnsi"/>
          <w:color w:val="auto"/>
          <w:sz w:val="23"/>
          <w:szCs w:val="23"/>
        </w:rPr>
        <w:t xml:space="preserve"> and access</w:t>
      </w:r>
      <w:r w:rsidRPr="0049516D">
        <w:rPr>
          <w:rFonts w:ascii="Calibri" w:eastAsia="Calibri" w:hAnsi="Calibri" w:cstheme="majorHAnsi"/>
          <w:color w:val="auto"/>
          <w:sz w:val="23"/>
          <w:szCs w:val="23"/>
        </w:rPr>
        <w:t xml:space="preserve">, flexibility, responsiveness and harmonisation with other donors of DFAT’s humanitarian supply chain capability. The UNHRD </w:t>
      </w:r>
      <w:r w:rsidR="00773AF4">
        <w:rPr>
          <w:rFonts w:ascii="Calibri" w:eastAsia="Calibri" w:hAnsi="Calibri" w:cstheme="majorHAnsi"/>
          <w:color w:val="auto"/>
          <w:sz w:val="23"/>
          <w:szCs w:val="23"/>
        </w:rPr>
        <w:t>n</w:t>
      </w:r>
      <w:r w:rsidRPr="0049516D">
        <w:rPr>
          <w:rFonts w:ascii="Calibri" w:eastAsia="Calibri" w:hAnsi="Calibri" w:cstheme="majorHAnsi"/>
          <w:color w:val="auto"/>
          <w:sz w:val="23"/>
          <w:szCs w:val="23"/>
        </w:rPr>
        <w:t>etwork comprises five</w:t>
      </w:r>
      <w:r w:rsidR="00284975" w:rsidRPr="0049516D">
        <w:rPr>
          <w:rFonts w:ascii="Calibri" w:eastAsia="Calibri" w:hAnsi="Calibri" w:cstheme="majorHAnsi"/>
          <w:color w:val="auto"/>
          <w:sz w:val="23"/>
          <w:szCs w:val="23"/>
        </w:rPr>
        <w:t xml:space="preserve"> regional</w:t>
      </w:r>
      <w:r w:rsidRPr="0049516D">
        <w:rPr>
          <w:rFonts w:ascii="Calibri" w:eastAsia="Calibri" w:hAnsi="Calibri" w:cstheme="majorHAnsi"/>
          <w:color w:val="auto"/>
          <w:sz w:val="23"/>
          <w:szCs w:val="23"/>
        </w:rPr>
        <w:t xml:space="preserve"> depots </w:t>
      </w:r>
      <w:r w:rsidRPr="0049516D">
        <w:rPr>
          <w:rFonts w:ascii="Calibri" w:hAnsi="Calibri" w:cstheme="majorHAnsi"/>
          <w:color w:val="auto"/>
          <w:sz w:val="23"/>
          <w:szCs w:val="23"/>
        </w:rPr>
        <w:t xml:space="preserve">located within international airports and near port facilities at Brindisi, Panama City, Accra, Dubai, and </w:t>
      </w:r>
      <w:r w:rsidRPr="0049516D">
        <w:rPr>
          <w:rFonts w:ascii="Calibri" w:hAnsi="Calibri" w:cstheme="majorHAnsi"/>
          <w:color w:val="auto"/>
          <w:sz w:val="23"/>
          <w:szCs w:val="23"/>
        </w:rPr>
        <w:lastRenderedPageBreak/>
        <w:t xml:space="preserve">Subang. </w:t>
      </w:r>
      <w:r w:rsidR="00EA2B13" w:rsidRPr="0049516D">
        <w:rPr>
          <w:rFonts w:ascii="Calibri" w:hAnsi="Calibri" w:cstheme="majorHAnsi"/>
          <w:color w:val="auto"/>
          <w:sz w:val="23"/>
          <w:szCs w:val="23"/>
        </w:rPr>
        <w:t xml:space="preserve">UNHRD </w:t>
      </w:r>
      <w:r w:rsidRPr="0049516D">
        <w:rPr>
          <w:rFonts w:ascii="Calibri" w:hAnsi="Calibri" w:cstheme="majorHAnsi"/>
          <w:color w:val="auto"/>
          <w:sz w:val="23"/>
          <w:szCs w:val="23"/>
        </w:rPr>
        <w:t>offers strategic stockpiling of emergency relief supplies and equipment, regional staging area</w:t>
      </w:r>
      <w:r w:rsidR="001958FE">
        <w:rPr>
          <w:rFonts w:ascii="Calibri" w:hAnsi="Calibri" w:cstheme="majorHAnsi"/>
          <w:color w:val="auto"/>
          <w:sz w:val="23"/>
          <w:szCs w:val="23"/>
        </w:rPr>
        <w:t>s</w:t>
      </w:r>
      <w:r w:rsidRPr="0049516D">
        <w:rPr>
          <w:rFonts w:ascii="Calibri" w:hAnsi="Calibri" w:cstheme="majorHAnsi"/>
          <w:color w:val="auto"/>
          <w:sz w:val="23"/>
          <w:szCs w:val="23"/>
        </w:rPr>
        <w:t xml:space="preserve"> and other logistics support services to its network users including UN agencies, governmental, non-governmental, and international organisations. </w:t>
      </w:r>
    </w:p>
    <w:p w14:paraId="3C8C28EE" w14:textId="745A7928" w:rsidR="00EA2C0A" w:rsidRPr="0049516D" w:rsidRDefault="00EA2C0A"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With the impending conclusion of these two arrangements, the alignment of Australia’s consular and humanitarian response responsibilities and outcomes of the 2016 World Humanitarian Summit, in 2017 DFAT decided it was timely for the Framework to </w:t>
      </w:r>
      <w:proofErr w:type="gramStart"/>
      <w:r w:rsidRPr="0049516D">
        <w:rPr>
          <w:rFonts w:ascii="Calibri" w:hAnsi="Calibri" w:cstheme="majorHAnsi"/>
          <w:color w:val="auto"/>
          <w:sz w:val="23"/>
          <w:szCs w:val="23"/>
        </w:rPr>
        <w:t>be independently reviewed</w:t>
      </w:r>
      <w:proofErr w:type="gramEnd"/>
      <w:r w:rsidRPr="0049516D">
        <w:rPr>
          <w:rFonts w:ascii="Calibri" w:hAnsi="Calibri" w:cstheme="majorHAnsi"/>
          <w:color w:val="auto"/>
          <w:sz w:val="23"/>
          <w:szCs w:val="23"/>
        </w:rPr>
        <w:t xml:space="preserve">. The findings of the </w:t>
      </w:r>
      <w:r w:rsidR="002C2909" w:rsidRPr="0049516D">
        <w:rPr>
          <w:rFonts w:ascii="Calibri" w:hAnsi="Calibri" w:cstheme="majorHAnsi"/>
          <w:color w:val="auto"/>
          <w:sz w:val="23"/>
          <w:szCs w:val="23"/>
        </w:rPr>
        <w:t xml:space="preserve">independent </w:t>
      </w:r>
      <w:r w:rsidRPr="0049516D">
        <w:rPr>
          <w:rFonts w:ascii="Calibri" w:hAnsi="Calibri" w:cstheme="majorHAnsi"/>
          <w:color w:val="auto"/>
          <w:sz w:val="23"/>
          <w:szCs w:val="23"/>
        </w:rPr>
        <w:t>review</w:t>
      </w:r>
      <w:r w:rsidR="00900DA3" w:rsidRPr="0049516D">
        <w:rPr>
          <w:rFonts w:ascii="Calibri" w:hAnsi="Calibri" w:cstheme="majorHAnsi"/>
          <w:color w:val="auto"/>
          <w:sz w:val="23"/>
          <w:szCs w:val="23"/>
        </w:rPr>
        <w:t xml:space="preserve"> </w:t>
      </w:r>
      <w:r w:rsidR="00BB6B05" w:rsidRPr="0049516D">
        <w:rPr>
          <w:rFonts w:ascii="Calibri" w:hAnsi="Calibri" w:cstheme="majorHAnsi"/>
          <w:color w:val="auto"/>
          <w:sz w:val="23"/>
          <w:szCs w:val="23"/>
        </w:rPr>
        <w:t>(Annex 2</w:t>
      </w:r>
      <w:r w:rsidR="00900DA3" w:rsidRPr="0049516D">
        <w:rPr>
          <w:rFonts w:ascii="Calibri" w:hAnsi="Calibri" w:cstheme="majorHAnsi"/>
          <w:color w:val="auto"/>
          <w:sz w:val="23"/>
          <w:szCs w:val="23"/>
        </w:rPr>
        <w:t xml:space="preserve">) </w:t>
      </w:r>
      <w:r w:rsidR="00B67CF3" w:rsidRPr="0049516D">
        <w:rPr>
          <w:rFonts w:ascii="Calibri" w:hAnsi="Calibri" w:cstheme="majorHAnsi"/>
          <w:color w:val="auto"/>
          <w:sz w:val="23"/>
          <w:szCs w:val="23"/>
        </w:rPr>
        <w:t>informed the development of a new DFAT Humanitarian Logistics Framework 2018-2028</w:t>
      </w:r>
      <w:r w:rsidR="000B4BB7" w:rsidRPr="0049516D">
        <w:rPr>
          <w:rFonts w:ascii="Calibri" w:hAnsi="Calibri" w:cstheme="majorHAnsi"/>
          <w:color w:val="auto"/>
          <w:sz w:val="23"/>
          <w:szCs w:val="23"/>
        </w:rPr>
        <w:t xml:space="preserve"> </w:t>
      </w:r>
      <w:r w:rsidR="00BB6B05" w:rsidRPr="0049516D">
        <w:rPr>
          <w:rFonts w:ascii="Calibri" w:hAnsi="Calibri" w:cstheme="majorHAnsi"/>
          <w:color w:val="auto"/>
          <w:sz w:val="23"/>
          <w:szCs w:val="23"/>
        </w:rPr>
        <w:t>(Annex 1</w:t>
      </w:r>
      <w:r w:rsidR="000B4BB7" w:rsidRPr="0049516D">
        <w:rPr>
          <w:rFonts w:ascii="Calibri" w:hAnsi="Calibri" w:cstheme="majorHAnsi"/>
          <w:color w:val="auto"/>
          <w:sz w:val="23"/>
          <w:szCs w:val="23"/>
        </w:rPr>
        <w:t>)</w:t>
      </w:r>
      <w:r w:rsidR="00B67CF3" w:rsidRPr="0049516D">
        <w:rPr>
          <w:rFonts w:ascii="Calibri" w:hAnsi="Calibri" w:cstheme="majorHAnsi"/>
          <w:color w:val="auto"/>
          <w:sz w:val="23"/>
          <w:szCs w:val="23"/>
        </w:rPr>
        <w:t>. Both documents have</w:t>
      </w:r>
      <w:r w:rsidR="00125679" w:rsidRPr="0049516D">
        <w:rPr>
          <w:rFonts w:ascii="Calibri" w:hAnsi="Calibri" w:cstheme="majorHAnsi"/>
          <w:color w:val="auto"/>
          <w:sz w:val="23"/>
          <w:szCs w:val="23"/>
        </w:rPr>
        <w:t xml:space="preserve"> </w:t>
      </w:r>
      <w:r w:rsidR="00D123D9" w:rsidRPr="0049516D">
        <w:rPr>
          <w:rFonts w:ascii="Calibri" w:hAnsi="Calibri" w:cstheme="majorHAnsi"/>
          <w:color w:val="auto"/>
          <w:sz w:val="23"/>
          <w:szCs w:val="23"/>
        </w:rPr>
        <w:t xml:space="preserve">given shape to this </w:t>
      </w:r>
      <w:r w:rsidR="001B46A4">
        <w:rPr>
          <w:rFonts w:ascii="Calibri" w:hAnsi="Calibri" w:cstheme="majorHAnsi"/>
          <w:color w:val="auto"/>
          <w:sz w:val="23"/>
          <w:szCs w:val="23"/>
        </w:rPr>
        <w:t>d</w:t>
      </w:r>
      <w:r w:rsidR="00B67CF3" w:rsidRPr="0049516D">
        <w:rPr>
          <w:rFonts w:ascii="Calibri" w:hAnsi="Calibri" w:cstheme="majorHAnsi"/>
          <w:color w:val="auto"/>
          <w:sz w:val="23"/>
          <w:szCs w:val="23"/>
        </w:rPr>
        <w:t xml:space="preserve">esign </w:t>
      </w:r>
      <w:r w:rsidR="001B46A4">
        <w:rPr>
          <w:rFonts w:ascii="Calibri" w:hAnsi="Calibri" w:cstheme="majorHAnsi"/>
          <w:color w:val="auto"/>
          <w:sz w:val="23"/>
          <w:szCs w:val="23"/>
        </w:rPr>
        <w:t>d</w:t>
      </w:r>
      <w:r w:rsidR="00B67CF3" w:rsidRPr="0049516D">
        <w:rPr>
          <w:rFonts w:ascii="Calibri" w:hAnsi="Calibri" w:cstheme="majorHAnsi"/>
          <w:color w:val="auto"/>
          <w:sz w:val="23"/>
          <w:szCs w:val="23"/>
        </w:rPr>
        <w:t xml:space="preserve">ocument. </w:t>
      </w:r>
    </w:p>
    <w:p w14:paraId="339DDF17" w14:textId="77777777" w:rsidR="002F53FB" w:rsidRPr="003C0785" w:rsidRDefault="002F53FB" w:rsidP="003C0785">
      <w:pPr>
        <w:pStyle w:val="Heading3Numbered"/>
        <w:numPr>
          <w:ilvl w:val="0"/>
          <w:numId w:val="0"/>
        </w:numPr>
        <w:spacing w:before="240" w:after="240"/>
        <w:ind w:left="851" w:hanging="851"/>
        <w:rPr>
          <w:b/>
          <w:sz w:val="28"/>
          <w:szCs w:val="28"/>
        </w:rPr>
      </w:pPr>
      <w:r w:rsidRPr="003C0785">
        <w:rPr>
          <w:b/>
          <w:sz w:val="28"/>
          <w:szCs w:val="28"/>
        </w:rPr>
        <w:t>An Effective Humanitarian Logistics Capability is Essential</w:t>
      </w:r>
    </w:p>
    <w:p w14:paraId="076838B8" w14:textId="240ED961" w:rsidR="002F53FB" w:rsidRPr="0049516D" w:rsidRDefault="002F53FB"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 xml:space="preserve">Prompt and effective procurement, storage, transport and deployment of humanitarian supplies is of central importance to DFAT's humanitarian response capability. This is especially the case in the Pacific region, where Australia plays a leading role in humanitarian responses. </w:t>
      </w:r>
    </w:p>
    <w:p w14:paraId="58F7AA4D" w14:textId="10F23E8E" w:rsidR="005637B5" w:rsidRPr="003C0785" w:rsidRDefault="005637B5" w:rsidP="003C0785">
      <w:pPr>
        <w:pStyle w:val="Heading3Numbered"/>
        <w:numPr>
          <w:ilvl w:val="0"/>
          <w:numId w:val="0"/>
        </w:numPr>
        <w:spacing w:before="240" w:after="240"/>
        <w:ind w:left="851" w:hanging="851"/>
        <w:rPr>
          <w:b/>
          <w:sz w:val="28"/>
          <w:szCs w:val="28"/>
        </w:rPr>
      </w:pPr>
      <w:r w:rsidRPr="003C0785">
        <w:rPr>
          <w:b/>
          <w:sz w:val="28"/>
          <w:szCs w:val="28"/>
        </w:rPr>
        <w:t xml:space="preserve">Change and </w:t>
      </w:r>
      <w:r w:rsidR="000C50BB" w:rsidRPr="003C0785">
        <w:rPr>
          <w:b/>
          <w:sz w:val="28"/>
          <w:szCs w:val="28"/>
        </w:rPr>
        <w:t>I</w:t>
      </w:r>
      <w:r w:rsidRPr="003C0785">
        <w:rPr>
          <w:b/>
          <w:sz w:val="28"/>
          <w:szCs w:val="28"/>
        </w:rPr>
        <w:t xml:space="preserve">nnovation in </w:t>
      </w:r>
      <w:r w:rsidR="000C50BB" w:rsidRPr="003C0785">
        <w:rPr>
          <w:b/>
          <w:sz w:val="28"/>
          <w:szCs w:val="28"/>
        </w:rPr>
        <w:t>H</w:t>
      </w:r>
      <w:r w:rsidRPr="003C0785">
        <w:rPr>
          <w:b/>
          <w:sz w:val="28"/>
          <w:szCs w:val="28"/>
        </w:rPr>
        <w:t xml:space="preserve">umanitarian </w:t>
      </w:r>
      <w:r w:rsidR="000C50BB" w:rsidRPr="003C0785">
        <w:rPr>
          <w:b/>
          <w:sz w:val="28"/>
          <w:szCs w:val="28"/>
        </w:rPr>
        <w:t>L</w:t>
      </w:r>
      <w:r w:rsidRPr="003C0785">
        <w:rPr>
          <w:b/>
          <w:sz w:val="28"/>
          <w:szCs w:val="28"/>
        </w:rPr>
        <w:t>ogistics</w:t>
      </w:r>
    </w:p>
    <w:p w14:paraId="304D376C" w14:textId="77777777" w:rsidR="005637B5" w:rsidRPr="0049516D" w:rsidRDefault="005637B5"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The global approach to disaster risk reduction, humanitarian preparedness and response continues to evolve. The 2016 World Humanitarian Summit saw greater prominence given to localisation of humanitarian assistance, with international support intended to reinforce rather than replace local systems, and to cash transfers as a primary mechanism for humanitarian response. Likewise, improved coherence between humanitarian response, early recovery and recovery activities is the subject of ongoing global dialogue.</w:t>
      </w:r>
    </w:p>
    <w:p w14:paraId="0CA6263D" w14:textId="44D474CA" w:rsidR="005637B5" w:rsidRPr="0049516D" w:rsidRDefault="005637B5"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Partner countries' appetite for foreign humanitarian assistance following an emergency varies. At the same time, global logistical arrangements continue to develop with changes in global supply chains and advancement in various technologies.</w:t>
      </w:r>
    </w:p>
    <w:p w14:paraId="093922DF" w14:textId="77777777" w:rsidR="00843108" w:rsidRPr="0049516D" w:rsidRDefault="00843108" w:rsidP="0049516D">
      <w:pPr>
        <w:suppressAutoHyphens w:val="0"/>
        <w:autoSpaceDE w:val="0"/>
        <w:autoSpaceDN w:val="0"/>
        <w:adjustRightInd w:val="0"/>
        <w:spacing w:before="0" w:after="240" w:line="240" w:lineRule="auto"/>
        <w:jc w:val="both"/>
        <w:rPr>
          <w:rFonts w:ascii="Calibri" w:hAnsi="Calibri" w:cs="Calibri"/>
          <w:b/>
          <w:color w:val="auto"/>
          <w:sz w:val="23"/>
          <w:szCs w:val="23"/>
          <w:lang w:val="en-AU"/>
        </w:rPr>
      </w:pPr>
      <w:r w:rsidRPr="003C0785">
        <w:rPr>
          <w:rFonts w:asciiTheme="majorHAnsi" w:eastAsiaTheme="majorEastAsia" w:hAnsiTheme="majorHAnsi" w:cstheme="majorBidi"/>
          <w:b/>
          <w:bCs/>
          <w:sz w:val="28"/>
          <w:szCs w:val="28"/>
        </w:rPr>
        <w:t>Lessons Learned about Humanitarian Logistics Capability</w:t>
      </w:r>
    </w:p>
    <w:p w14:paraId="6448FB94" w14:textId="0C4B4E27" w:rsidR="00843108" w:rsidRPr="0049516D" w:rsidRDefault="00843108" w:rsidP="0049516D">
      <w:p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Australia and the international community’s prior experiences with humanitarian </w:t>
      </w:r>
      <w:r w:rsidR="0037729A" w:rsidRPr="0049516D">
        <w:rPr>
          <w:rFonts w:ascii="Calibri" w:hAnsi="Calibri" w:cstheme="majorHAnsi"/>
          <w:color w:val="auto"/>
          <w:sz w:val="23"/>
          <w:szCs w:val="23"/>
        </w:rPr>
        <w:t xml:space="preserve">logistics </w:t>
      </w:r>
      <w:r w:rsidRPr="0049516D">
        <w:rPr>
          <w:rFonts w:ascii="Calibri" w:hAnsi="Calibri" w:cstheme="majorHAnsi"/>
          <w:color w:val="auto"/>
          <w:sz w:val="23"/>
          <w:szCs w:val="23"/>
        </w:rPr>
        <w:t>offer lessons for future support.  The</w:t>
      </w:r>
      <w:r w:rsidR="00E01111" w:rsidRPr="0049516D">
        <w:rPr>
          <w:rFonts w:ascii="Calibri" w:hAnsi="Calibri" w:cstheme="majorHAnsi"/>
          <w:color w:val="auto"/>
          <w:sz w:val="23"/>
          <w:szCs w:val="23"/>
        </w:rPr>
        <w:t xml:space="preserve">se </w:t>
      </w:r>
      <w:r w:rsidRPr="0049516D">
        <w:rPr>
          <w:rFonts w:ascii="Calibri" w:hAnsi="Calibri" w:cstheme="majorHAnsi"/>
          <w:color w:val="auto"/>
          <w:sz w:val="23"/>
          <w:szCs w:val="23"/>
        </w:rPr>
        <w:t xml:space="preserve">lessons </w:t>
      </w:r>
      <w:proofErr w:type="gramStart"/>
      <w:r w:rsidRPr="0049516D">
        <w:rPr>
          <w:rFonts w:ascii="Calibri" w:hAnsi="Calibri" w:cstheme="majorHAnsi"/>
          <w:color w:val="auto"/>
          <w:sz w:val="23"/>
          <w:szCs w:val="23"/>
        </w:rPr>
        <w:t>have been incorporated</w:t>
      </w:r>
      <w:proofErr w:type="gramEnd"/>
      <w:r w:rsidRPr="0049516D">
        <w:rPr>
          <w:rFonts w:ascii="Calibri" w:hAnsi="Calibri" w:cstheme="majorHAnsi"/>
          <w:color w:val="auto"/>
          <w:sz w:val="23"/>
          <w:szCs w:val="23"/>
        </w:rPr>
        <w:t xml:space="preserve"> into this design</w:t>
      </w:r>
      <w:r w:rsidR="0037729A" w:rsidRPr="0049516D">
        <w:rPr>
          <w:rFonts w:ascii="Calibri" w:hAnsi="Calibri" w:cstheme="majorHAnsi"/>
          <w:color w:val="auto"/>
          <w:sz w:val="23"/>
          <w:szCs w:val="23"/>
        </w:rPr>
        <w:t xml:space="preserve"> and offer opportunities for innovation</w:t>
      </w:r>
      <w:r w:rsidRPr="0049516D">
        <w:rPr>
          <w:rFonts w:ascii="Calibri" w:hAnsi="Calibri" w:cstheme="majorHAnsi"/>
          <w:color w:val="auto"/>
          <w:sz w:val="23"/>
          <w:szCs w:val="23"/>
        </w:rPr>
        <w:t>:</w:t>
      </w:r>
    </w:p>
    <w:p w14:paraId="3C32AFC3" w14:textId="1FEA072E" w:rsidR="00A55F05" w:rsidRPr="0049516D" w:rsidRDefault="00EF3EE2" w:rsidP="00B7556D">
      <w:pPr>
        <w:pStyle w:val="ListParagraph"/>
        <w:numPr>
          <w:ilvl w:val="0"/>
          <w:numId w:val="30"/>
        </w:num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Ready and timely access to humanitarian and emergency supplies is crucial in any response but so to</w:t>
      </w:r>
      <w:r w:rsidR="009A54BB" w:rsidRPr="0049516D">
        <w:rPr>
          <w:rFonts w:ascii="Calibri" w:hAnsi="Calibri" w:cstheme="majorHAnsi"/>
          <w:color w:val="auto"/>
          <w:sz w:val="23"/>
          <w:szCs w:val="23"/>
        </w:rPr>
        <w:t>o</w:t>
      </w:r>
      <w:r w:rsidRPr="0049516D">
        <w:rPr>
          <w:rFonts w:ascii="Calibri" w:hAnsi="Calibri" w:cstheme="majorHAnsi"/>
          <w:color w:val="auto"/>
          <w:sz w:val="23"/>
          <w:szCs w:val="23"/>
        </w:rPr>
        <w:t xml:space="preserve"> is the on-going management of those supplies between deployments. Without that capacity to </w:t>
      </w:r>
      <w:r w:rsidR="00240C1A" w:rsidRPr="0049516D">
        <w:rPr>
          <w:rFonts w:ascii="Calibri" w:hAnsi="Calibri" w:cstheme="majorHAnsi"/>
          <w:color w:val="auto"/>
          <w:sz w:val="23"/>
          <w:szCs w:val="23"/>
        </w:rPr>
        <w:t>sto</w:t>
      </w:r>
      <w:r w:rsidR="00DB37A1">
        <w:rPr>
          <w:rFonts w:ascii="Calibri" w:hAnsi="Calibri" w:cstheme="majorHAnsi"/>
          <w:color w:val="auto"/>
          <w:sz w:val="23"/>
          <w:szCs w:val="23"/>
        </w:rPr>
        <w:t>ckpile</w:t>
      </w:r>
      <w:r w:rsidR="00240C1A"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manage, track, assess and refresh supplies there is the real </w:t>
      </w:r>
      <w:r w:rsidR="00240C1A" w:rsidRPr="0049516D">
        <w:rPr>
          <w:rFonts w:ascii="Calibri" w:hAnsi="Calibri" w:cstheme="majorHAnsi"/>
          <w:color w:val="auto"/>
          <w:sz w:val="23"/>
          <w:szCs w:val="23"/>
        </w:rPr>
        <w:t>prospect</w:t>
      </w:r>
      <w:r w:rsidRPr="0049516D">
        <w:rPr>
          <w:rFonts w:ascii="Calibri" w:hAnsi="Calibri" w:cstheme="majorHAnsi"/>
          <w:color w:val="auto"/>
          <w:sz w:val="23"/>
          <w:szCs w:val="23"/>
        </w:rPr>
        <w:t xml:space="preserve"> that the</w:t>
      </w:r>
      <w:r w:rsidR="00240C1A" w:rsidRPr="0049516D">
        <w:rPr>
          <w:rFonts w:ascii="Calibri" w:hAnsi="Calibri" w:cstheme="majorHAnsi"/>
          <w:color w:val="auto"/>
          <w:sz w:val="23"/>
          <w:szCs w:val="23"/>
        </w:rPr>
        <w:t>ir efficacy and relevance will degrade over time.</w:t>
      </w:r>
      <w:r w:rsidRPr="0049516D">
        <w:rPr>
          <w:rFonts w:ascii="Calibri" w:hAnsi="Calibri" w:cstheme="majorHAnsi"/>
          <w:color w:val="auto"/>
          <w:sz w:val="23"/>
          <w:szCs w:val="23"/>
        </w:rPr>
        <w:t xml:space="preserve"> </w:t>
      </w:r>
    </w:p>
    <w:p w14:paraId="18EEF975" w14:textId="77777777" w:rsidR="001C302A" w:rsidRDefault="00E27342" w:rsidP="00B7556D">
      <w:pPr>
        <w:pStyle w:val="ListParagraph"/>
        <w:numPr>
          <w:ilvl w:val="0"/>
          <w:numId w:val="30"/>
        </w:num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Without</w:t>
      </w:r>
      <w:r w:rsidR="00240C1A" w:rsidRPr="0049516D">
        <w:rPr>
          <w:rFonts w:ascii="Calibri" w:hAnsi="Calibri" w:cstheme="majorHAnsi"/>
          <w:color w:val="auto"/>
          <w:sz w:val="23"/>
          <w:szCs w:val="23"/>
        </w:rPr>
        <w:t xml:space="preserve"> careful management</w:t>
      </w:r>
      <w:r w:rsidR="001B46A4">
        <w:rPr>
          <w:rFonts w:ascii="Calibri" w:hAnsi="Calibri" w:cstheme="majorHAnsi"/>
          <w:color w:val="auto"/>
          <w:sz w:val="23"/>
          <w:szCs w:val="23"/>
        </w:rPr>
        <w:t>,</w:t>
      </w:r>
      <w:r w:rsidR="00240C1A" w:rsidRPr="0049516D">
        <w:rPr>
          <w:rFonts w:ascii="Calibri" w:hAnsi="Calibri" w:cstheme="majorHAnsi"/>
          <w:color w:val="auto"/>
          <w:sz w:val="23"/>
          <w:szCs w:val="23"/>
        </w:rPr>
        <w:t xml:space="preserve"> the </w:t>
      </w:r>
      <w:r w:rsidRPr="0049516D">
        <w:rPr>
          <w:rFonts w:ascii="Calibri" w:hAnsi="Calibri" w:cstheme="majorHAnsi"/>
          <w:color w:val="auto"/>
          <w:sz w:val="23"/>
          <w:szCs w:val="23"/>
        </w:rPr>
        <w:t>provision</w:t>
      </w:r>
      <w:r w:rsidR="00240C1A" w:rsidRPr="0049516D">
        <w:rPr>
          <w:rFonts w:ascii="Calibri" w:hAnsi="Calibri" w:cstheme="majorHAnsi"/>
          <w:color w:val="auto"/>
          <w:sz w:val="23"/>
          <w:szCs w:val="23"/>
        </w:rPr>
        <w:t xml:space="preserve"> of humanitarian </w:t>
      </w:r>
      <w:r w:rsidR="00DB37A1" w:rsidRPr="0049516D">
        <w:rPr>
          <w:rFonts w:ascii="Calibri" w:hAnsi="Calibri" w:cstheme="majorHAnsi"/>
          <w:color w:val="auto"/>
          <w:sz w:val="23"/>
          <w:szCs w:val="23"/>
        </w:rPr>
        <w:t xml:space="preserve">emergency </w:t>
      </w:r>
      <w:r w:rsidR="00DB37A1">
        <w:rPr>
          <w:rFonts w:ascii="Calibri" w:hAnsi="Calibri" w:cstheme="majorHAnsi"/>
          <w:color w:val="auto"/>
          <w:sz w:val="23"/>
          <w:szCs w:val="23"/>
        </w:rPr>
        <w:t xml:space="preserve">relief </w:t>
      </w:r>
      <w:r w:rsidR="00240C1A" w:rsidRPr="0049516D">
        <w:rPr>
          <w:rFonts w:ascii="Calibri" w:hAnsi="Calibri" w:cstheme="majorHAnsi"/>
          <w:color w:val="auto"/>
          <w:sz w:val="23"/>
          <w:szCs w:val="23"/>
        </w:rPr>
        <w:t xml:space="preserve">supplies can overwhelm </w:t>
      </w:r>
      <w:r w:rsidRPr="0049516D">
        <w:rPr>
          <w:rFonts w:ascii="Calibri" w:hAnsi="Calibri" w:cstheme="majorHAnsi"/>
          <w:color w:val="auto"/>
          <w:sz w:val="23"/>
          <w:szCs w:val="23"/>
        </w:rPr>
        <w:t>and</w:t>
      </w:r>
      <w:r w:rsidR="0075014C">
        <w:rPr>
          <w:rFonts w:ascii="Calibri" w:hAnsi="Calibri" w:cstheme="majorHAnsi"/>
          <w:color w:val="auto"/>
          <w:sz w:val="23"/>
          <w:szCs w:val="23"/>
        </w:rPr>
        <w:t xml:space="preserve"> even </w:t>
      </w:r>
      <w:r w:rsidR="00240C1A" w:rsidRPr="0049516D">
        <w:rPr>
          <w:rFonts w:ascii="Calibri" w:hAnsi="Calibri" w:cstheme="majorHAnsi"/>
          <w:color w:val="auto"/>
          <w:sz w:val="23"/>
          <w:szCs w:val="23"/>
        </w:rPr>
        <w:t xml:space="preserve">undermine </w:t>
      </w:r>
      <w:r w:rsidRPr="0049516D">
        <w:rPr>
          <w:rFonts w:ascii="Calibri" w:hAnsi="Calibri" w:cstheme="majorHAnsi"/>
          <w:color w:val="auto"/>
          <w:sz w:val="23"/>
          <w:szCs w:val="23"/>
        </w:rPr>
        <w:t xml:space="preserve">the </w:t>
      </w:r>
      <w:r w:rsidR="00240C1A" w:rsidRPr="0049516D">
        <w:rPr>
          <w:rFonts w:ascii="Calibri" w:hAnsi="Calibri" w:cstheme="majorHAnsi"/>
          <w:color w:val="auto"/>
          <w:sz w:val="23"/>
          <w:szCs w:val="23"/>
        </w:rPr>
        <w:t xml:space="preserve">logistics </w:t>
      </w:r>
      <w:r w:rsidRPr="0049516D">
        <w:rPr>
          <w:rFonts w:ascii="Calibri" w:hAnsi="Calibri" w:cstheme="majorHAnsi"/>
          <w:color w:val="auto"/>
          <w:sz w:val="23"/>
          <w:szCs w:val="23"/>
        </w:rPr>
        <w:t xml:space="preserve">capability of the country </w:t>
      </w:r>
      <w:proofErr w:type="gramStart"/>
      <w:r w:rsidRPr="0049516D">
        <w:rPr>
          <w:rFonts w:ascii="Calibri" w:hAnsi="Calibri" w:cstheme="majorHAnsi"/>
          <w:color w:val="auto"/>
          <w:sz w:val="23"/>
          <w:szCs w:val="23"/>
        </w:rPr>
        <w:t>being assisted</w:t>
      </w:r>
      <w:proofErr w:type="gramEnd"/>
      <w:r w:rsidRPr="0049516D">
        <w:rPr>
          <w:rFonts w:ascii="Calibri" w:hAnsi="Calibri" w:cstheme="majorHAnsi"/>
          <w:color w:val="auto"/>
          <w:sz w:val="23"/>
          <w:szCs w:val="23"/>
        </w:rPr>
        <w:t>. There</w:t>
      </w:r>
      <w:r w:rsidR="00240C1A" w:rsidRPr="0049516D">
        <w:rPr>
          <w:rFonts w:ascii="Calibri" w:hAnsi="Calibri" w:cstheme="majorHAnsi"/>
          <w:color w:val="auto"/>
          <w:sz w:val="23"/>
          <w:szCs w:val="23"/>
        </w:rPr>
        <w:t xml:space="preserve"> is a need to balance speed </w:t>
      </w:r>
      <w:r w:rsidRPr="0049516D">
        <w:rPr>
          <w:rFonts w:ascii="Calibri" w:hAnsi="Calibri" w:cstheme="majorHAnsi"/>
          <w:color w:val="auto"/>
          <w:sz w:val="23"/>
          <w:szCs w:val="23"/>
        </w:rPr>
        <w:t xml:space="preserve">of response with the imperatives of localisation. </w:t>
      </w:r>
      <w:r w:rsidR="006D408B" w:rsidRPr="0049516D">
        <w:rPr>
          <w:rFonts w:ascii="Calibri" w:hAnsi="Calibri" w:cstheme="majorHAnsi"/>
          <w:color w:val="auto"/>
          <w:sz w:val="23"/>
          <w:szCs w:val="23"/>
        </w:rPr>
        <w:t>Associated</w:t>
      </w:r>
      <w:r w:rsidRPr="0049516D">
        <w:rPr>
          <w:rFonts w:ascii="Calibri" w:hAnsi="Calibri" w:cstheme="majorHAnsi"/>
          <w:color w:val="auto"/>
          <w:sz w:val="23"/>
          <w:szCs w:val="23"/>
        </w:rPr>
        <w:t xml:space="preserve"> with this is a real danger that the </w:t>
      </w:r>
      <w:r w:rsidR="006D408B" w:rsidRPr="0049516D">
        <w:rPr>
          <w:rFonts w:ascii="Calibri" w:hAnsi="Calibri" w:cstheme="majorHAnsi"/>
          <w:color w:val="auto"/>
          <w:sz w:val="23"/>
          <w:szCs w:val="23"/>
        </w:rPr>
        <w:t xml:space="preserve">unmanaged </w:t>
      </w:r>
      <w:r w:rsidRPr="0049516D">
        <w:rPr>
          <w:rFonts w:ascii="Calibri" w:hAnsi="Calibri" w:cstheme="majorHAnsi"/>
          <w:color w:val="auto"/>
          <w:sz w:val="23"/>
          <w:szCs w:val="23"/>
        </w:rPr>
        <w:t>provision o</w:t>
      </w:r>
      <w:r w:rsidR="006D408B" w:rsidRPr="0049516D">
        <w:rPr>
          <w:rFonts w:ascii="Calibri" w:hAnsi="Calibri" w:cstheme="majorHAnsi"/>
          <w:color w:val="auto"/>
          <w:sz w:val="23"/>
          <w:szCs w:val="23"/>
        </w:rPr>
        <w:t>f emergency</w:t>
      </w:r>
      <w:r w:rsidRPr="0049516D">
        <w:rPr>
          <w:rFonts w:ascii="Calibri" w:hAnsi="Calibri" w:cstheme="majorHAnsi"/>
          <w:color w:val="auto"/>
          <w:sz w:val="23"/>
          <w:szCs w:val="23"/>
        </w:rPr>
        <w:t xml:space="preserve"> supplies can have the unintended consequence of undermining </w:t>
      </w:r>
      <w:r w:rsidR="006D408B" w:rsidRPr="0049516D">
        <w:rPr>
          <w:rFonts w:ascii="Calibri" w:hAnsi="Calibri" w:cstheme="majorHAnsi"/>
          <w:color w:val="auto"/>
          <w:sz w:val="23"/>
          <w:szCs w:val="23"/>
        </w:rPr>
        <w:t>local private sector logistics suppliers and broader local and regional markets.</w:t>
      </w:r>
    </w:p>
    <w:p w14:paraId="01285A63" w14:textId="2704D067" w:rsidR="00A13952" w:rsidRPr="001C302A" w:rsidRDefault="00A13952" w:rsidP="0023289C">
      <w:pPr>
        <w:pStyle w:val="ListParagraph"/>
        <w:numPr>
          <w:ilvl w:val="0"/>
          <w:numId w:val="30"/>
        </w:numPr>
        <w:suppressAutoHyphens w:val="0"/>
        <w:autoSpaceDE w:val="0"/>
        <w:autoSpaceDN w:val="0"/>
        <w:adjustRightInd w:val="0"/>
        <w:spacing w:before="0" w:after="240" w:line="240" w:lineRule="auto"/>
        <w:jc w:val="both"/>
        <w:rPr>
          <w:rFonts w:ascii="Calibri" w:hAnsi="Calibri" w:cstheme="majorHAnsi"/>
          <w:color w:val="auto"/>
          <w:sz w:val="23"/>
          <w:szCs w:val="23"/>
        </w:rPr>
      </w:pPr>
      <w:r w:rsidRPr="001C302A">
        <w:rPr>
          <w:rFonts w:ascii="Calibri" w:hAnsi="Calibri" w:cstheme="majorHAnsi"/>
          <w:color w:val="auto"/>
          <w:sz w:val="23"/>
          <w:szCs w:val="23"/>
        </w:rPr>
        <w:t xml:space="preserve"> </w:t>
      </w:r>
      <w:r w:rsidR="00AA27B3" w:rsidRPr="001C302A">
        <w:rPr>
          <w:rFonts w:ascii="Calibri" w:hAnsi="Calibri" w:cstheme="majorHAnsi"/>
          <w:color w:val="auto"/>
          <w:sz w:val="23"/>
          <w:szCs w:val="23"/>
        </w:rPr>
        <w:t>Logistics capability will often involve a mix of military and commercial delivery assets and methods.</w:t>
      </w:r>
      <w:r w:rsidR="001C302A" w:rsidRPr="001C302A">
        <w:rPr>
          <w:rFonts w:ascii="Calibri" w:hAnsi="Calibri" w:cstheme="majorHAnsi"/>
          <w:color w:val="auto"/>
          <w:sz w:val="23"/>
          <w:szCs w:val="23"/>
        </w:rPr>
        <w:t xml:space="preserve"> </w:t>
      </w:r>
      <w:r w:rsidR="00AA27B3" w:rsidRPr="001C302A">
        <w:rPr>
          <w:rFonts w:ascii="Calibri" w:hAnsi="Calibri" w:cstheme="majorHAnsi"/>
          <w:color w:val="auto"/>
          <w:sz w:val="23"/>
          <w:szCs w:val="23"/>
        </w:rPr>
        <w:t xml:space="preserve">Civilian-military </w:t>
      </w:r>
      <w:r w:rsidRPr="001C302A">
        <w:rPr>
          <w:rFonts w:ascii="Calibri" w:hAnsi="Calibri" w:cstheme="majorHAnsi"/>
          <w:color w:val="auto"/>
          <w:sz w:val="23"/>
          <w:szCs w:val="23"/>
        </w:rPr>
        <w:t>engagement</w:t>
      </w:r>
      <w:r w:rsidR="00AA27B3" w:rsidRPr="001C302A">
        <w:rPr>
          <w:rFonts w:ascii="Calibri" w:hAnsi="Calibri" w:cstheme="majorHAnsi"/>
          <w:color w:val="auto"/>
          <w:sz w:val="23"/>
          <w:szCs w:val="23"/>
        </w:rPr>
        <w:t xml:space="preserve"> needs to </w:t>
      </w:r>
      <w:proofErr w:type="gramStart"/>
      <w:r w:rsidR="00AA27B3" w:rsidRPr="001C302A">
        <w:rPr>
          <w:rFonts w:ascii="Calibri" w:hAnsi="Calibri" w:cstheme="majorHAnsi"/>
          <w:color w:val="auto"/>
          <w:sz w:val="23"/>
          <w:szCs w:val="23"/>
        </w:rPr>
        <w:t>be carefully managed</w:t>
      </w:r>
      <w:proofErr w:type="gramEnd"/>
      <w:r w:rsidR="00AA27B3" w:rsidRPr="001C302A">
        <w:rPr>
          <w:rFonts w:ascii="Calibri" w:hAnsi="Calibri" w:cstheme="majorHAnsi"/>
          <w:color w:val="auto"/>
          <w:sz w:val="23"/>
          <w:szCs w:val="23"/>
        </w:rPr>
        <w:t xml:space="preserve"> and requires an </w:t>
      </w:r>
      <w:r w:rsidRPr="001C302A">
        <w:rPr>
          <w:rFonts w:ascii="Calibri" w:hAnsi="Calibri" w:cstheme="majorHAnsi"/>
          <w:color w:val="auto"/>
          <w:sz w:val="23"/>
          <w:szCs w:val="23"/>
        </w:rPr>
        <w:t>explicit</w:t>
      </w:r>
      <w:r w:rsidR="00DF083C">
        <w:rPr>
          <w:rFonts w:ascii="Calibri" w:hAnsi="Calibri" w:cstheme="majorHAnsi"/>
          <w:color w:val="auto"/>
          <w:sz w:val="23"/>
          <w:szCs w:val="23"/>
        </w:rPr>
        <w:t xml:space="preserve">, </w:t>
      </w:r>
      <w:r w:rsidR="00AA27B3" w:rsidRPr="001C302A">
        <w:rPr>
          <w:rFonts w:ascii="Calibri" w:hAnsi="Calibri" w:cstheme="majorHAnsi"/>
          <w:color w:val="auto"/>
          <w:sz w:val="23"/>
          <w:szCs w:val="23"/>
        </w:rPr>
        <w:t xml:space="preserve">open and productive engagement between partners involved in a response. </w:t>
      </w:r>
      <w:r w:rsidRPr="001C302A">
        <w:rPr>
          <w:rFonts w:ascii="Calibri" w:hAnsi="Calibri" w:cstheme="majorHAnsi"/>
          <w:color w:val="auto"/>
          <w:sz w:val="23"/>
          <w:szCs w:val="23"/>
        </w:rPr>
        <w:t xml:space="preserve">There is a need for </w:t>
      </w:r>
      <w:r w:rsidRPr="001C302A">
        <w:rPr>
          <w:rFonts w:ascii="Calibri" w:hAnsi="Calibri" w:cstheme="majorHAnsi"/>
          <w:color w:val="auto"/>
          <w:sz w:val="23"/>
          <w:szCs w:val="23"/>
        </w:rPr>
        <w:lastRenderedPageBreak/>
        <w:t xml:space="preserve">a strong operational level understanding of the boundaries and </w:t>
      </w:r>
      <w:r w:rsidR="008D132E" w:rsidRPr="001C302A">
        <w:rPr>
          <w:rFonts w:ascii="Calibri" w:hAnsi="Calibri" w:cstheme="majorHAnsi"/>
          <w:color w:val="auto"/>
          <w:sz w:val="23"/>
          <w:szCs w:val="23"/>
        </w:rPr>
        <w:t xml:space="preserve">coordination </w:t>
      </w:r>
      <w:r w:rsidRPr="001C302A">
        <w:rPr>
          <w:rFonts w:ascii="Calibri" w:hAnsi="Calibri" w:cstheme="majorHAnsi"/>
          <w:color w:val="auto"/>
          <w:sz w:val="23"/>
          <w:szCs w:val="23"/>
        </w:rPr>
        <w:t>of commercial and military assets.</w:t>
      </w:r>
    </w:p>
    <w:p w14:paraId="09FE3531" w14:textId="7CC2C47A" w:rsidR="00240590" w:rsidRPr="00240590" w:rsidRDefault="00A13952" w:rsidP="00B7556D">
      <w:pPr>
        <w:pStyle w:val="ListParagraph"/>
        <w:numPr>
          <w:ilvl w:val="0"/>
          <w:numId w:val="30"/>
        </w:numPr>
        <w:suppressAutoHyphens w:val="0"/>
        <w:autoSpaceDE w:val="0"/>
        <w:autoSpaceDN w:val="0"/>
        <w:adjustRightInd w:val="0"/>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Vulnerable </w:t>
      </w:r>
      <w:r w:rsidR="005041E2">
        <w:rPr>
          <w:rFonts w:ascii="Calibri" w:hAnsi="Calibri" w:cstheme="majorHAnsi"/>
          <w:color w:val="auto"/>
          <w:sz w:val="23"/>
          <w:szCs w:val="23"/>
        </w:rPr>
        <w:t xml:space="preserve">and marginal </w:t>
      </w:r>
      <w:r w:rsidRPr="0049516D">
        <w:rPr>
          <w:rFonts w:ascii="Calibri" w:hAnsi="Calibri" w:cstheme="majorHAnsi"/>
          <w:color w:val="auto"/>
          <w:sz w:val="23"/>
          <w:szCs w:val="23"/>
        </w:rPr>
        <w:t xml:space="preserve">groups, </w:t>
      </w:r>
      <w:r w:rsidR="001A0338" w:rsidRPr="0049516D">
        <w:rPr>
          <w:rFonts w:ascii="Calibri" w:hAnsi="Calibri" w:cstheme="majorHAnsi"/>
          <w:color w:val="auto"/>
          <w:sz w:val="23"/>
          <w:szCs w:val="23"/>
        </w:rPr>
        <w:t>particularly</w:t>
      </w:r>
      <w:r w:rsidRPr="0049516D">
        <w:rPr>
          <w:rFonts w:ascii="Calibri" w:hAnsi="Calibri" w:cstheme="majorHAnsi"/>
          <w:color w:val="auto"/>
          <w:sz w:val="23"/>
          <w:szCs w:val="23"/>
        </w:rPr>
        <w:t xml:space="preserve"> </w:t>
      </w:r>
      <w:r w:rsidR="00DB37A1">
        <w:rPr>
          <w:rFonts w:ascii="Calibri" w:hAnsi="Calibri" w:cstheme="majorHAnsi"/>
          <w:color w:val="auto"/>
          <w:sz w:val="23"/>
          <w:szCs w:val="23"/>
        </w:rPr>
        <w:t xml:space="preserve">the elderly, </w:t>
      </w:r>
      <w:r w:rsidRPr="0049516D">
        <w:rPr>
          <w:rFonts w:ascii="Calibri" w:hAnsi="Calibri" w:cstheme="majorHAnsi"/>
          <w:color w:val="auto"/>
          <w:sz w:val="23"/>
          <w:szCs w:val="23"/>
        </w:rPr>
        <w:t xml:space="preserve">women and people with disabilities, </w:t>
      </w:r>
      <w:proofErr w:type="gramStart"/>
      <w:r w:rsidRPr="0049516D">
        <w:rPr>
          <w:rFonts w:ascii="Calibri" w:hAnsi="Calibri" w:cstheme="majorHAnsi"/>
          <w:color w:val="auto"/>
          <w:sz w:val="23"/>
          <w:szCs w:val="23"/>
        </w:rPr>
        <w:t>can be impacted</w:t>
      </w:r>
      <w:proofErr w:type="gramEnd"/>
      <w:r w:rsidRPr="0049516D">
        <w:rPr>
          <w:rFonts w:ascii="Calibri" w:hAnsi="Calibri" w:cstheme="majorHAnsi"/>
          <w:color w:val="auto"/>
          <w:sz w:val="23"/>
          <w:szCs w:val="23"/>
        </w:rPr>
        <w:t xml:space="preserve"> by the type of supplies provided and by the </w:t>
      </w:r>
      <w:r w:rsidR="001A0338" w:rsidRPr="0049516D">
        <w:rPr>
          <w:rFonts w:ascii="Calibri" w:hAnsi="Calibri" w:cstheme="majorHAnsi"/>
          <w:color w:val="auto"/>
          <w:sz w:val="23"/>
          <w:szCs w:val="23"/>
        </w:rPr>
        <w:t>method</w:t>
      </w:r>
      <w:r w:rsidRPr="0049516D">
        <w:rPr>
          <w:rFonts w:ascii="Calibri" w:hAnsi="Calibri" w:cstheme="majorHAnsi"/>
          <w:color w:val="auto"/>
          <w:sz w:val="23"/>
          <w:szCs w:val="23"/>
        </w:rPr>
        <w:t xml:space="preserve"> of packing a</w:t>
      </w:r>
      <w:r w:rsidR="001A0338" w:rsidRPr="0049516D">
        <w:rPr>
          <w:rFonts w:ascii="Calibri" w:hAnsi="Calibri" w:cstheme="majorHAnsi"/>
          <w:color w:val="auto"/>
          <w:sz w:val="23"/>
          <w:szCs w:val="23"/>
        </w:rPr>
        <w:t>n</w:t>
      </w:r>
      <w:r w:rsidRPr="0049516D">
        <w:rPr>
          <w:rFonts w:ascii="Calibri" w:hAnsi="Calibri" w:cstheme="majorHAnsi"/>
          <w:color w:val="auto"/>
          <w:sz w:val="23"/>
          <w:szCs w:val="23"/>
        </w:rPr>
        <w:t>d delivery. Clear</w:t>
      </w:r>
      <w:r w:rsidR="001A0338"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visual labelling of goods with their </w:t>
      </w:r>
      <w:r w:rsidR="001A0338" w:rsidRPr="0049516D">
        <w:rPr>
          <w:rFonts w:ascii="Calibri" w:hAnsi="Calibri" w:cstheme="majorHAnsi"/>
          <w:color w:val="auto"/>
          <w:sz w:val="23"/>
          <w:szCs w:val="23"/>
        </w:rPr>
        <w:t>intended</w:t>
      </w:r>
      <w:r w:rsidRPr="0049516D">
        <w:rPr>
          <w:rFonts w:ascii="Calibri" w:hAnsi="Calibri" w:cstheme="majorHAnsi"/>
          <w:color w:val="auto"/>
          <w:sz w:val="23"/>
          <w:szCs w:val="23"/>
        </w:rPr>
        <w:t xml:space="preserve"> use (and users), for example, can help avoid </w:t>
      </w:r>
      <w:r w:rsidR="001A0338" w:rsidRPr="0049516D">
        <w:rPr>
          <w:rFonts w:ascii="Calibri" w:hAnsi="Calibri" w:cstheme="majorHAnsi"/>
          <w:color w:val="auto"/>
          <w:sz w:val="23"/>
          <w:szCs w:val="23"/>
        </w:rPr>
        <w:t xml:space="preserve">capture </w:t>
      </w:r>
      <w:r w:rsidRPr="0049516D">
        <w:rPr>
          <w:rFonts w:ascii="Calibri" w:hAnsi="Calibri" w:cstheme="majorHAnsi"/>
          <w:color w:val="auto"/>
          <w:sz w:val="23"/>
          <w:szCs w:val="23"/>
        </w:rPr>
        <w:t xml:space="preserve">of supplies by </w:t>
      </w:r>
      <w:r w:rsidR="001A0338" w:rsidRPr="0049516D">
        <w:rPr>
          <w:rFonts w:ascii="Calibri" w:hAnsi="Calibri" w:cstheme="majorHAnsi"/>
          <w:color w:val="auto"/>
          <w:sz w:val="23"/>
          <w:szCs w:val="23"/>
        </w:rPr>
        <w:t>other players or failure of them to be used in the right way.</w:t>
      </w:r>
    </w:p>
    <w:p w14:paraId="7A7FEDD9" w14:textId="784B4D06" w:rsidR="00A36F30" w:rsidRPr="00B00B12" w:rsidRDefault="005F3F9E" w:rsidP="00B00B12">
      <w:pPr>
        <w:pStyle w:val="Heading3Numbered"/>
        <w:numPr>
          <w:ilvl w:val="0"/>
          <w:numId w:val="0"/>
        </w:numPr>
        <w:spacing w:before="240" w:after="240"/>
        <w:ind w:left="851" w:hanging="851"/>
        <w:rPr>
          <w:b/>
          <w:i/>
          <w:sz w:val="24"/>
          <w:szCs w:val="24"/>
        </w:rPr>
      </w:pPr>
      <w:r w:rsidRPr="00B00B12">
        <w:rPr>
          <w:b/>
          <w:i/>
          <w:sz w:val="24"/>
          <w:szCs w:val="24"/>
        </w:rPr>
        <w:t>Effective l</w:t>
      </w:r>
      <w:r w:rsidR="00A36F30" w:rsidRPr="00B00B12">
        <w:rPr>
          <w:b/>
          <w:i/>
          <w:sz w:val="24"/>
          <w:szCs w:val="24"/>
        </w:rPr>
        <w:t xml:space="preserve">ogistics </w:t>
      </w:r>
      <w:r w:rsidRPr="00B00B12">
        <w:rPr>
          <w:b/>
          <w:i/>
          <w:sz w:val="24"/>
          <w:szCs w:val="24"/>
        </w:rPr>
        <w:t>u</w:t>
      </w:r>
      <w:r w:rsidR="00A36F30" w:rsidRPr="00B00B12">
        <w:rPr>
          <w:b/>
          <w:i/>
          <w:sz w:val="24"/>
          <w:szCs w:val="24"/>
        </w:rPr>
        <w:t xml:space="preserve">nderpin </w:t>
      </w:r>
      <w:r w:rsidR="001A0338" w:rsidRPr="00B00B12">
        <w:rPr>
          <w:b/>
          <w:i/>
          <w:sz w:val="24"/>
          <w:szCs w:val="24"/>
        </w:rPr>
        <w:t>p</w:t>
      </w:r>
      <w:r w:rsidR="00A36F30" w:rsidRPr="00B00B12">
        <w:rPr>
          <w:b/>
          <w:i/>
          <w:sz w:val="24"/>
          <w:szCs w:val="24"/>
        </w:rPr>
        <w:t xml:space="preserve">artnerships </w:t>
      </w:r>
    </w:p>
    <w:p w14:paraId="2EBB7CEE" w14:textId="77777777" w:rsidR="00A36F30" w:rsidRPr="0049516D" w:rsidRDefault="00A36F30"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The operation of DFAT's humanitarian logistics capability supports DFAT's relationships with a wide range of partners. The level of coordination and ease-of-interaction between that humanitarian logistics capability and DFAT's partners has the potential to strengthen or undermine those partnerships, and our broader humanitarian response.</w:t>
      </w:r>
    </w:p>
    <w:p w14:paraId="642BD4B5" w14:textId="655EE30A" w:rsidR="00A36F30" w:rsidRPr="0049516D" w:rsidRDefault="00A36F30"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 xml:space="preserve">Those relationships are within DFAT (e.g. </w:t>
      </w:r>
      <w:r w:rsidR="00900DA3" w:rsidRPr="0049516D">
        <w:rPr>
          <w:rFonts w:ascii="Calibri" w:hAnsi="Calibri" w:cs="Calibri"/>
          <w:color w:val="auto"/>
          <w:sz w:val="23"/>
          <w:szCs w:val="23"/>
          <w:lang w:val="en-AU"/>
        </w:rPr>
        <w:t xml:space="preserve">country programs, </w:t>
      </w:r>
      <w:r w:rsidRPr="0049516D">
        <w:rPr>
          <w:rFonts w:ascii="Calibri" w:hAnsi="Calibri" w:cs="Calibri"/>
          <w:color w:val="auto"/>
          <w:sz w:val="23"/>
          <w:szCs w:val="23"/>
          <w:lang w:val="en-AU"/>
        </w:rPr>
        <w:t xml:space="preserve">consular section); within the Australian Government (particularly the Australian Defence Force, but also other government agencies); with partner </w:t>
      </w:r>
      <w:r w:rsidR="00900DA3" w:rsidRPr="0049516D">
        <w:rPr>
          <w:rFonts w:ascii="Calibri" w:hAnsi="Calibri" w:cs="Calibri"/>
          <w:color w:val="auto"/>
          <w:sz w:val="23"/>
          <w:szCs w:val="23"/>
          <w:lang w:val="en-AU"/>
        </w:rPr>
        <w:t>governments</w:t>
      </w:r>
      <w:r w:rsidRPr="0049516D">
        <w:rPr>
          <w:rFonts w:ascii="Calibri" w:hAnsi="Calibri" w:cs="Calibri"/>
          <w:color w:val="auto"/>
          <w:sz w:val="23"/>
          <w:szCs w:val="23"/>
          <w:lang w:val="en-AU"/>
        </w:rPr>
        <w:t xml:space="preserve"> (e.g. national </w:t>
      </w:r>
      <w:r w:rsidR="00902B3D" w:rsidRPr="0049516D">
        <w:rPr>
          <w:rFonts w:ascii="Calibri" w:hAnsi="Calibri" w:cs="Calibri"/>
          <w:color w:val="auto"/>
          <w:sz w:val="23"/>
          <w:szCs w:val="23"/>
          <w:lang w:val="en-AU"/>
        </w:rPr>
        <w:t xml:space="preserve">disaster </w:t>
      </w:r>
      <w:r w:rsidRPr="0049516D">
        <w:rPr>
          <w:rFonts w:ascii="Calibri" w:hAnsi="Calibri" w:cs="Calibri"/>
          <w:color w:val="auto"/>
          <w:sz w:val="23"/>
          <w:szCs w:val="23"/>
          <w:lang w:val="en-AU"/>
        </w:rPr>
        <w:t xml:space="preserve">management </w:t>
      </w:r>
      <w:r w:rsidR="00071DA2" w:rsidRPr="0049516D">
        <w:rPr>
          <w:rFonts w:ascii="Calibri" w:hAnsi="Calibri" w:cs="Calibri"/>
          <w:color w:val="auto"/>
          <w:sz w:val="23"/>
          <w:szCs w:val="23"/>
          <w:lang w:val="en-AU"/>
        </w:rPr>
        <w:t>organisations</w:t>
      </w:r>
      <w:r w:rsidRPr="0049516D">
        <w:rPr>
          <w:rFonts w:ascii="Calibri" w:hAnsi="Calibri" w:cs="Calibri"/>
          <w:color w:val="auto"/>
          <w:sz w:val="23"/>
          <w:szCs w:val="23"/>
          <w:lang w:val="en-AU"/>
        </w:rPr>
        <w:t>, Defence, Customs); with DFAT's implementing partners (e.g. Red Cross, NGOs, UN agencies); and among the broader international respon</w:t>
      </w:r>
      <w:r w:rsidR="004D15B5">
        <w:rPr>
          <w:rFonts w:ascii="Calibri" w:hAnsi="Calibri" w:cs="Calibri"/>
          <w:color w:val="auto"/>
          <w:sz w:val="23"/>
          <w:szCs w:val="23"/>
          <w:lang w:val="en-AU"/>
        </w:rPr>
        <w:t>ders</w:t>
      </w:r>
      <w:r w:rsidRPr="0049516D">
        <w:rPr>
          <w:rFonts w:ascii="Calibri" w:hAnsi="Calibri" w:cs="Calibri"/>
          <w:color w:val="auto"/>
          <w:sz w:val="23"/>
          <w:szCs w:val="23"/>
          <w:lang w:val="en-AU"/>
        </w:rPr>
        <w:t xml:space="preserve"> (e.g. other donors).</w:t>
      </w:r>
    </w:p>
    <w:p w14:paraId="28D166AB" w14:textId="79B5E65D" w:rsidR="00A36F30" w:rsidRPr="0049516D" w:rsidRDefault="00A36F30" w:rsidP="0049516D">
      <w:pPr>
        <w:suppressAutoHyphens w:val="0"/>
        <w:autoSpaceDE w:val="0"/>
        <w:autoSpaceDN w:val="0"/>
        <w:adjustRightInd w:val="0"/>
        <w:spacing w:before="0" w:after="240" w:line="240" w:lineRule="auto"/>
        <w:jc w:val="both"/>
        <w:rPr>
          <w:rFonts w:ascii="Calibri" w:hAnsi="Calibri" w:cs="Calibri"/>
          <w:color w:val="auto"/>
          <w:sz w:val="23"/>
          <w:szCs w:val="23"/>
          <w:lang w:val="en-AU"/>
        </w:rPr>
      </w:pPr>
      <w:r w:rsidRPr="0049516D">
        <w:rPr>
          <w:rFonts w:ascii="Calibri" w:hAnsi="Calibri" w:cs="Calibri"/>
          <w:color w:val="auto"/>
          <w:sz w:val="23"/>
          <w:szCs w:val="23"/>
          <w:lang w:val="en-AU"/>
        </w:rPr>
        <w:t xml:space="preserve">Effective pre-planning and smooth </w:t>
      </w:r>
      <w:r w:rsidR="008D132E">
        <w:rPr>
          <w:rFonts w:ascii="Calibri" w:hAnsi="Calibri" w:cs="Calibri"/>
          <w:color w:val="auto"/>
          <w:sz w:val="23"/>
          <w:szCs w:val="23"/>
          <w:lang w:val="en-AU"/>
        </w:rPr>
        <w:t xml:space="preserve">coordination </w:t>
      </w:r>
      <w:r w:rsidRPr="0049516D">
        <w:rPr>
          <w:rFonts w:ascii="Calibri" w:hAnsi="Calibri" w:cs="Calibri"/>
          <w:color w:val="auto"/>
          <w:sz w:val="23"/>
          <w:szCs w:val="23"/>
          <w:lang w:val="en-AU"/>
        </w:rPr>
        <w:t>with other response components are essential.</w:t>
      </w:r>
    </w:p>
    <w:p w14:paraId="71C8A9DF" w14:textId="0E995B45" w:rsidR="0037729A" w:rsidRPr="001842D8" w:rsidRDefault="005F3F9E" w:rsidP="001842D8">
      <w:pPr>
        <w:pStyle w:val="Heading3Numbered"/>
        <w:numPr>
          <w:ilvl w:val="0"/>
          <w:numId w:val="0"/>
        </w:numPr>
        <w:spacing w:before="240" w:after="240"/>
        <w:ind w:left="851" w:hanging="851"/>
        <w:rPr>
          <w:b/>
          <w:i/>
          <w:sz w:val="24"/>
          <w:szCs w:val="24"/>
        </w:rPr>
      </w:pPr>
      <w:r w:rsidRPr="001842D8">
        <w:rPr>
          <w:b/>
          <w:i/>
          <w:sz w:val="24"/>
          <w:szCs w:val="24"/>
        </w:rPr>
        <w:t xml:space="preserve">DFAT has tended to utilise the commercial logistics </w:t>
      </w:r>
      <w:r w:rsidR="00B75A4E">
        <w:rPr>
          <w:b/>
          <w:i/>
          <w:sz w:val="24"/>
          <w:szCs w:val="24"/>
        </w:rPr>
        <w:t>contractor</w:t>
      </w:r>
      <w:r w:rsidRPr="001842D8">
        <w:rPr>
          <w:b/>
          <w:i/>
          <w:sz w:val="24"/>
          <w:szCs w:val="24"/>
        </w:rPr>
        <w:t xml:space="preserve"> in preference to other options</w:t>
      </w:r>
    </w:p>
    <w:p w14:paraId="0F4EF14A" w14:textId="376B3F86" w:rsidR="00AD39A4" w:rsidRDefault="0037729A"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The</w:t>
      </w:r>
      <w:r w:rsidR="00AD39A4" w:rsidRPr="0049516D">
        <w:rPr>
          <w:rFonts w:ascii="Calibri" w:hAnsi="Calibri" w:cstheme="majorHAnsi"/>
          <w:color w:val="auto"/>
          <w:sz w:val="23"/>
          <w:szCs w:val="23"/>
        </w:rPr>
        <w:t xml:space="preserve"> 2011 </w:t>
      </w:r>
      <w:r w:rsidRPr="0049516D">
        <w:rPr>
          <w:rFonts w:ascii="Calibri" w:hAnsi="Calibri" w:cstheme="majorHAnsi"/>
          <w:color w:val="auto"/>
          <w:sz w:val="23"/>
          <w:szCs w:val="23"/>
        </w:rPr>
        <w:t>Framework</w:t>
      </w:r>
      <w:r w:rsidRPr="0049516D">
        <w:rPr>
          <w:rFonts w:ascii="Calibri" w:hAnsi="Calibri" w:cstheme="majorHAnsi"/>
          <w:b/>
          <w:color w:val="auto"/>
          <w:sz w:val="23"/>
          <w:szCs w:val="23"/>
          <w:lang w:val="en-AU"/>
        </w:rPr>
        <w:t xml:space="preserve"> </w:t>
      </w:r>
      <w:r w:rsidRPr="0049516D">
        <w:rPr>
          <w:rFonts w:ascii="Calibri" w:hAnsi="Calibri" w:cstheme="majorHAnsi"/>
          <w:color w:val="auto"/>
          <w:sz w:val="23"/>
          <w:szCs w:val="23"/>
        </w:rPr>
        <w:t xml:space="preserve">established two mechanisms for </w:t>
      </w:r>
      <w:r w:rsidR="00AD39A4" w:rsidRPr="0049516D">
        <w:rPr>
          <w:rFonts w:ascii="Calibri" w:hAnsi="Calibri" w:cstheme="majorHAnsi"/>
          <w:color w:val="auto"/>
          <w:sz w:val="23"/>
          <w:szCs w:val="23"/>
        </w:rPr>
        <w:t xml:space="preserve">procuring </w:t>
      </w:r>
      <w:r w:rsidRPr="0049516D">
        <w:rPr>
          <w:rFonts w:ascii="Calibri" w:hAnsi="Calibri" w:cstheme="majorHAnsi"/>
          <w:color w:val="auto"/>
          <w:sz w:val="23"/>
          <w:szCs w:val="23"/>
        </w:rPr>
        <w:t xml:space="preserve">relief supplies and equipment: the </w:t>
      </w:r>
      <w:r w:rsidR="006D40A5">
        <w:rPr>
          <w:rFonts w:ascii="Calibri" w:hAnsi="Calibri" w:cstheme="majorHAnsi"/>
          <w:color w:val="auto"/>
          <w:sz w:val="23"/>
          <w:szCs w:val="23"/>
        </w:rPr>
        <w:t xml:space="preserve">Humanitarian Logistics </w:t>
      </w:r>
      <w:r w:rsidR="001B46A4">
        <w:rPr>
          <w:rFonts w:ascii="Calibri" w:hAnsi="Calibri" w:cstheme="majorHAnsi"/>
          <w:color w:val="auto"/>
          <w:sz w:val="23"/>
          <w:szCs w:val="23"/>
        </w:rPr>
        <w:t xml:space="preserve">Period Offer </w:t>
      </w:r>
      <w:r w:rsidRPr="0049516D">
        <w:rPr>
          <w:rFonts w:ascii="Calibri" w:hAnsi="Calibri" w:cstheme="majorHAnsi"/>
          <w:color w:val="auto"/>
          <w:sz w:val="23"/>
          <w:szCs w:val="23"/>
        </w:rPr>
        <w:t xml:space="preserve">and membership of the UNHRD </w:t>
      </w:r>
      <w:r w:rsidR="00773AF4">
        <w:rPr>
          <w:rFonts w:ascii="Calibri" w:hAnsi="Calibri" w:cstheme="majorHAnsi"/>
          <w:color w:val="auto"/>
          <w:sz w:val="23"/>
          <w:szCs w:val="23"/>
        </w:rPr>
        <w:t>n</w:t>
      </w:r>
      <w:r w:rsidRPr="0049516D">
        <w:rPr>
          <w:rFonts w:ascii="Calibri" w:hAnsi="Calibri" w:cstheme="majorHAnsi"/>
          <w:color w:val="auto"/>
          <w:sz w:val="23"/>
          <w:szCs w:val="23"/>
        </w:rPr>
        <w:t>etwork.</w:t>
      </w:r>
      <w:r w:rsidR="00AD39A4" w:rsidRPr="0049516D">
        <w:rPr>
          <w:rFonts w:ascii="Calibri" w:hAnsi="Calibri" w:cstheme="majorHAnsi"/>
          <w:color w:val="auto"/>
          <w:sz w:val="23"/>
          <w:szCs w:val="23"/>
        </w:rPr>
        <w:t xml:space="preserve"> It is evident that membership of the UNHRD </w:t>
      </w:r>
      <w:r w:rsidR="001B46A4">
        <w:rPr>
          <w:rFonts w:ascii="Calibri" w:hAnsi="Calibri" w:cstheme="majorHAnsi"/>
          <w:color w:val="auto"/>
          <w:sz w:val="23"/>
          <w:szCs w:val="23"/>
        </w:rPr>
        <w:t xml:space="preserve">provides </w:t>
      </w:r>
      <w:r w:rsidR="00AD39A4" w:rsidRPr="0049516D">
        <w:rPr>
          <w:rFonts w:ascii="Calibri" w:hAnsi="Calibri" w:cstheme="majorHAnsi"/>
          <w:color w:val="auto"/>
          <w:sz w:val="23"/>
          <w:szCs w:val="23"/>
        </w:rPr>
        <w:t xml:space="preserve">increased options in terms of accessing relief supplies and the breadth of supplies available. However, the tempo of UNHRD use (it </w:t>
      </w:r>
      <w:proofErr w:type="gramStart"/>
      <w:r w:rsidR="00AD39A4" w:rsidRPr="0049516D">
        <w:rPr>
          <w:rFonts w:ascii="Calibri" w:hAnsi="Calibri" w:cstheme="majorHAnsi"/>
          <w:color w:val="auto"/>
          <w:sz w:val="23"/>
          <w:szCs w:val="23"/>
        </w:rPr>
        <w:t>has only been used</w:t>
      </w:r>
      <w:proofErr w:type="gramEnd"/>
      <w:r w:rsidR="00AD39A4" w:rsidRPr="0049516D">
        <w:rPr>
          <w:rFonts w:ascii="Calibri" w:hAnsi="Calibri" w:cstheme="majorHAnsi"/>
          <w:color w:val="auto"/>
          <w:sz w:val="23"/>
          <w:szCs w:val="23"/>
        </w:rPr>
        <w:t xml:space="preserve"> in five responses) suggests that it has been less useful in facilitating value for money comparisons with the commercial provider. </w:t>
      </w:r>
      <w:proofErr w:type="gramStart"/>
      <w:r w:rsidR="00AD39A4" w:rsidRPr="0049516D">
        <w:rPr>
          <w:rFonts w:ascii="Calibri" w:hAnsi="Calibri" w:cstheme="majorHAnsi"/>
          <w:color w:val="auto"/>
          <w:sz w:val="23"/>
          <w:szCs w:val="23"/>
        </w:rPr>
        <w:t>Also</w:t>
      </w:r>
      <w:proofErr w:type="gramEnd"/>
      <w:r w:rsidR="00AD39A4" w:rsidRPr="0049516D">
        <w:rPr>
          <w:rFonts w:ascii="Calibri" w:hAnsi="Calibri" w:cstheme="majorHAnsi"/>
          <w:color w:val="auto"/>
          <w:sz w:val="23"/>
          <w:szCs w:val="23"/>
        </w:rPr>
        <w:t xml:space="preserve">, the commercial provider’s extensive network in the Pacific has been advantageous. </w:t>
      </w:r>
    </w:p>
    <w:p w14:paraId="6DB01DBC" w14:textId="779ABFDD" w:rsidR="00D54BD5" w:rsidRPr="0049516D" w:rsidRDefault="00D54BD5" w:rsidP="0049516D">
      <w:pPr>
        <w:spacing w:before="0" w:after="240" w:line="240" w:lineRule="auto"/>
        <w:jc w:val="both"/>
        <w:rPr>
          <w:rFonts w:ascii="Calibri" w:hAnsi="Calibri" w:cstheme="majorHAnsi"/>
          <w:color w:val="auto"/>
          <w:sz w:val="23"/>
          <w:szCs w:val="23"/>
        </w:rPr>
      </w:pPr>
      <w:r>
        <w:rPr>
          <w:rFonts w:ascii="Calibri" w:hAnsi="Calibri" w:cstheme="majorHAnsi"/>
          <w:color w:val="auto"/>
          <w:sz w:val="23"/>
          <w:szCs w:val="23"/>
        </w:rPr>
        <w:t xml:space="preserve">There are </w:t>
      </w:r>
      <w:r w:rsidR="00806037">
        <w:rPr>
          <w:rFonts w:ascii="Calibri" w:hAnsi="Calibri" w:cstheme="majorHAnsi"/>
          <w:color w:val="auto"/>
          <w:sz w:val="23"/>
          <w:szCs w:val="23"/>
        </w:rPr>
        <w:t>benefits to</w:t>
      </w:r>
      <w:r>
        <w:rPr>
          <w:rFonts w:ascii="Calibri" w:hAnsi="Calibri" w:cstheme="majorHAnsi"/>
          <w:color w:val="auto"/>
          <w:sz w:val="23"/>
          <w:szCs w:val="23"/>
        </w:rPr>
        <w:t xml:space="preserve"> UNHRD network membership</w:t>
      </w:r>
      <w:r w:rsidR="004D15B5">
        <w:rPr>
          <w:rFonts w:ascii="Calibri" w:hAnsi="Calibri" w:cstheme="majorHAnsi"/>
          <w:color w:val="auto"/>
          <w:sz w:val="23"/>
          <w:szCs w:val="23"/>
        </w:rPr>
        <w:t>;</w:t>
      </w:r>
      <w:r>
        <w:rPr>
          <w:rFonts w:ascii="Calibri" w:hAnsi="Calibri" w:cstheme="majorHAnsi"/>
          <w:color w:val="auto"/>
          <w:sz w:val="23"/>
          <w:szCs w:val="23"/>
        </w:rPr>
        <w:t xml:space="preserve"> specifically it can help broaden </w:t>
      </w:r>
      <w:r w:rsidRPr="00E5354B">
        <w:rPr>
          <w:rFonts w:ascii="Calibri" w:hAnsi="Calibri" w:cstheme="majorHAnsi"/>
          <w:color w:val="auto"/>
          <w:spacing w:val="2"/>
          <w:sz w:val="23"/>
          <w:szCs w:val="23"/>
          <w:shd w:val="clear" w:color="auto" w:fill="FFFFFF"/>
        </w:rPr>
        <w:t xml:space="preserve">Australia’s geographic reach in terms of humanitarian supply chain capability, its </w:t>
      </w:r>
      <w:r w:rsidR="004D15B5">
        <w:rPr>
          <w:rFonts w:ascii="Calibri" w:hAnsi="Calibri" w:cstheme="majorHAnsi"/>
          <w:color w:val="auto"/>
          <w:spacing w:val="2"/>
          <w:sz w:val="23"/>
          <w:szCs w:val="23"/>
          <w:shd w:val="clear" w:color="auto" w:fill="FFFFFF"/>
        </w:rPr>
        <w:t xml:space="preserve">capability </w:t>
      </w:r>
      <w:r w:rsidR="004D15B5" w:rsidRPr="00E5354B">
        <w:rPr>
          <w:rFonts w:ascii="Calibri" w:hAnsi="Calibri" w:cstheme="majorHAnsi"/>
          <w:color w:val="auto"/>
          <w:spacing w:val="2"/>
          <w:sz w:val="23"/>
          <w:szCs w:val="23"/>
          <w:shd w:val="clear" w:color="auto" w:fill="FFFFFF"/>
        </w:rPr>
        <w:t>to</w:t>
      </w:r>
      <w:r w:rsidRPr="00E5354B">
        <w:rPr>
          <w:rFonts w:ascii="Calibri" w:hAnsi="Calibri" w:cstheme="majorHAnsi"/>
          <w:color w:val="auto"/>
          <w:spacing w:val="2"/>
          <w:sz w:val="23"/>
          <w:szCs w:val="23"/>
          <w:shd w:val="clear" w:color="auto" w:fill="FFFFFF"/>
        </w:rPr>
        <w:t xml:space="preserve"> respond to simultaneous emergencies, and harmonisation with other donors. UNHRD </w:t>
      </w:r>
      <w:r>
        <w:rPr>
          <w:rFonts w:ascii="Calibri" w:hAnsi="Calibri" w:cstheme="majorHAnsi"/>
          <w:color w:val="auto"/>
          <w:spacing w:val="2"/>
          <w:sz w:val="23"/>
          <w:szCs w:val="23"/>
          <w:shd w:val="clear" w:color="auto" w:fill="FFFFFF"/>
        </w:rPr>
        <w:t>n</w:t>
      </w:r>
      <w:r w:rsidRPr="00E5354B">
        <w:rPr>
          <w:rFonts w:ascii="Calibri" w:hAnsi="Calibri" w:cstheme="majorHAnsi"/>
          <w:color w:val="auto"/>
          <w:spacing w:val="2"/>
          <w:sz w:val="23"/>
          <w:szCs w:val="23"/>
          <w:shd w:val="clear" w:color="auto" w:fill="FFFFFF"/>
        </w:rPr>
        <w:t xml:space="preserve">etwork membership also </w:t>
      </w:r>
      <w:r w:rsidRPr="00E5354B">
        <w:rPr>
          <w:rFonts w:ascii="Calibri" w:hAnsi="Calibri" w:cstheme="majorHAnsi"/>
          <w:color w:val="auto"/>
          <w:sz w:val="23"/>
          <w:szCs w:val="23"/>
        </w:rPr>
        <w:t xml:space="preserve">increases the range of items and services available </w:t>
      </w:r>
      <w:r w:rsidR="00806037">
        <w:rPr>
          <w:rFonts w:ascii="Calibri" w:hAnsi="Calibri" w:cstheme="majorHAnsi"/>
          <w:color w:val="auto"/>
          <w:sz w:val="23"/>
          <w:szCs w:val="23"/>
        </w:rPr>
        <w:t xml:space="preserve">and </w:t>
      </w:r>
      <w:r w:rsidRPr="00E5354B">
        <w:rPr>
          <w:rFonts w:ascii="Calibri" w:hAnsi="Calibri" w:cstheme="majorHAnsi"/>
          <w:color w:val="auto"/>
          <w:sz w:val="23"/>
          <w:szCs w:val="23"/>
        </w:rPr>
        <w:t xml:space="preserve">the range of potential suppliers. </w:t>
      </w:r>
      <w:r w:rsidR="00806037">
        <w:rPr>
          <w:rFonts w:ascii="Calibri" w:hAnsi="Calibri" w:cstheme="majorHAnsi"/>
          <w:color w:val="auto"/>
          <w:sz w:val="23"/>
          <w:szCs w:val="23"/>
        </w:rPr>
        <w:t>There are also opportunities for Australia to benefit from research and innovation efforts undertaken by UNHRD.</w:t>
      </w:r>
    </w:p>
    <w:p w14:paraId="3A39C897" w14:textId="1922F317" w:rsidR="000C0F37" w:rsidRPr="001842D8" w:rsidRDefault="005F3F9E" w:rsidP="001842D8">
      <w:pPr>
        <w:pStyle w:val="Heading3Numbered"/>
        <w:numPr>
          <w:ilvl w:val="0"/>
          <w:numId w:val="0"/>
        </w:numPr>
        <w:spacing w:before="240" w:after="240"/>
        <w:ind w:left="851" w:hanging="851"/>
        <w:rPr>
          <w:b/>
          <w:i/>
          <w:sz w:val="24"/>
          <w:szCs w:val="24"/>
        </w:rPr>
      </w:pPr>
      <w:r w:rsidRPr="001842D8">
        <w:rPr>
          <w:b/>
          <w:i/>
          <w:sz w:val="24"/>
          <w:szCs w:val="24"/>
        </w:rPr>
        <w:t xml:space="preserve">The usefulness of an extensive warehouse network has </w:t>
      </w:r>
      <w:r w:rsidR="001842D8">
        <w:rPr>
          <w:b/>
          <w:i/>
          <w:sz w:val="24"/>
          <w:szCs w:val="24"/>
        </w:rPr>
        <w:t>changed</w:t>
      </w:r>
      <w:r w:rsidRPr="001842D8">
        <w:rPr>
          <w:b/>
          <w:i/>
          <w:sz w:val="24"/>
          <w:szCs w:val="24"/>
        </w:rPr>
        <w:t xml:space="preserve"> over time</w:t>
      </w:r>
    </w:p>
    <w:p w14:paraId="705835CB" w14:textId="1E0B8152" w:rsidR="00284975" w:rsidRPr="0049516D" w:rsidRDefault="00284975"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The 2011 Framework set out three mechanisms for this component: warehousing and storage-related services through the</w:t>
      </w:r>
      <w:r w:rsidR="0098356D" w:rsidRPr="0049516D">
        <w:rPr>
          <w:rFonts w:ascii="Calibri" w:hAnsi="Calibri" w:cstheme="majorHAnsi"/>
          <w:color w:val="auto"/>
          <w:sz w:val="23"/>
          <w:szCs w:val="23"/>
        </w:rPr>
        <w:t xml:space="preserve"> </w:t>
      </w:r>
      <w:r w:rsidR="006D40A5">
        <w:rPr>
          <w:rFonts w:ascii="Calibri" w:hAnsi="Calibri" w:cstheme="majorHAnsi"/>
          <w:color w:val="auto"/>
          <w:sz w:val="23"/>
          <w:szCs w:val="23"/>
        </w:rPr>
        <w:t>Humanitarian Logistics Contract</w:t>
      </w:r>
      <w:r w:rsidRPr="0049516D">
        <w:rPr>
          <w:rFonts w:ascii="Calibri" w:hAnsi="Calibri" w:cstheme="majorHAnsi"/>
          <w:color w:val="auto"/>
          <w:sz w:val="23"/>
          <w:szCs w:val="23"/>
        </w:rPr>
        <w:t xml:space="preserve">, membership of UNHRD </w:t>
      </w:r>
      <w:r w:rsidR="0098356D" w:rsidRPr="0049516D">
        <w:rPr>
          <w:rFonts w:ascii="Calibri" w:hAnsi="Calibri" w:cstheme="majorHAnsi"/>
          <w:color w:val="auto"/>
          <w:sz w:val="23"/>
          <w:szCs w:val="23"/>
        </w:rPr>
        <w:t xml:space="preserve">providing </w:t>
      </w:r>
      <w:r w:rsidRPr="0049516D">
        <w:rPr>
          <w:rFonts w:ascii="Calibri" w:hAnsi="Calibri" w:cstheme="majorHAnsi"/>
          <w:color w:val="auto"/>
          <w:sz w:val="23"/>
          <w:szCs w:val="23"/>
        </w:rPr>
        <w:t>access to its regional storage depots</w:t>
      </w:r>
      <w:r w:rsidR="0098356D" w:rsidRPr="0049516D">
        <w:rPr>
          <w:rFonts w:ascii="Calibri" w:hAnsi="Calibri" w:cstheme="majorHAnsi"/>
          <w:color w:val="auto"/>
          <w:sz w:val="23"/>
          <w:szCs w:val="23"/>
        </w:rPr>
        <w:t>,</w:t>
      </w:r>
      <w:r w:rsidRPr="0049516D">
        <w:rPr>
          <w:rFonts w:ascii="Calibri" w:hAnsi="Calibri" w:cstheme="majorHAnsi"/>
          <w:color w:val="auto"/>
          <w:sz w:val="23"/>
          <w:szCs w:val="23"/>
        </w:rPr>
        <w:t xml:space="preserve"> and provision of mobile storage units to Pacific Disaster Management organisations. </w:t>
      </w:r>
    </w:p>
    <w:p w14:paraId="606A158D" w14:textId="4C274C3D" w:rsidR="00284975" w:rsidRPr="0049516D" w:rsidRDefault="00284975"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At its height, DFAT maintained a network of five warehouses</w:t>
      </w:r>
      <w:r w:rsidR="004D0044">
        <w:rPr>
          <w:rFonts w:ascii="Calibri" w:hAnsi="Calibri" w:cstheme="majorHAnsi"/>
          <w:color w:val="auto"/>
          <w:sz w:val="23"/>
          <w:szCs w:val="23"/>
        </w:rPr>
        <w:t>:</w:t>
      </w:r>
      <w:r w:rsidRPr="0049516D">
        <w:rPr>
          <w:rFonts w:ascii="Calibri" w:hAnsi="Calibri" w:cstheme="majorHAnsi"/>
          <w:color w:val="auto"/>
          <w:sz w:val="23"/>
          <w:szCs w:val="23"/>
        </w:rPr>
        <w:t xml:space="preserve"> in Brisbane (main warehouse), Sydney (overflow capacity for Brisbane), Jakarta, Lae and Port Moresby.  The Brisbane and Lae warehouses offer space for all members of the Humanitarian Partnership Agreement</w:t>
      </w:r>
      <w:r w:rsidR="00CD28F3" w:rsidRPr="0049516D">
        <w:rPr>
          <w:rFonts w:ascii="Calibri" w:hAnsi="Calibri" w:cstheme="majorHAnsi"/>
          <w:color w:val="auto"/>
          <w:sz w:val="23"/>
          <w:szCs w:val="23"/>
        </w:rPr>
        <w:t xml:space="preserve"> and </w:t>
      </w:r>
      <w:r w:rsidRPr="0049516D">
        <w:rPr>
          <w:rFonts w:ascii="Calibri" w:hAnsi="Calibri" w:cstheme="majorHAnsi"/>
          <w:color w:val="auto"/>
          <w:sz w:val="23"/>
          <w:szCs w:val="23"/>
        </w:rPr>
        <w:t xml:space="preserve">the Red Cross societies (Australia </w:t>
      </w:r>
      <w:r w:rsidRPr="0049516D">
        <w:rPr>
          <w:rFonts w:ascii="Calibri" w:hAnsi="Calibri" w:cstheme="majorHAnsi"/>
          <w:color w:val="auto"/>
          <w:sz w:val="23"/>
          <w:szCs w:val="23"/>
        </w:rPr>
        <w:lastRenderedPageBreak/>
        <w:t xml:space="preserve">and PNG); and in Brisbane for UN partners UNFPA and WFP. Through UNHRD DFAT </w:t>
      </w:r>
      <w:r w:rsidR="0004154D" w:rsidRPr="0049516D">
        <w:rPr>
          <w:rFonts w:ascii="Calibri" w:hAnsi="Calibri" w:cstheme="majorHAnsi"/>
          <w:color w:val="auto"/>
          <w:sz w:val="23"/>
          <w:szCs w:val="23"/>
        </w:rPr>
        <w:t xml:space="preserve">has </w:t>
      </w:r>
      <w:r w:rsidRPr="0049516D">
        <w:rPr>
          <w:rFonts w:ascii="Calibri" w:hAnsi="Calibri" w:cstheme="majorHAnsi"/>
          <w:color w:val="auto"/>
          <w:sz w:val="23"/>
          <w:szCs w:val="23"/>
        </w:rPr>
        <w:t>had access to another five depots.</w:t>
      </w:r>
    </w:p>
    <w:p w14:paraId="60C9A607" w14:textId="5EED5738" w:rsidR="00284975" w:rsidRPr="0049516D" w:rsidRDefault="00284975"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It </w:t>
      </w:r>
      <w:proofErr w:type="gramStart"/>
      <w:r w:rsidRPr="0049516D">
        <w:rPr>
          <w:rFonts w:ascii="Calibri" w:hAnsi="Calibri" w:cstheme="majorHAnsi"/>
          <w:color w:val="auto"/>
          <w:sz w:val="23"/>
          <w:szCs w:val="23"/>
        </w:rPr>
        <w:t>was intended</w:t>
      </w:r>
      <w:proofErr w:type="gramEnd"/>
      <w:r w:rsidRPr="0049516D">
        <w:rPr>
          <w:rFonts w:ascii="Calibri" w:hAnsi="Calibri" w:cstheme="majorHAnsi"/>
          <w:color w:val="auto"/>
          <w:sz w:val="23"/>
          <w:szCs w:val="23"/>
        </w:rPr>
        <w:t xml:space="preserve"> that the storage and warehouse related services provided through the </w:t>
      </w:r>
      <w:r w:rsidR="001B46A4">
        <w:rPr>
          <w:rFonts w:ascii="Calibri" w:hAnsi="Calibri" w:cstheme="majorHAnsi"/>
          <w:color w:val="auto"/>
          <w:sz w:val="23"/>
          <w:szCs w:val="23"/>
        </w:rPr>
        <w:t xml:space="preserve">2011 </w:t>
      </w:r>
      <w:r w:rsidRPr="0049516D">
        <w:rPr>
          <w:rFonts w:ascii="Calibri" w:hAnsi="Calibri" w:cstheme="majorHAnsi"/>
          <w:color w:val="auto"/>
          <w:sz w:val="23"/>
          <w:szCs w:val="23"/>
        </w:rPr>
        <w:t xml:space="preserve">Framework would enhance Australia’s </w:t>
      </w:r>
      <w:r w:rsidR="00EA59E4">
        <w:rPr>
          <w:rFonts w:ascii="Calibri" w:hAnsi="Calibri" w:cstheme="majorHAnsi"/>
          <w:color w:val="auto"/>
          <w:sz w:val="23"/>
          <w:szCs w:val="23"/>
        </w:rPr>
        <w:t xml:space="preserve">capability </w:t>
      </w:r>
      <w:r w:rsidR="00EA59E4" w:rsidRPr="0049516D">
        <w:rPr>
          <w:rFonts w:ascii="Calibri" w:hAnsi="Calibri" w:cstheme="majorHAnsi"/>
          <w:color w:val="auto"/>
          <w:sz w:val="23"/>
          <w:szCs w:val="23"/>
        </w:rPr>
        <w:t>and</w:t>
      </w:r>
      <w:r w:rsidRPr="0049516D">
        <w:rPr>
          <w:rFonts w:ascii="Calibri" w:hAnsi="Calibri" w:cstheme="majorHAnsi"/>
          <w:color w:val="auto"/>
          <w:sz w:val="23"/>
          <w:szCs w:val="23"/>
        </w:rPr>
        <w:t xml:space="preserve"> reach, including through access to the UNHRD’s extensive supply chain.</w:t>
      </w:r>
    </w:p>
    <w:p w14:paraId="32F33249" w14:textId="75148D99" w:rsidR="00284975" w:rsidRPr="0049516D" w:rsidRDefault="00284975"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The usefulness of this extensive network has </w:t>
      </w:r>
      <w:r w:rsidR="00601F91" w:rsidRPr="0049516D">
        <w:rPr>
          <w:rFonts w:ascii="Calibri" w:hAnsi="Calibri" w:cstheme="majorHAnsi"/>
          <w:color w:val="auto"/>
          <w:sz w:val="23"/>
          <w:szCs w:val="23"/>
        </w:rPr>
        <w:t>changed over</w:t>
      </w:r>
      <w:r w:rsidRPr="0049516D">
        <w:rPr>
          <w:rFonts w:ascii="Calibri" w:hAnsi="Calibri" w:cstheme="majorHAnsi"/>
          <w:color w:val="auto"/>
          <w:sz w:val="23"/>
          <w:szCs w:val="23"/>
        </w:rPr>
        <w:t xml:space="preserve"> time. In practice, the UNHRD depots in Dubai and Subang </w:t>
      </w:r>
      <w:proofErr w:type="gramStart"/>
      <w:r w:rsidRPr="0049516D">
        <w:rPr>
          <w:rFonts w:ascii="Calibri" w:hAnsi="Calibri" w:cstheme="majorHAnsi"/>
          <w:color w:val="auto"/>
          <w:sz w:val="23"/>
          <w:szCs w:val="23"/>
        </w:rPr>
        <w:t>have been used</w:t>
      </w:r>
      <w:proofErr w:type="gramEnd"/>
      <w:r w:rsidRPr="0049516D">
        <w:rPr>
          <w:rFonts w:ascii="Calibri" w:hAnsi="Calibri" w:cstheme="majorHAnsi"/>
          <w:color w:val="auto"/>
          <w:sz w:val="23"/>
          <w:szCs w:val="23"/>
        </w:rPr>
        <w:t xml:space="preserve"> infrequently and the other</w:t>
      </w:r>
      <w:r w:rsidR="00601F91" w:rsidRPr="0049516D">
        <w:rPr>
          <w:rFonts w:ascii="Calibri" w:hAnsi="Calibri" w:cstheme="majorHAnsi"/>
          <w:color w:val="auto"/>
          <w:sz w:val="23"/>
          <w:szCs w:val="23"/>
        </w:rPr>
        <w:t xml:space="preserve"> UNHRD sites </w:t>
      </w:r>
      <w:r w:rsidRPr="0049516D">
        <w:rPr>
          <w:rFonts w:ascii="Calibri" w:hAnsi="Calibri" w:cstheme="majorHAnsi"/>
          <w:color w:val="auto"/>
          <w:sz w:val="23"/>
          <w:szCs w:val="23"/>
        </w:rPr>
        <w:t>not at all. DFAT’s need for in-country warehouses has also changed over time</w:t>
      </w:r>
      <w:r w:rsidR="006F42BF">
        <w:rPr>
          <w:rFonts w:ascii="Calibri" w:hAnsi="Calibri" w:cstheme="majorHAnsi"/>
          <w:color w:val="auto"/>
          <w:sz w:val="23"/>
          <w:szCs w:val="23"/>
        </w:rPr>
        <w:t xml:space="preserve">. For example, growing Indonesian Government </w:t>
      </w:r>
      <w:r w:rsidR="009A30F5">
        <w:rPr>
          <w:rFonts w:ascii="Calibri" w:hAnsi="Calibri" w:cstheme="majorHAnsi"/>
          <w:color w:val="auto"/>
          <w:sz w:val="23"/>
          <w:szCs w:val="23"/>
        </w:rPr>
        <w:t xml:space="preserve">disaster management </w:t>
      </w:r>
      <w:r w:rsidR="00EA59E4">
        <w:rPr>
          <w:rFonts w:ascii="Calibri" w:hAnsi="Calibri" w:cstheme="majorHAnsi"/>
          <w:color w:val="auto"/>
          <w:sz w:val="23"/>
          <w:szCs w:val="23"/>
        </w:rPr>
        <w:t xml:space="preserve">capability </w:t>
      </w:r>
      <w:r w:rsidR="00EA59E4" w:rsidRPr="0049516D">
        <w:rPr>
          <w:rFonts w:ascii="Calibri" w:hAnsi="Calibri" w:cstheme="majorHAnsi"/>
          <w:color w:val="auto"/>
          <w:sz w:val="23"/>
          <w:szCs w:val="23"/>
        </w:rPr>
        <w:t>led</w:t>
      </w:r>
      <w:r w:rsidR="006F42BF">
        <w:rPr>
          <w:rFonts w:ascii="Calibri" w:hAnsi="Calibri" w:cstheme="majorHAnsi"/>
          <w:color w:val="auto"/>
          <w:sz w:val="23"/>
          <w:szCs w:val="23"/>
        </w:rPr>
        <w:t xml:space="preserve"> to an assessment that</w:t>
      </w:r>
      <w:r w:rsidRPr="0049516D">
        <w:rPr>
          <w:rFonts w:ascii="Calibri" w:hAnsi="Calibri" w:cstheme="majorHAnsi"/>
          <w:color w:val="auto"/>
          <w:sz w:val="23"/>
          <w:szCs w:val="23"/>
        </w:rPr>
        <w:t xml:space="preserve"> </w:t>
      </w:r>
      <w:r w:rsidR="009A30F5">
        <w:rPr>
          <w:rFonts w:ascii="Calibri" w:hAnsi="Calibri" w:cstheme="majorHAnsi"/>
          <w:color w:val="auto"/>
          <w:sz w:val="23"/>
          <w:szCs w:val="23"/>
        </w:rPr>
        <w:t>DFAT's</w:t>
      </w:r>
      <w:r w:rsidRPr="0049516D">
        <w:rPr>
          <w:rFonts w:ascii="Calibri" w:hAnsi="Calibri" w:cstheme="majorHAnsi"/>
          <w:color w:val="auto"/>
          <w:sz w:val="23"/>
          <w:szCs w:val="23"/>
        </w:rPr>
        <w:t xml:space="preserve"> warehouse in Indonesia </w:t>
      </w:r>
      <w:r w:rsidR="006F42BF">
        <w:rPr>
          <w:rFonts w:ascii="Calibri" w:hAnsi="Calibri" w:cstheme="majorHAnsi"/>
          <w:color w:val="auto"/>
          <w:sz w:val="23"/>
          <w:szCs w:val="23"/>
        </w:rPr>
        <w:t>no longer represented</w:t>
      </w:r>
      <w:r w:rsidRPr="0049516D">
        <w:rPr>
          <w:rFonts w:ascii="Calibri" w:hAnsi="Calibri" w:cstheme="majorHAnsi"/>
          <w:color w:val="auto"/>
          <w:sz w:val="23"/>
          <w:szCs w:val="23"/>
        </w:rPr>
        <w:t xml:space="preserve"> value for </w:t>
      </w:r>
      <w:proofErr w:type="gramStart"/>
      <w:r w:rsidRPr="0049516D">
        <w:rPr>
          <w:rFonts w:ascii="Calibri" w:hAnsi="Calibri" w:cstheme="majorHAnsi"/>
          <w:color w:val="auto"/>
          <w:sz w:val="23"/>
          <w:szCs w:val="23"/>
        </w:rPr>
        <w:t>money</w:t>
      </w:r>
      <w:r w:rsidR="006F42BF">
        <w:rPr>
          <w:rFonts w:ascii="Calibri" w:hAnsi="Calibri" w:cstheme="majorHAnsi"/>
          <w:color w:val="auto"/>
          <w:sz w:val="23"/>
          <w:szCs w:val="23"/>
        </w:rPr>
        <w:t>,</w:t>
      </w:r>
      <w:proofErr w:type="gramEnd"/>
      <w:r w:rsidR="006F42BF">
        <w:rPr>
          <w:rFonts w:ascii="Calibri" w:hAnsi="Calibri" w:cstheme="majorHAnsi"/>
          <w:color w:val="auto"/>
          <w:sz w:val="23"/>
          <w:szCs w:val="23"/>
        </w:rPr>
        <w:t xml:space="preserve"> and a decision </w:t>
      </w:r>
      <w:r w:rsidR="009A30F5">
        <w:rPr>
          <w:rFonts w:ascii="Calibri" w:hAnsi="Calibri" w:cstheme="majorHAnsi"/>
          <w:color w:val="auto"/>
          <w:sz w:val="23"/>
          <w:szCs w:val="23"/>
        </w:rPr>
        <w:t xml:space="preserve">was made </w:t>
      </w:r>
      <w:r w:rsidR="006F42BF">
        <w:rPr>
          <w:rFonts w:ascii="Calibri" w:hAnsi="Calibri" w:cstheme="majorHAnsi"/>
          <w:color w:val="auto"/>
          <w:sz w:val="23"/>
          <w:szCs w:val="23"/>
        </w:rPr>
        <w:t>to close the warehouse</w:t>
      </w:r>
      <w:r w:rsidRPr="0049516D">
        <w:rPr>
          <w:rFonts w:ascii="Calibri" w:hAnsi="Calibri" w:cstheme="majorHAnsi"/>
          <w:color w:val="auto"/>
          <w:sz w:val="23"/>
          <w:szCs w:val="23"/>
        </w:rPr>
        <w:t xml:space="preserve">. The warehouse in Brisbane continues to play a pivotal role in Australian responses in the Pacific. </w:t>
      </w:r>
    </w:p>
    <w:p w14:paraId="36200326" w14:textId="140F34D9" w:rsidR="006773DF" w:rsidRPr="0049516D" w:rsidRDefault="006773DF" w:rsidP="001842D8">
      <w:pPr>
        <w:pStyle w:val="Heading3Numbered"/>
        <w:numPr>
          <w:ilvl w:val="0"/>
          <w:numId w:val="0"/>
        </w:numPr>
        <w:spacing w:before="240" w:after="240"/>
        <w:ind w:left="851" w:hanging="851"/>
        <w:rPr>
          <w:rFonts w:ascii="Calibri" w:hAnsi="Calibri" w:cstheme="majorHAnsi"/>
          <w:b/>
          <w:i/>
          <w:color w:val="auto"/>
          <w:sz w:val="23"/>
          <w:szCs w:val="23"/>
        </w:rPr>
      </w:pPr>
      <w:r w:rsidRPr="001842D8">
        <w:rPr>
          <w:b/>
          <w:i/>
          <w:sz w:val="24"/>
          <w:szCs w:val="24"/>
        </w:rPr>
        <w:t xml:space="preserve">Specialist </w:t>
      </w:r>
      <w:r w:rsidR="0019293C" w:rsidRPr="001842D8">
        <w:rPr>
          <w:b/>
          <w:i/>
          <w:sz w:val="24"/>
          <w:szCs w:val="24"/>
        </w:rPr>
        <w:t>l</w:t>
      </w:r>
      <w:r w:rsidRPr="001842D8">
        <w:rPr>
          <w:b/>
          <w:i/>
          <w:sz w:val="24"/>
          <w:szCs w:val="24"/>
        </w:rPr>
        <w:t xml:space="preserve">ogistics </w:t>
      </w:r>
      <w:r w:rsidR="0019293C" w:rsidRPr="001842D8">
        <w:rPr>
          <w:b/>
          <w:i/>
          <w:sz w:val="24"/>
          <w:szCs w:val="24"/>
        </w:rPr>
        <w:t>p</w:t>
      </w:r>
      <w:r w:rsidRPr="001842D8">
        <w:rPr>
          <w:b/>
          <w:i/>
          <w:sz w:val="24"/>
          <w:szCs w:val="24"/>
        </w:rPr>
        <w:t xml:space="preserve">ersonnel and </w:t>
      </w:r>
      <w:r w:rsidR="0019293C" w:rsidRPr="001842D8">
        <w:rPr>
          <w:b/>
          <w:i/>
          <w:sz w:val="24"/>
          <w:szCs w:val="24"/>
        </w:rPr>
        <w:t>e</w:t>
      </w:r>
      <w:r w:rsidRPr="001842D8">
        <w:rPr>
          <w:b/>
          <w:i/>
          <w:sz w:val="24"/>
          <w:szCs w:val="24"/>
        </w:rPr>
        <w:t>xpertise</w:t>
      </w:r>
      <w:r w:rsidR="0019293C" w:rsidRPr="001842D8">
        <w:rPr>
          <w:b/>
          <w:i/>
          <w:sz w:val="24"/>
          <w:szCs w:val="24"/>
        </w:rPr>
        <w:t xml:space="preserve"> enhance effectiveness and </w:t>
      </w:r>
      <w:r w:rsidR="008D132E">
        <w:rPr>
          <w:b/>
          <w:i/>
          <w:sz w:val="24"/>
          <w:szCs w:val="24"/>
        </w:rPr>
        <w:t>coordination</w:t>
      </w:r>
    </w:p>
    <w:p w14:paraId="712D2ED9" w14:textId="50C434A7" w:rsidR="001842D8" w:rsidRDefault="00345930" w:rsidP="001842D8">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Logistic capability is about more than moving goods from point A to point B. DFAT’s experience with humanitarian logistics (and AusAID’s before it) demonstrates a need for an increasingly sophisticated </w:t>
      </w:r>
      <w:r w:rsidR="003757C6" w:rsidRPr="0049516D">
        <w:rPr>
          <w:rFonts w:ascii="Calibri" w:hAnsi="Calibri" w:cstheme="majorHAnsi"/>
          <w:color w:val="auto"/>
          <w:sz w:val="23"/>
          <w:szCs w:val="23"/>
        </w:rPr>
        <w:t>understanding</w:t>
      </w:r>
      <w:r w:rsidRPr="0049516D">
        <w:rPr>
          <w:rFonts w:ascii="Calibri" w:hAnsi="Calibri" w:cstheme="majorHAnsi"/>
          <w:color w:val="auto"/>
          <w:sz w:val="23"/>
          <w:szCs w:val="23"/>
        </w:rPr>
        <w:t xml:space="preserve"> </w:t>
      </w:r>
      <w:r w:rsidR="001B46A4">
        <w:rPr>
          <w:rFonts w:ascii="Calibri" w:hAnsi="Calibri" w:cstheme="majorHAnsi"/>
          <w:color w:val="auto"/>
          <w:sz w:val="23"/>
          <w:szCs w:val="23"/>
        </w:rPr>
        <w:t>of</w:t>
      </w:r>
      <w:r w:rsidRPr="0049516D">
        <w:rPr>
          <w:rFonts w:ascii="Calibri" w:hAnsi="Calibri" w:cstheme="majorHAnsi"/>
          <w:color w:val="auto"/>
          <w:sz w:val="23"/>
          <w:szCs w:val="23"/>
        </w:rPr>
        <w:t xml:space="preserve"> humanitarian logistics. The first period offer used by AusAID, prior to 2012, was effectively a </w:t>
      </w:r>
      <w:proofErr w:type="gramStart"/>
      <w:r w:rsidRPr="0049516D">
        <w:rPr>
          <w:rFonts w:ascii="Calibri" w:hAnsi="Calibri" w:cstheme="majorHAnsi"/>
          <w:color w:val="auto"/>
          <w:sz w:val="23"/>
          <w:szCs w:val="23"/>
        </w:rPr>
        <w:t>freight forwarding</w:t>
      </w:r>
      <w:proofErr w:type="gramEnd"/>
      <w:r w:rsidRPr="0049516D">
        <w:rPr>
          <w:rFonts w:ascii="Calibri" w:hAnsi="Calibri" w:cstheme="majorHAnsi"/>
          <w:color w:val="auto"/>
          <w:sz w:val="23"/>
          <w:szCs w:val="23"/>
        </w:rPr>
        <w:t xml:space="preserve"> contract. The current period offer, by comparison, provides DFAT with a far more sophisticated logistics </w:t>
      </w:r>
      <w:proofErr w:type="gramStart"/>
      <w:r w:rsidRPr="0049516D">
        <w:rPr>
          <w:rFonts w:ascii="Calibri" w:hAnsi="Calibri" w:cstheme="majorHAnsi"/>
          <w:color w:val="auto"/>
          <w:sz w:val="23"/>
          <w:szCs w:val="23"/>
        </w:rPr>
        <w:t>capability which</w:t>
      </w:r>
      <w:proofErr w:type="gramEnd"/>
      <w:r w:rsidRPr="0049516D">
        <w:rPr>
          <w:rFonts w:ascii="Calibri" w:hAnsi="Calibri" w:cstheme="majorHAnsi"/>
          <w:color w:val="auto"/>
          <w:sz w:val="23"/>
          <w:szCs w:val="23"/>
        </w:rPr>
        <w:t xml:space="preserve"> includes not only transport of emergency supplies but also warehousing services and expertise, logistic support for needs assessment, supply chain management and deployment support for responders. The next iteration of DFAT’s humanitarian logistics capability represents an opportunity for DFAT to both build on the strengths of the </w:t>
      </w:r>
      <w:r w:rsidR="00CF7288" w:rsidRPr="0049516D">
        <w:rPr>
          <w:rFonts w:ascii="Calibri" w:hAnsi="Calibri" w:cstheme="majorHAnsi"/>
          <w:color w:val="auto"/>
          <w:sz w:val="23"/>
          <w:szCs w:val="23"/>
        </w:rPr>
        <w:t xml:space="preserve">existing </w:t>
      </w:r>
      <w:r w:rsidRPr="0049516D">
        <w:rPr>
          <w:rFonts w:ascii="Calibri" w:hAnsi="Calibri" w:cstheme="majorHAnsi"/>
          <w:color w:val="auto"/>
          <w:sz w:val="23"/>
          <w:szCs w:val="23"/>
        </w:rPr>
        <w:t xml:space="preserve">capability and to bring in current </w:t>
      </w:r>
      <w:r w:rsidR="00F15E6D">
        <w:rPr>
          <w:rFonts w:ascii="Calibri" w:hAnsi="Calibri" w:cstheme="majorHAnsi"/>
          <w:color w:val="auto"/>
          <w:sz w:val="23"/>
          <w:szCs w:val="23"/>
        </w:rPr>
        <w:t>good</w:t>
      </w:r>
      <w:r w:rsidR="00F15E6D" w:rsidRPr="0049516D">
        <w:rPr>
          <w:rFonts w:ascii="Calibri" w:hAnsi="Calibri" w:cstheme="majorHAnsi"/>
          <w:color w:val="auto"/>
          <w:sz w:val="23"/>
          <w:szCs w:val="23"/>
        </w:rPr>
        <w:t xml:space="preserve"> </w:t>
      </w:r>
      <w:r w:rsidRPr="0049516D">
        <w:rPr>
          <w:rFonts w:ascii="Calibri" w:hAnsi="Calibri" w:cstheme="majorHAnsi"/>
          <w:color w:val="auto"/>
          <w:sz w:val="23"/>
          <w:szCs w:val="23"/>
        </w:rPr>
        <w:t>practice approaches and innovative thinking.</w:t>
      </w:r>
    </w:p>
    <w:p w14:paraId="19EDF85F" w14:textId="4521DCEF" w:rsidR="005F3F9E" w:rsidRPr="001842D8" w:rsidRDefault="0019293C" w:rsidP="001842D8">
      <w:pPr>
        <w:pStyle w:val="Heading3Numbered"/>
        <w:numPr>
          <w:ilvl w:val="0"/>
          <w:numId w:val="0"/>
        </w:numPr>
        <w:spacing w:before="240" w:after="240"/>
        <w:ind w:left="851" w:hanging="851"/>
        <w:rPr>
          <w:b/>
          <w:sz w:val="28"/>
          <w:szCs w:val="28"/>
        </w:rPr>
      </w:pPr>
      <w:r w:rsidRPr="001842D8">
        <w:rPr>
          <w:b/>
          <w:sz w:val="28"/>
          <w:szCs w:val="28"/>
        </w:rPr>
        <w:t>Opportunities for I</w:t>
      </w:r>
      <w:r w:rsidR="005F3F9E" w:rsidRPr="001842D8">
        <w:rPr>
          <w:b/>
          <w:sz w:val="28"/>
          <w:szCs w:val="28"/>
        </w:rPr>
        <w:t>nnovation</w:t>
      </w:r>
    </w:p>
    <w:p w14:paraId="7FE11D4B" w14:textId="5F5D7004" w:rsidR="00900DA3" w:rsidRPr="001842D8" w:rsidRDefault="00900DA3" w:rsidP="001842D8">
      <w:pPr>
        <w:pStyle w:val="Heading3Numbered"/>
        <w:numPr>
          <w:ilvl w:val="0"/>
          <w:numId w:val="0"/>
        </w:numPr>
        <w:spacing w:before="240" w:after="240"/>
        <w:ind w:left="851" w:hanging="851"/>
        <w:rPr>
          <w:b/>
          <w:i/>
          <w:sz w:val="24"/>
          <w:szCs w:val="24"/>
        </w:rPr>
      </w:pPr>
      <w:r w:rsidRPr="001842D8">
        <w:rPr>
          <w:b/>
          <w:i/>
          <w:sz w:val="24"/>
          <w:szCs w:val="24"/>
        </w:rPr>
        <w:t xml:space="preserve">Connecting DFAT’s </w:t>
      </w:r>
      <w:r w:rsidR="0019293C" w:rsidRPr="001842D8">
        <w:rPr>
          <w:b/>
          <w:i/>
          <w:sz w:val="24"/>
          <w:szCs w:val="24"/>
        </w:rPr>
        <w:t>c</w:t>
      </w:r>
      <w:r w:rsidRPr="001842D8">
        <w:rPr>
          <w:b/>
          <w:i/>
          <w:sz w:val="24"/>
          <w:szCs w:val="24"/>
        </w:rPr>
        <w:t xml:space="preserve">onsular </w:t>
      </w:r>
      <w:r w:rsidR="0019293C" w:rsidRPr="001842D8">
        <w:rPr>
          <w:b/>
          <w:i/>
          <w:sz w:val="24"/>
          <w:szCs w:val="24"/>
        </w:rPr>
        <w:t>c</w:t>
      </w:r>
      <w:r w:rsidRPr="001842D8">
        <w:rPr>
          <w:b/>
          <w:i/>
          <w:sz w:val="24"/>
          <w:szCs w:val="24"/>
        </w:rPr>
        <w:t xml:space="preserve">risis </w:t>
      </w:r>
      <w:r w:rsidR="0019293C" w:rsidRPr="001842D8">
        <w:rPr>
          <w:b/>
          <w:i/>
          <w:sz w:val="24"/>
          <w:szCs w:val="24"/>
        </w:rPr>
        <w:t>m</w:t>
      </w:r>
      <w:r w:rsidRPr="001842D8">
        <w:rPr>
          <w:b/>
          <w:i/>
          <w:sz w:val="24"/>
          <w:szCs w:val="24"/>
        </w:rPr>
        <w:t xml:space="preserve">anagement and </w:t>
      </w:r>
      <w:r w:rsidR="0019293C" w:rsidRPr="001842D8">
        <w:rPr>
          <w:b/>
          <w:i/>
          <w:sz w:val="24"/>
          <w:szCs w:val="24"/>
        </w:rPr>
        <w:t>h</w:t>
      </w:r>
      <w:r w:rsidRPr="001842D8">
        <w:rPr>
          <w:b/>
          <w:i/>
          <w:sz w:val="24"/>
          <w:szCs w:val="24"/>
        </w:rPr>
        <w:t xml:space="preserve">umanitarian </w:t>
      </w:r>
      <w:r w:rsidR="0019293C" w:rsidRPr="001842D8">
        <w:rPr>
          <w:b/>
          <w:i/>
          <w:sz w:val="24"/>
          <w:szCs w:val="24"/>
        </w:rPr>
        <w:t>l</w:t>
      </w:r>
      <w:r w:rsidRPr="001842D8">
        <w:rPr>
          <w:b/>
          <w:i/>
          <w:sz w:val="24"/>
          <w:szCs w:val="24"/>
        </w:rPr>
        <w:t xml:space="preserve">ogistics </w:t>
      </w:r>
      <w:r w:rsidR="0019293C" w:rsidRPr="001842D8">
        <w:rPr>
          <w:b/>
          <w:i/>
          <w:sz w:val="24"/>
          <w:szCs w:val="24"/>
        </w:rPr>
        <w:t>c</w:t>
      </w:r>
      <w:r w:rsidRPr="001842D8">
        <w:rPr>
          <w:b/>
          <w:i/>
          <w:sz w:val="24"/>
          <w:szCs w:val="24"/>
        </w:rPr>
        <w:t>apability</w:t>
      </w:r>
    </w:p>
    <w:p w14:paraId="2ACD9D6C" w14:textId="1AA48C24" w:rsidR="00A63F60" w:rsidRPr="0049516D" w:rsidRDefault="00A63F60" w:rsidP="0049516D">
      <w:pPr>
        <w:spacing w:before="0" w:after="240" w:line="240" w:lineRule="auto"/>
        <w:jc w:val="both"/>
        <w:rPr>
          <w:rFonts w:ascii="Calibri" w:hAnsi="Calibri" w:cs="Calibri"/>
          <w:color w:val="auto"/>
          <w:sz w:val="23"/>
          <w:szCs w:val="23"/>
        </w:rPr>
      </w:pPr>
      <w:r w:rsidRPr="0049516D">
        <w:rPr>
          <w:rFonts w:ascii="Calibri" w:eastAsia="Times New Roman" w:hAnsi="Calibri" w:cs="Calibri"/>
          <w:color w:val="auto"/>
          <w:sz w:val="23"/>
          <w:szCs w:val="23"/>
          <w:lang w:eastAsia="en-AU"/>
        </w:rPr>
        <w:t xml:space="preserve">Since the Bali bombings in 2002, Australia has focused on developing professionalised and whole-of-government systems to respond to crises involving Australian citizens and Australian interests overseas. DFAT has delivered consular </w:t>
      </w:r>
      <w:r w:rsidRPr="0049516D">
        <w:rPr>
          <w:rFonts w:ascii="Calibri" w:hAnsi="Calibri" w:cs="Calibri"/>
          <w:color w:val="auto"/>
          <w:sz w:val="23"/>
          <w:szCs w:val="23"/>
        </w:rPr>
        <w:t>assistance and services through its network of Australian embassies, high commissions and consulates, honorary consuls, staff in DFAT Canberra and, in some circumstances, through close consular partner countries.</w:t>
      </w:r>
    </w:p>
    <w:p w14:paraId="0B3885B1" w14:textId="1D918094" w:rsidR="009A54BB" w:rsidRPr="0049516D" w:rsidRDefault="00A63F60" w:rsidP="0049516D">
      <w:pPr>
        <w:spacing w:before="0" w:after="240" w:line="240" w:lineRule="auto"/>
        <w:jc w:val="both"/>
        <w:rPr>
          <w:rFonts w:ascii="Calibri" w:eastAsia="Times New Roman" w:hAnsi="Calibri" w:cs="Calibri"/>
          <w:color w:val="auto"/>
          <w:sz w:val="23"/>
          <w:szCs w:val="23"/>
          <w:lang w:eastAsia="en-AU"/>
        </w:rPr>
      </w:pPr>
      <w:r w:rsidRPr="0049516D">
        <w:rPr>
          <w:rFonts w:ascii="Calibri" w:eastAsia="Times New Roman" w:hAnsi="Calibri" w:cs="Calibri"/>
          <w:color w:val="auto"/>
          <w:sz w:val="23"/>
          <w:szCs w:val="23"/>
          <w:lang w:eastAsia="en-AU"/>
        </w:rPr>
        <w:t xml:space="preserve">Following the integration of the Australian aid program into DFAT, the </w:t>
      </w:r>
      <w:r w:rsidR="001B46A4">
        <w:rPr>
          <w:rFonts w:ascii="Calibri" w:eastAsia="Times New Roman" w:hAnsi="Calibri" w:cs="Calibri"/>
          <w:color w:val="auto"/>
          <w:sz w:val="23"/>
          <w:szCs w:val="23"/>
          <w:lang w:eastAsia="en-AU"/>
        </w:rPr>
        <w:t>D</w:t>
      </w:r>
      <w:r w:rsidRPr="0049516D">
        <w:rPr>
          <w:rFonts w:ascii="Calibri" w:eastAsia="Times New Roman" w:hAnsi="Calibri" w:cs="Calibri"/>
          <w:color w:val="auto"/>
          <w:sz w:val="23"/>
          <w:szCs w:val="23"/>
          <w:lang w:eastAsia="en-AU"/>
        </w:rPr>
        <w:t xml:space="preserve">epartment has implemented a Single Crisis Response Protocol, combining consular, humanitarian and other elements from across the </w:t>
      </w:r>
      <w:r w:rsidR="001B46A4">
        <w:rPr>
          <w:rFonts w:ascii="Calibri" w:eastAsia="Times New Roman" w:hAnsi="Calibri" w:cs="Calibri"/>
          <w:color w:val="auto"/>
          <w:sz w:val="23"/>
          <w:szCs w:val="23"/>
          <w:lang w:eastAsia="en-AU"/>
        </w:rPr>
        <w:t>D</w:t>
      </w:r>
      <w:r w:rsidRPr="0049516D">
        <w:rPr>
          <w:rFonts w:ascii="Calibri" w:eastAsia="Times New Roman" w:hAnsi="Calibri" w:cs="Calibri"/>
          <w:color w:val="auto"/>
          <w:sz w:val="23"/>
          <w:szCs w:val="23"/>
          <w:lang w:eastAsia="en-AU"/>
        </w:rPr>
        <w:t xml:space="preserve">epartment, to maximise </w:t>
      </w:r>
      <w:r w:rsidR="001B46A4">
        <w:rPr>
          <w:rFonts w:ascii="Calibri" w:eastAsia="Times New Roman" w:hAnsi="Calibri" w:cs="Calibri"/>
          <w:color w:val="auto"/>
          <w:sz w:val="23"/>
          <w:szCs w:val="23"/>
          <w:lang w:eastAsia="en-AU"/>
        </w:rPr>
        <w:t xml:space="preserve">its </w:t>
      </w:r>
      <w:r w:rsidRPr="0049516D">
        <w:rPr>
          <w:rFonts w:ascii="Calibri" w:eastAsia="Times New Roman" w:hAnsi="Calibri" w:cs="Calibri"/>
          <w:color w:val="auto"/>
          <w:sz w:val="23"/>
          <w:szCs w:val="23"/>
          <w:lang w:eastAsia="en-AU"/>
        </w:rPr>
        <w:t xml:space="preserve">crisis response capabilities. The effectiveness of the </w:t>
      </w:r>
      <w:r w:rsidR="001B46A4">
        <w:rPr>
          <w:rFonts w:ascii="Calibri" w:eastAsia="Times New Roman" w:hAnsi="Calibri" w:cs="Calibri"/>
          <w:color w:val="auto"/>
          <w:sz w:val="23"/>
          <w:szCs w:val="23"/>
          <w:lang w:eastAsia="en-AU"/>
        </w:rPr>
        <w:t>P</w:t>
      </w:r>
      <w:r w:rsidRPr="0049516D">
        <w:rPr>
          <w:rFonts w:ascii="Calibri" w:eastAsia="Times New Roman" w:hAnsi="Calibri" w:cs="Calibri"/>
          <w:color w:val="auto"/>
          <w:sz w:val="23"/>
          <w:szCs w:val="23"/>
          <w:lang w:eastAsia="en-AU"/>
        </w:rPr>
        <w:t xml:space="preserve">rotocol </w:t>
      </w:r>
      <w:proofErr w:type="gramStart"/>
      <w:r w:rsidRPr="0049516D">
        <w:rPr>
          <w:rFonts w:ascii="Calibri" w:eastAsia="Times New Roman" w:hAnsi="Calibri" w:cs="Calibri"/>
          <w:color w:val="auto"/>
          <w:sz w:val="23"/>
          <w:szCs w:val="23"/>
          <w:lang w:eastAsia="en-AU"/>
        </w:rPr>
        <w:t>was demonstrated</w:t>
      </w:r>
      <w:proofErr w:type="gramEnd"/>
      <w:r w:rsidRPr="0049516D">
        <w:rPr>
          <w:rFonts w:ascii="Calibri" w:eastAsia="Times New Roman" w:hAnsi="Calibri" w:cs="Calibri"/>
          <w:color w:val="auto"/>
          <w:sz w:val="23"/>
          <w:szCs w:val="23"/>
          <w:lang w:eastAsia="en-AU"/>
        </w:rPr>
        <w:t xml:space="preserve"> in response to Tropical Cyclone Pam in Vanuatu and the earthquakes in Nepal. In each case, DFAT deployed specialist consular, humanitarian and policy officers to support the posts in the affected countries. </w:t>
      </w:r>
    </w:p>
    <w:p w14:paraId="2EAB7685" w14:textId="23ADEE01" w:rsidR="00BE2735" w:rsidRPr="005364B4" w:rsidRDefault="00BE2735" w:rsidP="00BE2735">
      <w:pPr>
        <w:autoSpaceDE w:val="0"/>
        <w:autoSpaceDN w:val="0"/>
        <w:adjustRightInd w:val="0"/>
        <w:spacing w:after="240"/>
        <w:jc w:val="both"/>
        <w:rPr>
          <w:rFonts w:ascii="Calibri" w:hAnsi="Calibri" w:cs="Calibri"/>
          <w:color w:val="auto"/>
          <w:sz w:val="23"/>
          <w:szCs w:val="23"/>
        </w:rPr>
      </w:pPr>
      <w:r w:rsidRPr="005364B4">
        <w:rPr>
          <w:rFonts w:ascii="Calibri" w:hAnsi="Calibri" w:cs="Calibri"/>
          <w:color w:val="auto"/>
          <w:sz w:val="23"/>
          <w:szCs w:val="23"/>
        </w:rPr>
        <w:t>With the re-design of DFAT’s humanitarian logistics capability, there is an opportunity to extend logistics support to consular crises in line with the Single Crisis Response Protocol. The logistics capability would not undertake or supplant any consular response but rather provide logistical support for the consular response. This would include supporting the department’s delivery of services as prescribed in DFAT’s Consular Services Charter. Support could include assisting with the deployment of expert teams to support affected Australians, establishing temporary crisis management operational centres, procurement of goods and services to support WoG crisis response operations</w:t>
      </w:r>
      <w:r w:rsidR="005364B4" w:rsidRPr="005364B4">
        <w:rPr>
          <w:rFonts w:ascii="Calibri" w:hAnsi="Calibri" w:cs="Calibri"/>
          <w:color w:val="auto"/>
          <w:sz w:val="23"/>
          <w:szCs w:val="23"/>
        </w:rPr>
        <w:t>, s</w:t>
      </w:r>
      <w:r w:rsidRPr="005364B4">
        <w:rPr>
          <w:rFonts w:ascii="Calibri" w:hAnsi="Calibri" w:cs="Calibri"/>
          <w:color w:val="auto"/>
          <w:sz w:val="23"/>
          <w:szCs w:val="23"/>
        </w:rPr>
        <w:t xml:space="preserve">ourcing of goods and </w:t>
      </w:r>
      <w:r w:rsidRPr="005364B4">
        <w:rPr>
          <w:rFonts w:ascii="Calibri" w:hAnsi="Calibri" w:cs="Calibri"/>
          <w:color w:val="auto"/>
          <w:sz w:val="23"/>
          <w:szCs w:val="23"/>
        </w:rPr>
        <w:lastRenderedPageBreak/>
        <w:t>services to support affected Australians, or support in assisting Australians trying to leave a crisis area.</w:t>
      </w:r>
      <w:r w:rsidR="005364B4" w:rsidRPr="005364B4">
        <w:rPr>
          <w:rFonts w:ascii="Calibri" w:hAnsi="Calibri" w:cs="Calibri"/>
          <w:color w:val="auto"/>
          <w:sz w:val="23"/>
          <w:szCs w:val="23"/>
        </w:rPr>
        <w:t xml:space="preserve"> </w:t>
      </w:r>
      <w:r w:rsidRPr="005364B4">
        <w:rPr>
          <w:rFonts w:ascii="Calibri" w:hAnsi="Calibri" w:cs="Calibri"/>
          <w:color w:val="auto"/>
          <w:sz w:val="23"/>
          <w:szCs w:val="23"/>
        </w:rPr>
        <w:t xml:space="preserve">This logistical support </w:t>
      </w:r>
      <w:proofErr w:type="gramStart"/>
      <w:r w:rsidRPr="005364B4">
        <w:rPr>
          <w:rFonts w:ascii="Calibri" w:hAnsi="Calibri" w:cs="Calibri"/>
          <w:color w:val="auto"/>
          <w:sz w:val="23"/>
          <w:szCs w:val="23"/>
        </w:rPr>
        <w:t>is currently undertaken</w:t>
      </w:r>
      <w:proofErr w:type="gramEnd"/>
      <w:r w:rsidRPr="005364B4">
        <w:rPr>
          <w:rFonts w:ascii="Calibri" w:hAnsi="Calibri" w:cs="Calibri"/>
          <w:color w:val="auto"/>
          <w:sz w:val="23"/>
          <w:szCs w:val="23"/>
        </w:rPr>
        <w:t xml:space="preserve"> by </w:t>
      </w:r>
      <w:r w:rsidR="005364B4" w:rsidRPr="005364B4">
        <w:rPr>
          <w:rFonts w:ascii="Calibri" w:hAnsi="Calibri" w:cs="Calibri"/>
          <w:color w:val="auto"/>
          <w:sz w:val="23"/>
          <w:szCs w:val="23"/>
        </w:rPr>
        <w:t>DFAT</w:t>
      </w:r>
      <w:r w:rsidRPr="005364B4">
        <w:rPr>
          <w:rFonts w:ascii="Calibri" w:hAnsi="Calibri" w:cs="Calibri"/>
          <w:color w:val="auto"/>
          <w:sz w:val="23"/>
          <w:szCs w:val="23"/>
        </w:rPr>
        <w:t xml:space="preserve"> and the proposed change would likely produce significant</w:t>
      </w:r>
      <w:r w:rsidR="005364B4" w:rsidRPr="005364B4">
        <w:rPr>
          <w:rFonts w:ascii="Calibri" w:hAnsi="Calibri" w:cs="Calibri"/>
          <w:color w:val="auto"/>
          <w:sz w:val="23"/>
          <w:szCs w:val="23"/>
        </w:rPr>
        <w:t xml:space="preserve"> </w:t>
      </w:r>
      <w:r w:rsidRPr="005364B4">
        <w:rPr>
          <w:rFonts w:ascii="Calibri" w:hAnsi="Calibri" w:cs="Calibri"/>
          <w:color w:val="auto"/>
          <w:sz w:val="23"/>
          <w:szCs w:val="23"/>
        </w:rPr>
        <w:t xml:space="preserve">efficiency benefits to the </w:t>
      </w:r>
      <w:r w:rsidR="005364B4" w:rsidRPr="005364B4">
        <w:rPr>
          <w:rFonts w:ascii="Calibri" w:hAnsi="Calibri" w:cs="Calibri"/>
          <w:color w:val="auto"/>
          <w:sz w:val="23"/>
          <w:szCs w:val="23"/>
        </w:rPr>
        <w:t>DFAT</w:t>
      </w:r>
      <w:r w:rsidRPr="005364B4">
        <w:rPr>
          <w:rFonts w:ascii="Calibri" w:hAnsi="Calibri" w:cs="Calibri"/>
          <w:color w:val="auto"/>
          <w:sz w:val="23"/>
          <w:szCs w:val="23"/>
        </w:rPr>
        <w:t>.</w:t>
      </w:r>
    </w:p>
    <w:p w14:paraId="10D3A857" w14:textId="5F625840" w:rsidR="005F3F9E" w:rsidRPr="001842D8" w:rsidRDefault="005F3F9E" w:rsidP="001842D8">
      <w:pPr>
        <w:pStyle w:val="Heading3Numbered"/>
        <w:numPr>
          <w:ilvl w:val="0"/>
          <w:numId w:val="0"/>
        </w:numPr>
        <w:spacing w:before="240" w:after="240"/>
        <w:ind w:left="851" w:hanging="851"/>
        <w:rPr>
          <w:b/>
          <w:i/>
          <w:sz w:val="24"/>
          <w:szCs w:val="24"/>
        </w:rPr>
      </w:pPr>
      <w:r w:rsidRPr="001842D8">
        <w:rPr>
          <w:b/>
          <w:i/>
          <w:sz w:val="24"/>
          <w:szCs w:val="24"/>
        </w:rPr>
        <w:t>I</w:t>
      </w:r>
      <w:r w:rsidR="0020210D" w:rsidRPr="001842D8">
        <w:rPr>
          <w:b/>
          <w:i/>
          <w:sz w:val="24"/>
          <w:szCs w:val="24"/>
        </w:rPr>
        <w:t>ntegrated whole-of-government response c</w:t>
      </w:r>
      <w:r w:rsidRPr="001842D8">
        <w:rPr>
          <w:b/>
          <w:i/>
          <w:sz w:val="24"/>
          <w:szCs w:val="24"/>
        </w:rPr>
        <w:t>apability</w:t>
      </w:r>
      <w:r w:rsidR="00751B34" w:rsidRPr="001842D8">
        <w:rPr>
          <w:b/>
          <w:i/>
          <w:sz w:val="24"/>
          <w:szCs w:val="24"/>
        </w:rPr>
        <w:t xml:space="preserve"> in humanitarian and emergency response</w:t>
      </w:r>
      <w:r w:rsidRPr="001842D8">
        <w:rPr>
          <w:b/>
          <w:i/>
          <w:sz w:val="24"/>
          <w:szCs w:val="24"/>
        </w:rPr>
        <w:t xml:space="preserve"> </w:t>
      </w:r>
    </w:p>
    <w:p w14:paraId="7801ABF7" w14:textId="46336823" w:rsidR="005F3F9E" w:rsidRPr="0049516D" w:rsidRDefault="001B46A4" w:rsidP="0049516D">
      <w:pPr>
        <w:suppressAutoHyphens w:val="0"/>
        <w:autoSpaceDE w:val="0"/>
        <w:autoSpaceDN w:val="0"/>
        <w:adjustRightInd w:val="0"/>
        <w:spacing w:before="0" w:after="240" w:line="240" w:lineRule="auto"/>
        <w:jc w:val="both"/>
        <w:rPr>
          <w:rFonts w:ascii="Calibri" w:hAnsi="Calibri" w:cstheme="majorHAnsi"/>
          <w:b/>
          <w:i/>
          <w:color w:val="auto"/>
          <w:spacing w:val="2"/>
          <w:sz w:val="23"/>
          <w:szCs w:val="23"/>
          <w:highlight w:val="yellow"/>
          <w:shd w:val="clear" w:color="auto" w:fill="FFFFFF"/>
        </w:rPr>
      </w:pPr>
      <w:r>
        <w:rPr>
          <w:rFonts w:ascii="Calibri" w:hAnsi="Calibri" w:cs="Calibri"/>
          <w:color w:val="auto"/>
          <w:sz w:val="23"/>
          <w:szCs w:val="23"/>
          <w:lang w:val="en-AU"/>
        </w:rPr>
        <w:t>M</w:t>
      </w:r>
      <w:r w:rsidR="0020210D" w:rsidRPr="0049516D">
        <w:rPr>
          <w:rFonts w:ascii="Calibri" w:hAnsi="Calibri" w:cs="Calibri"/>
          <w:color w:val="auto"/>
          <w:sz w:val="23"/>
          <w:szCs w:val="23"/>
          <w:lang w:val="en-AU"/>
        </w:rPr>
        <w:t xml:space="preserve">aking the </w:t>
      </w:r>
      <w:r w:rsidR="00564921" w:rsidRPr="0049516D">
        <w:rPr>
          <w:rFonts w:ascii="Calibri" w:hAnsi="Calibri" w:cs="Calibri"/>
          <w:color w:val="auto"/>
          <w:sz w:val="23"/>
          <w:szCs w:val="23"/>
          <w:lang w:val="en-AU"/>
        </w:rPr>
        <w:t xml:space="preserve">humanitarian </w:t>
      </w:r>
      <w:r w:rsidR="00751B34" w:rsidRPr="0049516D">
        <w:rPr>
          <w:rFonts w:ascii="Calibri" w:hAnsi="Calibri" w:cs="Calibri"/>
          <w:color w:val="auto"/>
          <w:sz w:val="23"/>
          <w:szCs w:val="23"/>
          <w:lang w:val="en-AU"/>
        </w:rPr>
        <w:t>logistic</w:t>
      </w:r>
      <w:r w:rsidR="00564921" w:rsidRPr="0049516D">
        <w:rPr>
          <w:rFonts w:ascii="Calibri" w:hAnsi="Calibri" w:cs="Calibri"/>
          <w:color w:val="auto"/>
          <w:sz w:val="23"/>
          <w:szCs w:val="23"/>
          <w:lang w:val="en-AU"/>
        </w:rPr>
        <w:t>s</w:t>
      </w:r>
      <w:r w:rsidR="00751B34" w:rsidRPr="0049516D">
        <w:rPr>
          <w:rFonts w:ascii="Calibri" w:hAnsi="Calibri" w:cs="Calibri"/>
          <w:color w:val="auto"/>
          <w:sz w:val="23"/>
          <w:szCs w:val="23"/>
          <w:lang w:val="en-AU"/>
        </w:rPr>
        <w:t xml:space="preserve"> capability available </w:t>
      </w:r>
      <w:r w:rsidR="0020210D" w:rsidRPr="0049516D">
        <w:rPr>
          <w:rFonts w:ascii="Calibri" w:hAnsi="Calibri" w:cs="Calibri"/>
          <w:color w:val="auto"/>
          <w:sz w:val="23"/>
          <w:szCs w:val="23"/>
          <w:lang w:val="en-AU"/>
        </w:rPr>
        <w:t xml:space="preserve">to the whole of the Australian Government </w:t>
      </w:r>
      <w:r w:rsidR="00751B34" w:rsidRPr="0049516D">
        <w:rPr>
          <w:rFonts w:ascii="Calibri" w:hAnsi="Calibri" w:cs="Calibri"/>
          <w:color w:val="auto"/>
          <w:sz w:val="23"/>
          <w:szCs w:val="23"/>
          <w:lang w:val="en-AU"/>
        </w:rPr>
        <w:t xml:space="preserve">agencies involved in a humanitarian response </w:t>
      </w:r>
      <w:r w:rsidR="0020210D" w:rsidRPr="0049516D">
        <w:rPr>
          <w:rFonts w:ascii="Calibri" w:hAnsi="Calibri" w:cs="Calibri"/>
          <w:color w:val="auto"/>
          <w:sz w:val="23"/>
          <w:szCs w:val="23"/>
          <w:lang w:val="en-AU"/>
        </w:rPr>
        <w:t xml:space="preserve">provides </w:t>
      </w:r>
      <w:r w:rsidR="00564921" w:rsidRPr="0049516D">
        <w:rPr>
          <w:rFonts w:ascii="Calibri" w:hAnsi="Calibri" w:cs="Calibri"/>
          <w:color w:val="auto"/>
          <w:sz w:val="23"/>
          <w:szCs w:val="23"/>
          <w:lang w:val="en-AU"/>
        </w:rPr>
        <w:t>an</w:t>
      </w:r>
      <w:r w:rsidR="0020210D" w:rsidRPr="0049516D">
        <w:rPr>
          <w:rFonts w:ascii="Calibri" w:hAnsi="Calibri" w:cs="Calibri"/>
          <w:color w:val="auto"/>
          <w:sz w:val="23"/>
          <w:szCs w:val="23"/>
          <w:lang w:val="en-AU"/>
        </w:rPr>
        <w:t xml:space="preserve"> opportunity for increased efficiency. Critically, this will require DFAT ensuring that its </w:t>
      </w:r>
      <w:r w:rsidR="00D560EA">
        <w:rPr>
          <w:rFonts w:ascii="Calibri" w:hAnsi="Calibri" w:cs="Calibri"/>
          <w:color w:val="auto"/>
          <w:sz w:val="23"/>
          <w:szCs w:val="23"/>
          <w:lang w:val="en-AU"/>
        </w:rPr>
        <w:t xml:space="preserve">WoG </w:t>
      </w:r>
      <w:r w:rsidR="0020210D" w:rsidRPr="0049516D">
        <w:rPr>
          <w:rFonts w:ascii="Calibri" w:hAnsi="Calibri" w:cs="Calibri"/>
          <w:color w:val="auto"/>
          <w:sz w:val="23"/>
          <w:szCs w:val="23"/>
          <w:lang w:val="en-AU"/>
        </w:rPr>
        <w:t xml:space="preserve">partners understand </w:t>
      </w:r>
      <w:r w:rsidR="00D560EA" w:rsidRPr="0049516D">
        <w:rPr>
          <w:rFonts w:ascii="Calibri" w:hAnsi="Calibri" w:cs="Calibri"/>
          <w:color w:val="auto"/>
          <w:sz w:val="23"/>
          <w:szCs w:val="23"/>
          <w:lang w:val="en-AU"/>
        </w:rPr>
        <w:t xml:space="preserve">the </w:t>
      </w:r>
      <w:r w:rsidR="00D560EA">
        <w:rPr>
          <w:rFonts w:ascii="Calibri" w:hAnsi="Calibri" w:cs="Calibri"/>
          <w:color w:val="auto"/>
          <w:sz w:val="23"/>
          <w:szCs w:val="23"/>
          <w:lang w:val="en-AU"/>
        </w:rPr>
        <w:t xml:space="preserve">functions </w:t>
      </w:r>
      <w:r w:rsidR="00D560EA" w:rsidRPr="0049516D">
        <w:rPr>
          <w:rFonts w:ascii="Calibri" w:hAnsi="Calibri" w:cs="Calibri"/>
          <w:color w:val="auto"/>
          <w:sz w:val="23"/>
          <w:szCs w:val="23"/>
          <w:lang w:val="en-AU"/>
        </w:rPr>
        <w:t>of the service provider under the contract</w:t>
      </w:r>
      <w:r w:rsidR="00D560EA">
        <w:rPr>
          <w:rFonts w:ascii="Calibri" w:hAnsi="Calibri" w:cs="Calibri"/>
          <w:color w:val="auto"/>
          <w:sz w:val="23"/>
          <w:szCs w:val="23"/>
          <w:lang w:val="en-AU"/>
        </w:rPr>
        <w:t xml:space="preserve"> and the scope of its services</w:t>
      </w:r>
      <w:r w:rsidR="00D560EA" w:rsidRPr="0049516D">
        <w:rPr>
          <w:rFonts w:ascii="Calibri" w:hAnsi="Calibri" w:cs="Calibri"/>
          <w:color w:val="auto"/>
          <w:sz w:val="23"/>
          <w:szCs w:val="23"/>
          <w:lang w:val="en-AU"/>
        </w:rPr>
        <w:t>.</w:t>
      </w:r>
      <w:r w:rsidR="00D560EA">
        <w:rPr>
          <w:rFonts w:ascii="Calibri" w:hAnsi="Calibri" w:cs="Calibri"/>
          <w:color w:val="auto"/>
          <w:sz w:val="23"/>
          <w:szCs w:val="23"/>
          <w:lang w:val="en-AU"/>
        </w:rPr>
        <w:t xml:space="preserve"> </w:t>
      </w:r>
      <w:r w:rsidR="0020210D" w:rsidRPr="0049516D">
        <w:rPr>
          <w:rFonts w:ascii="Calibri" w:hAnsi="Calibri" w:cs="Calibri"/>
          <w:color w:val="auto"/>
          <w:sz w:val="23"/>
          <w:szCs w:val="23"/>
          <w:lang w:val="en-AU"/>
        </w:rPr>
        <w:t xml:space="preserve">This will further enhance recent improvements in </w:t>
      </w:r>
      <w:r w:rsidR="00D560EA">
        <w:rPr>
          <w:rFonts w:ascii="Calibri" w:hAnsi="Calibri" w:cs="Calibri"/>
          <w:color w:val="auto"/>
          <w:sz w:val="23"/>
          <w:szCs w:val="23"/>
          <w:lang w:val="en-AU"/>
        </w:rPr>
        <w:t xml:space="preserve">WoG </w:t>
      </w:r>
      <w:r w:rsidR="0020210D" w:rsidRPr="0049516D">
        <w:rPr>
          <w:rFonts w:ascii="Calibri" w:hAnsi="Calibri" w:cs="Calibri"/>
          <w:color w:val="auto"/>
          <w:sz w:val="23"/>
          <w:szCs w:val="23"/>
          <w:lang w:val="en-AU"/>
        </w:rPr>
        <w:t xml:space="preserve">coordination through mechanisms such as regular ADF secondments to DFAT and the establishment of the </w:t>
      </w:r>
      <w:r w:rsidR="00D560EA">
        <w:rPr>
          <w:rFonts w:ascii="Calibri" w:hAnsi="Calibri" w:cs="Calibri"/>
          <w:color w:val="auto"/>
          <w:sz w:val="23"/>
          <w:szCs w:val="23"/>
          <w:lang w:val="en-AU"/>
        </w:rPr>
        <w:t xml:space="preserve">WoG </w:t>
      </w:r>
      <w:r w:rsidR="0020210D" w:rsidRPr="0049516D">
        <w:rPr>
          <w:rFonts w:ascii="Calibri" w:hAnsi="Calibri" w:cs="Calibri"/>
          <w:color w:val="auto"/>
          <w:sz w:val="23"/>
          <w:szCs w:val="23"/>
          <w:lang w:val="en-AU"/>
        </w:rPr>
        <w:t>Humanitarian Logistics Working Group.</w:t>
      </w:r>
    </w:p>
    <w:p w14:paraId="1DD88458" w14:textId="13E44C95" w:rsidR="006773DF" w:rsidRPr="001842D8" w:rsidRDefault="006773DF" w:rsidP="001842D8">
      <w:pPr>
        <w:pStyle w:val="Heading3Numbered"/>
        <w:numPr>
          <w:ilvl w:val="0"/>
          <w:numId w:val="0"/>
        </w:numPr>
        <w:spacing w:before="240" w:after="240"/>
        <w:ind w:left="851" w:hanging="851"/>
        <w:rPr>
          <w:b/>
          <w:i/>
          <w:sz w:val="24"/>
          <w:szCs w:val="24"/>
        </w:rPr>
      </w:pPr>
      <w:r w:rsidRPr="001842D8">
        <w:rPr>
          <w:b/>
          <w:i/>
          <w:sz w:val="24"/>
          <w:szCs w:val="24"/>
        </w:rPr>
        <w:t xml:space="preserve">Ongoing </w:t>
      </w:r>
      <w:r w:rsidR="00460172" w:rsidRPr="001842D8">
        <w:rPr>
          <w:b/>
          <w:i/>
          <w:sz w:val="24"/>
          <w:szCs w:val="24"/>
        </w:rPr>
        <w:t>e</w:t>
      </w:r>
      <w:r w:rsidRPr="001842D8">
        <w:rPr>
          <w:b/>
          <w:i/>
          <w:sz w:val="24"/>
          <w:szCs w:val="24"/>
        </w:rPr>
        <w:t xml:space="preserve">ngagement with the </w:t>
      </w:r>
      <w:r w:rsidR="00460172" w:rsidRPr="001842D8">
        <w:rPr>
          <w:b/>
          <w:i/>
          <w:sz w:val="24"/>
          <w:szCs w:val="24"/>
        </w:rPr>
        <w:t>l</w:t>
      </w:r>
      <w:r w:rsidRPr="001842D8">
        <w:rPr>
          <w:b/>
          <w:i/>
          <w:sz w:val="24"/>
          <w:szCs w:val="24"/>
        </w:rPr>
        <w:t xml:space="preserve">atest </w:t>
      </w:r>
      <w:r w:rsidR="00460172" w:rsidRPr="001842D8">
        <w:rPr>
          <w:b/>
          <w:i/>
          <w:sz w:val="24"/>
          <w:szCs w:val="24"/>
        </w:rPr>
        <w:t>t</w:t>
      </w:r>
      <w:r w:rsidRPr="001842D8">
        <w:rPr>
          <w:b/>
          <w:i/>
          <w:sz w:val="24"/>
          <w:szCs w:val="24"/>
        </w:rPr>
        <w:t>echnology</w:t>
      </w:r>
    </w:p>
    <w:p w14:paraId="7186F075" w14:textId="2A128D46" w:rsidR="006773DF" w:rsidRPr="0049516D" w:rsidRDefault="0020210D" w:rsidP="0049516D">
      <w:pPr>
        <w:spacing w:before="0" w:after="240" w:line="240" w:lineRule="auto"/>
        <w:jc w:val="both"/>
        <w:rPr>
          <w:rFonts w:ascii="Calibri" w:hAnsi="Calibri" w:cstheme="majorHAnsi"/>
          <w:color w:val="auto"/>
          <w:sz w:val="23"/>
          <w:szCs w:val="23"/>
        </w:rPr>
      </w:pPr>
      <w:proofErr w:type="gramStart"/>
      <w:r w:rsidRPr="0049516D">
        <w:rPr>
          <w:rFonts w:ascii="Calibri" w:hAnsi="Calibri" w:cstheme="majorHAnsi"/>
          <w:color w:val="auto"/>
          <w:sz w:val="23"/>
          <w:szCs w:val="23"/>
        </w:rPr>
        <w:t xml:space="preserve">A reasonably lengthy timeframe for </w:t>
      </w:r>
      <w:r w:rsidR="00460172" w:rsidRPr="0049516D">
        <w:rPr>
          <w:rFonts w:ascii="Calibri" w:hAnsi="Calibri" w:cstheme="majorHAnsi"/>
          <w:color w:val="auto"/>
          <w:sz w:val="23"/>
          <w:szCs w:val="23"/>
        </w:rPr>
        <w:t>contracts under this design is necessitated by the usual length of warehousing contracts</w:t>
      </w:r>
      <w:proofErr w:type="gramEnd"/>
      <w:r w:rsidR="00460172" w:rsidRPr="0049516D">
        <w:rPr>
          <w:rFonts w:ascii="Calibri" w:hAnsi="Calibri" w:cstheme="majorHAnsi"/>
          <w:color w:val="auto"/>
          <w:sz w:val="23"/>
          <w:szCs w:val="23"/>
        </w:rPr>
        <w:t xml:space="preserve">. Consequently, this design covers a period of ten years, and a commercial contract will be tendered with a </w:t>
      </w:r>
      <w:proofErr w:type="gramStart"/>
      <w:r w:rsidR="00460172" w:rsidRPr="0049516D">
        <w:rPr>
          <w:rFonts w:ascii="Calibri" w:hAnsi="Calibri" w:cstheme="majorHAnsi"/>
          <w:color w:val="auto"/>
          <w:sz w:val="23"/>
          <w:szCs w:val="23"/>
        </w:rPr>
        <w:t>time period</w:t>
      </w:r>
      <w:proofErr w:type="gramEnd"/>
      <w:r w:rsidR="00460172" w:rsidRPr="0049516D">
        <w:rPr>
          <w:rFonts w:ascii="Calibri" w:hAnsi="Calibri" w:cstheme="majorHAnsi"/>
          <w:color w:val="auto"/>
          <w:sz w:val="23"/>
          <w:szCs w:val="23"/>
        </w:rPr>
        <w:t xml:space="preserve"> of </w:t>
      </w:r>
      <w:r w:rsidR="006C4082">
        <w:rPr>
          <w:rFonts w:ascii="Calibri" w:hAnsi="Calibri" w:cstheme="majorHAnsi"/>
          <w:color w:val="auto"/>
          <w:sz w:val="23"/>
          <w:szCs w:val="23"/>
        </w:rPr>
        <w:t xml:space="preserve">five years, with an option for up to an additional five years as required. </w:t>
      </w:r>
      <w:r w:rsidR="00460172" w:rsidRPr="0049516D">
        <w:rPr>
          <w:rFonts w:ascii="Calibri" w:hAnsi="Calibri" w:cstheme="majorHAnsi"/>
          <w:color w:val="auto"/>
          <w:sz w:val="23"/>
          <w:szCs w:val="23"/>
        </w:rPr>
        <w:t xml:space="preserve">Given these lengthy commitments, it is critical that DFAT and its partners have opportunities </w:t>
      </w:r>
      <w:proofErr w:type="gramStart"/>
      <w:r w:rsidR="00460172" w:rsidRPr="0049516D">
        <w:rPr>
          <w:rFonts w:ascii="Calibri" w:hAnsi="Calibri" w:cstheme="majorHAnsi"/>
          <w:color w:val="auto"/>
          <w:sz w:val="23"/>
          <w:szCs w:val="23"/>
        </w:rPr>
        <w:t>to periodically test</w:t>
      </w:r>
      <w:proofErr w:type="gramEnd"/>
      <w:r w:rsidR="00460172" w:rsidRPr="0049516D">
        <w:rPr>
          <w:rFonts w:ascii="Calibri" w:hAnsi="Calibri" w:cstheme="majorHAnsi"/>
          <w:color w:val="auto"/>
          <w:sz w:val="23"/>
          <w:szCs w:val="23"/>
        </w:rPr>
        <w:t xml:space="preserve"> the market in order to engage with and utilise the latest technological and other developments. The 2017 Humanitarian Supplies Challenge provides one useful precedent for how this </w:t>
      </w:r>
      <w:proofErr w:type="gramStart"/>
      <w:r w:rsidR="00460172" w:rsidRPr="0049516D">
        <w:rPr>
          <w:rFonts w:ascii="Calibri" w:hAnsi="Calibri" w:cstheme="majorHAnsi"/>
          <w:color w:val="auto"/>
          <w:sz w:val="23"/>
          <w:szCs w:val="23"/>
        </w:rPr>
        <w:t>can be done</w:t>
      </w:r>
      <w:proofErr w:type="gramEnd"/>
      <w:r w:rsidR="00460172" w:rsidRPr="0049516D">
        <w:rPr>
          <w:rFonts w:ascii="Calibri" w:hAnsi="Calibri" w:cstheme="majorHAnsi"/>
          <w:color w:val="auto"/>
          <w:sz w:val="23"/>
          <w:szCs w:val="23"/>
        </w:rPr>
        <w:t xml:space="preserve"> periodically.   </w:t>
      </w:r>
    </w:p>
    <w:p w14:paraId="4BB8EBF9" w14:textId="50EE3913" w:rsidR="008A79B0" w:rsidRPr="001842D8" w:rsidRDefault="008A79B0" w:rsidP="001842D8">
      <w:pPr>
        <w:pStyle w:val="Heading3Numbered"/>
        <w:numPr>
          <w:ilvl w:val="0"/>
          <w:numId w:val="0"/>
        </w:numPr>
        <w:spacing w:before="240" w:after="240"/>
        <w:ind w:left="851" w:hanging="851"/>
        <w:rPr>
          <w:b/>
          <w:i/>
          <w:sz w:val="24"/>
          <w:szCs w:val="24"/>
        </w:rPr>
      </w:pPr>
      <w:r w:rsidRPr="001842D8">
        <w:rPr>
          <w:b/>
          <w:i/>
          <w:sz w:val="24"/>
          <w:szCs w:val="24"/>
        </w:rPr>
        <w:t>User-friendly interface for DFAT staff</w:t>
      </w:r>
    </w:p>
    <w:p w14:paraId="4F6CD0E8" w14:textId="7A319909" w:rsidR="008A79B0" w:rsidRPr="0049516D" w:rsidRDefault="008A79B0"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An online interface that provides data in real time to DFAT staff on available humanitarian supplies</w:t>
      </w:r>
      <w:r w:rsidR="00A93A1C">
        <w:rPr>
          <w:rFonts w:ascii="Calibri" w:hAnsi="Calibri" w:cstheme="majorHAnsi"/>
          <w:color w:val="auto"/>
          <w:sz w:val="23"/>
          <w:szCs w:val="23"/>
        </w:rPr>
        <w:t xml:space="preserve">, </w:t>
      </w:r>
      <w:r w:rsidRPr="0049516D">
        <w:rPr>
          <w:rFonts w:ascii="Calibri" w:hAnsi="Calibri" w:cstheme="majorHAnsi"/>
          <w:color w:val="auto"/>
          <w:sz w:val="23"/>
          <w:szCs w:val="23"/>
        </w:rPr>
        <w:t>both warehoused supplies and supplies available through procurement agreements with local suppliers</w:t>
      </w:r>
      <w:r w:rsidR="00A93A1C">
        <w:rPr>
          <w:rFonts w:ascii="Calibri" w:hAnsi="Calibri" w:cstheme="majorHAnsi"/>
          <w:color w:val="auto"/>
          <w:sz w:val="23"/>
          <w:szCs w:val="23"/>
        </w:rPr>
        <w:t xml:space="preserve">, </w:t>
      </w:r>
      <w:r w:rsidRPr="0049516D">
        <w:rPr>
          <w:rFonts w:ascii="Calibri" w:hAnsi="Calibri" w:cstheme="majorHAnsi"/>
          <w:color w:val="auto"/>
          <w:sz w:val="23"/>
          <w:szCs w:val="23"/>
        </w:rPr>
        <w:t>has the potential to improve the speed and quality of decision-making in the early stages of a response.</w:t>
      </w:r>
    </w:p>
    <w:p w14:paraId="7C34DF6F" w14:textId="5CD0CDB9" w:rsidR="0066780A" w:rsidRDefault="0066780A" w:rsidP="000F439E">
      <w:pPr>
        <w:jc w:val="both"/>
      </w:pP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72601F" w14:paraId="0182261C" w14:textId="77777777" w:rsidTr="00B62A85">
        <w:trPr>
          <w:trHeight w:val="466"/>
          <w:tblHeader/>
        </w:trPr>
        <w:tc>
          <w:tcPr>
            <w:tcW w:w="9412" w:type="dxa"/>
            <w:shd w:val="clear" w:color="auto" w:fill="C1E7E0" w:themeFill="accent1" w:themeFillTint="66"/>
          </w:tcPr>
          <w:p w14:paraId="419B6518" w14:textId="6C9DC8FF"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t>D:</w:t>
            </w:r>
            <w:r w:rsidRPr="00E3467A">
              <w:rPr>
                <w:rFonts w:asciiTheme="majorHAnsi" w:hAnsiTheme="majorHAnsi"/>
                <w:b/>
                <w:sz w:val="30"/>
                <w:szCs w:val="30"/>
              </w:rPr>
              <w:tab/>
              <w:t>Investment Description</w:t>
            </w:r>
          </w:p>
        </w:tc>
      </w:tr>
    </w:tbl>
    <w:p w14:paraId="284C3A33" w14:textId="54F01A9F" w:rsidR="00380D80" w:rsidRPr="00FD0D48" w:rsidRDefault="004C30A3" w:rsidP="00FD0D48">
      <w:pPr>
        <w:pStyle w:val="Heading3Numbered"/>
        <w:numPr>
          <w:ilvl w:val="0"/>
          <w:numId w:val="0"/>
        </w:numPr>
        <w:spacing w:after="240"/>
        <w:ind w:left="851" w:hanging="851"/>
        <w:rPr>
          <w:b/>
          <w:sz w:val="36"/>
          <w:szCs w:val="36"/>
        </w:rPr>
      </w:pPr>
      <w:r w:rsidRPr="00FD0D48">
        <w:rPr>
          <w:b/>
          <w:sz w:val="36"/>
          <w:szCs w:val="36"/>
        </w:rPr>
        <w:t>Investment Scope and Overview</w:t>
      </w:r>
    </w:p>
    <w:p w14:paraId="2D05FDF7" w14:textId="25C65370" w:rsidR="00CB2108" w:rsidRPr="00E5354B" w:rsidRDefault="00CB2108"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This </w:t>
      </w:r>
      <w:r w:rsidR="0098356D" w:rsidRPr="00E5354B">
        <w:rPr>
          <w:rFonts w:ascii="Calibri" w:hAnsi="Calibri" w:cstheme="majorHAnsi"/>
          <w:color w:val="auto"/>
          <w:spacing w:val="2"/>
          <w:sz w:val="23"/>
          <w:szCs w:val="23"/>
          <w:shd w:val="clear" w:color="auto" w:fill="FFFFFF"/>
        </w:rPr>
        <w:t>H</w:t>
      </w:r>
      <w:r w:rsidRPr="00E5354B">
        <w:rPr>
          <w:rFonts w:ascii="Calibri" w:hAnsi="Calibri" w:cstheme="majorHAnsi"/>
          <w:color w:val="auto"/>
          <w:spacing w:val="2"/>
          <w:sz w:val="23"/>
          <w:szCs w:val="23"/>
          <w:shd w:val="clear" w:color="auto" w:fill="FFFFFF"/>
        </w:rPr>
        <w:t xml:space="preserve">umanitarian </w:t>
      </w:r>
      <w:r w:rsidR="0098356D" w:rsidRPr="00E5354B">
        <w:rPr>
          <w:rFonts w:ascii="Calibri" w:hAnsi="Calibri" w:cstheme="majorHAnsi"/>
          <w:color w:val="auto"/>
          <w:spacing w:val="2"/>
          <w:sz w:val="23"/>
          <w:szCs w:val="23"/>
          <w:shd w:val="clear" w:color="auto" w:fill="FFFFFF"/>
        </w:rPr>
        <w:t>L</w:t>
      </w:r>
      <w:r w:rsidRPr="00E5354B">
        <w:rPr>
          <w:rFonts w:ascii="Calibri" w:hAnsi="Calibri" w:cstheme="majorHAnsi"/>
          <w:color w:val="auto"/>
          <w:spacing w:val="2"/>
          <w:sz w:val="23"/>
          <w:szCs w:val="23"/>
          <w:shd w:val="clear" w:color="auto" w:fill="FFFFFF"/>
        </w:rPr>
        <w:t xml:space="preserve">ogistics </w:t>
      </w:r>
      <w:r w:rsidR="0098356D" w:rsidRPr="00E5354B">
        <w:rPr>
          <w:rFonts w:ascii="Calibri" w:hAnsi="Calibri" w:cstheme="majorHAnsi"/>
          <w:color w:val="auto"/>
          <w:spacing w:val="2"/>
          <w:sz w:val="23"/>
          <w:szCs w:val="23"/>
          <w:shd w:val="clear" w:color="auto" w:fill="FFFFFF"/>
        </w:rPr>
        <w:t>C</w:t>
      </w:r>
      <w:r w:rsidRPr="00E5354B">
        <w:rPr>
          <w:rFonts w:ascii="Calibri" w:hAnsi="Calibri" w:cstheme="majorHAnsi"/>
          <w:color w:val="auto"/>
          <w:spacing w:val="2"/>
          <w:sz w:val="23"/>
          <w:szCs w:val="23"/>
          <w:shd w:val="clear" w:color="auto" w:fill="FFFFFF"/>
        </w:rPr>
        <w:t xml:space="preserve">apability investment spans </w:t>
      </w:r>
      <w:r w:rsidR="00D560EA">
        <w:rPr>
          <w:rFonts w:ascii="Calibri" w:hAnsi="Calibri" w:cstheme="majorHAnsi"/>
          <w:color w:val="auto"/>
          <w:spacing w:val="2"/>
          <w:sz w:val="23"/>
          <w:szCs w:val="23"/>
          <w:shd w:val="clear" w:color="auto" w:fill="FFFFFF"/>
        </w:rPr>
        <w:t xml:space="preserve">ten </w:t>
      </w:r>
      <w:r w:rsidRPr="00E5354B">
        <w:rPr>
          <w:rFonts w:ascii="Calibri" w:hAnsi="Calibri" w:cstheme="majorHAnsi"/>
          <w:color w:val="auto"/>
          <w:spacing w:val="2"/>
          <w:sz w:val="23"/>
          <w:szCs w:val="23"/>
          <w:shd w:val="clear" w:color="auto" w:fill="FFFFFF"/>
        </w:rPr>
        <w:t>years, from 1 July 2018 to 30 June 202</w:t>
      </w:r>
      <w:r w:rsidR="006F7447">
        <w:rPr>
          <w:rFonts w:ascii="Calibri" w:hAnsi="Calibri" w:cstheme="majorHAnsi"/>
          <w:color w:val="auto"/>
          <w:spacing w:val="2"/>
          <w:sz w:val="23"/>
          <w:szCs w:val="23"/>
          <w:shd w:val="clear" w:color="auto" w:fill="FFFFFF"/>
        </w:rPr>
        <w:t>8</w:t>
      </w:r>
      <w:r w:rsidRPr="00E5354B">
        <w:rPr>
          <w:rFonts w:ascii="Calibri" w:hAnsi="Calibri" w:cstheme="majorHAnsi"/>
          <w:color w:val="auto"/>
          <w:spacing w:val="2"/>
          <w:sz w:val="23"/>
          <w:szCs w:val="23"/>
          <w:shd w:val="clear" w:color="auto" w:fill="FFFFFF"/>
        </w:rPr>
        <w:t xml:space="preserve">. While Australia supports humanitarian action globally, </w:t>
      </w:r>
      <w:r w:rsidR="00EA28FF">
        <w:rPr>
          <w:rFonts w:ascii="Calibri" w:hAnsi="Calibri" w:cstheme="majorHAnsi"/>
          <w:color w:val="auto"/>
          <w:spacing w:val="2"/>
          <w:sz w:val="23"/>
          <w:szCs w:val="23"/>
          <w:shd w:val="clear" w:color="auto" w:fill="FFFFFF"/>
        </w:rPr>
        <w:t>the</w:t>
      </w:r>
      <w:r w:rsidRPr="00E5354B">
        <w:rPr>
          <w:rFonts w:ascii="Calibri" w:hAnsi="Calibri" w:cstheme="majorHAnsi"/>
          <w:color w:val="auto"/>
          <w:spacing w:val="2"/>
          <w:sz w:val="23"/>
          <w:szCs w:val="23"/>
          <w:shd w:val="clear" w:color="auto" w:fill="FFFFFF"/>
        </w:rPr>
        <w:t xml:space="preserve"> focus is firmly on the </w:t>
      </w:r>
      <w:r w:rsidR="00051727">
        <w:rPr>
          <w:rFonts w:ascii="Calibri" w:hAnsi="Calibri" w:cstheme="majorHAnsi"/>
          <w:color w:val="auto"/>
          <w:spacing w:val="2"/>
          <w:sz w:val="23"/>
          <w:szCs w:val="23"/>
          <w:shd w:val="clear" w:color="auto" w:fill="FFFFFF"/>
        </w:rPr>
        <w:t>Indo-</w:t>
      </w:r>
      <w:r w:rsidRPr="00E5354B">
        <w:rPr>
          <w:rFonts w:ascii="Calibri" w:hAnsi="Calibri" w:cstheme="majorHAnsi"/>
          <w:color w:val="auto"/>
          <w:spacing w:val="2"/>
          <w:sz w:val="23"/>
          <w:szCs w:val="23"/>
          <w:shd w:val="clear" w:color="auto" w:fill="FFFFFF"/>
        </w:rPr>
        <w:t>Pacific region.</w:t>
      </w:r>
    </w:p>
    <w:p w14:paraId="3A118CD1" w14:textId="25C7B330" w:rsidR="00DD542D" w:rsidRPr="00E5354B" w:rsidRDefault="00DD542D"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DFAT is responsible for leading the Australian Government’s response to international humanitarian crises.</w:t>
      </w:r>
      <w:r w:rsidR="00CB2108" w:rsidRPr="00E5354B">
        <w:rPr>
          <w:rFonts w:ascii="Calibri" w:hAnsi="Calibri" w:cstheme="majorHAnsi"/>
          <w:color w:val="auto"/>
          <w:spacing w:val="2"/>
          <w:sz w:val="23"/>
          <w:szCs w:val="23"/>
          <w:shd w:val="clear" w:color="auto" w:fill="FFFFFF"/>
        </w:rPr>
        <w:t xml:space="preserve"> The </w:t>
      </w:r>
      <w:r w:rsidR="0004154D" w:rsidRPr="00E5354B">
        <w:rPr>
          <w:rFonts w:ascii="Calibri" w:hAnsi="Calibri" w:cstheme="majorHAnsi"/>
          <w:color w:val="auto"/>
          <w:spacing w:val="2"/>
          <w:sz w:val="23"/>
          <w:szCs w:val="23"/>
          <w:shd w:val="clear" w:color="auto" w:fill="FFFFFF"/>
        </w:rPr>
        <w:t>H</w:t>
      </w:r>
      <w:r w:rsidR="00CB2108" w:rsidRPr="00E5354B">
        <w:rPr>
          <w:rFonts w:ascii="Calibri" w:hAnsi="Calibri" w:cstheme="majorHAnsi"/>
          <w:color w:val="auto"/>
          <w:spacing w:val="2"/>
          <w:sz w:val="23"/>
          <w:szCs w:val="23"/>
          <w:shd w:val="clear" w:color="auto" w:fill="FFFFFF"/>
        </w:rPr>
        <w:t xml:space="preserve">umanitarian </w:t>
      </w:r>
      <w:r w:rsidR="0004154D" w:rsidRPr="00E5354B">
        <w:rPr>
          <w:rFonts w:ascii="Calibri" w:hAnsi="Calibri" w:cstheme="majorHAnsi"/>
          <w:color w:val="auto"/>
          <w:spacing w:val="2"/>
          <w:sz w:val="23"/>
          <w:szCs w:val="23"/>
          <w:shd w:val="clear" w:color="auto" w:fill="FFFFFF"/>
        </w:rPr>
        <w:t>L</w:t>
      </w:r>
      <w:r w:rsidR="00CB2108" w:rsidRPr="00E5354B">
        <w:rPr>
          <w:rFonts w:ascii="Calibri" w:hAnsi="Calibri" w:cstheme="majorHAnsi"/>
          <w:color w:val="auto"/>
          <w:spacing w:val="2"/>
          <w:sz w:val="23"/>
          <w:szCs w:val="23"/>
          <w:shd w:val="clear" w:color="auto" w:fill="FFFFFF"/>
        </w:rPr>
        <w:t>ogistic</w:t>
      </w:r>
      <w:r w:rsidR="0004154D" w:rsidRPr="00E5354B">
        <w:rPr>
          <w:rFonts w:ascii="Calibri" w:hAnsi="Calibri" w:cstheme="majorHAnsi"/>
          <w:color w:val="auto"/>
          <w:spacing w:val="2"/>
          <w:sz w:val="23"/>
          <w:szCs w:val="23"/>
          <w:shd w:val="clear" w:color="auto" w:fill="FFFFFF"/>
        </w:rPr>
        <w:t>s</w:t>
      </w:r>
      <w:r w:rsidR="00CB2108" w:rsidRPr="00E5354B">
        <w:rPr>
          <w:rFonts w:ascii="Calibri" w:hAnsi="Calibri" w:cstheme="majorHAnsi"/>
          <w:color w:val="auto"/>
          <w:spacing w:val="2"/>
          <w:sz w:val="23"/>
          <w:szCs w:val="23"/>
          <w:shd w:val="clear" w:color="auto" w:fill="FFFFFF"/>
        </w:rPr>
        <w:t xml:space="preserve"> </w:t>
      </w:r>
      <w:r w:rsidR="0004154D" w:rsidRPr="00E5354B">
        <w:rPr>
          <w:rFonts w:ascii="Calibri" w:hAnsi="Calibri" w:cstheme="majorHAnsi"/>
          <w:color w:val="auto"/>
          <w:spacing w:val="2"/>
          <w:sz w:val="23"/>
          <w:szCs w:val="23"/>
          <w:shd w:val="clear" w:color="auto" w:fill="FFFFFF"/>
        </w:rPr>
        <w:t>C</w:t>
      </w:r>
      <w:r w:rsidR="00CB2108" w:rsidRPr="00E5354B">
        <w:rPr>
          <w:rFonts w:ascii="Calibri" w:hAnsi="Calibri" w:cstheme="majorHAnsi"/>
          <w:color w:val="auto"/>
          <w:spacing w:val="2"/>
          <w:sz w:val="23"/>
          <w:szCs w:val="23"/>
          <w:shd w:val="clear" w:color="auto" w:fill="FFFFFF"/>
        </w:rPr>
        <w:t xml:space="preserve">apability investment centres </w:t>
      </w:r>
      <w:proofErr w:type="gramStart"/>
      <w:r w:rsidR="00CB2108" w:rsidRPr="00E5354B">
        <w:rPr>
          <w:rFonts w:ascii="Calibri" w:hAnsi="Calibri" w:cstheme="majorHAnsi"/>
          <w:color w:val="auto"/>
          <w:spacing w:val="2"/>
          <w:sz w:val="23"/>
          <w:szCs w:val="23"/>
          <w:shd w:val="clear" w:color="auto" w:fill="FFFFFF"/>
        </w:rPr>
        <w:t>around</w:t>
      </w:r>
      <w:proofErr w:type="gramEnd"/>
      <w:r w:rsidR="00CB2108" w:rsidRPr="00E5354B">
        <w:rPr>
          <w:rFonts w:ascii="Calibri" w:hAnsi="Calibri" w:cstheme="majorHAnsi"/>
          <w:color w:val="auto"/>
          <w:spacing w:val="2"/>
          <w:sz w:val="23"/>
          <w:szCs w:val="23"/>
          <w:shd w:val="clear" w:color="auto" w:fill="FFFFFF"/>
        </w:rPr>
        <w:t xml:space="preserve"> the following key partnerships:</w:t>
      </w:r>
    </w:p>
    <w:p w14:paraId="5AFABC67" w14:textId="7F3D1A82" w:rsidR="00CB2108" w:rsidRPr="00E5354B" w:rsidRDefault="00CB2108" w:rsidP="00DF44CC">
      <w:pPr>
        <w:pStyle w:val="BodyText"/>
        <w:numPr>
          <w:ilvl w:val="0"/>
          <w:numId w:val="22"/>
        </w:numPr>
        <w:spacing w:before="0" w:after="0" w:line="276"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Close partnership</w:t>
      </w:r>
      <w:r w:rsidR="00B546FD" w:rsidRPr="00E5354B">
        <w:rPr>
          <w:rFonts w:ascii="Calibri" w:hAnsi="Calibri" w:cstheme="majorHAnsi"/>
          <w:color w:val="auto"/>
          <w:spacing w:val="2"/>
          <w:sz w:val="23"/>
          <w:szCs w:val="23"/>
          <w:shd w:val="clear" w:color="auto" w:fill="FFFFFF"/>
        </w:rPr>
        <w:t xml:space="preserve"> through</w:t>
      </w:r>
      <w:r w:rsidRPr="00E5354B">
        <w:rPr>
          <w:rFonts w:ascii="Calibri" w:hAnsi="Calibri" w:cstheme="majorHAnsi"/>
          <w:color w:val="auto"/>
          <w:spacing w:val="2"/>
          <w:sz w:val="23"/>
          <w:szCs w:val="23"/>
          <w:shd w:val="clear" w:color="auto" w:fill="FFFFFF"/>
        </w:rPr>
        <w:t xml:space="preserve"> a </w:t>
      </w:r>
      <w:r w:rsidR="006D40A5">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with a commercial provider of high-quality, multi-faceted, flexible and responsive humanitarian logistics solutions;</w:t>
      </w:r>
    </w:p>
    <w:p w14:paraId="67E7BE2E" w14:textId="7CAFED03" w:rsidR="00CB2108" w:rsidRPr="00E5354B" w:rsidRDefault="00CB2108" w:rsidP="00DF44CC">
      <w:pPr>
        <w:pStyle w:val="BodyText"/>
        <w:numPr>
          <w:ilvl w:val="0"/>
          <w:numId w:val="22"/>
        </w:numPr>
        <w:spacing w:before="0" w:after="0" w:line="276"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Collaboration, </w:t>
      </w:r>
      <w:r w:rsidR="008D132E">
        <w:rPr>
          <w:rFonts w:ascii="Calibri" w:hAnsi="Calibri" w:cstheme="majorHAnsi"/>
          <w:color w:val="auto"/>
          <w:spacing w:val="2"/>
          <w:sz w:val="23"/>
          <w:szCs w:val="23"/>
          <w:shd w:val="clear" w:color="auto" w:fill="FFFFFF"/>
        </w:rPr>
        <w:t xml:space="preserve">coordination </w:t>
      </w:r>
      <w:r w:rsidRPr="00E5354B">
        <w:rPr>
          <w:rFonts w:ascii="Calibri" w:hAnsi="Calibri" w:cstheme="majorHAnsi"/>
          <w:color w:val="auto"/>
          <w:spacing w:val="2"/>
          <w:sz w:val="23"/>
          <w:szCs w:val="23"/>
          <w:shd w:val="clear" w:color="auto" w:fill="FFFFFF"/>
        </w:rPr>
        <w:t>and communications between DFAT and ADF</w:t>
      </w:r>
      <w:r w:rsidR="00865108" w:rsidRPr="00E5354B">
        <w:rPr>
          <w:rFonts w:ascii="Calibri" w:hAnsi="Calibri" w:cstheme="majorHAnsi"/>
          <w:color w:val="auto"/>
          <w:spacing w:val="2"/>
          <w:sz w:val="23"/>
          <w:szCs w:val="23"/>
          <w:shd w:val="clear" w:color="auto" w:fill="FFFFFF"/>
        </w:rPr>
        <w:t>, along with other Australian Government agencies</w:t>
      </w:r>
      <w:r w:rsidRPr="00E5354B">
        <w:rPr>
          <w:rFonts w:ascii="Calibri" w:hAnsi="Calibri" w:cstheme="majorHAnsi"/>
          <w:color w:val="auto"/>
          <w:spacing w:val="2"/>
          <w:sz w:val="23"/>
          <w:szCs w:val="23"/>
          <w:shd w:val="clear" w:color="auto" w:fill="FFFFFF"/>
        </w:rPr>
        <w:t xml:space="preserve">; </w:t>
      </w:r>
    </w:p>
    <w:p w14:paraId="19ECCA19" w14:textId="29812547" w:rsidR="00CB2108" w:rsidRPr="00E5354B" w:rsidRDefault="007F5CFE" w:rsidP="00DF44CC">
      <w:pPr>
        <w:pStyle w:val="BodyText"/>
        <w:numPr>
          <w:ilvl w:val="0"/>
          <w:numId w:val="22"/>
        </w:numPr>
        <w:spacing w:before="0" w:after="0" w:line="276"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lastRenderedPageBreak/>
        <w:t xml:space="preserve">Coordination and collaboration </w:t>
      </w:r>
      <w:r w:rsidR="00CB2108" w:rsidRPr="00E5354B">
        <w:rPr>
          <w:rFonts w:ascii="Calibri" w:hAnsi="Calibri" w:cstheme="majorHAnsi"/>
          <w:color w:val="auto"/>
          <w:spacing w:val="2"/>
          <w:sz w:val="23"/>
          <w:szCs w:val="23"/>
          <w:shd w:val="clear" w:color="auto" w:fill="FFFFFF"/>
        </w:rPr>
        <w:t>with the United Nations (UN), non-governmental organisations (NGOs) and other donors</w:t>
      </w:r>
      <w:r w:rsidRPr="00E5354B">
        <w:rPr>
          <w:rFonts w:ascii="Calibri" w:hAnsi="Calibri" w:cstheme="majorHAnsi"/>
          <w:color w:val="auto"/>
          <w:spacing w:val="2"/>
          <w:sz w:val="23"/>
          <w:szCs w:val="23"/>
          <w:shd w:val="clear" w:color="auto" w:fill="FFFFFF"/>
        </w:rPr>
        <w:t>; and</w:t>
      </w:r>
    </w:p>
    <w:p w14:paraId="7123FA78" w14:textId="101D07E9" w:rsidR="007F5CFE" w:rsidRPr="00E5354B" w:rsidRDefault="007F5CFE" w:rsidP="00DF44CC">
      <w:pPr>
        <w:pStyle w:val="BodyText"/>
        <w:numPr>
          <w:ilvl w:val="0"/>
          <w:numId w:val="22"/>
        </w:numPr>
        <w:spacing w:before="0" w:after="0" w:line="276"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Partnerships with select National Disaster Management Organisations</w:t>
      </w:r>
      <w:r w:rsidR="00263273">
        <w:rPr>
          <w:rFonts w:ascii="Calibri" w:hAnsi="Calibri" w:cstheme="majorHAnsi"/>
          <w:color w:val="auto"/>
          <w:spacing w:val="2"/>
          <w:sz w:val="23"/>
          <w:szCs w:val="23"/>
          <w:shd w:val="clear" w:color="auto" w:fill="FFFFFF"/>
        </w:rPr>
        <w:t>.</w:t>
      </w:r>
    </w:p>
    <w:p w14:paraId="3E6E833A" w14:textId="4BBEA610" w:rsidR="00F4621D" w:rsidRPr="00E5354B" w:rsidRDefault="00F4621D" w:rsidP="00DF44CC">
      <w:pPr>
        <w:pStyle w:val="BodyText"/>
        <w:spacing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These </w:t>
      </w:r>
      <w:r w:rsidR="007F5CFE" w:rsidRPr="00E5354B">
        <w:rPr>
          <w:rFonts w:ascii="Calibri" w:hAnsi="Calibri" w:cstheme="majorHAnsi"/>
          <w:color w:val="auto"/>
          <w:spacing w:val="2"/>
          <w:sz w:val="23"/>
          <w:szCs w:val="23"/>
          <w:shd w:val="clear" w:color="auto" w:fill="FFFFFF"/>
        </w:rPr>
        <w:t>four</w:t>
      </w:r>
      <w:r w:rsidRPr="00E5354B">
        <w:rPr>
          <w:rFonts w:ascii="Calibri" w:hAnsi="Calibri" w:cstheme="majorHAnsi"/>
          <w:color w:val="auto"/>
          <w:spacing w:val="2"/>
          <w:sz w:val="23"/>
          <w:szCs w:val="23"/>
          <w:shd w:val="clear" w:color="auto" w:fill="FFFFFF"/>
        </w:rPr>
        <w:t xml:space="preserve"> categories of partnership </w:t>
      </w:r>
      <w:proofErr w:type="gramStart"/>
      <w:r w:rsidRPr="00E5354B">
        <w:rPr>
          <w:rFonts w:ascii="Calibri" w:hAnsi="Calibri" w:cstheme="majorHAnsi"/>
          <w:color w:val="auto"/>
          <w:spacing w:val="2"/>
          <w:sz w:val="23"/>
          <w:szCs w:val="23"/>
          <w:shd w:val="clear" w:color="auto" w:fill="FFFFFF"/>
        </w:rPr>
        <w:t>are systematically addressed</w:t>
      </w:r>
      <w:proofErr w:type="gramEnd"/>
      <w:r w:rsidRPr="00E5354B">
        <w:rPr>
          <w:rFonts w:ascii="Calibri" w:hAnsi="Calibri" w:cstheme="majorHAnsi"/>
          <w:color w:val="auto"/>
          <w:spacing w:val="2"/>
          <w:sz w:val="23"/>
          <w:szCs w:val="23"/>
          <w:shd w:val="clear" w:color="auto" w:fill="FFFFFF"/>
        </w:rPr>
        <w:t xml:space="preserve"> in this section.</w:t>
      </w:r>
    </w:p>
    <w:p w14:paraId="556FB02E" w14:textId="7AA4403B" w:rsidR="006B0FB0" w:rsidRPr="00E5354B" w:rsidRDefault="00E369DF"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The </w:t>
      </w:r>
      <w:r w:rsidR="00B546FD" w:rsidRPr="00E5354B">
        <w:rPr>
          <w:rFonts w:ascii="Calibri" w:hAnsi="Calibri" w:cstheme="majorHAnsi"/>
          <w:color w:val="auto"/>
          <w:spacing w:val="2"/>
          <w:sz w:val="23"/>
          <w:szCs w:val="23"/>
          <w:shd w:val="clear" w:color="auto" w:fill="FFFFFF"/>
        </w:rPr>
        <w:t>current</w:t>
      </w:r>
      <w:r w:rsidRPr="00E5354B">
        <w:rPr>
          <w:rFonts w:ascii="Calibri" w:hAnsi="Calibri" w:cstheme="majorHAnsi"/>
          <w:color w:val="auto"/>
          <w:spacing w:val="2"/>
          <w:sz w:val="23"/>
          <w:szCs w:val="23"/>
          <w:shd w:val="clear" w:color="auto" w:fill="FFFFFF"/>
        </w:rPr>
        <w:t xml:space="preserve"> configuration of Australia’s humanitarian logistics capability </w:t>
      </w:r>
      <w:proofErr w:type="gramStart"/>
      <w:r w:rsidRPr="00E5354B">
        <w:rPr>
          <w:rFonts w:ascii="Calibri" w:hAnsi="Calibri" w:cstheme="majorHAnsi"/>
          <w:color w:val="auto"/>
          <w:spacing w:val="2"/>
          <w:sz w:val="23"/>
          <w:szCs w:val="23"/>
          <w:shd w:val="clear" w:color="auto" w:fill="FFFFFF"/>
        </w:rPr>
        <w:t>has been found</w:t>
      </w:r>
      <w:proofErr w:type="gramEnd"/>
      <w:r w:rsidRPr="00E5354B">
        <w:rPr>
          <w:rFonts w:ascii="Calibri" w:hAnsi="Calibri" w:cstheme="majorHAnsi"/>
          <w:color w:val="auto"/>
          <w:spacing w:val="2"/>
          <w:sz w:val="23"/>
          <w:szCs w:val="23"/>
          <w:shd w:val="clear" w:color="auto" w:fill="FFFFFF"/>
        </w:rPr>
        <w:t xml:space="preserve"> to be progressing well in almost all aspects of the investment.</w:t>
      </w:r>
      <w:r w:rsidRPr="00E5354B">
        <w:rPr>
          <w:rStyle w:val="FootnoteReference"/>
          <w:rFonts w:ascii="Calibri" w:hAnsi="Calibri" w:cstheme="majorHAnsi"/>
          <w:color w:val="auto"/>
          <w:spacing w:val="2"/>
          <w:sz w:val="23"/>
          <w:szCs w:val="23"/>
          <w:shd w:val="clear" w:color="auto" w:fill="FFFFFF"/>
        </w:rPr>
        <w:footnoteReference w:id="11"/>
      </w:r>
      <w:r w:rsidRPr="00E5354B">
        <w:rPr>
          <w:rFonts w:ascii="Calibri" w:hAnsi="Calibri" w:cstheme="majorHAnsi"/>
          <w:color w:val="auto"/>
          <w:spacing w:val="2"/>
          <w:sz w:val="23"/>
          <w:szCs w:val="23"/>
          <w:shd w:val="clear" w:color="auto" w:fill="FFFFFF"/>
        </w:rPr>
        <w:t xml:space="preserve"> As such, </w:t>
      </w:r>
      <w:r w:rsidR="00263273" w:rsidRPr="00E5354B">
        <w:rPr>
          <w:rFonts w:ascii="Calibri" w:hAnsi="Calibri" w:cstheme="majorHAnsi"/>
          <w:color w:val="auto"/>
          <w:spacing w:val="2"/>
          <w:sz w:val="23"/>
          <w:szCs w:val="23"/>
          <w:shd w:val="clear" w:color="auto" w:fill="FFFFFF"/>
        </w:rPr>
        <w:t>this design builds on the existing strengths of the investment, updating it to reflect recent developments in global humanitarian response praxis</w:t>
      </w:r>
      <w:r w:rsidR="00263273">
        <w:rPr>
          <w:rFonts w:ascii="Calibri" w:hAnsi="Calibri" w:cstheme="majorHAnsi"/>
          <w:color w:val="auto"/>
          <w:spacing w:val="2"/>
          <w:sz w:val="23"/>
          <w:szCs w:val="23"/>
          <w:shd w:val="clear" w:color="auto" w:fill="FFFFFF"/>
        </w:rPr>
        <w:t xml:space="preserve">, </w:t>
      </w:r>
      <w:r w:rsidR="00263273" w:rsidRPr="00E5354B">
        <w:rPr>
          <w:rFonts w:ascii="Calibri" w:hAnsi="Calibri" w:cstheme="majorHAnsi"/>
          <w:color w:val="auto"/>
          <w:spacing w:val="2"/>
          <w:sz w:val="23"/>
          <w:szCs w:val="23"/>
          <w:shd w:val="clear" w:color="auto" w:fill="FFFFFF"/>
        </w:rPr>
        <w:t xml:space="preserve">lessons learned </w:t>
      </w:r>
      <w:r w:rsidR="00263273">
        <w:rPr>
          <w:rFonts w:ascii="Calibri" w:hAnsi="Calibri" w:cstheme="majorHAnsi"/>
          <w:color w:val="auto"/>
          <w:spacing w:val="2"/>
          <w:sz w:val="23"/>
          <w:szCs w:val="23"/>
          <w:shd w:val="clear" w:color="auto" w:fill="FFFFFF"/>
        </w:rPr>
        <w:t xml:space="preserve">and new international commitments made </w:t>
      </w:r>
      <w:r w:rsidR="00263273" w:rsidRPr="00E5354B">
        <w:rPr>
          <w:rFonts w:ascii="Calibri" w:hAnsi="Calibri" w:cstheme="majorHAnsi"/>
          <w:color w:val="auto"/>
          <w:spacing w:val="2"/>
          <w:sz w:val="23"/>
          <w:szCs w:val="23"/>
          <w:shd w:val="clear" w:color="auto" w:fill="FFFFFF"/>
        </w:rPr>
        <w:t>over the past six years implementing the 2011 Framework</w:t>
      </w:r>
      <w:r w:rsidRPr="00E5354B">
        <w:rPr>
          <w:rFonts w:ascii="Calibri" w:hAnsi="Calibri" w:cstheme="majorHAnsi"/>
          <w:color w:val="auto"/>
          <w:spacing w:val="2"/>
          <w:sz w:val="23"/>
          <w:szCs w:val="23"/>
          <w:shd w:val="clear" w:color="auto" w:fill="FFFFFF"/>
        </w:rPr>
        <w:t>.</w:t>
      </w:r>
      <w:r w:rsidR="00CB4B61" w:rsidRPr="00E5354B">
        <w:rPr>
          <w:rStyle w:val="FootnoteReference"/>
          <w:rFonts w:ascii="Calibri" w:hAnsi="Calibri" w:cstheme="majorHAnsi"/>
          <w:color w:val="auto"/>
          <w:spacing w:val="2"/>
          <w:sz w:val="23"/>
          <w:szCs w:val="23"/>
          <w:shd w:val="clear" w:color="auto" w:fill="FFFFFF"/>
        </w:rPr>
        <w:footnoteReference w:id="12"/>
      </w:r>
      <w:r w:rsidRPr="00E5354B">
        <w:rPr>
          <w:rFonts w:ascii="Calibri" w:hAnsi="Calibri" w:cstheme="majorHAnsi"/>
          <w:color w:val="auto"/>
          <w:spacing w:val="2"/>
          <w:sz w:val="23"/>
          <w:szCs w:val="23"/>
          <w:shd w:val="clear" w:color="auto" w:fill="FFFFFF"/>
        </w:rPr>
        <w:t xml:space="preserve"> </w:t>
      </w:r>
      <w:r w:rsidR="00263273">
        <w:rPr>
          <w:rFonts w:ascii="Calibri" w:hAnsi="Calibri" w:cstheme="majorHAnsi"/>
          <w:color w:val="auto"/>
          <w:spacing w:val="2"/>
          <w:sz w:val="23"/>
          <w:szCs w:val="23"/>
          <w:shd w:val="clear" w:color="auto" w:fill="FFFFFF"/>
        </w:rPr>
        <w:t xml:space="preserve"> </w:t>
      </w:r>
      <w:r w:rsidRPr="00E5354B">
        <w:rPr>
          <w:rFonts w:ascii="Calibri" w:hAnsi="Calibri" w:cstheme="majorHAnsi"/>
          <w:color w:val="auto"/>
          <w:spacing w:val="2"/>
          <w:sz w:val="23"/>
          <w:szCs w:val="23"/>
          <w:shd w:val="clear" w:color="auto" w:fill="FFFFFF"/>
        </w:rPr>
        <w:t xml:space="preserve">The most significant changes are an increased emphasis on the role of the </w:t>
      </w:r>
      <w:r w:rsidR="006D40A5">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and commercial </w:t>
      </w:r>
      <w:r w:rsidR="00A43CFC">
        <w:rPr>
          <w:rFonts w:ascii="Calibri" w:hAnsi="Calibri" w:cstheme="majorHAnsi"/>
          <w:color w:val="auto"/>
          <w:spacing w:val="2"/>
          <w:sz w:val="23"/>
          <w:szCs w:val="23"/>
          <w:shd w:val="clear" w:color="auto" w:fill="FFFFFF"/>
        </w:rPr>
        <w:t>contractor</w:t>
      </w:r>
      <w:r w:rsidR="00171CE4" w:rsidRPr="00E5354B">
        <w:rPr>
          <w:rFonts w:ascii="Calibri" w:hAnsi="Calibri" w:cstheme="majorHAnsi"/>
          <w:color w:val="auto"/>
          <w:spacing w:val="2"/>
          <w:sz w:val="23"/>
          <w:szCs w:val="23"/>
          <w:shd w:val="clear" w:color="auto" w:fill="FFFFFF"/>
        </w:rPr>
        <w:t>; greater prioritisation o</w:t>
      </w:r>
      <w:r w:rsidR="00045F4E" w:rsidRPr="00E5354B">
        <w:rPr>
          <w:rFonts w:ascii="Calibri" w:hAnsi="Calibri" w:cstheme="majorHAnsi"/>
          <w:color w:val="auto"/>
          <w:spacing w:val="2"/>
          <w:sz w:val="23"/>
          <w:szCs w:val="23"/>
          <w:shd w:val="clear" w:color="auto" w:fill="FFFFFF"/>
        </w:rPr>
        <w:t>f</w:t>
      </w:r>
      <w:r w:rsidR="00171CE4" w:rsidRPr="00E5354B">
        <w:rPr>
          <w:rFonts w:ascii="Calibri" w:hAnsi="Calibri" w:cstheme="majorHAnsi"/>
          <w:color w:val="auto"/>
          <w:spacing w:val="2"/>
          <w:sz w:val="23"/>
          <w:szCs w:val="23"/>
          <w:shd w:val="clear" w:color="auto" w:fill="FFFFFF"/>
        </w:rPr>
        <w:t xml:space="preserve"> </w:t>
      </w:r>
      <w:r w:rsidR="00045F4E" w:rsidRPr="00E5354B">
        <w:rPr>
          <w:rFonts w:ascii="Calibri" w:hAnsi="Calibri" w:cstheme="majorHAnsi"/>
          <w:color w:val="auto"/>
          <w:spacing w:val="2"/>
          <w:sz w:val="23"/>
          <w:szCs w:val="23"/>
          <w:shd w:val="clear" w:color="auto" w:fill="FFFFFF"/>
        </w:rPr>
        <w:t xml:space="preserve">WoG </w:t>
      </w:r>
      <w:r w:rsidR="00171CE4" w:rsidRPr="00E5354B">
        <w:rPr>
          <w:rFonts w:ascii="Calibri" w:hAnsi="Calibri" w:cstheme="majorHAnsi"/>
          <w:color w:val="auto"/>
          <w:spacing w:val="2"/>
          <w:sz w:val="23"/>
          <w:szCs w:val="23"/>
          <w:shd w:val="clear" w:color="auto" w:fill="FFFFFF"/>
        </w:rPr>
        <w:t>collaboration, especially between DFA</w:t>
      </w:r>
      <w:r w:rsidR="00453DA8" w:rsidRPr="00E5354B">
        <w:rPr>
          <w:rFonts w:ascii="Calibri" w:hAnsi="Calibri" w:cstheme="majorHAnsi"/>
          <w:color w:val="auto"/>
          <w:spacing w:val="2"/>
          <w:sz w:val="23"/>
          <w:szCs w:val="23"/>
          <w:shd w:val="clear" w:color="auto" w:fill="FFFFFF"/>
        </w:rPr>
        <w:t>T</w:t>
      </w:r>
      <w:r w:rsidR="00171CE4" w:rsidRPr="00E5354B">
        <w:rPr>
          <w:rFonts w:ascii="Calibri" w:hAnsi="Calibri" w:cstheme="majorHAnsi"/>
          <w:color w:val="auto"/>
          <w:spacing w:val="2"/>
          <w:sz w:val="23"/>
          <w:szCs w:val="23"/>
          <w:shd w:val="clear" w:color="auto" w:fill="FFFFFF"/>
        </w:rPr>
        <w:t xml:space="preserve"> and ADF; and coordination</w:t>
      </w:r>
      <w:r w:rsidR="007E31BF" w:rsidRPr="00E5354B">
        <w:rPr>
          <w:rFonts w:ascii="Calibri" w:hAnsi="Calibri" w:cstheme="majorHAnsi"/>
          <w:color w:val="auto"/>
          <w:spacing w:val="2"/>
          <w:sz w:val="23"/>
          <w:szCs w:val="23"/>
          <w:shd w:val="clear" w:color="auto" w:fill="FFFFFF"/>
        </w:rPr>
        <w:t xml:space="preserve"> and harmonisation</w:t>
      </w:r>
      <w:r w:rsidR="00171CE4" w:rsidRPr="00E5354B">
        <w:rPr>
          <w:rFonts w:ascii="Calibri" w:hAnsi="Calibri" w:cstheme="majorHAnsi"/>
          <w:color w:val="auto"/>
          <w:spacing w:val="2"/>
          <w:sz w:val="23"/>
          <w:szCs w:val="23"/>
          <w:shd w:val="clear" w:color="auto" w:fill="FFFFFF"/>
        </w:rPr>
        <w:t xml:space="preserve"> </w:t>
      </w:r>
      <w:r w:rsidR="00716796" w:rsidRPr="00E5354B">
        <w:rPr>
          <w:rFonts w:ascii="Calibri" w:hAnsi="Calibri" w:cstheme="majorHAnsi"/>
          <w:color w:val="auto"/>
          <w:spacing w:val="2"/>
          <w:sz w:val="23"/>
          <w:szCs w:val="23"/>
          <w:shd w:val="clear" w:color="auto" w:fill="FFFFFF"/>
        </w:rPr>
        <w:t xml:space="preserve">of </w:t>
      </w:r>
      <w:r w:rsidR="00171CE4" w:rsidRPr="00E5354B">
        <w:rPr>
          <w:rFonts w:ascii="Calibri" w:hAnsi="Calibri" w:cstheme="majorHAnsi"/>
          <w:color w:val="auto"/>
          <w:spacing w:val="2"/>
          <w:sz w:val="23"/>
          <w:szCs w:val="23"/>
          <w:shd w:val="clear" w:color="auto" w:fill="FFFFFF"/>
        </w:rPr>
        <w:t>DFAT’s humanitarian logistics and consular crisis management capabilit</w:t>
      </w:r>
      <w:r w:rsidR="00716796" w:rsidRPr="00E5354B">
        <w:rPr>
          <w:rFonts w:ascii="Calibri" w:hAnsi="Calibri" w:cstheme="majorHAnsi"/>
          <w:color w:val="auto"/>
          <w:spacing w:val="2"/>
          <w:sz w:val="23"/>
          <w:szCs w:val="23"/>
          <w:shd w:val="clear" w:color="auto" w:fill="FFFFFF"/>
        </w:rPr>
        <w:t>ies</w:t>
      </w:r>
      <w:r w:rsidR="00171CE4" w:rsidRPr="00E5354B">
        <w:rPr>
          <w:rFonts w:ascii="Calibri" w:hAnsi="Calibri" w:cstheme="majorHAnsi"/>
          <w:color w:val="auto"/>
          <w:spacing w:val="2"/>
          <w:sz w:val="23"/>
          <w:szCs w:val="23"/>
          <w:shd w:val="clear" w:color="auto" w:fill="FFFFFF"/>
        </w:rPr>
        <w:t>.</w:t>
      </w:r>
    </w:p>
    <w:p w14:paraId="6981D3AE" w14:textId="37AD7061" w:rsidR="00171CE4" w:rsidRPr="00E5354B" w:rsidRDefault="00171CE4"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This investment design </w:t>
      </w:r>
      <w:r w:rsidR="004F773C" w:rsidRPr="00E5354B">
        <w:rPr>
          <w:rFonts w:ascii="Calibri" w:hAnsi="Calibri" w:cstheme="majorHAnsi"/>
          <w:color w:val="auto"/>
          <w:spacing w:val="2"/>
          <w:sz w:val="23"/>
          <w:szCs w:val="23"/>
          <w:shd w:val="clear" w:color="auto" w:fill="FFFFFF"/>
        </w:rPr>
        <w:t xml:space="preserve">retains </w:t>
      </w:r>
      <w:r w:rsidRPr="00E5354B">
        <w:rPr>
          <w:rFonts w:ascii="Calibri" w:hAnsi="Calibri" w:cstheme="majorHAnsi"/>
          <w:color w:val="auto"/>
          <w:spacing w:val="2"/>
          <w:sz w:val="23"/>
          <w:szCs w:val="23"/>
          <w:shd w:val="clear" w:color="auto" w:fill="FFFFFF"/>
        </w:rPr>
        <w:t xml:space="preserve">the five components of the </w:t>
      </w:r>
      <w:r w:rsidR="007E31BF" w:rsidRPr="00E5354B">
        <w:rPr>
          <w:rFonts w:ascii="Calibri" w:hAnsi="Calibri" w:cstheme="majorHAnsi"/>
          <w:color w:val="auto"/>
          <w:spacing w:val="2"/>
          <w:sz w:val="23"/>
          <w:szCs w:val="23"/>
          <w:shd w:val="clear" w:color="auto" w:fill="FFFFFF"/>
        </w:rPr>
        <w:t>2011 F</w:t>
      </w:r>
      <w:r w:rsidRPr="00E5354B">
        <w:rPr>
          <w:rFonts w:ascii="Calibri" w:hAnsi="Calibri" w:cstheme="majorHAnsi"/>
          <w:color w:val="auto"/>
          <w:spacing w:val="2"/>
          <w:sz w:val="23"/>
          <w:szCs w:val="23"/>
          <w:shd w:val="clear" w:color="auto" w:fill="FFFFFF"/>
        </w:rPr>
        <w:t>ramework</w:t>
      </w:r>
      <w:r w:rsidR="00D94BCB">
        <w:rPr>
          <w:rFonts w:ascii="Calibri" w:hAnsi="Calibri" w:cstheme="majorHAnsi"/>
          <w:color w:val="auto"/>
          <w:spacing w:val="2"/>
          <w:sz w:val="23"/>
          <w:szCs w:val="23"/>
          <w:shd w:val="clear" w:color="auto" w:fill="FFFFFF"/>
        </w:rPr>
        <w:t xml:space="preserve"> </w:t>
      </w:r>
      <w:r w:rsidRPr="00E5354B">
        <w:rPr>
          <w:rFonts w:ascii="Calibri" w:hAnsi="Calibri" w:cstheme="majorHAnsi"/>
          <w:color w:val="auto"/>
          <w:spacing w:val="2"/>
          <w:sz w:val="23"/>
          <w:szCs w:val="23"/>
          <w:shd w:val="clear" w:color="auto" w:fill="FFFFFF"/>
        </w:rPr>
        <w:t xml:space="preserve">and inserts </w:t>
      </w:r>
      <w:r w:rsidR="00AE1633">
        <w:rPr>
          <w:rFonts w:ascii="Calibri" w:hAnsi="Calibri" w:cstheme="majorHAnsi"/>
          <w:color w:val="auto"/>
          <w:spacing w:val="2"/>
          <w:sz w:val="23"/>
          <w:szCs w:val="23"/>
          <w:shd w:val="clear" w:color="auto" w:fill="FFFFFF"/>
        </w:rPr>
        <w:t xml:space="preserve">one </w:t>
      </w:r>
      <w:r w:rsidR="008A4A23">
        <w:rPr>
          <w:rFonts w:ascii="Calibri" w:hAnsi="Calibri" w:cstheme="majorHAnsi"/>
          <w:color w:val="auto"/>
          <w:spacing w:val="2"/>
          <w:sz w:val="23"/>
          <w:szCs w:val="23"/>
          <w:shd w:val="clear" w:color="auto" w:fill="FFFFFF"/>
        </w:rPr>
        <w:t xml:space="preserve">component for </w:t>
      </w:r>
      <w:r w:rsidR="00D560EA">
        <w:rPr>
          <w:rFonts w:ascii="Calibri" w:hAnsi="Calibri" w:cstheme="majorHAnsi"/>
          <w:color w:val="auto"/>
          <w:spacing w:val="2"/>
          <w:sz w:val="23"/>
          <w:szCs w:val="23"/>
          <w:shd w:val="clear" w:color="auto" w:fill="FFFFFF"/>
        </w:rPr>
        <w:t>C</w:t>
      </w:r>
      <w:r w:rsidRPr="00E5354B">
        <w:rPr>
          <w:rFonts w:ascii="Calibri" w:hAnsi="Calibri" w:cstheme="majorHAnsi"/>
          <w:color w:val="auto"/>
          <w:spacing w:val="2"/>
          <w:sz w:val="23"/>
          <w:szCs w:val="23"/>
          <w:shd w:val="clear" w:color="auto" w:fill="FFFFFF"/>
        </w:rPr>
        <w:t xml:space="preserve">onsular </w:t>
      </w:r>
      <w:r w:rsidR="00D560EA">
        <w:rPr>
          <w:rFonts w:ascii="Calibri" w:hAnsi="Calibri" w:cstheme="majorHAnsi"/>
          <w:color w:val="auto"/>
          <w:spacing w:val="2"/>
          <w:sz w:val="23"/>
          <w:szCs w:val="23"/>
          <w:shd w:val="clear" w:color="auto" w:fill="FFFFFF"/>
        </w:rPr>
        <w:t>C</w:t>
      </w:r>
      <w:r w:rsidRPr="00E5354B">
        <w:rPr>
          <w:rFonts w:ascii="Calibri" w:hAnsi="Calibri" w:cstheme="majorHAnsi"/>
          <w:color w:val="auto"/>
          <w:spacing w:val="2"/>
          <w:sz w:val="23"/>
          <w:szCs w:val="23"/>
          <w:shd w:val="clear" w:color="auto" w:fill="FFFFFF"/>
        </w:rPr>
        <w:t xml:space="preserve">risis </w:t>
      </w:r>
      <w:r w:rsidR="00D560EA">
        <w:rPr>
          <w:rFonts w:ascii="Calibri" w:hAnsi="Calibri" w:cstheme="majorHAnsi"/>
          <w:color w:val="auto"/>
          <w:spacing w:val="2"/>
          <w:sz w:val="23"/>
          <w:szCs w:val="23"/>
          <w:shd w:val="clear" w:color="auto" w:fill="FFFFFF"/>
        </w:rPr>
        <w:t>M</w:t>
      </w:r>
      <w:r w:rsidRPr="00E5354B">
        <w:rPr>
          <w:rFonts w:ascii="Calibri" w:hAnsi="Calibri" w:cstheme="majorHAnsi"/>
          <w:color w:val="auto"/>
          <w:spacing w:val="2"/>
          <w:sz w:val="23"/>
          <w:szCs w:val="23"/>
          <w:shd w:val="clear" w:color="auto" w:fill="FFFFFF"/>
        </w:rPr>
        <w:t xml:space="preserve">anagement </w:t>
      </w:r>
      <w:r w:rsidR="00D560EA">
        <w:rPr>
          <w:rFonts w:ascii="Calibri" w:hAnsi="Calibri" w:cstheme="majorHAnsi"/>
          <w:color w:val="auto"/>
          <w:spacing w:val="2"/>
          <w:sz w:val="23"/>
          <w:szCs w:val="23"/>
          <w:shd w:val="clear" w:color="auto" w:fill="FFFFFF"/>
        </w:rPr>
        <w:t>C</w:t>
      </w:r>
      <w:r w:rsidRPr="00E5354B">
        <w:rPr>
          <w:rFonts w:ascii="Calibri" w:hAnsi="Calibri" w:cstheme="majorHAnsi"/>
          <w:color w:val="auto"/>
          <w:spacing w:val="2"/>
          <w:sz w:val="23"/>
          <w:szCs w:val="23"/>
          <w:shd w:val="clear" w:color="auto" w:fill="FFFFFF"/>
        </w:rPr>
        <w:t>apability, as follows:</w:t>
      </w:r>
    </w:p>
    <w:p w14:paraId="5385879E" w14:textId="2E1C974D" w:rsidR="00171CE4" w:rsidRPr="00E5354B" w:rsidRDefault="00171CE4" w:rsidP="0040202D">
      <w:pPr>
        <w:pStyle w:val="ListParagraph"/>
        <w:numPr>
          <w:ilvl w:val="0"/>
          <w:numId w:val="23"/>
        </w:num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Procurement of </w:t>
      </w:r>
      <w:r w:rsidR="00D94BCB">
        <w:rPr>
          <w:rFonts w:ascii="Calibri" w:hAnsi="Calibri" w:cstheme="majorHAnsi"/>
          <w:color w:val="auto"/>
          <w:sz w:val="23"/>
          <w:szCs w:val="23"/>
        </w:rPr>
        <w:t xml:space="preserve">Humanitarian </w:t>
      </w:r>
      <w:r w:rsidRPr="00E5354B">
        <w:rPr>
          <w:rFonts w:ascii="Calibri" w:hAnsi="Calibri" w:cstheme="majorHAnsi"/>
          <w:color w:val="auto"/>
          <w:sz w:val="23"/>
          <w:szCs w:val="23"/>
        </w:rPr>
        <w:t xml:space="preserve">Emergency Relief Supplies </w:t>
      </w:r>
      <w:r w:rsidR="00D94BCB">
        <w:rPr>
          <w:rFonts w:ascii="Calibri" w:hAnsi="Calibri" w:cstheme="majorHAnsi"/>
          <w:color w:val="auto"/>
          <w:sz w:val="23"/>
          <w:szCs w:val="23"/>
        </w:rPr>
        <w:t xml:space="preserve">(HERS) </w:t>
      </w:r>
      <w:r w:rsidRPr="00E5354B">
        <w:rPr>
          <w:rFonts w:ascii="Calibri" w:hAnsi="Calibri" w:cstheme="majorHAnsi"/>
          <w:color w:val="auto"/>
          <w:sz w:val="23"/>
          <w:szCs w:val="23"/>
        </w:rPr>
        <w:t>and Equipment</w:t>
      </w:r>
    </w:p>
    <w:p w14:paraId="44B08979" w14:textId="77777777" w:rsidR="00171CE4" w:rsidRPr="00E5354B" w:rsidRDefault="00171CE4" w:rsidP="0040202D">
      <w:pPr>
        <w:pStyle w:val="ListParagraph"/>
        <w:numPr>
          <w:ilvl w:val="0"/>
          <w:numId w:val="23"/>
        </w:num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Storage and Handling of Pre-Positioned Supplies and Equipment</w:t>
      </w:r>
    </w:p>
    <w:p w14:paraId="4396AEF7" w14:textId="77777777" w:rsidR="00171CE4" w:rsidRPr="00E5354B" w:rsidRDefault="00171CE4" w:rsidP="0040202D">
      <w:pPr>
        <w:pStyle w:val="ListParagraph"/>
        <w:numPr>
          <w:ilvl w:val="0"/>
          <w:numId w:val="23"/>
        </w:num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Humanitarian Freight and Transport Logistics</w:t>
      </w:r>
    </w:p>
    <w:p w14:paraId="06C30291" w14:textId="77777777" w:rsidR="00171CE4" w:rsidRPr="00E5354B" w:rsidRDefault="00171CE4" w:rsidP="0040202D">
      <w:pPr>
        <w:pStyle w:val="ListParagraph"/>
        <w:numPr>
          <w:ilvl w:val="0"/>
          <w:numId w:val="23"/>
        </w:num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Deployment Support</w:t>
      </w:r>
    </w:p>
    <w:p w14:paraId="236E7E50" w14:textId="3885D866" w:rsidR="00D94BCB" w:rsidRPr="00C01CC6" w:rsidRDefault="00171CE4" w:rsidP="00C01CC6">
      <w:pPr>
        <w:pStyle w:val="ListParagraph"/>
        <w:numPr>
          <w:ilvl w:val="0"/>
          <w:numId w:val="23"/>
        </w:numPr>
        <w:rPr>
          <w:rFonts w:ascii="Calibri" w:hAnsi="Calibri" w:cstheme="majorHAnsi"/>
          <w:color w:val="auto"/>
          <w:sz w:val="23"/>
          <w:szCs w:val="23"/>
        </w:rPr>
      </w:pPr>
      <w:r w:rsidRPr="00D94BCB">
        <w:rPr>
          <w:rFonts w:ascii="Calibri" w:hAnsi="Calibri" w:cstheme="majorHAnsi"/>
          <w:color w:val="auto"/>
          <w:sz w:val="23"/>
          <w:szCs w:val="23"/>
        </w:rPr>
        <w:t>Specialist Logistics Personnel and Expertise</w:t>
      </w:r>
      <w:r w:rsidR="00D94BCB" w:rsidRPr="00D94BCB">
        <w:t xml:space="preserve"> </w:t>
      </w:r>
    </w:p>
    <w:p w14:paraId="4EB6FD76" w14:textId="6C177D9F" w:rsidR="002362CC" w:rsidRPr="00E5354B" w:rsidRDefault="00171CE4" w:rsidP="0040202D">
      <w:pPr>
        <w:pStyle w:val="ListParagraph"/>
        <w:numPr>
          <w:ilvl w:val="0"/>
          <w:numId w:val="23"/>
        </w:num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Consular Crisis Management </w:t>
      </w:r>
      <w:r w:rsidR="00F87262">
        <w:rPr>
          <w:rFonts w:ascii="Calibri" w:hAnsi="Calibri" w:cstheme="majorHAnsi"/>
          <w:color w:val="auto"/>
          <w:sz w:val="23"/>
          <w:szCs w:val="23"/>
        </w:rPr>
        <w:t xml:space="preserve">Support </w:t>
      </w:r>
      <w:r w:rsidRPr="00E5354B">
        <w:rPr>
          <w:rFonts w:ascii="Calibri" w:hAnsi="Calibri" w:cstheme="majorHAnsi"/>
          <w:color w:val="auto"/>
          <w:sz w:val="23"/>
          <w:szCs w:val="23"/>
        </w:rPr>
        <w:t>Capability</w:t>
      </w:r>
    </w:p>
    <w:p w14:paraId="49778A96" w14:textId="426E9A4F" w:rsidR="003204A2" w:rsidRPr="00E5354B" w:rsidRDefault="002362CC"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The six </w:t>
      </w:r>
      <w:r w:rsidR="0072284C">
        <w:rPr>
          <w:rFonts w:ascii="Calibri" w:hAnsi="Calibri" w:cstheme="majorHAnsi"/>
          <w:color w:val="auto"/>
          <w:sz w:val="23"/>
          <w:szCs w:val="23"/>
        </w:rPr>
        <w:t xml:space="preserve">components </w:t>
      </w:r>
      <w:r w:rsidR="006D2E49" w:rsidRPr="00E5354B">
        <w:rPr>
          <w:rFonts w:ascii="Calibri" w:hAnsi="Calibri" w:cstheme="majorHAnsi"/>
          <w:color w:val="auto"/>
          <w:sz w:val="23"/>
          <w:szCs w:val="23"/>
        </w:rPr>
        <w:t>are</w:t>
      </w:r>
      <w:r w:rsidRPr="00E5354B">
        <w:rPr>
          <w:rFonts w:ascii="Calibri" w:hAnsi="Calibri" w:cstheme="majorHAnsi"/>
          <w:color w:val="auto"/>
          <w:sz w:val="23"/>
          <w:szCs w:val="23"/>
        </w:rPr>
        <w:t xml:space="preserve"> inter-connected and </w:t>
      </w:r>
      <w:proofErr w:type="gramStart"/>
      <w:r w:rsidRPr="00E5354B">
        <w:rPr>
          <w:rFonts w:ascii="Calibri" w:hAnsi="Calibri" w:cstheme="majorHAnsi"/>
          <w:color w:val="auto"/>
          <w:sz w:val="23"/>
          <w:szCs w:val="23"/>
        </w:rPr>
        <w:t>are designed</w:t>
      </w:r>
      <w:proofErr w:type="gramEnd"/>
      <w:r w:rsidRPr="00E5354B">
        <w:rPr>
          <w:rFonts w:ascii="Calibri" w:hAnsi="Calibri" w:cstheme="majorHAnsi"/>
          <w:color w:val="auto"/>
          <w:sz w:val="23"/>
          <w:szCs w:val="23"/>
        </w:rPr>
        <w:t xml:space="preserve"> to contribute to the achievement of the </w:t>
      </w:r>
      <w:r w:rsidR="000F6B43" w:rsidRPr="00E5354B">
        <w:rPr>
          <w:rFonts w:ascii="Calibri" w:hAnsi="Calibri" w:cstheme="majorHAnsi"/>
          <w:color w:val="auto"/>
          <w:sz w:val="23"/>
          <w:szCs w:val="23"/>
        </w:rPr>
        <w:t xml:space="preserve">expected </w:t>
      </w:r>
      <w:r w:rsidR="006D2E49" w:rsidRPr="00E5354B">
        <w:rPr>
          <w:rFonts w:ascii="Calibri" w:hAnsi="Calibri" w:cstheme="majorHAnsi"/>
          <w:color w:val="auto"/>
          <w:sz w:val="23"/>
          <w:szCs w:val="23"/>
        </w:rPr>
        <w:t xml:space="preserve">end-of-investment </w:t>
      </w:r>
      <w:r w:rsidR="000F6B43" w:rsidRPr="00E5354B">
        <w:rPr>
          <w:rFonts w:ascii="Calibri" w:hAnsi="Calibri" w:cstheme="majorHAnsi"/>
          <w:color w:val="auto"/>
          <w:sz w:val="23"/>
          <w:szCs w:val="23"/>
        </w:rPr>
        <w:t>o</w:t>
      </w:r>
      <w:r w:rsidRPr="00E5354B">
        <w:rPr>
          <w:rFonts w:ascii="Calibri" w:hAnsi="Calibri" w:cstheme="majorHAnsi"/>
          <w:color w:val="auto"/>
          <w:sz w:val="23"/>
          <w:szCs w:val="23"/>
        </w:rPr>
        <w:t xml:space="preserve">utcomes listed </w:t>
      </w:r>
      <w:r w:rsidR="00F4621D" w:rsidRPr="00E5354B">
        <w:rPr>
          <w:rFonts w:ascii="Calibri" w:hAnsi="Calibri" w:cstheme="majorHAnsi"/>
          <w:color w:val="auto"/>
          <w:sz w:val="23"/>
          <w:szCs w:val="23"/>
        </w:rPr>
        <w:t xml:space="preserve">in this section, </w:t>
      </w:r>
      <w:r w:rsidR="000F6B43" w:rsidRPr="00E5354B">
        <w:rPr>
          <w:rFonts w:ascii="Calibri" w:hAnsi="Calibri" w:cstheme="majorHAnsi"/>
          <w:color w:val="auto"/>
          <w:sz w:val="23"/>
          <w:szCs w:val="23"/>
        </w:rPr>
        <w:t>below</w:t>
      </w:r>
      <w:r w:rsidRPr="00E5354B">
        <w:rPr>
          <w:rFonts w:ascii="Calibri" w:hAnsi="Calibri" w:cstheme="majorHAnsi"/>
          <w:color w:val="auto"/>
          <w:sz w:val="23"/>
          <w:szCs w:val="23"/>
        </w:rPr>
        <w:t xml:space="preserve">. </w:t>
      </w:r>
      <w:r w:rsidR="000F6B43" w:rsidRPr="00E5354B">
        <w:rPr>
          <w:rFonts w:ascii="Calibri" w:hAnsi="Calibri" w:cstheme="majorHAnsi"/>
          <w:color w:val="auto"/>
          <w:sz w:val="23"/>
          <w:szCs w:val="23"/>
        </w:rPr>
        <w:t>A</w:t>
      </w:r>
      <w:r w:rsidRPr="00E5354B">
        <w:rPr>
          <w:rFonts w:ascii="Calibri" w:hAnsi="Calibri" w:cstheme="majorHAnsi"/>
          <w:color w:val="auto"/>
          <w:sz w:val="23"/>
          <w:szCs w:val="23"/>
        </w:rPr>
        <w:t xml:space="preserve">ll </w:t>
      </w:r>
      <w:r w:rsidR="006D2E49" w:rsidRPr="00E5354B">
        <w:rPr>
          <w:rFonts w:ascii="Calibri" w:hAnsi="Calibri" w:cstheme="majorHAnsi"/>
          <w:color w:val="auto"/>
          <w:sz w:val="23"/>
          <w:szCs w:val="23"/>
        </w:rPr>
        <w:t>c</w:t>
      </w:r>
      <w:r w:rsidRPr="00E5354B">
        <w:rPr>
          <w:rFonts w:ascii="Calibri" w:hAnsi="Calibri" w:cstheme="majorHAnsi"/>
          <w:color w:val="auto"/>
          <w:sz w:val="23"/>
          <w:szCs w:val="23"/>
        </w:rPr>
        <w:t>omponents except Deployment Support</w:t>
      </w:r>
      <w:r w:rsidR="003204A2" w:rsidRPr="00E5354B">
        <w:rPr>
          <w:rFonts w:ascii="Calibri" w:hAnsi="Calibri" w:cstheme="majorHAnsi"/>
          <w:color w:val="auto"/>
          <w:sz w:val="23"/>
          <w:szCs w:val="23"/>
        </w:rPr>
        <w:t xml:space="preserve"> </w:t>
      </w:r>
      <w:r w:rsidR="00F4621D" w:rsidRPr="00E5354B">
        <w:rPr>
          <w:rFonts w:ascii="Calibri" w:hAnsi="Calibri" w:cstheme="majorHAnsi"/>
          <w:color w:val="auto"/>
          <w:sz w:val="23"/>
          <w:szCs w:val="23"/>
        </w:rPr>
        <w:t xml:space="preserve">and Consular Crisis Management Capability </w:t>
      </w:r>
      <w:r w:rsidR="003204A2" w:rsidRPr="00E5354B">
        <w:rPr>
          <w:rFonts w:ascii="Calibri" w:hAnsi="Calibri" w:cstheme="majorHAnsi"/>
          <w:color w:val="auto"/>
          <w:sz w:val="23"/>
          <w:szCs w:val="23"/>
        </w:rPr>
        <w:t xml:space="preserve">(which </w:t>
      </w:r>
      <w:r w:rsidR="00F4621D" w:rsidRPr="00E5354B">
        <w:rPr>
          <w:rFonts w:ascii="Calibri" w:hAnsi="Calibri" w:cstheme="majorHAnsi"/>
          <w:color w:val="auto"/>
          <w:sz w:val="23"/>
          <w:szCs w:val="23"/>
        </w:rPr>
        <w:t>are</w:t>
      </w:r>
      <w:r w:rsidR="003204A2" w:rsidRPr="00E5354B">
        <w:rPr>
          <w:rFonts w:ascii="Calibri" w:hAnsi="Calibri" w:cstheme="majorHAnsi"/>
          <w:color w:val="auto"/>
          <w:sz w:val="23"/>
          <w:szCs w:val="23"/>
        </w:rPr>
        <w:t xml:space="preserve"> only available through the </w:t>
      </w:r>
      <w:r w:rsidR="006D40A5">
        <w:rPr>
          <w:rFonts w:ascii="Calibri" w:hAnsi="Calibri" w:cstheme="majorHAnsi"/>
          <w:color w:val="auto"/>
          <w:sz w:val="23"/>
          <w:szCs w:val="23"/>
        </w:rPr>
        <w:t>Humanitarian Logistics Contract</w:t>
      </w:r>
      <w:r w:rsidR="003204A2" w:rsidRPr="00E5354B">
        <w:rPr>
          <w:rFonts w:ascii="Calibri" w:hAnsi="Calibri" w:cstheme="majorHAnsi"/>
          <w:color w:val="auto"/>
          <w:sz w:val="23"/>
          <w:szCs w:val="23"/>
        </w:rPr>
        <w:t>)</w:t>
      </w:r>
      <w:r w:rsidR="00416570" w:rsidRPr="00E5354B">
        <w:rPr>
          <w:rFonts w:ascii="Calibri" w:hAnsi="Calibri" w:cstheme="majorHAnsi"/>
          <w:color w:val="auto"/>
          <w:sz w:val="23"/>
          <w:szCs w:val="23"/>
        </w:rPr>
        <w:t xml:space="preserve"> </w:t>
      </w:r>
      <w:r w:rsidRPr="00E5354B">
        <w:rPr>
          <w:rFonts w:ascii="Calibri" w:hAnsi="Calibri" w:cstheme="majorHAnsi"/>
          <w:color w:val="auto"/>
          <w:sz w:val="23"/>
          <w:szCs w:val="23"/>
        </w:rPr>
        <w:t xml:space="preserve">have a range of </w:t>
      </w:r>
      <w:r w:rsidR="007E31BF" w:rsidRPr="00E5354B">
        <w:rPr>
          <w:rFonts w:ascii="Calibri" w:hAnsi="Calibri" w:cstheme="majorHAnsi"/>
          <w:color w:val="auto"/>
          <w:sz w:val="23"/>
          <w:szCs w:val="23"/>
        </w:rPr>
        <w:t xml:space="preserve">possible </w:t>
      </w:r>
      <w:r w:rsidRPr="00E5354B">
        <w:rPr>
          <w:rFonts w:ascii="Calibri" w:hAnsi="Calibri" w:cstheme="majorHAnsi"/>
          <w:color w:val="auto"/>
          <w:sz w:val="23"/>
          <w:szCs w:val="23"/>
        </w:rPr>
        <w:t>delivery mechanisms available through the various partnerships.</w:t>
      </w:r>
      <w:r w:rsidR="00E810AD" w:rsidRPr="00E5354B">
        <w:rPr>
          <w:rFonts w:ascii="Calibri" w:hAnsi="Calibri" w:cstheme="majorHAnsi"/>
          <w:color w:val="auto"/>
          <w:sz w:val="23"/>
          <w:szCs w:val="23"/>
        </w:rPr>
        <w:t xml:space="preserve"> </w:t>
      </w:r>
      <w:r w:rsidR="009E435F" w:rsidRPr="00E5354B">
        <w:rPr>
          <w:rFonts w:ascii="Calibri" w:hAnsi="Calibri" w:cstheme="majorHAnsi"/>
          <w:color w:val="auto"/>
          <w:sz w:val="23"/>
          <w:szCs w:val="23"/>
        </w:rPr>
        <w:t xml:space="preserve">However, in each, the </w:t>
      </w:r>
      <w:r w:rsidR="006E6528">
        <w:rPr>
          <w:rFonts w:ascii="Calibri" w:hAnsi="Calibri" w:cstheme="majorHAnsi"/>
          <w:color w:val="auto"/>
          <w:sz w:val="23"/>
          <w:szCs w:val="23"/>
        </w:rPr>
        <w:t xml:space="preserve">Humanitarian Logistics Contract </w:t>
      </w:r>
      <w:r w:rsidR="009E435F" w:rsidRPr="00E5354B">
        <w:rPr>
          <w:rFonts w:ascii="Calibri" w:hAnsi="Calibri" w:cstheme="majorHAnsi"/>
          <w:color w:val="auto"/>
          <w:sz w:val="23"/>
          <w:szCs w:val="23"/>
        </w:rPr>
        <w:t xml:space="preserve">with a commercial </w:t>
      </w:r>
      <w:proofErr w:type="gramStart"/>
      <w:r w:rsidR="009E435F" w:rsidRPr="00E5354B">
        <w:rPr>
          <w:rFonts w:ascii="Calibri" w:hAnsi="Calibri" w:cstheme="majorHAnsi"/>
          <w:color w:val="auto"/>
          <w:sz w:val="23"/>
          <w:szCs w:val="23"/>
        </w:rPr>
        <w:t>provider,</w:t>
      </w:r>
      <w:proofErr w:type="gramEnd"/>
      <w:r w:rsidR="009E435F" w:rsidRPr="00E5354B">
        <w:rPr>
          <w:rFonts w:ascii="Calibri" w:hAnsi="Calibri" w:cstheme="majorHAnsi"/>
          <w:color w:val="auto"/>
          <w:sz w:val="23"/>
          <w:szCs w:val="23"/>
        </w:rPr>
        <w:t xml:space="preserve"> will provide a</w:t>
      </w:r>
      <w:r w:rsidR="00C1545C" w:rsidRPr="00E5354B">
        <w:rPr>
          <w:rFonts w:ascii="Calibri" w:hAnsi="Calibri" w:cstheme="majorHAnsi"/>
          <w:color w:val="auto"/>
          <w:sz w:val="23"/>
          <w:szCs w:val="23"/>
        </w:rPr>
        <w:t xml:space="preserve"> base </w:t>
      </w:r>
      <w:r w:rsidR="009E435F" w:rsidRPr="00E5354B">
        <w:rPr>
          <w:rFonts w:ascii="Calibri" w:hAnsi="Calibri" w:cstheme="majorHAnsi"/>
          <w:color w:val="auto"/>
          <w:sz w:val="23"/>
          <w:szCs w:val="23"/>
        </w:rPr>
        <w:t xml:space="preserve">level of capacity. </w:t>
      </w:r>
      <w:r w:rsidR="003204A2" w:rsidRPr="00E5354B">
        <w:rPr>
          <w:rFonts w:ascii="Calibri" w:hAnsi="Calibri" w:cstheme="majorHAnsi"/>
          <w:color w:val="auto"/>
          <w:sz w:val="23"/>
          <w:szCs w:val="23"/>
        </w:rPr>
        <w:t>DFAT may determine to activate any of the delivery mechanisms</w:t>
      </w:r>
      <w:r w:rsidR="00401F7E" w:rsidRPr="00E5354B">
        <w:rPr>
          <w:rFonts w:ascii="Calibri" w:hAnsi="Calibri" w:cstheme="majorHAnsi"/>
          <w:color w:val="auto"/>
          <w:sz w:val="23"/>
          <w:szCs w:val="23"/>
        </w:rPr>
        <w:t>/partnerships</w:t>
      </w:r>
      <w:r w:rsidR="003204A2" w:rsidRPr="00E5354B">
        <w:rPr>
          <w:rFonts w:ascii="Calibri" w:hAnsi="Calibri" w:cstheme="majorHAnsi"/>
          <w:color w:val="auto"/>
          <w:sz w:val="23"/>
          <w:szCs w:val="23"/>
        </w:rPr>
        <w:t xml:space="preserve"> described in this document based on the following</w:t>
      </w:r>
      <w:r w:rsidR="00F4621D" w:rsidRPr="00E5354B">
        <w:rPr>
          <w:rFonts w:ascii="Calibri" w:hAnsi="Calibri" w:cstheme="majorHAnsi"/>
          <w:color w:val="auto"/>
          <w:sz w:val="23"/>
          <w:szCs w:val="23"/>
        </w:rPr>
        <w:t xml:space="preserve"> factors</w:t>
      </w:r>
      <w:r w:rsidR="003204A2" w:rsidRPr="00E5354B">
        <w:rPr>
          <w:rFonts w:ascii="Calibri" w:hAnsi="Calibri" w:cstheme="majorHAnsi"/>
          <w:color w:val="auto"/>
          <w:sz w:val="23"/>
          <w:szCs w:val="23"/>
        </w:rPr>
        <w:t>:</w:t>
      </w:r>
    </w:p>
    <w:p w14:paraId="2A3F512F" w14:textId="0990E923" w:rsidR="003204A2" w:rsidRPr="00E5354B" w:rsidRDefault="00B0141E" w:rsidP="00B7556D">
      <w:pPr>
        <w:pStyle w:val="ListParagraph"/>
        <w:numPr>
          <w:ilvl w:val="0"/>
          <w:numId w:val="26"/>
        </w:numPr>
        <w:spacing w:before="0" w:after="240" w:line="240" w:lineRule="auto"/>
        <w:ind w:left="851" w:hanging="425"/>
        <w:jc w:val="both"/>
        <w:rPr>
          <w:rFonts w:ascii="Calibri" w:hAnsi="Calibri" w:cstheme="majorHAnsi"/>
          <w:color w:val="auto"/>
          <w:sz w:val="23"/>
          <w:szCs w:val="23"/>
        </w:rPr>
      </w:pPr>
      <w:r w:rsidRPr="00E5354B">
        <w:rPr>
          <w:rFonts w:ascii="Calibri" w:hAnsi="Calibri" w:cstheme="majorHAnsi"/>
          <w:color w:val="auto"/>
          <w:sz w:val="23"/>
          <w:szCs w:val="23"/>
        </w:rPr>
        <w:t>Value</w:t>
      </w:r>
      <w:r w:rsidR="001B46A4">
        <w:rPr>
          <w:rFonts w:ascii="Calibri" w:hAnsi="Calibri" w:cstheme="majorHAnsi"/>
          <w:color w:val="auto"/>
          <w:sz w:val="23"/>
          <w:szCs w:val="23"/>
        </w:rPr>
        <w:t xml:space="preserve"> </w:t>
      </w:r>
      <w:r w:rsidRPr="00E5354B">
        <w:rPr>
          <w:rFonts w:ascii="Calibri" w:hAnsi="Calibri" w:cstheme="majorHAnsi"/>
          <w:color w:val="auto"/>
          <w:sz w:val="23"/>
          <w:szCs w:val="23"/>
        </w:rPr>
        <w:t>for</w:t>
      </w:r>
      <w:r w:rsidR="001B46A4">
        <w:rPr>
          <w:rFonts w:ascii="Calibri" w:hAnsi="Calibri" w:cstheme="majorHAnsi"/>
          <w:color w:val="auto"/>
          <w:sz w:val="23"/>
          <w:szCs w:val="23"/>
        </w:rPr>
        <w:t xml:space="preserve"> </w:t>
      </w:r>
      <w:r w:rsidRPr="00E5354B">
        <w:rPr>
          <w:rFonts w:ascii="Calibri" w:hAnsi="Calibri" w:cstheme="majorHAnsi"/>
          <w:color w:val="auto"/>
          <w:sz w:val="23"/>
          <w:szCs w:val="23"/>
        </w:rPr>
        <w:t>money considerations;</w:t>
      </w:r>
    </w:p>
    <w:p w14:paraId="5302D4DB" w14:textId="3AECE79D" w:rsidR="00B0141E" w:rsidRPr="00E5354B" w:rsidRDefault="00B0141E" w:rsidP="00B7556D">
      <w:pPr>
        <w:pStyle w:val="ListParagraph"/>
        <w:numPr>
          <w:ilvl w:val="0"/>
          <w:numId w:val="26"/>
        </w:numPr>
        <w:spacing w:before="0" w:after="240" w:line="240" w:lineRule="auto"/>
        <w:ind w:left="851" w:hanging="425"/>
        <w:jc w:val="both"/>
        <w:rPr>
          <w:rFonts w:ascii="Calibri" w:hAnsi="Calibri" w:cstheme="majorHAnsi"/>
          <w:color w:val="auto"/>
          <w:sz w:val="23"/>
          <w:szCs w:val="23"/>
        </w:rPr>
      </w:pPr>
      <w:r w:rsidRPr="00E5354B">
        <w:rPr>
          <w:rFonts w:ascii="Calibri" w:hAnsi="Calibri" w:cstheme="majorHAnsi"/>
          <w:color w:val="auto"/>
          <w:sz w:val="23"/>
          <w:szCs w:val="23"/>
        </w:rPr>
        <w:t>The nature of the response required and the comparative advantage of the partner;</w:t>
      </w:r>
    </w:p>
    <w:p w14:paraId="5EB3409C" w14:textId="0F3C058F" w:rsidR="00B0141E" w:rsidRPr="00E5354B" w:rsidRDefault="00B0141E" w:rsidP="00B7556D">
      <w:pPr>
        <w:pStyle w:val="ListParagraph"/>
        <w:numPr>
          <w:ilvl w:val="0"/>
          <w:numId w:val="26"/>
        </w:numPr>
        <w:spacing w:before="0" w:after="240" w:line="240" w:lineRule="auto"/>
        <w:ind w:left="851" w:hanging="425"/>
        <w:jc w:val="both"/>
        <w:rPr>
          <w:rFonts w:ascii="Calibri" w:hAnsi="Calibri" w:cstheme="majorHAnsi"/>
          <w:color w:val="auto"/>
          <w:sz w:val="23"/>
          <w:szCs w:val="23"/>
        </w:rPr>
      </w:pPr>
      <w:r w:rsidRPr="00E5354B">
        <w:rPr>
          <w:rFonts w:ascii="Calibri" w:hAnsi="Calibri" w:cstheme="majorHAnsi"/>
          <w:color w:val="auto"/>
          <w:sz w:val="23"/>
          <w:szCs w:val="23"/>
        </w:rPr>
        <w:t xml:space="preserve">Availability of and access to the items and services required at a given time; </w:t>
      </w:r>
    </w:p>
    <w:p w14:paraId="226A07B6" w14:textId="1DC446A5" w:rsidR="00B0141E" w:rsidRPr="00E5354B" w:rsidRDefault="00B0141E" w:rsidP="00B7556D">
      <w:pPr>
        <w:pStyle w:val="ListParagraph"/>
        <w:numPr>
          <w:ilvl w:val="0"/>
          <w:numId w:val="26"/>
        </w:numPr>
        <w:spacing w:before="0" w:after="240" w:line="240" w:lineRule="auto"/>
        <w:ind w:left="851" w:hanging="425"/>
        <w:jc w:val="both"/>
        <w:rPr>
          <w:rFonts w:ascii="Calibri" w:hAnsi="Calibri" w:cstheme="majorHAnsi"/>
          <w:color w:val="auto"/>
          <w:sz w:val="23"/>
          <w:szCs w:val="23"/>
        </w:rPr>
      </w:pPr>
      <w:r w:rsidRPr="00E5354B">
        <w:rPr>
          <w:rFonts w:ascii="Calibri" w:hAnsi="Calibri" w:cstheme="majorHAnsi"/>
          <w:color w:val="auto"/>
          <w:sz w:val="23"/>
          <w:szCs w:val="23"/>
        </w:rPr>
        <w:t>Geographic advantage, depending on the location of the emergency</w:t>
      </w:r>
      <w:r w:rsidR="00F4621D" w:rsidRPr="00E5354B">
        <w:rPr>
          <w:rFonts w:ascii="Calibri" w:hAnsi="Calibri" w:cstheme="majorHAnsi"/>
          <w:color w:val="auto"/>
          <w:sz w:val="23"/>
          <w:szCs w:val="23"/>
        </w:rPr>
        <w:t>; and</w:t>
      </w:r>
    </w:p>
    <w:p w14:paraId="0D690DB5" w14:textId="3C170337" w:rsidR="00F4621D" w:rsidRPr="00E5354B" w:rsidRDefault="00F4621D" w:rsidP="00B7556D">
      <w:pPr>
        <w:pStyle w:val="ListParagraph"/>
        <w:numPr>
          <w:ilvl w:val="0"/>
          <w:numId w:val="26"/>
        </w:numPr>
        <w:spacing w:before="0" w:after="240" w:line="240" w:lineRule="auto"/>
        <w:ind w:left="851" w:hanging="425"/>
        <w:jc w:val="both"/>
        <w:rPr>
          <w:rFonts w:ascii="Calibri" w:hAnsi="Calibri" w:cstheme="majorHAnsi"/>
          <w:color w:val="auto"/>
          <w:sz w:val="23"/>
          <w:szCs w:val="23"/>
        </w:rPr>
      </w:pPr>
      <w:proofErr w:type="gramStart"/>
      <w:r w:rsidRPr="00E5354B">
        <w:rPr>
          <w:rFonts w:ascii="Calibri" w:hAnsi="Calibri" w:cstheme="majorHAnsi"/>
          <w:color w:val="auto"/>
          <w:sz w:val="23"/>
          <w:szCs w:val="23"/>
        </w:rPr>
        <w:t>Track record</w:t>
      </w:r>
      <w:proofErr w:type="gramEnd"/>
      <w:r w:rsidRPr="00E5354B">
        <w:rPr>
          <w:rFonts w:ascii="Calibri" w:hAnsi="Calibri" w:cstheme="majorHAnsi"/>
          <w:color w:val="auto"/>
          <w:sz w:val="23"/>
          <w:szCs w:val="23"/>
        </w:rPr>
        <w:t xml:space="preserve"> of partner performance.</w:t>
      </w:r>
    </w:p>
    <w:p w14:paraId="0F4ADBAC" w14:textId="6A2ABAFD" w:rsidR="00B0141E" w:rsidRPr="00E5354B" w:rsidRDefault="00E61790"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It is advantageous for DFAT to have access to a</w:t>
      </w:r>
      <w:r w:rsidR="00F4621D" w:rsidRPr="00E5354B">
        <w:rPr>
          <w:rFonts w:ascii="Calibri" w:hAnsi="Calibri" w:cstheme="majorHAnsi"/>
          <w:color w:val="auto"/>
          <w:sz w:val="23"/>
          <w:szCs w:val="23"/>
        </w:rPr>
        <w:t xml:space="preserve"> variety of partners through the investment to maximise its humanitarian logistics capability. Subject</w:t>
      </w:r>
      <w:r w:rsidR="00B0141E" w:rsidRPr="00E5354B">
        <w:rPr>
          <w:rFonts w:ascii="Calibri" w:hAnsi="Calibri" w:cstheme="majorHAnsi"/>
          <w:color w:val="auto"/>
          <w:sz w:val="23"/>
          <w:szCs w:val="23"/>
        </w:rPr>
        <w:t xml:space="preserve"> to value</w:t>
      </w:r>
      <w:r w:rsidR="001B46A4">
        <w:rPr>
          <w:rFonts w:ascii="Calibri" w:hAnsi="Calibri" w:cstheme="majorHAnsi"/>
          <w:color w:val="auto"/>
          <w:sz w:val="23"/>
          <w:szCs w:val="23"/>
        </w:rPr>
        <w:t xml:space="preserve"> f</w:t>
      </w:r>
      <w:r w:rsidR="00B0141E" w:rsidRPr="00E5354B">
        <w:rPr>
          <w:rFonts w:ascii="Calibri" w:hAnsi="Calibri" w:cstheme="majorHAnsi"/>
          <w:color w:val="auto"/>
          <w:sz w:val="23"/>
          <w:szCs w:val="23"/>
        </w:rPr>
        <w:t>or</w:t>
      </w:r>
      <w:r w:rsidR="001B46A4">
        <w:rPr>
          <w:rFonts w:ascii="Calibri" w:hAnsi="Calibri" w:cstheme="majorHAnsi"/>
          <w:color w:val="auto"/>
          <w:sz w:val="23"/>
          <w:szCs w:val="23"/>
        </w:rPr>
        <w:t xml:space="preserve"> </w:t>
      </w:r>
      <w:r w:rsidR="00B0141E" w:rsidRPr="00E5354B">
        <w:rPr>
          <w:rFonts w:ascii="Calibri" w:hAnsi="Calibri" w:cstheme="majorHAnsi"/>
          <w:color w:val="auto"/>
          <w:sz w:val="23"/>
          <w:szCs w:val="23"/>
        </w:rPr>
        <w:t xml:space="preserve">money and other considerations, there may be advantage in utilising the </w:t>
      </w:r>
      <w:r w:rsidR="006E6528">
        <w:rPr>
          <w:rFonts w:ascii="Calibri" w:hAnsi="Calibri" w:cstheme="majorHAnsi"/>
          <w:color w:val="auto"/>
          <w:sz w:val="23"/>
          <w:szCs w:val="23"/>
        </w:rPr>
        <w:t xml:space="preserve">commercial </w:t>
      </w:r>
      <w:r w:rsidR="00275F03">
        <w:rPr>
          <w:rFonts w:ascii="Calibri" w:hAnsi="Calibri" w:cstheme="majorHAnsi"/>
          <w:color w:val="auto"/>
          <w:sz w:val="23"/>
          <w:szCs w:val="23"/>
        </w:rPr>
        <w:t>contractor</w:t>
      </w:r>
      <w:r w:rsidR="00B0141E" w:rsidRPr="00E5354B">
        <w:rPr>
          <w:rFonts w:ascii="Calibri" w:hAnsi="Calibri" w:cstheme="majorHAnsi"/>
          <w:color w:val="auto"/>
          <w:sz w:val="23"/>
          <w:szCs w:val="23"/>
        </w:rPr>
        <w:t xml:space="preserve"> in some circumstances to source and arrange procurement on </w:t>
      </w:r>
      <w:r w:rsidR="00F4621D" w:rsidRPr="00E5354B">
        <w:rPr>
          <w:rFonts w:ascii="Calibri" w:hAnsi="Calibri" w:cstheme="majorHAnsi"/>
          <w:color w:val="auto"/>
          <w:sz w:val="23"/>
          <w:szCs w:val="23"/>
        </w:rPr>
        <w:t>DFAT</w:t>
      </w:r>
      <w:r w:rsidR="00B0141E" w:rsidRPr="00E5354B">
        <w:rPr>
          <w:rFonts w:ascii="Calibri" w:hAnsi="Calibri" w:cstheme="majorHAnsi"/>
          <w:color w:val="auto"/>
          <w:sz w:val="23"/>
          <w:szCs w:val="23"/>
        </w:rPr>
        <w:t xml:space="preserve">’s behalf or to access services through </w:t>
      </w:r>
      <w:r w:rsidR="00F4621D" w:rsidRPr="00E5354B">
        <w:rPr>
          <w:rFonts w:ascii="Calibri" w:hAnsi="Calibri" w:cstheme="majorHAnsi"/>
          <w:color w:val="auto"/>
          <w:sz w:val="23"/>
          <w:szCs w:val="23"/>
        </w:rPr>
        <w:t xml:space="preserve">UN partners, such as </w:t>
      </w:r>
      <w:r w:rsidR="00B0141E" w:rsidRPr="00E5354B">
        <w:rPr>
          <w:rFonts w:ascii="Calibri" w:hAnsi="Calibri" w:cstheme="majorHAnsi"/>
          <w:color w:val="auto"/>
          <w:sz w:val="23"/>
          <w:szCs w:val="23"/>
        </w:rPr>
        <w:t xml:space="preserve">the UNHRD </w:t>
      </w:r>
      <w:r w:rsidR="00773AF4">
        <w:rPr>
          <w:rFonts w:ascii="Calibri" w:hAnsi="Calibri" w:cstheme="majorHAnsi"/>
          <w:color w:val="auto"/>
          <w:sz w:val="23"/>
          <w:szCs w:val="23"/>
        </w:rPr>
        <w:t>n</w:t>
      </w:r>
      <w:r w:rsidR="00B0141E" w:rsidRPr="00E5354B">
        <w:rPr>
          <w:rFonts w:ascii="Calibri" w:hAnsi="Calibri" w:cstheme="majorHAnsi"/>
          <w:color w:val="auto"/>
          <w:sz w:val="23"/>
          <w:szCs w:val="23"/>
        </w:rPr>
        <w:t xml:space="preserve">etwork.  This choice of providers broadens </w:t>
      </w:r>
      <w:r w:rsidR="00F4621D" w:rsidRPr="00E5354B">
        <w:rPr>
          <w:rFonts w:ascii="Calibri" w:hAnsi="Calibri" w:cstheme="majorHAnsi"/>
          <w:color w:val="auto"/>
          <w:sz w:val="23"/>
          <w:szCs w:val="23"/>
        </w:rPr>
        <w:t>DFAT</w:t>
      </w:r>
      <w:r w:rsidR="00B0141E" w:rsidRPr="00E5354B">
        <w:rPr>
          <w:rFonts w:ascii="Calibri" w:hAnsi="Calibri" w:cstheme="majorHAnsi"/>
          <w:color w:val="auto"/>
          <w:sz w:val="23"/>
          <w:szCs w:val="23"/>
        </w:rPr>
        <w:t>’s options, increases the range of off-the-shelf and specialised items and services available, increase</w:t>
      </w:r>
      <w:r w:rsidR="00F41905" w:rsidRPr="00E5354B">
        <w:rPr>
          <w:rFonts w:ascii="Calibri" w:hAnsi="Calibri" w:cstheme="majorHAnsi"/>
          <w:color w:val="auto"/>
          <w:sz w:val="23"/>
          <w:szCs w:val="23"/>
        </w:rPr>
        <w:t>s</w:t>
      </w:r>
      <w:r w:rsidR="00B0141E" w:rsidRPr="00E5354B">
        <w:rPr>
          <w:rFonts w:ascii="Calibri" w:hAnsi="Calibri" w:cstheme="majorHAnsi"/>
          <w:color w:val="auto"/>
          <w:sz w:val="23"/>
          <w:szCs w:val="23"/>
        </w:rPr>
        <w:t xml:space="preserve"> the range of potential suppliers, and facilitates valu</w:t>
      </w:r>
      <w:r w:rsidR="001B46A4">
        <w:rPr>
          <w:rFonts w:ascii="Calibri" w:hAnsi="Calibri" w:cstheme="majorHAnsi"/>
          <w:color w:val="auto"/>
          <w:sz w:val="23"/>
          <w:szCs w:val="23"/>
        </w:rPr>
        <w:t>e f</w:t>
      </w:r>
      <w:r w:rsidR="00B0141E" w:rsidRPr="00E5354B">
        <w:rPr>
          <w:rFonts w:ascii="Calibri" w:hAnsi="Calibri" w:cstheme="majorHAnsi"/>
          <w:color w:val="auto"/>
          <w:sz w:val="23"/>
          <w:szCs w:val="23"/>
        </w:rPr>
        <w:t>or</w:t>
      </w:r>
      <w:r w:rsidR="001B46A4">
        <w:rPr>
          <w:rFonts w:ascii="Calibri" w:hAnsi="Calibri" w:cstheme="majorHAnsi"/>
          <w:color w:val="auto"/>
          <w:sz w:val="23"/>
          <w:szCs w:val="23"/>
        </w:rPr>
        <w:t xml:space="preserve"> </w:t>
      </w:r>
      <w:r w:rsidR="00B0141E" w:rsidRPr="00E5354B">
        <w:rPr>
          <w:rFonts w:ascii="Calibri" w:hAnsi="Calibri" w:cstheme="majorHAnsi"/>
          <w:color w:val="auto"/>
          <w:sz w:val="23"/>
          <w:szCs w:val="23"/>
        </w:rPr>
        <w:t>money comparisons.</w:t>
      </w:r>
    </w:p>
    <w:p w14:paraId="6715D883" w14:textId="5057A962" w:rsidR="004D2DE4" w:rsidRDefault="002362CC"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lastRenderedPageBreak/>
        <w:t xml:space="preserve">Implementation and management arrangements for the </w:t>
      </w:r>
      <w:r w:rsidR="007E31BF" w:rsidRPr="00E5354B">
        <w:rPr>
          <w:rFonts w:ascii="Calibri" w:hAnsi="Calibri" w:cstheme="majorHAnsi"/>
          <w:color w:val="auto"/>
          <w:sz w:val="23"/>
          <w:szCs w:val="23"/>
        </w:rPr>
        <w:t xml:space="preserve">investment </w:t>
      </w:r>
      <w:r w:rsidRPr="00E5354B">
        <w:rPr>
          <w:rFonts w:ascii="Calibri" w:hAnsi="Calibri" w:cstheme="majorHAnsi"/>
          <w:color w:val="auto"/>
          <w:sz w:val="23"/>
          <w:szCs w:val="23"/>
        </w:rPr>
        <w:t xml:space="preserve">and its </w:t>
      </w:r>
      <w:r w:rsidR="007E31BF" w:rsidRPr="00E5354B">
        <w:rPr>
          <w:rFonts w:ascii="Calibri" w:hAnsi="Calibri" w:cstheme="majorHAnsi"/>
          <w:color w:val="auto"/>
          <w:sz w:val="23"/>
          <w:szCs w:val="23"/>
        </w:rPr>
        <w:t>six c</w:t>
      </w:r>
      <w:r w:rsidRPr="00E5354B">
        <w:rPr>
          <w:rFonts w:ascii="Calibri" w:hAnsi="Calibri" w:cstheme="majorHAnsi"/>
          <w:color w:val="auto"/>
          <w:sz w:val="23"/>
          <w:szCs w:val="23"/>
        </w:rPr>
        <w:t xml:space="preserve">omponents </w:t>
      </w:r>
      <w:proofErr w:type="gramStart"/>
      <w:r w:rsidRPr="00E5354B">
        <w:rPr>
          <w:rFonts w:ascii="Calibri" w:hAnsi="Calibri" w:cstheme="majorHAnsi"/>
          <w:color w:val="auto"/>
          <w:sz w:val="23"/>
          <w:szCs w:val="23"/>
        </w:rPr>
        <w:t>are detailed</w:t>
      </w:r>
      <w:proofErr w:type="gramEnd"/>
      <w:r w:rsidRPr="00E5354B">
        <w:rPr>
          <w:rFonts w:ascii="Calibri" w:hAnsi="Calibri" w:cstheme="majorHAnsi"/>
          <w:color w:val="auto"/>
          <w:sz w:val="23"/>
          <w:szCs w:val="23"/>
        </w:rPr>
        <w:t xml:space="preserve"> below</w:t>
      </w:r>
      <w:r w:rsidR="003204A2" w:rsidRPr="00E5354B">
        <w:rPr>
          <w:rFonts w:ascii="Calibri" w:hAnsi="Calibri" w:cstheme="majorHAnsi"/>
          <w:color w:val="auto"/>
          <w:sz w:val="23"/>
          <w:szCs w:val="23"/>
        </w:rPr>
        <w:t xml:space="preserve"> in section E</w:t>
      </w:r>
      <w:r w:rsidRPr="00E5354B">
        <w:rPr>
          <w:rFonts w:ascii="Calibri" w:hAnsi="Calibri" w:cstheme="majorHAnsi"/>
          <w:color w:val="auto"/>
          <w:sz w:val="23"/>
          <w:szCs w:val="23"/>
        </w:rPr>
        <w:t xml:space="preserve">. </w:t>
      </w:r>
    </w:p>
    <w:p w14:paraId="0C758295" w14:textId="0E67CF2E" w:rsidR="00416570" w:rsidRPr="00FD0D48" w:rsidRDefault="006D40A5" w:rsidP="00FD0D48">
      <w:pPr>
        <w:pStyle w:val="Heading3Numbered"/>
        <w:numPr>
          <w:ilvl w:val="0"/>
          <w:numId w:val="0"/>
        </w:numPr>
        <w:spacing w:before="240" w:after="240"/>
        <w:ind w:left="851" w:hanging="851"/>
        <w:rPr>
          <w:b/>
          <w:sz w:val="28"/>
          <w:szCs w:val="28"/>
        </w:rPr>
      </w:pPr>
      <w:r>
        <w:rPr>
          <w:b/>
          <w:sz w:val="28"/>
          <w:szCs w:val="28"/>
        </w:rPr>
        <w:t>Humanitarian Logistics Contract</w:t>
      </w:r>
      <w:r w:rsidR="007E31BF" w:rsidRPr="00FD0D48">
        <w:rPr>
          <w:b/>
          <w:sz w:val="28"/>
          <w:szCs w:val="28"/>
        </w:rPr>
        <w:t xml:space="preserve"> with a Commercial </w:t>
      </w:r>
      <w:r w:rsidR="00F94751">
        <w:rPr>
          <w:b/>
          <w:sz w:val="28"/>
          <w:szCs w:val="28"/>
        </w:rPr>
        <w:t>Contractor</w:t>
      </w:r>
    </w:p>
    <w:p w14:paraId="7D67A0D5" w14:textId="102F59D8" w:rsidR="00DF44CC" w:rsidRDefault="00416570"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The </w:t>
      </w:r>
      <w:r w:rsidR="006D40A5">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is the main vehicle through which the investment </w:t>
      </w:r>
      <w:proofErr w:type="gramStart"/>
      <w:r w:rsidR="00F70900" w:rsidRPr="00E5354B">
        <w:rPr>
          <w:rFonts w:ascii="Calibri" w:hAnsi="Calibri" w:cstheme="majorHAnsi"/>
          <w:color w:val="auto"/>
          <w:spacing w:val="2"/>
          <w:sz w:val="23"/>
          <w:szCs w:val="23"/>
          <w:shd w:val="clear" w:color="auto" w:fill="FFFFFF"/>
        </w:rPr>
        <w:t>will be</w:t>
      </w:r>
      <w:r w:rsidRPr="00E5354B">
        <w:rPr>
          <w:rFonts w:ascii="Calibri" w:hAnsi="Calibri" w:cstheme="majorHAnsi"/>
          <w:color w:val="auto"/>
          <w:spacing w:val="2"/>
          <w:sz w:val="23"/>
          <w:szCs w:val="23"/>
          <w:shd w:val="clear" w:color="auto" w:fill="FFFFFF"/>
        </w:rPr>
        <w:t xml:space="preserve"> implemented</w:t>
      </w:r>
      <w:proofErr w:type="gramEnd"/>
      <w:r w:rsidRPr="00E5354B">
        <w:rPr>
          <w:rFonts w:ascii="Calibri" w:hAnsi="Calibri" w:cstheme="majorHAnsi"/>
          <w:color w:val="auto"/>
          <w:spacing w:val="2"/>
          <w:sz w:val="23"/>
          <w:szCs w:val="23"/>
          <w:shd w:val="clear" w:color="auto" w:fill="FFFFFF"/>
        </w:rPr>
        <w:t>.</w:t>
      </w:r>
      <w:r w:rsidR="008522C7" w:rsidRPr="00E5354B">
        <w:rPr>
          <w:rFonts w:ascii="Calibri" w:hAnsi="Calibri" w:cstheme="majorHAnsi"/>
          <w:color w:val="auto"/>
          <w:spacing w:val="2"/>
          <w:sz w:val="23"/>
          <w:szCs w:val="23"/>
          <w:shd w:val="clear" w:color="auto" w:fill="FFFFFF"/>
        </w:rPr>
        <w:t xml:space="preserve"> Importantly, the </w:t>
      </w:r>
      <w:r w:rsidR="006E6528">
        <w:rPr>
          <w:rFonts w:ascii="Calibri" w:hAnsi="Calibri" w:cstheme="majorHAnsi"/>
          <w:color w:val="auto"/>
          <w:spacing w:val="2"/>
          <w:sz w:val="23"/>
          <w:szCs w:val="23"/>
          <w:shd w:val="clear" w:color="auto" w:fill="FFFFFF"/>
        </w:rPr>
        <w:t xml:space="preserve">Humanitarian Logistics Contract </w:t>
      </w:r>
      <w:r w:rsidR="008522C7" w:rsidRPr="00E5354B">
        <w:rPr>
          <w:rFonts w:ascii="Calibri" w:hAnsi="Calibri" w:cstheme="majorHAnsi"/>
          <w:color w:val="auto"/>
          <w:spacing w:val="2"/>
          <w:sz w:val="23"/>
          <w:szCs w:val="23"/>
          <w:shd w:val="clear" w:color="auto" w:fill="FFFFFF"/>
        </w:rPr>
        <w:t xml:space="preserve">will retain a large degree of flexibility for DFAT to direct the </w:t>
      </w:r>
      <w:r w:rsidR="00DF44CC">
        <w:rPr>
          <w:rFonts w:ascii="Calibri" w:hAnsi="Calibri" w:cstheme="majorHAnsi"/>
          <w:color w:val="auto"/>
          <w:spacing w:val="2"/>
          <w:sz w:val="23"/>
          <w:szCs w:val="23"/>
          <w:shd w:val="clear" w:color="auto" w:fill="FFFFFF"/>
        </w:rPr>
        <w:t>contractor</w:t>
      </w:r>
      <w:r w:rsidR="008522C7" w:rsidRPr="00E5354B">
        <w:rPr>
          <w:rFonts w:ascii="Calibri" w:hAnsi="Calibri" w:cstheme="majorHAnsi"/>
          <w:color w:val="auto"/>
          <w:spacing w:val="2"/>
          <w:sz w:val="23"/>
          <w:szCs w:val="23"/>
          <w:shd w:val="clear" w:color="auto" w:fill="FFFFFF"/>
        </w:rPr>
        <w:t xml:space="preserve"> to provide a range of services in response to operational requirements. This flexibility has been a strength of previous </w:t>
      </w:r>
      <w:r w:rsidR="002C1CF7" w:rsidRPr="00E5354B">
        <w:rPr>
          <w:rFonts w:ascii="Calibri" w:hAnsi="Calibri" w:cstheme="majorHAnsi"/>
          <w:color w:val="auto"/>
          <w:spacing w:val="2"/>
          <w:sz w:val="23"/>
          <w:szCs w:val="23"/>
          <w:shd w:val="clear" w:color="auto" w:fill="FFFFFF"/>
        </w:rPr>
        <w:t>arrangements and</w:t>
      </w:r>
      <w:r w:rsidR="008522C7" w:rsidRPr="00E5354B">
        <w:rPr>
          <w:rFonts w:ascii="Calibri" w:hAnsi="Calibri" w:cstheme="majorHAnsi"/>
          <w:color w:val="auto"/>
          <w:spacing w:val="2"/>
          <w:sz w:val="23"/>
          <w:szCs w:val="23"/>
          <w:shd w:val="clear" w:color="auto" w:fill="FFFFFF"/>
        </w:rPr>
        <w:t xml:space="preserve"> is important </w:t>
      </w:r>
      <w:r w:rsidR="00DF44CC">
        <w:rPr>
          <w:rFonts w:ascii="Calibri" w:hAnsi="Calibri" w:cstheme="majorHAnsi"/>
          <w:color w:val="auto"/>
          <w:spacing w:val="2"/>
          <w:sz w:val="23"/>
          <w:szCs w:val="23"/>
          <w:shd w:val="clear" w:color="auto" w:fill="FFFFFF"/>
        </w:rPr>
        <w:t xml:space="preserve">given </w:t>
      </w:r>
      <w:r w:rsidR="008522C7" w:rsidRPr="00E5354B">
        <w:rPr>
          <w:rFonts w:ascii="Calibri" w:hAnsi="Calibri" w:cstheme="majorHAnsi"/>
          <w:color w:val="auto"/>
          <w:spacing w:val="2"/>
          <w:sz w:val="23"/>
          <w:szCs w:val="23"/>
          <w:shd w:val="clear" w:color="auto" w:fill="FFFFFF"/>
        </w:rPr>
        <w:t xml:space="preserve">the reasonably long timeframe of this design and associated contract. </w:t>
      </w:r>
    </w:p>
    <w:p w14:paraId="23BE4E19" w14:textId="368C3A54" w:rsidR="00DF44CC" w:rsidRDefault="00DF44CC" w:rsidP="00E5354B">
      <w:pPr>
        <w:pStyle w:val="BodyText"/>
        <w:spacing w:before="0" w:after="240" w:line="240" w:lineRule="auto"/>
        <w:jc w:val="both"/>
        <w:rPr>
          <w:rFonts w:ascii="Calibri" w:hAnsi="Calibri" w:cstheme="majorHAnsi"/>
          <w:color w:val="auto"/>
          <w:spacing w:val="2"/>
          <w:sz w:val="23"/>
          <w:szCs w:val="23"/>
          <w:shd w:val="clear" w:color="auto" w:fill="FFFFFF"/>
        </w:rPr>
      </w:pPr>
      <w:r>
        <w:rPr>
          <w:rFonts w:ascii="Calibri" w:hAnsi="Calibri" w:cstheme="majorHAnsi"/>
          <w:color w:val="auto"/>
          <w:spacing w:val="2"/>
          <w:sz w:val="23"/>
          <w:szCs w:val="23"/>
          <w:shd w:val="clear" w:color="auto" w:fill="FFFFFF"/>
        </w:rPr>
        <w:t xml:space="preserve">Under the </w:t>
      </w:r>
      <w:r w:rsidR="006E6528">
        <w:rPr>
          <w:rFonts w:ascii="Calibri" w:hAnsi="Calibri" w:cstheme="majorHAnsi"/>
          <w:color w:val="auto"/>
          <w:spacing w:val="2"/>
          <w:sz w:val="23"/>
          <w:szCs w:val="23"/>
          <w:shd w:val="clear" w:color="auto" w:fill="FFFFFF"/>
        </w:rPr>
        <w:t>Humanitarian Logistics Contract</w:t>
      </w:r>
      <w:r>
        <w:rPr>
          <w:rFonts w:ascii="Calibri" w:hAnsi="Calibri" w:cstheme="majorHAnsi"/>
          <w:color w:val="auto"/>
          <w:spacing w:val="2"/>
          <w:sz w:val="23"/>
          <w:szCs w:val="23"/>
          <w:shd w:val="clear" w:color="auto" w:fill="FFFFFF"/>
        </w:rPr>
        <w:t>,</w:t>
      </w:r>
      <w:r w:rsidR="000E512C">
        <w:rPr>
          <w:rFonts w:ascii="Calibri" w:hAnsi="Calibri" w:cstheme="majorHAnsi"/>
          <w:color w:val="auto"/>
          <w:spacing w:val="2"/>
          <w:sz w:val="23"/>
          <w:szCs w:val="23"/>
          <w:shd w:val="clear" w:color="auto" w:fill="FFFFFF"/>
        </w:rPr>
        <w:t xml:space="preserve"> both DFAT and</w:t>
      </w:r>
      <w:r>
        <w:rPr>
          <w:rFonts w:ascii="Calibri" w:hAnsi="Calibri" w:cstheme="majorHAnsi"/>
          <w:color w:val="auto"/>
          <w:spacing w:val="2"/>
          <w:sz w:val="23"/>
          <w:szCs w:val="23"/>
          <w:shd w:val="clear" w:color="auto" w:fill="FFFFFF"/>
        </w:rPr>
        <w:t xml:space="preserve"> </w:t>
      </w:r>
      <w:r w:rsidR="006E6528">
        <w:rPr>
          <w:rFonts w:ascii="Calibri" w:hAnsi="Calibri" w:cstheme="majorHAnsi"/>
          <w:color w:val="auto"/>
          <w:spacing w:val="2"/>
          <w:sz w:val="23"/>
          <w:szCs w:val="23"/>
          <w:shd w:val="clear" w:color="auto" w:fill="FFFFFF"/>
        </w:rPr>
        <w:t xml:space="preserve">the </w:t>
      </w:r>
      <w:r>
        <w:rPr>
          <w:rFonts w:ascii="Calibri" w:hAnsi="Calibri" w:cstheme="majorHAnsi"/>
          <w:color w:val="auto"/>
          <w:spacing w:val="2"/>
          <w:sz w:val="23"/>
          <w:szCs w:val="23"/>
          <w:shd w:val="clear" w:color="auto" w:fill="FFFFFF"/>
        </w:rPr>
        <w:t xml:space="preserve">commercial </w:t>
      </w:r>
      <w:r w:rsidR="00F94751">
        <w:rPr>
          <w:rFonts w:ascii="Calibri" w:hAnsi="Calibri" w:cstheme="majorHAnsi"/>
          <w:color w:val="auto"/>
          <w:spacing w:val="2"/>
          <w:sz w:val="23"/>
          <w:szCs w:val="23"/>
          <w:shd w:val="clear" w:color="auto" w:fill="FFFFFF"/>
        </w:rPr>
        <w:t>contractor</w:t>
      </w:r>
      <w:r>
        <w:rPr>
          <w:rFonts w:ascii="Calibri" w:hAnsi="Calibri" w:cstheme="majorHAnsi"/>
          <w:color w:val="auto"/>
          <w:spacing w:val="2"/>
          <w:sz w:val="23"/>
          <w:szCs w:val="23"/>
          <w:shd w:val="clear" w:color="auto" w:fill="FFFFFF"/>
        </w:rPr>
        <w:t xml:space="preserve"> will </w:t>
      </w:r>
      <w:r w:rsidR="00F94751">
        <w:rPr>
          <w:rFonts w:ascii="Calibri" w:hAnsi="Calibri" w:cstheme="majorHAnsi"/>
          <w:color w:val="auto"/>
          <w:spacing w:val="2"/>
          <w:sz w:val="23"/>
          <w:szCs w:val="23"/>
          <w:shd w:val="clear" w:color="auto" w:fill="FFFFFF"/>
        </w:rPr>
        <w:t xml:space="preserve">play a vital role </w:t>
      </w:r>
      <w:r w:rsidR="000E512C">
        <w:rPr>
          <w:rFonts w:ascii="Calibri" w:hAnsi="Calibri" w:cstheme="majorHAnsi"/>
          <w:color w:val="auto"/>
          <w:spacing w:val="2"/>
          <w:sz w:val="23"/>
          <w:szCs w:val="23"/>
          <w:shd w:val="clear" w:color="auto" w:fill="FFFFFF"/>
        </w:rPr>
        <w:t xml:space="preserve">in maintaining productive, </w:t>
      </w:r>
      <w:proofErr w:type="gramStart"/>
      <w:r w:rsidR="000E512C">
        <w:rPr>
          <w:rFonts w:ascii="Calibri" w:hAnsi="Calibri" w:cstheme="majorHAnsi"/>
          <w:color w:val="auto"/>
          <w:spacing w:val="2"/>
          <w:sz w:val="23"/>
          <w:szCs w:val="23"/>
          <w:shd w:val="clear" w:color="auto" w:fill="FFFFFF"/>
        </w:rPr>
        <w:t>long term</w:t>
      </w:r>
      <w:proofErr w:type="gramEnd"/>
      <w:r w:rsidR="000E512C">
        <w:rPr>
          <w:rFonts w:ascii="Calibri" w:hAnsi="Calibri" w:cstheme="majorHAnsi"/>
          <w:color w:val="auto"/>
          <w:spacing w:val="2"/>
          <w:sz w:val="23"/>
          <w:szCs w:val="23"/>
          <w:shd w:val="clear" w:color="auto" w:fill="FFFFFF"/>
        </w:rPr>
        <w:t xml:space="preserve"> working relationships with </w:t>
      </w:r>
      <w:r w:rsidR="00F15E6D">
        <w:rPr>
          <w:rFonts w:ascii="Calibri" w:hAnsi="Calibri" w:cstheme="majorHAnsi"/>
          <w:color w:val="auto"/>
          <w:spacing w:val="2"/>
          <w:sz w:val="23"/>
          <w:szCs w:val="23"/>
          <w:shd w:val="clear" w:color="auto" w:fill="FFFFFF"/>
        </w:rPr>
        <w:t>key</w:t>
      </w:r>
      <w:r w:rsidR="000E512C">
        <w:rPr>
          <w:rFonts w:ascii="Calibri" w:hAnsi="Calibri" w:cstheme="majorHAnsi"/>
          <w:color w:val="auto"/>
          <w:spacing w:val="2"/>
          <w:sz w:val="23"/>
          <w:szCs w:val="23"/>
          <w:shd w:val="clear" w:color="auto" w:fill="FFFFFF"/>
        </w:rPr>
        <w:t xml:space="preserve"> humanitarian partners</w:t>
      </w:r>
      <w:r w:rsidR="00F15E6D">
        <w:rPr>
          <w:rFonts w:ascii="Calibri" w:hAnsi="Calibri" w:cstheme="majorHAnsi"/>
          <w:color w:val="auto"/>
          <w:spacing w:val="2"/>
          <w:sz w:val="23"/>
          <w:szCs w:val="23"/>
          <w:shd w:val="clear" w:color="auto" w:fill="FFFFFF"/>
        </w:rPr>
        <w:t>, including those</w:t>
      </w:r>
      <w:r w:rsidR="000E512C">
        <w:rPr>
          <w:rFonts w:ascii="Calibri" w:hAnsi="Calibri" w:cstheme="majorHAnsi"/>
          <w:color w:val="auto"/>
          <w:spacing w:val="2"/>
          <w:sz w:val="23"/>
          <w:szCs w:val="23"/>
          <w:shd w:val="clear" w:color="auto" w:fill="FFFFFF"/>
        </w:rPr>
        <w:t xml:space="preserve"> listed in this document. </w:t>
      </w:r>
      <w:r>
        <w:rPr>
          <w:rFonts w:ascii="Calibri" w:hAnsi="Calibri" w:cstheme="majorHAnsi"/>
          <w:color w:val="auto"/>
          <w:spacing w:val="2"/>
          <w:sz w:val="23"/>
          <w:szCs w:val="23"/>
          <w:shd w:val="clear" w:color="auto" w:fill="FFFFFF"/>
        </w:rPr>
        <w:t xml:space="preserve">This will require: </w:t>
      </w:r>
    </w:p>
    <w:p w14:paraId="4C34276B" w14:textId="3087936F" w:rsidR="00DF44CC" w:rsidRDefault="00DF44CC" w:rsidP="00DF44CC">
      <w:pPr>
        <w:pStyle w:val="BodyText"/>
        <w:numPr>
          <w:ilvl w:val="0"/>
          <w:numId w:val="36"/>
        </w:numPr>
        <w:spacing w:before="0" w:after="0" w:line="240" w:lineRule="auto"/>
        <w:jc w:val="both"/>
        <w:rPr>
          <w:rFonts w:ascii="Calibri" w:hAnsi="Calibri" w:cstheme="majorHAnsi"/>
          <w:color w:val="auto"/>
          <w:spacing w:val="2"/>
          <w:sz w:val="23"/>
          <w:szCs w:val="23"/>
          <w:shd w:val="clear" w:color="auto" w:fill="FFFFFF"/>
        </w:rPr>
      </w:pPr>
      <w:r>
        <w:rPr>
          <w:rFonts w:ascii="Calibri" w:hAnsi="Calibri" w:cstheme="majorHAnsi"/>
          <w:color w:val="auto"/>
          <w:spacing w:val="2"/>
          <w:sz w:val="23"/>
          <w:szCs w:val="23"/>
          <w:shd w:val="clear" w:color="auto" w:fill="FFFFFF"/>
        </w:rPr>
        <w:t xml:space="preserve">Effective </w:t>
      </w:r>
      <w:r w:rsidRPr="00DF44CC">
        <w:rPr>
          <w:rFonts w:ascii="Calibri" w:hAnsi="Calibri" w:cstheme="majorHAnsi"/>
          <w:color w:val="auto"/>
          <w:spacing w:val="2"/>
          <w:sz w:val="23"/>
          <w:szCs w:val="23"/>
          <w:shd w:val="clear" w:color="auto" w:fill="FFFFFF"/>
        </w:rPr>
        <w:t xml:space="preserve">communication, collaboration and </w:t>
      </w:r>
      <w:r w:rsidR="008D132E">
        <w:rPr>
          <w:rFonts w:ascii="Calibri" w:hAnsi="Calibri" w:cstheme="majorHAnsi"/>
          <w:color w:val="auto"/>
          <w:spacing w:val="2"/>
          <w:sz w:val="23"/>
          <w:szCs w:val="23"/>
          <w:shd w:val="clear" w:color="auto" w:fill="FFFFFF"/>
        </w:rPr>
        <w:t xml:space="preserve">coordination </w:t>
      </w:r>
      <w:r w:rsidRPr="00DF44CC">
        <w:rPr>
          <w:rFonts w:ascii="Calibri" w:hAnsi="Calibri" w:cstheme="majorHAnsi"/>
          <w:color w:val="auto"/>
          <w:spacing w:val="2"/>
          <w:sz w:val="23"/>
          <w:szCs w:val="23"/>
          <w:shd w:val="clear" w:color="auto" w:fill="FFFFFF"/>
        </w:rPr>
        <w:t xml:space="preserve">between DFAT, </w:t>
      </w:r>
      <w:r>
        <w:rPr>
          <w:rFonts w:ascii="Calibri" w:hAnsi="Calibri" w:cstheme="majorHAnsi"/>
          <w:color w:val="auto"/>
          <w:spacing w:val="2"/>
          <w:sz w:val="23"/>
          <w:szCs w:val="23"/>
          <w:shd w:val="clear" w:color="auto" w:fill="FFFFFF"/>
        </w:rPr>
        <w:t>ADF and the commercial provider; and</w:t>
      </w:r>
    </w:p>
    <w:p w14:paraId="266411D2" w14:textId="014F7B6B" w:rsidR="00DF44CC" w:rsidRPr="00DF44CC" w:rsidRDefault="00DF44CC" w:rsidP="00DF44CC">
      <w:pPr>
        <w:pStyle w:val="BodyText"/>
        <w:numPr>
          <w:ilvl w:val="0"/>
          <w:numId w:val="36"/>
        </w:numPr>
        <w:spacing w:before="0" w:line="240" w:lineRule="auto"/>
        <w:jc w:val="both"/>
        <w:rPr>
          <w:rFonts w:ascii="Calibri" w:hAnsi="Calibri" w:cstheme="majorHAnsi"/>
          <w:color w:val="auto"/>
          <w:spacing w:val="2"/>
          <w:sz w:val="23"/>
          <w:szCs w:val="23"/>
          <w:shd w:val="clear" w:color="auto" w:fill="FFFFFF"/>
        </w:rPr>
      </w:pPr>
      <w:r>
        <w:rPr>
          <w:rFonts w:ascii="Calibri" w:hAnsi="Calibri" w:cstheme="majorHAnsi"/>
          <w:color w:val="auto"/>
          <w:spacing w:val="2"/>
          <w:sz w:val="23"/>
          <w:szCs w:val="23"/>
          <w:shd w:val="clear" w:color="auto" w:fill="FFFFFF"/>
        </w:rPr>
        <w:t>Close supply chain coordination with key UN humanitarian agencies, other international organisations, NGOs and key bilateral partners to extend Australia’s global humanitarian reach, operational flexibility and speed of response.</w:t>
      </w:r>
    </w:p>
    <w:p w14:paraId="4B898826" w14:textId="29EBC45F" w:rsidR="008522C7" w:rsidRPr="00E5354B" w:rsidRDefault="008522C7"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The </w:t>
      </w:r>
      <w:r w:rsidR="00D85B55" w:rsidRPr="00E5354B">
        <w:rPr>
          <w:rFonts w:ascii="Calibri" w:hAnsi="Calibri" w:cstheme="majorHAnsi"/>
          <w:color w:val="auto"/>
          <w:spacing w:val="2"/>
          <w:sz w:val="23"/>
          <w:szCs w:val="23"/>
          <w:shd w:val="clear" w:color="auto" w:fill="FFFFFF"/>
        </w:rPr>
        <w:t>services</w:t>
      </w:r>
      <w:r w:rsidRPr="00E5354B">
        <w:rPr>
          <w:rFonts w:ascii="Calibri" w:hAnsi="Calibri" w:cstheme="majorHAnsi"/>
          <w:color w:val="auto"/>
          <w:spacing w:val="2"/>
          <w:sz w:val="23"/>
          <w:szCs w:val="23"/>
          <w:shd w:val="clear" w:color="auto" w:fill="FFFFFF"/>
        </w:rPr>
        <w:t xml:space="preserve"> to </w:t>
      </w:r>
      <w:proofErr w:type="gramStart"/>
      <w:r w:rsidRPr="00E5354B">
        <w:rPr>
          <w:rFonts w:ascii="Calibri" w:hAnsi="Calibri" w:cstheme="majorHAnsi"/>
          <w:color w:val="auto"/>
          <w:spacing w:val="2"/>
          <w:sz w:val="23"/>
          <w:szCs w:val="23"/>
          <w:shd w:val="clear" w:color="auto" w:fill="FFFFFF"/>
        </w:rPr>
        <w:t>be provided</w:t>
      </w:r>
      <w:proofErr w:type="gramEnd"/>
      <w:r w:rsidRPr="00E5354B">
        <w:rPr>
          <w:rFonts w:ascii="Calibri" w:hAnsi="Calibri" w:cstheme="majorHAnsi"/>
          <w:color w:val="auto"/>
          <w:spacing w:val="2"/>
          <w:sz w:val="23"/>
          <w:szCs w:val="23"/>
          <w:shd w:val="clear" w:color="auto" w:fill="FFFFFF"/>
        </w:rPr>
        <w:t xml:space="preserve"> through the </w:t>
      </w:r>
      <w:r w:rsidR="006D40A5">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will be:</w:t>
      </w:r>
    </w:p>
    <w:p w14:paraId="2417C1AC" w14:textId="5055444B" w:rsidR="00171CE4" w:rsidRPr="00501877" w:rsidRDefault="00171CE4" w:rsidP="006D2EB7">
      <w:pPr>
        <w:pStyle w:val="Heading3Numbered"/>
        <w:numPr>
          <w:ilvl w:val="1"/>
          <w:numId w:val="35"/>
        </w:numPr>
        <w:spacing w:before="240" w:after="240"/>
        <w:ind w:left="851" w:hanging="425"/>
        <w:rPr>
          <w:b/>
          <w:i/>
          <w:sz w:val="24"/>
          <w:szCs w:val="24"/>
        </w:rPr>
      </w:pPr>
      <w:r w:rsidRPr="00FD0D48">
        <w:rPr>
          <w:b/>
          <w:i/>
          <w:sz w:val="24"/>
          <w:szCs w:val="24"/>
        </w:rPr>
        <w:t xml:space="preserve">Procurement of </w:t>
      </w:r>
      <w:r w:rsidR="00BD1C3E">
        <w:rPr>
          <w:b/>
          <w:i/>
          <w:sz w:val="24"/>
          <w:szCs w:val="24"/>
        </w:rPr>
        <w:t xml:space="preserve">Humanitarian </w:t>
      </w:r>
      <w:r w:rsidRPr="00FD0D48">
        <w:rPr>
          <w:b/>
          <w:i/>
          <w:sz w:val="24"/>
          <w:szCs w:val="24"/>
        </w:rPr>
        <w:t>Emergency Relief Supplies and Equipment</w:t>
      </w:r>
      <w:r w:rsidRPr="00501877">
        <w:rPr>
          <w:b/>
          <w:i/>
          <w:sz w:val="24"/>
          <w:szCs w:val="24"/>
        </w:rPr>
        <w:t xml:space="preserve"> </w:t>
      </w:r>
    </w:p>
    <w:p w14:paraId="12B685CF" w14:textId="05525BB6" w:rsidR="00B0141E" w:rsidRPr="00501877" w:rsidRDefault="00CB4B61"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Involves procuring</w:t>
      </w:r>
      <w:r w:rsidR="004D2DE4" w:rsidRPr="00E5354B">
        <w:rPr>
          <w:rFonts w:ascii="Calibri" w:hAnsi="Calibri" w:cstheme="majorHAnsi"/>
          <w:color w:val="auto"/>
          <w:sz w:val="23"/>
          <w:szCs w:val="23"/>
        </w:rPr>
        <w:t xml:space="preserve"> relief supplies and equipment on DFAT’s behalf through the </w:t>
      </w:r>
      <w:r w:rsidR="006D40A5">
        <w:rPr>
          <w:rFonts w:ascii="Calibri" w:hAnsi="Calibri" w:cstheme="majorHAnsi"/>
          <w:color w:val="auto"/>
          <w:sz w:val="23"/>
          <w:szCs w:val="23"/>
        </w:rPr>
        <w:t>Humanitarian Logistics Contract</w:t>
      </w:r>
      <w:r w:rsidR="004D2DE4" w:rsidRPr="00E5354B">
        <w:rPr>
          <w:rFonts w:ascii="Calibri" w:hAnsi="Calibri" w:cstheme="majorHAnsi"/>
          <w:color w:val="auto"/>
          <w:sz w:val="23"/>
          <w:szCs w:val="23"/>
        </w:rPr>
        <w:t xml:space="preserve">. </w:t>
      </w:r>
      <w:r w:rsidR="004D2DE4" w:rsidRPr="00501877">
        <w:rPr>
          <w:rFonts w:ascii="Calibri" w:hAnsi="Calibri" w:cstheme="majorHAnsi"/>
          <w:color w:val="auto"/>
          <w:sz w:val="23"/>
          <w:szCs w:val="23"/>
        </w:rPr>
        <w:t xml:space="preserve">Procurement services through the </w:t>
      </w:r>
      <w:r w:rsidR="006D40A5">
        <w:rPr>
          <w:rFonts w:ascii="Calibri" w:hAnsi="Calibri" w:cstheme="majorHAnsi"/>
          <w:color w:val="auto"/>
          <w:sz w:val="23"/>
          <w:szCs w:val="23"/>
        </w:rPr>
        <w:t>Humanitarian Logistics Contract</w:t>
      </w:r>
      <w:r w:rsidR="004D2DE4" w:rsidRPr="00501877">
        <w:rPr>
          <w:rFonts w:ascii="Calibri" w:hAnsi="Calibri" w:cstheme="majorHAnsi"/>
          <w:color w:val="auto"/>
          <w:sz w:val="23"/>
          <w:szCs w:val="23"/>
        </w:rPr>
        <w:t xml:space="preserve"> service provider</w:t>
      </w:r>
      <w:r w:rsidR="00F70900" w:rsidRPr="00501877">
        <w:rPr>
          <w:rFonts w:ascii="Calibri" w:hAnsi="Calibri" w:cstheme="majorHAnsi"/>
          <w:color w:val="auto"/>
          <w:sz w:val="23"/>
          <w:szCs w:val="23"/>
        </w:rPr>
        <w:t xml:space="preserve"> will</w:t>
      </w:r>
      <w:r w:rsidR="004D2DE4" w:rsidRPr="00501877">
        <w:rPr>
          <w:rFonts w:ascii="Calibri" w:hAnsi="Calibri" w:cstheme="majorHAnsi"/>
          <w:color w:val="auto"/>
          <w:sz w:val="23"/>
          <w:szCs w:val="23"/>
        </w:rPr>
        <w:t xml:space="preserve"> include:</w:t>
      </w:r>
    </w:p>
    <w:p w14:paraId="1A40AD48" w14:textId="7541D111" w:rsidR="004D2DE4" w:rsidRDefault="00F70900"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S</w:t>
      </w:r>
      <w:r w:rsidR="004D2DE4" w:rsidRPr="00E5354B">
        <w:rPr>
          <w:rFonts w:ascii="Calibri" w:eastAsia="Calibri" w:hAnsi="Calibri" w:cstheme="majorHAnsi"/>
          <w:color w:val="auto"/>
          <w:sz w:val="23"/>
          <w:szCs w:val="23"/>
        </w:rPr>
        <w:t xml:space="preserve">ourcing </w:t>
      </w:r>
      <w:r w:rsidR="00B0141E" w:rsidRPr="00E5354B">
        <w:rPr>
          <w:rFonts w:ascii="Calibri" w:eastAsia="Calibri" w:hAnsi="Calibri" w:cstheme="majorHAnsi"/>
          <w:color w:val="auto"/>
          <w:sz w:val="23"/>
          <w:szCs w:val="23"/>
        </w:rPr>
        <w:t xml:space="preserve">and arranging procurement </w:t>
      </w:r>
      <w:r w:rsidR="004D2DE4" w:rsidRPr="00E5354B">
        <w:rPr>
          <w:rFonts w:ascii="Calibri" w:eastAsia="Calibri" w:hAnsi="Calibri" w:cstheme="majorHAnsi"/>
          <w:color w:val="auto"/>
          <w:sz w:val="23"/>
          <w:szCs w:val="23"/>
        </w:rPr>
        <w:t xml:space="preserve">of supplies and equipment for pre-positioning in </w:t>
      </w:r>
      <w:r w:rsidRPr="00E5354B">
        <w:rPr>
          <w:rFonts w:ascii="Calibri" w:eastAsia="Calibri" w:hAnsi="Calibri" w:cstheme="majorHAnsi"/>
          <w:color w:val="auto"/>
          <w:sz w:val="23"/>
          <w:szCs w:val="23"/>
        </w:rPr>
        <w:t xml:space="preserve">DFAT’s </w:t>
      </w:r>
      <w:r w:rsidR="00F94751">
        <w:rPr>
          <w:rFonts w:ascii="Calibri" w:eastAsia="Calibri" w:hAnsi="Calibri" w:cstheme="majorHAnsi"/>
          <w:color w:val="auto"/>
          <w:sz w:val="23"/>
          <w:szCs w:val="23"/>
        </w:rPr>
        <w:t>warehouse</w:t>
      </w:r>
      <w:r w:rsidR="004D2DE4" w:rsidRPr="00E5354B">
        <w:rPr>
          <w:rFonts w:ascii="Calibri" w:eastAsia="Calibri" w:hAnsi="Calibri" w:cstheme="majorHAnsi"/>
          <w:color w:val="auto"/>
          <w:sz w:val="23"/>
          <w:szCs w:val="23"/>
        </w:rPr>
        <w:t xml:space="preserve"> facilities or elsewhere;</w:t>
      </w:r>
    </w:p>
    <w:p w14:paraId="2ED1F084" w14:textId="22DCE18D" w:rsidR="00BD1C3E" w:rsidRPr="00E5354B" w:rsidRDefault="00BD1C3E"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Pr>
          <w:rFonts w:ascii="Calibri" w:eastAsia="Calibri" w:hAnsi="Calibri" w:cstheme="majorHAnsi"/>
          <w:color w:val="auto"/>
          <w:sz w:val="23"/>
          <w:szCs w:val="23"/>
        </w:rPr>
        <w:t>Establishment of ‘virtual stocks’ with Australian and International suppliers that can be drawn on with tight timeframes</w:t>
      </w:r>
      <w:r w:rsidR="005C689E">
        <w:rPr>
          <w:rFonts w:ascii="Calibri" w:eastAsia="Calibri" w:hAnsi="Calibri" w:cstheme="majorHAnsi"/>
          <w:color w:val="auto"/>
          <w:sz w:val="23"/>
          <w:szCs w:val="23"/>
        </w:rPr>
        <w:t>,</w:t>
      </w:r>
      <w:r>
        <w:rPr>
          <w:rFonts w:ascii="Calibri" w:eastAsia="Calibri" w:hAnsi="Calibri" w:cstheme="majorHAnsi"/>
          <w:color w:val="auto"/>
          <w:sz w:val="23"/>
          <w:szCs w:val="23"/>
        </w:rPr>
        <w:t xml:space="preserve"> for example</w:t>
      </w:r>
      <w:r w:rsidR="005C689E">
        <w:rPr>
          <w:rFonts w:ascii="Calibri" w:eastAsia="Calibri" w:hAnsi="Calibri" w:cstheme="majorHAnsi"/>
          <w:color w:val="auto"/>
          <w:sz w:val="23"/>
          <w:szCs w:val="23"/>
        </w:rPr>
        <w:t>,</w:t>
      </w:r>
      <w:r>
        <w:rPr>
          <w:rFonts w:ascii="Calibri" w:eastAsia="Calibri" w:hAnsi="Calibri" w:cstheme="majorHAnsi"/>
          <w:color w:val="auto"/>
          <w:sz w:val="23"/>
          <w:szCs w:val="23"/>
        </w:rPr>
        <w:t xml:space="preserve"> items that are not standard supplies and response specific like generators, inflatable water craft and / or metal sheeting</w:t>
      </w:r>
      <w:r w:rsidR="005C689E">
        <w:rPr>
          <w:rFonts w:ascii="Calibri" w:eastAsia="Calibri" w:hAnsi="Calibri" w:cstheme="majorHAnsi"/>
          <w:color w:val="auto"/>
          <w:sz w:val="23"/>
          <w:szCs w:val="23"/>
        </w:rPr>
        <w:t>;</w:t>
      </w:r>
    </w:p>
    <w:p w14:paraId="632BC370" w14:textId="56BBD11B" w:rsidR="004D2DE4" w:rsidRPr="00E5354B" w:rsidRDefault="008522C7"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Periodic and a</w:t>
      </w:r>
      <w:r w:rsidR="004D2DE4" w:rsidRPr="00E5354B">
        <w:rPr>
          <w:rFonts w:ascii="Calibri" w:eastAsia="Calibri" w:hAnsi="Calibri" w:cstheme="majorHAnsi"/>
          <w:color w:val="auto"/>
          <w:sz w:val="23"/>
          <w:szCs w:val="23"/>
        </w:rPr>
        <w:t>d hoc sourcing of supplies and equipment for deployment in an emergency response</w:t>
      </w:r>
      <w:r w:rsidRPr="00E5354B">
        <w:rPr>
          <w:rFonts w:ascii="Calibri" w:eastAsia="Calibri" w:hAnsi="Calibri" w:cstheme="majorHAnsi"/>
          <w:color w:val="auto"/>
          <w:sz w:val="23"/>
          <w:szCs w:val="23"/>
        </w:rPr>
        <w:t>, including (for example) through innovation challenges, establishment of panels and other diverse procurement methods as appropriate</w:t>
      </w:r>
      <w:r w:rsidR="004D2DE4" w:rsidRPr="00E5354B">
        <w:rPr>
          <w:rFonts w:ascii="Calibri" w:eastAsia="Calibri" w:hAnsi="Calibri" w:cstheme="majorHAnsi"/>
          <w:color w:val="auto"/>
          <w:sz w:val="23"/>
          <w:szCs w:val="23"/>
        </w:rPr>
        <w:t>;</w:t>
      </w:r>
    </w:p>
    <w:p w14:paraId="07773CDC" w14:textId="6BF73538" w:rsidR="004D2DE4" w:rsidRPr="00E5354B" w:rsidRDefault="00F70900"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P</w:t>
      </w:r>
      <w:r w:rsidR="004D2DE4" w:rsidRPr="00E5354B">
        <w:rPr>
          <w:rFonts w:ascii="Calibri" w:eastAsia="Calibri" w:hAnsi="Calibri" w:cstheme="majorHAnsi"/>
          <w:color w:val="auto"/>
          <w:sz w:val="23"/>
          <w:szCs w:val="23"/>
        </w:rPr>
        <w:t>ost-response replenishment of supplies and equipment drawn down from stocks;</w:t>
      </w:r>
    </w:p>
    <w:p w14:paraId="6C245D06" w14:textId="59F91E14" w:rsidR="004D2DE4" w:rsidRPr="00E5354B" w:rsidRDefault="00F70900"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L</w:t>
      </w:r>
      <w:r w:rsidR="004D2DE4" w:rsidRPr="00E5354B">
        <w:rPr>
          <w:rFonts w:ascii="Calibri" w:eastAsia="Calibri" w:hAnsi="Calibri" w:cstheme="majorHAnsi"/>
          <w:color w:val="auto"/>
          <w:sz w:val="23"/>
          <w:szCs w:val="23"/>
        </w:rPr>
        <w:t>ocal procurement in disaster-affected affected countries;</w:t>
      </w:r>
    </w:p>
    <w:p w14:paraId="20771753" w14:textId="38307AF4" w:rsidR="004D2DE4" w:rsidRPr="00E5354B" w:rsidRDefault="00F70900"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C</w:t>
      </w:r>
      <w:r w:rsidR="004D2DE4" w:rsidRPr="00E5354B">
        <w:rPr>
          <w:rFonts w:ascii="Calibri" w:eastAsia="Calibri" w:hAnsi="Calibri" w:cstheme="majorHAnsi"/>
          <w:color w:val="auto"/>
          <w:sz w:val="23"/>
          <w:szCs w:val="23"/>
        </w:rPr>
        <w:t>omplex procurement tasks such as developing specifications, sourcing and assembling relief supplies and equipment items as ‘kits’, for example family hygiene kits or field deployment kits for DFAT officers;</w:t>
      </w:r>
      <w:r w:rsidR="008522C7" w:rsidRPr="00E5354B">
        <w:rPr>
          <w:rFonts w:ascii="Calibri" w:eastAsia="Calibri" w:hAnsi="Calibri" w:cstheme="majorHAnsi"/>
          <w:color w:val="auto"/>
          <w:sz w:val="23"/>
          <w:szCs w:val="23"/>
        </w:rPr>
        <w:t xml:space="preserve"> and</w:t>
      </w:r>
    </w:p>
    <w:p w14:paraId="41875191" w14:textId="2F896A46" w:rsidR="004D2DE4" w:rsidRDefault="00F70900" w:rsidP="00A12581">
      <w:pPr>
        <w:numPr>
          <w:ilvl w:val="0"/>
          <w:numId w:val="17"/>
        </w:numPr>
        <w:suppressAutoHyphens w:val="0"/>
        <w:spacing w:before="0" w:after="240" w:line="240" w:lineRule="auto"/>
        <w:ind w:left="851" w:hanging="425"/>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S</w:t>
      </w:r>
      <w:r w:rsidR="004D2DE4" w:rsidRPr="00E5354B">
        <w:rPr>
          <w:rFonts w:ascii="Calibri" w:eastAsia="Calibri" w:hAnsi="Calibri" w:cstheme="majorHAnsi"/>
          <w:color w:val="auto"/>
          <w:sz w:val="23"/>
          <w:szCs w:val="23"/>
        </w:rPr>
        <w:t>pecialist procurement advice on</w:t>
      </w:r>
      <w:r w:rsidR="008522C7" w:rsidRPr="00E5354B">
        <w:rPr>
          <w:rFonts w:ascii="Calibri" w:eastAsia="Calibri" w:hAnsi="Calibri" w:cstheme="majorHAnsi"/>
          <w:color w:val="auto"/>
          <w:sz w:val="23"/>
          <w:szCs w:val="23"/>
        </w:rPr>
        <w:t xml:space="preserve"> relief supplies and equipment.</w:t>
      </w:r>
    </w:p>
    <w:p w14:paraId="45BEBB26" w14:textId="3861F853" w:rsidR="005C689E" w:rsidRDefault="005C689E" w:rsidP="005C689E">
      <w:pPr>
        <w:suppressAutoHyphens w:val="0"/>
        <w:spacing w:before="0" w:after="240" w:line="240" w:lineRule="auto"/>
        <w:contextualSpacing/>
        <w:jc w:val="both"/>
        <w:rPr>
          <w:rFonts w:ascii="Calibri" w:eastAsia="Calibri" w:hAnsi="Calibri" w:cstheme="majorHAnsi"/>
          <w:color w:val="auto"/>
          <w:sz w:val="23"/>
          <w:szCs w:val="23"/>
        </w:rPr>
      </w:pPr>
    </w:p>
    <w:p w14:paraId="086646EE" w14:textId="1D0DB558" w:rsidR="008522C7" w:rsidRPr="00E5354B" w:rsidRDefault="005C689E" w:rsidP="00E5354B">
      <w:pPr>
        <w:spacing w:before="0" w:after="240" w:line="240" w:lineRule="auto"/>
        <w:jc w:val="both"/>
        <w:rPr>
          <w:rFonts w:ascii="Calibri" w:hAnsi="Calibri" w:cstheme="majorHAnsi"/>
          <w:color w:val="auto"/>
          <w:sz w:val="23"/>
          <w:szCs w:val="23"/>
        </w:rPr>
      </w:pPr>
      <w:r w:rsidRPr="004C2DAC">
        <w:rPr>
          <w:rFonts w:ascii="Calibri" w:hAnsi="Calibri" w:cstheme="majorHAnsi"/>
          <w:color w:val="auto"/>
          <w:sz w:val="23"/>
          <w:szCs w:val="23"/>
        </w:rPr>
        <w:t xml:space="preserve">DFAT generally will not stipulate the precise items to </w:t>
      </w:r>
      <w:proofErr w:type="gramStart"/>
      <w:r w:rsidRPr="004C2DAC">
        <w:rPr>
          <w:rFonts w:ascii="Calibri" w:hAnsi="Calibri" w:cstheme="majorHAnsi"/>
          <w:color w:val="auto"/>
          <w:sz w:val="23"/>
          <w:szCs w:val="23"/>
        </w:rPr>
        <w:t>be procured</w:t>
      </w:r>
      <w:proofErr w:type="gramEnd"/>
      <w:r w:rsidRPr="004C2DAC">
        <w:rPr>
          <w:rFonts w:ascii="Calibri" w:hAnsi="Calibri" w:cstheme="majorHAnsi"/>
          <w:color w:val="auto"/>
          <w:sz w:val="23"/>
          <w:szCs w:val="23"/>
        </w:rPr>
        <w:t xml:space="preserve">. Rather, DFAT will specify the requirements that the supplies must </w:t>
      </w:r>
      <w:r w:rsidR="002C1CF7" w:rsidRPr="004C2DAC">
        <w:rPr>
          <w:rFonts w:ascii="Calibri" w:hAnsi="Calibri" w:cstheme="majorHAnsi"/>
          <w:color w:val="auto"/>
          <w:sz w:val="23"/>
          <w:szCs w:val="23"/>
        </w:rPr>
        <w:t>meet,</w:t>
      </w:r>
      <w:r w:rsidRPr="004C2DAC">
        <w:rPr>
          <w:rFonts w:ascii="Calibri" w:hAnsi="Calibri" w:cstheme="majorHAnsi"/>
          <w:color w:val="auto"/>
          <w:sz w:val="23"/>
          <w:szCs w:val="23"/>
        </w:rPr>
        <w:t xml:space="preserve"> and the commercial provider can then source appropriate, value for money supplies, subject to DFAT approval.</w:t>
      </w:r>
    </w:p>
    <w:p w14:paraId="0B37AAA7" w14:textId="04D50744" w:rsidR="004D2DE4" w:rsidRPr="00E5354B" w:rsidRDefault="004D2DE4" w:rsidP="00501877">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lastRenderedPageBreak/>
        <w:t xml:space="preserve">Procurement </w:t>
      </w:r>
      <w:proofErr w:type="gramStart"/>
      <w:r w:rsidRPr="00E5354B">
        <w:rPr>
          <w:rFonts w:ascii="Calibri" w:hAnsi="Calibri" w:cstheme="majorHAnsi"/>
          <w:color w:val="auto"/>
          <w:sz w:val="23"/>
          <w:szCs w:val="23"/>
        </w:rPr>
        <w:t>will be guided</w:t>
      </w:r>
      <w:proofErr w:type="gramEnd"/>
      <w:r w:rsidRPr="00E5354B">
        <w:rPr>
          <w:rFonts w:ascii="Calibri" w:hAnsi="Calibri" w:cstheme="majorHAnsi"/>
          <w:color w:val="auto"/>
          <w:sz w:val="23"/>
          <w:szCs w:val="23"/>
        </w:rPr>
        <w:t xml:space="preserve"> by Good Humanitarian Donorship</w:t>
      </w:r>
      <w:r w:rsidR="00836010" w:rsidRPr="00E5354B">
        <w:rPr>
          <w:rFonts w:ascii="Calibri" w:hAnsi="Calibri" w:cstheme="majorHAnsi"/>
          <w:color w:val="auto"/>
          <w:sz w:val="23"/>
          <w:szCs w:val="23"/>
        </w:rPr>
        <w:t xml:space="preserve"> </w:t>
      </w:r>
      <w:r w:rsidRPr="00E5354B">
        <w:rPr>
          <w:rFonts w:ascii="Calibri" w:hAnsi="Calibri" w:cstheme="majorHAnsi"/>
          <w:color w:val="auto"/>
          <w:sz w:val="23"/>
          <w:szCs w:val="23"/>
        </w:rPr>
        <w:t xml:space="preserve">principles and humanitarian supply chain </w:t>
      </w:r>
      <w:r w:rsidR="00F15E6D">
        <w:rPr>
          <w:rFonts w:ascii="Calibri" w:hAnsi="Calibri" w:cstheme="majorHAnsi"/>
          <w:color w:val="auto"/>
          <w:sz w:val="23"/>
          <w:szCs w:val="23"/>
        </w:rPr>
        <w:t>good</w:t>
      </w:r>
      <w:r w:rsidR="00F15E6D" w:rsidRPr="00E5354B">
        <w:rPr>
          <w:rFonts w:ascii="Calibri" w:hAnsi="Calibri" w:cstheme="majorHAnsi"/>
          <w:color w:val="auto"/>
          <w:sz w:val="23"/>
          <w:szCs w:val="23"/>
        </w:rPr>
        <w:t xml:space="preserve"> </w:t>
      </w:r>
      <w:r w:rsidRPr="00E5354B">
        <w:rPr>
          <w:rFonts w:ascii="Calibri" w:hAnsi="Calibri" w:cstheme="majorHAnsi"/>
          <w:color w:val="auto"/>
          <w:sz w:val="23"/>
          <w:szCs w:val="23"/>
        </w:rPr>
        <w:t>practices that will be applied as follows:</w:t>
      </w:r>
    </w:p>
    <w:p w14:paraId="501A97C8" w14:textId="60243081" w:rsidR="004D2DE4" w:rsidRPr="00E5354B" w:rsidRDefault="0032599D" w:rsidP="00A12581">
      <w:pPr>
        <w:numPr>
          <w:ilvl w:val="0"/>
          <w:numId w:val="17"/>
        </w:numPr>
        <w:suppressAutoHyphens w:val="0"/>
        <w:spacing w:before="0" w:after="240" w:line="240" w:lineRule="auto"/>
        <w:ind w:left="851" w:hanging="425"/>
        <w:contextualSpacing/>
        <w:jc w:val="both"/>
        <w:rPr>
          <w:rFonts w:ascii="Calibri" w:hAnsi="Calibri" w:cstheme="majorHAnsi"/>
          <w:color w:val="auto"/>
          <w:sz w:val="23"/>
          <w:szCs w:val="23"/>
        </w:rPr>
      </w:pPr>
      <w:r w:rsidRPr="00E5354B">
        <w:rPr>
          <w:rFonts w:ascii="Calibri" w:hAnsi="Calibri" w:cstheme="majorHAnsi"/>
          <w:color w:val="auto"/>
          <w:sz w:val="23"/>
          <w:szCs w:val="23"/>
        </w:rPr>
        <w:t>O</w:t>
      </w:r>
      <w:r w:rsidR="004D2DE4" w:rsidRPr="00E5354B">
        <w:rPr>
          <w:rFonts w:ascii="Calibri" w:hAnsi="Calibri" w:cstheme="majorHAnsi"/>
          <w:color w:val="auto"/>
          <w:sz w:val="23"/>
          <w:szCs w:val="23"/>
        </w:rPr>
        <w:t>nly appropriate immediate relief items in identified priority sectors will be stocked and the range of items in each sector will be limited to a small, standard range of critical items;</w:t>
      </w:r>
    </w:p>
    <w:p w14:paraId="079F8B7F" w14:textId="60D84F49" w:rsidR="004D2DE4" w:rsidRPr="00E5354B" w:rsidRDefault="0032599D" w:rsidP="00A12581">
      <w:pPr>
        <w:numPr>
          <w:ilvl w:val="0"/>
          <w:numId w:val="17"/>
        </w:numPr>
        <w:suppressAutoHyphens w:val="0"/>
        <w:spacing w:before="0" w:after="240" w:line="240" w:lineRule="auto"/>
        <w:ind w:left="851" w:hanging="425"/>
        <w:contextualSpacing/>
        <w:jc w:val="both"/>
        <w:rPr>
          <w:rFonts w:ascii="Calibri" w:hAnsi="Calibri" w:cstheme="majorHAnsi"/>
          <w:color w:val="auto"/>
          <w:sz w:val="23"/>
          <w:szCs w:val="23"/>
        </w:rPr>
      </w:pPr>
      <w:r w:rsidRPr="00E5354B">
        <w:rPr>
          <w:rFonts w:ascii="Calibri" w:hAnsi="Calibri" w:cstheme="majorHAnsi"/>
          <w:color w:val="auto"/>
          <w:sz w:val="23"/>
          <w:szCs w:val="23"/>
        </w:rPr>
        <w:t>Q</w:t>
      </w:r>
      <w:r w:rsidR="004D2DE4" w:rsidRPr="00E5354B">
        <w:rPr>
          <w:rFonts w:ascii="Calibri" w:hAnsi="Calibri" w:cstheme="majorHAnsi"/>
          <w:color w:val="auto"/>
          <w:sz w:val="23"/>
          <w:szCs w:val="23"/>
        </w:rPr>
        <w:t>uantities stocked will align with DFAT’s defined capability target for provision of relief items in priority sectors, and there will be a clear connection between quantities of complementary items, e.g. water containers and purification tablets;</w:t>
      </w:r>
    </w:p>
    <w:p w14:paraId="283914B9" w14:textId="1552B8E9" w:rsidR="004D2DE4" w:rsidRPr="00E5354B" w:rsidRDefault="0032599D" w:rsidP="00A12581">
      <w:pPr>
        <w:numPr>
          <w:ilvl w:val="0"/>
          <w:numId w:val="17"/>
        </w:numPr>
        <w:suppressAutoHyphens w:val="0"/>
        <w:spacing w:before="0" w:after="240" w:line="240" w:lineRule="auto"/>
        <w:ind w:left="851" w:hanging="425"/>
        <w:contextualSpacing/>
        <w:jc w:val="both"/>
        <w:rPr>
          <w:rFonts w:ascii="Calibri" w:hAnsi="Calibri" w:cstheme="majorHAnsi"/>
          <w:color w:val="auto"/>
          <w:sz w:val="23"/>
          <w:szCs w:val="23"/>
        </w:rPr>
      </w:pPr>
      <w:r w:rsidRPr="00E5354B">
        <w:rPr>
          <w:rFonts w:ascii="Calibri" w:hAnsi="Calibri" w:cstheme="majorHAnsi"/>
          <w:color w:val="auto"/>
          <w:sz w:val="23"/>
          <w:szCs w:val="23"/>
        </w:rPr>
        <w:t>A</w:t>
      </w:r>
      <w:r w:rsidR="004D2DE4" w:rsidRPr="00E5354B">
        <w:rPr>
          <w:rFonts w:ascii="Calibri" w:hAnsi="Calibri" w:cstheme="majorHAnsi"/>
          <w:color w:val="auto"/>
          <w:sz w:val="23"/>
          <w:szCs w:val="23"/>
        </w:rPr>
        <w:t>ll relief items stocked will meet international humanitarian benchmarks and guidelines, and be harmonised with those of other agencies to facilitate potential access to loans and borrowings between donors of common stocks of relief supplies and equipment; and</w:t>
      </w:r>
    </w:p>
    <w:p w14:paraId="29BB3B71" w14:textId="2953353F" w:rsidR="006015AB" w:rsidRPr="00FD0D48" w:rsidRDefault="0032599D" w:rsidP="00A12581">
      <w:pPr>
        <w:numPr>
          <w:ilvl w:val="0"/>
          <w:numId w:val="17"/>
        </w:numPr>
        <w:suppressAutoHyphens w:val="0"/>
        <w:spacing w:before="0" w:after="240" w:line="240" w:lineRule="auto"/>
        <w:ind w:left="851" w:hanging="425"/>
        <w:contextualSpacing/>
        <w:jc w:val="both"/>
        <w:rPr>
          <w:rFonts w:ascii="Calibri" w:hAnsi="Calibri" w:cstheme="majorHAnsi"/>
          <w:color w:val="auto"/>
          <w:sz w:val="23"/>
          <w:szCs w:val="23"/>
        </w:rPr>
      </w:pPr>
      <w:r w:rsidRPr="00E5354B">
        <w:rPr>
          <w:rFonts w:ascii="Calibri" w:hAnsi="Calibri" w:cstheme="majorHAnsi"/>
          <w:color w:val="auto"/>
          <w:sz w:val="23"/>
          <w:szCs w:val="23"/>
        </w:rPr>
        <w:t>A</w:t>
      </w:r>
      <w:r w:rsidR="004D2DE4" w:rsidRPr="00E5354B">
        <w:rPr>
          <w:rFonts w:ascii="Calibri" w:hAnsi="Calibri" w:cstheme="majorHAnsi"/>
          <w:color w:val="auto"/>
          <w:sz w:val="23"/>
          <w:szCs w:val="23"/>
        </w:rPr>
        <w:t xml:space="preserve"> standard stores profile will apply to stockholdings at DFAT’s warehouses where practical and appropriate, with any exceptions such as specialised equipment or niche items tailored for local conditions or cultural requirements to be determined on a case-by-case basis.</w:t>
      </w:r>
    </w:p>
    <w:p w14:paraId="2FC87E25" w14:textId="4D652F28" w:rsidR="006F32B9" w:rsidRPr="00E5354B" w:rsidRDefault="006015AB" w:rsidP="00E5354B">
      <w:pPr>
        <w:pStyle w:val="BodyText"/>
        <w:spacing w:before="0" w:after="240" w:line="240" w:lineRule="auto"/>
        <w:jc w:val="both"/>
        <w:rPr>
          <w:rFonts w:ascii="Calibri" w:hAnsi="Calibri"/>
          <w:i/>
          <w:color w:val="auto"/>
          <w:sz w:val="23"/>
          <w:szCs w:val="23"/>
        </w:rPr>
      </w:pPr>
      <w:r w:rsidRPr="00E5354B">
        <w:rPr>
          <w:rFonts w:ascii="Calibri" w:hAnsi="Calibri"/>
          <w:color w:val="auto"/>
          <w:sz w:val="23"/>
          <w:szCs w:val="23"/>
        </w:rPr>
        <w:t>A priority among the supplies should be a standard set of supplies which will be useful in most crisis responses</w:t>
      </w:r>
      <w:r w:rsidR="002C1CF7">
        <w:rPr>
          <w:rFonts w:ascii="Calibri" w:hAnsi="Calibri"/>
          <w:color w:val="auto"/>
          <w:sz w:val="23"/>
          <w:szCs w:val="23"/>
        </w:rPr>
        <w:t xml:space="preserve"> and </w:t>
      </w:r>
      <w:r w:rsidRPr="00E5354B">
        <w:rPr>
          <w:rFonts w:ascii="Calibri" w:hAnsi="Calibri"/>
          <w:color w:val="auto"/>
          <w:sz w:val="23"/>
          <w:szCs w:val="23"/>
        </w:rPr>
        <w:t xml:space="preserve">that </w:t>
      </w:r>
      <w:proofErr w:type="gramStart"/>
      <w:r w:rsidRPr="00E5354B">
        <w:rPr>
          <w:rFonts w:ascii="Calibri" w:hAnsi="Calibri"/>
          <w:color w:val="auto"/>
          <w:sz w:val="23"/>
          <w:szCs w:val="23"/>
        </w:rPr>
        <w:t>can be delivered</w:t>
      </w:r>
      <w:proofErr w:type="gramEnd"/>
      <w:r w:rsidRPr="00E5354B">
        <w:rPr>
          <w:rFonts w:ascii="Calibri" w:hAnsi="Calibri"/>
          <w:color w:val="auto"/>
          <w:sz w:val="23"/>
          <w:szCs w:val="23"/>
        </w:rPr>
        <w:t xml:space="preserve"> extremely rapidly by ADF assets. These will be complemented by subsequent deployment of (more numerous) targeted supplies based on needs assessment. </w:t>
      </w:r>
    </w:p>
    <w:p w14:paraId="17E3455C" w14:textId="322DF179" w:rsidR="002B6490" w:rsidRDefault="008A79B0" w:rsidP="00E5354B">
      <w:pPr>
        <w:suppressAutoHyphens w:val="0"/>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Where it makes sense to do so, the contractor will prioritise local </w:t>
      </w:r>
      <w:r w:rsidR="00F15E6D">
        <w:rPr>
          <w:rFonts w:ascii="Calibri" w:hAnsi="Calibri" w:cstheme="majorHAnsi"/>
          <w:color w:val="auto"/>
          <w:sz w:val="23"/>
          <w:szCs w:val="23"/>
        </w:rPr>
        <w:t xml:space="preserve">and regional </w:t>
      </w:r>
      <w:r w:rsidRPr="00E5354B">
        <w:rPr>
          <w:rFonts w:ascii="Calibri" w:hAnsi="Calibri" w:cstheme="majorHAnsi"/>
          <w:color w:val="auto"/>
          <w:sz w:val="23"/>
          <w:szCs w:val="23"/>
        </w:rPr>
        <w:t>procurement of supplies</w:t>
      </w:r>
      <w:r w:rsidR="0010092D">
        <w:rPr>
          <w:rFonts w:ascii="Calibri" w:hAnsi="Calibri" w:cstheme="majorHAnsi"/>
          <w:color w:val="auto"/>
          <w:sz w:val="23"/>
          <w:szCs w:val="23"/>
        </w:rPr>
        <w:t>;</w:t>
      </w:r>
      <w:r w:rsidR="002B6490">
        <w:rPr>
          <w:rFonts w:ascii="Calibri" w:hAnsi="Calibri" w:cstheme="majorHAnsi"/>
          <w:color w:val="auto"/>
          <w:sz w:val="23"/>
          <w:szCs w:val="23"/>
        </w:rPr>
        <w:t xml:space="preserve"> that is, procuring supplies in the country receiving humanitarian assistance</w:t>
      </w:r>
      <w:r w:rsidRPr="00E5354B">
        <w:rPr>
          <w:rFonts w:ascii="Calibri" w:hAnsi="Calibri" w:cstheme="majorHAnsi"/>
          <w:color w:val="auto"/>
          <w:sz w:val="23"/>
          <w:szCs w:val="23"/>
        </w:rPr>
        <w:t>. Among other advantages, this approach has the potential to increase value for money</w:t>
      </w:r>
      <w:r w:rsidR="002B6490">
        <w:rPr>
          <w:rFonts w:ascii="Calibri" w:hAnsi="Calibri" w:cstheme="majorHAnsi"/>
          <w:color w:val="auto"/>
          <w:sz w:val="23"/>
          <w:szCs w:val="23"/>
        </w:rPr>
        <w:t xml:space="preserve">, </w:t>
      </w:r>
      <w:r w:rsidRPr="00E5354B">
        <w:rPr>
          <w:rFonts w:ascii="Calibri" w:hAnsi="Calibri" w:cstheme="majorHAnsi"/>
          <w:color w:val="auto"/>
          <w:sz w:val="23"/>
          <w:szCs w:val="23"/>
        </w:rPr>
        <w:t>avoids undermining the functioning of local markets</w:t>
      </w:r>
      <w:r w:rsidR="002B6490">
        <w:rPr>
          <w:rFonts w:ascii="Calibri" w:hAnsi="Calibri" w:cstheme="majorHAnsi"/>
          <w:color w:val="auto"/>
          <w:sz w:val="23"/>
          <w:szCs w:val="23"/>
        </w:rPr>
        <w:t xml:space="preserve"> and helps ensure supplies are locally and culturally appropriate</w:t>
      </w:r>
      <w:r w:rsidRPr="00E5354B">
        <w:rPr>
          <w:rFonts w:ascii="Calibri" w:hAnsi="Calibri" w:cstheme="majorHAnsi"/>
          <w:color w:val="auto"/>
          <w:sz w:val="23"/>
          <w:szCs w:val="23"/>
        </w:rPr>
        <w:t xml:space="preserve">. This procurement may take the form of </w:t>
      </w:r>
      <w:r w:rsidR="00AC03E1" w:rsidRPr="00E5354B">
        <w:rPr>
          <w:rFonts w:ascii="Calibri" w:hAnsi="Calibri" w:cstheme="majorHAnsi"/>
          <w:color w:val="auto"/>
          <w:sz w:val="23"/>
          <w:szCs w:val="23"/>
        </w:rPr>
        <w:t>pre-arranged procurement agreements with local suppliers and/or local procurement on a case-by-case basis.</w:t>
      </w:r>
      <w:r w:rsidR="00861A1A">
        <w:rPr>
          <w:rFonts w:ascii="Calibri" w:hAnsi="Calibri" w:cstheme="majorHAnsi"/>
          <w:color w:val="auto"/>
          <w:sz w:val="23"/>
          <w:szCs w:val="23"/>
        </w:rPr>
        <w:t xml:space="preserve"> </w:t>
      </w:r>
      <w:r w:rsidR="002B6490">
        <w:rPr>
          <w:rFonts w:ascii="Calibri" w:hAnsi="Calibri" w:cstheme="majorHAnsi"/>
          <w:color w:val="auto"/>
          <w:sz w:val="23"/>
          <w:szCs w:val="23"/>
        </w:rPr>
        <w:t xml:space="preserve">While buying overseas or buying for humanitarian response purposes is exempt from Division 2 of the </w:t>
      </w:r>
      <w:r w:rsidR="00861A1A">
        <w:rPr>
          <w:rFonts w:ascii="Calibri" w:hAnsi="Calibri" w:cstheme="majorHAnsi"/>
          <w:color w:val="auto"/>
          <w:sz w:val="23"/>
          <w:szCs w:val="23"/>
        </w:rPr>
        <w:t>Commonwealth Procurement Rules</w:t>
      </w:r>
      <w:r w:rsidR="002B6490">
        <w:rPr>
          <w:rFonts w:ascii="Calibri" w:hAnsi="Calibri" w:cstheme="majorHAnsi"/>
          <w:color w:val="auto"/>
          <w:sz w:val="23"/>
          <w:szCs w:val="23"/>
        </w:rPr>
        <w:t xml:space="preserve"> (CPRs), partners </w:t>
      </w:r>
      <w:proofErr w:type="gramStart"/>
      <w:r w:rsidR="002B6490">
        <w:rPr>
          <w:rFonts w:ascii="Calibri" w:hAnsi="Calibri" w:cstheme="majorHAnsi"/>
          <w:color w:val="auto"/>
          <w:sz w:val="23"/>
          <w:szCs w:val="23"/>
        </w:rPr>
        <w:t>are expected</w:t>
      </w:r>
      <w:proofErr w:type="gramEnd"/>
      <w:r w:rsidR="002B6490">
        <w:rPr>
          <w:rFonts w:ascii="Calibri" w:hAnsi="Calibri" w:cstheme="majorHAnsi"/>
          <w:color w:val="auto"/>
          <w:sz w:val="23"/>
          <w:szCs w:val="23"/>
        </w:rPr>
        <w:t xml:space="preserve"> to follow the intent of the CPRs in all local procurement.</w:t>
      </w:r>
    </w:p>
    <w:p w14:paraId="29E6319A" w14:textId="52137CD7" w:rsidR="002008EB" w:rsidRPr="00A12581" w:rsidRDefault="006B0FB0" w:rsidP="006D2EB7">
      <w:pPr>
        <w:pStyle w:val="Heading3Numbered"/>
        <w:numPr>
          <w:ilvl w:val="1"/>
          <w:numId w:val="35"/>
        </w:numPr>
        <w:spacing w:before="240" w:after="240"/>
        <w:ind w:left="851" w:hanging="425"/>
        <w:rPr>
          <w:b/>
          <w:i/>
          <w:sz w:val="24"/>
          <w:szCs w:val="24"/>
        </w:rPr>
      </w:pPr>
      <w:r w:rsidRPr="00A12581">
        <w:rPr>
          <w:b/>
          <w:i/>
          <w:sz w:val="24"/>
          <w:szCs w:val="24"/>
        </w:rPr>
        <w:t>Storage and Handling of Pre-</w:t>
      </w:r>
      <w:r w:rsidR="00AC02FE" w:rsidRPr="00A12581">
        <w:rPr>
          <w:b/>
          <w:i/>
          <w:sz w:val="24"/>
          <w:szCs w:val="24"/>
        </w:rPr>
        <w:t>P</w:t>
      </w:r>
      <w:r w:rsidRPr="00A12581">
        <w:rPr>
          <w:b/>
          <w:i/>
          <w:sz w:val="24"/>
          <w:szCs w:val="24"/>
        </w:rPr>
        <w:t>ositioned Supplies and Equipment</w:t>
      </w:r>
    </w:p>
    <w:p w14:paraId="3AB98808" w14:textId="6D2F7D3A" w:rsidR="00836010" w:rsidRPr="00E5354B" w:rsidRDefault="00836010" w:rsidP="00E5354B">
      <w:pPr>
        <w:spacing w:before="0" w:after="240" w:line="240" w:lineRule="auto"/>
        <w:jc w:val="both"/>
        <w:rPr>
          <w:rFonts w:ascii="Calibri" w:eastAsia="Calibri" w:hAnsi="Calibri" w:cstheme="majorHAnsi"/>
          <w:color w:val="auto"/>
          <w:sz w:val="23"/>
          <w:szCs w:val="23"/>
        </w:rPr>
      </w:pPr>
      <w:r w:rsidRPr="00E5354B">
        <w:rPr>
          <w:rFonts w:ascii="Calibri" w:hAnsi="Calibri" w:cstheme="majorHAnsi"/>
          <w:color w:val="auto"/>
          <w:sz w:val="23"/>
          <w:szCs w:val="23"/>
        </w:rPr>
        <w:t>Warehousing and storage-related services</w:t>
      </w:r>
      <w:r w:rsidRPr="00E5354B">
        <w:rPr>
          <w:rFonts w:ascii="Calibri" w:eastAsia="Calibri" w:hAnsi="Calibri" w:cstheme="majorHAnsi"/>
          <w:color w:val="auto"/>
          <w:sz w:val="23"/>
          <w:szCs w:val="23"/>
        </w:rPr>
        <w:t xml:space="preserve"> required through the </w:t>
      </w:r>
      <w:r w:rsidR="00332916">
        <w:rPr>
          <w:rFonts w:ascii="Calibri" w:eastAsia="Calibri" w:hAnsi="Calibri" w:cstheme="majorHAnsi"/>
          <w:color w:val="auto"/>
          <w:sz w:val="23"/>
          <w:szCs w:val="23"/>
        </w:rPr>
        <w:t xml:space="preserve">Humanitarian Logistics Contract </w:t>
      </w:r>
      <w:r w:rsidRPr="00E5354B">
        <w:rPr>
          <w:rFonts w:ascii="Calibri" w:eastAsia="Calibri" w:hAnsi="Calibri" w:cstheme="majorHAnsi"/>
          <w:color w:val="auto"/>
          <w:sz w:val="23"/>
          <w:szCs w:val="23"/>
        </w:rPr>
        <w:t>include:</w:t>
      </w:r>
    </w:p>
    <w:p w14:paraId="0F2B9713" w14:textId="13323B28"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M</w:t>
      </w:r>
      <w:r w:rsidR="00836010" w:rsidRPr="00E5354B">
        <w:rPr>
          <w:rFonts w:ascii="Calibri" w:hAnsi="Calibri" w:cstheme="majorHAnsi"/>
          <w:color w:val="auto"/>
          <w:sz w:val="23"/>
          <w:szCs w:val="23"/>
        </w:rPr>
        <w:t>anagement of DFAT’s emergency warehouses and other storage facilities;</w:t>
      </w:r>
    </w:p>
    <w:p w14:paraId="00A235E1" w14:textId="151837D3"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I</w:t>
      </w:r>
      <w:r w:rsidR="00836010" w:rsidRPr="00E5354B">
        <w:rPr>
          <w:rFonts w:ascii="Calibri" w:hAnsi="Calibri" w:cstheme="majorHAnsi"/>
          <w:color w:val="auto"/>
          <w:sz w:val="23"/>
          <w:szCs w:val="23"/>
        </w:rPr>
        <w:t>nbound operations (receipt, unloading, racking of stores) and outbound operations (loading and dispatch of stores);</w:t>
      </w:r>
    </w:p>
    <w:p w14:paraId="2867E1A4" w14:textId="7B268B5B"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I</w:t>
      </w:r>
      <w:r w:rsidR="00836010" w:rsidRPr="00E5354B">
        <w:rPr>
          <w:rFonts w:ascii="Calibri" w:hAnsi="Calibri" w:cstheme="majorHAnsi"/>
          <w:color w:val="auto"/>
          <w:sz w:val="23"/>
          <w:szCs w:val="23"/>
        </w:rPr>
        <w:t>nventory control and reporting;</w:t>
      </w:r>
    </w:p>
    <w:p w14:paraId="4CF81A6B" w14:textId="5701FDAA"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I</w:t>
      </w:r>
      <w:r w:rsidR="00836010" w:rsidRPr="00E5354B">
        <w:rPr>
          <w:rFonts w:ascii="Calibri" w:hAnsi="Calibri" w:cstheme="majorHAnsi"/>
          <w:color w:val="auto"/>
          <w:sz w:val="23"/>
          <w:szCs w:val="23"/>
        </w:rPr>
        <w:t xml:space="preserve">nsurance of </w:t>
      </w:r>
      <w:r w:rsidR="00DF44CC">
        <w:rPr>
          <w:rFonts w:ascii="Calibri" w:hAnsi="Calibri" w:cstheme="majorHAnsi"/>
          <w:color w:val="auto"/>
          <w:sz w:val="23"/>
          <w:szCs w:val="23"/>
        </w:rPr>
        <w:t xml:space="preserve">stockholdings of </w:t>
      </w:r>
      <w:r w:rsidR="00E026EF">
        <w:rPr>
          <w:rFonts w:ascii="Calibri" w:hAnsi="Calibri" w:cstheme="majorHAnsi"/>
          <w:color w:val="auto"/>
          <w:sz w:val="23"/>
          <w:szCs w:val="23"/>
        </w:rPr>
        <w:t>relief supplies</w:t>
      </w:r>
      <w:r w:rsidR="00836010" w:rsidRPr="00E5354B">
        <w:rPr>
          <w:rFonts w:ascii="Calibri" w:hAnsi="Calibri" w:cstheme="majorHAnsi"/>
          <w:color w:val="auto"/>
          <w:sz w:val="23"/>
          <w:szCs w:val="23"/>
        </w:rPr>
        <w:t>;</w:t>
      </w:r>
    </w:p>
    <w:p w14:paraId="3D0E48DA" w14:textId="4EB7ED02"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S</w:t>
      </w:r>
      <w:r w:rsidR="00836010" w:rsidRPr="00E5354B">
        <w:rPr>
          <w:rFonts w:ascii="Calibri" w:hAnsi="Calibri" w:cstheme="majorHAnsi"/>
          <w:color w:val="auto"/>
          <w:sz w:val="23"/>
          <w:szCs w:val="23"/>
        </w:rPr>
        <w:t>ecurity;</w:t>
      </w:r>
    </w:p>
    <w:p w14:paraId="6EC56EAC" w14:textId="6B3E5C96"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R</w:t>
      </w:r>
      <w:r w:rsidR="00836010" w:rsidRPr="00E5354B">
        <w:rPr>
          <w:rFonts w:ascii="Calibri" w:hAnsi="Calibri" w:cstheme="majorHAnsi"/>
          <w:color w:val="auto"/>
          <w:sz w:val="23"/>
          <w:szCs w:val="23"/>
        </w:rPr>
        <w:t>egular stock</w:t>
      </w:r>
      <w:r w:rsidR="00E026EF">
        <w:rPr>
          <w:rFonts w:ascii="Calibri" w:hAnsi="Calibri" w:cstheme="majorHAnsi"/>
          <w:color w:val="auto"/>
          <w:sz w:val="23"/>
          <w:szCs w:val="23"/>
        </w:rPr>
        <w:t>holdings</w:t>
      </w:r>
      <w:r w:rsidR="00836010" w:rsidRPr="00E5354B">
        <w:rPr>
          <w:rFonts w:ascii="Calibri" w:hAnsi="Calibri" w:cstheme="majorHAnsi"/>
          <w:color w:val="auto"/>
          <w:sz w:val="23"/>
          <w:szCs w:val="23"/>
        </w:rPr>
        <w:t xml:space="preserve"> maintenance;</w:t>
      </w:r>
    </w:p>
    <w:p w14:paraId="064DA41A" w14:textId="4B4FD277"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P</w:t>
      </w:r>
      <w:r w:rsidR="00836010" w:rsidRPr="00E5354B">
        <w:rPr>
          <w:rFonts w:ascii="Calibri" w:hAnsi="Calibri" w:cstheme="majorHAnsi"/>
          <w:color w:val="auto"/>
          <w:sz w:val="23"/>
          <w:szCs w:val="23"/>
        </w:rPr>
        <w:t xml:space="preserve">acking and palletising in accordance with </w:t>
      </w:r>
      <w:r w:rsidRPr="00E5354B">
        <w:rPr>
          <w:rFonts w:ascii="Calibri" w:hAnsi="Calibri" w:cstheme="majorHAnsi"/>
          <w:color w:val="auto"/>
          <w:sz w:val="23"/>
          <w:szCs w:val="23"/>
        </w:rPr>
        <w:t xml:space="preserve">DFAT directions </w:t>
      </w:r>
      <w:r w:rsidR="00836010" w:rsidRPr="00E5354B">
        <w:rPr>
          <w:rFonts w:ascii="Calibri" w:hAnsi="Calibri" w:cstheme="majorHAnsi"/>
          <w:color w:val="auto"/>
          <w:sz w:val="23"/>
          <w:szCs w:val="23"/>
        </w:rPr>
        <w:t>and transport requirements;</w:t>
      </w:r>
    </w:p>
    <w:p w14:paraId="059AE4E3" w14:textId="2A51C175"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R</w:t>
      </w:r>
      <w:r w:rsidR="00836010" w:rsidRPr="00E5354B">
        <w:rPr>
          <w:rFonts w:ascii="Calibri" w:hAnsi="Calibri" w:cstheme="majorHAnsi"/>
          <w:color w:val="auto"/>
          <w:sz w:val="23"/>
          <w:szCs w:val="23"/>
        </w:rPr>
        <w:t xml:space="preserve">eplacement of component parts that have reached their use-by </w:t>
      </w:r>
      <w:r w:rsidR="00E026EF">
        <w:rPr>
          <w:rFonts w:ascii="Calibri" w:hAnsi="Calibri" w:cstheme="majorHAnsi"/>
          <w:color w:val="auto"/>
          <w:sz w:val="23"/>
          <w:szCs w:val="23"/>
        </w:rPr>
        <w:t xml:space="preserve">or best-before </w:t>
      </w:r>
      <w:r w:rsidR="00836010" w:rsidRPr="00E5354B">
        <w:rPr>
          <w:rFonts w:ascii="Calibri" w:hAnsi="Calibri" w:cstheme="majorHAnsi"/>
          <w:color w:val="auto"/>
          <w:sz w:val="23"/>
          <w:szCs w:val="23"/>
        </w:rPr>
        <w:t>date;</w:t>
      </w:r>
    </w:p>
    <w:p w14:paraId="5F64799C" w14:textId="69EC30FE" w:rsidR="00D3177C"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W</w:t>
      </w:r>
      <w:r w:rsidR="00836010" w:rsidRPr="00E5354B">
        <w:rPr>
          <w:rFonts w:ascii="Calibri" w:hAnsi="Calibri" w:cstheme="majorHAnsi"/>
          <w:color w:val="auto"/>
          <w:sz w:val="23"/>
          <w:szCs w:val="23"/>
        </w:rPr>
        <w:t>arehousing services for DFAT’s warehouse partners</w:t>
      </w:r>
      <w:r w:rsidR="00D3177C" w:rsidRPr="00E5354B">
        <w:rPr>
          <w:rFonts w:ascii="Calibri" w:hAnsi="Calibri" w:cstheme="majorHAnsi"/>
          <w:color w:val="auto"/>
          <w:sz w:val="23"/>
          <w:szCs w:val="23"/>
        </w:rPr>
        <w:t xml:space="preserve"> (e.g. AHP, Red Cross societies, UNFPA, WFP)</w:t>
      </w:r>
      <w:r w:rsidR="00836010" w:rsidRPr="00E5354B">
        <w:rPr>
          <w:rFonts w:ascii="Calibri" w:hAnsi="Calibri" w:cstheme="majorHAnsi"/>
          <w:color w:val="auto"/>
          <w:sz w:val="23"/>
          <w:szCs w:val="23"/>
        </w:rPr>
        <w:t xml:space="preserve"> at the Brisbane </w:t>
      </w:r>
      <w:r w:rsidR="00F41905" w:rsidRPr="00E5354B">
        <w:rPr>
          <w:rFonts w:ascii="Calibri" w:hAnsi="Calibri" w:cstheme="majorHAnsi"/>
          <w:color w:val="auto"/>
          <w:sz w:val="23"/>
          <w:szCs w:val="23"/>
        </w:rPr>
        <w:t>warehouse</w:t>
      </w:r>
      <w:r w:rsidR="00836010" w:rsidRPr="00E5354B">
        <w:rPr>
          <w:rFonts w:ascii="Calibri" w:hAnsi="Calibri" w:cstheme="majorHAnsi"/>
          <w:color w:val="auto"/>
          <w:sz w:val="23"/>
          <w:szCs w:val="23"/>
        </w:rPr>
        <w:t xml:space="preserve">, and at other locations </w:t>
      </w:r>
      <w:r w:rsidR="006F32B9" w:rsidRPr="00E5354B">
        <w:rPr>
          <w:rFonts w:ascii="Calibri" w:hAnsi="Calibri" w:cstheme="majorHAnsi"/>
          <w:color w:val="auto"/>
          <w:sz w:val="23"/>
          <w:szCs w:val="23"/>
        </w:rPr>
        <w:t>as</w:t>
      </w:r>
      <w:r w:rsidR="00836010" w:rsidRPr="00E5354B">
        <w:rPr>
          <w:rFonts w:ascii="Calibri" w:hAnsi="Calibri" w:cstheme="majorHAnsi"/>
          <w:color w:val="auto"/>
          <w:sz w:val="23"/>
          <w:szCs w:val="23"/>
        </w:rPr>
        <w:t xml:space="preserve"> required;</w:t>
      </w:r>
    </w:p>
    <w:p w14:paraId="538B733E" w14:textId="325644E6" w:rsidR="00867EA1" w:rsidRPr="00E5354B" w:rsidRDefault="00867EA1"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Facilitate loans of relief supplies and equipment to other donors as requested by DFAT in support of donor coordination and harmonisation;</w:t>
      </w:r>
    </w:p>
    <w:p w14:paraId="2BDEAF20" w14:textId="09F7097C" w:rsidR="00836010" w:rsidRPr="00E5354B" w:rsidRDefault="00094C64" w:rsidP="00501877">
      <w:pPr>
        <w:numPr>
          <w:ilvl w:val="0"/>
          <w:numId w:val="17"/>
        </w:numPr>
        <w:suppressAutoHyphens w:val="0"/>
        <w:spacing w:before="0" w:after="0" w:line="240" w:lineRule="auto"/>
        <w:ind w:left="850" w:hanging="425"/>
        <w:jc w:val="both"/>
        <w:rPr>
          <w:rFonts w:ascii="Calibri" w:hAnsi="Calibri" w:cstheme="majorHAnsi"/>
          <w:color w:val="auto"/>
          <w:sz w:val="23"/>
          <w:szCs w:val="23"/>
        </w:rPr>
      </w:pPr>
      <w:r w:rsidRPr="00E5354B">
        <w:rPr>
          <w:rFonts w:ascii="Calibri" w:hAnsi="Calibri" w:cstheme="majorHAnsi"/>
          <w:color w:val="auto"/>
          <w:sz w:val="23"/>
          <w:szCs w:val="23"/>
        </w:rPr>
        <w:t>A</w:t>
      </w:r>
      <w:r w:rsidR="00836010" w:rsidRPr="00E5354B">
        <w:rPr>
          <w:rFonts w:ascii="Calibri" w:hAnsi="Calibri" w:cstheme="majorHAnsi"/>
          <w:color w:val="auto"/>
          <w:sz w:val="23"/>
          <w:szCs w:val="23"/>
        </w:rPr>
        <w:t>ctivation and mobilisation of common pipeline staging area arrangements in Brisbane if required; and</w:t>
      </w:r>
    </w:p>
    <w:p w14:paraId="18F1243C" w14:textId="54332DA4" w:rsidR="00836010" w:rsidRPr="00E5354B" w:rsidRDefault="00094C64" w:rsidP="00501877">
      <w:pPr>
        <w:numPr>
          <w:ilvl w:val="0"/>
          <w:numId w:val="17"/>
        </w:numPr>
        <w:suppressAutoHyphens w:val="0"/>
        <w:spacing w:before="0" w:after="240" w:line="240" w:lineRule="auto"/>
        <w:ind w:left="851" w:hanging="425"/>
        <w:jc w:val="both"/>
        <w:rPr>
          <w:rFonts w:ascii="Calibri" w:hAnsi="Calibri" w:cstheme="majorHAnsi"/>
          <w:color w:val="auto"/>
          <w:sz w:val="23"/>
          <w:szCs w:val="23"/>
        </w:rPr>
      </w:pPr>
      <w:r w:rsidRPr="00E5354B">
        <w:rPr>
          <w:rFonts w:ascii="Calibri" w:hAnsi="Calibri" w:cstheme="majorHAnsi"/>
          <w:color w:val="auto"/>
          <w:sz w:val="23"/>
          <w:szCs w:val="23"/>
        </w:rPr>
        <w:lastRenderedPageBreak/>
        <w:t>I</w:t>
      </w:r>
      <w:r w:rsidR="00836010" w:rsidRPr="00E5354B">
        <w:rPr>
          <w:rFonts w:ascii="Calibri" w:hAnsi="Calibri" w:cstheme="majorHAnsi"/>
          <w:color w:val="auto"/>
          <w:sz w:val="23"/>
          <w:szCs w:val="23"/>
        </w:rPr>
        <w:t xml:space="preserve">n-country </w:t>
      </w:r>
      <w:r w:rsidR="00E026EF">
        <w:rPr>
          <w:rFonts w:ascii="Calibri" w:hAnsi="Calibri" w:cstheme="majorHAnsi"/>
          <w:color w:val="auto"/>
          <w:sz w:val="23"/>
          <w:szCs w:val="23"/>
        </w:rPr>
        <w:t xml:space="preserve">warehousing / </w:t>
      </w:r>
      <w:r w:rsidR="00836010" w:rsidRPr="00E5354B">
        <w:rPr>
          <w:rFonts w:ascii="Calibri" w:hAnsi="Calibri" w:cstheme="majorHAnsi"/>
          <w:color w:val="auto"/>
          <w:sz w:val="23"/>
          <w:szCs w:val="23"/>
        </w:rPr>
        <w:t>storage if required.</w:t>
      </w:r>
    </w:p>
    <w:p w14:paraId="6A98B740" w14:textId="215FEC49" w:rsidR="00836010" w:rsidRPr="00E5354B" w:rsidRDefault="00836010" w:rsidP="00E5354B">
      <w:pPr>
        <w:spacing w:before="0" w:after="240" w:line="240" w:lineRule="auto"/>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 xml:space="preserve">As the primary commercial air hub for the Pacific, Brisbane </w:t>
      </w:r>
      <w:proofErr w:type="gramStart"/>
      <w:r w:rsidRPr="00E5354B">
        <w:rPr>
          <w:rFonts w:ascii="Calibri" w:eastAsia="Calibri" w:hAnsi="Calibri" w:cstheme="majorHAnsi"/>
          <w:color w:val="auto"/>
          <w:sz w:val="23"/>
          <w:szCs w:val="23"/>
        </w:rPr>
        <w:t>is ideally located</w:t>
      </w:r>
      <w:proofErr w:type="gramEnd"/>
      <w:r w:rsidRPr="00E5354B">
        <w:rPr>
          <w:rFonts w:ascii="Calibri" w:eastAsia="Calibri" w:hAnsi="Calibri" w:cstheme="majorHAnsi"/>
          <w:color w:val="auto"/>
          <w:sz w:val="23"/>
          <w:szCs w:val="23"/>
        </w:rPr>
        <w:t xml:space="preserve"> to establish a standby common pipeline</w:t>
      </w:r>
      <w:r w:rsidR="00D3177C" w:rsidRPr="00E5354B">
        <w:rPr>
          <w:rFonts w:ascii="Calibri" w:eastAsia="Calibri" w:hAnsi="Calibri" w:cstheme="majorHAnsi"/>
          <w:color w:val="auto"/>
          <w:sz w:val="23"/>
          <w:szCs w:val="23"/>
        </w:rPr>
        <w:t xml:space="preserve"> </w:t>
      </w:r>
      <w:r w:rsidRPr="00E5354B">
        <w:rPr>
          <w:rFonts w:ascii="Calibri" w:eastAsia="Calibri" w:hAnsi="Calibri" w:cstheme="majorHAnsi"/>
          <w:color w:val="auto"/>
          <w:sz w:val="23"/>
          <w:szCs w:val="23"/>
        </w:rPr>
        <w:t xml:space="preserve">staging area for channelling large quantities of multilateral and bilateral aid by strategic airlift into disaster zones in the Pacific. </w:t>
      </w:r>
      <w:r w:rsidR="005C689E">
        <w:rPr>
          <w:rFonts w:ascii="Calibri" w:eastAsia="Calibri" w:hAnsi="Calibri" w:cstheme="majorHAnsi"/>
          <w:color w:val="auto"/>
          <w:sz w:val="23"/>
          <w:szCs w:val="23"/>
        </w:rPr>
        <w:t>Brisbane is also a primary location for the Australian military</w:t>
      </w:r>
      <w:r w:rsidR="004B5192">
        <w:rPr>
          <w:rFonts w:ascii="Calibri" w:eastAsia="Calibri" w:hAnsi="Calibri" w:cstheme="majorHAnsi"/>
          <w:color w:val="auto"/>
          <w:sz w:val="23"/>
          <w:szCs w:val="23"/>
        </w:rPr>
        <w:t xml:space="preserve">; the close </w:t>
      </w:r>
      <w:r w:rsidR="005C689E">
        <w:rPr>
          <w:rFonts w:ascii="Calibri" w:eastAsia="Calibri" w:hAnsi="Calibri" w:cstheme="majorHAnsi"/>
          <w:color w:val="auto"/>
          <w:sz w:val="23"/>
          <w:szCs w:val="23"/>
        </w:rPr>
        <w:t xml:space="preserve">proximity helps facilitate the distribution of supplies. </w:t>
      </w:r>
      <w:r w:rsidRPr="00E5354B">
        <w:rPr>
          <w:rFonts w:ascii="Calibri" w:eastAsia="Calibri" w:hAnsi="Calibri" w:cstheme="majorHAnsi"/>
          <w:color w:val="auto"/>
          <w:sz w:val="23"/>
          <w:szCs w:val="23"/>
        </w:rPr>
        <w:t>If requested by DFAT, the service provider will establish standby arrangements in coordination with DFAT and DFAT’s operational partners that will enable it to:</w:t>
      </w:r>
    </w:p>
    <w:p w14:paraId="44727853" w14:textId="53BF3DF6" w:rsidR="00836010" w:rsidRPr="00E5354B" w:rsidRDefault="00094C64" w:rsidP="00B7556D">
      <w:pPr>
        <w:numPr>
          <w:ilvl w:val="0"/>
          <w:numId w:val="24"/>
        </w:numPr>
        <w:suppressAutoHyphens w:val="0"/>
        <w:spacing w:before="0" w:after="240" w:line="240" w:lineRule="auto"/>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S</w:t>
      </w:r>
      <w:r w:rsidR="00836010" w:rsidRPr="00E5354B">
        <w:rPr>
          <w:rFonts w:ascii="Calibri" w:eastAsia="Calibri" w:hAnsi="Calibri" w:cstheme="majorHAnsi"/>
          <w:color w:val="auto"/>
          <w:sz w:val="23"/>
          <w:szCs w:val="23"/>
        </w:rPr>
        <w:t xml:space="preserve">ecure at short notice, and on a short-term rental basis, suitable vacant, un-racked commercial warehouse space within ready reach of Brisbane airport, Royal Australian Air Force Base Amberley, and port facilities; </w:t>
      </w:r>
    </w:p>
    <w:p w14:paraId="7CC1DE2A" w14:textId="490117C5" w:rsidR="00836010" w:rsidRPr="00E5354B" w:rsidRDefault="00094C64" w:rsidP="00B7556D">
      <w:pPr>
        <w:numPr>
          <w:ilvl w:val="0"/>
          <w:numId w:val="24"/>
        </w:numPr>
        <w:suppressAutoHyphens w:val="0"/>
        <w:spacing w:before="0" w:after="240" w:line="240" w:lineRule="auto"/>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M</w:t>
      </w:r>
      <w:r w:rsidR="00836010" w:rsidRPr="00E5354B">
        <w:rPr>
          <w:rFonts w:ascii="Calibri" w:eastAsia="Calibri" w:hAnsi="Calibri" w:cstheme="majorHAnsi"/>
          <w:color w:val="auto"/>
          <w:sz w:val="23"/>
          <w:szCs w:val="23"/>
        </w:rPr>
        <w:t>obilise resources necessary to operate a common pipeline staging area including warehouse equipment, vehicles, storemen, work crews and other personnel; and</w:t>
      </w:r>
    </w:p>
    <w:p w14:paraId="7C8900E1" w14:textId="6109577C" w:rsidR="008A79B0" w:rsidRPr="005C689E" w:rsidRDefault="00094C64" w:rsidP="005C689E">
      <w:pPr>
        <w:numPr>
          <w:ilvl w:val="0"/>
          <w:numId w:val="24"/>
        </w:numPr>
        <w:suppressAutoHyphens w:val="0"/>
        <w:spacing w:before="0" w:after="240" w:line="240" w:lineRule="auto"/>
        <w:contextualSpacing/>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C</w:t>
      </w:r>
      <w:r w:rsidR="00836010" w:rsidRPr="00E5354B">
        <w:rPr>
          <w:rFonts w:ascii="Calibri" w:eastAsia="Calibri" w:hAnsi="Calibri" w:cstheme="majorHAnsi"/>
          <w:color w:val="auto"/>
          <w:sz w:val="23"/>
          <w:szCs w:val="23"/>
        </w:rPr>
        <w:t xml:space="preserve">oordinate and manage the receipt, storage and dispatch of supplies and equipment at the direction of </w:t>
      </w:r>
      <w:r w:rsidRPr="00E5354B">
        <w:rPr>
          <w:rFonts w:ascii="Calibri" w:eastAsia="Calibri" w:hAnsi="Calibri" w:cstheme="majorHAnsi"/>
          <w:color w:val="auto"/>
          <w:sz w:val="23"/>
          <w:szCs w:val="23"/>
        </w:rPr>
        <w:t>DFAT</w:t>
      </w:r>
      <w:r w:rsidR="00836010" w:rsidRPr="00E5354B">
        <w:rPr>
          <w:rFonts w:ascii="Calibri" w:eastAsia="Calibri" w:hAnsi="Calibri" w:cstheme="majorHAnsi"/>
          <w:color w:val="auto"/>
          <w:sz w:val="23"/>
          <w:szCs w:val="23"/>
        </w:rPr>
        <w:t xml:space="preserve"> and </w:t>
      </w:r>
      <w:r w:rsidRPr="00E5354B">
        <w:rPr>
          <w:rFonts w:ascii="Calibri" w:eastAsia="Calibri" w:hAnsi="Calibri" w:cstheme="majorHAnsi"/>
          <w:color w:val="auto"/>
          <w:sz w:val="23"/>
          <w:szCs w:val="23"/>
        </w:rPr>
        <w:t xml:space="preserve">DFAT’s </w:t>
      </w:r>
      <w:r w:rsidR="00836010" w:rsidRPr="00E5354B">
        <w:rPr>
          <w:rFonts w:ascii="Calibri" w:eastAsia="Calibri" w:hAnsi="Calibri" w:cstheme="majorHAnsi"/>
          <w:color w:val="auto"/>
          <w:sz w:val="23"/>
          <w:szCs w:val="23"/>
        </w:rPr>
        <w:t>operational partners.</w:t>
      </w:r>
    </w:p>
    <w:p w14:paraId="05AF27AA" w14:textId="53007737" w:rsidR="00836010" w:rsidRPr="00A12581" w:rsidRDefault="006B0FB0" w:rsidP="006D2EB7">
      <w:pPr>
        <w:pStyle w:val="Heading3Numbered"/>
        <w:numPr>
          <w:ilvl w:val="1"/>
          <w:numId w:val="35"/>
        </w:numPr>
        <w:spacing w:before="240" w:after="240"/>
        <w:ind w:left="851" w:hanging="425"/>
        <w:rPr>
          <w:b/>
          <w:i/>
          <w:sz w:val="24"/>
          <w:szCs w:val="24"/>
        </w:rPr>
      </w:pPr>
      <w:r w:rsidRPr="00A12581">
        <w:rPr>
          <w:b/>
          <w:i/>
          <w:sz w:val="24"/>
          <w:szCs w:val="24"/>
        </w:rPr>
        <w:t>Humanitarian Freight and Transport Logistics</w:t>
      </w:r>
    </w:p>
    <w:p w14:paraId="00CD94AA" w14:textId="51E400A5" w:rsidR="00836010" w:rsidRPr="00E5354B" w:rsidRDefault="00836010" w:rsidP="00E5354B">
      <w:pPr>
        <w:spacing w:before="0" w:after="240" w:line="240" w:lineRule="auto"/>
        <w:jc w:val="both"/>
        <w:rPr>
          <w:rFonts w:ascii="Calibri" w:eastAsia="Calibri" w:hAnsi="Calibri" w:cstheme="majorHAnsi"/>
          <w:color w:val="auto"/>
          <w:sz w:val="23"/>
          <w:szCs w:val="23"/>
        </w:rPr>
      </w:pPr>
      <w:r w:rsidRPr="00E5354B">
        <w:rPr>
          <w:rFonts w:ascii="Calibri" w:hAnsi="Calibri" w:cstheme="majorHAnsi"/>
          <w:color w:val="auto"/>
          <w:sz w:val="23"/>
          <w:szCs w:val="23"/>
        </w:rPr>
        <w:t xml:space="preserve">Freight and transport logistics </w:t>
      </w:r>
      <w:r w:rsidRPr="00E5354B">
        <w:rPr>
          <w:rFonts w:ascii="Calibri" w:eastAsia="Calibri" w:hAnsi="Calibri" w:cstheme="majorHAnsi"/>
          <w:color w:val="auto"/>
          <w:sz w:val="23"/>
          <w:szCs w:val="23"/>
        </w:rPr>
        <w:t>services available through the</w:t>
      </w:r>
      <w:r w:rsidR="00D94A8F" w:rsidRPr="00E5354B">
        <w:rPr>
          <w:rFonts w:ascii="Calibri" w:eastAsia="Calibri" w:hAnsi="Calibri" w:cstheme="majorHAnsi"/>
          <w:color w:val="auto"/>
          <w:sz w:val="23"/>
          <w:szCs w:val="23"/>
        </w:rPr>
        <w:t xml:space="preserve"> </w:t>
      </w:r>
      <w:r w:rsidR="006D40A5">
        <w:rPr>
          <w:rFonts w:ascii="Calibri" w:eastAsia="Calibri" w:hAnsi="Calibri" w:cstheme="majorHAnsi"/>
          <w:color w:val="auto"/>
          <w:sz w:val="23"/>
          <w:szCs w:val="23"/>
        </w:rPr>
        <w:t>Humanitarian Logistics Contract</w:t>
      </w:r>
      <w:r w:rsidRPr="00E5354B">
        <w:rPr>
          <w:rFonts w:ascii="Calibri" w:eastAsia="Calibri" w:hAnsi="Calibri" w:cstheme="majorHAnsi"/>
          <w:color w:val="auto"/>
          <w:sz w:val="23"/>
          <w:szCs w:val="23"/>
        </w:rPr>
        <w:t xml:space="preserve"> </w:t>
      </w:r>
      <w:r w:rsidR="00D94A8F" w:rsidRPr="00E5354B">
        <w:rPr>
          <w:rFonts w:ascii="Calibri" w:eastAsia="Calibri" w:hAnsi="Calibri" w:cstheme="majorHAnsi"/>
          <w:color w:val="auto"/>
          <w:sz w:val="23"/>
          <w:szCs w:val="23"/>
        </w:rPr>
        <w:t xml:space="preserve">will </w:t>
      </w:r>
      <w:r w:rsidRPr="00E5354B">
        <w:rPr>
          <w:rFonts w:ascii="Calibri" w:eastAsia="Calibri" w:hAnsi="Calibri" w:cstheme="majorHAnsi"/>
          <w:color w:val="auto"/>
          <w:sz w:val="23"/>
          <w:szCs w:val="23"/>
        </w:rPr>
        <w:t>include:</w:t>
      </w:r>
    </w:p>
    <w:p w14:paraId="75FEE017" w14:textId="4612C143" w:rsidR="00836010" w:rsidRPr="00E5354B" w:rsidRDefault="00D94A8F"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T</w:t>
      </w:r>
      <w:r w:rsidR="00836010" w:rsidRPr="00E5354B">
        <w:rPr>
          <w:rFonts w:ascii="Calibri" w:hAnsi="Calibri" w:cstheme="majorHAnsi"/>
          <w:color w:val="auto"/>
          <w:sz w:val="23"/>
          <w:szCs w:val="23"/>
        </w:rPr>
        <w:t xml:space="preserve">ransportation of </w:t>
      </w:r>
      <w:r w:rsidR="00B408F9" w:rsidRPr="00E5354B">
        <w:rPr>
          <w:rFonts w:ascii="Calibri" w:hAnsi="Calibri" w:cstheme="majorHAnsi"/>
          <w:color w:val="auto"/>
          <w:sz w:val="23"/>
          <w:szCs w:val="23"/>
        </w:rPr>
        <w:t xml:space="preserve">relief </w:t>
      </w:r>
      <w:r w:rsidR="00836010" w:rsidRPr="00E5354B">
        <w:rPr>
          <w:rFonts w:ascii="Calibri" w:hAnsi="Calibri" w:cstheme="majorHAnsi"/>
          <w:color w:val="auto"/>
          <w:sz w:val="23"/>
          <w:szCs w:val="23"/>
        </w:rPr>
        <w:t xml:space="preserve">supplies and equipment </w:t>
      </w:r>
      <w:r w:rsidRPr="00E5354B">
        <w:rPr>
          <w:rFonts w:ascii="Calibri" w:hAnsi="Calibri" w:cstheme="majorHAnsi"/>
          <w:color w:val="auto"/>
          <w:sz w:val="23"/>
          <w:szCs w:val="23"/>
        </w:rPr>
        <w:t>with</w:t>
      </w:r>
      <w:r w:rsidR="00836010" w:rsidRPr="00E5354B">
        <w:rPr>
          <w:rFonts w:ascii="Calibri" w:hAnsi="Calibri" w:cstheme="majorHAnsi"/>
          <w:color w:val="auto"/>
          <w:sz w:val="23"/>
          <w:szCs w:val="23"/>
        </w:rPr>
        <w:t>in Australia as required, e.g. between DFAT’s warehouses and ADF bases or commercial transport hubs;</w:t>
      </w:r>
    </w:p>
    <w:p w14:paraId="4D77D875" w14:textId="03F62BE6" w:rsidR="00836010" w:rsidRPr="00E5354B" w:rsidRDefault="00D94A8F"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T</w:t>
      </w:r>
      <w:r w:rsidR="00836010" w:rsidRPr="00E5354B">
        <w:rPr>
          <w:rFonts w:ascii="Calibri" w:hAnsi="Calibri" w:cstheme="majorHAnsi"/>
          <w:color w:val="auto"/>
          <w:sz w:val="23"/>
          <w:szCs w:val="23"/>
        </w:rPr>
        <w:t xml:space="preserve">ransportation of </w:t>
      </w:r>
      <w:r w:rsidR="00B408F9" w:rsidRPr="00E5354B">
        <w:rPr>
          <w:rFonts w:ascii="Calibri" w:hAnsi="Calibri" w:cstheme="majorHAnsi"/>
          <w:color w:val="auto"/>
          <w:sz w:val="23"/>
          <w:szCs w:val="23"/>
        </w:rPr>
        <w:t xml:space="preserve">relief </w:t>
      </w:r>
      <w:r w:rsidR="00836010" w:rsidRPr="00E5354B">
        <w:rPr>
          <w:rFonts w:ascii="Calibri" w:hAnsi="Calibri" w:cstheme="majorHAnsi"/>
          <w:color w:val="auto"/>
          <w:sz w:val="23"/>
          <w:szCs w:val="23"/>
        </w:rPr>
        <w:t>supplies and equipment from Australia or other locations by commercial services to port of entry in the affected country, by various options including freight forwarding by air, sea, and road, and chartered aircraft or vessels;</w:t>
      </w:r>
    </w:p>
    <w:p w14:paraId="09B7DF5E" w14:textId="33F6421A" w:rsidR="00836010" w:rsidRPr="00E5354B" w:rsidRDefault="00D94A8F"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P</w:t>
      </w:r>
      <w:r w:rsidR="00836010" w:rsidRPr="00E5354B">
        <w:rPr>
          <w:rFonts w:ascii="Calibri" w:hAnsi="Calibri" w:cstheme="majorHAnsi"/>
          <w:color w:val="auto"/>
          <w:sz w:val="23"/>
          <w:szCs w:val="23"/>
        </w:rPr>
        <w:t>reparation of clearance documentation required by Australian and partner government authorities;</w:t>
      </w:r>
    </w:p>
    <w:p w14:paraId="1CDA3CE8" w14:textId="7FBBA028" w:rsidR="00836010" w:rsidRPr="00E5354B" w:rsidRDefault="00FB0FAB"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I</w:t>
      </w:r>
      <w:r w:rsidR="00836010" w:rsidRPr="00E5354B">
        <w:rPr>
          <w:rFonts w:ascii="Calibri" w:hAnsi="Calibri" w:cstheme="majorHAnsi"/>
          <w:color w:val="auto"/>
          <w:sz w:val="23"/>
          <w:szCs w:val="23"/>
        </w:rPr>
        <w:t xml:space="preserve">n-country receipt of cargo, identification and provision of temporary secure storage if required, and transportation to extended and/or final delivery and </w:t>
      </w:r>
      <w:r w:rsidR="00F524ED">
        <w:rPr>
          <w:rFonts w:ascii="Calibri" w:hAnsi="Calibri" w:cstheme="majorHAnsi"/>
          <w:color w:val="auto"/>
          <w:sz w:val="23"/>
          <w:szCs w:val="23"/>
        </w:rPr>
        <w:t xml:space="preserve">distribution </w:t>
      </w:r>
      <w:r w:rsidR="00836010" w:rsidRPr="00E5354B">
        <w:rPr>
          <w:rFonts w:ascii="Calibri" w:hAnsi="Calibri" w:cstheme="majorHAnsi"/>
          <w:color w:val="auto"/>
          <w:sz w:val="23"/>
          <w:szCs w:val="23"/>
        </w:rPr>
        <w:t>points; and</w:t>
      </w:r>
    </w:p>
    <w:p w14:paraId="1AF95824" w14:textId="5B9B0024" w:rsidR="00836010" w:rsidRPr="00E5354B" w:rsidRDefault="00D94A8F" w:rsidP="0040202D">
      <w:pPr>
        <w:numPr>
          <w:ilvl w:val="0"/>
          <w:numId w:val="17"/>
        </w:numPr>
        <w:suppressAutoHyphens w:val="0"/>
        <w:spacing w:before="0" w:after="240" w:line="240" w:lineRule="auto"/>
        <w:jc w:val="both"/>
        <w:rPr>
          <w:rFonts w:ascii="Calibri" w:eastAsia="Calibri" w:hAnsi="Calibri" w:cstheme="majorHAnsi"/>
          <w:color w:val="auto"/>
          <w:sz w:val="23"/>
          <w:szCs w:val="23"/>
        </w:rPr>
      </w:pPr>
      <w:r w:rsidRPr="00E5354B">
        <w:rPr>
          <w:rFonts w:ascii="Calibri" w:hAnsi="Calibri" w:cstheme="majorHAnsi"/>
          <w:color w:val="auto"/>
          <w:sz w:val="23"/>
          <w:szCs w:val="23"/>
        </w:rPr>
        <w:t>S</w:t>
      </w:r>
      <w:r w:rsidR="00836010" w:rsidRPr="00E5354B">
        <w:rPr>
          <w:rFonts w:ascii="Calibri" w:hAnsi="Calibri" w:cstheme="majorHAnsi"/>
          <w:color w:val="auto"/>
          <w:sz w:val="23"/>
          <w:szCs w:val="23"/>
        </w:rPr>
        <w:t>pecialist advice to DFAT on transport logistics including identification of appropriate options, operational risks and constraints.</w:t>
      </w:r>
    </w:p>
    <w:p w14:paraId="0490BEAE" w14:textId="1A444CAD" w:rsidR="002008EB" w:rsidRPr="00A12581" w:rsidRDefault="006B0FB0" w:rsidP="006D2EB7">
      <w:pPr>
        <w:pStyle w:val="Heading3Numbered"/>
        <w:numPr>
          <w:ilvl w:val="1"/>
          <w:numId w:val="35"/>
        </w:numPr>
        <w:spacing w:before="240" w:after="240"/>
        <w:ind w:left="851" w:hanging="425"/>
        <w:rPr>
          <w:b/>
          <w:i/>
          <w:sz w:val="24"/>
          <w:szCs w:val="24"/>
        </w:rPr>
      </w:pPr>
      <w:r w:rsidRPr="00A12581">
        <w:rPr>
          <w:b/>
          <w:i/>
          <w:sz w:val="24"/>
          <w:szCs w:val="24"/>
        </w:rPr>
        <w:t>Deployment Support</w:t>
      </w:r>
    </w:p>
    <w:p w14:paraId="68428946" w14:textId="769916DC" w:rsidR="00836010" w:rsidRPr="00E5354B" w:rsidRDefault="00836010"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The </w:t>
      </w:r>
      <w:r w:rsidR="006D40A5">
        <w:rPr>
          <w:rFonts w:ascii="Calibri" w:hAnsi="Calibri" w:cstheme="majorHAnsi"/>
          <w:color w:val="auto"/>
          <w:sz w:val="23"/>
          <w:szCs w:val="23"/>
        </w:rPr>
        <w:t>Humanitarian Logistics Contract</w:t>
      </w:r>
      <w:r w:rsidR="00A06004">
        <w:rPr>
          <w:rFonts w:ascii="Calibri" w:hAnsi="Calibri" w:cstheme="majorHAnsi"/>
          <w:color w:val="auto"/>
          <w:sz w:val="23"/>
          <w:szCs w:val="23"/>
        </w:rPr>
        <w:t>or</w:t>
      </w:r>
      <w:r w:rsidRPr="00E5354B">
        <w:rPr>
          <w:rFonts w:ascii="Calibri" w:hAnsi="Calibri" w:cstheme="majorHAnsi"/>
          <w:color w:val="auto"/>
          <w:sz w:val="23"/>
          <w:szCs w:val="23"/>
        </w:rPr>
        <w:t xml:space="preserve"> will provide support for DFAT and other Australian Government personnel deployed in emergency responses as follows:</w:t>
      </w:r>
    </w:p>
    <w:p w14:paraId="1E709720" w14:textId="02B70BD9" w:rsidR="00836010" w:rsidRPr="00E5354B" w:rsidRDefault="00E34F10"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P</w:t>
      </w:r>
      <w:r w:rsidR="00836010" w:rsidRPr="00E5354B">
        <w:rPr>
          <w:rFonts w:ascii="Calibri" w:hAnsi="Calibri" w:cstheme="majorHAnsi"/>
          <w:color w:val="auto"/>
          <w:sz w:val="23"/>
          <w:szCs w:val="23"/>
        </w:rPr>
        <w:t>rovision of advice to inform DFAT deployment planning;</w:t>
      </w:r>
    </w:p>
    <w:p w14:paraId="26DAA49E" w14:textId="6F36D650" w:rsidR="003964E5" w:rsidRDefault="003964E5" w:rsidP="003964E5">
      <w:pPr>
        <w:numPr>
          <w:ilvl w:val="0"/>
          <w:numId w:val="17"/>
        </w:numPr>
        <w:suppressAutoHyphens w:val="0"/>
        <w:spacing w:before="0" w:after="0" w:line="240" w:lineRule="auto"/>
        <w:jc w:val="both"/>
        <w:rPr>
          <w:rFonts w:ascii="Calibri" w:hAnsi="Calibri" w:cstheme="majorHAnsi"/>
          <w:color w:val="auto"/>
          <w:sz w:val="23"/>
          <w:szCs w:val="23"/>
        </w:rPr>
      </w:pPr>
      <w:r w:rsidRPr="003964E5">
        <w:rPr>
          <w:rFonts w:ascii="Calibri" w:hAnsi="Calibri" w:cstheme="majorHAnsi"/>
          <w:color w:val="auto"/>
          <w:sz w:val="23"/>
          <w:szCs w:val="23"/>
        </w:rPr>
        <w:t xml:space="preserve">Provide </w:t>
      </w:r>
      <w:r>
        <w:rPr>
          <w:rFonts w:ascii="Calibri" w:hAnsi="Calibri" w:cstheme="majorHAnsi"/>
          <w:color w:val="auto"/>
          <w:sz w:val="23"/>
          <w:szCs w:val="23"/>
        </w:rPr>
        <w:t xml:space="preserve">specialist </w:t>
      </w:r>
      <w:r w:rsidRPr="003964E5">
        <w:rPr>
          <w:rFonts w:ascii="Calibri" w:hAnsi="Calibri" w:cstheme="majorHAnsi"/>
          <w:color w:val="auto"/>
          <w:sz w:val="23"/>
          <w:szCs w:val="23"/>
        </w:rPr>
        <w:t>in-country support to Australian Medical Assistance Teams (AUSMAT) and Disaster Assistance Response Teams (DART) personnel, e.g.</w:t>
      </w:r>
      <w:r>
        <w:rPr>
          <w:rFonts w:ascii="Calibri" w:hAnsi="Calibri" w:cstheme="majorHAnsi"/>
          <w:color w:val="auto"/>
          <w:sz w:val="23"/>
          <w:szCs w:val="23"/>
        </w:rPr>
        <w:t xml:space="preserve"> additional supplies to be sourced in-country</w:t>
      </w:r>
      <w:r w:rsidRPr="003964E5">
        <w:rPr>
          <w:rFonts w:ascii="Calibri" w:hAnsi="Calibri" w:cstheme="majorHAnsi"/>
          <w:color w:val="auto"/>
          <w:sz w:val="23"/>
          <w:szCs w:val="23"/>
        </w:rPr>
        <w:t>, accommodation, transport (including arranging for vehicles for personnel), food, water, communications, medical and security;</w:t>
      </w:r>
    </w:p>
    <w:p w14:paraId="3A636F62" w14:textId="7AB903FB" w:rsidR="00836010" w:rsidRPr="00E5354B" w:rsidRDefault="00E34F10" w:rsidP="003964E5">
      <w:pPr>
        <w:numPr>
          <w:ilvl w:val="0"/>
          <w:numId w:val="17"/>
        </w:numPr>
        <w:suppressAutoHyphens w:val="0"/>
        <w:spacing w:before="0" w:after="0" w:line="240" w:lineRule="auto"/>
        <w:jc w:val="both"/>
        <w:rPr>
          <w:rFonts w:ascii="Calibri" w:hAnsi="Calibri" w:cstheme="majorHAnsi"/>
          <w:color w:val="auto"/>
          <w:sz w:val="23"/>
          <w:szCs w:val="23"/>
        </w:rPr>
      </w:pPr>
      <w:r w:rsidRPr="00E5354B">
        <w:rPr>
          <w:rFonts w:ascii="Calibri" w:hAnsi="Calibri" w:cstheme="majorHAnsi"/>
          <w:color w:val="auto"/>
          <w:sz w:val="23"/>
          <w:szCs w:val="23"/>
        </w:rPr>
        <w:t>P</w:t>
      </w:r>
      <w:r w:rsidR="00836010" w:rsidRPr="00E5354B">
        <w:rPr>
          <w:rFonts w:ascii="Calibri" w:hAnsi="Calibri" w:cstheme="majorHAnsi"/>
          <w:color w:val="auto"/>
          <w:sz w:val="23"/>
          <w:szCs w:val="23"/>
        </w:rPr>
        <w:t>rovision of specialist security advice and risk assessments (through a third party) if requested;</w:t>
      </w:r>
    </w:p>
    <w:p w14:paraId="1A3DA676" w14:textId="2C50A4DD" w:rsidR="00836010" w:rsidRPr="00E5354B" w:rsidRDefault="00E34F10"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F</w:t>
      </w:r>
      <w:r w:rsidR="00836010" w:rsidRPr="00E5354B">
        <w:rPr>
          <w:rFonts w:ascii="Calibri" w:hAnsi="Calibri" w:cstheme="majorHAnsi"/>
          <w:color w:val="auto"/>
          <w:sz w:val="23"/>
          <w:szCs w:val="23"/>
        </w:rPr>
        <w:t xml:space="preserve">acilitate travel </w:t>
      </w:r>
      <w:r w:rsidR="0094490B">
        <w:rPr>
          <w:rFonts w:ascii="Calibri" w:hAnsi="Calibri" w:cstheme="majorHAnsi"/>
          <w:color w:val="auto"/>
          <w:sz w:val="23"/>
          <w:szCs w:val="23"/>
        </w:rPr>
        <w:t xml:space="preserve">arrangements </w:t>
      </w:r>
      <w:r w:rsidR="00836010" w:rsidRPr="00E5354B">
        <w:rPr>
          <w:rFonts w:ascii="Calibri" w:hAnsi="Calibri" w:cstheme="majorHAnsi"/>
          <w:color w:val="auto"/>
          <w:sz w:val="23"/>
          <w:szCs w:val="23"/>
        </w:rPr>
        <w:t xml:space="preserve">of </w:t>
      </w:r>
      <w:r w:rsidR="003964E5">
        <w:rPr>
          <w:rFonts w:ascii="Calibri" w:hAnsi="Calibri" w:cstheme="majorHAnsi"/>
          <w:color w:val="auto"/>
          <w:sz w:val="23"/>
          <w:szCs w:val="23"/>
        </w:rPr>
        <w:t xml:space="preserve">other </w:t>
      </w:r>
      <w:r w:rsidR="00836010" w:rsidRPr="00E5354B">
        <w:rPr>
          <w:rFonts w:ascii="Calibri" w:hAnsi="Calibri" w:cstheme="majorHAnsi"/>
          <w:color w:val="auto"/>
          <w:sz w:val="23"/>
          <w:szCs w:val="23"/>
        </w:rPr>
        <w:t xml:space="preserve">personnel to the affected country, and in-country support, e.g. </w:t>
      </w:r>
      <w:r w:rsidR="00DF44CC" w:rsidRPr="00E5354B">
        <w:rPr>
          <w:rFonts w:ascii="Calibri" w:hAnsi="Calibri" w:cstheme="majorHAnsi"/>
          <w:color w:val="auto"/>
          <w:sz w:val="23"/>
          <w:szCs w:val="23"/>
        </w:rPr>
        <w:t>accom</w:t>
      </w:r>
      <w:r w:rsidR="00DF44CC">
        <w:rPr>
          <w:rFonts w:ascii="Calibri" w:hAnsi="Calibri" w:cstheme="majorHAnsi"/>
          <w:color w:val="auto"/>
          <w:sz w:val="23"/>
          <w:szCs w:val="23"/>
        </w:rPr>
        <w:t>m</w:t>
      </w:r>
      <w:r w:rsidR="00DF44CC" w:rsidRPr="00E5354B">
        <w:rPr>
          <w:rFonts w:ascii="Calibri" w:hAnsi="Calibri" w:cstheme="majorHAnsi"/>
          <w:color w:val="auto"/>
          <w:sz w:val="23"/>
          <w:szCs w:val="23"/>
        </w:rPr>
        <w:t>odation</w:t>
      </w:r>
      <w:r w:rsidR="00836010" w:rsidRPr="00E5354B">
        <w:rPr>
          <w:rFonts w:ascii="Calibri" w:hAnsi="Calibri" w:cstheme="majorHAnsi"/>
          <w:color w:val="auto"/>
          <w:sz w:val="23"/>
          <w:szCs w:val="23"/>
        </w:rPr>
        <w:t>, transport, food, communications, medical and security;</w:t>
      </w:r>
    </w:p>
    <w:p w14:paraId="71BE7974" w14:textId="357DA3F3" w:rsidR="00836010" w:rsidRPr="00E5354B" w:rsidRDefault="00670FBB"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lastRenderedPageBreak/>
        <w:t>Facilitate deployment and return</w:t>
      </w:r>
      <w:r w:rsidR="00836010" w:rsidRPr="00E5354B">
        <w:rPr>
          <w:rFonts w:ascii="Calibri" w:hAnsi="Calibri" w:cstheme="majorHAnsi"/>
          <w:color w:val="auto"/>
          <w:sz w:val="23"/>
          <w:szCs w:val="23"/>
        </w:rPr>
        <w:t xml:space="preserve"> of equipment belonging to state-based emergency services </w:t>
      </w:r>
      <w:r w:rsidRPr="00E5354B">
        <w:rPr>
          <w:rFonts w:ascii="Calibri" w:hAnsi="Calibri" w:cstheme="majorHAnsi"/>
          <w:color w:val="auto"/>
          <w:sz w:val="23"/>
          <w:szCs w:val="23"/>
        </w:rPr>
        <w:t xml:space="preserve">and other </w:t>
      </w:r>
      <w:r w:rsidR="00836010" w:rsidRPr="00E5354B">
        <w:rPr>
          <w:rFonts w:ascii="Calibri" w:hAnsi="Calibri" w:cstheme="majorHAnsi"/>
          <w:color w:val="auto"/>
          <w:sz w:val="23"/>
          <w:szCs w:val="23"/>
        </w:rPr>
        <w:t>personnel deployed in an emergency response, including cleaning of equipment where necessary and obtaining customs and quarantine clearances; and</w:t>
      </w:r>
    </w:p>
    <w:p w14:paraId="01C69E12" w14:textId="6B2C45B0" w:rsidR="00836010" w:rsidRDefault="00E34F10" w:rsidP="0040202D">
      <w:pPr>
        <w:numPr>
          <w:ilvl w:val="0"/>
          <w:numId w:val="17"/>
        </w:numPr>
        <w:suppressAutoHyphens w:val="0"/>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F</w:t>
      </w:r>
      <w:r w:rsidR="00836010" w:rsidRPr="00E5354B">
        <w:rPr>
          <w:rFonts w:ascii="Calibri" w:hAnsi="Calibri" w:cstheme="majorHAnsi"/>
          <w:color w:val="auto"/>
          <w:sz w:val="23"/>
          <w:szCs w:val="23"/>
        </w:rPr>
        <w:t>or longer-term deployments, provision of specialist infrastructure personnel to establish shelter and work infrastructure for the duration of the deployment.</w:t>
      </w:r>
    </w:p>
    <w:p w14:paraId="33239816" w14:textId="568C7746" w:rsidR="0090256B" w:rsidRDefault="00317BD9" w:rsidP="00317BD9">
      <w:pPr>
        <w:suppressAutoHyphens w:val="0"/>
        <w:spacing w:before="0" w:after="240" w:line="240" w:lineRule="auto"/>
        <w:jc w:val="both"/>
        <w:rPr>
          <w:rFonts w:ascii="Calibri" w:hAnsi="Calibri" w:cstheme="majorHAnsi"/>
          <w:color w:val="auto"/>
          <w:sz w:val="23"/>
          <w:szCs w:val="23"/>
        </w:rPr>
      </w:pPr>
      <w:r w:rsidRPr="0090256B">
        <w:rPr>
          <w:rFonts w:ascii="Calibri" w:hAnsi="Calibri" w:cstheme="majorHAnsi"/>
          <w:color w:val="auto"/>
          <w:sz w:val="23"/>
          <w:szCs w:val="23"/>
        </w:rPr>
        <w:t xml:space="preserve">The </w:t>
      </w:r>
      <w:r w:rsidR="0090256B" w:rsidRPr="0090256B">
        <w:rPr>
          <w:rFonts w:ascii="Calibri" w:hAnsi="Calibri" w:cstheme="majorHAnsi"/>
          <w:color w:val="auto"/>
          <w:sz w:val="23"/>
          <w:szCs w:val="23"/>
        </w:rPr>
        <w:t xml:space="preserve">service provider </w:t>
      </w:r>
      <w:proofErr w:type="gramStart"/>
      <w:r w:rsidRPr="0090256B">
        <w:rPr>
          <w:rFonts w:ascii="Calibri" w:hAnsi="Calibri" w:cstheme="majorHAnsi"/>
          <w:color w:val="auto"/>
          <w:sz w:val="23"/>
          <w:szCs w:val="23"/>
        </w:rPr>
        <w:t>will</w:t>
      </w:r>
      <w:r w:rsidR="0090256B" w:rsidRPr="0090256B">
        <w:rPr>
          <w:rFonts w:ascii="Calibri" w:hAnsi="Calibri" w:cstheme="majorHAnsi"/>
          <w:color w:val="auto"/>
          <w:sz w:val="23"/>
          <w:szCs w:val="23"/>
        </w:rPr>
        <w:t xml:space="preserve"> be expected</w:t>
      </w:r>
      <w:proofErr w:type="gramEnd"/>
      <w:r w:rsidR="0090256B" w:rsidRPr="0090256B">
        <w:rPr>
          <w:rFonts w:ascii="Calibri" w:hAnsi="Calibri" w:cstheme="majorHAnsi"/>
          <w:color w:val="auto"/>
          <w:sz w:val="23"/>
          <w:szCs w:val="23"/>
        </w:rPr>
        <w:t xml:space="preserve"> to</w:t>
      </w:r>
      <w:r w:rsidRPr="0090256B">
        <w:rPr>
          <w:rFonts w:ascii="Calibri" w:hAnsi="Calibri" w:cstheme="majorHAnsi"/>
          <w:color w:val="auto"/>
          <w:sz w:val="23"/>
          <w:szCs w:val="23"/>
        </w:rPr>
        <w:t xml:space="preserve"> have the ability to surge up</w:t>
      </w:r>
      <w:r w:rsidR="0090256B" w:rsidRPr="0090256B">
        <w:rPr>
          <w:rFonts w:ascii="Calibri" w:hAnsi="Calibri" w:cstheme="majorHAnsi"/>
          <w:color w:val="auto"/>
          <w:sz w:val="23"/>
          <w:szCs w:val="23"/>
        </w:rPr>
        <w:t xml:space="preserve"> substantially </w:t>
      </w:r>
      <w:r w:rsidRPr="0090256B">
        <w:rPr>
          <w:rFonts w:ascii="Calibri" w:hAnsi="Calibri" w:cstheme="majorHAnsi"/>
          <w:color w:val="auto"/>
          <w:sz w:val="23"/>
          <w:szCs w:val="23"/>
        </w:rPr>
        <w:t>to respond to concurrent crises</w:t>
      </w:r>
      <w:r w:rsidR="0090256B" w:rsidRPr="0090256B">
        <w:rPr>
          <w:rFonts w:ascii="Calibri" w:hAnsi="Calibri" w:cstheme="majorHAnsi"/>
          <w:color w:val="auto"/>
          <w:sz w:val="23"/>
          <w:szCs w:val="23"/>
        </w:rPr>
        <w:t xml:space="preserve">. The service provider should maintain a surge list of appropriate personnel that </w:t>
      </w:r>
      <w:proofErr w:type="gramStart"/>
      <w:r w:rsidR="0090256B" w:rsidRPr="0090256B">
        <w:rPr>
          <w:rFonts w:ascii="Calibri" w:hAnsi="Calibri" w:cstheme="majorHAnsi"/>
          <w:color w:val="auto"/>
          <w:sz w:val="23"/>
          <w:szCs w:val="23"/>
        </w:rPr>
        <w:t>can be called on</w:t>
      </w:r>
      <w:proofErr w:type="gramEnd"/>
      <w:r w:rsidR="0090256B" w:rsidRPr="0090256B">
        <w:rPr>
          <w:rFonts w:ascii="Calibri" w:hAnsi="Calibri" w:cstheme="majorHAnsi"/>
          <w:color w:val="auto"/>
          <w:sz w:val="23"/>
          <w:szCs w:val="23"/>
        </w:rPr>
        <w:t xml:space="preserve"> to provide additional capacity in support of the responses.</w:t>
      </w:r>
    </w:p>
    <w:p w14:paraId="7EEC7241" w14:textId="725B94E5" w:rsidR="001C2852" w:rsidRPr="00E5354B" w:rsidRDefault="004D4CE8" w:rsidP="001C2852">
      <w:pPr>
        <w:suppressAutoHyphens w:val="0"/>
        <w:spacing w:before="0" w:after="240" w:line="240" w:lineRule="auto"/>
        <w:jc w:val="both"/>
        <w:rPr>
          <w:rFonts w:ascii="Calibri" w:hAnsi="Calibri" w:cstheme="majorHAnsi"/>
          <w:color w:val="auto"/>
          <w:sz w:val="23"/>
          <w:szCs w:val="23"/>
        </w:rPr>
      </w:pPr>
      <w:r>
        <w:rPr>
          <w:rFonts w:ascii="Calibri" w:hAnsi="Calibri" w:cstheme="majorHAnsi"/>
          <w:color w:val="auto"/>
          <w:sz w:val="23"/>
          <w:szCs w:val="23"/>
        </w:rPr>
        <w:t>In providing deployment support, t</w:t>
      </w:r>
      <w:r w:rsidR="001C2852">
        <w:rPr>
          <w:rFonts w:ascii="Calibri" w:hAnsi="Calibri" w:cstheme="majorHAnsi"/>
          <w:color w:val="auto"/>
          <w:sz w:val="23"/>
          <w:szCs w:val="23"/>
        </w:rPr>
        <w:t xml:space="preserve">he service provider </w:t>
      </w:r>
      <w:proofErr w:type="gramStart"/>
      <w:r w:rsidR="001C2852">
        <w:rPr>
          <w:rFonts w:ascii="Calibri" w:hAnsi="Calibri" w:cstheme="majorHAnsi"/>
          <w:color w:val="auto"/>
          <w:sz w:val="23"/>
          <w:szCs w:val="23"/>
        </w:rPr>
        <w:t>will be expected</w:t>
      </w:r>
      <w:proofErr w:type="gramEnd"/>
      <w:r w:rsidR="001C2852">
        <w:rPr>
          <w:rFonts w:ascii="Calibri" w:hAnsi="Calibri" w:cstheme="majorHAnsi"/>
          <w:color w:val="auto"/>
          <w:sz w:val="23"/>
          <w:szCs w:val="23"/>
        </w:rPr>
        <w:t xml:space="preserve"> to </w:t>
      </w:r>
      <w:r>
        <w:rPr>
          <w:rFonts w:ascii="Calibri" w:hAnsi="Calibri" w:cstheme="majorHAnsi"/>
          <w:color w:val="auto"/>
          <w:sz w:val="23"/>
          <w:szCs w:val="23"/>
        </w:rPr>
        <w:t>work in a coordinated way with Emergency Management Australia (EMA), as relevant.</w:t>
      </w:r>
    </w:p>
    <w:p w14:paraId="19393EA7" w14:textId="25285B38" w:rsidR="002008EB" w:rsidRPr="00A12581" w:rsidRDefault="006B0FB0" w:rsidP="006D2EB7">
      <w:pPr>
        <w:pStyle w:val="Heading3Numbered"/>
        <w:numPr>
          <w:ilvl w:val="1"/>
          <w:numId w:val="35"/>
        </w:numPr>
        <w:spacing w:before="240" w:after="240"/>
        <w:ind w:left="851" w:hanging="425"/>
        <w:rPr>
          <w:b/>
          <w:i/>
          <w:sz w:val="24"/>
          <w:szCs w:val="24"/>
        </w:rPr>
      </w:pPr>
      <w:r w:rsidRPr="00A12581">
        <w:rPr>
          <w:b/>
          <w:i/>
          <w:sz w:val="24"/>
          <w:szCs w:val="24"/>
        </w:rPr>
        <w:t>Specialist Logistics Personnel and Expertise</w:t>
      </w:r>
    </w:p>
    <w:p w14:paraId="7DF2D115" w14:textId="580B3DB8" w:rsidR="00836010" w:rsidRPr="00E5354B" w:rsidRDefault="00836010" w:rsidP="00E5354B">
      <w:pPr>
        <w:spacing w:before="0" w:after="240" w:line="240" w:lineRule="auto"/>
        <w:jc w:val="both"/>
        <w:rPr>
          <w:rFonts w:ascii="Calibri" w:eastAsia="Calibri" w:hAnsi="Calibri" w:cstheme="majorHAnsi"/>
          <w:color w:val="auto"/>
          <w:sz w:val="23"/>
          <w:szCs w:val="23"/>
        </w:rPr>
      </w:pPr>
      <w:r w:rsidRPr="00E5354B">
        <w:rPr>
          <w:rFonts w:ascii="Calibri" w:hAnsi="Calibri" w:cstheme="majorHAnsi"/>
          <w:color w:val="auto"/>
          <w:sz w:val="23"/>
          <w:szCs w:val="23"/>
        </w:rPr>
        <w:t>Specialist logistics personnel and expertise</w:t>
      </w:r>
      <w:r w:rsidRPr="00E5354B">
        <w:rPr>
          <w:rFonts w:ascii="Calibri" w:eastAsia="Calibri" w:hAnsi="Calibri" w:cstheme="majorHAnsi"/>
          <w:color w:val="auto"/>
          <w:sz w:val="23"/>
          <w:szCs w:val="23"/>
        </w:rPr>
        <w:t xml:space="preserve"> </w:t>
      </w:r>
      <w:r w:rsidR="00E34F10" w:rsidRPr="00E5354B">
        <w:rPr>
          <w:rFonts w:ascii="Calibri" w:eastAsia="Calibri" w:hAnsi="Calibri" w:cstheme="majorHAnsi"/>
          <w:color w:val="auto"/>
          <w:sz w:val="23"/>
          <w:szCs w:val="23"/>
        </w:rPr>
        <w:t xml:space="preserve">will be </w:t>
      </w:r>
      <w:r w:rsidRPr="00E5354B">
        <w:rPr>
          <w:rFonts w:ascii="Calibri" w:eastAsia="Calibri" w:hAnsi="Calibri" w:cstheme="majorHAnsi"/>
          <w:color w:val="auto"/>
          <w:sz w:val="23"/>
          <w:szCs w:val="23"/>
        </w:rPr>
        <w:t>available through the</w:t>
      </w:r>
      <w:r w:rsidR="00E34F10" w:rsidRPr="00E5354B">
        <w:rPr>
          <w:rFonts w:ascii="Calibri" w:eastAsia="Calibri" w:hAnsi="Calibri" w:cstheme="majorHAnsi"/>
          <w:color w:val="auto"/>
          <w:sz w:val="23"/>
          <w:szCs w:val="23"/>
        </w:rPr>
        <w:t xml:space="preserve"> </w:t>
      </w:r>
      <w:r w:rsidR="006D40A5">
        <w:rPr>
          <w:rFonts w:ascii="Calibri" w:eastAsia="Calibri" w:hAnsi="Calibri" w:cstheme="majorHAnsi"/>
          <w:color w:val="auto"/>
          <w:sz w:val="23"/>
          <w:szCs w:val="23"/>
        </w:rPr>
        <w:t>Humanitarian Logistics Contract</w:t>
      </w:r>
      <w:r w:rsidR="00A06004">
        <w:rPr>
          <w:rFonts w:ascii="Calibri" w:eastAsia="Calibri" w:hAnsi="Calibri" w:cstheme="majorHAnsi"/>
          <w:color w:val="auto"/>
          <w:sz w:val="23"/>
          <w:szCs w:val="23"/>
        </w:rPr>
        <w:t>or</w:t>
      </w:r>
      <w:r w:rsidRPr="00E5354B">
        <w:rPr>
          <w:rFonts w:ascii="Calibri" w:eastAsia="Calibri" w:hAnsi="Calibri" w:cstheme="majorHAnsi"/>
          <w:color w:val="auto"/>
          <w:sz w:val="23"/>
          <w:szCs w:val="23"/>
        </w:rPr>
        <w:t xml:space="preserve"> for:</w:t>
      </w:r>
    </w:p>
    <w:p w14:paraId="6A256206" w14:textId="35218AE1" w:rsidR="00836010" w:rsidRPr="00E5354B" w:rsidRDefault="00E34F10" w:rsidP="00B7556D">
      <w:pPr>
        <w:numPr>
          <w:ilvl w:val="0"/>
          <w:numId w:val="25"/>
        </w:numPr>
        <w:suppressAutoHyphens w:val="0"/>
        <w:spacing w:before="0" w:after="0" w:line="240" w:lineRule="auto"/>
        <w:ind w:left="714" w:hanging="357"/>
        <w:jc w:val="both"/>
        <w:rPr>
          <w:rFonts w:ascii="Calibri" w:eastAsia="Calibri" w:hAnsi="Calibri" w:cstheme="majorHAnsi"/>
          <w:color w:val="auto"/>
          <w:sz w:val="23"/>
          <w:szCs w:val="23"/>
        </w:rPr>
      </w:pPr>
      <w:r w:rsidRPr="00E5354B">
        <w:rPr>
          <w:rFonts w:ascii="Calibri" w:hAnsi="Calibri" w:cstheme="majorHAnsi"/>
          <w:color w:val="auto"/>
          <w:sz w:val="23"/>
          <w:szCs w:val="23"/>
        </w:rPr>
        <w:t>S</w:t>
      </w:r>
      <w:r w:rsidR="00836010" w:rsidRPr="00E5354B">
        <w:rPr>
          <w:rFonts w:ascii="Calibri" w:hAnsi="Calibri" w:cstheme="majorHAnsi"/>
          <w:color w:val="auto"/>
          <w:sz w:val="23"/>
          <w:szCs w:val="23"/>
        </w:rPr>
        <w:t>pecialist advice to DFAT;</w:t>
      </w:r>
    </w:p>
    <w:p w14:paraId="0B34417B" w14:textId="6C0C3FF2" w:rsidR="00836010" w:rsidRPr="00E5354B" w:rsidRDefault="00E34F10" w:rsidP="00E9294F">
      <w:pPr>
        <w:numPr>
          <w:ilvl w:val="0"/>
          <w:numId w:val="17"/>
        </w:numPr>
        <w:suppressAutoHyphens w:val="0"/>
        <w:spacing w:before="0" w:after="0" w:line="240" w:lineRule="auto"/>
        <w:ind w:left="714" w:hanging="357"/>
        <w:jc w:val="both"/>
        <w:rPr>
          <w:rFonts w:ascii="Calibri" w:hAnsi="Calibri" w:cstheme="majorHAnsi"/>
          <w:color w:val="auto"/>
          <w:sz w:val="23"/>
          <w:szCs w:val="23"/>
        </w:rPr>
      </w:pPr>
      <w:r w:rsidRPr="00E5354B">
        <w:rPr>
          <w:rFonts w:ascii="Calibri" w:hAnsi="Calibri" w:cstheme="majorHAnsi"/>
          <w:color w:val="auto"/>
          <w:sz w:val="23"/>
          <w:szCs w:val="23"/>
        </w:rPr>
        <w:t>D</w:t>
      </w:r>
      <w:r w:rsidR="00836010" w:rsidRPr="00E5354B">
        <w:rPr>
          <w:rFonts w:ascii="Calibri" w:hAnsi="Calibri" w:cstheme="majorHAnsi"/>
          <w:color w:val="auto"/>
          <w:sz w:val="23"/>
          <w:szCs w:val="23"/>
        </w:rPr>
        <w:t>eployment to provide operational logistics support to DFAT emergency responses</w:t>
      </w:r>
      <w:r w:rsidR="00617CEA" w:rsidRPr="00E5354B">
        <w:rPr>
          <w:rFonts w:ascii="Calibri" w:hAnsi="Calibri" w:cstheme="majorHAnsi"/>
          <w:color w:val="auto"/>
          <w:sz w:val="23"/>
          <w:szCs w:val="23"/>
        </w:rPr>
        <w:t xml:space="preserve"> (</w:t>
      </w:r>
      <w:r w:rsidR="007648C8" w:rsidRPr="00E5354B">
        <w:rPr>
          <w:rFonts w:ascii="Calibri" w:hAnsi="Calibri" w:cstheme="majorHAnsi"/>
          <w:color w:val="auto"/>
          <w:sz w:val="23"/>
          <w:szCs w:val="23"/>
        </w:rPr>
        <w:t>probably</w:t>
      </w:r>
      <w:r w:rsidR="00617CEA" w:rsidRPr="00E5354B">
        <w:rPr>
          <w:rFonts w:ascii="Calibri" w:hAnsi="Calibri" w:cstheme="majorHAnsi"/>
          <w:color w:val="auto"/>
          <w:sz w:val="23"/>
          <w:szCs w:val="23"/>
        </w:rPr>
        <w:t xml:space="preserve"> under the Australia Assists brand)</w:t>
      </w:r>
      <w:r w:rsidR="00836010" w:rsidRPr="00E5354B">
        <w:rPr>
          <w:rFonts w:ascii="Calibri" w:hAnsi="Calibri" w:cstheme="majorHAnsi"/>
          <w:color w:val="auto"/>
          <w:sz w:val="23"/>
          <w:szCs w:val="23"/>
        </w:rPr>
        <w:t>; and</w:t>
      </w:r>
    </w:p>
    <w:p w14:paraId="2E6D0510" w14:textId="7DC14861" w:rsidR="00670FBB" w:rsidRPr="00E5354B" w:rsidRDefault="00E34F10" w:rsidP="0040202D">
      <w:pPr>
        <w:numPr>
          <w:ilvl w:val="0"/>
          <w:numId w:val="17"/>
        </w:numPr>
        <w:suppressAutoHyphens w:val="0"/>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D</w:t>
      </w:r>
      <w:r w:rsidR="00836010" w:rsidRPr="00E5354B">
        <w:rPr>
          <w:rFonts w:ascii="Calibri" w:hAnsi="Calibri" w:cstheme="majorHAnsi"/>
          <w:color w:val="auto"/>
          <w:sz w:val="23"/>
          <w:szCs w:val="23"/>
        </w:rPr>
        <w:t>eployment to provide operational logistics support to partner government agencies and DFAT’s humanitarian partners</w:t>
      </w:r>
      <w:r w:rsidR="00617CEA" w:rsidRPr="00E5354B">
        <w:rPr>
          <w:rFonts w:ascii="Calibri" w:hAnsi="Calibri" w:cstheme="majorHAnsi"/>
          <w:color w:val="auto"/>
          <w:sz w:val="23"/>
          <w:szCs w:val="23"/>
        </w:rPr>
        <w:t xml:space="preserve"> (</w:t>
      </w:r>
      <w:r w:rsidR="00205DA4">
        <w:rPr>
          <w:rFonts w:ascii="Calibri" w:hAnsi="Calibri" w:cstheme="majorHAnsi"/>
          <w:color w:val="auto"/>
          <w:sz w:val="23"/>
          <w:szCs w:val="23"/>
        </w:rPr>
        <w:t>possibly</w:t>
      </w:r>
      <w:r w:rsidR="00617CEA" w:rsidRPr="00E5354B">
        <w:rPr>
          <w:rFonts w:ascii="Calibri" w:hAnsi="Calibri" w:cstheme="majorHAnsi"/>
          <w:color w:val="auto"/>
          <w:sz w:val="23"/>
          <w:szCs w:val="23"/>
        </w:rPr>
        <w:t xml:space="preserve"> under the Australia Assists brand)</w:t>
      </w:r>
      <w:r w:rsidR="00836010" w:rsidRPr="00E5354B">
        <w:rPr>
          <w:rFonts w:ascii="Calibri" w:hAnsi="Calibri" w:cstheme="majorHAnsi"/>
          <w:color w:val="auto"/>
          <w:sz w:val="23"/>
          <w:szCs w:val="23"/>
        </w:rPr>
        <w:t>.</w:t>
      </w:r>
    </w:p>
    <w:p w14:paraId="2EA1E19F" w14:textId="04182D5A" w:rsidR="007029E1" w:rsidRPr="00A12581" w:rsidRDefault="00380D80" w:rsidP="006D2EB7">
      <w:pPr>
        <w:pStyle w:val="Heading3Numbered"/>
        <w:numPr>
          <w:ilvl w:val="1"/>
          <w:numId w:val="35"/>
        </w:numPr>
        <w:spacing w:before="240" w:after="240"/>
        <w:ind w:left="851" w:hanging="425"/>
        <w:rPr>
          <w:b/>
          <w:i/>
          <w:sz w:val="24"/>
          <w:szCs w:val="24"/>
        </w:rPr>
      </w:pPr>
      <w:r w:rsidRPr="00A12581">
        <w:rPr>
          <w:b/>
          <w:i/>
          <w:sz w:val="24"/>
          <w:szCs w:val="24"/>
        </w:rPr>
        <w:t xml:space="preserve">Consular </w:t>
      </w:r>
      <w:r w:rsidR="00A27C4D" w:rsidRPr="00A12581">
        <w:rPr>
          <w:b/>
          <w:i/>
          <w:sz w:val="24"/>
          <w:szCs w:val="24"/>
        </w:rPr>
        <w:t>Response Support</w:t>
      </w:r>
      <w:r w:rsidR="00171CE4" w:rsidRPr="00A12581">
        <w:rPr>
          <w:b/>
          <w:i/>
          <w:sz w:val="24"/>
          <w:szCs w:val="24"/>
        </w:rPr>
        <w:t xml:space="preserve"> Capability </w:t>
      </w:r>
    </w:p>
    <w:p w14:paraId="7B834550" w14:textId="55C168A6" w:rsidR="00FB0FAB" w:rsidRPr="00E5354B" w:rsidRDefault="007029E1" w:rsidP="00E5354B">
      <w:pPr>
        <w:suppressAutoHyphens w:val="0"/>
        <w:spacing w:before="0" w:after="240" w:line="240" w:lineRule="auto"/>
        <w:jc w:val="both"/>
        <w:rPr>
          <w:rFonts w:ascii="Calibri" w:hAnsi="Calibri" w:cstheme="majorHAnsi"/>
          <w:b/>
          <w:i/>
          <w:color w:val="auto"/>
          <w:sz w:val="23"/>
          <w:szCs w:val="23"/>
        </w:rPr>
      </w:pPr>
      <w:r w:rsidRPr="00E5354B">
        <w:rPr>
          <w:rFonts w:ascii="Calibri" w:hAnsi="Calibri" w:cstheme="majorHAnsi"/>
          <w:color w:val="auto"/>
          <w:sz w:val="23"/>
          <w:szCs w:val="23"/>
        </w:rPr>
        <w:t xml:space="preserve">The </w:t>
      </w:r>
      <w:r w:rsidR="006D40A5">
        <w:rPr>
          <w:rFonts w:ascii="Calibri" w:hAnsi="Calibri" w:cstheme="majorHAnsi"/>
          <w:color w:val="auto"/>
          <w:sz w:val="23"/>
          <w:szCs w:val="23"/>
        </w:rPr>
        <w:t>Humanitarian Logistics Contract</w:t>
      </w:r>
      <w:r w:rsidRPr="00E5354B">
        <w:rPr>
          <w:rFonts w:ascii="Calibri" w:hAnsi="Calibri" w:cstheme="majorHAnsi"/>
          <w:color w:val="auto"/>
          <w:sz w:val="23"/>
          <w:szCs w:val="23"/>
        </w:rPr>
        <w:t xml:space="preserve"> service provider will </w:t>
      </w:r>
      <w:r w:rsidR="00F05847" w:rsidRPr="00E5354B">
        <w:rPr>
          <w:rFonts w:ascii="Calibri" w:hAnsi="Calibri" w:cstheme="majorHAnsi"/>
          <w:color w:val="auto"/>
          <w:sz w:val="23"/>
          <w:szCs w:val="23"/>
        </w:rPr>
        <w:t xml:space="preserve">be available to </w:t>
      </w:r>
      <w:r w:rsidRPr="00E5354B">
        <w:rPr>
          <w:rFonts w:ascii="Calibri" w:hAnsi="Calibri" w:cstheme="majorHAnsi"/>
          <w:color w:val="auto"/>
          <w:sz w:val="23"/>
          <w:szCs w:val="23"/>
        </w:rPr>
        <w:t xml:space="preserve">provide logistics support for DFAT’s consular crisis </w:t>
      </w:r>
      <w:r w:rsidR="00FB0FAB" w:rsidRPr="00E5354B">
        <w:rPr>
          <w:rFonts w:ascii="Calibri" w:hAnsi="Calibri" w:cstheme="majorHAnsi"/>
          <w:color w:val="auto"/>
          <w:sz w:val="23"/>
          <w:szCs w:val="23"/>
        </w:rPr>
        <w:t>responses as follows:</w:t>
      </w:r>
    </w:p>
    <w:p w14:paraId="53EC15A6" w14:textId="034667F2" w:rsidR="00984ED3" w:rsidRDefault="00E3591C" w:rsidP="00EA59E4">
      <w:pPr>
        <w:numPr>
          <w:ilvl w:val="0"/>
          <w:numId w:val="25"/>
        </w:numPr>
        <w:suppressAutoHyphens w:val="0"/>
        <w:spacing w:before="0" w:after="160" w:line="240" w:lineRule="auto"/>
        <w:ind w:left="714" w:hanging="357"/>
        <w:jc w:val="both"/>
        <w:rPr>
          <w:rFonts w:ascii="Calibri" w:hAnsi="Calibri" w:cstheme="majorHAnsi"/>
          <w:color w:val="auto"/>
          <w:sz w:val="23"/>
          <w:szCs w:val="23"/>
        </w:rPr>
      </w:pPr>
      <w:r w:rsidRPr="005364B4">
        <w:rPr>
          <w:rFonts w:ascii="Calibri" w:hAnsi="Calibri" w:cstheme="majorHAnsi"/>
          <w:color w:val="auto"/>
          <w:sz w:val="23"/>
          <w:szCs w:val="23"/>
        </w:rPr>
        <w:t>Provide in-country support to</w:t>
      </w:r>
      <w:r w:rsidR="007029E1" w:rsidRPr="005364B4">
        <w:rPr>
          <w:rFonts w:ascii="Calibri" w:hAnsi="Calibri" w:cstheme="majorHAnsi"/>
          <w:color w:val="auto"/>
          <w:sz w:val="23"/>
          <w:szCs w:val="23"/>
        </w:rPr>
        <w:t xml:space="preserve"> </w:t>
      </w:r>
      <w:r w:rsidR="00984ED3" w:rsidRPr="005364B4">
        <w:rPr>
          <w:rFonts w:ascii="Calibri" w:hAnsi="Calibri" w:cstheme="majorHAnsi"/>
          <w:color w:val="auto"/>
          <w:sz w:val="23"/>
          <w:szCs w:val="23"/>
        </w:rPr>
        <w:t>DFAT</w:t>
      </w:r>
      <w:r w:rsidR="005036D8" w:rsidRPr="005364B4">
        <w:rPr>
          <w:rFonts w:ascii="Calibri" w:hAnsi="Calibri" w:cstheme="majorHAnsi"/>
          <w:color w:val="auto"/>
          <w:sz w:val="23"/>
          <w:szCs w:val="23"/>
        </w:rPr>
        <w:t>,</w:t>
      </w:r>
      <w:r w:rsidR="003964E5">
        <w:rPr>
          <w:rFonts w:ascii="Calibri" w:hAnsi="Calibri" w:cstheme="majorHAnsi"/>
          <w:color w:val="auto"/>
          <w:sz w:val="23"/>
          <w:szCs w:val="23"/>
        </w:rPr>
        <w:t xml:space="preserve"> through Consular CRT Officers operating at Post,</w:t>
      </w:r>
      <w:r w:rsidR="005036D8" w:rsidRPr="005364B4">
        <w:rPr>
          <w:rFonts w:ascii="Calibri" w:hAnsi="Calibri" w:cstheme="majorHAnsi"/>
          <w:color w:val="auto"/>
          <w:sz w:val="23"/>
          <w:szCs w:val="23"/>
        </w:rPr>
        <w:t xml:space="preserve"> (and, where directed by DFAT, any other WoG partner personnel), </w:t>
      </w:r>
      <w:r w:rsidR="007029E1" w:rsidRPr="005364B4">
        <w:rPr>
          <w:rFonts w:ascii="Calibri" w:hAnsi="Calibri" w:cstheme="majorHAnsi"/>
          <w:color w:val="auto"/>
          <w:sz w:val="23"/>
          <w:szCs w:val="23"/>
        </w:rPr>
        <w:t>e.g. accommodation, transport</w:t>
      </w:r>
      <w:r w:rsidR="00BF148B" w:rsidRPr="005364B4">
        <w:rPr>
          <w:rFonts w:ascii="Calibri" w:hAnsi="Calibri" w:cstheme="majorHAnsi"/>
          <w:color w:val="auto"/>
          <w:sz w:val="23"/>
          <w:szCs w:val="23"/>
        </w:rPr>
        <w:t xml:space="preserve"> (including arranging for vehicles for personnel)</w:t>
      </w:r>
      <w:r w:rsidR="007029E1" w:rsidRPr="005364B4">
        <w:rPr>
          <w:rFonts w:ascii="Calibri" w:hAnsi="Calibri" w:cstheme="majorHAnsi"/>
          <w:color w:val="auto"/>
          <w:sz w:val="23"/>
          <w:szCs w:val="23"/>
        </w:rPr>
        <w:t xml:space="preserve">, food, </w:t>
      </w:r>
      <w:r w:rsidR="00C30C3A" w:rsidRPr="005364B4">
        <w:rPr>
          <w:rFonts w:ascii="Calibri" w:hAnsi="Calibri" w:cstheme="majorHAnsi"/>
          <w:color w:val="auto"/>
          <w:sz w:val="23"/>
          <w:szCs w:val="23"/>
        </w:rPr>
        <w:t xml:space="preserve">water, </w:t>
      </w:r>
      <w:r w:rsidR="007029E1" w:rsidRPr="005364B4">
        <w:rPr>
          <w:rFonts w:ascii="Calibri" w:hAnsi="Calibri" w:cstheme="majorHAnsi"/>
          <w:color w:val="auto"/>
          <w:sz w:val="23"/>
          <w:szCs w:val="23"/>
        </w:rPr>
        <w:t>communications, medical and security;</w:t>
      </w:r>
    </w:p>
    <w:p w14:paraId="193B3F31" w14:textId="187E2266" w:rsidR="00E3591C" w:rsidRPr="005364B4" w:rsidRDefault="005364B4" w:rsidP="003964E5">
      <w:pPr>
        <w:numPr>
          <w:ilvl w:val="0"/>
          <w:numId w:val="25"/>
        </w:numPr>
        <w:suppressAutoHyphens w:val="0"/>
        <w:spacing w:before="0" w:after="160" w:line="259" w:lineRule="auto"/>
        <w:ind w:left="714" w:hanging="357"/>
        <w:jc w:val="both"/>
        <w:rPr>
          <w:rFonts w:ascii="Calibri" w:eastAsia="Calibri" w:hAnsi="Calibri" w:cstheme="majorHAnsi"/>
          <w:color w:val="auto"/>
          <w:sz w:val="23"/>
          <w:szCs w:val="23"/>
        </w:rPr>
      </w:pPr>
      <w:r w:rsidRPr="005364B4">
        <w:rPr>
          <w:rFonts w:ascii="Calibri" w:hAnsi="Calibri" w:cstheme="majorHAnsi"/>
          <w:color w:val="auto"/>
          <w:sz w:val="23"/>
          <w:szCs w:val="23"/>
        </w:rPr>
        <w:t xml:space="preserve">Specialist advice to DFAT on transport logistics including identification of appropriate options, operational risks and constraints, including procuring transportation for assisted departures; </w:t>
      </w:r>
      <w:r w:rsidR="00E3591C" w:rsidRPr="005364B4">
        <w:rPr>
          <w:rFonts w:ascii="Calibri" w:hAnsi="Calibri" w:cstheme="majorHAnsi"/>
          <w:color w:val="auto"/>
          <w:sz w:val="23"/>
          <w:szCs w:val="23"/>
        </w:rPr>
        <w:t xml:space="preserve"> </w:t>
      </w:r>
    </w:p>
    <w:p w14:paraId="0BFA3060" w14:textId="40583389" w:rsidR="00984ED3" w:rsidRPr="005364B4" w:rsidRDefault="00984ED3" w:rsidP="00860B12">
      <w:pPr>
        <w:numPr>
          <w:ilvl w:val="0"/>
          <w:numId w:val="25"/>
        </w:numPr>
        <w:suppressAutoHyphens w:val="0"/>
        <w:spacing w:before="0" w:after="160" w:line="259" w:lineRule="auto"/>
        <w:ind w:left="714" w:hanging="357"/>
        <w:jc w:val="both"/>
        <w:rPr>
          <w:rFonts w:ascii="Calibri" w:hAnsi="Calibri" w:cstheme="majorHAnsi"/>
          <w:color w:val="auto"/>
          <w:sz w:val="23"/>
          <w:szCs w:val="23"/>
        </w:rPr>
      </w:pPr>
      <w:r w:rsidRPr="005364B4">
        <w:rPr>
          <w:rFonts w:ascii="Calibri" w:hAnsi="Calibri" w:cstheme="majorHAnsi"/>
          <w:color w:val="auto"/>
          <w:sz w:val="23"/>
          <w:szCs w:val="23"/>
        </w:rPr>
        <w:t>Facilitate setting up of appropriate</w:t>
      </w:r>
      <w:r w:rsidR="00C30C3A" w:rsidRPr="005364B4">
        <w:rPr>
          <w:rFonts w:ascii="Calibri" w:hAnsi="Calibri" w:cstheme="majorHAnsi"/>
          <w:color w:val="auto"/>
          <w:sz w:val="23"/>
          <w:szCs w:val="23"/>
        </w:rPr>
        <w:t xml:space="preserve"> in-country</w:t>
      </w:r>
      <w:r w:rsidR="00BF148B" w:rsidRPr="005364B4">
        <w:rPr>
          <w:rFonts w:ascii="Calibri" w:hAnsi="Calibri" w:cstheme="majorHAnsi"/>
          <w:color w:val="auto"/>
          <w:sz w:val="23"/>
          <w:szCs w:val="23"/>
        </w:rPr>
        <w:t xml:space="preserve"> office</w:t>
      </w:r>
      <w:r w:rsidR="00C30C3A" w:rsidRPr="005364B4">
        <w:rPr>
          <w:rFonts w:ascii="Calibri" w:hAnsi="Calibri" w:cstheme="majorHAnsi"/>
          <w:color w:val="auto"/>
          <w:sz w:val="23"/>
          <w:szCs w:val="23"/>
        </w:rPr>
        <w:t xml:space="preserve"> </w:t>
      </w:r>
      <w:r w:rsidRPr="005364B4">
        <w:rPr>
          <w:rFonts w:ascii="Calibri" w:hAnsi="Calibri" w:cstheme="majorHAnsi"/>
          <w:color w:val="auto"/>
          <w:sz w:val="23"/>
          <w:szCs w:val="23"/>
        </w:rPr>
        <w:t>work spaces for DFAT personnel</w:t>
      </w:r>
      <w:r w:rsidR="00C30C3A" w:rsidRPr="005364B4">
        <w:rPr>
          <w:rFonts w:ascii="Calibri" w:hAnsi="Calibri" w:cstheme="majorHAnsi"/>
          <w:color w:val="auto"/>
          <w:sz w:val="23"/>
          <w:szCs w:val="23"/>
        </w:rPr>
        <w:t>, including arranging for communications, adequate desk space, security and help with all other reasonable requests</w:t>
      </w:r>
      <w:r w:rsidRPr="005364B4">
        <w:rPr>
          <w:rFonts w:ascii="Calibri" w:hAnsi="Calibri" w:cstheme="majorHAnsi"/>
          <w:color w:val="auto"/>
          <w:sz w:val="23"/>
          <w:szCs w:val="23"/>
        </w:rPr>
        <w:t>;</w:t>
      </w:r>
    </w:p>
    <w:p w14:paraId="275AEE3B" w14:textId="060BC291" w:rsidR="00BF148B" w:rsidRPr="005364B4" w:rsidRDefault="005364B4" w:rsidP="005364B4">
      <w:pPr>
        <w:numPr>
          <w:ilvl w:val="0"/>
          <w:numId w:val="25"/>
        </w:numPr>
        <w:suppressAutoHyphens w:val="0"/>
        <w:spacing w:before="0" w:after="240" w:line="259" w:lineRule="auto"/>
        <w:jc w:val="both"/>
        <w:rPr>
          <w:rFonts w:ascii="Calibri" w:eastAsia="Calibri" w:hAnsi="Calibri" w:cstheme="majorHAnsi"/>
          <w:color w:val="auto"/>
          <w:sz w:val="23"/>
          <w:szCs w:val="23"/>
        </w:rPr>
      </w:pPr>
      <w:r w:rsidRPr="005364B4">
        <w:rPr>
          <w:rFonts w:ascii="Calibri" w:eastAsia="Calibri" w:hAnsi="Calibri" w:cstheme="majorHAnsi"/>
          <w:color w:val="auto"/>
          <w:sz w:val="23"/>
          <w:szCs w:val="23"/>
        </w:rPr>
        <w:t>Provide logistics support for assisted departures as reasonably requested.</w:t>
      </w:r>
    </w:p>
    <w:p w14:paraId="416B1AEB" w14:textId="2AC10FA6" w:rsidR="00FB0FAB" w:rsidRPr="00E5354B" w:rsidRDefault="00984ED3" w:rsidP="00E5354B">
      <w:pPr>
        <w:suppressAutoHyphens w:val="0"/>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All support provided </w:t>
      </w:r>
      <w:proofErr w:type="gramStart"/>
      <w:r w:rsidRPr="00E5354B">
        <w:rPr>
          <w:rFonts w:ascii="Calibri" w:hAnsi="Calibri" w:cstheme="majorHAnsi"/>
          <w:color w:val="auto"/>
          <w:sz w:val="23"/>
          <w:szCs w:val="23"/>
        </w:rPr>
        <w:t>will</w:t>
      </w:r>
      <w:proofErr w:type="gramEnd"/>
      <w:r w:rsidRPr="00E5354B">
        <w:rPr>
          <w:rFonts w:ascii="Calibri" w:hAnsi="Calibri" w:cstheme="majorHAnsi"/>
          <w:color w:val="auto"/>
          <w:sz w:val="23"/>
          <w:szCs w:val="23"/>
        </w:rPr>
        <w:t xml:space="preserve"> be in line with the Australian Consular Operations Handbook.</w:t>
      </w:r>
      <w:r w:rsidRPr="00E5354B">
        <w:rPr>
          <w:rStyle w:val="FootnoteReference"/>
          <w:rFonts w:ascii="Calibri" w:hAnsi="Calibri" w:cstheme="majorHAnsi"/>
          <w:color w:val="auto"/>
          <w:sz w:val="23"/>
          <w:szCs w:val="23"/>
        </w:rPr>
        <w:footnoteReference w:id="13"/>
      </w:r>
      <w:r w:rsidR="00E3591C" w:rsidRPr="00E5354B">
        <w:rPr>
          <w:rFonts w:ascii="Calibri" w:hAnsi="Calibri" w:cstheme="majorHAnsi"/>
          <w:color w:val="auto"/>
          <w:sz w:val="23"/>
          <w:szCs w:val="23"/>
        </w:rPr>
        <w:t xml:space="preserve"> Support provided to DFAT's consular response will not be </w:t>
      </w:r>
      <w:r w:rsidR="0010092D">
        <w:rPr>
          <w:rFonts w:ascii="Calibri" w:hAnsi="Calibri" w:cstheme="majorHAnsi"/>
          <w:color w:val="auto"/>
          <w:sz w:val="23"/>
          <w:szCs w:val="23"/>
        </w:rPr>
        <w:t xml:space="preserve">eligible as </w:t>
      </w:r>
      <w:r w:rsidR="00E3591C" w:rsidRPr="00E5354B">
        <w:rPr>
          <w:rFonts w:ascii="Calibri" w:hAnsi="Calibri" w:cstheme="majorHAnsi"/>
          <w:color w:val="auto"/>
          <w:sz w:val="23"/>
          <w:szCs w:val="23"/>
        </w:rPr>
        <w:t xml:space="preserve">Official Development Assistance (ODA) and will be accounted </w:t>
      </w:r>
      <w:r w:rsidR="005C02C3" w:rsidRPr="00E5354B">
        <w:rPr>
          <w:rFonts w:ascii="Calibri" w:hAnsi="Calibri" w:cstheme="majorHAnsi"/>
          <w:color w:val="auto"/>
          <w:sz w:val="23"/>
          <w:szCs w:val="23"/>
        </w:rPr>
        <w:t xml:space="preserve">by the contractor </w:t>
      </w:r>
      <w:r w:rsidR="00565DAF" w:rsidRPr="00E5354B">
        <w:rPr>
          <w:rFonts w:ascii="Calibri" w:hAnsi="Calibri" w:cstheme="majorHAnsi"/>
          <w:color w:val="auto"/>
          <w:sz w:val="23"/>
          <w:szCs w:val="23"/>
        </w:rPr>
        <w:t xml:space="preserve">separately </w:t>
      </w:r>
      <w:r w:rsidR="00E3591C" w:rsidRPr="00E5354B">
        <w:rPr>
          <w:rFonts w:ascii="Calibri" w:hAnsi="Calibri" w:cstheme="majorHAnsi"/>
          <w:color w:val="auto"/>
          <w:sz w:val="23"/>
          <w:szCs w:val="23"/>
        </w:rPr>
        <w:t xml:space="preserve">from the ODA-eligible humanitarian response. </w:t>
      </w:r>
    </w:p>
    <w:p w14:paraId="6DF93C38" w14:textId="3BF5594B" w:rsidR="00B66145" w:rsidRPr="00E5354B" w:rsidRDefault="00B66145" w:rsidP="00E5354B">
      <w:pPr>
        <w:suppressAutoHyphens w:val="0"/>
        <w:spacing w:before="0" w:after="240" w:line="240" w:lineRule="auto"/>
        <w:jc w:val="both"/>
        <w:rPr>
          <w:rFonts w:ascii="Calibri" w:hAnsi="Calibri" w:cstheme="majorHAnsi"/>
          <w:color w:val="auto"/>
          <w:sz w:val="23"/>
          <w:szCs w:val="23"/>
        </w:rPr>
      </w:pPr>
      <w:bookmarkStart w:id="2" w:name="_Hlk500942055"/>
      <w:r w:rsidRPr="00E5354B">
        <w:rPr>
          <w:rFonts w:ascii="Calibri" w:hAnsi="Calibri" w:cstheme="majorHAnsi"/>
          <w:color w:val="auto"/>
          <w:sz w:val="23"/>
          <w:szCs w:val="23"/>
        </w:rPr>
        <w:lastRenderedPageBreak/>
        <w:t xml:space="preserve">DFAT will determine threshold </w:t>
      </w:r>
      <w:r w:rsidR="00E3591C" w:rsidRPr="00E5354B">
        <w:rPr>
          <w:rFonts w:ascii="Calibri" w:hAnsi="Calibri" w:cstheme="majorHAnsi"/>
          <w:color w:val="auto"/>
          <w:sz w:val="23"/>
          <w:szCs w:val="23"/>
        </w:rPr>
        <w:t xml:space="preserve">criteria </w:t>
      </w:r>
      <w:r w:rsidRPr="00E5354B">
        <w:rPr>
          <w:rFonts w:ascii="Calibri" w:hAnsi="Calibri" w:cstheme="majorHAnsi"/>
          <w:color w:val="auto"/>
          <w:sz w:val="23"/>
          <w:szCs w:val="23"/>
        </w:rPr>
        <w:t xml:space="preserve">for the situations that will trigger use of the </w:t>
      </w:r>
      <w:r w:rsidR="006E6528">
        <w:rPr>
          <w:rFonts w:ascii="Calibri" w:hAnsi="Calibri" w:cstheme="majorHAnsi"/>
          <w:color w:val="auto"/>
          <w:sz w:val="23"/>
          <w:szCs w:val="23"/>
        </w:rPr>
        <w:t xml:space="preserve">Humanitarian Logistics Contract </w:t>
      </w:r>
      <w:r w:rsidRPr="00E5354B">
        <w:rPr>
          <w:rFonts w:ascii="Calibri" w:hAnsi="Calibri" w:cstheme="majorHAnsi"/>
          <w:color w:val="auto"/>
          <w:sz w:val="23"/>
          <w:szCs w:val="23"/>
        </w:rPr>
        <w:t xml:space="preserve">for logistics support in consular crisis responses. This will </w:t>
      </w:r>
      <w:r w:rsidR="000D6DD6" w:rsidRPr="00E5354B">
        <w:rPr>
          <w:rFonts w:ascii="Calibri" w:hAnsi="Calibri" w:cstheme="majorHAnsi"/>
          <w:color w:val="auto"/>
          <w:sz w:val="23"/>
          <w:szCs w:val="23"/>
        </w:rPr>
        <w:t xml:space="preserve">depend </w:t>
      </w:r>
      <w:r w:rsidRPr="00E5354B">
        <w:rPr>
          <w:rFonts w:ascii="Calibri" w:hAnsi="Calibri" w:cstheme="majorHAnsi"/>
          <w:color w:val="auto"/>
          <w:sz w:val="23"/>
          <w:szCs w:val="23"/>
        </w:rPr>
        <w:t xml:space="preserve">on the size of the </w:t>
      </w:r>
      <w:r w:rsidR="0010092D">
        <w:rPr>
          <w:rFonts w:ascii="Calibri" w:hAnsi="Calibri" w:cstheme="majorHAnsi"/>
          <w:color w:val="auto"/>
          <w:sz w:val="23"/>
          <w:szCs w:val="23"/>
        </w:rPr>
        <w:t>p</w:t>
      </w:r>
      <w:r w:rsidRPr="00E5354B">
        <w:rPr>
          <w:rFonts w:ascii="Calibri" w:hAnsi="Calibri" w:cstheme="majorHAnsi"/>
          <w:color w:val="auto"/>
          <w:sz w:val="23"/>
          <w:szCs w:val="23"/>
        </w:rPr>
        <w:t>ost</w:t>
      </w:r>
      <w:r w:rsidR="00A70890" w:rsidRPr="00E5354B">
        <w:rPr>
          <w:rFonts w:ascii="Calibri" w:hAnsi="Calibri" w:cstheme="majorHAnsi"/>
          <w:color w:val="auto"/>
          <w:sz w:val="23"/>
          <w:szCs w:val="23"/>
        </w:rPr>
        <w:t xml:space="preserve">; </w:t>
      </w:r>
      <w:r w:rsidRPr="00E5354B">
        <w:rPr>
          <w:rFonts w:ascii="Calibri" w:hAnsi="Calibri" w:cstheme="majorHAnsi"/>
          <w:color w:val="auto"/>
          <w:sz w:val="23"/>
          <w:szCs w:val="23"/>
        </w:rPr>
        <w:t>scale of the emergency</w:t>
      </w:r>
      <w:r w:rsidR="00A70890" w:rsidRPr="00E5354B">
        <w:rPr>
          <w:rFonts w:ascii="Calibri" w:hAnsi="Calibri" w:cstheme="majorHAnsi"/>
          <w:color w:val="auto"/>
          <w:sz w:val="23"/>
          <w:szCs w:val="23"/>
        </w:rPr>
        <w:t>, including number of Australians impacted; and nature of the response required</w:t>
      </w:r>
      <w:r w:rsidRPr="00E5354B">
        <w:rPr>
          <w:rFonts w:ascii="Calibri" w:hAnsi="Calibri" w:cstheme="majorHAnsi"/>
          <w:color w:val="auto"/>
          <w:sz w:val="23"/>
          <w:szCs w:val="23"/>
        </w:rPr>
        <w:t>. Where the consular crisis does not meet the predetermined threshold, DFAT will manage</w:t>
      </w:r>
      <w:r w:rsidR="00A70890" w:rsidRPr="00E5354B">
        <w:rPr>
          <w:rFonts w:ascii="Calibri" w:hAnsi="Calibri" w:cstheme="majorHAnsi"/>
          <w:color w:val="auto"/>
          <w:sz w:val="23"/>
          <w:szCs w:val="23"/>
        </w:rPr>
        <w:t xml:space="preserve"> consular crisis</w:t>
      </w:r>
      <w:r w:rsidRPr="00E5354B">
        <w:rPr>
          <w:rFonts w:ascii="Calibri" w:hAnsi="Calibri" w:cstheme="majorHAnsi"/>
          <w:color w:val="auto"/>
          <w:sz w:val="23"/>
          <w:szCs w:val="23"/>
        </w:rPr>
        <w:t xml:space="preserve"> logistics </w:t>
      </w:r>
      <w:r w:rsidR="00A70890" w:rsidRPr="00E5354B">
        <w:rPr>
          <w:rFonts w:ascii="Calibri" w:hAnsi="Calibri" w:cstheme="majorHAnsi"/>
          <w:color w:val="auto"/>
          <w:sz w:val="23"/>
          <w:szCs w:val="23"/>
        </w:rPr>
        <w:t>in-house</w:t>
      </w:r>
      <w:bookmarkEnd w:id="2"/>
      <w:r w:rsidRPr="00E5354B">
        <w:rPr>
          <w:rFonts w:ascii="Calibri" w:hAnsi="Calibri" w:cstheme="majorHAnsi"/>
          <w:color w:val="auto"/>
          <w:sz w:val="23"/>
          <w:szCs w:val="23"/>
        </w:rPr>
        <w:t>.</w:t>
      </w:r>
    </w:p>
    <w:p w14:paraId="05E018A0" w14:textId="56724284" w:rsidR="00C67267" w:rsidRPr="00E9294F" w:rsidRDefault="00E9294F" w:rsidP="00E9294F">
      <w:pPr>
        <w:pStyle w:val="Heading3Numbered"/>
        <w:numPr>
          <w:ilvl w:val="0"/>
          <w:numId w:val="0"/>
        </w:numPr>
        <w:spacing w:before="240" w:after="240"/>
        <w:ind w:left="851" w:hanging="851"/>
        <w:rPr>
          <w:b/>
          <w:sz w:val="28"/>
          <w:szCs w:val="28"/>
        </w:rPr>
      </w:pPr>
      <w:r>
        <w:rPr>
          <w:b/>
          <w:sz w:val="28"/>
          <w:szCs w:val="28"/>
        </w:rPr>
        <w:t xml:space="preserve">DFAT-ADF </w:t>
      </w:r>
      <w:r w:rsidR="00C67267" w:rsidRPr="00E9294F">
        <w:rPr>
          <w:b/>
          <w:sz w:val="28"/>
          <w:szCs w:val="28"/>
        </w:rPr>
        <w:t xml:space="preserve">Collaboration, </w:t>
      </w:r>
      <w:r w:rsidR="008D132E">
        <w:rPr>
          <w:b/>
          <w:sz w:val="28"/>
          <w:szCs w:val="28"/>
        </w:rPr>
        <w:t xml:space="preserve">Coordination </w:t>
      </w:r>
      <w:r>
        <w:rPr>
          <w:b/>
          <w:sz w:val="28"/>
          <w:szCs w:val="28"/>
        </w:rPr>
        <w:t>and</w:t>
      </w:r>
      <w:r w:rsidR="00C67267" w:rsidRPr="00E9294F">
        <w:rPr>
          <w:b/>
          <w:sz w:val="28"/>
          <w:szCs w:val="28"/>
        </w:rPr>
        <w:t xml:space="preserve"> Communications </w:t>
      </w:r>
    </w:p>
    <w:p w14:paraId="2B03181D" w14:textId="30C78519" w:rsidR="00C67267" w:rsidRPr="00E5354B" w:rsidRDefault="00C67267"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This is a</w:t>
      </w:r>
      <w:r w:rsidR="00B0045B" w:rsidRPr="00E5354B">
        <w:rPr>
          <w:rFonts w:ascii="Calibri" w:hAnsi="Calibri" w:cstheme="majorHAnsi"/>
          <w:color w:val="auto"/>
          <w:spacing w:val="2"/>
          <w:sz w:val="23"/>
          <w:szCs w:val="23"/>
          <w:shd w:val="clear" w:color="auto" w:fill="FFFFFF"/>
        </w:rPr>
        <w:t xml:space="preserve">n operational relationship </w:t>
      </w:r>
      <w:r w:rsidRPr="00E5354B">
        <w:rPr>
          <w:rFonts w:ascii="Calibri" w:hAnsi="Calibri" w:cstheme="majorHAnsi"/>
          <w:color w:val="auto"/>
          <w:spacing w:val="2"/>
          <w:sz w:val="23"/>
          <w:szCs w:val="23"/>
          <w:shd w:val="clear" w:color="auto" w:fill="FFFFFF"/>
        </w:rPr>
        <w:t xml:space="preserve">between DFAT and ADF under which ADF, as DFAT’s key </w:t>
      </w:r>
      <w:r w:rsidR="00587311" w:rsidRPr="00E5354B">
        <w:rPr>
          <w:rFonts w:ascii="Calibri" w:hAnsi="Calibri" w:cstheme="majorHAnsi"/>
          <w:color w:val="auto"/>
          <w:spacing w:val="2"/>
          <w:sz w:val="23"/>
          <w:szCs w:val="23"/>
          <w:shd w:val="clear" w:color="auto" w:fill="FFFFFF"/>
        </w:rPr>
        <w:t xml:space="preserve">WoG </w:t>
      </w:r>
      <w:r w:rsidRPr="00E5354B">
        <w:rPr>
          <w:rFonts w:ascii="Calibri" w:hAnsi="Calibri" w:cstheme="majorHAnsi"/>
          <w:color w:val="auto"/>
          <w:spacing w:val="2"/>
          <w:sz w:val="23"/>
          <w:szCs w:val="23"/>
          <w:shd w:val="clear" w:color="auto" w:fill="FFFFFF"/>
        </w:rPr>
        <w:t>partner, provides logistics support for emergency responses</w:t>
      </w:r>
      <w:r w:rsidR="003D6929" w:rsidRPr="00E5354B">
        <w:rPr>
          <w:rFonts w:ascii="Calibri" w:hAnsi="Calibri" w:cstheme="majorHAnsi"/>
          <w:color w:val="auto"/>
          <w:spacing w:val="2"/>
          <w:sz w:val="23"/>
          <w:szCs w:val="23"/>
          <w:shd w:val="clear" w:color="auto" w:fill="FFFFFF"/>
        </w:rPr>
        <w:t xml:space="preserve"> where and when </w:t>
      </w:r>
      <w:r w:rsidR="00E026EF">
        <w:rPr>
          <w:rFonts w:ascii="Calibri" w:hAnsi="Calibri" w:cstheme="majorHAnsi"/>
          <w:color w:val="auto"/>
          <w:spacing w:val="2"/>
          <w:sz w:val="23"/>
          <w:szCs w:val="23"/>
          <w:shd w:val="clear" w:color="auto" w:fill="FFFFFF"/>
        </w:rPr>
        <w:t xml:space="preserve">it has capacity and if </w:t>
      </w:r>
      <w:r w:rsidR="003D6929" w:rsidRPr="00E5354B">
        <w:rPr>
          <w:rFonts w:ascii="Calibri" w:hAnsi="Calibri" w:cstheme="majorHAnsi"/>
          <w:color w:val="auto"/>
          <w:spacing w:val="2"/>
          <w:sz w:val="23"/>
          <w:szCs w:val="23"/>
          <w:shd w:val="clear" w:color="auto" w:fill="FFFFFF"/>
        </w:rPr>
        <w:t>determined by the Government</w:t>
      </w:r>
      <w:r w:rsidRPr="00E5354B">
        <w:rPr>
          <w:rFonts w:ascii="Calibri" w:hAnsi="Calibri" w:cstheme="majorHAnsi"/>
          <w:color w:val="auto"/>
          <w:spacing w:val="2"/>
          <w:sz w:val="23"/>
          <w:szCs w:val="23"/>
          <w:shd w:val="clear" w:color="auto" w:fill="FFFFFF"/>
        </w:rPr>
        <w:t>.</w:t>
      </w:r>
    </w:p>
    <w:p w14:paraId="66FD3041" w14:textId="35E8BFDA" w:rsidR="00C67267" w:rsidRDefault="00677A34"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ADF can provide significant, flexible and targeted logistics support in a </w:t>
      </w:r>
      <w:r w:rsidR="00587311" w:rsidRPr="00E5354B">
        <w:rPr>
          <w:rFonts w:ascii="Calibri" w:hAnsi="Calibri" w:cstheme="majorHAnsi"/>
          <w:color w:val="auto"/>
          <w:sz w:val="23"/>
          <w:szCs w:val="23"/>
        </w:rPr>
        <w:t xml:space="preserve">WoG </w:t>
      </w:r>
      <w:r w:rsidRPr="00E5354B">
        <w:rPr>
          <w:rFonts w:ascii="Calibri" w:hAnsi="Calibri" w:cstheme="majorHAnsi"/>
          <w:color w:val="auto"/>
          <w:sz w:val="23"/>
          <w:szCs w:val="23"/>
        </w:rPr>
        <w:t>emergency response, on a case-by-case basis. ADF capabilities include strategic airlift and access to other air and sea assets for transportation of supplies, equipment and personnel to the affected country, as well as forward movement to extended and/or final delivery and handover points.</w:t>
      </w:r>
    </w:p>
    <w:p w14:paraId="3D14E842" w14:textId="643DE837" w:rsidR="003523EA" w:rsidRPr="00E5354B" w:rsidRDefault="003523EA" w:rsidP="00D573BF">
      <w:pPr>
        <w:spacing w:before="0" w:after="240" w:line="240" w:lineRule="auto"/>
        <w:jc w:val="both"/>
        <w:rPr>
          <w:rFonts w:ascii="Calibri" w:hAnsi="Calibri" w:cstheme="majorHAnsi"/>
          <w:color w:val="auto"/>
          <w:sz w:val="23"/>
          <w:szCs w:val="23"/>
        </w:rPr>
      </w:pPr>
      <w:r>
        <w:rPr>
          <w:rFonts w:ascii="Calibri" w:hAnsi="Calibri" w:cstheme="majorHAnsi"/>
          <w:color w:val="auto"/>
          <w:sz w:val="23"/>
          <w:szCs w:val="23"/>
        </w:rPr>
        <w:t xml:space="preserve">There are a range of existing mechanisms that will continue to support effective DFAT-ADF collaboration, including </w:t>
      </w:r>
      <w:r w:rsidR="00545C3C">
        <w:rPr>
          <w:rFonts w:ascii="Calibri" w:hAnsi="Calibri" w:cstheme="majorHAnsi"/>
          <w:color w:val="auto"/>
          <w:sz w:val="23"/>
          <w:szCs w:val="23"/>
        </w:rPr>
        <w:t xml:space="preserve">ongoing liaison officer positions and the operation of the </w:t>
      </w:r>
      <w:r w:rsidR="000E512C">
        <w:rPr>
          <w:rFonts w:ascii="Calibri" w:hAnsi="Calibri" w:cstheme="majorHAnsi"/>
          <w:color w:val="auto"/>
          <w:sz w:val="23"/>
          <w:szCs w:val="23"/>
        </w:rPr>
        <w:t xml:space="preserve">WoG </w:t>
      </w:r>
      <w:r w:rsidR="00545C3C">
        <w:rPr>
          <w:rFonts w:ascii="Calibri" w:hAnsi="Calibri" w:cstheme="majorHAnsi"/>
          <w:color w:val="auto"/>
          <w:sz w:val="23"/>
          <w:szCs w:val="23"/>
        </w:rPr>
        <w:t>Humanitarian Logistics Working Group that brings together</w:t>
      </w:r>
      <w:r w:rsidR="00D573BF">
        <w:rPr>
          <w:rFonts w:ascii="Calibri" w:hAnsi="Calibri" w:cstheme="majorHAnsi"/>
          <w:color w:val="auto"/>
          <w:sz w:val="23"/>
          <w:szCs w:val="23"/>
        </w:rPr>
        <w:t xml:space="preserve"> a </w:t>
      </w:r>
      <w:r w:rsidR="00632EEC">
        <w:rPr>
          <w:rFonts w:ascii="Calibri" w:hAnsi="Calibri" w:cstheme="majorHAnsi"/>
          <w:color w:val="auto"/>
          <w:sz w:val="23"/>
          <w:szCs w:val="23"/>
        </w:rPr>
        <w:t>number of government a</w:t>
      </w:r>
      <w:r w:rsidR="00D573BF" w:rsidRPr="00D573BF">
        <w:rPr>
          <w:rFonts w:ascii="Calibri" w:hAnsi="Calibri" w:cstheme="majorHAnsi"/>
          <w:color w:val="auto"/>
          <w:sz w:val="23"/>
          <w:szCs w:val="23"/>
        </w:rPr>
        <w:t>gencies, Defence Force elements, commercial providers and humanitarian organisations</w:t>
      </w:r>
      <w:r w:rsidR="00D573BF">
        <w:rPr>
          <w:rFonts w:ascii="Calibri" w:hAnsi="Calibri" w:cstheme="majorHAnsi"/>
          <w:color w:val="auto"/>
          <w:sz w:val="23"/>
          <w:szCs w:val="23"/>
        </w:rPr>
        <w:t xml:space="preserve"> with an interest in humanitarian logistics.</w:t>
      </w:r>
    </w:p>
    <w:p w14:paraId="6454DE24" w14:textId="169C86A4" w:rsidR="004D65EE" w:rsidRPr="00E5354B" w:rsidRDefault="00677A34" w:rsidP="00E5354B">
      <w:pPr>
        <w:spacing w:before="0" w:after="240" w:line="240" w:lineRule="auto"/>
        <w:jc w:val="both"/>
        <w:rPr>
          <w:rFonts w:ascii="Calibri" w:hAnsi="Calibri" w:cstheme="majorHAnsi"/>
          <w:color w:val="auto"/>
          <w:sz w:val="23"/>
          <w:szCs w:val="23"/>
        </w:rPr>
      </w:pPr>
      <w:r w:rsidRPr="00E5354B">
        <w:rPr>
          <w:rFonts w:ascii="Calibri" w:hAnsi="Calibri" w:cstheme="majorHAnsi"/>
          <w:color w:val="auto"/>
          <w:sz w:val="23"/>
          <w:szCs w:val="23"/>
        </w:rPr>
        <w:t xml:space="preserve">Activation of ADF capability in a </w:t>
      </w:r>
      <w:r w:rsidR="00D560EA">
        <w:rPr>
          <w:rFonts w:ascii="Calibri" w:hAnsi="Calibri" w:cstheme="majorHAnsi"/>
          <w:color w:val="auto"/>
          <w:sz w:val="23"/>
          <w:szCs w:val="23"/>
        </w:rPr>
        <w:t xml:space="preserve">WoG </w:t>
      </w:r>
      <w:r w:rsidRPr="00E5354B">
        <w:rPr>
          <w:rFonts w:ascii="Calibri" w:hAnsi="Calibri" w:cstheme="majorHAnsi"/>
          <w:color w:val="auto"/>
          <w:sz w:val="23"/>
          <w:szCs w:val="23"/>
        </w:rPr>
        <w:t xml:space="preserve">emergency response </w:t>
      </w:r>
      <w:proofErr w:type="gramStart"/>
      <w:r w:rsidRPr="00E5354B">
        <w:rPr>
          <w:rFonts w:ascii="Calibri" w:hAnsi="Calibri" w:cstheme="majorHAnsi"/>
          <w:color w:val="auto"/>
          <w:sz w:val="23"/>
          <w:szCs w:val="23"/>
        </w:rPr>
        <w:t>is decided</w:t>
      </w:r>
      <w:proofErr w:type="gramEnd"/>
      <w:r w:rsidRPr="00E5354B">
        <w:rPr>
          <w:rFonts w:ascii="Calibri" w:hAnsi="Calibri" w:cstheme="majorHAnsi"/>
          <w:color w:val="auto"/>
          <w:sz w:val="23"/>
          <w:szCs w:val="23"/>
        </w:rPr>
        <w:t xml:space="preserve"> at Ministerial level.  Decisions on the deployment of ADF capabilities will depend on strategic considerations as well as ADF operational requirements. The geographical reach will depend on asset capacity and availability.</w:t>
      </w:r>
    </w:p>
    <w:p w14:paraId="0BFEEF2F" w14:textId="77777777" w:rsidR="00052553" w:rsidRDefault="00052553" w:rsidP="00601FDD">
      <w:pPr>
        <w:pStyle w:val="Heading3Numbered"/>
        <w:numPr>
          <w:ilvl w:val="0"/>
          <w:numId w:val="0"/>
        </w:numPr>
        <w:spacing w:before="240" w:after="240"/>
        <w:ind w:left="851" w:hanging="851"/>
        <w:rPr>
          <w:b/>
          <w:sz w:val="28"/>
          <w:szCs w:val="28"/>
        </w:rPr>
      </w:pPr>
      <w:r>
        <w:rPr>
          <w:b/>
          <w:sz w:val="28"/>
          <w:szCs w:val="28"/>
        </w:rPr>
        <w:t>UNHRD Network Membership</w:t>
      </w:r>
    </w:p>
    <w:p w14:paraId="32D507B4" w14:textId="77777777" w:rsidR="00D86B44" w:rsidRPr="00E5354B" w:rsidRDefault="00D86B44" w:rsidP="00D86B44">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UNHRD </w:t>
      </w:r>
      <w:r>
        <w:rPr>
          <w:rFonts w:ascii="Calibri" w:hAnsi="Calibri" w:cstheme="majorHAnsi"/>
          <w:color w:val="auto"/>
          <w:spacing w:val="2"/>
          <w:sz w:val="23"/>
          <w:szCs w:val="23"/>
          <w:shd w:val="clear" w:color="auto" w:fill="FFFFFF"/>
        </w:rPr>
        <w:t>n</w:t>
      </w:r>
      <w:r w:rsidRPr="00E5354B">
        <w:rPr>
          <w:rFonts w:ascii="Calibri" w:hAnsi="Calibri" w:cstheme="majorHAnsi"/>
          <w:color w:val="auto"/>
          <w:spacing w:val="2"/>
          <w:sz w:val="23"/>
          <w:szCs w:val="23"/>
          <w:shd w:val="clear" w:color="auto" w:fill="FFFFFF"/>
        </w:rPr>
        <w:t>etwork membership supports the investment components in the following ways:</w:t>
      </w:r>
    </w:p>
    <w:p w14:paraId="31954428" w14:textId="77777777" w:rsidR="00D86B44" w:rsidRPr="00E5354B" w:rsidRDefault="00D86B44" w:rsidP="00D86B44">
      <w:pPr>
        <w:pStyle w:val="BodyText"/>
        <w:numPr>
          <w:ilvl w:val="0"/>
          <w:numId w:val="27"/>
        </w:numPr>
        <w:spacing w:before="0" w:after="120" w:line="240" w:lineRule="auto"/>
        <w:ind w:left="850" w:hanging="425"/>
        <w:jc w:val="both"/>
        <w:rPr>
          <w:rFonts w:ascii="Calibri" w:hAnsi="Calibri" w:cstheme="majorHAnsi"/>
          <w:color w:val="auto"/>
          <w:sz w:val="23"/>
          <w:szCs w:val="23"/>
        </w:rPr>
      </w:pPr>
      <w:r w:rsidRPr="00E5354B">
        <w:rPr>
          <w:rFonts w:ascii="Calibri" w:hAnsi="Calibri" w:cstheme="majorHAnsi"/>
          <w:b/>
          <w:color w:val="auto"/>
          <w:sz w:val="23"/>
          <w:szCs w:val="23"/>
        </w:rPr>
        <w:t>Procurement of Emergency Relief Supplies and Equipment:</w:t>
      </w:r>
      <w:r w:rsidRPr="00E5354B">
        <w:rPr>
          <w:rFonts w:ascii="Calibri" w:hAnsi="Calibri" w:cstheme="majorHAnsi"/>
          <w:color w:val="auto"/>
          <w:sz w:val="23"/>
          <w:szCs w:val="23"/>
        </w:rPr>
        <w:t xml:space="preserve"> Provides access to the UN supply chain system, increasing the range of off-the-shelf and specialised items and services available, and offering potential value</w:t>
      </w:r>
      <w:r>
        <w:rPr>
          <w:rFonts w:ascii="Calibri" w:hAnsi="Calibri" w:cstheme="majorHAnsi"/>
          <w:color w:val="auto"/>
          <w:sz w:val="23"/>
          <w:szCs w:val="23"/>
        </w:rPr>
        <w:t xml:space="preserve"> </w:t>
      </w:r>
      <w:r w:rsidRPr="00E5354B">
        <w:rPr>
          <w:rFonts w:ascii="Calibri" w:hAnsi="Calibri" w:cstheme="majorHAnsi"/>
          <w:color w:val="auto"/>
          <w:sz w:val="23"/>
          <w:szCs w:val="23"/>
        </w:rPr>
        <w:t>for</w:t>
      </w:r>
      <w:r>
        <w:rPr>
          <w:rFonts w:ascii="Calibri" w:hAnsi="Calibri" w:cstheme="majorHAnsi"/>
          <w:color w:val="auto"/>
          <w:sz w:val="23"/>
          <w:szCs w:val="23"/>
        </w:rPr>
        <w:t xml:space="preserve"> </w:t>
      </w:r>
      <w:r w:rsidRPr="00E5354B">
        <w:rPr>
          <w:rFonts w:ascii="Calibri" w:hAnsi="Calibri" w:cstheme="majorHAnsi"/>
          <w:color w:val="auto"/>
          <w:sz w:val="23"/>
          <w:szCs w:val="23"/>
        </w:rPr>
        <w:t xml:space="preserve">money benefits. </w:t>
      </w:r>
    </w:p>
    <w:p w14:paraId="46647C1C" w14:textId="77777777" w:rsidR="00D86B44" w:rsidRPr="00E5354B" w:rsidRDefault="00D86B44" w:rsidP="00D86B44">
      <w:pPr>
        <w:pStyle w:val="BodyText"/>
        <w:numPr>
          <w:ilvl w:val="0"/>
          <w:numId w:val="27"/>
        </w:numPr>
        <w:spacing w:before="0" w:after="120" w:line="240" w:lineRule="auto"/>
        <w:ind w:left="850" w:hanging="425"/>
        <w:jc w:val="both"/>
        <w:rPr>
          <w:rFonts w:ascii="Calibri" w:hAnsi="Calibri" w:cs="Arial"/>
          <w:color w:val="auto"/>
          <w:spacing w:val="2"/>
          <w:sz w:val="23"/>
          <w:szCs w:val="23"/>
          <w:shd w:val="clear" w:color="auto" w:fill="FFFFFF"/>
        </w:rPr>
      </w:pPr>
      <w:r w:rsidRPr="00E5354B">
        <w:rPr>
          <w:rFonts w:ascii="Calibri" w:hAnsi="Calibri" w:cstheme="majorHAnsi"/>
          <w:b/>
          <w:color w:val="auto"/>
          <w:spacing w:val="2"/>
          <w:sz w:val="23"/>
          <w:szCs w:val="23"/>
          <w:shd w:val="clear" w:color="auto" w:fill="FFFFFF"/>
        </w:rPr>
        <w:t>Storage and Handling of Pre-Positioned Supplies and Equipment:</w:t>
      </w:r>
      <w:r w:rsidRPr="00E5354B">
        <w:rPr>
          <w:rFonts w:ascii="Calibri" w:hAnsi="Calibri" w:cstheme="majorHAnsi"/>
          <w:color w:val="auto"/>
          <w:spacing w:val="2"/>
          <w:sz w:val="23"/>
          <w:szCs w:val="23"/>
          <w:shd w:val="clear" w:color="auto" w:fill="FFFFFF"/>
        </w:rPr>
        <w:t xml:space="preserve"> Provides </w:t>
      </w:r>
      <w:r w:rsidRPr="00E5354B">
        <w:rPr>
          <w:rFonts w:ascii="Calibri" w:hAnsi="Calibri" w:cstheme="majorHAnsi"/>
          <w:color w:val="auto"/>
          <w:sz w:val="23"/>
          <w:szCs w:val="23"/>
        </w:rPr>
        <w:t xml:space="preserve">capacity </w:t>
      </w:r>
      <w:proofErr w:type="gramStart"/>
      <w:r w:rsidRPr="00E5354B">
        <w:rPr>
          <w:rFonts w:ascii="Calibri" w:hAnsi="Calibri" w:cstheme="majorHAnsi"/>
          <w:color w:val="auto"/>
          <w:sz w:val="23"/>
          <w:szCs w:val="23"/>
        </w:rPr>
        <w:t>to strategically pre-position</w:t>
      </w:r>
      <w:proofErr w:type="gramEnd"/>
      <w:r w:rsidRPr="00E5354B">
        <w:rPr>
          <w:rFonts w:ascii="Calibri" w:hAnsi="Calibri" w:cstheme="majorHAnsi"/>
          <w:color w:val="auto"/>
          <w:sz w:val="23"/>
          <w:szCs w:val="23"/>
        </w:rPr>
        <w:t xml:space="preserve"> DFAT supplies at Subang, Malaysia and other depots, potential access to common stocks for loans/borrowings and access to staging area facilities. </w:t>
      </w:r>
    </w:p>
    <w:p w14:paraId="17FA2640" w14:textId="71E77919" w:rsidR="00D86B44" w:rsidRPr="00E5354B" w:rsidRDefault="00D86B44" w:rsidP="00D86B44">
      <w:pPr>
        <w:pStyle w:val="BodyText"/>
        <w:numPr>
          <w:ilvl w:val="0"/>
          <w:numId w:val="27"/>
        </w:numPr>
        <w:spacing w:before="0" w:after="120" w:line="240" w:lineRule="auto"/>
        <w:ind w:left="850" w:hanging="425"/>
        <w:jc w:val="both"/>
        <w:rPr>
          <w:rFonts w:ascii="Calibri" w:hAnsi="Calibri" w:cs="Arial"/>
          <w:color w:val="auto"/>
          <w:spacing w:val="2"/>
          <w:sz w:val="23"/>
          <w:szCs w:val="23"/>
          <w:shd w:val="clear" w:color="auto" w:fill="FFFFFF"/>
        </w:rPr>
      </w:pPr>
      <w:r w:rsidRPr="00E5354B">
        <w:rPr>
          <w:rFonts w:ascii="Calibri" w:hAnsi="Calibri" w:cstheme="majorHAnsi"/>
          <w:b/>
          <w:color w:val="auto"/>
          <w:spacing w:val="2"/>
          <w:sz w:val="23"/>
          <w:szCs w:val="23"/>
          <w:shd w:val="clear" w:color="auto" w:fill="FFFFFF"/>
        </w:rPr>
        <w:t>Humanitarian Freight and Transport Logistics:</w:t>
      </w:r>
      <w:r w:rsidRPr="00E5354B">
        <w:rPr>
          <w:rFonts w:ascii="Calibri" w:hAnsi="Calibri" w:cstheme="majorHAnsi"/>
          <w:color w:val="auto"/>
          <w:spacing w:val="2"/>
          <w:sz w:val="23"/>
          <w:szCs w:val="23"/>
          <w:shd w:val="clear" w:color="auto" w:fill="FFFFFF"/>
        </w:rPr>
        <w:t xml:space="preserve"> </w:t>
      </w:r>
      <w:r w:rsidRPr="00E5354B">
        <w:rPr>
          <w:rFonts w:ascii="Calibri" w:eastAsia="Calibri" w:hAnsi="Calibri" w:cstheme="majorHAnsi"/>
          <w:color w:val="auto"/>
          <w:sz w:val="23"/>
          <w:szCs w:val="23"/>
        </w:rPr>
        <w:t xml:space="preserve">Transportation of DFAT supplies and equipment from </w:t>
      </w:r>
      <w:r w:rsidR="007A45C5">
        <w:rPr>
          <w:rFonts w:ascii="Calibri" w:eastAsia="Calibri" w:hAnsi="Calibri" w:cstheme="majorHAnsi"/>
          <w:color w:val="auto"/>
          <w:sz w:val="23"/>
          <w:szCs w:val="23"/>
        </w:rPr>
        <w:t>the network’s</w:t>
      </w:r>
      <w:r w:rsidR="007A45C5" w:rsidRPr="00E5354B">
        <w:rPr>
          <w:rFonts w:ascii="Calibri" w:eastAsia="Calibri" w:hAnsi="Calibri" w:cstheme="majorHAnsi"/>
          <w:color w:val="auto"/>
          <w:sz w:val="23"/>
          <w:szCs w:val="23"/>
        </w:rPr>
        <w:t xml:space="preserve"> </w:t>
      </w:r>
      <w:r w:rsidRPr="00E5354B">
        <w:rPr>
          <w:rFonts w:ascii="Calibri" w:eastAsia="Calibri" w:hAnsi="Calibri" w:cstheme="majorHAnsi"/>
          <w:color w:val="auto"/>
          <w:sz w:val="23"/>
          <w:szCs w:val="23"/>
        </w:rPr>
        <w:t xml:space="preserve">depots to designated destinations on a fee-for-service basis.  </w:t>
      </w:r>
    </w:p>
    <w:p w14:paraId="729A2430" w14:textId="77777777" w:rsidR="00D86B44" w:rsidRPr="00E5354B" w:rsidRDefault="00D86B44" w:rsidP="00D86B44">
      <w:pPr>
        <w:pStyle w:val="BodyText"/>
        <w:numPr>
          <w:ilvl w:val="0"/>
          <w:numId w:val="27"/>
        </w:numPr>
        <w:spacing w:before="0" w:after="240" w:line="240" w:lineRule="auto"/>
        <w:ind w:left="851" w:hanging="425"/>
        <w:jc w:val="both"/>
        <w:rPr>
          <w:rFonts w:ascii="Calibri" w:hAnsi="Calibri" w:cs="Arial"/>
          <w:b/>
          <w:color w:val="auto"/>
          <w:spacing w:val="2"/>
          <w:sz w:val="23"/>
          <w:szCs w:val="23"/>
          <w:shd w:val="clear" w:color="auto" w:fill="FFFFFF"/>
        </w:rPr>
      </w:pPr>
      <w:r w:rsidRPr="00E5354B">
        <w:rPr>
          <w:rFonts w:ascii="Calibri" w:hAnsi="Calibri" w:cstheme="majorHAnsi"/>
          <w:b/>
          <w:color w:val="auto"/>
          <w:sz w:val="23"/>
          <w:szCs w:val="23"/>
        </w:rPr>
        <w:t xml:space="preserve">Specialist Logistics Personnel and Expertise: </w:t>
      </w:r>
      <w:r w:rsidRPr="00E5354B">
        <w:rPr>
          <w:rFonts w:ascii="Calibri" w:hAnsi="Calibri" w:cstheme="majorHAnsi"/>
          <w:color w:val="auto"/>
          <w:sz w:val="23"/>
          <w:szCs w:val="23"/>
        </w:rPr>
        <w:t>A source of specialist logistics expertise.</w:t>
      </w:r>
    </w:p>
    <w:p w14:paraId="1E6B3575" w14:textId="77777777" w:rsidR="00D86B44" w:rsidRDefault="00D86B44" w:rsidP="00D86B44">
      <w:pPr>
        <w:spacing w:before="0" w:after="240" w:line="240" w:lineRule="auto"/>
        <w:jc w:val="both"/>
        <w:rPr>
          <w:rFonts w:ascii="Calibri" w:hAnsi="Calibri" w:cstheme="majorHAnsi"/>
          <w:color w:val="auto"/>
          <w:sz w:val="23"/>
          <w:szCs w:val="23"/>
        </w:rPr>
      </w:pPr>
      <w:r w:rsidRPr="00E5354B">
        <w:rPr>
          <w:rFonts w:ascii="Calibri" w:hAnsi="Calibri" w:cstheme="majorHAnsi"/>
          <w:color w:val="auto"/>
          <w:spacing w:val="2"/>
          <w:sz w:val="23"/>
          <w:szCs w:val="23"/>
          <w:shd w:val="clear" w:color="auto" w:fill="FFFFFF"/>
        </w:rPr>
        <w:t xml:space="preserve">The UNHRD </w:t>
      </w:r>
      <w:r>
        <w:rPr>
          <w:rFonts w:ascii="Calibri" w:hAnsi="Calibri" w:cstheme="majorHAnsi"/>
          <w:color w:val="auto"/>
          <w:spacing w:val="2"/>
          <w:sz w:val="23"/>
          <w:szCs w:val="23"/>
          <w:shd w:val="clear" w:color="auto" w:fill="FFFFFF"/>
        </w:rPr>
        <w:t>n</w:t>
      </w:r>
      <w:r w:rsidRPr="00E5354B">
        <w:rPr>
          <w:rFonts w:ascii="Calibri" w:hAnsi="Calibri" w:cstheme="majorHAnsi"/>
          <w:color w:val="auto"/>
          <w:spacing w:val="2"/>
          <w:sz w:val="23"/>
          <w:szCs w:val="23"/>
          <w:shd w:val="clear" w:color="auto" w:fill="FFFFFF"/>
        </w:rPr>
        <w:t xml:space="preserve">etwork membership functions to complement the </w:t>
      </w:r>
      <w:r>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While the </w:t>
      </w:r>
      <w:r>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is the main vehicle through which the investment </w:t>
      </w:r>
      <w:proofErr w:type="gramStart"/>
      <w:r w:rsidRPr="00E5354B">
        <w:rPr>
          <w:rFonts w:ascii="Calibri" w:hAnsi="Calibri" w:cstheme="majorHAnsi"/>
          <w:color w:val="auto"/>
          <w:spacing w:val="2"/>
          <w:sz w:val="23"/>
          <w:szCs w:val="23"/>
          <w:shd w:val="clear" w:color="auto" w:fill="FFFFFF"/>
        </w:rPr>
        <w:t>will be implemented</w:t>
      </w:r>
      <w:proofErr w:type="gramEnd"/>
      <w:r w:rsidRPr="00E5354B">
        <w:rPr>
          <w:rFonts w:ascii="Calibri" w:hAnsi="Calibri" w:cstheme="majorHAnsi"/>
          <w:color w:val="auto"/>
          <w:spacing w:val="2"/>
          <w:sz w:val="23"/>
          <w:szCs w:val="23"/>
          <w:shd w:val="clear" w:color="auto" w:fill="FFFFFF"/>
        </w:rPr>
        <w:t xml:space="preserve">, UNHRD </w:t>
      </w:r>
      <w:r>
        <w:rPr>
          <w:rFonts w:ascii="Calibri" w:hAnsi="Calibri" w:cstheme="majorHAnsi"/>
          <w:color w:val="auto"/>
          <w:spacing w:val="2"/>
          <w:sz w:val="23"/>
          <w:szCs w:val="23"/>
          <w:shd w:val="clear" w:color="auto" w:fill="FFFFFF"/>
        </w:rPr>
        <w:t>n</w:t>
      </w:r>
      <w:r w:rsidRPr="00E5354B">
        <w:rPr>
          <w:rFonts w:ascii="Calibri" w:hAnsi="Calibri" w:cstheme="majorHAnsi"/>
          <w:color w:val="auto"/>
          <w:spacing w:val="2"/>
          <w:sz w:val="23"/>
          <w:szCs w:val="23"/>
          <w:shd w:val="clear" w:color="auto" w:fill="FFFFFF"/>
        </w:rPr>
        <w:t xml:space="preserve">etwork membership can help broaden Australia’s geographic reach in terms of humanitarian supply chain capability, its capacity to respond to simultaneous emergencies, and harmonisation with other donors. UNHRD </w:t>
      </w:r>
      <w:r>
        <w:rPr>
          <w:rFonts w:ascii="Calibri" w:hAnsi="Calibri" w:cstheme="majorHAnsi"/>
          <w:color w:val="auto"/>
          <w:spacing w:val="2"/>
          <w:sz w:val="23"/>
          <w:szCs w:val="23"/>
          <w:shd w:val="clear" w:color="auto" w:fill="FFFFFF"/>
        </w:rPr>
        <w:t>n</w:t>
      </w:r>
      <w:r w:rsidRPr="00E5354B">
        <w:rPr>
          <w:rFonts w:ascii="Calibri" w:hAnsi="Calibri" w:cstheme="majorHAnsi"/>
          <w:color w:val="auto"/>
          <w:spacing w:val="2"/>
          <w:sz w:val="23"/>
          <w:szCs w:val="23"/>
          <w:shd w:val="clear" w:color="auto" w:fill="FFFFFF"/>
        </w:rPr>
        <w:t xml:space="preserve">etwork membership also </w:t>
      </w:r>
      <w:r w:rsidRPr="00E5354B">
        <w:rPr>
          <w:rFonts w:ascii="Calibri" w:hAnsi="Calibri" w:cstheme="majorHAnsi"/>
          <w:color w:val="auto"/>
          <w:sz w:val="23"/>
          <w:szCs w:val="23"/>
        </w:rPr>
        <w:t>increases the range of items and services available as well as the range of potential suppliers</w:t>
      </w:r>
      <w:r>
        <w:rPr>
          <w:rFonts w:ascii="Calibri" w:hAnsi="Calibri" w:cstheme="majorHAnsi"/>
          <w:color w:val="auto"/>
          <w:sz w:val="23"/>
          <w:szCs w:val="23"/>
        </w:rPr>
        <w:t xml:space="preserve"> </w:t>
      </w:r>
      <w:r w:rsidRPr="00E5354B">
        <w:rPr>
          <w:rFonts w:ascii="Calibri" w:hAnsi="Calibri" w:cstheme="majorHAnsi"/>
          <w:color w:val="auto"/>
          <w:sz w:val="23"/>
          <w:szCs w:val="23"/>
        </w:rPr>
        <w:t>and facilitates value</w:t>
      </w:r>
      <w:r>
        <w:rPr>
          <w:rFonts w:ascii="Calibri" w:hAnsi="Calibri" w:cstheme="majorHAnsi"/>
          <w:color w:val="auto"/>
          <w:sz w:val="23"/>
          <w:szCs w:val="23"/>
        </w:rPr>
        <w:t xml:space="preserve"> </w:t>
      </w:r>
      <w:r w:rsidRPr="00E5354B">
        <w:rPr>
          <w:rFonts w:ascii="Calibri" w:hAnsi="Calibri" w:cstheme="majorHAnsi"/>
          <w:color w:val="auto"/>
          <w:sz w:val="23"/>
          <w:szCs w:val="23"/>
        </w:rPr>
        <w:t>for</w:t>
      </w:r>
      <w:r>
        <w:rPr>
          <w:rFonts w:ascii="Calibri" w:hAnsi="Calibri" w:cstheme="majorHAnsi"/>
          <w:color w:val="auto"/>
          <w:sz w:val="23"/>
          <w:szCs w:val="23"/>
        </w:rPr>
        <w:t xml:space="preserve"> </w:t>
      </w:r>
      <w:r w:rsidRPr="00E5354B">
        <w:rPr>
          <w:rFonts w:ascii="Calibri" w:hAnsi="Calibri" w:cstheme="majorHAnsi"/>
          <w:color w:val="auto"/>
          <w:sz w:val="23"/>
          <w:szCs w:val="23"/>
        </w:rPr>
        <w:t xml:space="preserve">money comparisons. </w:t>
      </w:r>
    </w:p>
    <w:p w14:paraId="6A3662D0" w14:textId="387149EB" w:rsidR="00052553" w:rsidRPr="00D86B44" w:rsidRDefault="00D86B44" w:rsidP="00D86B44">
      <w:pPr>
        <w:spacing w:before="0" w:after="240" w:line="240" w:lineRule="auto"/>
        <w:jc w:val="both"/>
        <w:rPr>
          <w:rFonts w:asciiTheme="majorHAnsi" w:hAnsiTheme="majorHAnsi" w:cstheme="majorHAnsi"/>
          <w:color w:val="auto"/>
          <w:spacing w:val="2"/>
          <w:sz w:val="23"/>
          <w:szCs w:val="23"/>
          <w:shd w:val="clear" w:color="auto" w:fill="FFFFFF"/>
        </w:rPr>
      </w:pPr>
      <w:r w:rsidRPr="009A2959">
        <w:rPr>
          <w:rFonts w:asciiTheme="majorHAnsi" w:hAnsiTheme="majorHAnsi" w:cstheme="majorHAnsi"/>
          <w:color w:val="auto"/>
          <w:sz w:val="23"/>
          <w:szCs w:val="23"/>
        </w:rPr>
        <w:lastRenderedPageBreak/>
        <w:t xml:space="preserve">Australia’s UNHRD network membership </w:t>
      </w:r>
      <w:proofErr w:type="gramStart"/>
      <w:r w:rsidRPr="009A2959">
        <w:rPr>
          <w:rFonts w:asciiTheme="majorHAnsi" w:hAnsiTheme="majorHAnsi" w:cstheme="majorHAnsi"/>
          <w:color w:val="auto"/>
          <w:sz w:val="23"/>
          <w:szCs w:val="23"/>
        </w:rPr>
        <w:t>will be reviewed</w:t>
      </w:r>
      <w:proofErr w:type="gramEnd"/>
      <w:r w:rsidRPr="009A2959">
        <w:rPr>
          <w:rFonts w:asciiTheme="majorHAnsi" w:hAnsiTheme="majorHAnsi" w:cstheme="majorHAnsi"/>
          <w:color w:val="auto"/>
          <w:sz w:val="23"/>
          <w:szCs w:val="23"/>
        </w:rPr>
        <w:t xml:space="preserve"> </w:t>
      </w:r>
      <w:r w:rsidR="00BB0E8B">
        <w:rPr>
          <w:rFonts w:asciiTheme="majorHAnsi" w:hAnsiTheme="majorHAnsi" w:cstheme="majorHAnsi"/>
          <w:color w:val="auto"/>
          <w:sz w:val="23"/>
          <w:szCs w:val="23"/>
        </w:rPr>
        <w:t>by DFAT by June 2018</w:t>
      </w:r>
      <w:r w:rsidRPr="009A2959">
        <w:rPr>
          <w:rFonts w:asciiTheme="majorHAnsi" w:hAnsiTheme="majorHAnsi" w:cstheme="majorHAnsi"/>
          <w:color w:val="auto"/>
          <w:sz w:val="23"/>
          <w:szCs w:val="23"/>
        </w:rPr>
        <w:t xml:space="preserve"> to test its suitability in the new operating environment.</w:t>
      </w:r>
      <w:r>
        <w:rPr>
          <w:rStyle w:val="FootnoteReference"/>
          <w:rFonts w:asciiTheme="majorHAnsi" w:hAnsiTheme="majorHAnsi" w:cstheme="majorHAnsi"/>
          <w:color w:val="auto"/>
          <w:sz w:val="23"/>
          <w:szCs w:val="23"/>
        </w:rPr>
        <w:footnoteReference w:id="14"/>
      </w:r>
    </w:p>
    <w:p w14:paraId="798049B2" w14:textId="6B73F05B" w:rsidR="00A80342" w:rsidRPr="00601FDD" w:rsidRDefault="007F5CFE" w:rsidP="00601FDD">
      <w:pPr>
        <w:pStyle w:val="Heading3Numbered"/>
        <w:numPr>
          <w:ilvl w:val="0"/>
          <w:numId w:val="0"/>
        </w:numPr>
        <w:spacing w:before="240" w:after="240"/>
        <w:ind w:left="851" w:hanging="851"/>
        <w:rPr>
          <w:b/>
          <w:sz w:val="28"/>
          <w:szCs w:val="28"/>
        </w:rPr>
      </w:pPr>
      <w:r w:rsidRPr="00601FDD">
        <w:rPr>
          <w:b/>
          <w:sz w:val="28"/>
          <w:szCs w:val="28"/>
        </w:rPr>
        <w:t xml:space="preserve">Partnerships </w:t>
      </w:r>
      <w:r w:rsidR="00A80342" w:rsidRPr="00601FDD">
        <w:rPr>
          <w:b/>
          <w:sz w:val="28"/>
          <w:szCs w:val="28"/>
        </w:rPr>
        <w:t xml:space="preserve">with NGOs and </w:t>
      </w:r>
      <w:r w:rsidR="004C697E" w:rsidRPr="00601FDD">
        <w:rPr>
          <w:b/>
          <w:sz w:val="28"/>
          <w:szCs w:val="28"/>
        </w:rPr>
        <w:t>O</w:t>
      </w:r>
      <w:r w:rsidR="00A80342" w:rsidRPr="00601FDD">
        <w:rPr>
          <w:b/>
          <w:sz w:val="28"/>
          <w:szCs w:val="28"/>
        </w:rPr>
        <w:t xml:space="preserve">ther </w:t>
      </w:r>
      <w:r w:rsidR="004C697E" w:rsidRPr="00601FDD">
        <w:rPr>
          <w:b/>
          <w:sz w:val="28"/>
          <w:szCs w:val="28"/>
        </w:rPr>
        <w:t>D</w:t>
      </w:r>
      <w:r w:rsidR="00A80342" w:rsidRPr="00601FDD">
        <w:rPr>
          <w:b/>
          <w:sz w:val="28"/>
          <w:szCs w:val="28"/>
        </w:rPr>
        <w:t>onors</w:t>
      </w:r>
    </w:p>
    <w:p w14:paraId="66825C5E" w14:textId="4379B49B" w:rsidR="00D14B9C" w:rsidRPr="00E5354B" w:rsidRDefault="00F70900"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Partnerships with other international organisations, NGOs and other donors also support Australia’s humanitarian logistics capability</w:t>
      </w:r>
      <w:r w:rsidR="00E422CE" w:rsidRPr="00E5354B">
        <w:rPr>
          <w:rFonts w:ascii="Calibri" w:hAnsi="Calibri" w:cstheme="majorHAnsi"/>
          <w:color w:val="auto"/>
          <w:spacing w:val="2"/>
          <w:sz w:val="23"/>
          <w:szCs w:val="23"/>
          <w:shd w:val="clear" w:color="auto" w:fill="FFFFFF"/>
        </w:rPr>
        <w:t xml:space="preserve">. </w:t>
      </w:r>
    </w:p>
    <w:p w14:paraId="751EFBC3" w14:textId="3BDB42B5" w:rsidR="0001003E" w:rsidRPr="00601FDD" w:rsidRDefault="0001003E" w:rsidP="00601FDD">
      <w:pPr>
        <w:pStyle w:val="Heading3Numbered"/>
        <w:numPr>
          <w:ilvl w:val="0"/>
          <w:numId w:val="0"/>
        </w:numPr>
        <w:spacing w:before="240" w:after="240"/>
        <w:ind w:left="851" w:hanging="851"/>
        <w:rPr>
          <w:b/>
          <w:i/>
          <w:sz w:val="24"/>
          <w:szCs w:val="24"/>
        </w:rPr>
      </w:pPr>
      <w:r w:rsidRPr="00601FDD">
        <w:rPr>
          <w:b/>
          <w:i/>
          <w:sz w:val="24"/>
          <w:szCs w:val="24"/>
        </w:rPr>
        <w:t>Partnerships with Australian Humanitarian NGOs</w:t>
      </w:r>
    </w:p>
    <w:p w14:paraId="1A9EB19C" w14:textId="08CAF4BD" w:rsidR="00993EFD" w:rsidRPr="00E5354B" w:rsidRDefault="00CE6C5B"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Australian humanitarian NGOs</w:t>
      </w:r>
      <w:r w:rsidR="0015466A" w:rsidRPr="00E5354B">
        <w:rPr>
          <w:rFonts w:ascii="Calibri" w:hAnsi="Calibri" w:cstheme="majorHAnsi"/>
          <w:color w:val="auto"/>
          <w:spacing w:val="2"/>
          <w:sz w:val="23"/>
          <w:szCs w:val="23"/>
          <w:shd w:val="clear" w:color="auto" w:fill="FFFFFF"/>
        </w:rPr>
        <w:t xml:space="preserve"> with in-house logistics expertise</w:t>
      </w:r>
      <w:r w:rsidRPr="00E5354B">
        <w:rPr>
          <w:rFonts w:ascii="Calibri" w:hAnsi="Calibri" w:cstheme="majorHAnsi"/>
          <w:color w:val="auto"/>
          <w:spacing w:val="2"/>
          <w:sz w:val="23"/>
          <w:szCs w:val="23"/>
          <w:shd w:val="clear" w:color="auto" w:fill="FFFFFF"/>
        </w:rPr>
        <w:t xml:space="preserve"> are </w:t>
      </w:r>
      <w:r w:rsidR="0015466A" w:rsidRPr="00E5354B">
        <w:rPr>
          <w:rFonts w:ascii="Calibri" w:hAnsi="Calibri" w:cstheme="majorHAnsi"/>
          <w:color w:val="auto"/>
          <w:spacing w:val="2"/>
          <w:sz w:val="23"/>
          <w:szCs w:val="23"/>
          <w:shd w:val="clear" w:color="auto" w:fill="FFFFFF"/>
        </w:rPr>
        <w:t>an</w:t>
      </w:r>
      <w:r w:rsidRPr="00E5354B">
        <w:rPr>
          <w:rFonts w:ascii="Calibri" w:hAnsi="Calibri" w:cstheme="majorHAnsi"/>
          <w:color w:val="auto"/>
          <w:spacing w:val="2"/>
          <w:sz w:val="23"/>
          <w:szCs w:val="23"/>
          <w:shd w:val="clear" w:color="auto" w:fill="FFFFFF"/>
        </w:rPr>
        <w:t>other</w:t>
      </w:r>
      <w:r w:rsidR="0015466A" w:rsidRPr="00E5354B">
        <w:rPr>
          <w:rFonts w:ascii="Calibri" w:hAnsi="Calibri" w:cstheme="majorHAnsi"/>
          <w:color w:val="auto"/>
          <w:spacing w:val="2"/>
          <w:sz w:val="23"/>
          <w:szCs w:val="23"/>
          <w:shd w:val="clear" w:color="auto" w:fill="FFFFFF"/>
        </w:rPr>
        <w:t xml:space="preserve"> </w:t>
      </w:r>
      <w:r w:rsidRPr="00E5354B">
        <w:rPr>
          <w:rFonts w:ascii="Calibri" w:hAnsi="Calibri" w:cstheme="majorHAnsi"/>
          <w:color w:val="auto"/>
          <w:spacing w:val="2"/>
          <w:sz w:val="23"/>
          <w:szCs w:val="23"/>
          <w:shd w:val="clear" w:color="auto" w:fill="FFFFFF"/>
        </w:rPr>
        <w:t>source of logistics expertise.</w:t>
      </w:r>
      <w:r w:rsidR="0089375F" w:rsidRPr="00E5354B">
        <w:rPr>
          <w:rFonts w:ascii="Calibri" w:hAnsi="Calibri" w:cstheme="majorHAnsi"/>
          <w:color w:val="auto"/>
          <w:spacing w:val="2"/>
          <w:sz w:val="23"/>
          <w:szCs w:val="23"/>
          <w:shd w:val="clear" w:color="auto" w:fill="FFFFFF"/>
        </w:rPr>
        <w:t xml:space="preserve"> </w:t>
      </w:r>
      <w:r w:rsidR="00993EFD" w:rsidRPr="00E5354B">
        <w:rPr>
          <w:rFonts w:ascii="Calibri" w:hAnsi="Calibri" w:cstheme="majorHAnsi"/>
          <w:color w:val="auto"/>
          <w:spacing w:val="2"/>
          <w:sz w:val="23"/>
          <w:szCs w:val="23"/>
          <w:shd w:val="clear" w:color="auto" w:fill="FFFFFF"/>
        </w:rPr>
        <w:t xml:space="preserve">Australian </w:t>
      </w:r>
      <w:r w:rsidR="0089375F" w:rsidRPr="00E5354B">
        <w:rPr>
          <w:rFonts w:ascii="Calibri" w:hAnsi="Calibri" w:cstheme="majorHAnsi"/>
          <w:color w:val="auto"/>
          <w:spacing w:val="2"/>
          <w:sz w:val="23"/>
          <w:szCs w:val="23"/>
          <w:shd w:val="clear" w:color="auto" w:fill="FFFFFF"/>
        </w:rPr>
        <w:t>NGOs</w:t>
      </w:r>
      <w:r w:rsidR="00993EFD" w:rsidRPr="00E5354B">
        <w:rPr>
          <w:rFonts w:ascii="Calibri" w:hAnsi="Calibri" w:cstheme="majorHAnsi"/>
          <w:color w:val="auto"/>
          <w:spacing w:val="2"/>
          <w:sz w:val="23"/>
          <w:szCs w:val="23"/>
          <w:shd w:val="clear" w:color="auto" w:fill="FFFFFF"/>
        </w:rPr>
        <w:t xml:space="preserve"> </w:t>
      </w:r>
      <w:proofErr w:type="gramStart"/>
      <w:r w:rsidR="00993EFD" w:rsidRPr="00E5354B">
        <w:rPr>
          <w:rFonts w:ascii="Calibri" w:hAnsi="Calibri" w:cstheme="majorHAnsi"/>
          <w:color w:val="auto"/>
          <w:spacing w:val="2"/>
          <w:sz w:val="23"/>
          <w:szCs w:val="23"/>
          <w:shd w:val="clear" w:color="auto" w:fill="FFFFFF"/>
        </w:rPr>
        <w:t>may also be well placed</w:t>
      </w:r>
      <w:proofErr w:type="gramEnd"/>
      <w:r w:rsidR="00993EFD" w:rsidRPr="00E5354B">
        <w:rPr>
          <w:rFonts w:ascii="Calibri" w:hAnsi="Calibri" w:cstheme="majorHAnsi"/>
          <w:color w:val="auto"/>
          <w:spacing w:val="2"/>
          <w:sz w:val="23"/>
          <w:szCs w:val="23"/>
          <w:shd w:val="clear" w:color="auto" w:fill="FFFFFF"/>
        </w:rPr>
        <w:t xml:space="preserve"> to facilitate transportation of relief items and equipment to extended and/or final delivery and handover points </w:t>
      </w:r>
      <w:r w:rsidR="00CD28F3" w:rsidRPr="00E5354B">
        <w:rPr>
          <w:rFonts w:ascii="Calibri" w:hAnsi="Calibri" w:cstheme="majorHAnsi"/>
          <w:color w:val="auto"/>
          <w:spacing w:val="2"/>
          <w:sz w:val="23"/>
          <w:szCs w:val="23"/>
          <w:shd w:val="clear" w:color="auto" w:fill="FFFFFF"/>
        </w:rPr>
        <w:t>and identification of</w:t>
      </w:r>
      <w:r w:rsidR="00993EFD" w:rsidRPr="00E5354B">
        <w:rPr>
          <w:rFonts w:ascii="Calibri" w:hAnsi="Calibri" w:cstheme="majorHAnsi"/>
          <w:color w:val="auto"/>
          <w:spacing w:val="2"/>
          <w:sz w:val="23"/>
          <w:szCs w:val="23"/>
          <w:shd w:val="clear" w:color="auto" w:fill="FFFFFF"/>
        </w:rPr>
        <w:t xml:space="preserve"> the appropriate people/groups to receive the supplies. This is due to their strong in-country networks, including with local civil society organisations.</w:t>
      </w:r>
      <w:r w:rsidR="00CD28F3" w:rsidRPr="00E5354B">
        <w:rPr>
          <w:rFonts w:ascii="Calibri" w:hAnsi="Calibri" w:cstheme="majorHAnsi"/>
          <w:color w:val="auto"/>
          <w:spacing w:val="2"/>
          <w:sz w:val="23"/>
          <w:szCs w:val="23"/>
          <w:shd w:val="clear" w:color="auto" w:fill="FFFFFF"/>
        </w:rPr>
        <w:t xml:space="preserve"> All members of the </w:t>
      </w:r>
      <w:r w:rsidR="001A1045" w:rsidRPr="00E5354B">
        <w:rPr>
          <w:rFonts w:ascii="Calibri" w:hAnsi="Calibri" w:cstheme="majorHAnsi"/>
          <w:color w:val="auto"/>
          <w:spacing w:val="2"/>
          <w:sz w:val="23"/>
          <w:szCs w:val="23"/>
          <w:shd w:val="clear" w:color="auto" w:fill="FFFFFF"/>
        </w:rPr>
        <w:t xml:space="preserve">AHP </w:t>
      </w:r>
      <w:r w:rsidR="00CD28F3" w:rsidRPr="00E5354B">
        <w:rPr>
          <w:rFonts w:ascii="Calibri" w:hAnsi="Calibri" w:cstheme="majorHAnsi"/>
          <w:color w:val="auto"/>
          <w:spacing w:val="2"/>
          <w:sz w:val="23"/>
          <w:szCs w:val="23"/>
          <w:shd w:val="clear" w:color="auto" w:fill="FFFFFF"/>
        </w:rPr>
        <w:t>and</w:t>
      </w:r>
      <w:r w:rsidR="00830842" w:rsidRPr="00E5354B">
        <w:rPr>
          <w:rFonts w:ascii="Calibri" w:hAnsi="Calibri" w:cstheme="majorHAnsi"/>
          <w:color w:val="auto"/>
          <w:spacing w:val="2"/>
          <w:sz w:val="23"/>
          <w:szCs w:val="23"/>
          <w:shd w:val="clear" w:color="auto" w:fill="FFFFFF"/>
        </w:rPr>
        <w:t xml:space="preserve"> national</w:t>
      </w:r>
      <w:r w:rsidR="00CD28F3" w:rsidRPr="00E5354B">
        <w:rPr>
          <w:rFonts w:ascii="Calibri" w:hAnsi="Calibri" w:cstheme="majorHAnsi"/>
          <w:color w:val="auto"/>
          <w:spacing w:val="2"/>
          <w:sz w:val="23"/>
          <w:szCs w:val="23"/>
          <w:shd w:val="clear" w:color="auto" w:fill="FFFFFF"/>
        </w:rPr>
        <w:t xml:space="preserve"> Red Cross societies have access to warehouse storage space for relief items and equipment. </w:t>
      </w:r>
    </w:p>
    <w:p w14:paraId="1D0CB7B3" w14:textId="76E2C41D" w:rsidR="004C697E" w:rsidRPr="00601FDD" w:rsidRDefault="004C697E" w:rsidP="00601FDD">
      <w:pPr>
        <w:pStyle w:val="Heading3Numbered"/>
        <w:numPr>
          <w:ilvl w:val="0"/>
          <w:numId w:val="0"/>
        </w:numPr>
        <w:spacing w:before="240" w:after="240"/>
        <w:ind w:left="851" w:hanging="851"/>
        <w:rPr>
          <w:b/>
          <w:i/>
          <w:sz w:val="24"/>
          <w:szCs w:val="24"/>
        </w:rPr>
      </w:pPr>
      <w:r w:rsidRPr="00601FDD">
        <w:rPr>
          <w:b/>
          <w:i/>
          <w:sz w:val="24"/>
          <w:szCs w:val="24"/>
        </w:rPr>
        <w:t>Other Donors</w:t>
      </w:r>
    </w:p>
    <w:p w14:paraId="265CA510" w14:textId="5C51B1BA" w:rsidR="000E6A56" w:rsidRPr="00E5354B" w:rsidRDefault="000E6A56" w:rsidP="00E5354B">
      <w:pPr>
        <w:pStyle w:val="BodyText"/>
        <w:spacing w:before="0" w:after="240" w:line="240" w:lineRule="auto"/>
        <w:jc w:val="both"/>
        <w:rPr>
          <w:rFonts w:ascii="Calibri" w:hAnsi="Calibri" w:cstheme="majorHAnsi"/>
          <w:color w:val="auto"/>
          <w:spacing w:val="2"/>
          <w:sz w:val="23"/>
          <w:szCs w:val="23"/>
          <w:shd w:val="clear" w:color="auto" w:fill="FFFFFF"/>
        </w:rPr>
      </w:pPr>
      <w:r w:rsidRPr="00E5354B">
        <w:rPr>
          <w:rFonts w:ascii="Calibri" w:hAnsi="Calibri" w:cstheme="majorHAnsi"/>
          <w:color w:val="auto"/>
          <w:spacing w:val="2"/>
          <w:sz w:val="23"/>
          <w:szCs w:val="23"/>
          <w:shd w:val="clear" w:color="auto" w:fill="FFFFFF"/>
        </w:rPr>
        <w:t xml:space="preserve">DFAT will seek to coordinate its humanitarian response efforts, including humanitarian logistics, with other donors. DFAT, including through the </w:t>
      </w:r>
      <w:r w:rsidR="006E6528">
        <w:rPr>
          <w:rFonts w:ascii="Calibri" w:hAnsi="Calibri" w:cstheme="majorHAnsi"/>
          <w:color w:val="auto"/>
          <w:spacing w:val="2"/>
          <w:sz w:val="23"/>
          <w:szCs w:val="23"/>
          <w:shd w:val="clear" w:color="auto" w:fill="FFFFFF"/>
        </w:rPr>
        <w:t>Humanitarian Logistics Contract</w:t>
      </w:r>
      <w:r w:rsidR="006E6528" w:rsidRPr="00E5354B">
        <w:rPr>
          <w:rFonts w:ascii="Calibri" w:hAnsi="Calibri" w:cstheme="majorHAnsi"/>
          <w:color w:val="auto"/>
          <w:spacing w:val="2"/>
          <w:sz w:val="23"/>
          <w:szCs w:val="23"/>
          <w:shd w:val="clear" w:color="auto" w:fill="FFFFFF"/>
        </w:rPr>
        <w:t xml:space="preserve"> </w:t>
      </w:r>
      <w:r w:rsidRPr="00E5354B">
        <w:rPr>
          <w:rFonts w:ascii="Calibri" w:hAnsi="Calibri" w:cstheme="majorHAnsi"/>
          <w:color w:val="auto"/>
          <w:spacing w:val="2"/>
          <w:sz w:val="23"/>
          <w:szCs w:val="23"/>
          <w:shd w:val="clear" w:color="auto" w:fill="FFFFFF"/>
        </w:rPr>
        <w:t>commercial provider, will loan other donors</w:t>
      </w:r>
      <w:r w:rsidR="00051727">
        <w:rPr>
          <w:rFonts w:ascii="Calibri" w:hAnsi="Calibri" w:cstheme="majorHAnsi"/>
          <w:color w:val="auto"/>
          <w:spacing w:val="2"/>
          <w:sz w:val="23"/>
          <w:szCs w:val="23"/>
          <w:shd w:val="clear" w:color="auto" w:fill="FFFFFF"/>
        </w:rPr>
        <w:t xml:space="preserve"> and partners</w:t>
      </w:r>
      <w:r w:rsidRPr="00E5354B">
        <w:rPr>
          <w:rFonts w:ascii="Calibri" w:hAnsi="Calibri" w:cstheme="majorHAnsi"/>
          <w:color w:val="auto"/>
          <w:spacing w:val="2"/>
          <w:sz w:val="23"/>
          <w:szCs w:val="23"/>
          <w:shd w:val="clear" w:color="auto" w:fill="FFFFFF"/>
        </w:rPr>
        <w:t xml:space="preserve"> stocks of relief supplies and equipment as requested and wherever feasible.</w:t>
      </w:r>
    </w:p>
    <w:p w14:paraId="662C68C3" w14:textId="67795D97" w:rsidR="00626D1B" w:rsidRPr="00601FDD" w:rsidRDefault="00626D1B" w:rsidP="00601FDD">
      <w:pPr>
        <w:pStyle w:val="Heading3Numbered"/>
        <w:numPr>
          <w:ilvl w:val="0"/>
          <w:numId w:val="0"/>
        </w:numPr>
        <w:spacing w:before="240" w:after="240"/>
        <w:ind w:left="851" w:hanging="851"/>
        <w:rPr>
          <w:b/>
          <w:i/>
          <w:sz w:val="24"/>
          <w:szCs w:val="24"/>
        </w:rPr>
      </w:pPr>
      <w:r w:rsidRPr="00601FDD">
        <w:rPr>
          <w:b/>
          <w:i/>
          <w:sz w:val="24"/>
          <w:szCs w:val="24"/>
        </w:rPr>
        <w:t>Australia Assists</w:t>
      </w:r>
    </w:p>
    <w:p w14:paraId="7F37F7D5" w14:textId="56DF9D2E" w:rsidR="00836010" w:rsidRPr="00E5354B" w:rsidRDefault="005671DF" w:rsidP="00E5354B">
      <w:pPr>
        <w:pStyle w:val="BodyText"/>
        <w:spacing w:before="0" w:after="240" w:line="240" w:lineRule="auto"/>
        <w:jc w:val="both"/>
        <w:rPr>
          <w:rFonts w:ascii="Calibri" w:hAnsi="Calibri" w:cstheme="majorHAnsi"/>
          <w:color w:val="auto"/>
          <w:sz w:val="23"/>
          <w:szCs w:val="23"/>
        </w:rPr>
      </w:pPr>
      <w:r w:rsidRPr="00E5354B">
        <w:rPr>
          <w:rFonts w:ascii="Calibri" w:hAnsi="Calibri" w:cstheme="majorHAnsi"/>
          <w:color w:val="auto"/>
          <w:spacing w:val="2"/>
          <w:sz w:val="23"/>
          <w:szCs w:val="23"/>
          <w:shd w:val="clear" w:color="auto" w:fill="FFFFFF"/>
        </w:rPr>
        <w:t>Australia Assists, which integrates the Australian Civilian Corps and RedR Australia</w:t>
      </w:r>
      <w:r w:rsidR="00CE6C5B" w:rsidRPr="00E5354B">
        <w:rPr>
          <w:rFonts w:ascii="Calibri" w:hAnsi="Calibri" w:cstheme="majorHAnsi"/>
          <w:color w:val="auto"/>
          <w:spacing w:val="2"/>
          <w:sz w:val="23"/>
          <w:szCs w:val="23"/>
          <w:shd w:val="clear" w:color="auto" w:fill="FFFFFF"/>
        </w:rPr>
        <w:t>,</w:t>
      </w:r>
      <w:r w:rsidRPr="00E5354B">
        <w:rPr>
          <w:rFonts w:ascii="Calibri" w:hAnsi="Calibri" w:cstheme="majorHAnsi"/>
          <w:color w:val="auto"/>
          <w:spacing w:val="2"/>
          <w:sz w:val="23"/>
          <w:szCs w:val="23"/>
          <w:shd w:val="clear" w:color="auto" w:fill="FFFFFF"/>
        </w:rPr>
        <w:t xml:space="preserve"> </w:t>
      </w:r>
      <w:r w:rsidR="0015466A" w:rsidRPr="00E5354B">
        <w:rPr>
          <w:rFonts w:ascii="Calibri" w:hAnsi="Calibri" w:cstheme="majorHAnsi"/>
          <w:color w:val="auto"/>
          <w:spacing w:val="2"/>
          <w:sz w:val="23"/>
          <w:szCs w:val="23"/>
          <w:shd w:val="clear" w:color="auto" w:fill="FFFFFF"/>
        </w:rPr>
        <w:t>is an</w:t>
      </w:r>
      <w:r w:rsidRPr="00E5354B">
        <w:rPr>
          <w:rFonts w:ascii="Calibri" w:hAnsi="Calibri" w:cstheme="majorHAnsi"/>
          <w:color w:val="auto"/>
          <w:spacing w:val="2"/>
          <w:sz w:val="23"/>
          <w:szCs w:val="23"/>
          <w:shd w:val="clear" w:color="auto" w:fill="FFFFFF"/>
        </w:rPr>
        <w:t>other source</w:t>
      </w:r>
      <w:r w:rsidR="0015466A" w:rsidRPr="00E5354B">
        <w:rPr>
          <w:rFonts w:ascii="Calibri" w:hAnsi="Calibri" w:cstheme="majorHAnsi"/>
          <w:color w:val="auto"/>
          <w:spacing w:val="2"/>
          <w:sz w:val="23"/>
          <w:szCs w:val="23"/>
          <w:shd w:val="clear" w:color="auto" w:fill="FFFFFF"/>
        </w:rPr>
        <w:t xml:space="preserve"> </w:t>
      </w:r>
      <w:r w:rsidRPr="00E5354B">
        <w:rPr>
          <w:rFonts w:ascii="Calibri" w:hAnsi="Calibri" w:cstheme="majorHAnsi"/>
          <w:color w:val="auto"/>
          <w:spacing w:val="2"/>
          <w:sz w:val="23"/>
          <w:szCs w:val="23"/>
          <w:shd w:val="clear" w:color="auto" w:fill="FFFFFF"/>
        </w:rPr>
        <w:t>of logistics expertise.</w:t>
      </w:r>
      <w:r w:rsidR="00DF44CC">
        <w:rPr>
          <w:rFonts w:ascii="Calibri" w:hAnsi="Calibri" w:cstheme="majorHAnsi"/>
          <w:color w:val="auto"/>
          <w:spacing w:val="2"/>
          <w:sz w:val="23"/>
          <w:szCs w:val="23"/>
          <w:shd w:val="clear" w:color="auto" w:fill="FFFFFF"/>
        </w:rPr>
        <w:t xml:space="preserve"> </w:t>
      </w:r>
      <w:r w:rsidR="0015466A" w:rsidRPr="00E5354B">
        <w:rPr>
          <w:rFonts w:ascii="Calibri" w:hAnsi="Calibri" w:cstheme="majorHAnsi"/>
          <w:color w:val="auto"/>
          <w:sz w:val="23"/>
          <w:szCs w:val="23"/>
        </w:rPr>
        <w:t xml:space="preserve">Australia Assists features </w:t>
      </w:r>
      <w:r w:rsidR="00836010" w:rsidRPr="00E5354B">
        <w:rPr>
          <w:rFonts w:ascii="Calibri" w:hAnsi="Calibri" w:cstheme="majorHAnsi"/>
          <w:color w:val="auto"/>
          <w:sz w:val="23"/>
          <w:szCs w:val="23"/>
        </w:rPr>
        <w:t>a register of specialist logistics personnel with humanitarian logistics expertise and experience available for deployment</w:t>
      </w:r>
      <w:r w:rsidR="007A45C5">
        <w:rPr>
          <w:rFonts w:ascii="Calibri" w:hAnsi="Calibri" w:cstheme="majorHAnsi"/>
          <w:color w:val="auto"/>
          <w:sz w:val="23"/>
          <w:szCs w:val="23"/>
        </w:rPr>
        <w:t>, if required,</w:t>
      </w:r>
      <w:r w:rsidR="00836010" w:rsidRPr="00E5354B">
        <w:rPr>
          <w:rFonts w:ascii="Calibri" w:hAnsi="Calibri" w:cstheme="majorHAnsi"/>
          <w:color w:val="auto"/>
          <w:sz w:val="23"/>
          <w:szCs w:val="23"/>
        </w:rPr>
        <w:t xml:space="preserve"> at short notice in emergency responses.  DFAT is able to access registered logistics personnel for deployments</w:t>
      </w:r>
      <w:r w:rsidR="007A45C5">
        <w:rPr>
          <w:rFonts w:ascii="Calibri" w:hAnsi="Calibri" w:cstheme="majorHAnsi"/>
          <w:color w:val="auto"/>
          <w:sz w:val="23"/>
          <w:szCs w:val="23"/>
        </w:rPr>
        <w:t xml:space="preserve"> to provide surge support, training and/or capacity building</w:t>
      </w:r>
      <w:r w:rsidR="00836010" w:rsidRPr="00E5354B">
        <w:rPr>
          <w:rFonts w:ascii="Calibri" w:hAnsi="Calibri" w:cstheme="majorHAnsi"/>
          <w:color w:val="auto"/>
          <w:sz w:val="23"/>
          <w:szCs w:val="23"/>
        </w:rPr>
        <w:t>.</w:t>
      </w:r>
    </w:p>
    <w:p w14:paraId="562C99C9" w14:textId="77777777" w:rsidR="004C697E" w:rsidRPr="0086658E" w:rsidRDefault="004C697E" w:rsidP="00601FDD">
      <w:pPr>
        <w:pStyle w:val="Heading3Numbered"/>
        <w:numPr>
          <w:ilvl w:val="0"/>
          <w:numId w:val="0"/>
        </w:numPr>
        <w:spacing w:before="240" w:after="240"/>
        <w:ind w:left="851" w:hanging="851"/>
        <w:rPr>
          <w:b/>
          <w:sz w:val="28"/>
          <w:szCs w:val="28"/>
        </w:rPr>
      </w:pPr>
      <w:r w:rsidRPr="0086658E">
        <w:rPr>
          <w:b/>
          <w:sz w:val="28"/>
          <w:szCs w:val="28"/>
        </w:rPr>
        <w:t>Partnerships with National Disasters Management Organisations</w:t>
      </w:r>
    </w:p>
    <w:p w14:paraId="0A3A96D3" w14:textId="23B745BC" w:rsidR="004E4E65" w:rsidRPr="00E5354B" w:rsidRDefault="004E4E65" w:rsidP="00E5354B">
      <w:pPr>
        <w:spacing w:before="0" w:after="240" w:line="240" w:lineRule="auto"/>
        <w:jc w:val="both"/>
        <w:rPr>
          <w:rFonts w:ascii="Calibri" w:hAnsi="Calibri" w:cs="Calibri"/>
          <w:color w:val="auto"/>
          <w:sz w:val="23"/>
          <w:szCs w:val="23"/>
        </w:rPr>
      </w:pPr>
      <w:r w:rsidRPr="0086658E">
        <w:rPr>
          <w:rFonts w:ascii="Calibri" w:hAnsi="Calibri" w:cs="Calibri"/>
          <w:color w:val="auto"/>
          <w:sz w:val="23"/>
          <w:szCs w:val="23"/>
        </w:rPr>
        <w:t xml:space="preserve">The Minister for Foreign Affairs and Trade agreed at </w:t>
      </w:r>
      <w:r w:rsidR="00970B91" w:rsidRPr="0086658E">
        <w:rPr>
          <w:rFonts w:ascii="Calibri" w:hAnsi="Calibri" w:cs="Calibri"/>
          <w:color w:val="auto"/>
          <w:sz w:val="23"/>
          <w:szCs w:val="23"/>
        </w:rPr>
        <w:t xml:space="preserve">the </w:t>
      </w:r>
      <w:r w:rsidRPr="0086658E">
        <w:rPr>
          <w:rFonts w:ascii="Calibri" w:hAnsi="Calibri" w:cs="Calibri"/>
          <w:color w:val="auto"/>
          <w:sz w:val="23"/>
          <w:szCs w:val="23"/>
        </w:rPr>
        <w:t>2015 P</w:t>
      </w:r>
      <w:r w:rsidR="00970B91" w:rsidRPr="0086658E">
        <w:rPr>
          <w:rFonts w:ascii="Calibri" w:hAnsi="Calibri" w:cs="Calibri"/>
          <w:color w:val="auto"/>
          <w:sz w:val="23"/>
          <w:szCs w:val="23"/>
        </w:rPr>
        <w:t>acific Island Forum (PIF)</w:t>
      </w:r>
      <w:r w:rsidRPr="0086658E">
        <w:rPr>
          <w:rFonts w:ascii="Calibri" w:hAnsi="Calibri" w:cs="Calibri"/>
          <w:color w:val="auto"/>
          <w:sz w:val="23"/>
          <w:szCs w:val="23"/>
        </w:rPr>
        <w:t xml:space="preserve"> to improve pre-positioning of humanitarian relief supplies in the Pacific. </w:t>
      </w:r>
      <w:r w:rsidRPr="00D363F8">
        <w:rPr>
          <w:rFonts w:ascii="Calibri" w:hAnsi="Calibri" w:cs="Calibri"/>
          <w:color w:val="auto"/>
          <w:sz w:val="23"/>
          <w:szCs w:val="23"/>
        </w:rPr>
        <w:t>DFAT has worked with WFP Suva office to identify five priority countries for the establishment of warehousing by NDMOs</w:t>
      </w:r>
      <w:r w:rsidR="002265F1" w:rsidRPr="00D363F8">
        <w:rPr>
          <w:rFonts w:ascii="Calibri" w:hAnsi="Calibri" w:cs="Calibri"/>
          <w:color w:val="auto"/>
          <w:sz w:val="23"/>
          <w:szCs w:val="23"/>
        </w:rPr>
        <w:t>:</w:t>
      </w:r>
      <w:r w:rsidRPr="00D363F8">
        <w:rPr>
          <w:rFonts w:ascii="Calibri" w:hAnsi="Calibri" w:cs="Calibri"/>
          <w:color w:val="auto"/>
          <w:sz w:val="23"/>
          <w:szCs w:val="23"/>
        </w:rPr>
        <w:t xml:space="preserve"> Fiji, Samoa, Solomon Islands, Tong</w:t>
      </w:r>
      <w:r w:rsidR="00242028" w:rsidRPr="00D363F8">
        <w:rPr>
          <w:rFonts w:ascii="Calibri" w:hAnsi="Calibri" w:cs="Calibri"/>
          <w:color w:val="auto"/>
          <w:sz w:val="23"/>
          <w:szCs w:val="23"/>
        </w:rPr>
        <w:t>a</w:t>
      </w:r>
      <w:r w:rsidRPr="00D363F8">
        <w:rPr>
          <w:rFonts w:ascii="Calibri" w:hAnsi="Calibri" w:cs="Calibri"/>
          <w:color w:val="auto"/>
          <w:sz w:val="23"/>
          <w:szCs w:val="23"/>
        </w:rPr>
        <w:t xml:space="preserve"> and Vanuatu. Australia will continue to work with these </w:t>
      </w:r>
      <w:proofErr w:type="gramStart"/>
      <w:r w:rsidRPr="00D363F8">
        <w:rPr>
          <w:rFonts w:ascii="Calibri" w:hAnsi="Calibri" w:cs="Calibri"/>
          <w:color w:val="auto"/>
          <w:sz w:val="23"/>
          <w:szCs w:val="23"/>
        </w:rPr>
        <w:t>countries,</w:t>
      </w:r>
      <w:proofErr w:type="gramEnd"/>
      <w:r w:rsidRPr="00D363F8">
        <w:rPr>
          <w:rFonts w:ascii="Calibri" w:hAnsi="Calibri" w:cs="Calibri"/>
          <w:color w:val="auto"/>
          <w:sz w:val="23"/>
          <w:szCs w:val="23"/>
        </w:rPr>
        <w:t xml:space="preserve"> and other</w:t>
      </w:r>
      <w:r w:rsidR="00FF05E8" w:rsidRPr="00D363F8">
        <w:rPr>
          <w:rFonts w:ascii="Calibri" w:hAnsi="Calibri" w:cs="Calibri"/>
          <w:color w:val="auto"/>
          <w:sz w:val="23"/>
          <w:szCs w:val="23"/>
        </w:rPr>
        <w:t>s</w:t>
      </w:r>
      <w:r w:rsidRPr="00D363F8">
        <w:rPr>
          <w:rFonts w:ascii="Calibri" w:hAnsi="Calibri" w:cs="Calibri"/>
          <w:color w:val="auto"/>
          <w:sz w:val="23"/>
          <w:szCs w:val="23"/>
        </w:rPr>
        <w:t xml:space="preserve"> in the Pacific, to provide technical support with their relief supplies prepositioning and warehousing.</w:t>
      </w:r>
    </w:p>
    <w:p w14:paraId="440FE1C4" w14:textId="5AC64CA3" w:rsidR="004E4E65" w:rsidRDefault="004E4E65" w:rsidP="00E5354B">
      <w:pPr>
        <w:spacing w:before="0" w:after="240" w:line="240" w:lineRule="auto"/>
        <w:jc w:val="both"/>
        <w:rPr>
          <w:rFonts w:ascii="Calibri" w:hAnsi="Calibri" w:cs="Calibri"/>
          <w:color w:val="auto"/>
          <w:sz w:val="23"/>
          <w:szCs w:val="23"/>
        </w:rPr>
      </w:pPr>
      <w:r w:rsidRPr="00E5354B">
        <w:rPr>
          <w:rFonts w:ascii="Calibri" w:hAnsi="Calibri" w:cs="Calibri"/>
          <w:color w:val="auto"/>
          <w:sz w:val="23"/>
          <w:szCs w:val="23"/>
        </w:rPr>
        <w:t>Bro</w:t>
      </w:r>
      <w:r w:rsidR="00970B91" w:rsidRPr="00E5354B">
        <w:rPr>
          <w:rFonts w:ascii="Calibri" w:hAnsi="Calibri" w:cs="Calibri"/>
          <w:color w:val="auto"/>
          <w:sz w:val="23"/>
          <w:szCs w:val="23"/>
        </w:rPr>
        <w:t xml:space="preserve">ader capacity </w:t>
      </w:r>
      <w:r w:rsidR="00FF05E8">
        <w:rPr>
          <w:rFonts w:ascii="Calibri" w:hAnsi="Calibri" w:cs="Calibri"/>
          <w:color w:val="auto"/>
          <w:sz w:val="23"/>
          <w:szCs w:val="23"/>
        </w:rPr>
        <w:t xml:space="preserve">development </w:t>
      </w:r>
      <w:r w:rsidR="00970B91" w:rsidRPr="00E5354B">
        <w:rPr>
          <w:rFonts w:ascii="Calibri" w:hAnsi="Calibri" w:cs="Calibri"/>
          <w:color w:val="auto"/>
          <w:sz w:val="23"/>
          <w:szCs w:val="23"/>
        </w:rPr>
        <w:t xml:space="preserve">of Pacific countries’ disaster management arrangements </w:t>
      </w:r>
      <w:proofErr w:type="gramStart"/>
      <w:r w:rsidR="00970B91" w:rsidRPr="00E5354B">
        <w:rPr>
          <w:rFonts w:ascii="Calibri" w:hAnsi="Calibri" w:cs="Calibri"/>
          <w:color w:val="auto"/>
          <w:sz w:val="23"/>
          <w:szCs w:val="23"/>
        </w:rPr>
        <w:t>is carried out</w:t>
      </w:r>
      <w:proofErr w:type="gramEnd"/>
      <w:r w:rsidR="00970B91" w:rsidRPr="00E5354B">
        <w:rPr>
          <w:rFonts w:ascii="Calibri" w:hAnsi="Calibri" w:cs="Calibri"/>
          <w:color w:val="auto"/>
          <w:sz w:val="23"/>
          <w:szCs w:val="23"/>
        </w:rPr>
        <w:t xml:space="preserve"> through other mechanisms such as the new Australia Assists program. Subject to DFAT</w:t>
      </w:r>
      <w:proofErr w:type="gramStart"/>
      <w:r w:rsidR="00970B91" w:rsidRPr="00E5354B">
        <w:rPr>
          <w:rFonts w:ascii="Calibri" w:hAnsi="Calibri" w:cs="Calibri"/>
          <w:color w:val="auto"/>
          <w:sz w:val="23"/>
          <w:szCs w:val="23"/>
        </w:rPr>
        <w:t>’s direction there may be value in this investment being used</w:t>
      </w:r>
      <w:proofErr w:type="gramEnd"/>
      <w:r w:rsidR="00970B91" w:rsidRPr="00E5354B">
        <w:rPr>
          <w:rFonts w:ascii="Calibri" w:hAnsi="Calibri" w:cs="Calibri"/>
          <w:color w:val="auto"/>
          <w:sz w:val="23"/>
          <w:szCs w:val="23"/>
        </w:rPr>
        <w:t xml:space="preserve"> to provide technical support to NDMOs.</w:t>
      </w:r>
      <w:r w:rsidR="00FF05E8">
        <w:rPr>
          <w:rFonts w:ascii="Calibri" w:hAnsi="Calibri" w:cs="Calibri"/>
          <w:color w:val="auto"/>
          <w:sz w:val="23"/>
          <w:szCs w:val="23"/>
        </w:rPr>
        <w:t xml:space="preserve"> Note </w:t>
      </w:r>
      <w:proofErr w:type="gramStart"/>
      <w:r w:rsidR="00FF05E8">
        <w:rPr>
          <w:rFonts w:ascii="Calibri" w:hAnsi="Calibri" w:cs="Calibri"/>
          <w:color w:val="auto"/>
          <w:sz w:val="23"/>
          <w:szCs w:val="23"/>
        </w:rPr>
        <w:t>however</w:t>
      </w:r>
      <w:proofErr w:type="gramEnd"/>
      <w:r w:rsidR="00FF05E8">
        <w:rPr>
          <w:rFonts w:ascii="Calibri" w:hAnsi="Calibri" w:cs="Calibri"/>
          <w:color w:val="auto"/>
          <w:sz w:val="23"/>
          <w:szCs w:val="23"/>
        </w:rPr>
        <w:t xml:space="preserve"> that capacity development of NDMOs and other partners would not be part of a standard deployment of emergency supplies. Rather, this </w:t>
      </w:r>
      <w:proofErr w:type="gramStart"/>
      <w:r w:rsidR="00FF05E8">
        <w:rPr>
          <w:rFonts w:ascii="Calibri" w:hAnsi="Calibri" w:cs="Calibri"/>
          <w:color w:val="auto"/>
          <w:sz w:val="23"/>
          <w:szCs w:val="23"/>
        </w:rPr>
        <w:t>would be managed</w:t>
      </w:r>
      <w:proofErr w:type="gramEnd"/>
      <w:r w:rsidR="00FF05E8">
        <w:rPr>
          <w:rFonts w:ascii="Calibri" w:hAnsi="Calibri" w:cs="Calibri"/>
          <w:color w:val="auto"/>
          <w:sz w:val="23"/>
          <w:szCs w:val="23"/>
        </w:rPr>
        <w:t xml:space="preserve"> through a separate and specific work order and would be its own discrete body of work.</w:t>
      </w:r>
    </w:p>
    <w:p w14:paraId="26569FF3" w14:textId="732F755D" w:rsidR="00902B3D" w:rsidRPr="00601FDD" w:rsidRDefault="00902B3D" w:rsidP="00601FDD">
      <w:pPr>
        <w:pStyle w:val="Heading3Numbered"/>
        <w:numPr>
          <w:ilvl w:val="0"/>
          <w:numId w:val="0"/>
        </w:numPr>
        <w:spacing w:before="360" w:after="240"/>
        <w:ind w:left="851" w:hanging="851"/>
        <w:rPr>
          <w:b/>
          <w:sz w:val="36"/>
          <w:szCs w:val="36"/>
        </w:rPr>
      </w:pPr>
      <w:r w:rsidRPr="00601FDD">
        <w:rPr>
          <w:b/>
          <w:sz w:val="36"/>
          <w:szCs w:val="36"/>
        </w:rPr>
        <w:lastRenderedPageBreak/>
        <w:t xml:space="preserve">Priorities for DFAT's </w:t>
      </w:r>
      <w:r w:rsidR="00380D80" w:rsidRPr="00601FDD">
        <w:rPr>
          <w:b/>
          <w:sz w:val="36"/>
          <w:szCs w:val="36"/>
        </w:rPr>
        <w:t>H</w:t>
      </w:r>
      <w:r w:rsidRPr="00601FDD">
        <w:rPr>
          <w:b/>
          <w:sz w:val="36"/>
          <w:szCs w:val="36"/>
        </w:rPr>
        <w:t xml:space="preserve">umanitarian </w:t>
      </w:r>
      <w:r w:rsidR="00380D80" w:rsidRPr="00601FDD">
        <w:rPr>
          <w:b/>
          <w:sz w:val="36"/>
          <w:szCs w:val="36"/>
        </w:rPr>
        <w:t>L</w:t>
      </w:r>
      <w:r w:rsidRPr="00601FDD">
        <w:rPr>
          <w:b/>
          <w:sz w:val="36"/>
          <w:szCs w:val="36"/>
        </w:rPr>
        <w:t xml:space="preserve">ogistics </w:t>
      </w:r>
      <w:r w:rsidR="00380D80" w:rsidRPr="00601FDD">
        <w:rPr>
          <w:b/>
          <w:sz w:val="36"/>
          <w:szCs w:val="36"/>
        </w:rPr>
        <w:t>C</w:t>
      </w:r>
      <w:r w:rsidRPr="00601FDD">
        <w:rPr>
          <w:b/>
          <w:sz w:val="36"/>
          <w:szCs w:val="36"/>
        </w:rPr>
        <w:t>apability</w:t>
      </w:r>
    </w:p>
    <w:p w14:paraId="78A61063" w14:textId="40CAB973" w:rsidR="00902B3D" w:rsidRPr="00E5354B" w:rsidRDefault="00902B3D" w:rsidP="00E5354B">
      <w:pPr>
        <w:suppressAutoHyphens w:val="0"/>
        <w:autoSpaceDE w:val="0"/>
        <w:autoSpaceDN w:val="0"/>
        <w:adjustRightInd w:val="0"/>
        <w:spacing w:before="0" w:after="240" w:line="240" w:lineRule="auto"/>
        <w:jc w:val="both"/>
        <w:rPr>
          <w:rFonts w:ascii="Calibri" w:hAnsi="Calibri" w:cstheme="majorHAnsi"/>
          <w:color w:val="auto"/>
          <w:sz w:val="23"/>
          <w:szCs w:val="23"/>
          <w:lang w:val="en-AU"/>
        </w:rPr>
      </w:pPr>
      <w:r w:rsidRPr="00E5354B">
        <w:rPr>
          <w:rFonts w:ascii="Calibri" w:hAnsi="Calibri" w:cstheme="majorHAnsi"/>
          <w:color w:val="auto"/>
          <w:sz w:val="23"/>
          <w:szCs w:val="23"/>
          <w:lang w:val="en-AU"/>
        </w:rPr>
        <w:t>DFAT is committed to the following priorities for its humanitarian logistics capability</w:t>
      </w:r>
      <w:r w:rsidR="001453E5" w:rsidRPr="00E5354B">
        <w:rPr>
          <w:rFonts w:ascii="Calibri" w:hAnsi="Calibri" w:cstheme="majorHAnsi"/>
          <w:color w:val="auto"/>
          <w:sz w:val="23"/>
          <w:szCs w:val="23"/>
          <w:lang w:val="en-AU"/>
        </w:rPr>
        <w:t xml:space="preserve"> (</w:t>
      </w:r>
      <w:r w:rsidR="00331AD6" w:rsidRPr="00E5354B">
        <w:rPr>
          <w:rFonts w:ascii="Calibri" w:hAnsi="Calibri" w:cstheme="majorHAnsi"/>
          <w:color w:val="auto"/>
          <w:sz w:val="23"/>
          <w:szCs w:val="23"/>
          <w:lang w:val="en-AU"/>
        </w:rPr>
        <w:t>see</w:t>
      </w:r>
      <w:r w:rsidR="001453E5" w:rsidRPr="00E5354B">
        <w:rPr>
          <w:rFonts w:ascii="Calibri" w:hAnsi="Calibri" w:cstheme="majorHAnsi"/>
          <w:color w:val="auto"/>
          <w:sz w:val="23"/>
          <w:szCs w:val="23"/>
          <w:lang w:val="en-AU"/>
        </w:rPr>
        <w:t xml:space="preserve"> the 2018-202</w:t>
      </w:r>
      <w:r w:rsidR="00832C3C">
        <w:rPr>
          <w:rFonts w:ascii="Calibri" w:hAnsi="Calibri" w:cstheme="majorHAnsi"/>
          <w:color w:val="auto"/>
          <w:sz w:val="23"/>
          <w:szCs w:val="23"/>
          <w:lang w:val="en-AU"/>
        </w:rPr>
        <w:t>8</w:t>
      </w:r>
      <w:r w:rsidR="00242028" w:rsidRPr="00E5354B">
        <w:rPr>
          <w:rFonts w:ascii="Calibri" w:hAnsi="Calibri" w:cstheme="majorHAnsi"/>
          <w:color w:val="auto"/>
          <w:sz w:val="23"/>
          <w:szCs w:val="23"/>
          <w:lang w:val="en-AU"/>
        </w:rPr>
        <w:t xml:space="preserve"> Humanitarian Logistics Framework –</w:t>
      </w:r>
      <w:r w:rsidR="00BE4551">
        <w:rPr>
          <w:rFonts w:ascii="Calibri" w:hAnsi="Calibri" w:cstheme="majorHAnsi"/>
          <w:color w:val="auto"/>
          <w:sz w:val="23"/>
          <w:szCs w:val="23"/>
          <w:lang w:val="en-AU"/>
        </w:rPr>
        <w:t xml:space="preserve"> </w:t>
      </w:r>
      <w:r w:rsidR="003A2829" w:rsidRPr="00E5354B">
        <w:rPr>
          <w:rFonts w:ascii="Calibri" w:hAnsi="Calibri" w:cstheme="majorHAnsi"/>
          <w:color w:val="auto"/>
          <w:sz w:val="23"/>
          <w:szCs w:val="23"/>
          <w:lang w:val="en-AU"/>
        </w:rPr>
        <w:t>Annex 1</w:t>
      </w:r>
      <w:r w:rsidR="00242028" w:rsidRPr="00E5354B">
        <w:rPr>
          <w:rFonts w:ascii="Calibri" w:hAnsi="Calibri" w:cstheme="majorHAnsi"/>
          <w:color w:val="auto"/>
          <w:sz w:val="23"/>
          <w:szCs w:val="23"/>
          <w:lang w:val="en-AU"/>
        </w:rPr>
        <w:t>)</w:t>
      </w:r>
      <w:r w:rsidRPr="00E5354B">
        <w:rPr>
          <w:rFonts w:ascii="Calibri" w:hAnsi="Calibri" w:cstheme="majorHAnsi"/>
          <w:color w:val="auto"/>
          <w:sz w:val="23"/>
          <w:szCs w:val="23"/>
          <w:lang w:val="en-AU"/>
        </w:rPr>
        <w:t>:</w:t>
      </w:r>
    </w:p>
    <w:p w14:paraId="7770A5C8" w14:textId="77777777" w:rsidR="00380D80" w:rsidRPr="00E5354B" w:rsidRDefault="00902B3D" w:rsidP="00601FDD">
      <w:pPr>
        <w:pStyle w:val="ListParagraph"/>
        <w:numPr>
          <w:ilvl w:val="0"/>
          <w:numId w:val="20"/>
        </w:numPr>
        <w:suppressAutoHyphens w:val="0"/>
        <w:autoSpaceDE w:val="0"/>
        <w:autoSpaceDN w:val="0"/>
        <w:adjustRightInd w:val="0"/>
        <w:spacing w:before="0" w:after="240" w:line="240" w:lineRule="auto"/>
        <w:ind w:left="850"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Timely response: </w:t>
      </w:r>
      <w:r w:rsidRPr="00E5354B">
        <w:rPr>
          <w:rFonts w:ascii="Calibri" w:hAnsi="Calibri" w:cstheme="majorHAnsi"/>
          <w:color w:val="auto"/>
          <w:sz w:val="23"/>
          <w:szCs w:val="23"/>
          <w:lang w:val="en-AU"/>
        </w:rPr>
        <w:t>Saving lives, alleviating suffering and enhancing human dignity by ensuring that appropriate supplies arrive where they are needed as soon as possible after a</w:t>
      </w:r>
      <w:r w:rsidR="002E288B" w:rsidRPr="00E5354B">
        <w:rPr>
          <w:rFonts w:ascii="Calibri" w:hAnsi="Calibri" w:cstheme="majorHAnsi"/>
          <w:color w:val="auto"/>
          <w:sz w:val="23"/>
          <w:szCs w:val="23"/>
          <w:lang w:val="en-AU"/>
        </w:rPr>
        <w:t xml:space="preserve"> </w:t>
      </w:r>
      <w:r w:rsidRPr="00E5354B">
        <w:rPr>
          <w:rFonts w:ascii="Calibri" w:hAnsi="Calibri" w:cstheme="majorHAnsi"/>
          <w:color w:val="auto"/>
          <w:sz w:val="23"/>
          <w:szCs w:val="23"/>
          <w:lang w:val="en-AU"/>
        </w:rPr>
        <w:t>humanitarian emergency and within 48 hours of a ‘request for assistance’. This is likely to</w:t>
      </w:r>
      <w:r w:rsidR="002E288B" w:rsidRPr="00E5354B">
        <w:rPr>
          <w:rFonts w:ascii="Calibri" w:hAnsi="Calibri" w:cstheme="majorHAnsi"/>
          <w:color w:val="auto"/>
          <w:sz w:val="23"/>
          <w:szCs w:val="23"/>
          <w:lang w:val="en-AU"/>
        </w:rPr>
        <w:t xml:space="preserve"> </w:t>
      </w:r>
      <w:r w:rsidRPr="00E5354B">
        <w:rPr>
          <w:rFonts w:ascii="Calibri" w:hAnsi="Calibri" w:cstheme="majorHAnsi"/>
          <w:color w:val="auto"/>
          <w:sz w:val="23"/>
          <w:szCs w:val="23"/>
          <w:lang w:val="en-AU"/>
        </w:rPr>
        <w:t>require a combination of warehoused relief supplies, pre-positioning, cash transfers and other</w:t>
      </w:r>
      <w:r w:rsidR="002E288B" w:rsidRPr="00E5354B">
        <w:rPr>
          <w:rFonts w:ascii="Calibri" w:hAnsi="Calibri" w:cstheme="majorHAnsi"/>
          <w:color w:val="auto"/>
          <w:sz w:val="23"/>
          <w:szCs w:val="23"/>
          <w:lang w:val="en-AU"/>
        </w:rPr>
        <w:t xml:space="preserve"> </w:t>
      </w:r>
      <w:r w:rsidRPr="00E5354B">
        <w:rPr>
          <w:rFonts w:ascii="Calibri" w:hAnsi="Calibri" w:cstheme="majorHAnsi"/>
          <w:color w:val="auto"/>
          <w:sz w:val="23"/>
          <w:szCs w:val="23"/>
          <w:lang w:val="en-AU"/>
        </w:rPr>
        <w:t>approaches.</w:t>
      </w:r>
    </w:p>
    <w:p w14:paraId="3CA10A33" w14:textId="65691325" w:rsidR="00380D80" w:rsidRPr="00E5354B" w:rsidRDefault="00902B3D"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Coordination: </w:t>
      </w:r>
      <w:r w:rsidRPr="00E5354B">
        <w:rPr>
          <w:rFonts w:ascii="Calibri" w:hAnsi="Calibri" w:cstheme="majorHAnsi"/>
          <w:color w:val="auto"/>
          <w:sz w:val="23"/>
          <w:szCs w:val="23"/>
          <w:lang w:val="en-AU"/>
        </w:rPr>
        <w:t>participation in the OCHA/national logistics cluster, as part of a harmonised</w:t>
      </w:r>
      <w:r w:rsidR="002E288B" w:rsidRPr="00E5354B">
        <w:rPr>
          <w:rFonts w:ascii="Calibri" w:hAnsi="Calibri" w:cstheme="majorHAnsi"/>
          <w:color w:val="auto"/>
          <w:sz w:val="23"/>
          <w:szCs w:val="23"/>
          <w:lang w:val="en-AU"/>
        </w:rPr>
        <w:t xml:space="preserve"> </w:t>
      </w:r>
      <w:r w:rsidRPr="00E5354B">
        <w:rPr>
          <w:rFonts w:ascii="Calibri" w:hAnsi="Calibri" w:cstheme="majorHAnsi"/>
          <w:color w:val="auto"/>
          <w:sz w:val="23"/>
          <w:szCs w:val="23"/>
          <w:lang w:val="en-AU"/>
        </w:rPr>
        <w:t>international response to humanitarian emergency. In particular, close coordination and</w:t>
      </w:r>
      <w:r w:rsidR="002E288B" w:rsidRPr="00E5354B">
        <w:rPr>
          <w:rFonts w:ascii="Calibri" w:hAnsi="Calibri" w:cstheme="majorHAnsi"/>
          <w:color w:val="auto"/>
          <w:sz w:val="23"/>
          <w:szCs w:val="23"/>
          <w:lang w:val="en-AU"/>
        </w:rPr>
        <w:t xml:space="preserve"> </w:t>
      </w:r>
      <w:r w:rsidRPr="00E5354B">
        <w:rPr>
          <w:rFonts w:ascii="Calibri" w:hAnsi="Calibri" w:cstheme="majorHAnsi"/>
          <w:color w:val="auto"/>
          <w:sz w:val="23"/>
          <w:szCs w:val="23"/>
          <w:lang w:val="en-AU"/>
        </w:rPr>
        <w:t>collaboration will be prioritised with:</w:t>
      </w:r>
    </w:p>
    <w:p w14:paraId="52BD6ABE" w14:textId="77777777" w:rsidR="00380D80" w:rsidRPr="00E5354B" w:rsidRDefault="00380D80" w:rsidP="0040202D">
      <w:pPr>
        <w:pStyle w:val="ListParagraph"/>
        <w:numPr>
          <w:ilvl w:val="0"/>
          <w:numId w:val="21"/>
        </w:numPr>
        <w:suppressAutoHyphens w:val="0"/>
        <w:autoSpaceDE w:val="0"/>
        <w:autoSpaceDN w:val="0"/>
        <w:adjustRightInd w:val="0"/>
        <w:spacing w:before="0" w:after="240" w:line="240" w:lineRule="auto"/>
        <w:jc w:val="both"/>
        <w:rPr>
          <w:rFonts w:ascii="Calibri" w:hAnsi="Calibri" w:cstheme="majorHAnsi"/>
          <w:color w:val="auto"/>
          <w:sz w:val="23"/>
          <w:szCs w:val="23"/>
          <w:lang w:val="en-AU"/>
        </w:rPr>
      </w:pPr>
      <w:r w:rsidRPr="00E5354B">
        <w:rPr>
          <w:rFonts w:ascii="Calibri" w:hAnsi="Calibri" w:cstheme="majorHAnsi"/>
          <w:color w:val="auto"/>
          <w:sz w:val="23"/>
          <w:szCs w:val="23"/>
          <w:lang w:val="en-AU"/>
        </w:rPr>
        <w:t>Partner governments and their established national disaster management offices</w:t>
      </w:r>
    </w:p>
    <w:p w14:paraId="039041A2" w14:textId="3A62B9A2" w:rsidR="00380D80" w:rsidRPr="00E5354B" w:rsidRDefault="00380D80" w:rsidP="0040202D">
      <w:pPr>
        <w:pStyle w:val="ListParagraph"/>
        <w:numPr>
          <w:ilvl w:val="0"/>
          <w:numId w:val="21"/>
        </w:numPr>
        <w:suppressAutoHyphens w:val="0"/>
        <w:autoSpaceDE w:val="0"/>
        <w:autoSpaceDN w:val="0"/>
        <w:adjustRightInd w:val="0"/>
        <w:spacing w:before="0" w:after="240" w:line="240" w:lineRule="auto"/>
        <w:jc w:val="both"/>
        <w:rPr>
          <w:rFonts w:ascii="Calibri" w:hAnsi="Calibri" w:cstheme="majorHAnsi"/>
          <w:color w:val="auto"/>
          <w:sz w:val="23"/>
          <w:szCs w:val="23"/>
          <w:lang w:val="en-AU"/>
        </w:rPr>
      </w:pPr>
      <w:r w:rsidRPr="00E5354B">
        <w:rPr>
          <w:rFonts w:ascii="Calibri" w:hAnsi="Calibri" w:cstheme="majorHAnsi"/>
          <w:color w:val="auto"/>
          <w:sz w:val="23"/>
          <w:szCs w:val="23"/>
          <w:lang w:val="en-AU"/>
        </w:rPr>
        <w:t xml:space="preserve">The </w:t>
      </w:r>
      <w:r w:rsidR="00D560EA">
        <w:rPr>
          <w:rFonts w:ascii="Calibri" w:hAnsi="Calibri" w:cstheme="majorHAnsi"/>
          <w:color w:val="auto"/>
          <w:sz w:val="23"/>
          <w:szCs w:val="23"/>
          <w:lang w:val="en-AU"/>
        </w:rPr>
        <w:t xml:space="preserve">WoG </w:t>
      </w:r>
      <w:r w:rsidRPr="00E5354B">
        <w:rPr>
          <w:rFonts w:ascii="Calibri" w:hAnsi="Calibri" w:cstheme="majorHAnsi"/>
          <w:color w:val="auto"/>
          <w:sz w:val="23"/>
          <w:szCs w:val="23"/>
          <w:lang w:val="en-AU"/>
        </w:rPr>
        <w:t>response mechanism, especially Australian Defence Force who will remain a critical partner in many humanitarian responses</w:t>
      </w:r>
    </w:p>
    <w:p w14:paraId="10D98D33" w14:textId="77777777" w:rsidR="00380D80" w:rsidRPr="00E5354B" w:rsidRDefault="00380D80" w:rsidP="0040202D">
      <w:pPr>
        <w:pStyle w:val="ListParagraph"/>
        <w:numPr>
          <w:ilvl w:val="0"/>
          <w:numId w:val="21"/>
        </w:numPr>
        <w:suppressAutoHyphens w:val="0"/>
        <w:autoSpaceDE w:val="0"/>
        <w:autoSpaceDN w:val="0"/>
        <w:adjustRightInd w:val="0"/>
        <w:spacing w:before="0" w:after="240" w:line="240" w:lineRule="auto"/>
        <w:jc w:val="both"/>
        <w:rPr>
          <w:rFonts w:ascii="Calibri" w:hAnsi="Calibri" w:cstheme="majorHAnsi"/>
          <w:color w:val="auto"/>
          <w:sz w:val="23"/>
          <w:szCs w:val="23"/>
          <w:lang w:val="en-AU"/>
        </w:rPr>
      </w:pPr>
      <w:r w:rsidRPr="00E5354B">
        <w:rPr>
          <w:rFonts w:ascii="Calibri" w:hAnsi="Calibri" w:cstheme="majorHAnsi"/>
          <w:color w:val="auto"/>
          <w:sz w:val="23"/>
          <w:szCs w:val="23"/>
          <w:lang w:val="en-AU"/>
        </w:rPr>
        <w:t>DFAT's other humanitarian partners, such as UN agencies, Red Cross and Red Crescent Movement partners, Australian Humanitarian Partnership NGO partners and DFAT's civilian deployment capabilities (AUSMAT and DART)</w:t>
      </w:r>
    </w:p>
    <w:p w14:paraId="0B105161" w14:textId="793EDE36" w:rsidR="00380D80" w:rsidRPr="00E5354B" w:rsidRDefault="00380D80" w:rsidP="0040202D">
      <w:pPr>
        <w:pStyle w:val="ListParagraph"/>
        <w:numPr>
          <w:ilvl w:val="0"/>
          <w:numId w:val="21"/>
        </w:numPr>
        <w:suppressAutoHyphens w:val="0"/>
        <w:autoSpaceDE w:val="0"/>
        <w:autoSpaceDN w:val="0"/>
        <w:adjustRightInd w:val="0"/>
        <w:spacing w:before="0" w:after="240" w:line="240" w:lineRule="auto"/>
        <w:jc w:val="both"/>
        <w:rPr>
          <w:rFonts w:ascii="Calibri" w:hAnsi="Calibri" w:cstheme="majorHAnsi"/>
          <w:color w:val="auto"/>
          <w:sz w:val="23"/>
          <w:szCs w:val="23"/>
          <w:lang w:val="en-AU"/>
        </w:rPr>
      </w:pPr>
      <w:r w:rsidRPr="00E5354B">
        <w:rPr>
          <w:rFonts w:ascii="Calibri" w:hAnsi="Calibri" w:cstheme="majorHAnsi"/>
          <w:color w:val="auto"/>
          <w:sz w:val="23"/>
          <w:szCs w:val="23"/>
          <w:lang w:val="en-AU"/>
        </w:rPr>
        <w:t>Other parts of DFAT, particularly country programs and Consular Crisis Management and Contingency Planning Section.</w:t>
      </w:r>
    </w:p>
    <w:p w14:paraId="23E2E7DC" w14:textId="77777777" w:rsidR="00380D80" w:rsidRPr="00E5354B" w:rsidRDefault="002E288B"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Public diplomacy: </w:t>
      </w:r>
      <w:r w:rsidRPr="00E5354B">
        <w:rPr>
          <w:rFonts w:ascii="Calibri" w:hAnsi="Calibri" w:cstheme="majorHAnsi"/>
          <w:color w:val="auto"/>
          <w:sz w:val="23"/>
          <w:szCs w:val="23"/>
          <w:lang w:val="en-AU"/>
        </w:rPr>
        <w:t>Ensuring appropriate public awareness in Australia and in the partner country will remain an enduring priority in Australia's humanitarian responses. DFAT's humanitarian logistics capability frequently presents excellent opportunities to communicate the message of Australia's role in the response.</w:t>
      </w:r>
    </w:p>
    <w:p w14:paraId="293A6F82" w14:textId="77777777" w:rsidR="00380D80" w:rsidRPr="00E5354B" w:rsidRDefault="002E288B"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Value for money: </w:t>
      </w:r>
      <w:r w:rsidRPr="00E5354B">
        <w:rPr>
          <w:rFonts w:ascii="Calibri" w:hAnsi="Calibri" w:cstheme="majorHAnsi"/>
          <w:color w:val="auto"/>
          <w:sz w:val="23"/>
          <w:szCs w:val="23"/>
          <w:lang w:val="en-AU"/>
        </w:rPr>
        <w:t>Ensuring the best use of Australian taxpayers' money is at all times a critical consideration in the utilisation of DFAT's humanitarian logistics capability.</w:t>
      </w:r>
    </w:p>
    <w:p w14:paraId="0436C2D2" w14:textId="4C7A792C" w:rsidR="00380D80" w:rsidRDefault="002E288B"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Performance: </w:t>
      </w:r>
      <w:r w:rsidRPr="00E5354B">
        <w:rPr>
          <w:rFonts w:ascii="Calibri" w:hAnsi="Calibri" w:cstheme="majorHAnsi"/>
          <w:color w:val="auto"/>
          <w:sz w:val="23"/>
          <w:szCs w:val="23"/>
          <w:lang w:val="en-AU"/>
        </w:rPr>
        <w:t>The role played by logistics in humanitarian and emergency response requires robust monitoring systems to demonstrate efficiency and effectiveness. Given the urgency of humanitarian response, its life and death nature and the disrupted operating environment in which it occurs, such systems need to be proportional and fit for purpose.</w:t>
      </w:r>
      <w:r w:rsidR="001503A8">
        <w:rPr>
          <w:rFonts w:ascii="Calibri" w:hAnsi="Calibri" w:cstheme="majorHAnsi"/>
          <w:color w:val="auto"/>
          <w:sz w:val="23"/>
          <w:szCs w:val="23"/>
          <w:lang w:val="en-AU"/>
        </w:rPr>
        <w:t xml:space="preserve"> Periodic evaluations can reinforce learning opportunities from ongoing monitoring efforts.</w:t>
      </w:r>
    </w:p>
    <w:p w14:paraId="23EDEE3B" w14:textId="51473537" w:rsidR="00190437" w:rsidRPr="00E5354B" w:rsidRDefault="002E3561"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Pr>
          <w:rFonts w:ascii="Calibri" w:hAnsi="Calibri" w:cstheme="majorHAnsi"/>
          <w:b/>
          <w:bCs/>
          <w:color w:val="auto"/>
          <w:sz w:val="23"/>
          <w:szCs w:val="23"/>
          <w:lang w:val="en-AU"/>
        </w:rPr>
        <w:t>Risk Management:</w:t>
      </w:r>
      <w:r w:rsidR="00D93652">
        <w:rPr>
          <w:rFonts w:ascii="Calibri" w:hAnsi="Calibri" w:cstheme="majorHAnsi"/>
          <w:b/>
          <w:bCs/>
          <w:color w:val="auto"/>
          <w:sz w:val="23"/>
          <w:szCs w:val="23"/>
          <w:lang w:val="en-AU"/>
        </w:rPr>
        <w:t xml:space="preserve"> </w:t>
      </w:r>
      <w:r w:rsidR="00D93652" w:rsidRPr="00D93652">
        <w:rPr>
          <w:rFonts w:ascii="Calibri" w:hAnsi="Calibri" w:cstheme="majorHAnsi"/>
          <w:bCs/>
          <w:color w:val="auto"/>
          <w:sz w:val="23"/>
          <w:szCs w:val="23"/>
          <w:lang w:val="en-AU"/>
        </w:rPr>
        <w:t>While</w:t>
      </w:r>
      <w:r w:rsidR="00D93652">
        <w:rPr>
          <w:rFonts w:ascii="Calibri" w:hAnsi="Calibri" w:cstheme="majorHAnsi"/>
          <w:bCs/>
          <w:color w:val="auto"/>
          <w:sz w:val="23"/>
          <w:szCs w:val="23"/>
          <w:lang w:val="en-AU"/>
        </w:rPr>
        <w:t xml:space="preserve"> this </w:t>
      </w:r>
      <w:r w:rsidR="007C4C49">
        <w:rPr>
          <w:rFonts w:ascii="Calibri" w:hAnsi="Calibri" w:cstheme="majorHAnsi"/>
          <w:bCs/>
          <w:color w:val="auto"/>
          <w:sz w:val="23"/>
          <w:szCs w:val="23"/>
          <w:lang w:val="en-AU"/>
        </w:rPr>
        <w:t>investment</w:t>
      </w:r>
      <w:r w:rsidR="00D93652">
        <w:rPr>
          <w:rFonts w:ascii="Calibri" w:hAnsi="Calibri" w:cstheme="majorHAnsi"/>
          <w:bCs/>
          <w:color w:val="auto"/>
          <w:sz w:val="23"/>
          <w:szCs w:val="23"/>
          <w:lang w:val="en-AU"/>
        </w:rPr>
        <w:t xml:space="preserve"> has been identified as </w:t>
      </w:r>
      <w:r w:rsidR="007C4C49">
        <w:rPr>
          <w:rFonts w:ascii="Calibri" w:hAnsi="Calibri" w:cstheme="majorHAnsi"/>
          <w:bCs/>
          <w:color w:val="auto"/>
          <w:sz w:val="23"/>
          <w:szCs w:val="23"/>
          <w:lang w:val="en-AU"/>
        </w:rPr>
        <w:t>relatively</w:t>
      </w:r>
      <w:r w:rsidR="00D93652">
        <w:rPr>
          <w:rFonts w:ascii="Calibri" w:hAnsi="Calibri" w:cstheme="majorHAnsi"/>
          <w:bCs/>
          <w:color w:val="auto"/>
          <w:sz w:val="23"/>
          <w:szCs w:val="23"/>
          <w:lang w:val="en-AU"/>
        </w:rPr>
        <w:t xml:space="preserve"> low </w:t>
      </w:r>
      <w:proofErr w:type="gramStart"/>
      <w:r w:rsidR="00D93652">
        <w:rPr>
          <w:rFonts w:ascii="Calibri" w:hAnsi="Calibri" w:cstheme="majorHAnsi"/>
          <w:bCs/>
          <w:color w:val="auto"/>
          <w:sz w:val="23"/>
          <w:szCs w:val="23"/>
          <w:lang w:val="en-AU"/>
        </w:rPr>
        <w:t>risk</w:t>
      </w:r>
      <w:proofErr w:type="gramEnd"/>
      <w:r w:rsidR="00D93652">
        <w:rPr>
          <w:rFonts w:ascii="Calibri" w:hAnsi="Calibri" w:cstheme="majorHAnsi"/>
          <w:bCs/>
          <w:color w:val="auto"/>
          <w:sz w:val="23"/>
          <w:szCs w:val="23"/>
          <w:lang w:val="en-AU"/>
        </w:rPr>
        <w:t xml:space="preserve"> it is not </w:t>
      </w:r>
      <w:r w:rsidR="007C4C49">
        <w:rPr>
          <w:rFonts w:ascii="Calibri" w:hAnsi="Calibri" w:cstheme="majorHAnsi"/>
          <w:bCs/>
          <w:color w:val="auto"/>
          <w:sz w:val="23"/>
          <w:szCs w:val="23"/>
          <w:lang w:val="en-AU"/>
        </w:rPr>
        <w:t>risk-free,</w:t>
      </w:r>
      <w:r w:rsidR="00D93652">
        <w:rPr>
          <w:rFonts w:ascii="Calibri" w:hAnsi="Calibri" w:cstheme="majorHAnsi"/>
          <w:bCs/>
          <w:color w:val="auto"/>
          <w:sz w:val="23"/>
          <w:szCs w:val="23"/>
          <w:lang w:val="en-AU"/>
        </w:rPr>
        <w:t xml:space="preserve"> and risk </w:t>
      </w:r>
      <w:r w:rsidR="007C4C49">
        <w:rPr>
          <w:rFonts w:ascii="Calibri" w:hAnsi="Calibri" w:cstheme="majorHAnsi"/>
          <w:bCs/>
          <w:color w:val="auto"/>
          <w:sz w:val="23"/>
          <w:szCs w:val="23"/>
          <w:lang w:val="en-AU"/>
        </w:rPr>
        <w:t xml:space="preserve">will be </w:t>
      </w:r>
      <w:r w:rsidR="00D93652">
        <w:rPr>
          <w:rFonts w:ascii="Calibri" w:hAnsi="Calibri" w:cstheme="majorHAnsi"/>
          <w:bCs/>
          <w:color w:val="auto"/>
          <w:sz w:val="23"/>
          <w:szCs w:val="23"/>
          <w:lang w:val="en-AU"/>
        </w:rPr>
        <w:t>managed proactively</w:t>
      </w:r>
      <w:r w:rsidR="007C4C49">
        <w:rPr>
          <w:rFonts w:ascii="Calibri" w:hAnsi="Calibri" w:cstheme="majorHAnsi"/>
          <w:bCs/>
          <w:color w:val="auto"/>
          <w:sz w:val="23"/>
          <w:szCs w:val="23"/>
          <w:lang w:val="en-AU"/>
        </w:rPr>
        <w:t xml:space="preserve"> over the life of the investment.</w:t>
      </w:r>
    </w:p>
    <w:p w14:paraId="576AF974" w14:textId="77777777" w:rsidR="00380D80" w:rsidRPr="00E5354B" w:rsidRDefault="002E288B"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Innovation: </w:t>
      </w:r>
      <w:r w:rsidRPr="00E5354B">
        <w:rPr>
          <w:rFonts w:ascii="Calibri" w:hAnsi="Calibri" w:cstheme="majorHAnsi"/>
          <w:color w:val="auto"/>
          <w:sz w:val="23"/>
          <w:szCs w:val="23"/>
          <w:lang w:val="en-AU"/>
        </w:rPr>
        <w:t>Continually improving practices and embracing new opportunities is an important mechanism for enhancing effectiveness and maintaining value for money.</w:t>
      </w:r>
    </w:p>
    <w:p w14:paraId="7C670A99" w14:textId="77777777" w:rsidR="00380D80" w:rsidRPr="00E5354B" w:rsidRDefault="002E288B"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Localisation: </w:t>
      </w:r>
      <w:r w:rsidRPr="00E5354B">
        <w:rPr>
          <w:rFonts w:ascii="Calibri" w:hAnsi="Calibri" w:cstheme="majorHAnsi"/>
          <w:color w:val="auto"/>
          <w:sz w:val="23"/>
          <w:szCs w:val="23"/>
          <w:lang w:val="en-AU"/>
        </w:rPr>
        <w:t>Reinforcing rather than replacing local systems and markets will enhance effectiveness and long-term impact.</w:t>
      </w:r>
    </w:p>
    <w:p w14:paraId="4D0BC0A4" w14:textId="77777777" w:rsidR="00380D80" w:rsidRPr="00E5354B" w:rsidRDefault="00CB28AF" w:rsidP="00601FDD">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Disability inclusion, gender and protection: </w:t>
      </w:r>
      <w:r w:rsidRPr="00E5354B">
        <w:rPr>
          <w:rFonts w:ascii="Calibri" w:hAnsi="Calibri" w:cstheme="majorHAnsi"/>
          <w:color w:val="auto"/>
          <w:sz w:val="23"/>
          <w:szCs w:val="23"/>
          <w:lang w:val="en-AU"/>
        </w:rPr>
        <w:t xml:space="preserve">These </w:t>
      </w:r>
      <w:proofErr w:type="gramStart"/>
      <w:r w:rsidRPr="00E5354B">
        <w:rPr>
          <w:rFonts w:ascii="Calibri" w:hAnsi="Calibri" w:cstheme="majorHAnsi"/>
          <w:color w:val="auto"/>
          <w:sz w:val="23"/>
          <w:szCs w:val="23"/>
          <w:lang w:val="en-AU"/>
        </w:rPr>
        <w:t>are thematic priorities that</w:t>
      </w:r>
      <w:proofErr w:type="gramEnd"/>
      <w:r w:rsidRPr="00E5354B">
        <w:rPr>
          <w:rFonts w:ascii="Calibri" w:hAnsi="Calibri" w:cstheme="majorHAnsi"/>
          <w:color w:val="auto"/>
          <w:sz w:val="23"/>
          <w:szCs w:val="23"/>
          <w:lang w:val="en-AU"/>
        </w:rPr>
        <w:t xml:space="preserve"> are central to the efficacy of Australia's humanitarian programming, on which Australia will continue to play a leading role.</w:t>
      </w:r>
    </w:p>
    <w:p w14:paraId="21A508FC" w14:textId="6C273D9A" w:rsidR="002E288B" w:rsidRPr="00601FDD" w:rsidRDefault="00CB28AF" w:rsidP="00E5354B">
      <w:pPr>
        <w:pStyle w:val="ListParagraph"/>
        <w:numPr>
          <w:ilvl w:val="0"/>
          <w:numId w:val="20"/>
        </w:numPr>
        <w:suppressAutoHyphens w:val="0"/>
        <w:autoSpaceDE w:val="0"/>
        <w:autoSpaceDN w:val="0"/>
        <w:adjustRightInd w:val="0"/>
        <w:spacing w:before="0" w:after="240" w:line="240" w:lineRule="auto"/>
        <w:ind w:left="851" w:hanging="425"/>
        <w:jc w:val="both"/>
        <w:rPr>
          <w:rFonts w:ascii="Calibri" w:hAnsi="Calibri" w:cstheme="majorHAnsi"/>
          <w:color w:val="auto"/>
          <w:sz w:val="23"/>
          <w:szCs w:val="23"/>
          <w:lang w:val="en-AU"/>
        </w:rPr>
      </w:pPr>
      <w:r w:rsidRPr="00E5354B">
        <w:rPr>
          <w:rFonts w:ascii="Calibri" w:hAnsi="Calibri" w:cstheme="majorHAnsi"/>
          <w:b/>
          <w:bCs/>
          <w:color w:val="auto"/>
          <w:sz w:val="23"/>
          <w:szCs w:val="23"/>
          <w:lang w:val="en-AU"/>
        </w:rPr>
        <w:t xml:space="preserve">Strong focus on our immediate region: </w:t>
      </w:r>
      <w:r w:rsidRPr="00E5354B">
        <w:rPr>
          <w:rFonts w:ascii="Calibri" w:hAnsi="Calibri" w:cstheme="majorHAnsi"/>
          <w:color w:val="auto"/>
          <w:sz w:val="23"/>
          <w:szCs w:val="23"/>
          <w:lang w:val="en-AU"/>
        </w:rPr>
        <w:t>Especially the Pacific region but maintaining the</w:t>
      </w:r>
      <w:r w:rsidR="00380D80" w:rsidRPr="00E5354B">
        <w:rPr>
          <w:rFonts w:ascii="Calibri" w:hAnsi="Calibri" w:cstheme="majorHAnsi"/>
          <w:color w:val="auto"/>
          <w:sz w:val="23"/>
          <w:szCs w:val="23"/>
          <w:lang w:val="en-AU"/>
        </w:rPr>
        <w:t xml:space="preserve"> </w:t>
      </w:r>
      <w:r w:rsidR="00396E80">
        <w:rPr>
          <w:rFonts w:ascii="Calibri" w:hAnsi="Calibri" w:cstheme="majorHAnsi"/>
          <w:color w:val="auto"/>
          <w:sz w:val="23"/>
          <w:szCs w:val="23"/>
          <w:lang w:val="en-AU"/>
        </w:rPr>
        <w:t>capability</w:t>
      </w:r>
      <w:r w:rsidRPr="00E5354B">
        <w:rPr>
          <w:rFonts w:ascii="Calibri" w:hAnsi="Calibri" w:cstheme="majorHAnsi"/>
          <w:color w:val="auto"/>
          <w:sz w:val="23"/>
          <w:szCs w:val="23"/>
          <w:lang w:val="en-AU"/>
        </w:rPr>
        <w:t xml:space="preserve"> for Australia to reach outside of the region and to act globally where needed.</w:t>
      </w:r>
    </w:p>
    <w:p w14:paraId="35B37D46" w14:textId="1B3880A4" w:rsidR="000F6B43" w:rsidRPr="00E5354B" w:rsidRDefault="000F6B43" w:rsidP="00601FDD">
      <w:pPr>
        <w:pStyle w:val="Heading3Numbered"/>
        <w:numPr>
          <w:ilvl w:val="0"/>
          <w:numId w:val="0"/>
        </w:numPr>
        <w:spacing w:before="360" w:after="240"/>
        <w:ind w:left="851" w:hanging="851"/>
        <w:rPr>
          <w:rFonts w:ascii="Calibri" w:hAnsi="Calibri"/>
          <w:b/>
          <w:color w:val="auto"/>
          <w:sz w:val="23"/>
          <w:szCs w:val="23"/>
        </w:rPr>
      </w:pPr>
      <w:r w:rsidRPr="00601FDD">
        <w:rPr>
          <w:b/>
          <w:sz w:val="36"/>
          <w:szCs w:val="36"/>
        </w:rPr>
        <w:t xml:space="preserve">Investment Goal, </w:t>
      </w:r>
      <w:r w:rsidR="00C0744C" w:rsidRPr="00601FDD">
        <w:rPr>
          <w:b/>
          <w:sz w:val="36"/>
          <w:szCs w:val="36"/>
        </w:rPr>
        <w:t xml:space="preserve">Purpose </w:t>
      </w:r>
      <w:r w:rsidRPr="00601FDD">
        <w:rPr>
          <w:b/>
          <w:sz w:val="36"/>
          <w:szCs w:val="36"/>
        </w:rPr>
        <w:t>and Expected Outcomes</w:t>
      </w:r>
    </w:p>
    <w:p w14:paraId="398B07F9" w14:textId="4317A23B" w:rsidR="00C053CA" w:rsidRPr="00E5354B" w:rsidRDefault="00C053CA" w:rsidP="00E5354B">
      <w:pPr>
        <w:spacing w:before="0" w:after="240" w:line="240" w:lineRule="auto"/>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The</w:t>
      </w:r>
      <w:r w:rsidR="001503A8">
        <w:rPr>
          <w:rFonts w:ascii="Calibri" w:eastAsia="Calibri" w:hAnsi="Calibri" w:cstheme="majorHAnsi"/>
          <w:color w:val="auto"/>
          <w:sz w:val="23"/>
          <w:szCs w:val="23"/>
        </w:rPr>
        <w:t xml:space="preserve"> overarching</w:t>
      </w:r>
      <w:r w:rsidRPr="00E5354B">
        <w:rPr>
          <w:rFonts w:ascii="Calibri" w:eastAsia="Calibri" w:hAnsi="Calibri" w:cstheme="majorHAnsi"/>
          <w:color w:val="auto"/>
          <w:sz w:val="23"/>
          <w:szCs w:val="23"/>
        </w:rPr>
        <w:t xml:space="preserve"> </w:t>
      </w:r>
      <w:r w:rsidR="000F6B43" w:rsidRPr="00F73613">
        <w:rPr>
          <w:rFonts w:ascii="Calibri" w:eastAsia="Calibri" w:hAnsi="Calibri" w:cstheme="majorHAnsi"/>
          <w:b/>
          <w:color w:val="auto"/>
          <w:sz w:val="23"/>
          <w:szCs w:val="23"/>
        </w:rPr>
        <w:t>G</w:t>
      </w:r>
      <w:r w:rsidRPr="00F73613">
        <w:rPr>
          <w:rFonts w:ascii="Calibri" w:eastAsia="Calibri" w:hAnsi="Calibri" w:cstheme="majorHAnsi"/>
          <w:b/>
          <w:color w:val="auto"/>
          <w:sz w:val="23"/>
          <w:szCs w:val="23"/>
        </w:rPr>
        <w:t>oal</w:t>
      </w:r>
      <w:r w:rsidRPr="00E5354B">
        <w:rPr>
          <w:rFonts w:ascii="Calibri" w:eastAsia="Calibri" w:hAnsi="Calibri" w:cstheme="majorHAnsi"/>
          <w:color w:val="auto"/>
          <w:sz w:val="23"/>
          <w:szCs w:val="23"/>
        </w:rPr>
        <w:t xml:space="preserve"> of</w:t>
      </w:r>
      <w:r w:rsidR="000F6B43" w:rsidRPr="00E5354B">
        <w:rPr>
          <w:rFonts w:ascii="Calibri" w:eastAsia="Calibri" w:hAnsi="Calibri" w:cstheme="majorHAnsi"/>
          <w:color w:val="auto"/>
          <w:sz w:val="23"/>
          <w:szCs w:val="23"/>
        </w:rPr>
        <w:t xml:space="preserve"> Australia’s humanitarian </w:t>
      </w:r>
      <w:r w:rsidR="00742ADB">
        <w:rPr>
          <w:rFonts w:ascii="Calibri" w:eastAsia="Calibri" w:hAnsi="Calibri" w:cstheme="majorHAnsi"/>
          <w:color w:val="auto"/>
          <w:sz w:val="23"/>
          <w:szCs w:val="23"/>
        </w:rPr>
        <w:t xml:space="preserve">strategy </w:t>
      </w:r>
      <w:r w:rsidR="000F6B43" w:rsidRPr="00E5354B">
        <w:rPr>
          <w:rFonts w:ascii="Calibri" w:eastAsia="Calibri" w:hAnsi="Calibri" w:cstheme="majorHAnsi"/>
          <w:color w:val="auto"/>
          <w:sz w:val="23"/>
          <w:szCs w:val="23"/>
        </w:rPr>
        <w:t>is</w:t>
      </w:r>
      <w:r w:rsidRPr="00E5354B">
        <w:rPr>
          <w:rFonts w:ascii="Calibri" w:hAnsi="Calibri" w:cstheme="majorHAnsi"/>
          <w:color w:val="auto"/>
          <w:sz w:val="23"/>
          <w:szCs w:val="23"/>
        </w:rPr>
        <w:t>:</w:t>
      </w:r>
    </w:p>
    <w:p w14:paraId="78D2C26F" w14:textId="77777777" w:rsidR="00C053CA" w:rsidRPr="00E5354B" w:rsidRDefault="00C053CA" w:rsidP="00E5354B">
      <w:pPr>
        <w:spacing w:before="0" w:after="240" w:line="240" w:lineRule="auto"/>
        <w:jc w:val="both"/>
        <w:rPr>
          <w:rFonts w:ascii="Calibri" w:eastAsia="Calibri" w:hAnsi="Calibri" w:cstheme="majorHAnsi"/>
          <w:i/>
          <w:color w:val="auto"/>
          <w:sz w:val="23"/>
          <w:szCs w:val="23"/>
        </w:rPr>
      </w:pPr>
      <w:r w:rsidRPr="00E5354B">
        <w:rPr>
          <w:rFonts w:ascii="Calibri" w:eastAsia="Calibri" w:hAnsi="Calibri" w:cstheme="majorHAnsi"/>
          <w:i/>
          <w:color w:val="auto"/>
          <w:sz w:val="23"/>
          <w:szCs w:val="23"/>
        </w:rPr>
        <w:lastRenderedPageBreak/>
        <w:t>To save lives, alleviate suffering and enhance human dignity during and in the aftermath of conflict, natural disasters and other humanitarian crises, as well as to strengthen preparedness for the occurrence of such situations.</w:t>
      </w:r>
    </w:p>
    <w:p w14:paraId="1023B31A" w14:textId="25BF6143" w:rsidR="00C053CA" w:rsidRPr="00E5354B" w:rsidRDefault="00C053CA" w:rsidP="00E5354B">
      <w:pPr>
        <w:spacing w:before="0" w:after="240" w:line="240" w:lineRule="auto"/>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 xml:space="preserve">The </w:t>
      </w:r>
      <w:r w:rsidRPr="00F73613">
        <w:rPr>
          <w:rFonts w:ascii="Calibri" w:eastAsia="Calibri" w:hAnsi="Calibri" w:cstheme="majorHAnsi"/>
          <w:b/>
          <w:color w:val="auto"/>
          <w:sz w:val="23"/>
          <w:szCs w:val="23"/>
        </w:rPr>
        <w:t>Purpose</w:t>
      </w:r>
      <w:r w:rsidRPr="00E5354B">
        <w:rPr>
          <w:rFonts w:ascii="Calibri" w:hAnsi="Calibri" w:cstheme="majorHAnsi"/>
          <w:color w:val="auto"/>
          <w:sz w:val="23"/>
          <w:szCs w:val="23"/>
        </w:rPr>
        <w:t xml:space="preserve"> </w:t>
      </w:r>
      <w:r w:rsidR="00E819EE">
        <w:rPr>
          <w:rFonts w:ascii="Calibri" w:hAnsi="Calibri" w:cstheme="majorHAnsi"/>
          <w:color w:val="auto"/>
          <w:sz w:val="23"/>
          <w:szCs w:val="23"/>
        </w:rPr>
        <w:t xml:space="preserve">of Australia’s humanitarian logistics capability </w:t>
      </w:r>
      <w:r w:rsidRPr="00E5354B">
        <w:rPr>
          <w:rFonts w:ascii="Calibri" w:hAnsi="Calibri" w:cstheme="majorHAnsi"/>
          <w:color w:val="auto"/>
          <w:sz w:val="23"/>
          <w:szCs w:val="23"/>
        </w:rPr>
        <w:t>is:</w:t>
      </w:r>
    </w:p>
    <w:p w14:paraId="3DE39149" w14:textId="7FAB97BB" w:rsidR="00DF44CC" w:rsidRPr="00E5354B" w:rsidRDefault="00C053CA" w:rsidP="00E5354B">
      <w:pPr>
        <w:spacing w:before="0" w:after="240" w:line="240" w:lineRule="auto"/>
        <w:jc w:val="both"/>
        <w:rPr>
          <w:rFonts w:ascii="Calibri" w:eastAsia="Calibri" w:hAnsi="Calibri" w:cstheme="majorHAnsi"/>
          <w:i/>
          <w:color w:val="auto"/>
          <w:sz w:val="23"/>
          <w:szCs w:val="23"/>
        </w:rPr>
      </w:pPr>
      <w:r w:rsidRPr="00E5354B">
        <w:rPr>
          <w:rFonts w:ascii="Calibri" w:eastAsia="Calibri" w:hAnsi="Calibri" w:cstheme="majorHAnsi"/>
          <w:i/>
          <w:color w:val="auto"/>
          <w:sz w:val="23"/>
          <w:szCs w:val="23"/>
        </w:rPr>
        <w:t xml:space="preserve">To facilitate timely, effective and </w:t>
      </w:r>
      <w:r w:rsidR="002B263D">
        <w:rPr>
          <w:rFonts w:ascii="Calibri" w:eastAsia="Calibri" w:hAnsi="Calibri" w:cstheme="majorHAnsi"/>
          <w:i/>
          <w:color w:val="auto"/>
          <w:sz w:val="23"/>
          <w:szCs w:val="23"/>
        </w:rPr>
        <w:t>appropriate</w:t>
      </w:r>
      <w:r w:rsidR="002B263D" w:rsidRPr="00E5354B">
        <w:rPr>
          <w:rFonts w:ascii="Calibri" w:eastAsia="Calibri" w:hAnsi="Calibri" w:cstheme="majorHAnsi"/>
          <w:i/>
          <w:color w:val="auto"/>
          <w:sz w:val="23"/>
          <w:szCs w:val="23"/>
        </w:rPr>
        <w:t xml:space="preserve"> </w:t>
      </w:r>
      <w:r w:rsidRPr="00E5354B">
        <w:rPr>
          <w:rFonts w:ascii="Calibri" w:eastAsia="Calibri" w:hAnsi="Calibri" w:cstheme="majorHAnsi"/>
          <w:i/>
          <w:color w:val="auto"/>
          <w:sz w:val="23"/>
          <w:szCs w:val="23"/>
        </w:rPr>
        <w:t xml:space="preserve">delivery of Australian humanitarian assistance through the provision of </w:t>
      </w:r>
      <w:r w:rsidR="00990A57">
        <w:rPr>
          <w:rFonts w:ascii="Calibri" w:eastAsia="Calibri" w:hAnsi="Calibri" w:cstheme="majorHAnsi"/>
          <w:i/>
          <w:color w:val="auto"/>
          <w:sz w:val="23"/>
          <w:szCs w:val="23"/>
        </w:rPr>
        <w:t>relevant</w:t>
      </w:r>
      <w:r w:rsidR="002B263D">
        <w:rPr>
          <w:rFonts w:ascii="Calibri" w:eastAsia="Calibri" w:hAnsi="Calibri" w:cstheme="majorHAnsi"/>
          <w:i/>
          <w:color w:val="auto"/>
          <w:sz w:val="23"/>
          <w:szCs w:val="23"/>
        </w:rPr>
        <w:t xml:space="preserve"> and flexible</w:t>
      </w:r>
      <w:r w:rsidR="00990A57">
        <w:rPr>
          <w:rFonts w:ascii="Calibri" w:eastAsia="Calibri" w:hAnsi="Calibri" w:cstheme="majorHAnsi"/>
          <w:i/>
          <w:color w:val="auto"/>
          <w:sz w:val="23"/>
          <w:szCs w:val="23"/>
        </w:rPr>
        <w:t xml:space="preserve"> </w:t>
      </w:r>
      <w:r w:rsidRPr="00E5354B">
        <w:rPr>
          <w:rFonts w:ascii="Calibri" w:eastAsia="Calibri" w:hAnsi="Calibri" w:cstheme="majorHAnsi"/>
          <w:i/>
          <w:color w:val="auto"/>
          <w:sz w:val="23"/>
          <w:szCs w:val="23"/>
        </w:rPr>
        <w:t>humanitarian supply chain logistics support.</w:t>
      </w:r>
    </w:p>
    <w:p w14:paraId="64FF5811" w14:textId="1A780729" w:rsidR="007A3324" w:rsidRPr="007A3324" w:rsidRDefault="00C053CA" w:rsidP="007A3324">
      <w:pPr>
        <w:spacing w:before="0" w:after="240" w:line="240" w:lineRule="auto"/>
        <w:jc w:val="both"/>
        <w:rPr>
          <w:rFonts w:ascii="Calibri" w:eastAsia="Calibri" w:hAnsi="Calibri" w:cstheme="majorHAnsi"/>
          <w:color w:val="auto"/>
          <w:sz w:val="23"/>
          <w:szCs w:val="23"/>
        </w:rPr>
      </w:pPr>
      <w:r w:rsidRPr="00E5354B">
        <w:rPr>
          <w:rFonts w:ascii="Calibri" w:eastAsia="Calibri" w:hAnsi="Calibri" w:cstheme="majorHAnsi"/>
          <w:color w:val="auto"/>
          <w:sz w:val="23"/>
          <w:szCs w:val="23"/>
        </w:rPr>
        <w:t>The expected</w:t>
      </w:r>
      <w:r w:rsidR="000F6B43" w:rsidRPr="00E5354B">
        <w:rPr>
          <w:rFonts w:ascii="Calibri" w:eastAsia="Calibri" w:hAnsi="Calibri" w:cstheme="majorHAnsi"/>
          <w:color w:val="auto"/>
          <w:sz w:val="23"/>
          <w:szCs w:val="23"/>
        </w:rPr>
        <w:t xml:space="preserve"> end-of-investment</w:t>
      </w:r>
      <w:r w:rsidRPr="00E5354B">
        <w:rPr>
          <w:rFonts w:ascii="Calibri" w:eastAsia="Calibri" w:hAnsi="Calibri" w:cstheme="majorHAnsi"/>
          <w:color w:val="auto"/>
          <w:sz w:val="23"/>
          <w:szCs w:val="23"/>
        </w:rPr>
        <w:t xml:space="preserve"> </w:t>
      </w:r>
      <w:r w:rsidRPr="00F73613">
        <w:rPr>
          <w:rFonts w:ascii="Calibri" w:eastAsia="Calibri" w:hAnsi="Calibri" w:cstheme="majorHAnsi"/>
          <w:b/>
          <w:color w:val="auto"/>
          <w:sz w:val="23"/>
          <w:szCs w:val="23"/>
        </w:rPr>
        <w:t>Outcomes</w:t>
      </w:r>
      <w:r w:rsidRPr="00E5354B">
        <w:rPr>
          <w:rFonts w:ascii="Calibri" w:eastAsia="Calibri" w:hAnsi="Calibri" w:cstheme="majorHAnsi"/>
          <w:color w:val="auto"/>
          <w:sz w:val="23"/>
          <w:szCs w:val="23"/>
        </w:rPr>
        <w:t xml:space="preserve"> are:</w:t>
      </w:r>
    </w:p>
    <w:p w14:paraId="144B97BA" w14:textId="4DBF2B0E" w:rsidR="00990A57" w:rsidRDefault="00990A57" w:rsidP="007A3324">
      <w:pPr>
        <w:pStyle w:val="ListParagraph"/>
        <w:numPr>
          <w:ilvl w:val="0"/>
          <w:numId w:val="41"/>
        </w:numPr>
        <w:spacing w:before="0" w:after="240" w:line="240" w:lineRule="auto"/>
        <w:jc w:val="both"/>
        <w:rPr>
          <w:rFonts w:ascii="Calibri" w:eastAsia="Calibri" w:hAnsi="Calibri" w:cstheme="majorHAnsi"/>
          <w:color w:val="auto"/>
          <w:sz w:val="23"/>
          <w:szCs w:val="23"/>
        </w:rPr>
      </w:pPr>
      <w:r w:rsidRPr="00990A57">
        <w:rPr>
          <w:rFonts w:ascii="Calibri" w:eastAsia="Calibri" w:hAnsi="Calibri" w:cstheme="majorHAnsi"/>
          <w:color w:val="auto"/>
          <w:sz w:val="23"/>
          <w:szCs w:val="23"/>
        </w:rPr>
        <w:t xml:space="preserve">The Australian Government has </w:t>
      </w:r>
      <w:r w:rsidR="001503A8">
        <w:rPr>
          <w:rFonts w:ascii="Calibri" w:eastAsia="Calibri" w:hAnsi="Calibri" w:cstheme="majorHAnsi"/>
          <w:color w:val="auto"/>
          <w:sz w:val="23"/>
          <w:szCs w:val="23"/>
        </w:rPr>
        <w:t>suitable logistics capability</w:t>
      </w:r>
      <w:r w:rsidRPr="00990A57">
        <w:rPr>
          <w:rFonts w:ascii="Calibri" w:eastAsia="Calibri" w:hAnsi="Calibri" w:cstheme="majorHAnsi"/>
          <w:color w:val="auto"/>
          <w:sz w:val="23"/>
          <w:szCs w:val="23"/>
        </w:rPr>
        <w:t xml:space="preserve"> to respond in a timely, effective and appropriate manner to humanitarian emergencies in the Indo-Pacific region.</w:t>
      </w:r>
    </w:p>
    <w:p w14:paraId="5AF760E0" w14:textId="78550CF6" w:rsidR="00990A57" w:rsidRDefault="00990A57" w:rsidP="007A3324">
      <w:pPr>
        <w:pStyle w:val="ListParagraph"/>
        <w:numPr>
          <w:ilvl w:val="0"/>
          <w:numId w:val="41"/>
        </w:numPr>
        <w:spacing w:before="0" w:after="240" w:line="240" w:lineRule="auto"/>
        <w:jc w:val="both"/>
        <w:rPr>
          <w:rFonts w:ascii="Calibri" w:eastAsia="Calibri" w:hAnsi="Calibri" w:cstheme="majorHAnsi"/>
          <w:color w:val="auto"/>
          <w:sz w:val="23"/>
          <w:szCs w:val="23"/>
        </w:rPr>
      </w:pPr>
      <w:r w:rsidRPr="00990A57">
        <w:rPr>
          <w:rFonts w:ascii="Calibri" w:eastAsia="Calibri" w:hAnsi="Calibri" w:cstheme="majorHAnsi"/>
          <w:color w:val="auto"/>
          <w:sz w:val="23"/>
          <w:szCs w:val="23"/>
        </w:rPr>
        <w:t>The Australian Government has</w:t>
      </w:r>
      <w:r>
        <w:rPr>
          <w:rFonts w:ascii="Calibri" w:eastAsia="Calibri" w:hAnsi="Calibri" w:cstheme="majorHAnsi"/>
          <w:color w:val="auto"/>
          <w:sz w:val="23"/>
          <w:szCs w:val="23"/>
        </w:rPr>
        <w:t xml:space="preserve"> appropriate</w:t>
      </w:r>
      <w:r w:rsidRPr="00990A57">
        <w:rPr>
          <w:rFonts w:ascii="Calibri" w:eastAsia="Calibri" w:hAnsi="Calibri" w:cstheme="majorHAnsi"/>
          <w:color w:val="auto"/>
          <w:sz w:val="23"/>
          <w:szCs w:val="23"/>
        </w:rPr>
        <w:t xml:space="preserve"> </w:t>
      </w:r>
      <w:r w:rsidR="001503A8">
        <w:rPr>
          <w:rFonts w:ascii="Calibri" w:eastAsia="Calibri" w:hAnsi="Calibri" w:cstheme="majorHAnsi"/>
          <w:color w:val="auto"/>
          <w:sz w:val="23"/>
          <w:szCs w:val="23"/>
        </w:rPr>
        <w:t xml:space="preserve">suitable logistics </w:t>
      </w:r>
      <w:r w:rsidR="00B271ED">
        <w:rPr>
          <w:rFonts w:ascii="Calibri" w:eastAsia="Calibri" w:hAnsi="Calibri" w:cstheme="majorHAnsi"/>
          <w:color w:val="auto"/>
          <w:sz w:val="23"/>
          <w:szCs w:val="23"/>
        </w:rPr>
        <w:t>capability</w:t>
      </w:r>
      <w:r w:rsidR="001503A8" w:rsidRPr="00990A57">
        <w:rPr>
          <w:rFonts w:ascii="Calibri" w:eastAsia="Calibri" w:hAnsi="Calibri" w:cstheme="majorHAnsi"/>
          <w:color w:val="auto"/>
          <w:sz w:val="23"/>
          <w:szCs w:val="23"/>
        </w:rPr>
        <w:t xml:space="preserve"> </w:t>
      </w:r>
      <w:r w:rsidRPr="00990A57">
        <w:rPr>
          <w:rFonts w:ascii="Calibri" w:eastAsia="Calibri" w:hAnsi="Calibri" w:cstheme="majorHAnsi"/>
          <w:color w:val="auto"/>
          <w:sz w:val="23"/>
          <w:szCs w:val="23"/>
        </w:rPr>
        <w:t>to respond in a timely, effective and appropriate manner to consular crises globally.</w:t>
      </w:r>
    </w:p>
    <w:p w14:paraId="6A9FC53A" w14:textId="670C3919" w:rsidR="00990A57" w:rsidRPr="00990A57" w:rsidRDefault="00990A57" w:rsidP="007A3324">
      <w:pPr>
        <w:pStyle w:val="ListParagraph"/>
        <w:numPr>
          <w:ilvl w:val="0"/>
          <w:numId w:val="41"/>
        </w:numPr>
        <w:spacing w:before="0" w:after="240" w:line="240" w:lineRule="auto"/>
        <w:jc w:val="both"/>
        <w:rPr>
          <w:rFonts w:ascii="Calibri" w:eastAsia="Calibri" w:hAnsi="Calibri" w:cstheme="majorHAnsi"/>
          <w:color w:val="auto"/>
          <w:sz w:val="23"/>
          <w:szCs w:val="23"/>
        </w:rPr>
      </w:pPr>
      <w:r w:rsidRPr="00990A57">
        <w:rPr>
          <w:rFonts w:ascii="Calibri" w:eastAsia="Calibri" w:hAnsi="Calibri" w:cstheme="majorHAnsi"/>
          <w:color w:val="auto"/>
          <w:sz w:val="23"/>
          <w:szCs w:val="23"/>
        </w:rPr>
        <w:t>Vulnerable groups including women, girls, the elderly and people with disabilities have safer and more secure access to appropriate and relevant humanitarian relief supplies.</w:t>
      </w:r>
    </w:p>
    <w:p w14:paraId="5CE8DA76" w14:textId="3B409067" w:rsidR="00340076" w:rsidRPr="00601FDD" w:rsidRDefault="00340076" w:rsidP="00601FDD">
      <w:pPr>
        <w:pStyle w:val="Heading3Numbered"/>
        <w:numPr>
          <w:ilvl w:val="0"/>
          <w:numId w:val="0"/>
        </w:numPr>
        <w:spacing w:before="360" w:after="240"/>
        <w:ind w:left="851" w:hanging="851"/>
        <w:rPr>
          <w:b/>
          <w:sz w:val="36"/>
          <w:szCs w:val="36"/>
        </w:rPr>
      </w:pPr>
      <w:r w:rsidRPr="00601FDD">
        <w:rPr>
          <w:b/>
          <w:sz w:val="36"/>
          <w:szCs w:val="36"/>
        </w:rPr>
        <w:t>Delivery Approach</w:t>
      </w:r>
    </w:p>
    <w:p w14:paraId="4E2D167F" w14:textId="4B25B9A7" w:rsidR="0089160D" w:rsidRPr="00E5354B" w:rsidRDefault="000E65CC" w:rsidP="00E5354B">
      <w:pPr>
        <w:pStyle w:val="BodyText"/>
        <w:spacing w:before="0" w:after="240" w:line="240" w:lineRule="auto"/>
        <w:jc w:val="both"/>
        <w:rPr>
          <w:rFonts w:ascii="Calibri" w:hAnsi="Calibri"/>
          <w:color w:val="auto"/>
          <w:sz w:val="23"/>
          <w:szCs w:val="23"/>
        </w:rPr>
      </w:pPr>
      <w:r w:rsidRPr="00E5354B">
        <w:rPr>
          <w:rFonts w:ascii="Calibri" w:hAnsi="Calibri"/>
          <w:color w:val="auto"/>
          <w:sz w:val="23"/>
          <w:szCs w:val="23"/>
        </w:rPr>
        <w:t>The design process considered several alternative delivery options</w:t>
      </w:r>
      <w:r w:rsidR="004267D1" w:rsidRPr="00E5354B">
        <w:rPr>
          <w:rFonts w:ascii="Calibri" w:hAnsi="Calibri"/>
          <w:color w:val="auto"/>
          <w:sz w:val="23"/>
          <w:szCs w:val="23"/>
        </w:rPr>
        <w:t xml:space="preserve">. </w:t>
      </w:r>
      <w:r w:rsidR="00176A60" w:rsidRPr="00E5354B">
        <w:rPr>
          <w:rFonts w:ascii="Calibri" w:hAnsi="Calibri"/>
          <w:color w:val="auto"/>
          <w:sz w:val="23"/>
          <w:szCs w:val="23"/>
        </w:rPr>
        <w:t>Options</w:t>
      </w:r>
      <w:r w:rsidR="004267D1" w:rsidRPr="00E5354B">
        <w:rPr>
          <w:rFonts w:ascii="Calibri" w:hAnsi="Calibri"/>
          <w:color w:val="auto"/>
          <w:sz w:val="23"/>
          <w:szCs w:val="23"/>
        </w:rPr>
        <w:t xml:space="preserve"> include:</w:t>
      </w:r>
    </w:p>
    <w:p w14:paraId="31CE2D48" w14:textId="0E07E01E" w:rsidR="004267D1" w:rsidRPr="00E5354B" w:rsidRDefault="004267D1" w:rsidP="00601FDD">
      <w:pPr>
        <w:pStyle w:val="BodyText"/>
        <w:numPr>
          <w:ilvl w:val="0"/>
          <w:numId w:val="14"/>
        </w:numPr>
        <w:spacing w:before="0" w:after="240" w:line="240" w:lineRule="auto"/>
        <w:ind w:left="851" w:hanging="425"/>
        <w:jc w:val="both"/>
        <w:rPr>
          <w:rFonts w:ascii="Calibri" w:hAnsi="Calibri"/>
          <w:color w:val="auto"/>
          <w:sz w:val="23"/>
          <w:szCs w:val="23"/>
        </w:rPr>
      </w:pPr>
      <w:r w:rsidRPr="00E5354B">
        <w:rPr>
          <w:rFonts w:ascii="Calibri" w:hAnsi="Calibri"/>
          <w:b/>
          <w:color w:val="auto"/>
          <w:sz w:val="23"/>
          <w:szCs w:val="23"/>
        </w:rPr>
        <w:t>Continuation of the status quo:</w:t>
      </w:r>
      <w:r w:rsidRPr="00E5354B">
        <w:rPr>
          <w:rFonts w:ascii="Calibri" w:hAnsi="Calibri"/>
          <w:color w:val="auto"/>
          <w:sz w:val="23"/>
          <w:szCs w:val="23"/>
        </w:rPr>
        <w:t xml:space="preserve"> a continuation of the </w:t>
      </w:r>
      <w:r w:rsidR="006D40A5">
        <w:rPr>
          <w:rFonts w:ascii="Calibri" w:hAnsi="Calibri"/>
          <w:color w:val="auto"/>
          <w:sz w:val="23"/>
          <w:szCs w:val="23"/>
        </w:rPr>
        <w:t>Humanitarian Logistics Contract</w:t>
      </w:r>
      <w:r w:rsidRPr="00E5354B">
        <w:rPr>
          <w:rFonts w:ascii="Calibri" w:hAnsi="Calibri"/>
          <w:color w:val="auto"/>
          <w:sz w:val="23"/>
          <w:szCs w:val="23"/>
        </w:rPr>
        <w:t xml:space="preserve">, including </w:t>
      </w:r>
      <w:r w:rsidR="0097350A">
        <w:rPr>
          <w:rFonts w:ascii="Calibri" w:hAnsi="Calibri"/>
          <w:color w:val="auto"/>
          <w:sz w:val="23"/>
          <w:szCs w:val="23"/>
        </w:rPr>
        <w:t xml:space="preserve">appropriate </w:t>
      </w:r>
      <w:r w:rsidRPr="00E5354B">
        <w:rPr>
          <w:rFonts w:ascii="Calibri" w:hAnsi="Calibri"/>
          <w:color w:val="auto"/>
          <w:sz w:val="23"/>
          <w:szCs w:val="23"/>
        </w:rPr>
        <w:t xml:space="preserve">warehouses, and participation in the UN Humanitarian Response Depot (UNHRD) </w:t>
      </w:r>
      <w:r w:rsidR="00773AF4">
        <w:rPr>
          <w:rFonts w:ascii="Calibri" w:hAnsi="Calibri"/>
          <w:color w:val="auto"/>
          <w:sz w:val="23"/>
          <w:szCs w:val="23"/>
        </w:rPr>
        <w:t>n</w:t>
      </w:r>
      <w:r w:rsidRPr="00E5354B">
        <w:rPr>
          <w:rFonts w:ascii="Calibri" w:hAnsi="Calibri"/>
          <w:color w:val="auto"/>
          <w:sz w:val="23"/>
          <w:szCs w:val="23"/>
        </w:rPr>
        <w:t>etwork, along with partnership agreements with the A</w:t>
      </w:r>
      <w:r w:rsidR="00176A60" w:rsidRPr="00E5354B">
        <w:rPr>
          <w:rFonts w:ascii="Calibri" w:hAnsi="Calibri"/>
          <w:color w:val="auto"/>
          <w:sz w:val="23"/>
          <w:szCs w:val="23"/>
        </w:rPr>
        <w:t xml:space="preserve">ustralian </w:t>
      </w:r>
      <w:r w:rsidRPr="00E5354B">
        <w:rPr>
          <w:rFonts w:ascii="Calibri" w:hAnsi="Calibri"/>
          <w:color w:val="auto"/>
          <w:sz w:val="23"/>
          <w:szCs w:val="23"/>
        </w:rPr>
        <w:t>D</w:t>
      </w:r>
      <w:r w:rsidR="00176A60" w:rsidRPr="00E5354B">
        <w:rPr>
          <w:rFonts w:ascii="Calibri" w:hAnsi="Calibri"/>
          <w:color w:val="auto"/>
          <w:sz w:val="23"/>
          <w:szCs w:val="23"/>
        </w:rPr>
        <w:t xml:space="preserve">efence </w:t>
      </w:r>
      <w:r w:rsidRPr="00E5354B">
        <w:rPr>
          <w:rFonts w:ascii="Calibri" w:hAnsi="Calibri"/>
          <w:color w:val="auto"/>
          <w:sz w:val="23"/>
          <w:szCs w:val="23"/>
        </w:rPr>
        <w:t>F</w:t>
      </w:r>
      <w:r w:rsidR="00176A60" w:rsidRPr="00E5354B">
        <w:rPr>
          <w:rFonts w:ascii="Calibri" w:hAnsi="Calibri"/>
          <w:color w:val="auto"/>
          <w:sz w:val="23"/>
          <w:szCs w:val="23"/>
        </w:rPr>
        <w:t>orce</w:t>
      </w:r>
      <w:r w:rsidRPr="00E5354B">
        <w:rPr>
          <w:rFonts w:ascii="Calibri" w:hAnsi="Calibri"/>
          <w:color w:val="auto"/>
          <w:sz w:val="23"/>
          <w:szCs w:val="23"/>
        </w:rPr>
        <w:t>, NGOs and Red Cross for collaboration on storage of relief supplies.</w:t>
      </w:r>
    </w:p>
    <w:p w14:paraId="4BAD84DD" w14:textId="5A020E17" w:rsidR="006A1C91" w:rsidRPr="00E5354B" w:rsidRDefault="004267D1" w:rsidP="00601FDD">
      <w:pPr>
        <w:pStyle w:val="BodyText"/>
        <w:spacing w:before="0" w:after="240" w:line="240" w:lineRule="auto"/>
        <w:ind w:left="851"/>
        <w:jc w:val="both"/>
        <w:rPr>
          <w:rFonts w:ascii="Calibri" w:hAnsi="Calibri"/>
          <w:color w:val="auto"/>
          <w:sz w:val="23"/>
          <w:szCs w:val="23"/>
        </w:rPr>
      </w:pPr>
      <w:r w:rsidRPr="00E5354B">
        <w:rPr>
          <w:rFonts w:ascii="Calibri" w:hAnsi="Calibri"/>
          <w:color w:val="auto"/>
          <w:sz w:val="23"/>
          <w:szCs w:val="23"/>
        </w:rPr>
        <w:t xml:space="preserve">This option has the advantage of continuity. It would allow arrangements to continue to be refined over time, for example by discontinuing operation of warehouses when no longer necessary or efficient. </w:t>
      </w:r>
    </w:p>
    <w:p w14:paraId="2F1AEBBD" w14:textId="77777777" w:rsidR="007964FF" w:rsidRPr="00E5354B" w:rsidRDefault="00D546D4" w:rsidP="00601FDD">
      <w:pPr>
        <w:pStyle w:val="BodyText"/>
        <w:spacing w:before="0" w:after="240" w:line="240" w:lineRule="auto"/>
        <w:ind w:left="851"/>
        <w:jc w:val="both"/>
        <w:rPr>
          <w:rFonts w:ascii="Calibri" w:hAnsi="Calibri"/>
          <w:color w:val="auto"/>
          <w:sz w:val="23"/>
          <w:szCs w:val="23"/>
        </w:rPr>
      </w:pPr>
      <w:r w:rsidRPr="00E5354B">
        <w:rPr>
          <w:rFonts w:ascii="Calibri" w:hAnsi="Calibri"/>
          <w:color w:val="auto"/>
          <w:sz w:val="23"/>
          <w:szCs w:val="23"/>
        </w:rPr>
        <w:t>However</w:t>
      </w:r>
      <w:r w:rsidR="006A1C91" w:rsidRPr="00E5354B">
        <w:rPr>
          <w:rFonts w:ascii="Calibri" w:hAnsi="Calibri"/>
          <w:color w:val="auto"/>
          <w:sz w:val="23"/>
          <w:szCs w:val="23"/>
        </w:rPr>
        <w:t>, this</w:t>
      </w:r>
      <w:r w:rsidR="00A47CFE" w:rsidRPr="00E5354B">
        <w:rPr>
          <w:rFonts w:ascii="Calibri" w:hAnsi="Calibri"/>
          <w:color w:val="auto"/>
          <w:sz w:val="23"/>
          <w:szCs w:val="23"/>
        </w:rPr>
        <w:t xml:space="preserve"> would be a missed opportunity to update the humanitarian logistics capability in response to changes within DFAT</w:t>
      </w:r>
      <w:r w:rsidRPr="00E5354B">
        <w:rPr>
          <w:rFonts w:ascii="Calibri" w:hAnsi="Calibri"/>
          <w:color w:val="auto"/>
          <w:sz w:val="23"/>
          <w:szCs w:val="23"/>
        </w:rPr>
        <w:t>,</w:t>
      </w:r>
      <w:r w:rsidR="00A47CFE" w:rsidRPr="00E5354B">
        <w:rPr>
          <w:rFonts w:ascii="Calibri" w:hAnsi="Calibri"/>
          <w:color w:val="auto"/>
          <w:sz w:val="23"/>
          <w:szCs w:val="23"/>
        </w:rPr>
        <w:t xml:space="preserve"> </w:t>
      </w:r>
      <w:r w:rsidR="005B7912" w:rsidRPr="00E5354B">
        <w:rPr>
          <w:rFonts w:ascii="Calibri" w:hAnsi="Calibri"/>
          <w:color w:val="auto"/>
          <w:sz w:val="23"/>
          <w:szCs w:val="23"/>
        </w:rPr>
        <w:t>its humanitarian response posture</w:t>
      </w:r>
      <w:r w:rsidRPr="00E5354B">
        <w:rPr>
          <w:rFonts w:ascii="Calibri" w:hAnsi="Calibri"/>
          <w:color w:val="auto"/>
          <w:sz w:val="23"/>
          <w:szCs w:val="23"/>
        </w:rPr>
        <w:t>,</w:t>
      </w:r>
      <w:r w:rsidR="005B7912" w:rsidRPr="00E5354B">
        <w:rPr>
          <w:rFonts w:ascii="Calibri" w:hAnsi="Calibri"/>
          <w:color w:val="auto"/>
          <w:sz w:val="23"/>
          <w:szCs w:val="23"/>
        </w:rPr>
        <w:t xml:space="preserve"> </w:t>
      </w:r>
      <w:r w:rsidR="00A47CFE" w:rsidRPr="00E5354B">
        <w:rPr>
          <w:rFonts w:ascii="Calibri" w:hAnsi="Calibri"/>
          <w:color w:val="auto"/>
          <w:sz w:val="23"/>
          <w:szCs w:val="23"/>
        </w:rPr>
        <w:t xml:space="preserve">and </w:t>
      </w:r>
      <w:r w:rsidR="005B7912" w:rsidRPr="00E5354B">
        <w:rPr>
          <w:rFonts w:ascii="Calibri" w:hAnsi="Calibri"/>
          <w:color w:val="auto"/>
          <w:sz w:val="23"/>
          <w:szCs w:val="23"/>
        </w:rPr>
        <w:t>the evolution of global humanitarian response arrangements.</w:t>
      </w:r>
      <w:r w:rsidR="00C9390B" w:rsidRPr="00E5354B">
        <w:rPr>
          <w:rFonts w:ascii="Calibri" w:hAnsi="Calibri"/>
          <w:color w:val="auto"/>
          <w:sz w:val="23"/>
          <w:szCs w:val="23"/>
        </w:rPr>
        <w:t xml:space="preserve"> It would also continue a degree of complexity that creates a challenging workload for the current allocation of one full-time equivalent staff member to manage.</w:t>
      </w:r>
      <w:r w:rsidR="00FC5CB1" w:rsidRPr="00E5354B">
        <w:rPr>
          <w:rFonts w:ascii="Calibri" w:hAnsi="Calibri"/>
          <w:color w:val="auto"/>
          <w:sz w:val="23"/>
          <w:szCs w:val="23"/>
        </w:rPr>
        <w:t xml:space="preserve"> This complexity is not justified by the limited uptake of the UNHRD component in recent years.</w:t>
      </w:r>
      <w:r w:rsidR="00121122" w:rsidRPr="00E5354B">
        <w:rPr>
          <w:rFonts w:ascii="Calibri" w:hAnsi="Calibri"/>
          <w:color w:val="auto"/>
          <w:sz w:val="23"/>
          <w:szCs w:val="23"/>
        </w:rPr>
        <w:t xml:space="preserve"> </w:t>
      </w:r>
    </w:p>
    <w:p w14:paraId="4A82BD3C" w14:textId="593BC21D" w:rsidR="00242703" w:rsidRPr="00E5354B" w:rsidRDefault="00FB3170" w:rsidP="00601FDD">
      <w:pPr>
        <w:pStyle w:val="BodyText"/>
        <w:numPr>
          <w:ilvl w:val="0"/>
          <w:numId w:val="14"/>
        </w:numPr>
        <w:spacing w:before="0" w:after="240" w:line="240" w:lineRule="auto"/>
        <w:ind w:left="851" w:hanging="425"/>
        <w:jc w:val="both"/>
        <w:rPr>
          <w:rFonts w:ascii="Calibri" w:hAnsi="Calibri"/>
          <w:color w:val="auto"/>
          <w:sz w:val="23"/>
          <w:szCs w:val="23"/>
        </w:rPr>
      </w:pPr>
      <w:r w:rsidRPr="00E5354B">
        <w:rPr>
          <w:rFonts w:ascii="Calibri" w:hAnsi="Calibri"/>
          <w:b/>
          <w:color w:val="auto"/>
          <w:sz w:val="23"/>
          <w:szCs w:val="23"/>
        </w:rPr>
        <w:t xml:space="preserve">Expanded </w:t>
      </w:r>
      <w:r w:rsidR="006E6528" w:rsidRPr="006E6528">
        <w:rPr>
          <w:rFonts w:ascii="Calibri" w:hAnsi="Calibri" w:cstheme="majorHAnsi"/>
          <w:b/>
          <w:color w:val="auto"/>
          <w:spacing w:val="2"/>
          <w:sz w:val="23"/>
          <w:szCs w:val="23"/>
          <w:shd w:val="clear" w:color="auto" w:fill="FFFFFF"/>
        </w:rPr>
        <w:t>Humanitarian Logistics Contract</w:t>
      </w:r>
      <w:r w:rsidR="006E6528" w:rsidRPr="00E5354B">
        <w:rPr>
          <w:rFonts w:ascii="Calibri" w:hAnsi="Calibri"/>
          <w:b/>
          <w:color w:val="auto"/>
          <w:sz w:val="23"/>
          <w:szCs w:val="23"/>
        </w:rPr>
        <w:t xml:space="preserve"> </w:t>
      </w:r>
      <w:r w:rsidRPr="00E5354B">
        <w:rPr>
          <w:rFonts w:ascii="Calibri" w:hAnsi="Calibri"/>
          <w:b/>
          <w:color w:val="auto"/>
          <w:sz w:val="23"/>
          <w:szCs w:val="23"/>
        </w:rPr>
        <w:t xml:space="preserve">including in-house personnel: </w:t>
      </w:r>
      <w:r w:rsidR="001E5D49" w:rsidRPr="00E5354B">
        <w:rPr>
          <w:rFonts w:ascii="Calibri" w:hAnsi="Calibri"/>
          <w:color w:val="auto"/>
          <w:sz w:val="23"/>
          <w:szCs w:val="23"/>
        </w:rPr>
        <w:t xml:space="preserve">an expansion of the </w:t>
      </w:r>
      <w:r w:rsidR="006E6528">
        <w:rPr>
          <w:rFonts w:ascii="Calibri" w:hAnsi="Calibri" w:cstheme="majorHAnsi"/>
          <w:color w:val="auto"/>
          <w:spacing w:val="2"/>
          <w:sz w:val="23"/>
          <w:szCs w:val="23"/>
          <w:shd w:val="clear" w:color="auto" w:fill="FFFFFF"/>
        </w:rPr>
        <w:t>Humanitarian Logistics Contract</w:t>
      </w:r>
      <w:r w:rsidR="006E6528" w:rsidRPr="00E5354B">
        <w:rPr>
          <w:rFonts w:ascii="Calibri" w:hAnsi="Calibri"/>
          <w:color w:val="auto"/>
          <w:sz w:val="23"/>
          <w:szCs w:val="23"/>
        </w:rPr>
        <w:t xml:space="preserve"> </w:t>
      </w:r>
      <w:r w:rsidR="001E5D49" w:rsidRPr="00E5354B">
        <w:rPr>
          <w:rFonts w:ascii="Calibri" w:hAnsi="Calibri"/>
          <w:color w:val="auto"/>
          <w:sz w:val="23"/>
          <w:szCs w:val="23"/>
        </w:rPr>
        <w:t xml:space="preserve">to include deployment of contractor personnel into DFAT's crisis response operations and Australia's broader response. </w:t>
      </w:r>
    </w:p>
    <w:p w14:paraId="6869B9E4" w14:textId="77777777" w:rsidR="00F555B3" w:rsidRPr="00E5354B" w:rsidRDefault="001E5D49" w:rsidP="00601FDD">
      <w:pPr>
        <w:pStyle w:val="BodyText"/>
        <w:spacing w:before="0" w:after="240" w:line="240" w:lineRule="auto"/>
        <w:ind w:left="851"/>
        <w:jc w:val="both"/>
        <w:rPr>
          <w:rFonts w:ascii="Calibri" w:hAnsi="Calibri"/>
          <w:color w:val="auto"/>
          <w:sz w:val="23"/>
          <w:szCs w:val="23"/>
        </w:rPr>
      </w:pPr>
      <w:r w:rsidRPr="00E5354B">
        <w:rPr>
          <w:rFonts w:ascii="Calibri" w:hAnsi="Calibri"/>
          <w:color w:val="auto"/>
          <w:sz w:val="23"/>
          <w:szCs w:val="23"/>
        </w:rPr>
        <w:t xml:space="preserve">Advantages of this approach include potential enhanced coordination and efficiency across the entirety of the response, by having contractor personnel embedded throughout the process. </w:t>
      </w:r>
    </w:p>
    <w:p w14:paraId="6A23099D" w14:textId="03CA05FC" w:rsidR="00BF49B3" w:rsidRPr="00E5354B" w:rsidRDefault="001171B3" w:rsidP="00601FDD">
      <w:pPr>
        <w:pStyle w:val="BodyText"/>
        <w:spacing w:before="0" w:after="240" w:line="240" w:lineRule="auto"/>
        <w:ind w:left="851"/>
        <w:jc w:val="both"/>
        <w:rPr>
          <w:rFonts w:ascii="Calibri" w:hAnsi="Calibri"/>
          <w:color w:val="auto"/>
          <w:sz w:val="23"/>
          <w:szCs w:val="23"/>
        </w:rPr>
      </w:pPr>
      <w:r w:rsidRPr="00E5354B">
        <w:rPr>
          <w:rFonts w:ascii="Calibri" w:hAnsi="Calibri"/>
          <w:color w:val="auto"/>
          <w:sz w:val="23"/>
          <w:szCs w:val="23"/>
        </w:rPr>
        <w:t>This option has the risk of DFAT becoming over-reliant on one contracted provider.</w:t>
      </w:r>
      <w:r w:rsidR="00F555B3" w:rsidRPr="00E5354B">
        <w:rPr>
          <w:rFonts w:ascii="Calibri" w:hAnsi="Calibri"/>
          <w:color w:val="auto"/>
          <w:sz w:val="23"/>
          <w:szCs w:val="23"/>
        </w:rPr>
        <w:t xml:space="preserve"> DFAT has already developed other mechanisms for deploying personnel across the response, namely DFAT's internal Crisis Response Team and Australia Assists</w:t>
      </w:r>
      <w:r w:rsidRPr="00E5354B">
        <w:rPr>
          <w:rFonts w:ascii="Calibri" w:hAnsi="Calibri"/>
          <w:color w:val="auto"/>
          <w:sz w:val="23"/>
          <w:szCs w:val="23"/>
        </w:rPr>
        <w:t>.</w:t>
      </w:r>
    </w:p>
    <w:p w14:paraId="78543477" w14:textId="7B414B78" w:rsidR="00726EDB" w:rsidRPr="00E5354B" w:rsidRDefault="00726EDB" w:rsidP="00601FDD">
      <w:pPr>
        <w:pStyle w:val="BodyText"/>
        <w:numPr>
          <w:ilvl w:val="0"/>
          <w:numId w:val="20"/>
        </w:numPr>
        <w:spacing w:before="0" w:after="240" w:line="240" w:lineRule="auto"/>
        <w:ind w:left="851" w:hanging="425"/>
        <w:jc w:val="both"/>
        <w:rPr>
          <w:rFonts w:ascii="Calibri" w:hAnsi="Calibri" w:cstheme="majorHAnsi"/>
          <w:color w:val="auto"/>
          <w:spacing w:val="2"/>
          <w:sz w:val="23"/>
          <w:szCs w:val="23"/>
          <w:shd w:val="clear" w:color="auto" w:fill="FFFFFF"/>
        </w:rPr>
      </w:pPr>
      <w:r w:rsidRPr="00E5354B">
        <w:rPr>
          <w:rFonts w:ascii="Calibri" w:hAnsi="Calibri"/>
          <w:b/>
          <w:color w:val="auto"/>
          <w:sz w:val="23"/>
          <w:szCs w:val="23"/>
        </w:rPr>
        <w:lastRenderedPageBreak/>
        <w:t>A streamlined, improved version of the status quo (recommended)</w:t>
      </w:r>
      <w:r w:rsidRPr="00E5354B">
        <w:rPr>
          <w:rFonts w:ascii="Calibri" w:hAnsi="Calibri"/>
          <w:color w:val="auto"/>
          <w:sz w:val="23"/>
          <w:szCs w:val="23"/>
        </w:rPr>
        <w:t xml:space="preserve">: a continuation of the best aspects of DFAT's previous humanitarian logistics arrangements, with improvements to reflect lessons learned, new circumstances and priorities as </w:t>
      </w:r>
      <w:r w:rsidR="00D85B55" w:rsidRPr="00E5354B">
        <w:rPr>
          <w:rFonts w:ascii="Calibri" w:hAnsi="Calibri"/>
          <w:color w:val="auto"/>
          <w:sz w:val="23"/>
          <w:szCs w:val="23"/>
        </w:rPr>
        <w:t>articulated</w:t>
      </w:r>
      <w:r w:rsidRPr="00E5354B">
        <w:rPr>
          <w:rFonts w:ascii="Calibri" w:hAnsi="Calibri"/>
          <w:color w:val="auto"/>
          <w:sz w:val="23"/>
          <w:szCs w:val="23"/>
        </w:rPr>
        <w:t xml:space="preserve"> in this design. As above, </w:t>
      </w:r>
      <w:r w:rsidRPr="00E5354B">
        <w:rPr>
          <w:rFonts w:ascii="Calibri" w:hAnsi="Calibri" w:cstheme="majorHAnsi"/>
          <w:color w:val="auto"/>
          <w:spacing w:val="2"/>
          <w:sz w:val="23"/>
          <w:szCs w:val="23"/>
          <w:shd w:val="clear" w:color="auto" w:fill="FFFFFF"/>
        </w:rPr>
        <w:t xml:space="preserve">the most significant changes are an increased emphasis on the role of </w:t>
      </w:r>
      <w:r w:rsidR="0097350A">
        <w:rPr>
          <w:rFonts w:ascii="Calibri" w:hAnsi="Calibri" w:cstheme="majorHAnsi"/>
          <w:color w:val="auto"/>
          <w:spacing w:val="2"/>
          <w:sz w:val="23"/>
          <w:szCs w:val="23"/>
          <w:shd w:val="clear" w:color="auto" w:fill="FFFFFF"/>
        </w:rPr>
        <w:t>a</w:t>
      </w:r>
      <w:r w:rsidRPr="00E5354B">
        <w:rPr>
          <w:rFonts w:ascii="Calibri" w:hAnsi="Calibri" w:cstheme="majorHAnsi"/>
          <w:color w:val="auto"/>
          <w:spacing w:val="2"/>
          <w:sz w:val="23"/>
          <w:szCs w:val="23"/>
          <w:shd w:val="clear" w:color="auto" w:fill="FFFFFF"/>
        </w:rPr>
        <w:t xml:space="preserve"> </w:t>
      </w:r>
      <w:r w:rsidR="006D40A5">
        <w:rPr>
          <w:rFonts w:ascii="Calibri" w:hAnsi="Calibri" w:cstheme="majorHAnsi"/>
          <w:color w:val="auto"/>
          <w:spacing w:val="2"/>
          <w:sz w:val="23"/>
          <w:szCs w:val="23"/>
          <w:shd w:val="clear" w:color="auto" w:fill="FFFFFF"/>
        </w:rPr>
        <w:t>Humanitarian Logistics Contract</w:t>
      </w:r>
      <w:r w:rsidRPr="00E5354B">
        <w:rPr>
          <w:rFonts w:ascii="Calibri" w:hAnsi="Calibri" w:cstheme="majorHAnsi"/>
          <w:color w:val="auto"/>
          <w:spacing w:val="2"/>
          <w:sz w:val="23"/>
          <w:szCs w:val="23"/>
          <w:shd w:val="clear" w:color="auto" w:fill="FFFFFF"/>
        </w:rPr>
        <w:t xml:space="preserve"> and commercial </w:t>
      </w:r>
      <w:r w:rsidR="00BE4551">
        <w:rPr>
          <w:rFonts w:ascii="Calibri" w:hAnsi="Calibri" w:cstheme="majorHAnsi"/>
          <w:color w:val="auto"/>
          <w:spacing w:val="2"/>
          <w:sz w:val="23"/>
          <w:szCs w:val="23"/>
          <w:shd w:val="clear" w:color="auto" w:fill="FFFFFF"/>
        </w:rPr>
        <w:t>contractor</w:t>
      </w:r>
      <w:r w:rsidRPr="00E5354B">
        <w:rPr>
          <w:rFonts w:ascii="Calibri" w:hAnsi="Calibri" w:cstheme="majorHAnsi"/>
          <w:color w:val="auto"/>
          <w:spacing w:val="2"/>
          <w:sz w:val="23"/>
          <w:szCs w:val="23"/>
          <w:shd w:val="clear" w:color="auto" w:fill="FFFFFF"/>
        </w:rPr>
        <w:t>; greater prioritisation of WoG collaboration, especially between DFAT and ADF; and coordination and harmonisation of DFAT’s humanitarian logistics and consular crisis management capabilities.</w:t>
      </w:r>
    </w:p>
    <w:p w14:paraId="66A20436" w14:textId="4D99798E" w:rsidR="00217575" w:rsidRPr="00E5354B" w:rsidRDefault="00217575" w:rsidP="00601FDD">
      <w:pPr>
        <w:pStyle w:val="BodyText"/>
        <w:spacing w:before="0" w:after="240" w:line="240" w:lineRule="auto"/>
        <w:ind w:left="851"/>
        <w:jc w:val="both"/>
        <w:rPr>
          <w:rFonts w:ascii="Calibri" w:hAnsi="Calibri" w:cstheme="majorHAnsi"/>
          <w:color w:val="auto"/>
          <w:spacing w:val="2"/>
          <w:sz w:val="23"/>
          <w:szCs w:val="23"/>
          <w:shd w:val="clear" w:color="auto" w:fill="FFFFFF"/>
        </w:rPr>
      </w:pPr>
      <w:r w:rsidRPr="00E5354B">
        <w:rPr>
          <w:rFonts w:ascii="Calibri" w:hAnsi="Calibri"/>
          <w:color w:val="auto"/>
          <w:sz w:val="23"/>
          <w:szCs w:val="23"/>
        </w:rPr>
        <w:t>This option has the advantage of a high degree of continuity, while also seizing the opportunity to modify and improve DFAT's capability.</w:t>
      </w:r>
    </w:p>
    <w:p w14:paraId="30F67435" w14:textId="74594C63" w:rsidR="00BF46D2" w:rsidRPr="00E5354B" w:rsidRDefault="00BF46D2" w:rsidP="00E5354B">
      <w:pPr>
        <w:pStyle w:val="BodyText"/>
        <w:spacing w:before="0" w:after="240" w:line="240" w:lineRule="auto"/>
        <w:jc w:val="both"/>
        <w:rPr>
          <w:rFonts w:ascii="Calibri" w:hAnsi="Calibri"/>
          <w:color w:val="auto"/>
          <w:sz w:val="23"/>
          <w:szCs w:val="23"/>
        </w:rPr>
      </w:pPr>
      <w:r w:rsidRPr="00E5354B">
        <w:rPr>
          <w:rFonts w:ascii="Calibri" w:hAnsi="Calibri"/>
          <w:color w:val="auto"/>
          <w:sz w:val="23"/>
          <w:szCs w:val="23"/>
        </w:rPr>
        <w:t xml:space="preserve">While DFAT will be the central hub </w:t>
      </w:r>
      <w:r w:rsidR="00877D9B" w:rsidRPr="00E5354B">
        <w:rPr>
          <w:rFonts w:ascii="Calibri" w:hAnsi="Calibri"/>
          <w:color w:val="auto"/>
          <w:sz w:val="23"/>
          <w:szCs w:val="23"/>
        </w:rPr>
        <w:t>in</w:t>
      </w:r>
      <w:r w:rsidRPr="00E5354B">
        <w:rPr>
          <w:rFonts w:ascii="Calibri" w:hAnsi="Calibri"/>
          <w:color w:val="auto"/>
          <w:sz w:val="23"/>
          <w:szCs w:val="23"/>
        </w:rPr>
        <w:t xml:space="preserve"> relationships among its humanitarian partners, the contractor under the </w:t>
      </w:r>
      <w:r w:rsidR="006D40A5">
        <w:rPr>
          <w:rFonts w:ascii="Calibri" w:hAnsi="Calibri"/>
          <w:color w:val="auto"/>
          <w:sz w:val="23"/>
          <w:szCs w:val="23"/>
        </w:rPr>
        <w:t>Humanitarian Logistics Contract</w:t>
      </w:r>
      <w:r w:rsidRPr="00E5354B">
        <w:rPr>
          <w:rFonts w:ascii="Calibri" w:hAnsi="Calibri"/>
          <w:color w:val="auto"/>
          <w:sz w:val="23"/>
          <w:szCs w:val="23"/>
        </w:rPr>
        <w:t xml:space="preserve"> will </w:t>
      </w:r>
      <w:r w:rsidR="000E512C">
        <w:rPr>
          <w:rFonts w:ascii="Calibri" w:hAnsi="Calibri"/>
          <w:color w:val="auto"/>
          <w:sz w:val="23"/>
          <w:szCs w:val="23"/>
        </w:rPr>
        <w:t xml:space="preserve">also </w:t>
      </w:r>
      <w:r w:rsidRPr="00E5354B">
        <w:rPr>
          <w:rFonts w:ascii="Calibri" w:hAnsi="Calibri"/>
          <w:color w:val="auto"/>
          <w:sz w:val="23"/>
          <w:szCs w:val="23"/>
        </w:rPr>
        <w:t>need to develop and maintain strong working relationships and linkages with a range of stakeholders, including:</w:t>
      </w:r>
    </w:p>
    <w:p w14:paraId="20A2F7CD" w14:textId="74758163" w:rsidR="00BF46D2" w:rsidRPr="00E5354B" w:rsidRDefault="00BF46D2" w:rsidP="00BE4551">
      <w:pPr>
        <w:pStyle w:val="BodyText"/>
        <w:numPr>
          <w:ilvl w:val="0"/>
          <w:numId w:val="37"/>
        </w:numPr>
        <w:spacing w:before="0" w:after="120" w:line="240" w:lineRule="auto"/>
        <w:ind w:left="709" w:hanging="283"/>
        <w:jc w:val="both"/>
        <w:rPr>
          <w:rFonts w:ascii="Calibri" w:hAnsi="Calibri"/>
          <w:color w:val="auto"/>
          <w:sz w:val="23"/>
          <w:szCs w:val="23"/>
        </w:rPr>
      </w:pPr>
      <w:r w:rsidRPr="00E5354B">
        <w:rPr>
          <w:rFonts w:ascii="Calibri" w:hAnsi="Calibri"/>
          <w:color w:val="auto"/>
          <w:sz w:val="23"/>
          <w:szCs w:val="23"/>
        </w:rPr>
        <w:t xml:space="preserve">DFAT – especially the humanitarian </w:t>
      </w:r>
      <w:r w:rsidR="00046260">
        <w:rPr>
          <w:rFonts w:ascii="Calibri" w:hAnsi="Calibri"/>
          <w:color w:val="auto"/>
          <w:sz w:val="23"/>
          <w:szCs w:val="23"/>
        </w:rPr>
        <w:t xml:space="preserve">operational and </w:t>
      </w:r>
      <w:r w:rsidRPr="00E5354B">
        <w:rPr>
          <w:rFonts w:ascii="Calibri" w:hAnsi="Calibri"/>
          <w:color w:val="auto"/>
          <w:sz w:val="23"/>
          <w:szCs w:val="23"/>
        </w:rPr>
        <w:t>response section</w:t>
      </w:r>
      <w:r w:rsidR="00767224">
        <w:rPr>
          <w:rFonts w:ascii="Calibri" w:hAnsi="Calibri"/>
          <w:color w:val="auto"/>
          <w:sz w:val="23"/>
          <w:szCs w:val="23"/>
        </w:rPr>
        <w:t>s</w:t>
      </w:r>
      <w:r w:rsidRPr="00E5354B">
        <w:rPr>
          <w:rFonts w:ascii="Calibri" w:hAnsi="Calibri"/>
          <w:color w:val="auto"/>
          <w:sz w:val="23"/>
          <w:szCs w:val="23"/>
        </w:rPr>
        <w:t xml:space="preserve"> and the </w:t>
      </w:r>
      <w:r w:rsidR="00B271ED">
        <w:rPr>
          <w:rFonts w:ascii="Calibri" w:hAnsi="Calibri"/>
          <w:color w:val="auto"/>
          <w:sz w:val="23"/>
          <w:szCs w:val="23"/>
        </w:rPr>
        <w:t>crisis management and contingency planning</w:t>
      </w:r>
      <w:r w:rsidRPr="00E5354B">
        <w:rPr>
          <w:rFonts w:ascii="Calibri" w:hAnsi="Calibri"/>
          <w:color w:val="auto"/>
          <w:sz w:val="23"/>
          <w:szCs w:val="23"/>
        </w:rPr>
        <w:t xml:space="preserve"> section</w:t>
      </w:r>
      <w:r w:rsidR="002354DD" w:rsidRPr="00E5354B">
        <w:rPr>
          <w:rFonts w:ascii="Calibri" w:hAnsi="Calibri"/>
          <w:color w:val="auto"/>
          <w:sz w:val="23"/>
          <w:szCs w:val="23"/>
        </w:rPr>
        <w:t>;</w:t>
      </w:r>
    </w:p>
    <w:p w14:paraId="7FE3B0BE" w14:textId="46A46B31" w:rsidR="00BF46D2" w:rsidRPr="00E5354B" w:rsidRDefault="00BF46D2" w:rsidP="00BE4551">
      <w:pPr>
        <w:pStyle w:val="BodyText"/>
        <w:numPr>
          <w:ilvl w:val="0"/>
          <w:numId w:val="37"/>
        </w:numPr>
        <w:spacing w:before="0" w:after="120" w:line="240" w:lineRule="auto"/>
        <w:ind w:left="709" w:hanging="283"/>
        <w:jc w:val="both"/>
        <w:rPr>
          <w:rFonts w:ascii="Calibri" w:hAnsi="Calibri"/>
          <w:color w:val="auto"/>
          <w:sz w:val="23"/>
          <w:szCs w:val="23"/>
        </w:rPr>
      </w:pPr>
      <w:r w:rsidRPr="00E5354B">
        <w:rPr>
          <w:rFonts w:ascii="Calibri" w:hAnsi="Calibri"/>
          <w:color w:val="auto"/>
          <w:sz w:val="23"/>
          <w:szCs w:val="23"/>
        </w:rPr>
        <w:t>Australia Assists – with possible linkages including deploying contractor personnel under the Australia Assists brand, participating in RedR training and aligning with the RedR code of conduct</w:t>
      </w:r>
      <w:r w:rsidR="002354DD" w:rsidRPr="00E5354B">
        <w:rPr>
          <w:rFonts w:ascii="Calibri" w:hAnsi="Calibri"/>
          <w:color w:val="auto"/>
          <w:sz w:val="23"/>
          <w:szCs w:val="23"/>
        </w:rPr>
        <w:t>;</w:t>
      </w:r>
    </w:p>
    <w:p w14:paraId="501CFE86" w14:textId="0F29E963" w:rsidR="00BF46D2" w:rsidRPr="00E5354B" w:rsidRDefault="00BF46D2" w:rsidP="00BE4551">
      <w:pPr>
        <w:pStyle w:val="BodyText"/>
        <w:numPr>
          <w:ilvl w:val="0"/>
          <w:numId w:val="37"/>
        </w:numPr>
        <w:spacing w:before="0" w:after="120" w:line="240" w:lineRule="auto"/>
        <w:ind w:left="709" w:hanging="283"/>
        <w:jc w:val="both"/>
        <w:rPr>
          <w:rFonts w:ascii="Calibri" w:hAnsi="Calibri"/>
          <w:color w:val="auto"/>
          <w:sz w:val="23"/>
          <w:szCs w:val="23"/>
        </w:rPr>
      </w:pPr>
      <w:r w:rsidRPr="00E5354B">
        <w:rPr>
          <w:rFonts w:ascii="Calibri" w:hAnsi="Calibri"/>
          <w:color w:val="auto"/>
          <w:sz w:val="23"/>
          <w:szCs w:val="23"/>
        </w:rPr>
        <w:t xml:space="preserve">ADF – with a particular emphasis on </w:t>
      </w:r>
      <w:r w:rsidR="008D132E">
        <w:rPr>
          <w:rFonts w:ascii="Calibri" w:hAnsi="Calibri"/>
          <w:color w:val="auto"/>
          <w:sz w:val="23"/>
          <w:szCs w:val="23"/>
        </w:rPr>
        <w:t>coordination</w:t>
      </w:r>
      <w:r w:rsidR="002354DD" w:rsidRPr="00E5354B">
        <w:rPr>
          <w:rFonts w:ascii="Calibri" w:hAnsi="Calibri"/>
          <w:color w:val="auto"/>
          <w:sz w:val="23"/>
          <w:szCs w:val="23"/>
        </w:rPr>
        <w:t>;</w:t>
      </w:r>
    </w:p>
    <w:p w14:paraId="6138721F" w14:textId="5B76286D" w:rsidR="00BF46D2" w:rsidRPr="00E5354B" w:rsidRDefault="006E6528" w:rsidP="00BE4551">
      <w:pPr>
        <w:pStyle w:val="BodyText"/>
        <w:numPr>
          <w:ilvl w:val="0"/>
          <w:numId w:val="37"/>
        </w:numPr>
        <w:spacing w:before="0" w:after="120" w:line="240" w:lineRule="auto"/>
        <w:ind w:left="709" w:hanging="283"/>
        <w:jc w:val="both"/>
        <w:rPr>
          <w:rFonts w:ascii="Calibri" w:hAnsi="Calibri"/>
          <w:color w:val="auto"/>
          <w:sz w:val="23"/>
          <w:szCs w:val="23"/>
        </w:rPr>
      </w:pPr>
      <w:r>
        <w:rPr>
          <w:rFonts w:ascii="Calibri" w:hAnsi="Calibri"/>
          <w:color w:val="auto"/>
          <w:sz w:val="23"/>
          <w:szCs w:val="23"/>
        </w:rPr>
        <w:t>WoG</w:t>
      </w:r>
      <w:r w:rsidR="00BF46D2" w:rsidRPr="00E5354B">
        <w:rPr>
          <w:rFonts w:ascii="Calibri" w:hAnsi="Calibri"/>
          <w:color w:val="auto"/>
          <w:sz w:val="23"/>
          <w:szCs w:val="23"/>
        </w:rPr>
        <w:t xml:space="preserve"> partners – including to make them aware</w:t>
      </w:r>
      <w:r w:rsidR="00046260">
        <w:rPr>
          <w:rFonts w:ascii="Calibri" w:hAnsi="Calibri"/>
          <w:color w:val="auto"/>
          <w:sz w:val="23"/>
          <w:szCs w:val="23"/>
        </w:rPr>
        <w:t>,</w:t>
      </w:r>
      <w:r w:rsidR="00BF46D2" w:rsidRPr="00E5354B">
        <w:rPr>
          <w:rFonts w:ascii="Calibri" w:hAnsi="Calibri"/>
          <w:color w:val="auto"/>
          <w:sz w:val="23"/>
          <w:szCs w:val="23"/>
        </w:rPr>
        <w:t xml:space="preserve"> on an ongoing basis</w:t>
      </w:r>
      <w:r w:rsidR="00046260">
        <w:rPr>
          <w:rFonts w:ascii="Calibri" w:hAnsi="Calibri"/>
          <w:color w:val="auto"/>
          <w:sz w:val="23"/>
          <w:szCs w:val="23"/>
        </w:rPr>
        <w:t>,</w:t>
      </w:r>
      <w:r w:rsidR="00BF46D2" w:rsidRPr="00E5354B">
        <w:rPr>
          <w:rFonts w:ascii="Calibri" w:hAnsi="Calibri"/>
          <w:color w:val="auto"/>
          <w:sz w:val="23"/>
          <w:szCs w:val="23"/>
        </w:rPr>
        <w:t xml:space="preserve"> the capability that is available to </w:t>
      </w:r>
      <w:r w:rsidR="00D560EA">
        <w:rPr>
          <w:rFonts w:ascii="Calibri" w:hAnsi="Calibri"/>
          <w:color w:val="auto"/>
          <w:sz w:val="23"/>
          <w:szCs w:val="23"/>
        </w:rPr>
        <w:t xml:space="preserve">WoG </w:t>
      </w:r>
      <w:r w:rsidR="00BF46D2" w:rsidRPr="00E5354B">
        <w:rPr>
          <w:rFonts w:ascii="Calibri" w:hAnsi="Calibri"/>
          <w:color w:val="auto"/>
          <w:sz w:val="23"/>
          <w:szCs w:val="23"/>
        </w:rPr>
        <w:t xml:space="preserve">partners through the </w:t>
      </w:r>
      <w:r>
        <w:rPr>
          <w:rFonts w:ascii="Calibri" w:hAnsi="Calibri" w:cstheme="majorHAnsi"/>
          <w:color w:val="auto"/>
          <w:spacing w:val="2"/>
          <w:sz w:val="23"/>
          <w:szCs w:val="23"/>
          <w:shd w:val="clear" w:color="auto" w:fill="FFFFFF"/>
        </w:rPr>
        <w:t>Humanitarian Logistics Contract</w:t>
      </w:r>
      <w:r w:rsidR="002354DD" w:rsidRPr="00E5354B">
        <w:rPr>
          <w:rFonts w:ascii="Calibri" w:hAnsi="Calibri"/>
          <w:color w:val="auto"/>
          <w:sz w:val="23"/>
          <w:szCs w:val="23"/>
        </w:rPr>
        <w:t>; and</w:t>
      </w:r>
    </w:p>
    <w:p w14:paraId="44418D50" w14:textId="4E5F7D47" w:rsidR="00BF46D2" w:rsidRPr="00E5354B" w:rsidRDefault="00BF46D2" w:rsidP="00BE4551">
      <w:pPr>
        <w:pStyle w:val="BodyText"/>
        <w:numPr>
          <w:ilvl w:val="0"/>
          <w:numId w:val="37"/>
        </w:numPr>
        <w:spacing w:before="0" w:after="240" w:line="240" w:lineRule="auto"/>
        <w:ind w:left="709" w:hanging="283"/>
        <w:jc w:val="both"/>
        <w:rPr>
          <w:rFonts w:ascii="Calibri" w:hAnsi="Calibri"/>
          <w:color w:val="auto"/>
          <w:sz w:val="23"/>
          <w:szCs w:val="23"/>
        </w:rPr>
      </w:pPr>
      <w:r w:rsidRPr="00E5354B">
        <w:rPr>
          <w:rFonts w:ascii="Calibri" w:hAnsi="Calibri"/>
          <w:color w:val="auto"/>
          <w:sz w:val="23"/>
          <w:szCs w:val="23"/>
        </w:rPr>
        <w:t>AHP and other NGO partners – particularly with regard to warehousing and transport arrangements, as well as maintaining dialogue on the efficacy and usefulness of deployed supplies</w:t>
      </w:r>
      <w:r w:rsidR="002354DD" w:rsidRPr="00E5354B">
        <w:rPr>
          <w:rFonts w:ascii="Calibri" w:hAnsi="Calibri"/>
          <w:color w:val="auto"/>
          <w:sz w:val="23"/>
          <w:szCs w:val="23"/>
        </w:rPr>
        <w:t>.</w:t>
      </w:r>
    </w:p>
    <w:p w14:paraId="76AA2237" w14:textId="60E3F7FD" w:rsidR="00340076" w:rsidRPr="00601FDD" w:rsidRDefault="00340076" w:rsidP="00601FDD">
      <w:pPr>
        <w:pStyle w:val="Heading3Numbered"/>
        <w:numPr>
          <w:ilvl w:val="0"/>
          <w:numId w:val="0"/>
        </w:numPr>
        <w:spacing w:before="360" w:after="240"/>
        <w:ind w:left="851" w:hanging="851"/>
        <w:rPr>
          <w:b/>
          <w:sz w:val="36"/>
          <w:szCs w:val="36"/>
        </w:rPr>
      </w:pPr>
      <w:r w:rsidRPr="00601FDD">
        <w:rPr>
          <w:b/>
          <w:sz w:val="36"/>
          <w:szCs w:val="36"/>
        </w:rPr>
        <w:t>Resources</w:t>
      </w:r>
    </w:p>
    <w:p w14:paraId="0F311F29" w14:textId="4ADCCFF4" w:rsidR="005C753E" w:rsidRDefault="005C753E" w:rsidP="00E5354B">
      <w:pPr>
        <w:pStyle w:val="BodyText"/>
        <w:spacing w:before="0" w:after="240" w:line="240" w:lineRule="auto"/>
        <w:jc w:val="both"/>
        <w:rPr>
          <w:rFonts w:ascii="Calibri" w:hAnsi="Calibri"/>
          <w:color w:val="auto"/>
          <w:sz w:val="23"/>
          <w:szCs w:val="23"/>
        </w:rPr>
      </w:pPr>
      <w:r w:rsidRPr="00E5354B">
        <w:rPr>
          <w:rFonts w:ascii="Calibri" w:hAnsi="Calibri"/>
          <w:color w:val="auto"/>
          <w:sz w:val="23"/>
          <w:szCs w:val="23"/>
        </w:rPr>
        <w:t>The funding allocation of $2</w:t>
      </w:r>
      <w:r w:rsidR="007F12EB">
        <w:rPr>
          <w:rFonts w:ascii="Calibri" w:hAnsi="Calibri"/>
          <w:color w:val="auto"/>
          <w:sz w:val="23"/>
          <w:szCs w:val="23"/>
        </w:rPr>
        <w:t>2</w:t>
      </w:r>
      <w:r w:rsidRPr="00E5354B">
        <w:rPr>
          <w:rFonts w:ascii="Calibri" w:hAnsi="Calibri"/>
          <w:color w:val="auto"/>
          <w:sz w:val="23"/>
          <w:szCs w:val="23"/>
        </w:rPr>
        <w:t xml:space="preserve"> million over ten years </w:t>
      </w:r>
      <w:proofErr w:type="gramStart"/>
      <w:r w:rsidRPr="00E5354B">
        <w:rPr>
          <w:rFonts w:ascii="Calibri" w:hAnsi="Calibri"/>
          <w:color w:val="auto"/>
          <w:sz w:val="23"/>
          <w:szCs w:val="23"/>
        </w:rPr>
        <w:t>will be fully allocated</w:t>
      </w:r>
      <w:proofErr w:type="gramEnd"/>
      <w:r w:rsidRPr="00E5354B">
        <w:rPr>
          <w:rFonts w:ascii="Calibri" w:hAnsi="Calibri"/>
          <w:color w:val="auto"/>
          <w:sz w:val="23"/>
          <w:szCs w:val="23"/>
        </w:rPr>
        <w:t xml:space="preserve"> to the </w:t>
      </w:r>
      <w:r w:rsidR="006E6528">
        <w:rPr>
          <w:rFonts w:ascii="Calibri" w:hAnsi="Calibri" w:cstheme="majorHAnsi"/>
          <w:color w:val="auto"/>
          <w:spacing w:val="2"/>
          <w:sz w:val="23"/>
          <w:szCs w:val="23"/>
          <w:shd w:val="clear" w:color="auto" w:fill="FFFFFF"/>
        </w:rPr>
        <w:t>Humanitarian Logistics Contract</w:t>
      </w:r>
      <w:r w:rsidRPr="00E5354B">
        <w:rPr>
          <w:rFonts w:ascii="Calibri" w:hAnsi="Calibri"/>
          <w:color w:val="auto"/>
          <w:sz w:val="23"/>
          <w:szCs w:val="23"/>
        </w:rPr>
        <w:t xml:space="preserve">. </w:t>
      </w:r>
      <w:r w:rsidR="00BB0E8B">
        <w:rPr>
          <w:rFonts w:ascii="Calibri" w:hAnsi="Calibri"/>
          <w:color w:val="auto"/>
          <w:sz w:val="23"/>
          <w:szCs w:val="23"/>
        </w:rPr>
        <w:t xml:space="preserve">Separate funding arrangements with UNHRD are already in place, stemming from the existing technical agreement. </w:t>
      </w:r>
      <w:r w:rsidRPr="00E5354B">
        <w:rPr>
          <w:rFonts w:ascii="Calibri" w:hAnsi="Calibri"/>
          <w:color w:val="auto"/>
          <w:sz w:val="23"/>
          <w:szCs w:val="23"/>
        </w:rPr>
        <w:t xml:space="preserve">Other funding arrangements are </w:t>
      </w:r>
      <w:r w:rsidR="00BB0E8B">
        <w:rPr>
          <w:rFonts w:ascii="Calibri" w:hAnsi="Calibri"/>
          <w:color w:val="auto"/>
          <w:sz w:val="23"/>
          <w:szCs w:val="23"/>
        </w:rPr>
        <w:t xml:space="preserve">also </w:t>
      </w:r>
      <w:r w:rsidRPr="00E5354B">
        <w:rPr>
          <w:rFonts w:ascii="Calibri" w:hAnsi="Calibri"/>
          <w:color w:val="auto"/>
          <w:sz w:val="23"/>
          <w:szCs w:val="23"/>
        </w:rPr>
        <w:t xml:space="preserve">in place for </w:t>
      </w:r>
      <w:r w:rsidR="00E13F1E" w:rsidRPr="00E5354B">
        <w:rPr>
          <w:rFonts w:ascii="Calibri" w:hAnsi="Calibri"/>
          <w:color w:val="auto"/>
          <w:sz w:val="23"/>
          <w:szCs w:val="23"/>
        </w:rPr>
        <w:t>DFAT's partnerships with NGO</w:t>
      </w:r>
      <w:r w:rsidR="00BB0E8B">
        <w:rPr>
          <w:rFonts w:ascii="Calibri" w:hAnsi="Calibri"/>
          <w:color w:val="auto"/>
          <w:sz w:val="23"/>
          <w:szCs w:val="23"/>
        </w:rPr>
        <w:t>s</w:t>
      </w:r>
      <w:r w:rsidR="00E13F1E" w:rsidRPr="00E5354B">
        <w:rPr>
          <w:rFonts w:ascii="Calibri" w:hAnsi="Calibri"/>
          <w:color w:val="auto"/>
          <w:sz w:val="23"/>
          <w:szCs w:val="23"/>
        </w:rPr>
        <w:t xml:space="preserve"> and NDMOs.</w:t>
      </w:r>
    </w:p>
    <w:p w14:paraId="00FC50E9" w14:textId="548E5942" w:rsidR="00861A1A" w:rsidRDefault="00861A1A" w:rsidP="00E5354B">
      <w:pPr>
        <w:pStyle w:val="BodyText"/>
        <w:spacing w:before="0" w:after="240" w:line="240" w:lineRule="auto"/>
        <w:jc w:val="both"/>
        <w:rPr>
          <w:rFonts w:ascii="Calibri" w:hAnsi="Calibri"/>
          <w:color w:val="auto"/>
          <w:sz w:val="23"/>
          <w:szCs w:val="23"/>
        </w:rPr>
      </w:pPr>
      <w:r>
        <w:rPr>
          <w:rFonts w:ascii="Calibri" w:hAnsi="Calibri"/>
          <w:color w:val="auto"/>
          <w:sz w:val="23"/>
          <w:szCs w:val="23"/>
        </w:rPr>
        <w:t>DFAT should allocat</w:t>
      </w:r>
      <w:r w:rsidR="00BE4551">
        <w:rPr>
          <w:rFonts w:ascii="Calibri" w:hAnsi="Calibri"/>
          <w:color w:val="auto"/>
          <w:sz w:val="23"/>
          <w:szCs w:val="23"/>
        </w:rPr>
        <w:t>e 1.5 full-time equivalent</w:t>
      </w:r>
      <w:r>
        <w:rPr>
          <w:rFonts w:ascii="Calibri" w:hAnsi="Calibri"/>
          <w:color w:val="auto"/>
          <w:sz w:val="23"/>
          <w:szCs w:val="23"/>
        </w:rPr>
        <w:t xml:space="preserve"> </w:t>
      </w:r>
      <w:r w:rsidR="00BE4551">
        <w:rPr>
          <w:rFonts w:ascii="Calibri" w:hAnsi="Calibri"/>
          <w:color w:val="auto"/>
          <w:sz w:val="23"/>
          <w:szCs w:val="23"/>
        </w:rPr>
        <w:t xml:space="preserve">staff </w:t>
      </w:r>
      <w:r w:rsidR="00983E75">
        <w:rPr>
          <w:rFonts w:ascii="Calibri" w:hAnsi="Calibri"/>
          <w:color w:val="auto"/>
          <w:sz w:val="23"/>
          <w:szCs w:val="23"/>
        </w:rPr>
        <w:t xml:space="preserve">within the humanitarian </w:t>
      </w:r>
      <w:r w:rsidR="00046260">
        <w:rPr>
          <w:rFonts w:ascii="Calibri" w:hAnsi="Calibri"/>
          <w:color w:val="auto"/>
          <w:sz w:val="23"/>
          <w:szCs w:val="23"/>
        </w:rPr>
        <w:t xml:space="preserve">operations </w:t>
      </w:r>
      <w:r w:rsidR="00983E75">
        <w:rPr>
          <w:rFonts w:ascii="Calibri" w:hAnsi="Calibri"/>
          <w:color w:val="auto"/>
          <w:sz w:val="23"/>
          <w:szCs w:val="23"/>
        </w:rPr>
        <w:t xml:space="preserve">team to the management of the humanitarian logistics capability. This should be comprised of two DFAT personnel, each dedicating 75% of their time to this investment. Splitting the role equally between two DFAT personnel supports continuity during and </w:t>
      </w:r>
      <w:r w:rsidR="00BE4551">
        <w:rPr>
          <w:rFonts w:ascii="Calibri" w:hAnsi="Calibri"/>
          <w:color w:val="auto"/>
          <w:sz w:val="23"/>
          <w:szCs w:val="23"/>
        </w:rPr>
        <w:t>after</w:t>
      </w:r>
      <w:r w:rsidR="00983E75">
        <w:rPr>
          <w:rFonts w:ascii="Calibri" w:hAnsi="Calibri"/>
          <w:color w:val="auto"/>
          <w:sz w:val="23"/>
          <w:szCs w:val="23"/>
        </w:rPr>
        <w:t xml:space="preserve"> operational response events and minimises interruption when DFAT personnel are on leave or otherwise unavailable, or when there is movement within DFAT placements.</w:t>
      </w:r>
    </w:p>
    <w:p w14:paraId="5F0FAC67" w14:textId="4DDAE887" w:rsidR="000C3C5A" w:rsidRPr="00E5354B" w:rsidRDefault="000C3C5A" w:rsidP="00E5354B">
      <w:pPr>
        <w:pStyle w:val="BodyText"/>
        <w:spacing w:before="0" w:after="240" w:line="240" w:lineRule="auto"/>
        <w:jc w:val="both"/>
        <w:rPr>
          <w:rFonts w:ascii="Calibri" w:hAnsi="Calibri"/>
          <w:color w:val="auto"/>
          <w:sz w:val="23"/>
          <w:szCs w:val="23"/>
        </w:rPr>
      </w:pPr>
      <w:r w:rsidRPr="00E5354B">
        <w:rPr>
          <w:rFonts w:ascii="Calibri" w:hAnsi="Calibri"/>
          <w:color w:val="auto"/>
          <w:sz w:val="23"/>
          <w:szCs w:val="23"/>
        </w:rPr>
        <w:t xml:space="preserve">The contractor's allocation to staffing will be determined and articulated in </w:t>
      </w:r>
      <w:r w:rsidR="005345E9">
        <w:rPr>
          <w:rFonts w:ascii="Calibri" w:hAnsi="Calibri"/>
          <w:color w:val="auto"/>
          <w:sz w:val="23"/>
          <w:szCs w:val="23"/>
        </w:rPr>
        <w:t xml:space="preserve">each </w:t>
      </w:r>
      <w:r w:rsidRPr="00E5354B">
        <w:rPr>
          <w:rFonts w:ascii="Calibri" w:hAnsi="Calibri"/>
          <w:color w:val="auto"/>
          <w:sz w:val="23"/>
          <w:szCs w:val="23"/>
        </w:rPr>
        <w:t xml:space="preserve">bidders' response to the tender process. The number of specified personnel under the previous period offer arrangement grew from 1.25 FTE initially to 2.5 FTE in recent times. </w:t>
      </w:r>
    </w:p>
    <w:p w14:paraId="6EF88EFD" w14:textId="2C854E54" w:rsidR="008471C2" w:rsidRDefault="00242028" w:rsidP="00E5354B">
      <w:pPr>
        <w:pStyle w:val="BodyText"/>
        <w:spacing w:before="0" w:after="240" w:line="240" w:lineRule="auto"/>
        <w:jc w:val="both"/>
        <w:rPr>
          <w:rFonts w:ascii="Calibri" w:hAnsi="Calibri"/>
          <w:color w:val="auto"/>
          <w:sz w:val="23"/>
          <w:szCs w:val="23"/>
        </w:rPr>
      </w:pPr>
      <w:r w:rsidRPr="00E5354B">
        <w:rPr>
          <w:rFonts w:ascii="Calibri" w:hAnsi="Calibri"/>
          <w:color w:val="auto"/>
          <w:sz w:val="23"/>
          <w:szCs w:val="23"/>
        </w:rPr>
        <w:t xml:space="preserve">This approach provides assurance of value for money through a competitive open tender process for the </w:t>
      </w:r>
      <w:r w:rsidR="006D40A5">
        <w:rPr>
          <w:rFonts w:ascii="Calibri" w:hAnsi="Calibri"/>
          <w:color w:val="auto"/>
          <w:sz w:val="23"/>
          <w:szCs w:val="23"/>
        </w:rPr>
        <w:t>Humanitarian Logistics Contract</w:t>
      </w:r>
      <w:r w:rsidRPr="00E5354B">
        <w:rPr>
          <w:rFonts w:ascii="Calibri" w:hAnsi="Calibri"/>
          <w:color w:val="auto"/>
          <w:sz w:val="23"/>
          <w:szCs w:val="23"/>
        </w:rPr>
        <w:t xml:space="preserve">, </w:t>
      </w:r>
      <w:r w:rsidR="00177880" w:rsidRPr="00E5354B">
        <w:rPr>
          <w:rFonts w:ascii="Calibri" w:hAnsi="Calibri"/>
          <w:color w:val="auto"/>
          <w:sz w:val="23"/>
          <w:szCs w:val="23"/>
        </w:rPr>
        <w:t xml:space="preserve">through retaining multiple options for response (such as UNHRD) which </w:t>
      </w:r>
      <w:r w:rsidR="00177880" w:rsidRPr="00E5354B">
        <w:rPr>
          <w:rFonts w:ascii="Calibri" w:hAnsi="Calibri"/>
          <w:color w:val="auto"/>
          <w:sz w:val="23"/>
          <w:szCs w:val="23"/>
        </w:rPr>
        <w:lastRenderedPageBreak/>
        <w:t xml:space="preserve">allows for a degree of comparison, </w:t>
      </w:r>
      <w:r w:rsidRPr="00E5354B">
        <w:rPr>
          <w:rFonts w:ascii="Calibri" w:hAnsi="Calibri"/>
          <w:color w:val="auto"/>
          <w:sz w:val="23"/>
          <w:szCs w:val="23"/>
        </w:rPr>
        <w:t xml:space="preserve">and through provision for periodically testing the market for new and improved humanitarian supplies. </w:t>
      </w:r>
    </w:p>
    <w:p w14:paraId="6C2B02E4" w14:textId="77777777" w:rsidR="00404499" w:rsidRPr="00601FDD" w:rsidRDefault="00404499" w:rsidP="00E5354B">
      <w:pPr>
        <w:pStyle w:val="BodyText"/>
        <w:spacing w:before="0" w:after="240" w:line="240" w:lineRule="auto"/>
        <w:jc w:val="both"/>
        <w:rPr>
          <w:rFonts w:ascii="Calibri" w:hAnsi="Calibri"/>
          <w:color w:val="auto"/>
          <w:sz w:val="23"/>
          <w:szCs w:val="23"/>
        </w:rPr>
      </w:pPr>
    </w:p>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72601F" w14:paraId="5C1C7F92" w14:textId="77777777" w:rsidTr="006D510C">
        <w:trPr>
          <w:trHeight w:val="360"/>
          <w:tblHeader/>
        </w:trPr>
        <w:tc>
          <w:tcPr>
            <w:tcW w:w="9412" w:type="dxa"/>
            <w:shd w:val="clear" w:color="auto" w:fill="C1E7E0" w:themeFill="accent1" w:themeFillTint="66"/>
          </w:tcPr>
          <w:p w14:paraId="5970EC0C" w14:textId="0FA43CDE"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t>E:</w:t>
            </w:r>
            <w:r w:rsidRPr="00E3467A">
              <w:rPr>
                <w:rFonts w:asciiTheme="majorHAnsi" w:hAnsiTheme="majorHAnsi"/>
                <w:b/>
                <w:sz w:val="30"/>
                <w:szCs w:val="30"/>
              </w:rPr>
              <w:tab/>
              <w:t>Implementation Arrangements</w:t>
            </w:r>
          </w:p>
        </w:tc>
      </w:tr>
    </w:tbl>
    <w:p w14:paraId="1DF8B04D" w14:textId="77777777" w:rsidR="00340076" w:rsidRPr="0049516D" w:rsidRDefault="00340076" w:rsidP="00601FDD">
      <w:pPr>
        <w:pStyle w:val="Heading3Numbered"/>
        <w:numPr>
          <w:ilvl w:val="0"/>
          <w:numId w:val="0"/>
        </w:numPr>
        <w:spacing w:before="360" w:after="240"/>
        <w:ind w:left="851" w:hanging="851"/>
        <w:rPr>
          <w:rFonts w:ascii="Calibri" w:hAnsi="Calibri"/>
          <w:color w:val="auto"/>
          <w:sz w:val="23"/>
          <w:szCs w:val="23"/>
        </w:rPr>
      </w:pPr>
      <w:r w:rsidRPr="00601FDD">
        <w:rPr>
          <w:b/>
          <w:sz w:val="36"/>
          <w:szCs w:val="36"/>
        </w:rPr>
        <w:t>Management and Governance Arrangements and Structure</w:t>
      </w:r>
    </w:p>
    <w:p w14:paraId="78D70672" w14:textId="63973382" w:rsidR="00AE43B9" w:rsidRPr="0049516D" w:rsidRDefault="00AE43B9"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The humanitarian logistics capability </w:t>
      </w:r>
      <w:proofErr w:type="gramStart"/>
      <w:r w:rsidRPr="0049516D">
        <w:rPr>
          <w:rFonts w:ascii="Calibri" w:hAnsi="Calibri"/>
          <w:color w:val="auto"/>
          <w:sz w:val="23"/>
          <w:szCs w:val="23"/>
        </w:rPr>
        <w:t>will be managed</w:t>
      </w:r>
      <w:proofErr w:type="gramEnd"/>
      <w:r w:rsidRPr="0049516D">
        <w:rPr>
          <w:rFonts w:ascii="Calibri" w:hAnsi="Calibri"/>
          <w:color w:val="auto"/>
          <w:sz w:val="23"/>
          <w:szCs w:val="23"/>
        </w:rPr>
        <w:t xml:space="preserve"> by </w:t>
      </w:r>
      <w:r w:rsidR="00983E75">
        <w:rPr>
          <w:rFonts w:ascii="Calibri" w:hAnsi="Calibri"/>
          <w:color w:val="auto"/>
          <w:sz w:val="23"/>
          <w:szCs w:val="23"/>
        </w:rPr>
        <w:t xml:space="preserve">two </w:t>
      </w:r>
      <w:r w:rsidRPr="0049516D">
        <w:rPr>
          <w:rFonts w:ascii="Calibri" w:hAnsi="Calibri"/>
          <w:color w:val="auto"/>
          <w:sz w:val="23"/>
          <w:szCs w:val="23"/>
        </w:rPr>
        <w:t>humanitarian logistics manager</w:t>
      </w:r>
      <w:r w:rsidR="00983E75">
        <w:rPr>
          <w:rFonts w:ascii="Calibri" w:hAnsi="Calibri"/>
          <w:color w:val="auto"/>
          <w:sz w:val="23"/>
          <w:szCs w:val="23"/>
        </w:rPr>
        <w:t>s</w:t>
      </w:r>
      <w:r w:rsidRPr="0049516D">
        <w:rPr>
          <w:rFonts w:ascii="Calibri" w:hAnsi="Calibri"/>
          <w:color w:val="auto"/>
          <w:sz w:val="23"/>
          <w:szCs w:val="23"/>
        </w:rPr>
        <w:t xml:space="preserve"> within DFAT's humanitarian response section,</w:t>
      </w:r>
      <w:r w:rsidR="00983E75">
        <w:rPr>
          <w:rFonts w:ascii="Calibri" w:hAnsi="Calibri"/>
          <w:color w:val="auto"/>
          <w:sz w:val="23"/>
          <w:szCs w:val="23"/>
        </w:rPr>
        <w:t xml:space="preserve"> each dedicating 75% of their time to the investment</w:t>
      </w:r>
      <w:r w:rsidRPr="0049516D">
        <w:rPr>
          <w:rFonts w:ascii="Calibri" w:hAnsi="Calibri"/>
          <w:color w:val="auto"/>
          <w:sz w:val="23"/>
          <w:szCs w:val="23"/>
        </w:rPr>
        <w:t>.</w:t>
      </w:r>
      <w:r w:rsidR="00F974B0" w:rsidRPr="0049516D">
        <w:rPr>
          <w:rFonts w:ascii="Calibri" w:hAnsi="Calibri"/>
          <w:color w:val="auto"/>
          <w:sz w:val="23"/>
          <w:szCs w:val="23"/>
        </w:rPr>
        <w:t xml:space="preserve"> The</w:t>
      </w:r>
      <w:r w:rsidR="000A1C22">
        <w:rPr>
          <w:rFonts w:ascii="Calibri" w:hAnsi="Calibri"/>
          <w:color w:val="auto"/>
          <w:sz w:val="23"/>
          <w:szCs w:val="23"/>
        </w:rPr>
        <w:t xml:space="preserve"> humanitarian logistics managers</w:t>
      </w:r>
      <w:r w:rsidR="00F974B0" w:rsidRPr="0049516D">
        <w:rPr>
          <w:rFonts w:ascii="Calibri" w:hAnsi="Calibri"/>
          <w:color w:val="auto"/>
          <w:sz w:val="23"/>
          <w:szCs w:val="23"/>
        </w:rPr>
        <w:t xml:space="preserve"> will convene and participate in periodic coordination meetings and periodic tests of joint protocols, procedures and response mechanisms involving DFAT, ADF, DFAT's contracted service provider and other parties where appropriate.</w:t>
      </w:r>
    </w:p>
    <w:p w14:paraId="22C22C9E" w14:textId="25735FB0" w:rsidR="00F974B0" w:rsidRPr="0049516D" w:rsidRDefault="00F974B0"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Annual strategic meetings </w:t>
      </w:r>
      <w:proofErr w:type="gramStart"/>
      <w:r w:rsidRPr="0049516D">
        <w:rPr>
          <w:rFonts w:ascii="Calibri" w:hAnsi="Calibri"/>
          <w:color w:val="auto"/>
          <w:sz w:val="23"/>
          <w:szCs w:val="23"/>
        </w:rPr>
        <w:t>will be held</w:t>
      </w:r>
      <w:proofErr w:type="gramEnd"/>
      <w:r w:rsidRPr="0049516D">
        <w:rPr>
          <w:rFonts w:ascii="Calibri" w:hAnsi="Calibri"/>
          <w:color w:val="auto"/>
          <w:sz w:val="23"/>
          <w:szCs w:val="23"/>
        </w:rPr>
        <w:t>, attended by</w:t>
      </w:r>
      <w:r w:rsidR="00051727">
        <w:rPr>
          <w:rFonts w:ascii="Calibri" w:hAnsi="Calibri"/>
          <w:color w:val="auto"/>
          <w:sz w:val="23"/>
          <w:szCs w:val="23"/>
        </w:rPr>
        <w:t xml:space="preserve"> appropriate</w:t>
      </w:r>
      <w:r w:rsidRPr="0049516D">
        <w:rPr>
          <w:rFonts w:ascii="Calibri" w:hAnsi="Calibri"/>
          <w:color w:val="auto"/>
          <w:sz w:val="23"/>
          <w:szCs w:val="23"/>
        </w:rPr>
        <w:t xml:space="preserve"> senior</w:t>
      </w:r>
      <w:r w:rsidR="00051727">
        <w:rPr>
          <w:rFonts w:ascii="Calibri" w:hAnsi="Calibri"/>
          <w:color w:val="auto"/>
          <w:sz w:val="23"/>
          <w:szCs w:val="23"/>
        </w:rPr>
        <w:t xml:space="preserve"> level management </w:t>
      </w:r>
      <w:r w:rsidRPr="0049516D">
        <w:rPr>
          <w:rFonts w:ascii="Calibri" w:hAnsi="Calibri"/>
          <w:color w:val="auto"/>
          <w:sz w:val="23"/>
          <w:szCs w:val="23"/>
        </w:rPr>
        <w:t xml:space="preserve">of the relevant areas of DFAT, ADF and the </w:t>
      </w:r>
      <w:r w:rsidR="000A1C22">
        <w:rPr>
          <w:rFonts w:ascii="Calibri" w:hAnsi="Calibri"/>
          <w:color w:val="auto"/>
          <w:sz w:val="23"/>
          <w:szCs w:val="23"/>
        </w:rPr>
        <w:t>contractor</w:t>
      </w:r>
      <w:r w:rsidRPr="0049516D">
        <w:rPr>
          <w:rFonts w:ascii="Calibri" w:hAnsi="Calibri"/>
          <w:color w:val="auto"/>
          <w:sz w:val="23"/>
          <w:szCs w:val="23"/>
        </w:rPr>
        <w:t xml:space="preserve">. These meetings will critically review </w:t>
      </w:r>
      <w:r w:rsidR="008D132E">
        <w:rPr>
          <w:rFonts w:ascii="Calibri" w:hAnsi="Calibri"/>
          <w:color w:val="auto"/>
          <w:sz w:val="23"/>
          <w:szCs w:val="23"/>
        </w:rPr>
        <w:t xml:space="preserve">coordination </w:t>
      </w:r>
      <w:r w:rsidRPr="0049516D">
        <w:rPr>
          <w:rFonts w:ascii="Calibri" w:hAnsi="Calibri"/>
          <w:color w:val="auto"/>
          <w:sz w:val="23"/>
          <w:szCs w:val="23"/>
        </w:rPr>
        <w:t xml:space="preserve">and preparedness, along with the effectiveness and efficiency of recent responses. These meetings will also produce agreed priorities for the next twelve months. These meetings </w:t>
      </w:r>
      <w:proofErr w:type="gramStart"/>
      <w:r w:rsidRPr="0049516D">
        <w:rPr>
          <w:rFonts w:ascii="Calibri" w:hAnsi="Calibri"/>
          <w:color w:val="auto"/>
          <w:sz w:val="23"/>
          <w:szCs w:val="23"/>
        </w:rPr>
        <w:t>will be informed</w:t>
      </w:r>
      <w:proofErr w:type="gramEnd"/>
      <w:r w:rsidRPr="0049516D">
        <w:rPr>
          <w:rFonts w:ascii="Calibri" w:hAnsi="Calibri"/>
          <w:color w:val="auto"/>
          <w:sz w:val="23"/>
          <w:szCs w:val="23"/>
        </w:rPr>
        <w:t xml:space="preserve"> by annual in-house mini-reviews at the operational level (for more detail see the M&amp;E section below). </w:t>
      </w:r>
    </w:p>
    <w:p w14:paraId="7212D823" w14:textId="77777777" w:rsidR="00340076" w:rsidRPr="00601FDD" w:rsidRDefault="00340076" w:rsidP="00601FDD">
      <w:pPr>
        <w:pStyle w:val="Heading3Numbered"/>
        <w:numPr>
          <w:ilvl w:val="0"/>
          <w:numId w:val="0"/>
        </w:numPr>
        <w:spacing w:before="360" w:after="240"/>
        <w:ind w:left="851" w:hanging="851"/>
        <w:rPr>
          <w:b/>
          <w:sz w:val="36"/>
          <w:szCs w:val="36"/>
        </w:rPr>
      </w:pPr>
      <w:r w:rsidRPr="00601FDD">
        <w:rPr>
          <w:b/>
          <w:sz w:val="36"/>
          <w:szCs w:val="36"/>
        </w:rPr>
        <w:t>Procurement Arrangements</w:t>
      </w:r>
    </w:p>
    <w:p w14:paraId="36F7BC82" w14:textId="0022228B" w:rsidR="0011387D" w:rsidRPr="006C4082" w:rsidRDefault="0011387D" w:rsidP="0049516D">
      <w:pPr>
        <w:pStyle w:val="BodyText"/>
        <w:spacing w:before="0" w:after="240" w:line="240" w:lineRule="auto"/>
        <w:jc w:val="both"/>
        <w:rPr>
          <w:rFonts w:ascii="Calibri" w:hAnsi="Calibri" w:cs="Calibri"/>
          <w:color w:val="222222"/>
        </w:rPr>
      </w:pPr>
      <w:r w:rsidRPr="0049516D">
        <w:rPr>
          <w:rFonts w:ascii="Calibri" w:hAnsi="Calibri"/>
          <w:color w:val="auto"/>
          <w:sz w:val="23"/>
          <w:szCs w:val="23"/>
        </w:rPr>
        <w:t xml:space="preserve">The </w:t>
      </w:r>
      <w:r w:rsidR="006D40A5">
        <w:rPr>
          <w:rFonts w:ascii="Calibri" w:hAnsi="Calibri"/>
          <w:color w:val="auto"/>
          <w:sz w:val="23"/>
          <w:szCs w:val="23"/>
        </w:rPr>
        <w:t>Humanitarian Logistics Contract</w:t>
      </w:r>
      <w:r w:rsidRPr="0049516D">
        <w:rPr>
          <w:rFonts w:ascii="Calibri" w:hAnsi="Calibri"/>
          <w:color w:val="auto"/>
          <w:sz w:val="23"/>
          <w:szCs w:val="23"/>
        </w:rPr>
        <w:t xml:space="preserve"> </w:t>
      </w:r>
      <w:proofErr w:type="gramStart"/>
      <w:r w:rsidRPr="0049516D">
        <w:rPr>
          <w:rFonts w:ascii="Calibri" w:hAnsi="Calibri"/>
          <w:color w:val="auto"/>
          <w:sz w:val="23"/>
          <w:szCs w:val="23"/>
        </w:rPr>
        <w:t>will be procured</w:t>
      </w:r>
      <w:proofErr w:type="gramEnd"/>
      <w:r w:rsidRPr="0049516D">
        <w:rPr>
          <w:rFonts w:ascii="Calibri" w:hAnsi="Calibri"/>
          <w:color w:val="auto"/>
          <w:sz w:val="23"/>
          <w:szCs w:val="23"/>
        </w:rPr>
        <w:t xml:space="preserve"> through a competitive open tender. The contract </w:t>
      </w:r>
      <w:r w:rsidR="006C4082">
        <w:rPr>
          <w:rFonts w:ascii="Calibri" w:hAnsi="Calibri"/>
          <w:color w:val="auto"/>
          <w:sz w:val="23"/>
          <w:szCs w:val="23"/>
        </w:rPr>
        <w:t xml:space="preserve">length </w:t>
      </w:r>
      <w:r w:rsidRPr="0049516D">
        <w:rPr>
          <w:rFonts w:ascii="Calibri" w:hAnsi="Calibri"/>
          <w:color w:val="auto"/>
          <w:sz w:val="23"/>
          <w:szCs w:val="23"/>
        </w:rPr>
        <w:t>will be</w:t>
      </w:r>
      <w:r w:rsidR="006C4082">
        <w:rPr>
          <w:rFonts w:ascii="Calibri" w:hAnsi="Calibri"/>
          <w:color w:val="auto"/>
          <w:sz w:val="23"/>
          <w:szCs w:val="23"/>
        </w:rPr>
        <w:t xml:space="preserve"> for</w:t>
      </w:r>
      <w:r w:rsidRPr="0049516D">
        <w:rPr>
          <w:rFonts w:ascii="Calibri" w:hAnsi="Calibri"/>
          <w:color w:val="auto"/>
          <w:sz w:val="23"/>
          <w:szCs w:val="23"/>
        </w:rPr>
        <w:t xml:space="preserve"> five years, with a</w:t>
      </w:r>
      <w:r w:rsidR="006C4082">
        <w:rPr>
          <w:rFonts w:ascii="Calibri" w:hAnsi="Calibri"/>
          <w:color w:val="auto"/>
          <w:sz w:val="23"/>
          <w:szCs w:val="23"/>
        </w:rPr>
        <w:t>n option for up to an additional five years as required</w:t>
      </w:r>
      <w:r w:rsidRPr="0049516D">
        <w:rPr>
          <w:rFonts w:ascii="Calibri" w:hAnsi="Calibri"/>
          <w:color w:val="auto"/>
          <w:sz w:val="23"/>
          <w:szCs w:val="23"/>
        </w:rPr>
        <w:t>.</w:t>
      </w:r>
      <w:r w:rsidR="006C4082">
        <w:rPr>
          <w:rFonts w:ascii="Calibri" w:hAnsi="Calibri" w:cs="Calibri"/>
          <w:color w:val="222222"/>
        </w:rPr>
        <w:t xml:space="preserve"> </w:t>
      </w:r>
      <w:r w:rsidRPr="0049516D">
        <w:rPr>
          <w:rFonts w:ascii="Calibri" w:hAnsi="Calibri"/>
          <w:color w:val="auto"/>
          <w:sz w:val="23"/>
          <w:szCs w:val="23"/>
        </w:rPr>
        <w:t xml:space="preserve">This relatively long and inflexible contracting period is necessary due to the constraints on leasing warehouses for short </w:t>
      </w:r>
      <w:proofErr w:type="gramStart"/>
      <w:r w:rsidRPr="0049516D">
        <w:rPr>
          <w:rFonts w:ascii="Calibri" w:hAnsi="Calibri"/>
          <w:color w:val="auto"/>
          <w:sz w:val="23"/>
          <w:szCs w:val="23"/>
        </w:rPr>
        <w:t>periods of time</w:t>
      </w:r>
      <w:proofErr w:type="gramEnd"/>
      <w:r w:rsidRPr="0049516D">
        <w:rPr>
          <w:rFonts w:ascii="Calibri" w:hAnsi="Calibri"/>
          <w:color w:val="auto"/>
          <w:sz w:val="23"/>
          <w:szCs w:val="23"/>
        </w:rPr>
        <w:t>.</w:t>
      </w:r>
    </w:p>
    <w:p w14:paraId="24A0D048" w14:textId="3C9FA008" w:rsidR="0011387D" w:rsidRPr="0049516D" w:rsidRDefault="0011387D"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In keeping with the arrangements under the previous period offer, the </w:t>
      </w:r>
      <w:r w:rsidR="005345E9">
        <w:rPr>
          <w:rFonts w:ascii="Calibri" w:hAnsi="Calibri"/>
          <w:color w:val="auto"/>
          <w:sz w:val="23"/>
          <w:szCs w:val="23"/>
        </w:rPr>
        <w:t xml:space="preserve">new </w:t>
      </w:r>
      <w:r w:rsidR="006D40A5">
        <w:rPr>
          <w:rFonts w:ascii="Calibri" w:hAnsi="Calibri"/>
          <w:color w:val="auto"/>
          <w:sz w:val="23"/>
          <w:szCs w:val="23"/>
        </w:rPr>
        <w:t>Humanitarian Logistics Contract</w:t>
      </w:r>
      <w:r w:rsidRPr="0049516D">
        <w:rPr>
          <w:rFonts w:ascii="Calibri" w:hAnsi="Calibri"/>
          <w:color w:val="auto"/>
          <w:sz w:val="23"/>
          <w:szCs w:val="23"/>
        </w:rPr>
        <w:t xml:space="preserve"> will have three </w:t>
      </w:r>
      <w:r w:rsidR="002B6490">
        <w:rPr>
          <w:rFonts w:ascii="Calibri" w:hAnsi="Calibri"/>
          <w:color w:val="auto"/>
          <w:sz w:val="23"/>
          <w:szCs w:val="23"/>
        </w:rPr>
        <w:t xml:space="preserve">pillars </w:t>
      </w:r>
      <w:r w:rsidRPr="0049516D">
        <w:rPr>
          <w:rFonts w:ascii="Calibri" w:hAnsi="Calibri"/>
          <w:color w:val="auto"/>
          <w:sz w:val="23"/>
          <w:szCs w:val="23"/>
        </w:rPr>
        <w:t>(which will include an additional consular response sub-</w:t>
      </w:r>
      <w:r w:rsidR="002B6490">
        <w:rPr>
          <w:rFonts w:ascii="Calibri" w:hAnsi="Calibri"/>
          <w:color w:val="auto"/>
          <w:sz w:val="23"/>
          <w:szCs w:val="23"/>
        </w:rPr>
        <w:t>pillar</w:t>
      </w:r>
      <w:r w:rsidRPr="0049516D">
        <w:rPr>
          <w:rFonts w:ascii="Calibri" w:hAnsi="Calibri"/>
          <w:color w:val="auto"/>
          <w:sz w:val="23"/>
          <w:szCs w:val="23"/>
        </w:rPr>
        <w:t>)</w:t>
      </w:r>
      <w:proofErr w:type="gramStart"/>
      <w:r w:rsidRPr="0049516D">
        <w:rPr>
          <w:rFonts w:ascii="Calibri" w:hAnsi="Calibri"/>
          <w:color w:val="auto"/>
          <w:sz w:val="23"/>
          <w:szCs w:val="23"/>
        </w:rPr>
        <w:t>;</w:t>
      </w:r>
      <w:proofErr w:type="gramEnd"/>
    </w:p>
    <w:p w14:paraId="4D701A53" w14:textId="377763AA" w:rsidR="0011387D" w:rsidRPr="0049516D" w:rsidRDefault="002B6490" w:rsidP="00601FDD">
      <w:pPr>
        <w:pStyle w:val="ListParagraph"/>
        <w:numPr>
          <w:ilvl w:val="0"/>
          <w:numId w:val="20"/>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Pillar</w:t>
      </w:r>
      <w:r w:rsidR="0011387D" w:rsidRPr="0049516D">
        <w:rPr>
          <w:rFonts w:ascii="Calibri" w:hAnsi="Calibri" w:cstheme="majorHAnsi"/>
          <w:color w:val="auto"/>
          <w:sz w:val="23"/>
          <w:szCs w:val="23"/>
        </w:rPr>
        <w:t xml:space="preserve"> 1: Core Logistics Management Resources (procurement advice on emergency relief supplies and equipment issues, advice on transport logistics and warehousing solutions for storage);</w:t>
      </w:r>
    </w:p>
    <w:p w14:paraId="60AEBF36" w14:textId="08FE2662" w:rsidR="0011387D" w:rsidRPr="0049516D" w:rsidRDefault="002B6490" w:rsidP="00601FDD">
      <w:pPr>
        <w:pStyle w:val="ListParagraph"/>
        <w:numPr>
          <w:ilvl w:val="0"/>
          <w:numId w:val="20"/>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 xml:space="preserve">Pillar </w:t>
      </w:r>
      <w:r w:rsidR="0011387D" w:rsidRPr="0049516D">
        <w:rPr>
          <w:rFonts w:ascii="Calibri" w:hAnsi="Calibri" w:cstheme="majorHAnsi"/>
          <w:color w:val="auto"/>
          <w:sz w:val="23"/>
          <w:szCs w:val="23"/>
        </w:rPr>
        <w:t>2: Warehouse Management Services (management of the warehouse network for storage of re</w:t>
      </w:r>
      <w:r w:rsidR="00011313" w:rsidRPr="0049516D">
        <w:rPr>
          <w:rFonts w:ascii="Calibri" w:hAnsi="Calibri" w:cstheme="majorHAnsi"/>
          <w:color w:val="auto"/>
          <w:sz w:val="23"/>
          <w:szCs w:val="23"/>
        </w:rPr>
        <w:t>lief supplies located in Sydney and</w:t>
      </w:r>
      <w:r w:rsidR="0011387D" w:rsidRPr="0049516D">
        <w:rPr>
          <w:rFonts w:ascii="Calibri" w:hAnsi="Calibri" w:cstheme="majorHAnsi"/>
          <w:color w:val="auto"/>
          <w:sz w:val="23"/>
          <w:szCs w:val="23"/>
        </w:rPr>
        <w:t xml:space="preserve"> Brisbane, </w:t>
      </w:r>
      <w:r w:rsidR="00011313" w:rsidRPr="0049516D">
        <w:rPr>
          <w:rFonts w:ascii="Calibri" w:hAnsi="Calibri" w:cstheme="majorHAnsi"/>
          <w:color w:val="auto"/>
          <w:sz w:val="23"/>
          <w:szCs w:val="23"/>
        </w:rPr>
        <w:t>and elsewhere as required</w:t>
      </w:r>
      <w:r w:rsidR="0011387D" w:rsidRPr="0049516D">
        <w:rPr>
          <w:rFonts w:ascii="Calibri" w:hAnsi="Calibri" w:cstheme="majorHAnsi"/>
          <w:color w:val="auto"/>
          <w:sz w:val="23"/>
          <w:szCs w:val="23"/>
        </w:rPr>
        <w:t>);</w:t>
      </w:r>
    </w:p>
    <w:p w14:paraId="2AEA6B63" w14:textId="12544C32" w:rsidR="0011387D" w:rsidRPr="0049516D" w:rsidRDefault="002B6490" w:rsidP="00601FDD">
      <w:pPr>
        <w:pStyle w:val="ListParagraph"/>
        <w:numPr>
          <w:ilvl w:val="0"/>
          <w:numId w:val="20"/>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 xml:space="preserve">Pillar </w:t>
      </w:r>
      <w:r w:rsidR="0011387D" w:rsidRPr="0049516D">
        <w:rPr>
          <w:rFonts w:ascii="Calibri" w:hAnsi="Calibri" w:cstheme="majorHAnsi"/>
          <w:color w:val="auto"/>
          <w:sz w:val="23"/>
          <w:szCs w:val="23"/>
        </w:rPr>
        <w:t>3: Logistics Operations Services (flexible mechanism for ad hoc services as required)</w:t>
      </w:r>
    </w:p>
    <w:p w14:paraId="00375724" w14:textId="55FAF5CC" w:rsidR="0011387D" w:rsidRPr="0049516D" w:rsidRDefault="0011387D" w:rsidP="0040202D">
      <w:pPr>
        <w:pStyle w:val="ListParagraph"/>
        <w:numPr>
          <w:ilvl w:val="1"/>
          <w:numId w:val="20"/>
        </w:num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3a) ODA-eligible services for humanitarian response, and </w:t>
      </w:r>
    </w:p>
    <w:p w14:paraId="6616BFD7" w14:textId="224541D3" w:rsidR="0011387D" w:rsidRPr="0049516D" w:rsidRDefault="0011387D" w:rsidP="0040202D">
      <w:pPr>
        <w:pStyle w:val="ListParagraph"/>
        <w:numPr>
          <w:ilvl w:val="1"/>
          <w:numId w:val="20"/>
        </w:num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3b) Non-ODA-eligible services for consular response support.</w:t>
      </w:r>
    </w:p>
    <w:p w14:paraId="19C69E2F" w14:textId="6B81666B" w:rsidR="001E1598" w:rsidRPr="0049516D" w:rsidRDefault="0011387D"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The contractor will be required to account separately for ODA-eligible and non-ODA-eligible services provided</w:t>
      </w:r>
      <w:r w:rsidR="00E67147">
        <w:rPr>
          <w:rFonts w:ascii="Calibri" w:hAnsi="Calibri"/>
          <w:color w:val="auto"/>
          <w:sz w:val="23"/>
          <w:szCs w:val="23"/>
        </w:rPr>
        <w:t xml:space="preserve"> and ensure the appropriate amount of surge support </w:t>
      </w:r>
      <w:proofErr w:type="gramStart"/>
      <w:r w:rsidR="00E67147">
        <w:rPr>
          <w:rFonts w:ascii="Calibri" w:hAnsi="Calibri"/>
          <w:color w:val="auto"/>
          <w:sz w:val="23"/>
          <w:szCs w:val="23"/>
        </w:rPr>
        <w:t>is provided</w:t>
      </w:r>
      <w:proofErr w:type="gramEnd"/>
      <w:r w:rsidR="00E67147">
        <w:rPr>
          <w:rFonts w:ascii="Calibri" w:hAnsi="Calibri"/>
          <w:color w:val="auto"/>
          <w:sz w:val="23"/>
          <w:szCs w:val="23"/>
        </w:rPr>
        <w:t xml:space="preserve"> to enable seamless support and not to cut costs</w:t>
      </w:r>
      <w:r w:rsidRPr="0049516D">
        <w:rPr>
          <w:rFonts w:ascii="Calibri" w:hAnsi="Calibri"/>
          <w:color w:val="auto"/>
          <w:sz w:val="23"/>
          <w:szCs w:val="23"/>
        </w:rPr>
        <w:t>. This will require clear tasking from DFAT personnel, specifying the nature and purpose of the services requested.</w:t>
      </w:r>
      <w:r w:rsidR="001E1598" w:rsidRPr="0049516D">
        <w:rPr>
          <w:rFonts w:ascii="Calibri" w:hAnsi="Calibri"/>
          <w:color w:val="auto"/>
          <w:sz w:val="23"/>
          <w:szCs w:val="23"/>
        </w:rPr>
        <w:t xml:space="preserve"> Service Orders under the </w:t>
      </w:r>
      <w:r w:rsidR="006E6528">
        <w:rPr>
          <w:rFonts w:ascii="Calibri" w:hAnsi="Calibri" w:cstheme="majorHAnsi"/>
          <w:color w:val="auto"/>
          <w:spacing w:val="2"/>
          <w:sz w:val="23"/>
          <w:szCs w:val="23"/>
          <w:shd w:val="clear" w:color="auto" w:fill="FFFFFF"/>
        </w:rPr>
        <w:t>Humanitarian Logistics Contract</w:t>
      </w:r>
      <w:r w:rsidR="006E6528" w:rsidRPr="0049516D">
        <w:rPr>
          <w:rFonts w:ascii="Calibri" w:hAnsi="Calibri"/>
          <w:color w:val="auto"/>
          <w:sz w:val="23"/>
          <w:szCs w:val="23"/>
        </w:rPr>
        <w:t xml:space="preserve"> </w:t>
      </w:r>
      <w:r w:rsidR="001E1598" w:rsidRPr="0049516D">
        <w:rPr>
          <w:rFonts w:ascii="Calibri" w:hAnsi="Calibri"/>
          <w:color w:val="auto"/>
          <w:sz w:val="23"/>
          <w:szCs w:val="23"/>
        </w:rPr>
        <w:t>will be streamlined to minimise administrative workload</w:t>
      </w:r>
      <w:r w:rsidR="00E67147">
        <w:rPr>
          <w:rFonts w:ascii="Calibri" w:hAnsi="Calibri"/>
          <w:color w:val="auto"/>
          <w:sz w:val="23"/>
          <w:szCs w:val="23"/>
        </w:rPr>
        <w:t xml:space="preserve">; one for Humanitarian Response requirements and </w:t>
      </w:r>
      <w:r w:rsidR="00E67147">
        <w:rPr>
          <w:rFonts w:ascii="Calibri" w:hAnsi="Calibri"/>
          <w:color w:val="auto"/>
          <w:sz w:val="23"/>
          <w:szCs w:val="23"/>
        </w:rPr>
        <w:lastRenderedPageBreak/>
        <w:t>another for Consular Response requirements, unless agreed within DFAT to combine based on the extend of the response</w:t>
      </w:r>
      <w:r w:rsidR="001E1598" w:rsidRPr="0049516D">
        <w:rPr>
          <w:rFonts w:ascii="Calibri" w:hAnsi="Calibri"/>
          <w:color w:val="auto"/>
          <w:sz w:val="23"/>
          <w:szCs w:val="23"/>
        </w:rPr>
        <w:t>.</w:t>
      </w:r>
    </w:p>
    <w:p w14:paraId="20AC536F" w14:textId="3AB9DA96" w:rsidR="00BA4B0E" w:rsidRPr="0049516D" w:rsidRDefault="002120BC"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The c</w:t>
      </w:r>
      <w:r w:rsidR="006E6266" w:rsidRPr="0049516D">
        <w:rPr>
          <w:rFonts w:ascii="Calibri" w:hAnsi="Calibri"/>
          <w:color w:val="auto"/>
          <w:sz w:val="23"/>
          <w:szCs w:val="23"/>
        </w:rPr>
        <w:t xml:space="preserve">ontractor will periodically run </w:t>
      </w:r>
      <w:r w:rsidRPr="0049516D">
        <w:rPr>
          <w:rFonts w:ascii="Calibri" w:hAnsi="Calibri"/>
          <w:color w:val="auto"/>
          <w:sz w:val="23"/>
          <w:szCs w:val="23"/>
        </w:rPr>
        <w:t>diverse</w:t>
      </w:r>
      <w:r w:rsidR="006E6266" w:rsidRPr="0049516D">
        <w:rPr>
          <w:rFonts w:ascii="Calibri" w:hAnsi="Calibri"/>
          <w:color w:val="auto"/>
          <w:sz w:val="23"/>
          <w:szCs w:val="23"/>
        </w:rPr>
        <w:t xml:space="preserve"> procurement exercises to ensure the latest technology</w:t>
      </w:r>
      <w:r w:rsidRPr="0049516D">
        <w:rPr>
          <w:rFonts w:ascii="Calibri" w:hAnsi="Calibri"/>
          <w:color w:val="auto"/>
          <w:sz w:val="23"/>
          <w:szCs w:val="23"/>
        </w:rPr>
        <w:t xml:space="preserve"> and supplies </w:t>
      </w:r>
      <w:proofErr w:type="gramStart"/>
      <w:r w:rsidRPr="0049516D">
        <w:rPr>
          <w:rFonts w:ascii="Calibri" w:hAnsi="Calibri"/>
          <w:color w:val="auto"/>
          <w:sz w:val="23"/>
          <w:szCs w:val="23"/>
        </w:rPr>
        <w:t>are</w:t>
      </w:r>
      <w:r w:rsidR="00011313" w:rsidRPr="0049516D">
        <w:rPr>
          <w:rFonts w:ascii="Calibri" w:hAnsi="Calibri"/>
          <w:color w:val="auto"/>
          <w:sz w:val="23"/>
          <w:szCs w:val="23"/>
        </w:rPr>
        <w:t xml:space="preserve"> being incorporated</w:t>
      </w:r>
      <w:proofErr w:type="gramEnd"/>
      <w:r w:rsidR="00011313" w:rsidRPr="0049516D">
        <w:rPr>
          <w:rFonts w:ascii="Calibri" w:hAnsi="Calibri"/>
          <w:color w:val="auto"/>
          <w:sz w:val="23"/>
          <w:szCs w:val="23"/>
        </w:rPr>
        <w:t>. In some cases (as with the 2017 humanitarian supplies challenge) these procurement processes may be a useful</w:t>
      </w:r>
      <w:r w:rsidR="00CD7F5F" w:rsidRPr="0049516D">
        <w:rPr>
          <w:rFonts w:ascii="Calibri" w:hAnsi="Calibri"/>
          <w:color w:val="auto"/>
          <w:sz w:val="23"/>
          <w:szCs w:val="23"/>
        </w:rPr>
        <w:t xml:space="preserve"> tool to engage with Australian public </w:t>
      </w:r>
      <w:r w:rsidR="00011313" w:rsidRPr="0049516D">
        <w:rPr>
          <w:rFonts w:ascii="Calibri" w:hAnsi="Calibri"/>
          <w:color w:val="auto"/>
          <w:sz w:val="23"/>
          <w:szCs w:val="23"/>
        </w:rPr>
        <w:t xml:space="preserve">and private sector. Due consideration should be given to the role of other humanitarian partners (such as NGOs) in those procurement exercises (e.g. through sitting on selection panels and/or field testing of products). </w:t>
      </w:r>
    </w:p>
    <w:p w14:paraId="66BD01CD" w14:textId="6405CD66" w:rsidR="00B61B75" w:rsidRDefault="00B61B75"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The mobilisation phase of the new </w:t>
      </w:r>
      <w:r w:rsidR="006E6528">
        <w:rPr>
          <w:rFonts w:ascii="Calibri" w:hAnsi="Calibri" w:cstheme="majorHAnsi"/>
          <w:color w:val="auto"/>
          <w:spacing w:val="2"/>
          <w:sz w:val="23"/>
          <w:szCs w:val="23"/>
          <w:shd w:val="clear" w:color="auto" w:fill="FFFFFF"/>
        </w:rPr>
        <w:t>Humanitarian Logistics Contract</w:t>
      </w:r>
      <w:r w:rsidR="006E6528" w:rsidRPr="0049516D">
        <w:rPr>
          <w:rFonts w:ascii="Calibri" w:hAnsi="Calibri"/>
          <w:color w:val="auto"/>
          <w:sz w:val="23"/>
          <w:szCs w:val="23"/>
        </w:rPr>
        <w:t xml:space="preserve"> </w:t>
      </w:r>
      <w:r w:rsidRPr="0049516D">
        <w:rPr>
          <w:rFonts w:ascii="Calibri" w:hAnsi="Calibri"/>
          <w:color w:val="auto"/>
          <w:sz w:val="23"/>
          <w:szCs w:val="23"/>
        </w:rPr>
        <w:t xml:space="preserve">will include consideration of a comprehensive handover briefing from the previous contractor. </w:t>
      </w:r>
    </w:p>
    <w:p w14:paraId="7AEBA9F6" w14:textId="64B9C7AD" w:rsidR="00BB0E8B" w:rsidRPr="0049516D" w:rsidRDefault="00BB0E8B" w:rsidP="0049516D">
      <w:pPr>
        <w:pStyle w:val="BodyText"/>
        <w:spacing w:before="0" w:after="240" w:line="240" w:lineRule="auto"/>
        <w:jc w:val="both"/>
        <w:rPr>
          <w:rFonts w:ascii="Calibri" w:hAnsi="Calibri"/>
          <w:color w:val="auto"/>
          <w:sz w:val="23"/>
          <w:szCs w:val="23"/>
        </w:rPr>
      </w:pPr>
      <w:r>
        <w:rPr>
          <w:rFonts w:ascii="Calibri" w:hAnsi="Calibri"/>
          <w:color w:val="auto"/>
          <w:sz w:val="23"/>
          <w:szCs w:val="23"/>
        </w:rPr>
        <w:t xml:space="preserve">A new (or extended) technical agreement with the WFP for the UNHRD Network will be required beyond June 2018. The nature and extent of any future technical agreement </w:t>
      </w:r>
      <w:proofErr w:type="gramStart"/>
      <w:r>
        <w:rPr>
          <w:rFonts w:ascii="Calibri" w:hAnsi="Calibri"/>
          <w:color w:val="auto"/>
          <w:sz w:val="23"/>
          <w:szCs w:val="23"/>
        </w:rPr>
        <w:t>will be determined</w:t>
      </w:r>
      <w:proofErr w:type="gramEnd"/>
      <w:r>
        <w:rPr>
          <w:rFonts w:ascii="Calibri" w:hAnsi="Calibri"/>
          <w:color w:val="auto"/>
          <w:sz w:val="23"/>
          <w:szCs w:val="23"/>
        </w:rPr>
        <w:t xml:space="preserve"> by DFAT based on a review of UNHRD that will be carried out by June 2018. </w:t>
      </w:r>
    </w:p>
    <w:p w14:paraId="5C2F0792" w14:textId="6B02E1EF" w:rsidR="00340076" w:rsidRPr="00601FDD" w:rsidRDefault="00340076" w:rsidP="00601FDD">
      <w:pPr>
        <w:pStyle w:val="Heading3Numbered"/>
        <w:numPr>
          <w:ilvl w:val="0"/>
          <w:numId w:val="0"/>
        </w:numPr>
        <w:spacing w:before="360" w:after="240"/>
        <w:ind w:left="851" w:hanging="851"/>
        <w:rPr>
          <w:b/>
          <w:sz w:val="36"/>
          <w:szCs w:val="36"/>
        </w:rPr>
      </w:pPr>
      <w:r w:rsidRPr="00601FDD">
        <w:rPr>
          <w:b/>
          <w:sz w:val="36"/>
          <w:szCs w:val="36"/>
        </w:rPr>
        <w:t>Monitoring and Evaluation (M&amp;E)</w:t>
      </w:r>
    </w:p>
    <w:p w14:paraId="45CA12B6" w14:textId="2F37D682" w:rsidR="00834D9E" w:rsidRPr="0049516D" w:rsidRDefault="00834D9E" w:rsidP="0049516D">
      <w:pPr>
        <w:tabs>
          <w:tab w:val="left" w:pos="1956"/>
        </w:tabs>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DFAT</w:t>
      </w:r>
      <w:r w:rsidR="00EC20DD" w:rsidRPr="0049516D">
        <w:rPr>
          <w:rFonts w:ascii="Calibri" w:hAnsi="Calibri" w:cstheme="majorHAnsi"/>
          <w:color w:val="auto"/>
          <w:sz w:val="23"/>
          <w:szCs w:val="23"/>
        </w:rPr>
        <w:t xml:space="preserve"> is committed to learn from our humanitarian assistance to improve </w:t>
      </w:r>
      <w:r w:rsidRPr="0049516D">
        <w:rPr>
          <w:rFonts w:ascii="Calibri" w:hAnsi="Calibri" w:cstheme="majorHAnsi"/>
          <w:color w:val="auto"/>
          <w:sz w:val="23"/>
          <w:szCs w:val="23"/>
        </w:rPr>
        <w:t>the quality of our work through comprehensive monitoring and evaluation of our activities and those of our partners.</w:t>
      </w:r>
      <w:r w:rsidR="00EC20DD" w:rsidRPr="0049516D">
        <w:rPr>
          <w:rStyle w:val="FootnoteReference"/>
          <w:rFonts w:ascii="Calibri" w:hAnsi="Calibri" w:cstheme="majorHAnsi"/>
          <w:color w:val="auto"/>
          <w:sz w:val="23"/>
          <w:szCs w:val="23"/>
        </w:rPr>
        <w:footnoteReference w:id="15"/>
      </w:r>
    </w:p>
    <w:p w14:paraId="04A8092B" w14:textId="7946D607" w:rsidR="004F6FD1" w:rsidRPr="0049516D" w:rsidRDefault="004F6FD1" w:rsidP="0049516D">
      <w:pPr>
        <w:tabs>
          <w:tab w:val="left" w:pos="1956"/>
        </w:tabs>
        <w:spacing w:before="0" w:after="240" w:line="240" w:lineRule="auto"/>
        <w:jc w:val="both"/>
        <w:rPr>
          <w:rFonts w:ascii="Calibri" w:eastAsia="Calibri" w:hAnsi="Calibri" w:cstheme="majorHAnsi"/>
          <w:color w:val="auto"/>
          <w:sz w:val="23"/>
          <w:szCs w:val="23"/>
        </w:rPr>
      </w:pPr>
      <w:r w:rsidRPr="0049516D">
        <w:rPr>
          <w:rFonts w:ascii="Calibri" w:hAnsi="Calibri" w:cstheme="majorHAnsi"/>
          <w:color w:val="auto"/>
          <w:sz w:val="23"/>
          <w:szCs w:val="23"/>
        </w:rPr>
        <w:t xml:space="preserve">DFAT will be responsible for coordinating the implementation of </w:t>
      </w:r>
      <w:r w:rsidR="0083673D" w:rsidRPr="0049516D">
        <w:rPr>
          <w:rFonts w:ascii="Calibri" w:eastAsia="Calibri" w:hAnsi="Calibri" w:cstheme="majorHAnsi"/>
          <w:color w:val="auto"/>
          <w:sz w:val="23"/>
          <w:szCs w:val="23"/>
        </w:rPr>
        <w:t xml:space="preserve">M&amp;E arrangements </w:t>
      </w:r>
      <w:r w:rsidRPr="0049516D">
        <w:rPr>
          <w:rFonts w:ascii="Calibri" w:eastAsia="Calibri" w:hAnsi="Calibri" w:cstheme="majorHAnsi"/>
          <w:color w:val="auto"/>
          <w:sz w:val="23"/>
          <w:szCs w:val="23"/>
        </w:rPr>
        <w:t xml:space="preserve">through mechanisms at both the </w:t>
      </w:r>
      <w:r w:rsidR="008E5A70">
        <w:rPr>
          <w:rFonts w:ascii="Calibri" w:eastAsia="Calibri" w:hAnsi="Calibri" w:cstheme="majorHAnsi"/>
          <w:color w:val="auto"/>
          <w:sz w:val="23"/>
          <w:szCs w:val="23"/>
        </w:rPr>
        <w:t>i</w:t>
      </w:r>
      <w:r w:rsidR="0083673D" w:rsidRPr="0049516D">
        <w:rPr>
          <w:rFonts w:ascii="Calibri" w:eastAsia="Calibri" w:hAnsi="Calibri" w:cstheme="majorHAnsi"/>
          <w:color w:val="auto"/>
          <w:sz w:val="23"/>
          <w:szCs w:val="23"/>
        </w:rPr>
        <w:t xml:space="preserve">nvestment </w:t>
      </w:r>
      <w:r w:rsidR="00104864">
        <w:rPr>
          <w:rFonts w:ascii="Calibri" w:eastAsia="Calibri" w:hAnsi="Calibri" w:cstheme="majorHAnsi"/>
          <w:color w:val="auto"/>
          <w:sz w:val="23"/>
          <w:szCs w:val="23"/>
        </w:rPr>
        <w:t xml:space="preserve">level for the Humanitarian Logistics Capability </w:t>
      </w:r>
      <w:r w:rsidRPr="0049516D">
        <w:rPr>
          <w:rFonts w:ascii="Calibri" w:eastAsia="Calibri" w:hAnsi="Calibri" w:cstheme="majorHAnsi"/>
          <w:color w:val="auto"/>
          <w:sz w:val="23"/>
          <w:szCs w:val="23"/>
        </w:rPr>
        <w:t xml:space="preserve">and </w:t>
      </w:r>
      <w:r w:rsidR="00104864">
        <w:rPr>
          <w:rFonts w:ascii="Calibri" w:eastAsia="Calibri" w:hAnsi="Calibri" w:cstheme="majorHAnsi"/>
          <w:color w:val="auto"/>
          <w:sz w:val="23"/>
          <w:szCs w:val="23"/>
        </w:rPr>
        <w:t>through contractual arrangements entered into under this investment</w:t>
      </w:r>
      <w:r w:rsidR="0083673D" w:rsidRPr="0049516D">
        <w:rPr>
          <w:rFonts w:ascii="Calibri" w:eastAsia="Calibri" w:hAnsi="Calibri" w:cstheme="majorHAnsi"/>
          <w:color w:val="auto"/>
          <w:sz w:val="23"/>
          <w:szCs w:val="23"/>
        </w:rPr>
        <w:t>.</w:t>
      </w:r>
      <w:r w:rsidRPr="0049516D">
        <w:rPr>
          <w:rFonts w:ascii="Calibri" w:eastAsia="Calibri" w:hAnsi="Calibri" w:cstheme="majorHAnsi"/>
          <w:color w:val="auto"/>
          <w:sz w:val="23"/>
          <w:szCs w:val="23"/>
        </w:rPr>
        <w:t xml:space="preserve"> </w:t>
      </w:r>
    </w:p>
    <w:p w14:paraId="3D747ABC" w14:textId="7956AAD6" w:rsidR="004F6FD1" w:rsidRPr="00601FDD" w:rsidRDefault="0083673D" w:rsidP="00601FDD">
      <w:pPr>
        <w:pStyle w:val="Heading3Numbered"/>
        <w:numPr>
          <w:ilvl w:val="0"/>
          <w:numId w:val="0"/>
        </w:numPr>
        <w:spacing w:before="240" w:after="240"/>
        <w:ind w:left="851" w:hanging="851"/>
        <w:rPr>
          <w:b/>
          <w:sz w:val="28"/>
          <w:szCs w:val="28"/>
        </w:rPr>
      </w:pPr>
      <w:r w:rsidRPr="00601FDD">
        <w:rPr>
          <w:b/>
          <w:sz w:val="28"/>
          <w:szCs w:val="28"/>
        </w:rPr>
        <w:t xml:space="preserve">M&amp;E </w:t>
      </w:r>
      <w:r w:rsidR="00360E15" w:rsidRPr="00601FDD">
        <w:rPr>
          <w:b/>
          <w:sz w:val="28"/>
          <w:szCs w:val="28"/>
        </w:rPr>
        <w:t>M</w:t>
      </w:r>
      <w:r w:rsidR="004F6FD1" w:rsidRPr="00601FDD">
        <w:rPr>
          <w:b/>
          <w:sz w:val="28"/>
          <w:szCs w:val="28"/>
        </w:rPr>
        <w:t>echanisms</w:t>
      </w:r>
      <w:r w:rsidR="00187F31" w:rsidRPr="00601FDD">
        <w:rPr>
          <w:b/>
          <w:sz w:val="28"/>
          <w:szCs w:val="28"/>
        </w:rPr>
        <w:t xml:space="preserve"> at the </w:t>
      </w:r>
      <w:r w:rsidR="00EF1BC9">
        <w:rPr>
          <w:b/>
          <w:sz w:val="28"/>
          <w:szCs w:val="28"/>
        </w:rPr>
        <w:t>O</w:t>
      </w:r>
      <w:r w:rsidR="00187F31" w:rsidRPr="00601FDD">
        <w:rPr>
          <w:b/>
          <w:sz w:val="28"/>
          <w:szCs w:val="28"/>
        </w:rPr>
        <w:t xml:space="preserve">verall </w:t>
      </w:r>
      <w:r w:rsidR="00EF1BC9">
        <w:rPr>
          <w:b/>
          <w:sz w:val="28"/>
          <w:szCs w:val="28"/>
        </w:rPr>
        <w:t>C</w:t>
      </w:r>
      <w:r w:rsidR="00187F31" w:rsidRPr="00601FDD">
        <w:rPr>
          <w:b/>
          <w:sz w:val="28"/>
          <w:szCs w:val="28"/>
        </w:rPr>
        <w:t xml:space="preserve">apability </w:t>
      </w:r>
      <w:r w:rsidR="00EF1BC9">
        <w:rPr>
          <w:b/>
          <w:sz w:val="28"/>
          <w:szCs w:val="28"/>
        </w:rPr>
        <w:t>L</w:t>
      </w:r>
      <w:r w:rsidR="00187F31" w:rsidRPr="00601FDD">
        <w:rPr>
          <w:b/>
          <w:sz w:val="28"/>
          <w:szCs w:val="28"/>
        </w:rPr>
        <w:t>eve</w:t>
      </w:r>
      <w:r w:rsidR="00BA5F9B" w:rsidRPr="00601FDD">
        <w:rPr>
          <w:b/>
          <w:sz w:val="28"/>
          <w:szCs w:val="28"/>
        </w:rPr>
        <w:t>l</w:t>
      </w:r>
    </w:p>
    <w:p w14:paraId="0F7460AA" w14:textId="2460EEF1" w:rsidR="004F6FD1" w:rsidRPr="0049516D" w:rsidRDefault="000E2362" w:rsidP="0049516D">
      <w:pPr>
        <w:tabs>
          <w:tab w:val="left" w:pos="1956"/>
        </w:tabs>
        <w:spacing w:before="0" w:after="240" w:line="240" w:lineRule="auto"/>
        <w:jc w:val="both"/>
        <w:rPr>
          <w:rFonts w:ascii="Calibri" w:eastAsia="Calibri" w:hAnsi="Calibri" w:cstheme="majorHAnsi"/>
          <w:color w:val="auto"/>
          <w:sz w:val="23"/>
          <w:szCs w:val="23"/>
        </w:rPr>
      </w:pPr>
      <w:r>
        <w:rPr>
          <w:rFonts w:ascii="Calibri" w:eastAsia="Calibri" w:hAnsi="Calibri" w:cstheme="majorHAnsi"/>
          <w:color w:val="auto"/>
          <w:sz w:val="23"/>
          <w:szCs w:val="23"/>
        </w:rPr>
        <w:t>T</w:t>
      </w:r>
      <w:r w:rsidR="004F6FD1" w:rsidRPr="0049516D">
        <w:rPr>
          <w:rFonts w:ascii="Calibri" w:eastAsia="Calibri" w:hAnsi="Calibri" w:cstheme="majorHAnsi"/>
          <w:color w:val="auto"/>
          <w:sz w:val="23"/>
          <w:szCs w:val="23"/>
        </w:rPr>
        <w:t xml:space="preserve">he following range of performance management and </w:t>
      </w:r>
      <w:r w:rsidR="0083673D" w:rsidRPr="0049516D">
        <w:rPr>
          <w:rFonts w:ascii="Calibri" w:eastAsia="Calibri" w:hAnsi="Calibri" w:cstheme="majorHAnsi"/>
          <w:color w:val="auto"/>
          <w:sz w:val="23"/>
          <w:szCs w:val="23"/>
        </w:rPr>
        <w:t xml:space="preserve">M&amp;E </w:t>
      </w:r>
      <w:r w:rsidR="004F6FD1" w:rsidRPr="0049516D">
        <w:rPr>
          <w:rFonts w:ascii="Calibri" w:eastAsia="Calibri" w:hAnsi="Calibri" w:cstheme="majorHAnsi"/>
          <w:color w:val="auto"/>
          <w:sz w:val="23"/>
          <w:szCs w:val="23"/>
        </w:rPr>
        <w:t xml:space="preserve">mechanisms </w:t>
      </w:r>
      <w:proofErr w:type="gramStart"/>
      <w:r w:rsidR="004F6FD1" w:rsidRPr="0049516D">
        <w:rPr>
          <w:rFonts w:ascii="Calibri" w:eastAsia="Calibri" w:hAnsi="Calibri" w:cstheme="majorHAnsi"/>
          <w:color w:val="auto"/>
          <w:sz w:val="23"/>
          <w:szCs w:val="23"/>
        </w:rPr>
        <w:t>are proposed</w:t>
      </w:r>
      <w:proofErr w:type="gramEnd"/>
      <w:r w:rsidR="004F6FD1" w:rsidRPr="0049516D">
        <w:rPr>
          <w:rFonts w:ascii="Calibri" w:eastAsia="Calibri" w:hAnsi="Calibri" w:cstheme="majorHAnsi"/>
          <w:color w:val="auto"/>
          <w:sz w:val="23"/>
          <w:szCs w:val="23"/>
        </w:rPr>
        <w:t xml:space="preserve"> for the </w:t>
      </w:r>
      <w:r w:rsidR="002E68C1">
        <w:rPr>
          <w:rFonts w:ascii="Calibri" w:eastAsia="Calibri" w:hAnsi="Calibri" w:cstheme="majorHAnsi"/>
          <w:color w:val="auto"/>
          <w:sz w:val="23"/>
          <w:szCs w:val="23"/>
        </w:rPr>
        <w:t>i</w:t>
      </w:r>
      <w:r w:rsidR="0083673D" w:rsidRPr="0049516D">
        <w:rPr>
          <w:rFonts w:ascii="Calibri" w:eastAsia="Calibri" w:hAnsi="Calibri" w:cstheme="majorHAnsi"/>
          <w:color w:val="auto"/>
          <w:sz w:val="23"/>
          <w:szCs w:val="23"/>
        </w:rPr>
        <w:t>nvestment</w:t>
      </w:r>
      <w:r>
        <w:rPr>
          <w:rFonts w:ascii="Calibri" w:eastAsia="Calibri" w:hAnsi="Calibri" w:cstheme="majorHAnsi"/>
          <w:color w:val="auto"/>
          <w:sz w:val="23"/>
          <w:szCs w:val="23"/>
        </w:rPr>
        <w:t>, with final requirements to be determined through contract negotiations</w:t>
      </w:r>
      <w:r w:rsidR="0083673D" w:rsidRPr="0049516D">
        <w:rPr>
          <w:rFonts w:ascii="Calibri" w:eastAsia="Calibri" w:hAnsi="Calibri" w:cstheme="majorHAnsi"/>
          <w:color w:val="auto"/>
          <w:sz w:val="23"/>
          <w:szCs w:val="23"/>
        </w:rPr>
        <w:t>:</w:t>
      </w:r>
    </w:p>
    <w:p w14:paraId="36ABB194" w14:textId="34EDF235" w:rsidR="000E2362" w:rsidRPr="0049516D" w:rsidRDefault="000E2362" w:rsidP="000E2362">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Ongoing collection of data and tracking of performance against performance indicators</w:t>
      </w:r>
      <w:r>
        <w:rPr>
          <w:rFonts w:ascii="Calibri" w:hAnsi="Calibri" w:cstheme="majorHAnsi"/>
          <w:color w:val="auto"/>
          <w:sz w:val="23"/>
          <w:szCs w:val="23"/>
        </w:rPr>
        <w:t xml:space="preserve"> and towards intermediate and end-of-program outcomes</w:t>
      </w:r>
      <w:r w:rsidRPr="0049516D">
        <w:rPr>
          <w:rFonts w:ascii="Calibri" w:hAnsi="Calibri" w:cstheme="majorHAnsi"/>
          <w:color w:val="auto"/>
          <w:sz w:val="23"/>
          <w:szCs w:val="23"/>
        </w:rPr>
        <w:t xml:space="preserve"> (see </w:t>
      </w:r>
      <w:r w:rsidR="00DE2BBA">
        <w:rPr>
          <w:rFonts w:ascii="Calibri" w:hAnsi="Calibri" w:cstheme="majorHAnsi"/>
          <w:color w:val="auto"/>
          <w:sz w:val="23"/>
          <w:szCs w:val="23"/>
        </w:rPr>
        <w:t xml:space="preserve">Indicative Performance </w:t>
      </w:r>
      <w:r w:rsidRPr="0049516D">
        <w:rPr>
          <w:rFonts w:ascii="Calibri" w:hAnsi="Calibri" w:cstheme="majorHAnsi"/>
          <w:color w:val="auto"/>
          <w:sz w:val="23"/>
          <w:szCs w:val="23"/>
        </w:rPr>
        <w:t>Framework for indicators at Annex 3);</w:t>
      </w:r>
    </w:p>
    <w:p w14:paraId="37E3745D" w14:textId="3DB78093" w:rsidR="00EF2122" w:rsidRPr="0049516D" w:rsidRDefault="00EF2122"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 xml:space="preserve">Periodic </w:t>
      </w:r>
      <w:r w:rsidR="004F6FD1" w:rsidRPr="0049516D">
        <w:rPr>
          <w:rFonts w:ascii="Calibri" w:eastAsia="Calibri" w:hAnsi="Calibri" w:cstheme="majorHAnsi"/>
          <w:color w:val="auto"/>
          <w:sz w:val="23"/>
          <w:szCs w:val="23"/>
        </w:rPr>
        <w:t>coordination meetings (</w:t>
      </w:r>
      <w:r w:rsidR="0083673D" w:rsidRPr="0049516D">
        <w:rPr>
          <w:rFonts w:ascii="Calibri" w:eastAsia="Calibri" w:hAnsi="Calibri" w:cstheme="majorHAnsi"/>
          <w:color w:val="auto"/>
          <w:sz w:val="23"/>
          <w:szCs w:val="23"/>
        </w:rPr>
        <w:t xml:space="preserve">preferably in-person, otherwise by </w:t>
      </w:r>
      <w:r w:rsidR="004F6FD1" w:rsidRPr="0049516D">
        <w:rPr>
          <w:rFonts w:ascii="Calibri" w:eastAsia="Calibri" w:hAnsi="Calibri" w:cstheme="majorHAnsi"/>
          <w:color w:val="auto"/>
          <w:sz w:val="23"/>
          <w:szCs w:val="23"/>
        </w:rPr>
        <w:t xml:space="preserve">video/teleconferences) at the operational level of </w:t>
      </w:r>
      <w:r w:rsidR="0083673D" w:rsidRPr="0049516D">
        <w:rPr>
          <w:rFonts w:ascii="Calibri" w:eastAsia="Calibri" w:hAnsi="Calibri" w:cstheme="majorHAnsi"/>
          <w:color w:val="auto"/>
          <w:sz w:val="23"/>
          <w:szCs w:val="23"/>
        </w:rPr>
        <w:t>DFAT</w:t>
      </w:r>
      <w:r w:rsidR="004F6FD1" w:rsidRPr="0049516D">
        <w:rPr>
          <w:rFonts w:ascii="Calibri" w:eastAsia="Calibri" w:hAnsi="Calibri" w:cstheme="majorHAnsi"/>
          <w:color w:val="auto"/>
          <w:sz w:val="23"/>
          <w:szCs w:val="23"/>
        </w:rPr>
        <w:t xml:space="preserve">, ADF, commercial </w:t>
      </w:r>
      <w:r w:rsidR="008E5A70">
        <w:rPr>
          <w:rFonts w:ascii="Calibri" w:eastAsia="Calibri" w:hAnsi="Calibri" w:cstheme="majorHAnsi"/>
          <w:color w:val="auto"/>
          <w:sz w:val="23"/>
          <w:szCs w:val="23"/>
        </w:rPr>
        <w:t>contractor</w:t>
      </w:r>
      <w:r w:rsidR="004F6FD1" w:rsidRPr="0049516D">
        <w:rPr>
          <w:rFonts w:ascii="Calibri" w:eastAsia="Calibri" w:hAnsi="Calibri" w:cstheme="majorHAnsi"/>
          <w:color w:val="auto"/>
          <w:sz w:val="23"/>
          <w:szCs w:val="23"/>
        </w:rPr>
        <w:t>, and where appropriate, other partner agencies</w:t>
      </w:r>
      <w:r w:rsidR="00F77B35">
        <w:rPr>
          <w:rFonts w:ascii="Calibri" w:eastAsia="Calibri" w:hAnsi="Calibri" w:cstheme="majorHAnsi"/>
          <w:color w:val="auto"/>
          <w:sz w:val="23"/>
          <w:szCs w:val="23"/>
        </w:rPr>
        <w:t xml:space="preserve"> such as the Australian Humanitarian Partnership Support Unit (APHSU)</w:t>
      </w:r>
      <w:r w:rsidR="004F6FD1" w:rsidRPr="0049516D">
        <w:rPr>
          <w:rFonts w:ascii="Calibri" w:eastAsia="Calibri" w:hAnsi="Calibri" w:cstheme="majorHAnsi"/>
          <w:color w:val="auto"/>
          <w:sz w:val="23"/>
          <w:szCs w:val="23"/>
        </w:rPr>
        <w:t xml:space="preserve">, to monitor preparedness, </w:t>
      </w:r>
      <w:r w:rsidR="008D132E">
        <w:rPr>
          <w:rFonts w:ascii="Calibri" w:eastAsia="Calibri" w:hAnsi="Calibri" w:cstheme="majorHAnsi"/>
          <w:color w:val="auto"/>
          <w:sz w:val="23"/>
          <w:szCs w:val="23"/>
        </w:rPr>
        <w:t xml:space="preserve">coordination </w:t>
      </w:r>
      <w:r w:rsidR="004F6FD1" w:rsidRPr="0049516D">
        <w:rPr>
          <w:rFonts w:ascii="Calibri" w:eastAsia="Calibri" w:hAnsi="Calibri" w:cstheme="majorHAnsi"/>
          <w:color w:val="auto"/>
          <w:sz w:val="23"/>
          <w:szCs w:val="23"/>
        </w:rPr>
        <w:t xml:space="preserve">and debrief on recent </w:t>
      </w:r>
      <w:r w:rsidR="0083673D" w:rsidRPr="0049516D">
        <w:rPr>
          <w:rFonts w:ascii="Calibri" w:eastAsia="Calibri" w:hAnsi="Calibri" w:cstheme="majorHAnsi"/>
          <w:color w:val="auto"/>
          <w:sz w:val="23"/>
          <w:szCs w:val="23"/>
        </w:rPr>
        <w:t>crisis response</w:t>
      </w:r>
      <w:r w:rsidR="004F6FD1" w:rsidRPr="0049516D">
        <w:rPr>
          <w:rFonts w:ascii="Calibri" w:eastAsia="Calibri" w:hAnsi="Calibri" w:cstheme="majorHAnsi"/>
          <w:color w:val="auto"/>
          <w:sz w:val="23"/>
          <w:szCs w:val="23"/>
        </w:rPr>
        <w:t>s</w:t>
      </w:r>
      <w:r w:rsidR="0083673D" w:rsidRPr="0049516D">
        <w:rPr>
          <w:rFonts w:ascii="Calibri" w:eastAsia="Calibri" w:hAnsi="Calibri" w:cstheme="majorHAnsi"/>
          <w:color w:val="auto"/>
          <w:sz w:val="23"/>
          <w:szCs w:val="23"/>
        </w:rPr>
        <w:t>;</w:t>
      </w:r>
    </w:p>
    <w:p w14:paraId="691E6196" w14:textId="77777777" w:rsidR="00CB2AEF" w:rsidRDefault="004F6FD1" w:rsidP="00CB2AEF">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 xml:space="preserve">Periodic tests of joint protocols, procedures and response mechanisms involving </w:t>
      </w:r>
      <w:r w:rsidR="0083673D" w:rsidRPr="0049516D">
        <w:rPr>
          <w:rFonts w:ascii="Calibri" w:eastAsia="Calibri" w:hAnsi="Calibri" w:cstheme="majorHAnsi"/>
          <w:color w:val="auto"/>
          <w:sz w:val="23"/>
          <w:szCs w:val="23"/>
        </w:rPr>
        <w:t>DFAT</w:t>
      </w:r>
      <w:r w:rsidRPr="0049516D">
        <w:rPr>
          <w:rFonts w:ascii="Calibri" w:eastAsia="Calibri" w:hAnsi="Calibri" w:cstheme="majorHAnsi"/>
          <w:color w:val="auto"/>
          <w:sz w:val="23"/>
          <w:szCs w:val="23"/>
        </w:rPr>
        <w:t xml:space="preserve">, ADF, </w:t>
      </w:r>
      <w:r w:rsidR="008E743B">
        <w:rPr>
          <w:rFonts w:ascii="Calibri" w:eastAsia="Calibri" w:hAnsi="Calibri" w:cstheme="majorHAnsi"/>
          <w:color w:val="auto"/>
          <w:sz w:val="23"/>
          <w:szCs w:val="23"/>
        </w:rPr>
        <w:t>contractor</w:t>
      </w:r>
      <w:r w:rsidRPr="0049516D">
        <w:rPr>
          <w:rFonts w:ascii="Calibri" w:eastAsia="Calibri" w:hAnsi="Calibri" w:cstheme="majorHAnsi"/>
          <w:color w:val="auto"/>
          <w:sz w:val="23"/>
          <w:szCs w:val="23"/>
        </w:rPr>
        <w:t xml:space="preserve"> and other parties where appropriate</w:t>
      </w:r>
      <w:r w:rsidR="002B71D3">
        <w:rPr>
          <w:rFonts w:ascii="Calibri" w:eastAsia="Calibri" w:hAnsi="Calibri" w:cstheme="majorHAnsi"/>
          <w:color w:val="auto"/>
          <w:sz w:val="23"/>
          <w:szCs w:val="23"/>
        </w:rPr>
        <w:t xml:space="preserve"> as well as periodic assessment</w:t>
      </w:r>
      <w:r w:rsidR="00CB2AEF">
        <w:rPr>
          <w:rFonts w:ascii="Calibri" w:eastAsia="Calibri" w:hAnsi="Calibri" w:cstheme="majorHAnsi"/>
          <w:color w:val="auto"/>
          <w:sz w:val="23"/>
          <w:szCs w:val="23"/>
        </w:rPr>
        <w:t xml:space="preserve"> of the appropriateness of prepositioned relief supplies</w:t>
      </w:r>
      <w:r w:rsidR="0083673D" w:rsidRPr="002B71D3">
        <w:rPr>
          <w:rFonts w:ascii="Calibri" w:eastAsia="Calibri" w:hAnsi="Calibri" w:cstheme="majorHAnsi"/>
          <w:color w:val="auto"/>
          <w:sz w:val="23"/>
          <w:szCs w:val="23"/>
        </w:rPr>
        <w:t>;</w:t>
      </w:r>
    </w:p>
    <w:p w14:paraId="195F63D5" w14:textId="1E818029" w:rsidR="001B1AFA" w:rsidRPr="00CB2AEF" w:rsidRDefault="001B1AFA" w:rsidP="00CB2AEF">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CB2AEF">
        <w:rPr>
          <w:rFonts w:ascii="Calibri" w:hAnsi="Calibri" w:cstheme="majorHAnsi"/>
          <w:color w:val="auto"/>
          <w:sz w:val="23"/>
          <w:szCs w:val="23"/>
        </w:rPr>
        <w:t>After Action Reviews after specific responses;</w:t>
      </w:r>
    </w:p>
    <w:p w14:paraId="022282E1" w14:textId="18A1FC79" w:rsidR="00CC6666" w:rsidRPr="001B1AFA" w:rsidRDefault="00CC6666" w:rsidP="001B1AFA">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1B1AFA">
        <w:rPr>
          <w:rFonts w:ascii="Calibri" w:hAnsi="Calibri" w:cstheme="majorHAnsi"/>
          <w:color w:val="auto"/>
          <w:sz w:val="23"/>
          <w:szCs w:val="23"/>
        </w:rPr>
        <w:t>Annual in-house mini-reviews (critical issues sessions)</w:t>
      </w:r>
      <w:r w:rsidR="00360E15" w:rsidRPr="001B1AFA">
        <w:rPr>
          <w:rFonts w:ascii="Calibri" w:hAnsi="Calibri" w:cstheme="majorHAnsi"/>
          <w:color w:val="auto"/>
          <w:sz w:val="23"/>
          <w:szCs w:val="23"/>
        </w:rPr>
        <w:t xml:space="preserve"> </w:t>
      </w:r>
      <w:r w:rsidR="00360E15" w:rsidRPr="001B1AFA">
        <w:rPr>
          <w:rFonts w:ascii="Calibri" w:eastAsia="Calibri" w:hAnsi="Calibri" w:cstheme="majorHAnsi"/>
          <w:color w:val="auto"/>
          <w:sz w:val="23"/>
          <w:szCs w:val="23"/>
        </w:rPr>
        <w:t xml:space="preserve">at the operational level of DFAT, ADF, </w:t>
      </w:r>
      <w:r w:rsidR="008E743B" w:rsidRPr="001B1AFA">
        <w:rPr>
          <w:rFonts w:ascii="Calibri" w:eastAsia="Calibri" w:hAnsi="Calibri" w:cstheme="majorHAnsi"/>
          <w:color w:val="auto"/>
          <w:sz w:val="23"/>
          <w:szCs w:val="23"/>
        </w:rPr>
        <w:t>contractor</w:t>
      </w:r>
      <w:r w:rsidR="00360E15" w:rsidRPr="001B1AFA">
        <w:rPr>
          <w:rFonts w:ascii="Calibri" w:eastAsia="Calibri" w:hAnsi="Calibri" w:cstheme="majorHAnsi"/>
          <w:color w:val="auto"/>
          <w:sz w:val="23"/>
          <w:szCs w:val="23"/>
        </w:rPr>
        <w:t>, and where appropriate, other partner agencies,</w:t>
      </w:r>
      <w:r w:rsidR="00360E15" w:rsidRPr="001B1AFA">
        <w:rPr>
          <w:rFonts w:ascii="Calibri" w:hAnsi="Calibri" w:cstheme="majorHAnsi"/>
          <w:color w:val="auto"/>
          <w:sz w:val="23"/>
          <w:szCs w:val="23"/>
        </w:rPr>
        <w:t xml:space="preserve"> </w:t>
      </w:r>
      <w:r w:rsidRPr="001B1AFA">
        <w:rPr>
          <w:rFonts w:ascii="Calibri" w:hAnsi="Calibri" w:cstheme="majorHAnsi"/>
          <w:color w:val="auto"/>
          <w:sz w:val="23"/>
          <w:szCs w:val="23"/>
        </w:rPr>
        <w:t xml:space="preserve">to reflect on lessons learned and adjust </w:t>
      </w:r>
      <w:r w:rsidR="001B1AFA" w:rsidRPr="001B1AFA">
        <w:rPr>
          <w:rFonts w:ascii="Calibri" w:hAnsi="Calibri" w:cstheme="majorHAnsi"/>
          <w:color w:val="auto"/>
          <w:sz w:val="23"/>
          <w:szCs w:val="23"/>
        </w:rPr>
        <w:t>i</w:t>
      </w:r>
      <w:r w:rsidRPr="001B1AFA">
        <w:rPr>
          <w:rFonts w:ascii="Calibri" w:hAnsi="Calibri" w:cstheme="majorHAnsi"/>
          <w:color w:val="auto"/>
          <w:sz w:val="23"/>
          <w:szCs w:val="23"/>
        </w:rPr>
        <w:t>nvestment arrangements in an iterative way. These sessions w</w:t>
      </w:r>
      <w:r w:rsidR="008808DB" w:rsidRPr="001B1AFA">
        <w:rPr>
          <w:rFonts w:ascii="Calibri" w:hAnsi="Calibri" w:cstheme="majorHAnsi"/>
          <w:color w:val="auto"/>
          <w:sz w:val="23"/>
          <w:szCs w:val="23"/>
        </w:rPr>
        <w:t>ill</w:t>
      </w:r>
      <w:r w:rsidRPr="001B1AFA">
        <w:rPr>
          <w:rFonts w:ascii="Calibri" w:hAnsi="Calibri" w:cstheme="majorHAnsi"/>
          <w:color w:val="auto"/>
          <w:sz w:val="23"/>
          <w:szCs w:val="23"/>
        </w:rPr>
        <w:t xml:space="preserve"> cover the </w:t>
      </w:r>
      <w:r w:rsidR="001B1AFA" w:rsidRPr="001B1AFA">
        <w:rPr>
          <w:rFonts w:ascii="Calibri" w:hAnsi="Calibri" w:cstheme="majorHAnsi"/>
          <w:color w:val="auto"/>
          <w:sz w:val="23"/>
          <w:szCs w:val="23"/>
        </w:rPr>
        <w:t>i</w:t>
      </w:r>
      <w:r w:rsidRPr="001B1AFA">
        <w:rPr>
          <w:rFonts w:ascii="Calibri" w:hAnsi="Calibri" w:cstheme="majorHAnsi"/>
          <w:color w:val="auto"/>
          <w:sz w:val="23"/>
          <w:szCs w:val="23"/>
        </w:rPr>
        <w:t xml:space="preserve">nvestment arrangements in general, but would also have a different theme each year, e.g. </w:t>
      </w:r>
      <w:r w:rsidR="00F96D38" w:rsidRPr="001B1AFA">
        <w:rPr>
          <w:rFonts w:ascii="Calibri" w:hAnsi="Calibri" w:cstheme="majorHAnsi"/>
          <w:color w:val="auto"/>
          <w:sz w:val="23"/>
          <w:szCs w:val="23"/>
        </w:rPr>
        <w:t xml:space="preserve">gender equality </w:t>
      </w:r>
      <w:r w:rsidR="00F96D38" w:rsidRPr="001B1AFA">
        <w:rPr>
          <w:rFonts w:ascii="Calibri" w:hAnsi="Calibri" w:cstheme="majorHAnsi"/>
          <w:color w:val="auto"/>
          <w:sz w:val="23"/>
          <w:szCs w:val="23"/>
        </w:rPr>
        <w:lastRenderedPageBreak/>
        <w:t xml:space="preserve">and women’s empowerment; </w:t>
      </w:r>
      <w:r w:rsidRPr="001B1AFA">
        <w:rPr>
          <w:rFonts w:ascii="Calibri" w:hAnsi="Calibri" w:cstheme="majorHAnsi"/>
          <w:color w:val="auto"/>
          <w:sz w:val="23"/>
          <w:szCs w:val="23"/>
        </w:rPr>
        <w:t>disability inclusiveness, led or joined by a disabled person’s organisation (DPO);</w:t>
      </w:r>
    </w:p>
    <w:p w14:paraId="668B6F83" w14:textId="7D323E10" w:rsidR="00CC6666" w:rsidRPr="0049516D" w:rsidRDefault="0083673D"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A</w:t>
      </w:r>
      <w:r w:rsidR="004F6FD1" w:rsidRPr="0049516D">
        <w:rPr>
          <w:rFonts w:ascii="Calibri" w:eastAsia="Calibri" w:hAnsi="Calibri" w:cstheme="majorHAnsi"/>
          <w:color w:val="auto"/>
          <w:sz w:val="23"/>
          <w:szCs w:val="23"/>
        </w:rPr>
        <w:t>nnual</w:t>
      </w:r>
      <w:r w:rsidR="00360E15" w:rsidRPr="0049516D">
        <w:rPr>
          <w:rFonts w:ascii="Calibri" w:eastAsia="Calibri" w:hAnsi="Calibri" w:cstheme="majorHAnsi"/>
          <w:color w:val="auto"/>
          <w:sz w:val="23"/>
          <w:szCs w:val="23"/>
        </w:rPr>
        <w:t xml:space="preserve"> strategic</w:t>
      </w:r>
      <w:r w:rsidR="004F6FD1" w:rsidRPr="0049516D">
        <w:rPr>
          <w:rFonts w:ascii="Calibri" w:eastAsia="Calibri" w:hAnsi="Calibri" w:cstheme="majorHAnsi"/>
          <w:color w:val="auto"/>
          <w:sz w:val="23"/>
          <w:szCs w:val="23"/>
        </w:rPr>
        <w:t xml:space="preserve"> meeting</w:t>
      </w:r>
      <w:r w:rsidR="00360E15" w:rsidRPr="0049516D">
        <w:rPr>
          <w:rFonts w:ascii="Calibri" w:eastAsia="Calibri" w:hAnsi="Calibri" w:cstheme="majorHAnsi"/>
          <w:color w:val="auto"/>
          <w:sz w:val="23"/>
          <w:szCs w:val="23"/>
        </w:rPr>
        <w:t>s</w:t>
      </w:r>
      <w:r w:rsidR="004F6FD1" w:rsidRPr="0049516D">
        <w:rPr>
          <w:rFonts w:ascii="Calibri" w:eastAsia="Calibri" w:hAnsi="Calibri" w:cstheme="majorHAnsi"/>
          <w:color w:val="auto"/>
          <w:sz w:val="23"/>
          <w:szCs w:val="23"/>
        </w:rPr>
        <w:t xml:space="preserve"> (</w:t>
      </w:r>
      <w:r w:rsidR="00EF2122" w:rsidRPr="0049516D">
        <w:rPr>
          <w:rFonts w:ascii="Calibri" w:eastAsia="Calibri" w:hAnsi="Calibri" w:cstheme="majorHAnsi"/>
          <w:color w:val="auto"/>
          <w:sz w:val="23"/>
          <w:szCs w:val="23"/>
        </w:rPr>
        <w:t>preferably in-person, otherwise by video/teleconferences</w:t>
      </w:r>
      <w:r w:rsidR="004F6FD1" w:rsidRPr="0049516D">
        <w:rPr>
          <w:rFonts w:ascii="Calibri" w:eastAsia="Calibri" w:hAnsi="Calibri" w:cstheme="majorHAnsi"/>
          <w:color w:val="auto"/>
          <w:sz w:val="23"/>
          <w:szCs w:val="23"/>
        </w:rPr>
        <w:t xml:space="preserve">) between </w:t>
      </w:r>
      <w:r w:rsidR="00EF2122" w:rsidRPr="0049516D">
        <w:rPr>
          <w:rFonts w:ascii="Calibri" w:eastAsia="Calibri" w:hAnsi="Calibri" w:cstheme="majorHAnsi"/>
          <w:color w:val="auto"/>
          <w:sz w:val="23"/>
          <w:szCs w:val="23"/>
        </w:rPr>
        <w:t>DFAT</w:t>
      </w:r>
      <w:r w:rsidR="004F6FD1" w:rsidRPr="0049516D">
        <w:rPr>
          <w:rFonts w:ascii="Calibri" w:eastAsia="Calibri" w:hAnsi="Calibri" w:cstheme="majorHAnsi"/>
          <w:color w:val="auto"/>
          <w:sz w:val="23"/>
          <w:szCs w:val="23"/>
        </w:rPr>
        <w:t>, ADF and</w:t>
      </w:r>
      <w:r w:rsidR="00EF2122" w:rsidRPr="0049516D">
        <w:rPr>
          <w:rFonts w:ascii="Calibri" w:eastAsia="Calibri" w:hAnsi="Calibri" w:cstheme="majorHAnsi"/>
          <w:color w:val="auto"/>
          <w:sz w:val="23"/>
          <w:szCs w:val="23"/>
        </w:rPr>
        <w:t xml:space="preserve"> </w:t>
      </w:r>
      <w:r w:rsidR="008E743B">
        <w:rPr>
          <w:rFonts w:ascii="Calibri" w:eastAsia="Calibri" w:hAnsi="Calibri" w:cstheme="majorHAnsi"/>
          <w:color w:val="auto"/>
          <w:sz w:val="23"/>
          <w:szCs w:val="23"/>
        </w:rPr>
        <w:t>contractor</w:t>
      </w:r>
      <w:r w:rsidR="004F6FD1" w:rsidRPr="0049516D">
        <w:rPr>
          <w:rFonts w:ascii="Calibri" w:eastAsia="Calibri" w:hAnsi="Calibri" w:cstheme="majorHAnsi"/>
          <w:color w:val="auto"/>
          <w:sz w:val="23"/>
          <w:szCs w:val="23"/>
        </w:rPr>
        <w:t xml:space="preserve"> senior management to review </w:t>
      </w:r>
      <w:r w:rsidR="008D132E">
        <w:rPr>
          <w:rFonts w:ascii="Calibri" w:eastAsia="Calibri" w:hAnsi="Calibri" w:cstheme="majorHAnsi"/>
          <w:color w:val="auto"/>
          <w:sz w:val="23"/>
          <w:szCs w:val="23"/>
        </w:rPr>
        <w:t xml:space="preserve">coordination </w:t>
      </w:r>
      <w:r w:rsidR="004F6FD1" w:rsidRPr="0049516D">
        <w:rPr>
          <w:rFonts w:ascii="Calibri" w:eastAsia="Calibri" w:hAnsi="Calibri" w:cstheme="majorHAnsi"/>
          <w:color w:val="auto"/>
          <w:sz w:val="23"/>
          <w:szCs w:val="23"/>
        </w:rPr>
        <w:t>and preparedness and agree priorities for the next twelve months</w:t>
      </w:r>
      <w:r w:rsidR="00360E15" w:rsidRPr="0049516D">
        <w:rPr>
          <w:rFonts w:ascii="Calibri" w:eastAsia="Calibri" w:hAnsi="Calibri" w:cstheme="majorHAnsi"/>
          <w:color w:val="auto"/>
          <w:sz w:val="23"/>
          <w:szCs w:val="23"/>
        </w:rPr>
        <w:t>. Meetings will reflect on the findings of the annual in-house mini-reviews described directly above</w:t>
      </w:r>
      <w:r w:rsidR="00EF2122" w:rsidRPr="0049516D">
        <w:rPr>
          <w:rFonts w:ascii="Calibri" w:eastAsia="Calibri" w:hAnsi="Calibri" w:cstheme="majorHAnsi"/>
          <w:color w:val="auto"/>
          <w:sz w:val="23"/>
          <w:szCs w:val="23"/>
        </w:rPr>
        <w:t>;</w:t>
      </w:r>
    </w:p>
    <w:p w14:paraId="56DC746E" w14:textId="0BDB7A48" w:rsidR="00DE5AEC" w:rsidRPr="0049516D" w:rsidRDefault="00DE5AEC"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lang w:val="en-AU"/>
        </w:rPr>
        <w:t>Delivery partners and contractors will monitor and report in accordance with the terms of their agreement or tasking relating to the provision of humanitarian assistance;</w:t>
      </w:r>
    </w:p>
    <w:p w14:paraId="7DEED9AB" w14:textId="26AF91FD" w:rsidR="00DE5AEC" w:rsidRPr="0049516D" w:rsidRDefault="00DE5AEC" w:rsidP="00B7556D">
      <w:pPr>
        <w:pStyle w:val="ListParagraph"/>
        <w:numPr>
          <w:ilvl w:val="0"/>
          <w:numId w:val="29"/>
        </w:numPr>
        <w:suppressAutoHyphens w:val="0"/>
        <w:spacing w:before="0" w:after="120" w:line="240" w:lineRule="auto"/>
        <w:ind w:left="850" w:hanging="425"/>
        <w:jc w:val="both"/>
        <w:rPr>
          <w:rFonts w:ascii="Calibri" w:hAnsi="Calibri" w:cstheme="majorHAnsi"/>
          <w:color w:val="auto"/>
          <w:sz w:val="23"/>
          <w:szCs w:val="23"/>
          <w:lang w:val="en-AU"/>
        </w:rPr>
      </w:pPr>
      <w:r w:rsidRPr="0049516D">
        <w:rPr>
          <w:rFonts w:ascii="Calibri" w:hAnsi="Calibri" w:cstheme="majorHAnsi"/>
          <w:color w:val="auto"/>
          <w:sz w:val="23"/>
          <w:szCs w:val="23"/>
          <w:lang w:val="en-AU"/>
        </w:rPr>
        <w:t xml:space="preserve">National partners will monitor, review and report in accordance with their own requirements, in some cases supported by DFAT (e.g. </w:t>
      </w:r>
      <w:r w:rsidR="000E2362">
        <w:rPr>
          <w:rFonts w:ascii="Calibri" w:hAnsi="Calibri" w:cstheme="majorHAnsi"/>
          <w:color w:val="auto"/>
          <w:sz w:val="23"/>
          <w:szCs w:val="23"/>
          <w:lang w:val="en-AU"/>
        </w:rPr>
        <w:t>Australia Assists</w:t>
      </w:r>
      <w:r w:rsidR="000E2362" w:rsidRPr="0049516D">
        <w:rPr>
          <w:rFonts w:ascii="Calibri" w:hAnsi="Calibri" w:cstheme="majorHAnsi"/>
          <w:color w:val="auto"/>
          <w:sz w:val="23"/>
          <w:szCs w:val="23"/>
          <w:lang w:val="en-AU"/>
        </w:rPr>
        <w:t xml:space="preserve"> </w:t>
      </w:r>
      <w:r w:rsidRPr="0049516D">
        <w:rPr>
          <w:rFonts w:ascii="Calibri" w:hAnsi="Calibri" w:cstheme="majorHAnsi"/>
          <w:color w:val="auto"/>
          <w:sz w:val="23"/>
          <w:szCs w:val="23"/>
          <w:lang w:val="en-AU"/>
        </w:rPr>
        <w:t>specialist);</w:t>
      </w:r>
    </w:p>
    <w:p w14:paraId="52043271" w14:textId="7DFDA5A4" w:rsidR="00DE5AEC" w:rsidRPr="006E6528" w:rsidRDefault="000E2362"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Pr>
          <w:rFonts w:ascii="Calibri" w:hAnsi="Calibri" w:cstheme="majorHAnsi"/>
          <w:color w:val="auto"/>
          <w:sz w:val="23"/>
          <w:szCs w:val="23"/>
        </w:rPr>
        <w:t xml:space="preserve">Surveys that </w:t>
      </w:r>
      <w:r w:rsidR="00EF1BC9">
        <w:rPr>
          <w:rFonts w:ascii="Calibri" w:hAnsi="Calibri" w:cstheme="majorHAnsi"/>
          <w:color w:val="auto"/>
          <w:sz w:val="23"/>
          <w:szCs w:val="23"/>
        </w:rPr>
        <w:t>will address</w:t>
      </w:r>
      <w:r w:rsidR="00DE5AEC" w:rsidRPr="0049516D">
        <w:rPr>
          <w:rFonts w:ascii="Calibri" w:hAnsi="Calibri" w:cstheme="majorHAnsi"/>
          <w:color w:val="auto"/>
          <w:sz w:val="23"/>
          <w:szCs w:val="23"/>
        </w:rPr>
        <w:t xml:space="preserve"> access to and the usefulness of </w:t>
      </w:r>
      <w:r w:rsidR="00046260">
        <w:rPr>
          <w:rFonts w:ascii="Calibri" w:hAnsi="Calibri" w:cstheme="majorHAnsi"/>
          <w:color w:val="auto"/>
          <w:sz w:val="23"/>
          <w:szCs w:val="23"/>
        </w:rPr>
        <w:t>relief supplies</w:t>
      </w:r>
      <w:r w:rsidR="00046260" w:rsidRPr="0049516D">
        <w:rPr>
          <w:rFonts w:ascii="Calibri" w:hAnsi="Calibri" w:cstheme="majorHAnsi"/>
          <w:color w:val="auto"/>
          <w:sz w:val="23"/>
          <w:szCs w:val="23"/>
        </w:rPr>
        <w:t xml:space="preserve"> </w:t>
      </w:r>
      <w:r w:rsidR="00DE5AEC" w:rsidRPr="0049516D">
        <w:rPr>
          <w:rFonts w:ascii="Calibri" w:hAnsi="Calibri" w:cstheme="majorHAnsi"/>
          <w:color w:val="auto"/>
          <w:sz w:val="23"/>
          <w:szCs w:val="23"/>
        </w:rPr>
        <w:t>distributed</w:t>
      </w:r>
      <w:r w:rsidR="002E68C1">
        <w:rPr>
          <w:rFonts w:ascii="Calibri" w:hAnsi="Calibri" w:cstheme="majorHAnsi"/>
          <w:color w:val="auto"/>
          <w:sz w:val="23"/>
          <w:szCs w:val="23"/>
        </w:rPr>
        <w:t xml:space="preserve"> as well as the</w:t>
      </w:r>
      <w:r w:rsidR="00DE5AEC" w:rsidRPr="0049516D">
        <w:rPr>
          <w:rFonts w:ascii="Calibri" w:hAnsi="Calibri" w:cstheme="majorHAnsi"/>
          <w:color w:val="auto"/>
          <w:sz w:val="23"/>
          <w:szCs w:val="23"/>
        </w:rPr>
        <w:t xml:space="preserve"> </w:t>
      </w:r>
      <w:r w:rsidR="00DE5AEC" w:rsidRPr="0049516D">
        <w:rPr>
          <w:rFonts w:ascii="Calibri" w:hAnsi="Calibri" w:cstheme="majorHAnsi"/>
          <w:color w:val="auto"/>
          <w:sz w:val="23"/>
          <w:szCs w:val="23"/>
          <w:lang w:val="en-AU"/>
        </w:rPr>
        <w:t xml:space="preserve">contribution of </w:t>
      </w:r>
      <w:r w:rsidR="0094490B">
        <w:rPr>
          <w:rFonts w:ascii="Calibri" w:hAnsi="Calibri" w:cstheme="majorHAnsi"/>
          <w:color w:val="auto"/>
          <w:sz w:val="23"/>
          <w:szCs w:val="23"/>
          <w:lang w:val="en-AU"/>
        </w:rPr>
        <w:t>Australian assistance</w:t>
      </w:r>
      <w:r w:rsidR="00DE5AEC" w:rsidRPr="0049516D">
        <w:rPr>
          <w:rFonts w:ascii="Calibri" w:hAnsi="Calibri" w:cstheme="majorHAnsi"/>
          <w:color w:val="auto"/>
          <w:sz w:val="23"/>
          <w:szCs w:val="23"/>
          <w:lang w:val="en-AU"/>
        </w:rPr>
        <w:t xml:space="preserve"> towards needs of those affected</w:t>
      </w:r>
      <w:r w:rsidR="006E6528">
        <w:rPr>
          <w:rFonts w:ascii="Calibri" w:hAnsi="Calibri" w:cstheme="majorHAnsi"/>
          <w:color w:val="auto"/>
          <w:sz w:val="23"/>
          <w:szCs w:val="23"/>
          <w:lang w:val="en-AU"/>
        </w:rPr>
        <w:t xml:space="preserve">. Under the Humanitarian Logistics Contract, the </w:t>
      </w:r>
      <w:r w:rsidR="008E743B">
        <w:rPr>
          <w:rFonts w:ascii="Calibri" w:hAnsi="Calibri" w:cstheme="majorHAnsi"/>
          <w:color w:val="auto"/>
          <w:sz w:val="23"/>
          <w:szCs w:val="23"/>
          <w:lang w:val="en-AU"/>
        </w:rPr>
        <w:t>contractor</w:t>
      </w:r>
      <w:r w:rsidR="006E6528">
        <w:rPr>
          <w:rFonts w:ascii="Calibri" w:hAnsi="Calibri" w:cstheme="majorHAnsi"/>
          <w:color w:val="auto"/>
          <w:sz w:val="23"/>
          <w:szCs w:val="23"/>
          <w:lang w:val="en-AU"/>
        </w:rPr>
        <w:t xml:space="preserve"> will be required to conduct or commission the survey;</w:t>
      </w:r>
    </w:p>
    <w:p w14:paraId="47DDECAD" w14:textId="66D68718" w:rsidR="00B531CB" w:rsidRPr="0049516D" w:rsidRDefault="00B531CB" w:rsidP="00B7556D">
      <w:pPr>
        <w:pStyle w:val="ListParagraph"/>
        <w:numPr>
          <w:ilvl w:val="0"/>
          <w:numId w:val="29"/>
        </w:numPr>
        <w:suppressAutoHyphens w:val="0"/>
        <w:spacing w:before="0" w:after="120" w:line="240" w:lineRule="auto"/>
        <w:ind w:left="850" w:hanging="425"/>
        <w:jc w:val="both"/>
        <w:rPr>
          <w:rFonts w:ascii="Calibri" w:hAnsi="Calibri" w:cstheme="majorHAnsi"/>
          <w:color w:val="auto"/>
          <w:sz w:val="23"/>
          <w:szCs w:val="23"/>
          <w:lang w:val="en-AU"/>
        </w:rPr>
      </w:pPr>
      <w:r w:rsidRPr="0049516D">
        <w:rPr>
          <w:rFonts w:ascii="Calibri" w:hAnsi="Calibri" w:cstheme="majorHAnsi"/>
          <w:color w:val="auto"/>
          <w:sz w:val="23"/>
          <w:szCs w:val="23"/>
        </w:rPr>
        <w:t xml:space="preserve">Annual Aid Quality Checks (AQCs) </w:t>
      </w:r>
      <w:r w:rsidR="000E2362">
        <w:rPr>
          <w:rFonts w:ascii="Calibri" w:hAnsi="Calibri" w:cstheme="majorHAnsi"/>
          <w:color w:val="auto"/>
          <w:sz w:val="23"/>
          <w:szCs w:val="23"/>
        </w:rPr>
        <w:t xml:space="preserve">by DFAT </w:t>
      </w:r>
      <w:r w:rsidRPr="0049516D">
        <w:rPr>
          <w:rFonts w:ascii="Calibri" w:hAnsi="Calibri" w:cstheme="majorHAnsi"/>
          <w:color w:val="auto"/>
          <w:sz w:val="23"/>
          <w:szCs w:val="23"/>
        </w:rPr>
        <w:t>to understand progress, achievements and trends across the portfolio</w:t>
      </w:r>
      <w:r w:rsidR="00DE5AEC" w:rsidRPr="0049516D">
        <w:rPr>
          <w:rFonts w:ascii="Calibri" w:hAnsi="Calibri" w:cstheme="majorHAnsi"/>
          <w:color w:val="auto"/>
          <w:sz w:val="23"/>
          <w:szCs w:val="23"/>
        </w:rPr>
        <w:t>.</w:t>
      </w:r>
      <w:r w:rsidR="007B0EF5" w:rsidRPr="0049516D">
        <w:rPr>
          <w:rFonts w:ascii="Calibri" w:hAnsi="Calibri" w:cstheme="majorHAnsi"/>
          <w:color w:val="auto"/>
          <w:sz w:val="23"/>
          <w:szCs w:val="23"/>
        </w:rPr>
        <w:t xml:space="preserve"> </w:t>
      </w:r>
      <w:r w:rsidR="00DE5AEC" w:rsidRPr="0049516D">
        <w:rPr>
          <w:rFonts w:ascii="Calibri" w:hAnsi="Calibri" w:cstheme="majorHAnsi"/>
          <w:color w:val="auto"/>
          <w:sz w:val="23"/>
          <w:szCs w:val="23"/>
        </w:rPr>
        <w:t xml:space="preserve">DFAT will draw on </w:t>
      </w:r>
      <w:r w:rsidR="00EF1BC9">
        <w:rPr>
          <w:rFonts w:ascii="Calibri" w:hAnsi="Calibri" w:cstheme="majorHAnsi"/>
          <w:color w:val="auto"/>
          <w:sz w:val="23"/>
          <w:szCs w:val="23"/>
          <w:lang w:val="en-AU"/>
        </w:rPr>
        <w:t xml:space="preserve">the </w:t>
      </w:r>
      <w:r w:rsidR="0094490B">
        <w:rPr>
          <w:rFonts w:ascii="Calibri" w:hAnsi="Calibri" w:cstheme="majorHAnsi"/>
          <w:color w:val="auto"/>
          <w:sz w:val="23"/>
          <w:szCs w:val="23"/>
          <w:lang w:val="en-AU"/>
        </w:rPr>
        <w:t>above-mentioned s</w:t>
      </w:r>
      <w:r w:rsidR="00DE5AEC" w:rsidRPr="0049516D">
        <w:rPr>
          <w:rFonts w:ascii="Calibri" w:hAnsi="Calibri" w:cstheme="majorHAnsi"/>
          <w:color w:val="auto"/>
          <w:sz w:val="23"/>
          <w:szCs w:val="23"/>
          <w:lang w:val="en-AU"/>
        </w:rPr>
        <w:t>urvey findings</w:t>
      </w:r>
      <w:r w:rsidR="00BD2ECE">
        <w:rPr>
          <w:rFonts w:ascii="Calibri" w:hAnsi="Calibri" w:cstheme="majorHAnsi"/>
          <w:color w:val="auto"/>
          <w:sz w:val="23"/>
          <w:szCs w:val="23"/>
          <w:lang w:val="en-AU"/>
        </w:rPr>
        <w:t xml:space="preserve"> and other monitoring and evaluation data</w:t>
      </w:r>
      <w:r w:rsidR="00DE5AEC" w:rsidRPr="0049516D">
        <w:rPr>
          <w:rFonts w:ascii="Calibri" w:hAnsi="Calibri" w:cstheme="majorHAnsi"/>
          <w:color w:val="auto"/>
          <w:sz w:val="23"/>
          <w:szCs w:val="23"/>
          <w:lang w:val="en-AU"/>
        </w:rPr>
        <w:t xml:space="preserve"> when undertaking the annual </w:t>
      </w:r>
      <w:r w:rsidR="00BD2ECE">
        <w:rPr>
          <w:rFonts w:ascii="Calibri" w:hAnsi="Calibri" w:cstheme="majorHAnsi"/>
          <w:color w:val="auto"/>
          <w:sz w:val="23"/>
          <w:szCs w:val="23"/>
          <w:lang w:val="en-AU"/>
        </w:rPr>
        <w:t xml:space="preserve">AQC </w:t>
      </w:r>
      <w:r w:rsidR="00DE5AEC" w:rsidRPr="0049516D">
        <w:rPr>
          <w:rFonts w:ascii="Calibri" w:hAnsi="Calibri" w:cstheme="majorHAnsi"/>
          <w:color w:val="auto"/>
          <w:sz w:val="23"/>
          <w:szCs w:val="23"/>
          <w:lang w:val="en-AU"/>
        </w:rPr>
        <w:t>process</w:t>
      </w:r>
      <w:r w:rsidR="00BD2ECE">
        <w:rPr>
          <w:rFonts w:ascii="Calibri" w:hAnsi="Calibri" w:cstheme="majorHAnsi"/>
          <w:color w:val="auto"/>
          <w:sz w:val="23"/>
          <w:szCs w:val="23"/>
          <w:lang w:val="en-AU"/>
        </w:rPr>
        <w:t xml:space="preserve">. Note that consular crisis support </w:t>
      </w:r>
      <w:proofErr w:type="gramStart"/>
      <w:r w:rsidR="00BD2ECE">
        <w:rPr>
          <w:rFonts w:ascii="Calibri" w:hAnsi="Calibri" w:cstheme="majorHAnsi"/>
          <w:color w:val="auto"/>
          <w:sz w:val="23"/>
          <w:szCs w:val="23"/>
          <w:lang w:val="en-AU"/>
        </w:rPr>
        <w:t>will not be contemplated</w:t>
      </w:r>
      <w:proofErr w:type="gramEnd"/>
      <w:r w:rsidR="00BD2ECE">
        <w:rPr>
          <w:rFonts w:ascii="Calibri" w:hAnsi="Calibri" w:cstheme="majorHAnsi"/>
          <w:color w:val="auto"/>
          <w:sz w:val="23"/>
          <w:szCs w:val="23"/>
          <w:lang w:val="en-AU"/>
        </w:rPr>
        <w:t xml:space="preserve"> through AQCs as does not constitute aid. Rather, consular crisis support will be reviewed through the rapid mid-term review and independent evaluation detailed below</w:t>
      </w:r>
      <w:r w:rsidR="00DE5AEC" w:rsidRPr="0049516D">
        <w:rPr>
          <w:rFonts w:ascii="Calibri" w:hAnsi="Calibri" w:cstheme="majorHAnsi"/>
          <w:color w:val="auto"/>
          <w:sz w:val="23"/>
          <w:szCs w:val="23"/>
          <w:lang w:val="en-AU"/>
        </w:rPr>
        <w:t>;</w:t>
      </w:r>
    </w:p>
    <w:p w14:paraId="4BA5C876" w14:textId="1F960264" w:rsidR="00B531CB" w:rsidRPr="0049516D" w:rsidRDefault="000E2362"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Pr>
          <w:rFonts w:ascii="Calibri" w:hAnsi="Calibri" w:cstheme="majorHAnsi"/>
          <w:color w:val="auto"/>
          <w:sz w:val="23"/>
          <w:szCs w:val="23"/>
        </w:rPr>
        <w:t xml:space="preserve">Individual </w:t>
      </w:r>
      <w:r w:rsidR="00BB1294">
        <w:rPr>
          <w:rFonts w:ascii="Calibri" w:hAnsi="Calibri" w:cstheme="majorHAnsi"/>
          <w:color w:val="auto"/>
          <w:sz w:val="23"/>
          <w:szCs w:val="23"/>
        </w:rPr>
        <w:t>Contract</w:t>
      </w:r>
      <w:r>
        <w:rPr>
          <w:rFonts w:ascii="Calibri" w:hAnsi="Calibri" w:cstheme="majorHAnsi"/>
          <w:color w:val="auto"/>
          <w:sz w:val="23"/>
          <w:szCs w:val="23"/>
        </w:rPr>
        <w:t>or</w:t>
      </w:r>
      <w:r w:rsidR="00B531CB" w:rsidRPr="0049516D">
        <w:rPr>
          <w:rFonts w:ascii="Calibri" w:hAnsi="Calibri" w:cstheme="majorHAnsi"/>
          <w:color w:val="auto"/>
          <w:sz w:val="23"/>
          <w:szCs w:val="23"/>
        </w:rPr>
        <w:t xml:space="preserve"> Performance Assessments (</w:t>
      </w:r>
      <w:r>
        <w:rPr>
          <w:rFonts w:ascii="Calibri" w:hAnsi="Calibri" w:cstheme="majorHAnsi"/>
          <w:color w:val="auto"/>
          <w:sz w:val="23"/>
          <w:szCs w:val="23"/>
        </w:rPr>
        <w:t>C</w:t>
      </w:r>
      <w:r w:rsidR="00B531CB" w:rsidRPr="0049516D">
        <w:rPr>
          <w:rFonts w:ascii="Calibri" w:hAnsi="Calibri" w:cstheme="majorHAnsi"/>
          <w:color w:val="auto"/>
          <w:sz w:val="23"/>
          <w:szCs w:val="23"/>
        </w:rPr>
        <w:t>PAs)</w:t>
      </w:r>
      <w:r>
        <w:rPr>
          <w:rFonts w:ascii="Calibri" w:hAnsi="Calibri" w:cstheme="majorHAnsi"/>
          <w:color w:val="auto"/>
          <w:sz w:val="23"/>
          <w:szCs w:val="23"/>
        </w:rPr>
        <w:t xml:space="preserve"> and annual Partner Performance Assessments (PPAs)</w:t>
      </w:r>
      <w:r w:rsidR="00BB1294">
        <w:rPr>
          <w:rFonts w:ascii="Calibri" w:hAnsi="Calibri" w:cstheme="majorHAnsi"/>
          <w:color w:val="auto"/>
          <w:sz w:val="23"/>
          <w:szCs w:val="23"/>
        </w:rPr>
        <w:t xml:space="preserve"> of the commercial provider</w:t>
      </w:r>
      <w:r>
        <w:rPr>
          <w:rFonts w:ascii="Calibri" w:hAnsi="Calibri" w:cstheme="majorHAnsi"/>
          <w:color w:val="auto"/>
          <w:sz w:val="23"/>
          <w:szCs w:val="23"/>
        </w:rPr>
        <w:t>, as well as regular assessments of</w:t>
      </w:r>
      <w:r w:rsidR="00BB1294">
        <w:rPr>
          <w:rFonts w:ascii="Calibri" w:hAnsi="Calibri" w:cstheme="majorHAnsi"/>
          <w:color w:val="auto"/>
          <w:sz w:val="23"/>
          <w:szCs w:val="23"/>
        </w:rPr>
        <w:t xml:space="preserve"> UNHRD</w:t>
      </w:r>
      <w:r w:rsidR="00B531CB" w:rsidRPr="0049516D">
        <w:rPr>
          <w:rFonts w:ascii="Calibri" w:hAnsi="Calibri" w:cstheme="majorHAnsi"/>
          <w:color w:val="auto"/>
          <w:sz w:val="23"/>
          <w:szCs w:val="23"/>
        </w:rPr>
        <w:t>;</w:t>
      </w:r>
    </w:p>
    <w:p w14:paraId="0F3F3685" w14:textId="49AC3EF5" w:rsidR="004F6FD1" w:rsidRPr="0049516D" w:rsidRDefault="004F6FD1"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 xml:space="preserve">Rapid review to </w:t>
      </w:r>
      <w:r w:rsidR="00CC6666" w:rsidRPr="0049516D">
        <w:rPr>
          <w:rFonts w:ascii="Calibri" w:eastAsia="Calibri" w:hAnsi="Calibri" w:cstheme="majorHAnsi"/>
          <w:color w:val="auto"/>
          <w:sz w:val="23"/>
          <w:szCs w:val="23"/>
        </w:rPr>
        <w:t xml:space="preserve">assess the extent of progress towards the expected end-of-investment outcomes and to </w:t>
      </w:r>
      <w:r w:rsidRPr="0049516D">
        <w:rPr>
          <w:rFonts w:ascii="Calibri" w:eastAsia="Calibri" w:hAnsi="Calibri" w:cstheme="majorHAnsi"/>
          <w:color w:val="auto"/>
          <w:sz w:val="23"/>
          <w:szCs w:val="23"/>
        </w:rPr>
        <w:t xml:space="preserve">determine if the </w:t>
      </w:r>
      <w:r w:rsidR="008E743B">
        <w:rPr>
          <w:rFonts w:ascii="Calibri" w:eastAsia="Calibri" w:hAnsi="Calibri" w:cstheme="majorHAnsi"/>
          <w:color w:val="auto"/>
          <w:sz w:val="23"/>
          <w:szCs w:val="23"/>
        </w:rPr>
        <w:t>i</w:t>
      </w:r>
      <w:r w:rsidR="007312B9" w:rsidRPr="0049516D">
        <w:rPr>
          <w:rFonts w:ascii="Calibri" w:eastAsia="Calibri" w:hAnsi="Calibri" w:cstheme="majorHAnsi"/>
          <w:color w:val="auto"/>
          <w:sz w:val="23"/>
          <w:szCs w:val="23"/>
        </w:rPr>
        <w:t xml:space="preserve">nvestment </w:t>
      </w:r>
      <w:r w:rsidRPr="0049516D">
        <w:rPr>
          <w:rFonts w:ascii="Calibri" w:eastAsia="Calibri" w:hAnsi="Calibri" w:cstheme="majorHAnsi"/>
          <w:color w:val="auto"/>
          <w:sz w:val="23"/>
          <w:szCs w:val="23"/>
        </w:rPr>
        <w:t>continue</w:t>
      </w:r>
      <w:r w:rsidR="007312B9" w:rsidRPr="0049516D">
        <w:rPr>
          <w:rFonts w:ascii="Calibri" w:eastAsia="Calibri" w:hAnsi="Calibri" w:cstheme="majorHAnsi"/>
          <w:color w:val="auto"/>
          <w:sz w:val="23"/>
          <w:szCs w:val="23"/>
        </w:rPr>
        <w:t>s</w:t>
      </w:r>
      <w:r w:rsidRPr="0049516D">
        <w:rPr>
          <w:rFonts w:ascii="Calibri" w:eastAsia="Calibri" w:hAnsi="Calibri" w:cstheme="majorHAnsi"/>
          <w:color w:val="auto"/>
          <w:sz w:val="23"/>
          <w:szCs w:val="23"/>
        </w:rPr>
        <w:t xml:space="preserve"> to meet </w:t>
      </w:r>
      <w:r w:rsidR="007312B9" w:rsidRPr="0049516D">
        <w:rPr>
          <w:rFonts w:ascii="Calibri" w:eastAsia="Calibri" w:hAnsi="Calibri" w:cstheme="majorHAnsi"/>
          <w:color w:val="auto"/>
          <w:sz w:val="23"/>
          <w:szCs w:val="23"/>
        </w:rPr>
        <w:t xml:space="preserve">DFAT’s </w:t>
      </w:r>
      <w:r w:rsidRPr="0049516D">
        <w:rPr>
          <w:rFonts w:ascii="Calibri" w:eastAsia="Calibri" w:hAnsi="Calibri" w:cstheme="majorHAnsi"/>
          <w:color w:val="auto"/>
          <w:sz w:val="23"/>
          <w:szCs w:val="23"/>
        </w:rPr>
        <w:t xml:space="preserve">strategic and operational needs and if </w:t>
      </w:r>
      <w:r w:rsidR="007312B9" w:rsidRPr="0049516D">
        <w:rPr>
          <w:rFonts w:ascii="Calibri" w:eastAsia="Calibri" w:hAnsi="Calibri" w:cstheme="majorHAnsi"/>
          <w:color w:val="auto"/>
          <w:sz w:val="23"/>
          <w:szCs w:val="23"/>
        </w:rPr>
        <w:t xml:space="preserve">any </w:t>
      </w:r>
      <w:r w:rsidRPr="0049516D">
        <w:rPr>
          <w:rFonts w:ascii="Calibri" w:eastAsia="Calibri" w:hAnsi="Calibri" w:cstheme="majorHAnsi"/>
          <w:color w:val="auto"/>
          <w:sz w:val="23"/>
          <w:szCs w:val="23"/>
        </w:rPr>
        <w:t>changes</w:t>
      </w:r>
      <w:r w:rsidR="008E743B">
        <w:rPr>
          <w:rFonts w:ascii="Calibri" w:eastAsia="Calibri" w:hAnsi="Calibri" w:cstheme="majorHAnsi"/>
          <w:color w:val="auto"/>
          <w:sz w:val="23"/>
          <w:szCs w:val="23"/>
        </w:rPr>
        <w:t xml:space="preserve"> to the i</w:t>
      </w:r>
      <w:r w:rsidR="008D0B5E" w:rsidRPr="0049516D">
        <w:rPr>
          <w:rFonts w:ascii="Calibri" w:eastAsia="Calibri" w:hAnsi="Calibri" w:cstheme="majorHAnsi"/>
          <w:color w:val="auto"/>
          <w:sz w:val="23"/>
          <w:szCs w:val="23"/>
        </w:rPr>
        <w:t>nvestment</w:t>
      </w:r>
      <w:r w:rsidRPr="0049516D">
        <w:rPr>
          <w:rFonts w:ascii="Calibri" w:eastAsia="Calibri" w:hAnsi="Calibri" w:cstheme="majorHAnsi"/>
          <w:color w:val="auto"/>
          <w:sz w:val="23"/>
          <w:szCs w:val="23"/>
        </w:rPr>
        <w:t xml:space="preserve"> are required</w:t>
      </w:r>
      <w:r w:rsidR="008D0B5E" w:rsidRPr="0049516D">
        <w:rPr>
          <w:rFonts w:ascii="Calibri" w:eastAsia="Calibri" w:hAnsi="Calibri" w:cstheme="majorHAnsi"/>
          <w:color w:val="auto"/>
          <w:sz w:val="23"/>
          <w:szCs w:val="23"/>
        </w:rPr>
        <w:t xml:space="preserve">. Rapid reviews will be required every </w:t>
      </w:r>
      <w:r w:rsidR="008E743B">
        <w:rPr>
          <w:rFonts w:ascii="Calibri" w:eastAsia="Calibri" w:hAnsi="Calibri" w:cstheme="majorHAnsi"/>
          <w:color w:val="auto"/>
          <w:sz w:val="23"/>
          <w:szCs w:val="23"/>
        </w:rPr>
        <w:t>two years over the life of the i</w:t>
      </w:r>
      <w:r w:rsidR="008D0B5E" w:rsidRPr="0049516D">
        <w:rPr>
          <w:rFonts w:ascii="Calibri" w:eastAsia="Calibri" w:hAnsi="Calibri" w:cstheme="majorHAnsi"/>
          <w:color w:val="auto"/>
          <w:sz w:val="23"/>
          <w:szCs w:val="23"/>
        </w:rPr>
        <w:t>nvestment. This investment design document and/or the Humanitarian Logistics Capability Framework should be updated every two years to reflect the findings of the rapid reviews and incorporate recommended changes</w:t>
      </w:r>
      <w:r w:rsidR="007312B9" w:rsidRPr="0049516D">
        <w:rPr>
          <w:rFonts w:ascii="Calibri" w:eastAsia="Calibri" w:hAnsi="Calibri" w:cstheme="majorHAnsi"/>
          <w:color w:val="auto"/>
          <w:sz w:val="23"/>
          <w:szCs w:val="23"/>
        </w:rPr>
        <w:t>;</w:t>
      </w:r>
      <w:r w:rsidR="00360E15" w:rsidRPr="0049516D">
        <w:rPr>
          <w:rFonts w:ascii="Calibri" w:eastAsia="Calibri" w:hAnsi="Calibri" w:cstheme="majorHAnsi"/>
          <w:color w:val="auto"/>
          <w:sz w:val="23"/>
          <w:szCs w:val="23"/>
        </w:rPr>
        <w:t xml:space="preserve"> </w:t>
      </w:r>
    </w:p>
    <w:p w14:paraId="7D918E10" w14:textId="6F983000" w:rsidR="00FF5E61" w:rsidRPr="006D09DD" w:rsidRDefault="00CC6666" w:rsidP="00FF5E61">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I</w:t>
      </w:r>
      <w:r w:rsidR="007312B9" w:rsidRPr="0049516D">
        <w:rPr>
          <w:rFonts w:ascii="Calibri" w:hAnsi="Calibri" w:cstheme="majorHAnsi"/>
          <w:color w:val="auto"/>
          <w:sz w:val="23"/>
          <w:szCs w:val="23"/>
        </w:rPr>
        <w:t xml:space="preserve">ndependent </w:t>
      </w:r>
      <w:r w:rsidRPr="0049516D">
        <w:rPr>
          <w:rFonts w:ascii="Calibri" w:hAnsi="Calibri" w:cstheme="majorHAnsi"/>
          <w:color w:val="auto"/>
          <w:sz w:val="23"/>
          <w:szCs w:val="23"/>
        </w:rPr>
        <w:t xml:space="preserve">evaluation </w:t>
      </w:r>
      <w:r w:rsidR="007312B9" w:rsidRPr="0049516D">
        <w:rPr>
          <w:rFonts w:ascii="Calibri" w:hAnsi="Calibri" w:cstheme="majorHAnsi"/>
          <w:color w:val="auto"/>
          <w:sz w:val="23"/>
          <w:szCs w:val="23"/>
        </w:rPr>
        <w:t xml:space="preserve">in </w:t>
      </w:r>
      <w:r w:rsidRPr="0049516D">
        <w:rPr>
          <w:rFonts w:ascii="Calibri" w:hAnsi="Calibri" w:cstheme="majorHAnsi"/>
          <w:color w:val="auto"/>
          <w:sz w:val="23"/>
          <w:szCs w:val="23"/>
        </w:rPr>
        <w:t>Year 4</w:t>
      </w:r>
      <w:r w:rsidR="008E743B">
        <w:rPr>
          <w:rFonts w:ascii="Calibri" w:hAnsi="Calibri" w:cstheme="majorHAnsi"/>
          <w:color w:val="auto"/>
          <w:sz w:val="23"/>
          <w:szCs w:val="23"/>
        </w:rPr>
        <w:t xml:space="preserve"> of the i</w:t>
      </w:r>
      <w:r w:rsidR="00360E15" w:rsidRPr="0049516D">
        <w:rPr>
          <w:rFonts w:ascii="Calibri" w:hAnsi="Calibri" w:cstheme="majorHAnsi"/>
          <w:color w:val="auto"/>
          <w:sz w:val="23"/>
          <w:szCs w:val="23"/>
        </w:rPr>
        <w:t>nvestment</w:t>
      </w:r>
      <w:r w:rsidRPr="0049516D">
        <w:rPr>
          <w:rFonts w:ascii="Calibri" w:hAnsi="Calibri" w:cstheme="majorHAnsi"/>
          <w:color w:val="auto"/>
          <w:sz w:val="23"/>
          <w:szCs w:val="23"/>
        </w:rPr>
        <w:t xml:space="preserve"> (</w:t>
      </w:r>
      <w:r w:rsidR="00360E15" w:rsidRPr="0049516D">
        <w:rPr>
          <w:rFonts w:ascii="Calibri" w:hAnsi="Calibri" w:cstheme="majorHAnsi"/>
          <w:color w:val="auto"/>
          <w:sz w:val="23"/>
          <w:szCs w:val="23"/>
        </w:rPr>
        <w:t xml:space="preserve">circa </w:t>
      </w:r>
      <w:r w:rsidRPr="0049516D">
        <w:rPr>
          <w:rFonts w:ascii="Calibri" w:hAnsi="Calibri" w:cstheme="majorHAnsi"/>
          <w:color w:val="auto"/>
          <w:sz w:val="23"/>
          <w:szCs w:val="23"/>
        </w:rPr>
        <w:t>2022) to assess the overall performa</w:t>
      </w:r>
      <w:r w:rsidR="008E743B">
        <w:rPr>
          <w:rFonts w:ascii="Calibri" w:hAnsi="Calibri" w:cstheme="majorHAnsi"/>
          <w:color w:val="auto"/>
          <w:sz w:val="23"/>
          <w:szCs w:val="23"/>
        </w:rPr>
        <w:t>nce of the i</w:t>
      </w:r>
      <w:r w:rsidRPr="0049516D">
        <w:rPr>
          <w:rFonts w:ascii="Calibri" w:hAnsi="Calibri" w:cstheme="majorHAnsi"/>
          <w:color w:val="auto"/>
          <w:sz w:val="23"/>
          <w:szCs w:val="23"/>
        </w:rPr>
        <w:t>nvestment including the extent and adequacy of progress towards the expected end-of-investment outcomes</w:t>
      </w:r>
      <w:r w:rsidR="00360E15" w:rsidRPr="0049516D">
        <w:rPr>
          <w:rFonts w:ascii="Calibri" w:hAnsi="Calibri" w:cstheme="majorHAnsi"/>
          <w:color w:val="auto"/>
          <w:sz w:val="23"/>
          <w:szCs w:val="23"/>
        </w:rPr>
        <w:t xml:space="preserve"> and to make rec</w:t>
      </w:r>
      <w:r w:rsidR="008E743B">
        <w:rPr>
          <w:rFonts w:ascii="Calibri" w:hAnsi="Calibri" w:cstheme="majorHAnsi"/>
          <w:color w:val="auto"/>
          <w:sz w:val="23"/>
          <w:szCs w:val="23"/>
        </w:rPr>
        <w:t>ommendations to strengthen the i</w:t>
      </w:r>
      <w:r w:rsidR="00360E15" w:rsidRPr="0049516D">
        <w:rPr>
          <w:rFonts w:ascii="Calibri" w:hAnsi="Calibri" w:cstheme="majorHAnsi"/>
          <w:color w:val="auto"/>
          <w:sz w:val="23"/>
          <w:szCs w:val="23"/>
        </w:rPr>
        <w:t>nvestment</w:t>
      </w:r>
      <w:r w:rsidR="00FF5E61">
        <w:rPr>
          <w:rFonts w:ascii="Calibri" w:hAnsi="Calibri" w:cstheme="majorHAnsi"/>
          <w:color w:val="auto"/>
          <w:sz w:val="23"/>
          <w:szCs w:val="23"/>
        </w:rPr>
        <w:t>.</w:t>
      </w:r>
      <w:r w:rsidR="006D09DD">
        <w:rPr>
          <w:rFonts w:ascii="Calibri" w:hAnsi="Calibri" w:cstheme="majorHAnsi"/>
          <w:color w:val="auto"/>
          <w:sz w:val="23"/>
          <w:szCs w:val="23"/>
        </w:rPr>
        <w:t xml:space="preserve"> </w:t>
      </w:r>
      <w:r w:rsidR="00FF5E61">
        <w:rPr>
          <w:rFonts w:ascii="Calibri" w:hAnsi="Calibri" w:cstheme="majorHAnsi"/>
          <w:color w:val="auto"/>
          <w:sz w:val="23"/>
          <w:szCs w:val="23"/>
        </w:rPr>
        <w:t>An evaluation may also be undertaken through the extension period if required</w:t>
      </w:r>
      <w:r w:rsidR="008808DB" w:rsidRPr="0049516D">
        <w:rPr>
          <w:rFonts w:ascii="Calibri" w:hAnsi="Calibri" w:cstheme="majorHAnsi"/>
          <w:color w:val="auto"/>
          <w:sz w:val="23"/>
          <w:szCs w:val="23"/>
        </w:rPr>
        <w:t>; and</w:t>
      </w:r>
    </w:p>
    <w:p w14:paraId="6886FC9F" w14:textId="00DE2953" w:rsidR="008808DB" w:rsidRPr="0049516D" w:rsidRDefault="008808DB" w:rsidP="00B7556D">
      <w:pPr>
        <w:pStyle w:val="BodyText"/>
        <w:numPr>
          <w:ilvl w:val="0"/>
          <w:numId w:val="29"/>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Systematically integrate lessons learned into future humanitarian responses.</w:t>
      </w:r>
    </w:p>
    <w:p w14:paraId="55AE6FF9" w14:textId="034E57A2" w:rsidR="00360E15" w:rsidRPr="00601FDD" w:rsidRDefault="006E6528" w:rsidP="00601FDD">
      <w:pPr>
        <w:pStyle w:val="Heading3Numbered"/>
        <w:numPr>
          <w:ilvl w:val="0"/>
          <w:numId w:val="0"/>
        </w:numPr>
        <w:spacing w:before="240" w:after="240"/>
        <w:ind w:left="851" w:hanging="851"/>
        <w:rPr>
          <w:b/>
          <w:sz w:val="28"/>
          <w:szCs w:val="28"/>
        </w:rPr>
      </w:pPr>
      <w:r>
        <w:rPr>
          <w:b/>
          <w:sz w:val="28"/>
          <w:szCs w:val="28"/>
        </w:rPr>
        <w:t xml:space="preserve">Humanitarian Logistics Contract </w:t>
      </w:r>
      <w:r w:rsidR="00360E15" w:rsidRPr="00601FDD">
        <w:rPr>
          <w:b/>
          <w:sz w:val="28"/>
          <w:szCs w:val="28"/>
        </w:rPr>
        <w:t>M&amp;E Mechanisms</w:t>
      </w:r>
    </w:p>
    <w:p w14:paraId="0C7F2564" w14:textId="565D6BCB" w:rsidR="00360E15" w:rsidRPr="0049516D" w:rsidRDefault="00360E15" w:rsidP="0049516D">
      <w:pPr>
        <w:tabs>
          <w:tab w:val="left" w:pos="1956"/>
        </w:tabs>
        <w:spacing w:before="0" w:after="240" w:line="240" w:lineRule="auto"/>
        <w:jc w:val="both"/>
        <w:rPr>
          <w:rFonts w:ascii="Calibri" w:eastAsia="Calibri" w:hAnsi="Calibri" w:cstheme="majorHAnsi"/>
          <w:color w:val="auto"/>
          <w:sz w:val="23"/>
          <w:szCs w:val="23"/>
        </w:rPr>
      </w:pPr>
      <w:r w:rsidRPr="0049516D">
        <w:rPr>
          <w:rFonts w:ascii="Calibri" w:eastAsia="Calibri" w:hAnsi="Calibri" w:cstheme="majorHAnsi"/>
          <w:color w:val="auto"/>
          <w:sz w:val="23"/>
          <w:szCs w:val="23"/>
        </w:rPr>
        <w:t xml:space="preserve">The following range of performance management and M&amp;E mechanisms </w:t>
      </w:r>
      <w:proofErr w:type="gramStart"/>
      <w:r w:rsidRPr="0049516D">
        <w:rPr>
          <w:rFonts w:ascii="Calibri" w:eastAsia="Calibri" w:hAnsi="Calibri" w:cstheme="majorHAnsi"/>
          <w:color w:val="auto"/>
          <w:sz w:val="23"/>
          <w:szCs w:val="23"/>
        </w:rPr>
        <w:t>are proposed</w:t>
      </w:r>
      <w:proofErr w:type="gramEnd"/>
      <w:r w:rsidRPr="0049516D">
        <w:rPr>
          <w:rFonts w:ascii="Calibri" w:eastAsia="Calibri" w:hAnsi="Calibri" w:cstheme="majorHAnsi"/>
          <w:color w:val="auto"/>
          <w:sz w:val="23"/>
          <w:szCs w:val="23"/>
        </w:rPr>
        <w:t xml:space="preserve"> for the </w:t>
      </w:r>
      <w:r w:rsidR="006E6528">
        <w:rPr>
          <w:rFonts w:ascii="Calibri" w:hAnsi="Calibri" w:cstheme="majorHAnsi"/>
          <w:color w:val="auto"/>
          <w:spacing w:val="2"/>
          <w:sz w:val="23"/>
          <w:szCs w:val="23"/>
          <w:shd w:val="clear" w:color="auto" w:fill="FFFFFF"/>
        </w:rPr>
        <w:t>Humanitarian Logistics Contract</w:t>
      </w:r>
      <w:r w:rsidR="00A86FFD">
        <w:rPr>
          <w:rFonts w:ascii="Calibri" w:eastAsia="Calibri" w:hAnsi="Calibri" w:cstheme="majorHAnsi"/>
          <w:color w:val="auto"/>
          <w:sz w:val="23"/>
          <w:szCs w:val="23"/>
        </w:rPr>
        <w:t>, with final requirements to be determined through contract negotiations</w:t>
      </w:r>
      <w:r w:rsidR="006E6528">
        <w:rPr>
          <w:rFonts w:ascii="Calibri" w:eastAsia="Calibri" w:hAnsi="Calibri" w:cstheme="majorHAnsi"/>
          <w:color w:val="auto"/>
          <w:sz w:val="23"/>
          <w:szCs w:val="23"/>
        </w:rPr>
        <w:t>:</w:t>
      </w:r>
    </w:p>
    <w:p w14:paraId="49A64529" w14:textId="43B801BC" w:rsidR="007D11CE" w:rsidRPr="00AB5F1C" w:rsidRDefault="007D11CE"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Pr>
          <w:rFonts w:ascii="Calibri" w:hAnsi="Calibri" w:cstheme="majorHAnsi"/>
          <w:color w:val="auto"/>
          <w:sz w:val="23"/>
          <w:szCs w:val="23"/>
        </w:rPr>
        <w:t>Development and implementation of appropriate mechanisms to support data collection, analysis and information management in relation to humanitarian supplies distributed during a response</w:t>
      </w:r>
      <w:r w:rsidR="00CD54C2">
        <w:rPr>
          <w:rFonts w:ascii="Calibri" w:hAnsi="Calibri" w:cstheme="majorHAnsi"/>
          <w:color w:val="auto"/>
          <w:sz w:val="23"/>
          <w:szCs w:val="23"/>
        </w:rPr>
        <w:t>.</w:t>
      </w:r>
      <w:r w:rsidR="00CD54C2" w:rsidRPr="00CD54C2">
        <w:rPr>
          <w:rFonts w:cstheme="minorHAnsi"/>
        </w:rPr>
        <w:t xml:space="preserve"> </w:t>
      </w:r>
      <w:r w:rsidR="00CD54C2" w:rsidRPr="00CD54C2">
        <w:rPr>
          <w:rFonts w:ascii="Calibri" w:hAnsi="Calibri" w:cstheme="majorHAnsi"/>
          <w:color w:val="auto"/>
          <w:sz w:val="23"/>
          <w:szCs w:val="23"/>
        </w:rPr>
        <w:t xml:space="preserve">DFAT will support the successful tenderer to develop a suitable information </w:t>
      </w:r>
      <w:r w:rsidR="00CD54C2" w:rsidRPr="00CD54C2">
        <w:rPr>
          <w:rFonts w:ascii="Calibri" w:hAnsi="Calibri" w:cstheme="majorHAnsi"/>
          <w:color w:val="auto"/>
          <w:sz w:val="23"/>
          <w:szCs w:val="23"/>
        </w:rPr>
        <w:lastRenderedPageBreak/>
        <w:t>management capacity to track the delivery of DFAT humanitarian supplies against assessed needs and provide information for monitoring, analysis and communication products</w:t>
      </w:r>
      <w:r w:rsidR="00CD54C2">
        <w:rPr>
          <w:rFonts w:ascii="Calibri" w:hAnsi="Calibri" w:cstheme="majorHAnsi"/>
          <w:color w:val="auto"/>
          <w:sz w:val="23"/>
          <w:szCs w:val="23"/>
        </w:rPr>
        <w:t>;</w:t>
      </w:r>
    </w:p>
    <w:p w14:paraId="4E924219" w14:textId="2E7B422B" w:rsidR="00360E15" w:rsidRPr="0049516D" w:rsidRDefault="004F6FD1"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Ongoing</w:t>
      </w:r>
      <w:r w:rsidR="00360E15" w:rsidRPr="0049516D">
        <w:rPr>
          <w:rFonts w:ascii="Calibri" w:eastAsia="Calibri" w:hAnsi="Calibri" w:cstheme="majorHAnsi"/>
          <w:color w:val="auto"/>
          <w:sz w:val="23"/>
          <w:szCs w:val="23"/>
        </w:rPr>
        <w:t xml:space="preserve"> </w:t>
      </w:r>
      <w:r w:rsidRPr="0049516D">
        <w:rPr>
          <w:rFonts w:ascii="Calibri" w:eastAsia="Calibri" w:hAnsi="Calibri" w:cstheme="majorHAnsi"/>
          <w:color w:val="auto"/>
          <w:sz w:val="23"/>
          <w:szCs w:val="23"/>
        </w:rPr>
        <w:t>reporting by service provider in accordance with specifications in the Scope of Services, including stock reports and procurement status report</w:t>
      </w:r>
      <w:r w:rsidR="00A86FFD">
        <w:rPr>
          <w:rFonts w:ascii="Calibri" w:eastAsia="Calibri" w:hAnsi="Calibri" w:cstheme="majorHAnsi"/>
          <w:color w:val="auto"/>
          <w:sz w:val="23"/>
          <w:szCs w:val="23"/>
        </w:rPr>
        <w:t>s</w:t>
      </w:r>
      <w:r w:rsidR="00360E15" w:rsidRPr="0049516D">
        <w:rPr>
          <w:rFonts w:ascii="Calibri" w:eastAsia="Calibri" w:hAnsi="Calibri" w:cstheme="majorHAnsi"/>
          <w:color w:val="auto"/>
          <w:sz w:val="23"/>
          <w:szCs w:val="23"/>
        </w:rPr>
        <w:t>;</w:t>
      </w:r>
    </w:p>
    <w:p w14:paraId="6139444C" w14:textId="77777777" w:rsidR="00834D9E" w:rsidRPr="0049516D" w:rsidRDefault="004F6FD1"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 xml:space="preserve">Analytical task specific reporting by service provider in accordance with specifications in the Scope of Services, including outline of services delivered, </w:t>
      </w:r>
      <w:r w:rsidR="00834D9E" w:rsidRPr="0049516D">
        <w:rPr>
          <w:rFonts w:ascii="Calibri" w:eastAsia="Calibri" w:hAnsi="Calibri" w:cstheme="majorHAnsi"/>
          <w:color w:val="auto"/>
          <w:sz w:val="23"/>
          <w:szCs w:val="23"/>
        </w:rPr>
        <w:t xml:space="preserve">progress against </w:t>
      </w:r>
      <w:r w:rsidRPr="0049516D">
        <w:rPr>
          <w:rFonts w:ascii="Calibri" w:eastAsia="Calibri" w:hAnsi="Calibri" w:cstheme="majorHAnsi"/>
          <w:color w:val="auto"/>
          <w:sz w:val="23"/>
          <w:szCs w:val="23"/>
        </w:rPr>
        <w:t xml:space="preserve">achievement of </w:t>
      </w:r>
      <w:r w:rsidR="00834D9E" w:rsidRPr="0049516D">
        <w:rPr>
          <w:rFonts w:ascii="Calibri" w:eastAsia="Calibri" w:hAnsi="Calibri" w:cstheme="majorHAnsi"/>
          <w:color w:val="auto"/>
          <w:sz w:val="23"/>
          <w:szCs w:val="23"/>
        </w:rPr>
        <w:t>p</w:t>
      </w:r>
      <w:r w:rsidRPr="0049516D">
        <w:rPr>
          <w:rFonts w:ascii="Calibri" w:eastAsia="Calibri" w:hAnsi="Calibri" w:cstheme="majorHAnsi"/>
          <w:color w:val="auto"/>
          <w:sz w:val="23"/>
          <w:szCs w:val="23"/>
        </w:rPr>
        <w:t xml:space="preserve">erformance </w:t>
      </w:r>
      <w:r w:rsidR="00834D9E" w:rsidRPr="0049516D">
        <w:rPr>
          <w:rFonts w:ascii="Calibri" w:eastAsia="Calibri" w:hAnsi="Calibri" w:cstheme="majorHAnsi"/>
          <w:color w:val="auto"/>
          <w:sz w:val="23"/>
          <w:szCs w:val="23"/>
        </w:rPr>
        <w:t>i</w:t>
      </w:r>
      <w:r w:rsidRPr="0049516D">
        <w:rPr>
          <w:rFonts w:ascii="Calibri" w:eastAsia="Calibri" w:hAnsi="Calibri" w:cstheme="majorHAnsi"/>
          <w:color w:val="auto"/>
          <w:sz w:val="23"/>
          <w:szCs w:val="23"/>
        </w:rPr>
        <w:t>ndicators, constraints and issues, and lessons learn</w:t>
      </w:r>
      <w:r w:rsidR="00834D9E" w:rsidRPr="0049516D">
        <w:rPr>
          <w:rFonts w:ascii="Calibri" w:eastAsia="Calibri" w:hAnsi="Calibri" w:cstheme="majorHAnsi"/>
          <w:color w:val="auto"/>
          <w:sz w:val="23"/>
          <w:szCs w:val="23"/>
        </w:rPr>
        <w:t>ed;</w:t>
      </w:r>
    </w:p>
    <w:p w14:paraId="3A0CBF61" w14:textId="0A8FDDF7" w:rsidR="00834D9E" w:rsidRPr="0049516D" w:rsidRDefault="004F6FD1"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eastAsia="Calibri" w:hAnsi="Calibri" w:cstheme="majorHAnsi"/>
          <w:color w:val="auto"/>
          <w:sz w:val="23"/>
          <w:szCs w:val="23"/>
        </w:rPr>
        <w:t xml:space="preserve">Independent </w:t>
      </w:r>
      <w:r w:rsidR="00834D9E" w:rsidRPr="0049516D">
        <w:rPr>
          <w:rFonts w:ascii="Calibri" w:eastAsia="Calibri" w:hAnsi="Calibri" w:cstheme="majorHAnsi"/>
          <w:color w:val="auto"/>
          <w:sz w:val="23"/>
          <w:szCs w:val="23"/>
        </w:rPr>
        <w:t>(</w:t>
      </w:r>
      <w:r w:rsidRPr="0049516D">
        <w:rPr>
          <w:rFonts w:ascii="Calibri" w:eastAsia="Calibri" w:hAnsi="Calibri" w:cstheme="majorHAnsi"/>
          <w:color w:val="auto"/>
          <w:sz w:val="23"/>
          <w:szCs w:val="23"/>
        </w:rPr>
        <w:t>rapid</w:t>
      </w:r>
      <w:r w:rsidR="00834D9E" w:rsidRPr="0049516D">
        <w:rPr>
          <w:rFonts w:ascii="Calibri" w:eastAsia="Calibri" w:hAnsi="Calibri" w:cstheme="majorHAnsi"/>
          <w:color w:val="auto"/>
          <w:sz w:val="23"/>
          <w:szCs w:val="23"/>
        </w:rPr>
        <w:t>)</w:t>
      </w:r>
      <w:r w:rsidRPr="0049516D">
        <w:rPr>
          <w:rFonts w:ascii="Calibri" w:eastAsia="Calibri" w:hAnsi="Calibri" w:cstheme="majorHAnsi"/>
          <w:color w:val="auto"/>
          <w:sz w:val="23"/>
          <w:szCs w:val="23"/>
        </w:rPr>
        <w:t xml:space="preserve"> </w:t>
      </w:r>
      <w:r w:rsidR="00834D9E" w:rsidRPr="0049516D">
        <w:rPr>
          <w:rFonts w:ascii="Calibri" w:eastAsia="Calibri" w:hAnsi="Calibri" w:cstheme="majorHAnsi"/>
          <w:color w:val="auto"/>
          <w:sz w:val="23"/>
          <w:szCs w:val="23"/>
        </w:rPr>
        <w:t xml:space="preserve">evaluations </w:t>
      </w:r>
      <w:r w:rsidRPr="0049516D">
        <w:rPr>
          <w:rFonts w:ascii="Calibri" w:eastAsia="Calibri" w:hAnsi="Calibri" w:cstheme="majorHAnsi"/>
          <w:color w:val="auto"/>
          <w:sz w:val="23"/>
          <w:szCs w:val="23"/>
        </w:rPr>
        <w:t xml:space="preserve">of </w:t>
      </w:r>
      <w:r w:rsidR="00E9182F">
        <w:rPr>
          <w:rFonts w:ascii="Calibri" w:eastAsia="Calibri" w:hAnsi="Calibri" w:cstheme="majorHAnsi"/>
          <w:color w:val="auto"/>
          <w:sz w:val="23"/>
          <w:szCs w:val="23"/>
        </w:rPr>
        <w:t>contractor</w:t>
      </w:r>
      <w:r w:rsidRPr="0049516D">
        <w:rPr>
          <w:rFonts w:ascii="Calibri" w:eastAsia="Calibri" w:hAnsi="Calibri" w:cstheme="majorHAnsi"/>
          <w:color w:val="auto"/>
          <w:sz w:val="23"/>
          <w:szCs w:val="23"/>
        </w:rPr>
        <w:t xml:space="preserve"> logistics operations.</w:t>
      </w:r>
      <w:r w:rsidR="00834D9E" w:rsidRPr="0049516D">
        <w:rPr>
          <w:rFonts w:ascii="Calibri" w:eastAsia="Calibri" w:hAnsi="Calibri" w:cstheme="majorHAnsi"/>
          <w:color w:val="auto"/>
          <w:sz w:val="23"/>
          <w:szCs w:val="23"/>
        </w:rPr>
        <w:t xml:space="preserve"> </w:t>
      </w:r>
      <w:r w:rsidRPr="0049516D">
        <w:rPr>
          <w:rFonts w:ascii="Calibri" w:eastAsia="Calibri" w:hAnsi="Calibri" w:cstheme="majorHAnsi"/>
          <w:color w:val="auto"/>
          <w:sz w:val="23"/>
          <w:szCs w:val="23"/>
        </w:rPr>
        <w:t xml:space="preserve">These </w:t>
      </w:r>
      <w:proofErr w:type="gramStart"/>
      <w:r w:rsidRPr="0049516D">
        <w:rPr>
          <w:rFonts w:ascii="Calibri" w:eastAsia="Calibri" w:hAnsi="Calibri" w:cstheme="majorHAnsi"/>
          <w:color w:val="auto"/>
          <w:sz w:val="23"/>
          <w:szCs w:val="23"/>
        </w:rPr>
        <w:t>will be commissioned</w:t>
      </w:r>
      <w:proofErr w:type="gramEnd"/>
      <w:r w:rsidRPr="0049516D">
        <w:rPr>
          <w:rFonts w:ascii="Calibri" w:eastAsia="Calibri" w:hAnsi="Calibri" w:cstheme="majorHAnsi"/>
          <w:color w:val="auto"/>
          <w:sz w:val="23"/>
          <w:szCs w:val="23"/>
        </w:rPr>
        <w:t xml:space="preserve"> at </w:t>
      </w:r>
      <w:r w:rsidR="00834D9E" w:rsidRPr="0049516D">
        <w:rPr>
          <w:rFonts w:ascii="Calibri" w:eastAsia="Calibri" w:hAnsi="Calibri" w:cstheme="majorHAnsi"/>
          <w:color w:val="auto"/>
          <w:sz w:val="23"/>
          <w:szCs w:val="23"/>
        </w:rPr>
        <w:t xml:space="preserve">DFAT’s </w:t>
      </w:r>
      <w:r w:rsidRPr="0049516D">
        <w:rPr>
          <w:rFonts w:ascii="Calibri" w:eastAsia="Calibri" w:hAnsi="Calibri" w:cstheme="majorHAnsi"/>
          <w:color w:val="auto"/>
          <w:sz w:val="23"/>
          <w:szCs w:val="23"/>
        </w:rPr>
        <w:t>direction at the conclusion of selected, significant responses only and will not be routine.</w:t>
      </w:r>
      <w:r w:rsidR="00834D9E" w:rsidRPr="0049516D">
        <w:rPr>
          <w:rFonts w:ascii="Calibri" w:eastAsia="Calibri" w:hAnsi="Calibri" w:cstheme="majorHAnsi"/>
          <w:color w:val="auto"/>
          <w:sz w:val="23"/>
          <w:szCs w:val="23"/>
        </w:rPr>
        <w:t xml:space="preserve"> Evaluations </w:t>
      </w:r>
      <w:r w:rsidRPr="0049516D">
        <w:rPr>
          <w:rFonts w:ascii="Calibri" w:eastAsia="Calibri" w:hAnsi="Calibri" w:cstheme="majorHAnsi"/>
          <w:color w:val="auto"/>
          <w:sz w:val="23"/>
          <w:szCs w:val="23"/>
        </w:rPr>
        <w:t xml:space="preserve">will link to any broader </w:t>
      </w:r>
      <w:r w:rsidR="00834D9E" w:rsidRPr="0049516D">
        <w:rPr>
          <w:rFonts w:ascii="Calibri" w:eastAsia="Calibri" w:hAnsi="Calibri" w:cstheme="majorHAnsi"/>
          <w:color w:val="auto"/>
          <w:sz w:val="23"/>
          <w:szCs w:val="23"/>
        </w:rPr>
        <w:t xml:space="preserve">DFAT evaluations </w:t>
      </w:r>
      <w:r w:rsidRPr="0049516D">
        <w:rPr>
          <w:rFonts w:ascii="Calibri" w:eastAsia="Calibri" w:hAnsi="Calibri" w:cstheme="majorHAnsi"/>
          <w:color w:val="auto"/>
          <w:sz w:val="23"/>
          <w:szCs w:val="23"/>
        </w:rPr>
        <w:t xml:space="preserve">of the response, involve consultations with relevant stakeholders, examine services delivered against </w:t>
      </w:r>
      <w:r w:rsidR="00834D9E" w:rsidRPr="0049516D">
        <w:rPr>
          <w:rFonts w:ascii="Calibri" w:eastAsia="Calibri" w:hAnsi="Calibri" w:cstheme="majorHAnsi"/>
          <w:color w:val="auto"/>
          <w:sz w:val="23"/>
          <w:szCs w:val="23"/>
        </w:rPr>
        <w:t xml:space="preserve">DFAT </w:t>
      </w:r>
      <w:r w:rsidRPr="0049516D">
        <w:rPr>
          <w:rFonts w:ascii="Calibri" w:eastAsia="Calibri" w:hAnsi="Calibri" w:cstheme="majorHAnsi"/>
          <w:color w:val="auto"/>
          <w:sz w:val="23"/>
          <w:szCs w:val="23"/>
        </w:rPr>
        <w:t xml:space="preserve">tasking and </w:t>
      </w:r>
      <w:r w:rsidR="00834D9E" w:rsidRPr="0049516D">
        <w:rPr>
          <w:rFonts w:ascii="Calibri" w:eastAsia="Calibri" w:hAnsi="Calibri" w:cstheme="majorHAnsi"/>
          <w:color w:val="auto"/>
          <w:sz w:val="23"/>
          <w:szCs w:val="23"/>
        </w:rPr>
        <w:t>p</w:t>
      </w:r>
      <w:r w:rsidRPr="0049516D">
        <w:rPr>
          <w:rFonts w:ascii="Calibri" w:eastAsia="Calibri" w:hAnsi="Calibri" w:cstheme="majorHAnsi"/>
          <w:color w:val="auto"/>
          <w:sz w:val="23"/>
          <w:szCs w:val="23"/>
        </w:rPr>
        <w:t xml:space="preserve">erformance </w:t>
      </w:r>
      <w:r w:rsidR="00834D9E" w:rsidRPr="0049516D">
        <w:rPr>
          <w:rFonts w:ascii="Calibri" w:eastAsia="Calibri" w:hAnsi="Calibri" w:cstheme="majorHAnsi"/>
          <w:color w:val="auto"/>
          <w:sz w:val="23"/>
          <w:szCs w:val="23"/>
        </w:rPr>
        <w:t>i</w:t>
      </w:r>
      <w:r w:rsidRPr="0049516D">
        <w:rPr>
          <w:rFonts w:ascii="Calibri" w:eastAsia="Calibri" w:hAnsi="Calibri" w:cstheme="majorHAnsi"/>
          <w:color w:val="auto"/>
          <w:sz w:val="23"/>
          <w:szCs w:val="23"/>
        </w:rPr>
        <w:t>ndicators, and identify strengths, weaknesses and lessons learn</w:t>
      </w:r>
      <w:r w:rsidR="00834D9E" w:rsidRPr="0049516D">
        <w:rPr>
          <w:rFonts w:ascii="Calibri" w:eastAsia="Calibri" w:hAnsi="Calibri" w:cstheme="majorHAnsi"/>
          <w:color w:val="auto"/>
          <w:sz w:val="23"/>
          <w:szCs w:val="23"/>
        </w:rPr>
        <w:t>ed;</w:t>
      </w:r>
    </w:p>
    <w:p w14:paraId="45B6648A" w14:textId="77777777" w:rsidR="00AB5F1C" w:rsidRDefault="00AB5F1C" w:rsidP="00E9182F">
      <w:pPr>
        <w:pStyle w:val="ListBullet"/>
        <w:numPr>
          <w:ilvl w:val="0"/>
          <w:numId w:val="0"/>
        </w:numPr>
        <w:tabs>
          <w:tab w:val="clear" w:pos="284"/>
          <w:tab w:val="left" w:pos="0"/>
        </w:tabs>
        <w:spacing w:after="240" w:line="240" w:lineRule="auto"/>
        <w:jc w:val="both"/>
        <w:rPr>
          <w:rFonts w:ascii="Calibri" w:eastAsia="Calibri" w:hAnsi="Calibri" w:cstheme="majorHAnsi"/>
          <w:color w:val="auto"/>
          <w:sz w:val="23"/>
          <w:szCs w:val="23"/>
        </w:rPr>
      </w:pPr>
    </w:p>
    <w:p w14:paraId="547AE9FE" w14:textId="79E1565E" w:rsidR="00360E15" w:rsidRPr="0049516D" w:rsidRDefault="007068DB" w:rsidP="00E9182F">
      <w:pPr>
        <w:pStyle w:val="ListBullet"/>
        <w:numPr>
          <w:ilvl w:val="0"/>
          <w:numId w:val="0"/>
        </w:numPr>
        <w:tabs>
          <w:tab w:val="clear" w:pos="284"/>
          <w:tab w:val="left" w:pos="0"/>
        </w:tabs>
        <w:spacing w:after="240" w:line="240" w:lineRule="auto"/>
        <w:jc w:val="both"/>
        <w:rPr>
          <w:rFonts w:ascii="Calibri" w:hAnsi="Calibri" w:cstheme="majorHAnsi"/>
          <w:color w:val="auto"/>
          <w:sz w:val="23"/>
          <w:szCs w:val="23"/>
          <w:lang w:eastAsia="en-US"/>
        </w:rPr>
      </w:pPr>
      <w:r w:rsidRPr="0049516D">
        <w:rPr>
          <w:rFonts w:ascii="Calibri" w:eastAsia="Calibri" w:hAnsi="Calibri" w:cstheme="majorHAnsi"/>
          <w:color w:val="auto"/>
          <w:sz w:val="23"/>
          <w:szCs w:val="23"/>
        </w:rPr>
        <w:t xml:space="preserve">The </w:t>
      </w:r>
      <w:r w:rsidR="00DE2BBA">
        <w:rPr>
          <w:rFonts w:ascii="Calibri" w:eastAsia="Calibri" w:hAnsi="Calibri" w:cstheme="majorHAnsi"/>
          <w:color w:val="auto"/>
          <w:sz w:val="23"/>
          <w:szCs w:val="23"/>
        </w:rPr>
        <w:t xml:space="preserve">Indicative Performance </w:t>
      </w:r>
      <w:r w:rsidRPr="0049516D">
        <w:rPr>
          <w:rFonts w:ascii="Calibri" w:eastAsia="Calibri" w:hAnsi="Calibri" w:cstheme="majorHAnsi"/>
          <w:color w:val="auto"/>
          <w:sz w:val="23"/>
          <w:szCs w:val="23"/>
        </w:rPr>
        <w:t>Framework</w:t>
      </w:r>
      <w:r w:rsidR="004E651E" w:rsidRPr="0049516D">
        <w:rPr>
          <w:rFonts w:ascii="Calibri" w:eastAsia="Calibri" w:hAnsi="Calibri" w:cstheme="majorHAnsi"/>
          <w:color w:val="auto"/>
          <w:sz w:val="23"/>
          <w:szCs w:val="23"/>
        </w:rPr>
        <w:t xml:space="preserve"> </w:t>
      </w:r>
      <w:r w:rsidR="00CB50E0">
        <w:rPr>
          <w:rFonts w:ascii="Calibri" w:eastAsia="Calibri" w:hAnsi="Calibri" w:cstheme="majorHAnsi"/>
          <w:color w:val="auto"/>
          <w:sz w:val="23"/>
          <w:szCs w:val="23"/>
        </w:rPr>
        <w:t xml:space="preserve">(Annex 3) </w:t>
      </w:r>
      <w:r w:rsidR="004E651E" w:rsidRPr="0049516D">
        <w:rPr>
          <w:rFonts w:ascii="Calibri" w:eastAsia="Calibri" w:hAnsi="Calibri" w:cstheme="majorHAnsi"/>
          <w:color w:val="auto"/>
          <w:sz w:val="23"/>
          <w:szCs w:val="23"/>
        </w:rPr>
        <w:t xml:space="preserve">covers the key overarching evaluation questions </w:t>
      </w:r>
      <w:r w:rsidR="004E651E" w:rsidRPr="0049516D">
        <w:rPr>
          <w:rFonts w:ascii="Calibri" w:hAnsi="Calibri" w:cstheme="majorHAnsi"/>
          <w:color w:val="auto"/>
          <w:sz w:val="23"/>
          <w:szCs w:val="23"/>
          <w:lang w:eastAsia="en-US"/>
        </w:rPr>
        <w:t xml:space="preserve">that stakeholders wish to </w:t>
      </w:r>
      <w:proofErr w:type="gramStart"/>
      <w:r w:rsidR="004E651E" w:rsidRPr="0049516D">
        <w:rPr>
          <w:rFonts w:ascii="Calibri" w:hAnsi="Calibri" w:cstheme="majorHAnsi"/>
          <w:color w:val="auto"/>
          <w:sz w:val="23"/>
          <w:szCs w:val="23"/>
          <w:lang w:eastAsia="en-US"/>
        </w:rPr>
        <w:t>know by the end of the investment, performance indicators proposed to monitor outcomes and outputs, the data sources for these indicators, and the arrangements for gathering and reporting on the data</w:t>
      </w:r>
      <w:proofErr w:type="gramEnd"/>
      <w:r w:rsidR="004E651E" w:rsidRPr="0049516D">
        <w:rPr>
          <w:rFonts w:ascii="Calibri" w:hAnsi="Calibri" w:cstheme="majorHAnsi"/>
          <w:color w:val="auto"/>
          <w:sz w:val="23"/>
          <w:szCs w:val="23"/>
          <w:lang w:eastAsia="en-US"/>
        </w:rPr>
        <w:t>.</w:t>
      </w:r>
      <w:r w:rsidR="004E651E" w:rsidRPr="0049516D">
        <w:rPr>
          <w:rFonts w:ascii="Calibri" w:hAnsi="Calibri" w:cstheme="majorHAnsi"/>
          <w:color w:val="auto"/>
          <w:sz w:val="23"/>
          <w:szCs w:val="23"/>
        </w:rPr>
        <w:t xml:space="preserve"> </w:t>
      </w:r>
      <w:r w:rsidR="004E651E" w:rsidRPr="0049516D">
        <w:rPr>
          <w:rFonts w:ascii="Calibri" w:hAnsi="Calibri" w:cstheme="majorHAnsi"/>
          <w:color w:val="auto"/>
          <w:sz w:val="23"/>
          <w:szCs w:val="23"/>
          <w:lang w:eastAsia="en-US"/>
        </w:rPr>
        <w:t>Sex</w:t>
      </w:r>
      <w:r w:rsidR="00E75357">
        <w:rPr>
          <w:rFonts w:ascii="Calibri" w:hAnsi="Calibri" w:cstheme="majorHAnsi"/>
          <w:color w:val="auto"/>
          <w:sz w:val="23"/>
          <w:szCs w:val="23"/>
          <w:lang w:eastAsia="en-US"/>
        </w:rPr>
        <w:t>, age</w:t>
      </w:r>
      <w:r w:rsidR="004E651E" w:rsidRPr="0049516D">
        <w:rPr>
          <w:rFonts w:ascii="Calibri" w:hAnsi="Calibri" w:cstheme="majorHAnsi"/>
          <w:color w:val="auto"/>
          <w:sz w:val="23"/>
          <w:szCs w:val="23"/>
          <w:lang w:eastAsia="en-US"/>
        </w:rPr>
        <w:t xml:space="preserve"> and disability disaggregated data collection </w:t>
      </w:r>
      <w:r w:rsidR="00FC1B0B">
        <w:rPr>
          <w:rFonts w:ascii="Calibri" w:hAnsi="Calibri" w:cstheme="majorHAnsi"/>
          <w:color w:val="auto"/>
          <w:sz w:val="23"/>
          <w:szCs w:val="23"/>
          <w:lang w:eastAsia="en-US"/>
        </w:rPr>
        <w:t>is required where possible, in accordance with good practice and to aid understanding of the assistance provided</w:t>
      </w:r>
      <w:r w:rsidR="004E651E" w:rsidRPr="0049516D">
        <w:rPr>
          <w:rFonts w:ascii="Calibri" w:hAnsi="Calibri" w:cstheme="majorHAnsi"/>
          <w:color w:val="auto"/>
          <w:sz w:val="23"/>
          <w:szCs w:val="23"/>
          <w:lang w:eastAsia="en-US"/>
        </w:rPr>
        <w:t>.</w:t>
      </w:r>
    </w:p>
    <w:p w14:paraId="748A6BDA" w14:textId="04C8F74A" w:rsidR="00340076" w:rsidRPr="00601FDD" w:rsidRDefault="00340076" w:rsidP="00601FDD">
      <w:pPr>
        <w:pStyle w:val="Heading3Numbered"/>
        <w:numPr>
          <w:ilvl w:val="0"/>
          <w:numId w:val="0"/>
        </w:numPr>
        <w:spacing w:before="360" w:after="240"/>
        <w:ind w:left="851" w:hanging="851"/>
        <w:rPr>
          <w:b/>
          <w:sz w:val="36"/>
          <w:szCs w:val="36"/>
        </w:rPr>
      </w:pPr>
      <w:r w:rsidRPr="00601FDD">
        <w:rPr>
          <w:b/>
          <w:sz w:val="36"/>
          <w:szCs w:val="36"/>
        </w:rPr>
        <w:t>Sustainability</w:t>
      </w:r>
    </w:p>
    <w:p w14:paraId="4A682E5C" w14:textId="7F8A0C12" w:rsidR="004124BC" w:rsidRPr="0049516D" w:rsidRDefault="00011313"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Humanitarian logistics is</w:t>
      </w:r>
      <w:r w:rsidR="004124BC" w:rsidRPr="0049516D">
        <w:rPr>
          <w:rFonts w:ascii="Calibri" w:hAnsi="Calibri"/>
          <w:color w:val="auto"/>
          <w:sz w:val="23"/>
          <w:szCs w:val="23"/>
        </w:rPr>
        <w:t xml:space="preserve"> a capability that DFAT is likely to require into the </w:t>
      </w:r>
      <w:proofErr w:type="gramStart"/>
      <w:r w:rsidR="004124BC" w:rsidRPr="0049516D">
        <w:rPr>
          <w:rFonts w:ascii="Calibri" w:hAnsi="Calibri"/>
          <w:color w:val="auto"/>
          <w:sz w:val="23"/>
          <w:szCs w:val="23"/>
        </w:rPr>
        <w:t>foreseeable</w:t>
      </w:r>
      <w:proofErr w:type="gramEnd"/>
      <w:r w:rsidR="004124BC" w:rsidRPr="0049516D">
        <w:rPr>
          <w:rFonts w:ascii="Calibri" w:hAnsi="Calibri"/>
          <w:color w:val="auto"/>
          <w:sz w:val="23"/>
          <w:szCs w:val="23"/>
        </w:rPr>
        <w:t xml:space="preserve"> future</w:t>
      </w:r>
      <w:r w:rsidR="00C0310D" w:rsidRPr="0049516D">
        <w:rPr>
          <w:rFonts w:ascii="Calibri" w:hAnsi="Calibri"/>
          <w:color w:val="auto"/>
          <w:sz w:val="23"/>
          <w:szCs w:val="23"/>
        </w:rPr>
        <w:t xml:space="preserve">. </w:t>
      </w:r>
      <w:r w:rsidR="00EF1BC9">
        <w:rPr>
          <w:rFonts w:ascii="Calibri" w:hAnsi="Calibri"/>
          <w:color w:val="auto"/>
          <w:sz w:val="23"/>
          <w:szCs w:val="23"/>
        </w:rPr>
        <w:t>As such</w:t>
      </w:r>
      <w:r w:rsidR="000E6E58" w:rsidRPr="0049516D">
        <w:rPr>
          <w:rFonts w:ascii="Calibri" w:hAnsi="Calibri"/>
          <w:color w:val="auto"/>
          <w:sz w:val="23"/>
          <w:szCs w:val="23"/>
        </w:rPr>
        <w:t>,</w:t>
      </w:r>
      <w:r w:rsidR="00C0310D" w:rsidRPr="0049516D">
        <w:rPr>
          <w:rFonts w:ascii="Calibri" w:hAnsi="Calibri"/>
          <w:color w:val="auto"/>
          <w:sz w:val="23"/>
          <w:szCs w:val="23"/>
        </w:rPr>
        <w:t xml:space="preserve"> a streamlined, commerc</w:t>
      </w:r>
      <w:r w:rsidR="00981A92" w:rsidRPr="0049516D">
        <w:rPr>
          <w:rFonts w:ascii="Calibri" w:hAnsi="Calibri"/>
          <w:color w:val="auto"/>
          <w:sz w:val="23"/>
          <w:szCs w:val="23"/>
        </w:rPr>
        <w:t xml:space="preserve">ially delivered solution is judged </w:t>
      </w:r>
      <w:proofErr w:type="gramStart"/>
      <w:r w:rsidR="00981A92" w:rsidRPr="0049516D">
        <w:rPr>
          <w:rFonts w:ascii="Calibri" w:hAnsi="Calibri"/>
          <w:color w:val="auto"/>
          <w:sz w:val="23"/>
          <w:szCs w:val="23"/>
        </w:rPr>
        <w:t>to be the</w:t>
      </w:r>
      <w:proofErr w:type="gramEnd"/>
      <w:r w:rsidR="00981A92" w:rsidRPr="0049516D">
        <w:rPr>
          <w:rFonts w:ascii="Calibri" w:hAnsi="Calibri"/>
          <w:color w:val="auto"/>
          <w:sz w:val="23"/>
          <w:szCs w:val="23"/>
        </w:rPr>
        <w:t xml:space="preserve"> most efficient option.</w:t>
      </w:r>
    </w:p>
    <w:p w14:paraId="779E07FA" w14:textId="5D57CF58" w:rsidR="00981A92" w:rsidRDefault="00981A92"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Over time, as Australia continues to invest in localisation</w:t>
      </w:r>
      <w:r w:rsidR="00F62E8F">
        <w:rPr>
          <w:rFonts w:ascii="Calibri" w:hAnsi="Calibri"/>
          <w:color w:val="auto"/>
          <w:sz w:val="23"/>
          <w:szCs w:val="23"/>
        </w:rPr>
        <w:t xml:space="preserve">, </w:t>
      </w:r>
      <w:r w:rsidRPr="0049516D">
        <w:rPr>
          <w:rFonts w:ascii="Calibri" w:hAnsi="Calibri"/>
          <w:color w:val="auto"/>
          <w:sz w:val="23"/>
          <w:szCs w:val="23"/>
        </w:rPr>
        <w:t>in terms of both local ownership and procurement through local markets</w:t>
      </w:r>
      <w:r w:rsidR="00F62E8F">
        <w:rPr>
          <w:rFonts w:ascii="Calibri" w:hAnsi="Calibri"/>
          <w:color w:val="auto"/>
          <w:sz w:val="23"/>
          <w:szCs w:val="23"/>
        </w:rPr>
        <w:t xml:space="preserve">, </w:t>
      </w:r>
      <w:r w:rsidRPr="0049516D">
        <w:rPr>
          <w:rFonts w:ascii="Calibri" w:hAnsi="Calibri"/>
          <w:color w:val="auto"/>
          <w:sz w:val="23"/>
          <w:szCs w:val="23"/>
        </w:rPr>
        <w:t xml:space="preserve">the extent of services required from the contractor </w:t>
      </w:r>
      <w:r w:rsidR="006D09DD">
        <w:rPr>
          <w:rFonts w:ascii="Calibri" w:hAnsi="Calibri"/>
          <w:color w:val="auto"/>
          <w:sz w:val="23"/>
          <w:szCs w:val="23"/>
        </w:rPr>
        <w:t xml:space="preserve">should </w:t>
      </w:r>
      <w:r w:rsidRPr="0049516D">
        <w:rPr>
          <w:rFonts w:ascii="Calibri" w:hAnsi="Calibri"/>
          <w:color w:val="auto"/>
          <w:sz w:val="23"/>
          <w:szCs w:val="23"/>
        </w:rPr>
        <w:t xml:space="preserve">reduce. This </w:t>
      </w:r>
      <w:proofErr w:type="gramStart"/>
      <w:r w:rsidRPr="0049516D">
        <w:rPr>
          <w:rFonts w:ascii="Calibri" w:hAnsi="Calibri"/>
          <w:color w:val="auto"/>
          <w:sz w:val="23"/>
          <w:szCs w:val="23"/>
        </w:rPr>
        <w:t>is evidenced</w:t>
      </w:r>
      <w:proofErr w:type="gramEnd"/>
      <w:r w:rsidRPr="0049516D">
        <w:rPr>
          <w:rFonts w:ascii="Calibri" w:hAnsi="Calibri"/>
          <w:color w:val="auto"/>
          <w:sz w:val="23"/>
          <w:szCs w:val="23"/>
        </w:rPr>
        <w:t xml:space="preserve"> by the fact that</w:t>
      </w:r>
      <w:r w:rsidR="00F62E8F">
        <w:rPr>
          <w:rFonts w:ascii="Calibri" w:hAnsi="Calibri"/>
          <w:color w:val="auto"/>
          <w:sz w:val="23"/>
          <w:szCs w:val="23"/>
        </w:rPr>
        <w:t xml:space="preserve">, </w:t>
      </w:r>
      <w:r w:rsidRPr="0049516D">
        <w:rPr>
          <w:rFonts w:ascii="Calibri" w:hAnsi="Calibri"/>
          <w:color w:val="auto"/>
          <w:sz w:val="23"/>
          <w:szCs w:val="23"/>
        </w:rPr>
        <w:t>for example</w:t>
      </w:r>
      <w:r w:rsidR="00F62E8F">
        <w:rPr>
          <w:rFonts w:ascii="Calibri" w:hAnsi="Calibri"/>
          <w:color w:val="auto"/>
          <w:sz w:val="23"/>
          <w:szCs w:val="23"/>
        </w:rPr>
        <w:t>,</w:t>
      </w:r>
      <w:r w:rsidRPr="0049516D">
        <w:rPr>
          <w:rFonts w:ascii="Calibri" w:hAnsi="Calibri"/>
          <w:color w:val="auto"/>
          <w:sz w:val="23"/>
          <w:szCs w:val="23"/>
        </w:rPr>
        <w:t xml:space="preserve"> Southeast Asian nations have increasingly elected not to seek the support of Australia's humanitarian logistics capability</w:t>
      </w:r>
      <w:r w:rsidR="00D737A3">
        <w:rPr>
          <w:rFonts w:ascii="Calibri" w:hAnsi="Calibri"/>
          <w:color w:val="auto"/>
          <w:sz w:val="23"/>
          <w:szCs w:val="23"/>
        </w:rPr>
        <w:t xml:space="preserve"> for responses to crises</w:t>
      </w:r>
      <w:r w:rsidRPr="0049516D">
        <w:rPr>
          <w:rFonts w:ascii="Calibri" w:hAnsi="Calibri"/>
          <w:color w:val="auto"/>
          <w:sz w:val="23"/>
          <w:szCs w:val="23"/>
        </w:rPr>
        <w:t>.</w:t>
      </w:r>
    </w:p>
    <w:p w14:paraId="7D8D6918" w14:textId="7F215F11" w:rsidR="00F62E8F" w:rsidRDefault="00046260" w:rsidP="0049516D">
      <w:pPr>
        <w:pStyle w:val="BodyText"/>
        <w:spacing w:before="0" w:after="240" w:line="240" w:lineRule="auto"/>
        <w:jc w:val="both"/>
        <w:rPr>
          <w:rFonts w:ascii="Calibri" w:hAnsi="Calibri"/>
          <w:color w:val="auto"/>
          <w:sz w:val="23"/>
          <w:szCs w:val="23"/>
        </w:rPr>
      </w:pPr>
      <w:r>
        <w:rPr>
          <w:rFonts w:ascii="Calibri" w:hAnsi="Calibri"/>
          <w:color w:val="auto"/>
          <w:sz w:val="23"/>
          <w:szCs w:val="23"/>
        </w:rPr>
        <w:t>Enhancing t</w:t>
      </w:r>
      <w:r w:rsidR="00F62E8F">
        <w:rPr>
          <w:rFonts w:ascii="Calibri" w:hAnsi="Calibri"/>
          <w:color w:val="auto"/>
          <w:sz w:val="23"/>
          <w:szCs w:val="23"/>
        </w:rPr>
        <w:t xml:space="preserve">he sustainability of the investment will </w:t>
      </w:r>
      <w:r>
        <w:rPr>
          <w:rFonts w:ascii="Calibri" w:hAnsi="Calibri"/>
          <w:color w:val="auto"/>
          <w:sz w:val="23"/>
          <w:szCs w:val="23"/>
        </w:rPr>
        <w:t xml:space="preserve">occur </w:t>
      </w:r>
      <w:r w:rsidR="00F62E8F">
        <w:rPr>
          <w:rFonts w:ascii="Calibri" w:hAnsi="Calibri"/>
          <w:color w:val="auto"/>
          <w:sz w:val="23"/>
          <w:szCs w:val="23"/>
        </w:rPr>
        <w:t xml:space="preserve">through DFAT providing adequate support and resourcing. The investment </w:t>
      </w:r>
      <w:proofErr w:type="gramStart"/>
      <w:r w:rsidR="00F62E8F">
        <w:rPr>
          <w:rFonts w:ascii="Calibri" w:hAnsi="Calibri"/>
          <w:color w:val="auto"/>
          <w:sz w:val="23"/>
          <w:szCs w:val="23"/>
        </w:rPr>
        <w:t>will be reviewed</w:t>
      </w:r>
      <w:proofErr w:type="gramEnd"/>
      <w:r w:rsidR="00F62E8F">
        <w:rPr>
          <w:rFonts w:ascii="Calibri" w:hAnsi="Calibri"/>
          <w:color w:val="auto"/>
          <w:sz w:val="23"/>
          <w:szCs w:val="23"/>
        </w:rPr>
        <w:t xml:space="preserve"> every two years to determine </w:t>
      </w:r>
      <w:r w:rsidR="0065074A">
        <w:rPr>
          <w:rFonts w:ascii="Calibri" w:hAnsi="Calibri"/>
          <w:color w:val="auto"/>
          <w:sz w:val="23"/>
          <w:szCs w:val="23"/>
        </w:rPr>
        <w:t>w</w:t>
      </w:r>
      <w:r w:rsidR="00F62E8F">
        <w:rPr>
          <w:rFonts w:ascii="Calibri" w:hAnsi="Calibri"/>
          <w:color w:val="auto"/>
          <w:sz w:val="23"/>
          <w:szCs w:val="23"/>
        </w:rPr>
        <w:t>hat constitutes adequate support and resourcing, based on use.</w:t>
      </w:r>
    </w:p>
    <w:p w14:paraId="536968C7" w14:textId="06CC4311" w:rsidR="00ED4992" w:rsidRPr="00601FDD" w:rsidRDefault="00ED4992" w:rsidP="00ED4992">
      <w:pPr>
        <w:pStyle w:val="Heading3Numbered"/>
        <w:numPr>
          <w:ilvl w:val="0"/>
          <w:numId w:val="0"/>
        </w:numPr>
        <w:spacing w:before="360" w:after="240"/>
        <w:ind w:left="851" w:hanging="851"/>
        <w:rPr>
          <w:b/>
          <w:sz w:val="36"/>
          <w:szCs w:val="36"/>
        </w:rPr>
      </w:pPr>
      <w:r>
        <w:rPr>
          <w:b/>
          <w:sz w:val="36"/>
          <w:szCs w:val="36"/>
        </w:rPr>
        <w:t>Protection</w:t>
      </w:r>
    </w:p>
    <w:p w14:paraId="62C1C59C" w14:textId="75A58E0C" w:rsidR="00ED4992" w:rsidRDefault="00ED4992" w:rsidP="0049516D">
      <w:pPr>
        <w:pStyle w:val="BodyText"/>
        <w:spacing w:before="0" w:after="240" w:line="240" w:lineRule="auto"/>
        <w:jc w:val="both"/>
        <w:rPr>
          <w:rFonts w:ascii="Calibri" w:hAnsi="Calibri"/>
          <w:color w:val="auto"/>
          <w:sz w:val="23"/>
          <w:szCs w:val="23"/>
        </w:rPr>
      </w:pPr>
      <w:r>
        <w:rPr>
          <w:rFonts w:ascii="Calibri" w:hAnsi="Calibri"/>
          <w:color w:val="auto"/>
          <w:sz w:val="23"/>
          <w:szCs w:val="23"/>
        </w:rPr>
        <w:t>This investment design aligns</w:t>
      </w:r>
      <w:r w:rsidR="007E6776">
        <w:rPr>
          <w:rFonts w:ascii="Calibri" w:hAnsi="Calibri"/>
          <w:color w:val="auto"/>
          <w:sz w:val="23"/>
          <w:szCs w:val="23"/>
        </w:rPr>
        <w:t xml:space="preserve"> </w:t>
      </w:r>
      <w:r>
        <w:rPr>
          <w:rFonts w:ascii="Calibri" w:hAnsi="Calibri"/>
          <w:color w:val="auto"/>
          <w:sz w:val="23"/>
          <w:szCs w:val="23"/>
        </w:rPr>
        <w:t xml:space="preserve">with the following DFAT policies </w:t>
      </w:r>
      <w:r w:rsidR="007E6776">
        <w:rPr>
          <w:rFonts w:ascii="Calibri" w:hAnsi="Calibri"/>
          <w:color w:val="auto"/>
          <w:sz w:val="23"/>
          <w:szCs w:val="23"/>
        </w:rPr>
        <w:t xml:space="preserve">relevant to protection in </w:t>
      </w:r>
      <w:r w:rsidR="003C2EEE">
        <w:rPr>
          <w:rFonts w:ascii="Calibri" w:hAnsi="Calibri"/>
          <w:color w:val="auto"/>
          <w:sz w:val="23"/>
          <w:szCs w:val="23"/>
        </w:rPr>
        <w:t>humanitarian</w:t>
      </w:r>
      <w:r w:rsidR="007E6776">
        <w:rPr>
          <w:rFonts w:ascii="Calibri" w:hAnsi="Calibri"/>
          <w:color w:val="auto"/>
          <w:sz w:val="23"/>
          <w:szCs w:val="23"/>
        </w:rPr>
        <w:t xml:space="preserve"> action:</w:t>
      </w:r>
    </w:p>
    <w:p w14:paraId="24A9835B" w14:textId="77777777" w:rsidR="007E6776" w:rsidRPr="0049516D" w:rsidRDefault="007E6776" w:rsidP="007E6776">
      <w:pPr>
        <w:pStyle w:val="ListParagraph"/>
        <w:numPr>
          <w:ilvl w:val="0"/>
          <w:numId w:val="42"/>
        </w:numPr>
        <w:spacing w:before="0" w:after="240" w:line="240" w:lineRule="auto"/>
        <w:jc w:val="both"/>
        <w:rPr>
          <w:rFonts w:ascii="Calibri" w:hAnsi="Calibri" w:cstheme="majorHAnsi"/>
          <w:i/>
          <w:color w:val="auto"/>
          <w:sz w:val="23"/>
          <w:szCs w:val="23"/>
        </w:rPr>
      </w:pPr>
      <w:r w:rsidRPr="0049516D">
        <w:rPr>
          <w:rFonts w:ascii="Calibri" w:hAnsi="Calibri" w:cstheme="majorHAnsi"/>
          <w:i/>
          <w:color w:val="auto"/>
          <w:sz w:val="23"/>
          <w:szCs w:val="23"/>
        </w:rPr>
        <w:t>Humanitarian Strategy, May 2016</w:t>
      </w:r>
    </w:p>
    <w:p w14:paraId="48F63D96" w14:textId="20F003FD" w:rsidR="007E6776" w:rsidRDefault="007E6776" w:rsidP="007E6776">
      <w:pPr>
        <w:pStyle w:val="ListParagraph"/>
        <w:numPr>
          <w:ilvl w:val="0"/>
          <w:numId w:val="42"/>
        </w:numPr>
        <w:spacing w:before="0" w:after="240" w:line="240" w:lineRule="auto"/>
        <w:jc w:val="both"/>
        <w:rPr>
          <w:rFonts w:ascii="Calibri" w:hAnsi="Calibri" w:cstheme="majorHAnsi"/>
          <w:i/>
          <w:color w:val="auto"/>
          <w:sz w:val="23"/>
          <w:szCs w:val="23"/>
        </w:rPr>
      </w:pPr>
      <w:r>
        <w:rPr>
          <w:rFonts w:ascii="Calibri" w:hAnsi="Calibri" w:cstheme="majorHAnsi"/>
          <w:i/>
          <w:color w:val="auto"/>
          <w:sz w:val="23"/>
          <w:szCs w:val="23"/>
        </w:rPr>
        <w:t>Protection in Humanitarian Action Framework, July 2013</w:t>
      </w:r>
      <w:r w:rsidRPr="0049516D">
        <w:rPr>
          <w:rFonts w:ascii="Calibri" w:hAnsi="Calibri" w:cstheme="majorHAnsi"/>
          <w:i/>
          <w:color w:val="auto"/>
          <w:sz w:val="23"/>
          <w:szCs w:val="23"/>
        </w:rPr>
        <w:t xml:space="preserve"> </w:t>
      </w:r>
    </w:p>
    <w:p w14:paraId="1B86ED50" w14:textId="7D8CBF9E" w:rsidR="003C2EEE" w:rsidRDefault="003C2EEE" w:rsidP="009A5CA2">
      <w:pPr>
        <w:pStyle w:val="BodyText"/>
        <w:spacing w:before="0" w:after="240" w:line="240" w:lineRule="auto"/>
        <w:jc w:val="both"/>
        <w:rPr>
          <w:rFonts w:ascii="Calibri" w:hAnsi="Calibri"/>
          <w:color w:val="auto"/>
          <w:sz w:val="23"/>
          <w:szCs w:val="23"/>
        </w:rPr>
      </w:pPr>
      <w:r w:rsidRPr="009A5CA2">
        <w:rPr>
          <w:rFonts w:ascii="Calibri" w:hAnsi="Calibri"/>
          <w:color w:val="auto"/>
          <w:sz w:val="23"/>
          <w:szCs w:val="23"/>
        </w:rPr>
        <w:t xml:space="preserve">Protection aims to assure the safety of people from serious harm. This includes protection from violence, such as killing, wounding, torture, cruel and inhumane treatment, protection from exploitation and coercion, and protection from deliberate deprivation, such as denial to medical care, food, shelter or </w:t>
      </w:r>
      <w:r w:rsidRPr="009A5CA2">
        <w:rPr>
          <w:rFonts w:ascii="Calibri" w:hAnsi="Calibri"/>
          <w:color w:val="auto"/>
          <w:sz w:val="23"/>
          <w:szCs w:val="23"/>
        </w:rPr>
        <w:lastRenderedPageBreak/>
        <w:t>water. Protecting the rights and dignity of people affected by a crisis is an essential component of Australia’s humanitarian action and advocacy</w:t>
      </w:r>
      <w:r w:rsidR="009A5CA2">
        <w:rPr>
          <w:rFonts w:ascii="Calibri" w:hAnsi="Calibri"/>
          <w:color w:val="auto"/>
          <w:sz w:val="23"/>
          <w:szCs w:val="23"/>
        </w:rPr>
        <w:t>.</w:t>
      </w:r>
    </w:p>
    <w:p w14:paraId="1BA014A6" w14:textId="14A8A2F4" w:rsidR="009A5CA2" w:rsidRDefault="009A5CA2" w:rsidP="009A5CA2">
      <w:pPr>
        <w:pStyle w:val="BodyText"/>
        <w:spacing w:before="0" w:after="240" w:line="240" w:lineRule="auto"/>
        <w:jc w:val="both"/>
        <w:rPr>
          <w:rFonts w:ascii="Calibri" w:hAnsi="Calibri"/>
          <w:color w:val="auto"/>
          <w:sz w:val="23"/>
          <w:szCs w:val="23"/>
        </w:rPr>
      </w:pPr>
      <w:r>
        <w:rPr>
          <w:rFonts w:ascii="Calibri" w:hAnsi="Calibri"/>
          <w:color w:val="auto"/>
          <w:sz w:val="23"/>
          <w:szCs w:val="23"/>
        </w:rPr>
        <w:t>This investment will advance protection in the following ways:</w:t>
      </w:r>
    </w:p>
    <w:p w14:paraId="6E30659E" w14:textId="0C2F9DA1" w:rsidR="009A5CA2" w:rsidRDefault="00DD5BFE" w:rsidP="009A5CA2">
      <w:pPr>
        <w:pStyle w:val="BodyText"/>
        <w:numPr>
          <w:ilvl w:val="0"/>
          <w:numId w:val="43"/>
        </w:numPr>
        <w:spacing w:before="0" w:after="240" w:line="240" w:lineRule="auto"/>
        <w:jc w:val="both"/>
        <w:rPr>
          <w:rFonts w:ascii="Calibri" w:hAnsi="Calibri"/>
          <w:color w:val="auto"/>
          <w:sz w:val="23"/>
          <w:szCs w:val="23"/>
        </w:rPr>
      </w:pPr>
      <w:r>
        <w:rPr>
          <w:rFonts w:ascii="Calibri" w:hAnsi="Calibri"/>
          <w:color w:val="auto"/>
          <w:sz w:val="23"/>
          <w:szCs w:val="23"/>
        </w:rPr>
        <w:t>Recognise the need for</w:t>
      </w:r>
      <w:r w:rsidR="009A5CA2">
        <w:rPr>
          <w:rFonts w:ascii="Calibri" w:hAnsi="Calibri"/>
          <w:color w:val="auto"/>
          <w:sz w:val="23"/>
          <w:szCs w:val="23"/>
        </w:rPr>
        <w:t xml:space="preserve"> </w:t>
      </w:r>
      <w:r w:rsidR="00E412A8">
        <w:rPr>
          <w:rFonts w:ascii="Calibri" w:hAnsi="Calibri"/>
          <w:color w:val="auto"/>
          <w:sz w:val="23"/>
          <w:szCs w:val="23"/>
        </w:rPr>
        <w:t xml:space="preserve">vulnerable and marginal groups </w:t>
      </w:r>
      <w:r>
        <w:rPr>
          <w:rFonts w:ascii="Calibri" w:hAnsi="Calibri"/>
          <w:color w:val="auto"/>
          <w:sz w:val="23"/>
          <w:szCs w:val="23"/>
        </w:rPr>
        <w:t xml:space="preserve">to </w:t>
      </w:r>
      <w:r w:rsidR="00E412A8">
        <w:rPr>
          <w:rFonts w:ascii="Calibri" w:hAnsi="Calibri"/>
          <w:color w:val="auto"/>
          <w:sz w:val="23"/>
          <w:szCs w:val="23"/>
        </w:rPr>
        <w:t>have equal access to the benefits of humanitarian assistance, including relief supplies.</w:t>
      </w:r>
    </w:p>
    <w:p w14:paraId="2704B5B8" w14:textId="41DC68F1" w:rsidR="00E412A8" w:rsidRDefault="00E412A8" w:rsidP="009A5CA2">
      <w:pPr>
        <w:pStyle w:val="BodyText"/>
        <w:numPr>
          <w:ilvl w:val="0"/>
          <w:numId w:val="43"/>
        </w:numPr>
        <w:spacing w:before="0" w:after="240" w:line="240" w:lineRule="auto"/>
        <w:jc w:val="both"/>
        <w:rPr>
          <w:rFonts w:ascii="Calibri" w:hAnsi="Calibri"/>
          <w:color w:val="auto"/>
          <w:sz w:val="23"/>
          <w:szCs w:val="23"/>
        </w:rPr>
      </w:pPr>
      <w:r>
        <w:rPr>
          <w:rFonts w:ascii="Calibri" w:hAnsi="Calibri"/>
          <w:color w:val="auto"/>
          <w:sz w:val="23"/>
          <w:szCs w:val="23"/>
        </w:rPr>
        <w:t>Support the active participation of vulnerable and marginal groups in all stages of crisis responses, including the opportunity to participate in and lead decision</w:t>
      </w:r>
      <w:r w:rsidR="000F2F64">
        <w:rPr>
          <w:rFonts w:ascii="Calibri" w:hAnsi="Calibri"/>
          <w:color w:val="auto"/>
          <w:sz w:val="23"/>
          <w:szCs w:val="23"/>
        </w:rPr>
        <w:t>-</w:t>
      </w:r>
      <w:r>
        <w:rPr>
          <w:rFonts w:ascii="Calibri" w:hAnsi="Calibri"/>
          <w:color w:val="auto"/>
          <w:sz w:val="23"/>
          <w:szCs w:val="23"/>
        </w:rPr>
        <w:t>making.</w:t>
      </w:r>
    </w:p>
    <w:p w14:paraId="02A93DA0" w14:textId="4E06E703" w:rsidR="00ED4992" w:rsidRDefault="00E412A8" w:rsidP="00D93652">
      <w:pPr>
        <w:pStyle w:val="BodyText"/>
        <w:numPr>
          <w:ilvl w:val="0"/>
          <w:numId w:val="43"/>
        </w:numPr>
        <w:spacing w:before="0" w:after="240" w:line="240" w:lineRule="auto"/>
        <w:jc w:val="both"/>
        <w:rPr>
          <w:rFonts w:ascii="Calibri" w:hAnsi="Calibri"/>
          <w:color w:val="auto"/>
          <w:sz w:val="23"/>
          <w:szCs w:val="23"/>
        </w:rPr>
      </w:pPr>
      <w:r w:rsidRPr="00E412A8">
        <w:rPr>
          <w:rFonts w:ascii="Calibri" w:hAnsi="Calibri"/>
          <w:color w:val="auto"/>
          <w:sz w:val="23"/>
          <w:szCs w:val="23"/>
        </w:rPr>
        <w:t xml:space="preserve">Consider the different needs of vulnerable and marginal groups in the types of </w:t>
      </w:r>
      <w:r w:rsidR="003A18D5" w:rsidRPr="00E412A8">
        <w:rPr>
          <w:rFonts w:ascii="Calibri" w:hAnsi="Calibri"/>
          <w:color w:val="auto"/>
          <w:sz w:val="23"/>
          <w:szCs w:val="23"/>
        </w:rPr>
        <w:t>relief</w:t>
      </w:r>
      <w:r w:rsidRPr="00E412A8">
        <w:rPr>
          <w:rFonts w:ascii="Calibri" w:hAnsi="Calibri"/>
          <w:color w:val="auto"/>
          <w:sz w:val="23"/>
          <w:szCs w:val="23"/>
        </w:rPr>
        <w:t xml:space="preserve"> supplies provided.</w:t>
      </w:r>
    </w:p>
    <w:p w14:paraId="3326A877" w14:textId="143C05FE" w:rsidR="00CD54C2" w:rsidRPr="0049516D" w:rsidRDefault="00CD54C2" w:rsidP="00CD54C2">
      <w:pPr>
        <w:pStyle w:val="BodyText"/>
        <w:numPr>
          <w:ilvl w:val="0"/>
          <w:numId w:val="43"/>
        </w:numPr>
        <w:spacing w:before="0" w:after="240" w:line="240" w:lineRule="auto"/>
        <w:jc w:val="both"/>
        <w:rPr>
          <w:rFonts w:ascii="Calibri" w:hAnsi="Calibri" w:cstheme="majorHAnsi"/>
          <w:color w:val="auto"/>
          <w:sz w:val="23"/>
          <w:szCs w:val="23"/>
        </w:rPr>
      </w:pPr>
      <w:r>
        <w:rPr>
          <w:rFonts w:ascii="Calibri" w:hAnsi="Calibri" w:cstheme="majorHAnsi"/>
          <w:color w:val="auto"/>
          <w:sz w:val="23"/>
          <w:szCs w:val="23"/>
        </w:rPr>
        <w:t xml:space="preserve">Protection </w:t>
      </w:r>
      <w:r w:rsidRPr="0049516D">
        <w:rPr>
          <w:rFonts w:ascii="Calibri" w:hAnsi="Calibri" w:cstheme="majorHAnsi"/>
          <w:color w:val="auto"/>
          <w:sz w:val="23"/>
          <w:szCs w:val="23"/>
        </w:rPr>
        <w:t>will be the theme of one of the annual strategic in-house mini-reviews and meetings.</w:t>
      </w:r>
    </w:p>
    <w:p w14:paraId="3B7A964F" w14:textId="6763BB11" w:rsidR="00FE4C8C" w:rsidRPr="00FE4C8C" w:rsidRDefault="00FE4C8C" w:rsidP="00FE4C8C">
      <w:pPr>
        <w:spacing w:before="0" w:after="240" w:line="240" w:lineRule="auto"/>
        <w:ind w:left="360"/>
        <w:jc w:val="both"/>
        <w:rPr>
          <w:rFonts w:ascii="Calibri" w:hAnsi="Calibri" w:cstheme="majorHAnsi"/>
          <w:color w:val="auto"/>
          <w:sz w:val="23"/>
          <w:szCs w:val="23"/>
        </w:rPr>
      </w:pPr>
      <w:r w:rsidRPr="00FE4C8C">
        <w:rPr>
          <w:rFonts w:ascii="Calibri" w:hAnsi="Calibri" w:cstheme="majorHAnsi"/>
          <w:color w:val="auto"/>
          <w:sz w:val="23"/>
          <w:szCs w:val="23"/>
        </w:rPr>
        <w:t xml:space="preserve">Under the investment, the </w:t>
      </w:r>
      <w:r w:rsidRPr="00FE4C8C">
        <w:rPr>
          <w:rFonts w:ascii="Calibri" w:eastAsia="Calibri" w:hAnsi="Calibri" w:cstheme="majorHAnsi"/>
          <w:color w:val="auto"/>
          <w:sz w:val="23"/>
          <w:szCs w:val="23"/>
        </w:rPr>
        <w:t xml:space="preserve">Humanitarian Logistics Contractor </w:t>
      </w:r>
      <w:r w:rsidRPr="00FE4C8C">
        <w:rPr>
          <w:rFonts w:ascii="Calibri" w:hAnsi="Calibri" w:cstheme="majorHAnsi"/>
          <w:color w:val="auto"/>
          <w:sz w:val="23"/>
          <w:szCs w:val="23"/>
        </w:rPr>
        <w:t xml:space="preserve">will be required to ensure that relevant personnel are aware of, and where necessary </w:t>
      </w:r>
      <w:proofErr w:type="gramStart"/>
      <w:r w:rsidRPr="00FE4C8C">
        <w:rPr>
          <w:rFonts w:ascii="Calibri" w:hAnsi="Calibri" w:cstheme="majorHAnsi"/>
          <w:color w:val="auto"/>
          <w:sz w:val="23"/>
          <w:szCs w:val="23"/>
        </w:rPr>
        <w:t>are trained</w:t>
      </w:r>
      <w:proofErr w:type="gramEnd"/>
      <w:r w:rsidRPr="00FE4C8C">
        <w:rPr>
          <w:rFonts w:ascii="Calibri" w:hAnsi="Calibri" w:cstheme="majorHAnsi"/>
          <w:color w:val="auto"/>
          <w:sz w:val="23"/>
          <w:szCs w:val="23"/>
        </w:rPr>
        <w:t xml:space="preserve"> in the implementation of, DFAT polices related to</w:t>
      </w:r>
      <w:r>
        <w:rPr>
          <w:rFonts w:ascii="Calibri" w:hAnsi="Calibri" w:cstheme="majorHAnsi"/>
          <w:color w:val="auto"/>
          <w:sz w:val="23"/>
          <w:szCs w:val="23"/>
        </w:rPr>
        <w:t xml:space="preserve"> protection,</w:t>
      </w:r>
      <w:r w:rsidRPr="00FE4C8C">
        <w:rPr>
          <w:rFonts w:ascii="Calibri" w:hAnsi="Calibri" w:cstheme="majorHAnsi"/>
          <w:color w:val="auto"/>
          <w:sz w:val="23"/>
          <w:szCs w:val="23"/>
        </w:rPr>
        <w:t xml:space="preserve"> gender</w:t>
      </w:r>
      <w:r>
        <w:rPr>
          <w:rFonts w:ascii="Calibri" w:hAnsi="Calibri" w:cstheme="majorHAnsi"/>
          <w:color w:val="auto"/>
          <w:sz w:val="23"/>
          <w:szCs w:val="23"/>
        </w:rPr>
        <w:t xml:space="preserve"> and disability inclusion</w:t>
      </w:r>
      <w:r w:rsidRPr="00FE4C8C">
        <w:rPr>
          <w:rFonts w:ascii="Calibri" w:hAnsi="Calibri" w:cstheme="majorHAnsi"/>
          <w:color w:val="auto"/>
          <w:sz w:val="23"/>
          <w:szCs w:val="23"/>
        </w:rPr>
        <w:t>.</w:t>
      </w:r>
    </w:p>
    <w:p w14:paraId="44D42A11" w14:textId="641589AF" w:rsidR="00340076" w:rsidRPr="00601FDD" w:rsidRDefault="00340076" w:rsidP="00601FDD">
      <w:pPr>
        <w:pStyle w:val="Heading3Numbered"/>
        <w:numPr>
          <w:ilvl w:val="0"/>
          <w:numId w:val="0"/>
        </w:numPr>
        <w:spacing w:before="360" w:after="240"/>
        <w:ind w:left="851" w:hanging="851"/>
        <w:rPr>
          <w:b/>
          <w:sz w:val="36"/>
          <w:szCs w:val="36"/>
        </w:rPr>
      </w:pPr>
      <w:r w:rsidRPr="00601FDD">
        <w:rPr>
          <w:b/>
          <w:sz w:val="36"/>
          <w:szCs w:val="36"/>
        </w:rPr>
        <w:t>Gender Equality</w:t>
      </w:r>
    </w:p>
    <w:p w14:paraId="4BB11DC8" w14:textId="77777777" w:rsidR="005D6F11" w:rsidRPr="0049516D" w:rsidRDefault="005D6F11"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This investment design aligns with the following DFAT policies relevant to gender equality in humanitarian action:</w:t>
      </w:r>
    </w:p>
    <w:p w14:paraId="64D05C8B" w14:textId="1E97FB8D" w:rsidR="005D6F11" w:rsidRPr="0049516D" w:rsidRDefault="005D6F11" w:rsidP="00B7556D">
      <w:pPr>
        <w:pStyle w:val="ListParagraph"/>
        <w:numPr>
          <w:ilvl w:val="0"/>
          <w:numId w:val="28"/>
        </w:numPr>
        <w:spacing w:before="0" w:after="240" w:line="240" w:lineRule="auto"/>
        <w:ind w:left="851" w:hanging="425"/>
        <w:jc w:val="both"/>
        <w:rPr>
          <w:rFonts w:ascii="Calibri" w:hAnsi="Calibri" w:cstheme="majorHAnsi"/>
          <w:i/>
          <w:color w:val="auto"/>
          <w:sz w:val="23"/>
          <w:szCs w:val="23"/>
        </w:rPr>
      </w:pPr>
      <w:r w:rsidRPr="0049516D">
        <w:rPr>
          <w:rFonts w:ascii="Calibri" w:hAnsi="Calibri" w:cstheme="majorHAnsi"/>
          <w:i/>
          <w:color w:val="auto"/>
          <w:sz w:val="23"/>
          <w:szCs w:val="23"/>
        </w:rPr>
        <w:t>Humanitarian Strategy, May 2016</w:t>
      </w:r>
    </w:p>
    <w:p w14:paraId="294FF663" w14:textId="501858E6" w:rsidR="005D6F11" w:rsidRPr="0049516D" w:rsidRDefault="005D6F11" w:rsidP="00B7556D">
      <w:pPr>
        <w:pStyle w:val="ListParagraph"/>
        <w:numPr>
          <w:ilvl w:val="0"/>
          <w:numId w:val="28"/>
        </w:numPr>
        <w:spacing w:before="0" w:after="240" w:line="240" w:lineRule="auto"/>
        <w:ind w:left="851" w:hanging="425"/>
        <w:jc w:val="both"/>
        <w:rPr>
          <w:rFonts w:ascii="Calibri" w:hAnsi="Calibri" w:cstheme="majorHAnsi"/>
          <w:i/>
          <w:color w:val="auto"/>
          <w:sz w:val="23"/>
          <w:szCs w:val="23"/>
        </w:rPr>
      </w:pPr>
      <w:r w:rsidRPr="0049516D">
        <w:rPr>
          <w:rFonts w:ascii="Calibri" w:hAnsi="Calibri" w:cstheme="majorHAnsi"/>
          <w:i/>
          <w:color w:val="auto"/>
          <w:sz w:val="23"/>
          <w:szCs w:val="23"/>
        </w:rPr>
        <w:t>Gender Equality and Women’s Empowerment Strategy, February 2016</w:t>
      </w:r>
    </w:p>
    <w:p w14:paraId="4591A654" w14:textId="103227CF" w:rsidR="00E82193" w:rsidRPr="0049516D" w:rsidRDefault="00E82193"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Women, girls, boys and men experience crises differently: they have different needs, responsibilities and capabilities. When humanitarian action does not take into account the differences between these groups, it results in unequal access to humanitarian relief</w:t>
      </w:r>
      <w:r w:rsidR="000958B4"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inappropriate goods and services being </w:t>
      </w:r>
      <w:proofErr w:type="gramStart"/>
      <w:r w:rsidRPr="0049516D">
        <w:rPr>
          <w:rFonts w:ascii="Calibri" w:hAnsi="Calibri" w:cstheme="majorHAnsi"/>
          <w:color w:val="auto"/>
          <w:sz w:val="23"/>
          <w:szCs w:val="23"/>
        </w:rPr>
        <w:t>provided</w:t>
      </w:r>
      <w:r w:rsidR="00EC09A5" w:rsidRPr="0049516D">
        <w:rPr>
          <w:rFonts w:ascii="Calibri" w:hAnsi="Calibri" w:cstheme="majorHAnsi"/>
          <w:color w:val="auto"/>
          <w:sz w:val="23"/>
          <w:szCs w:val="23"/>
        </w:rPr>
        <w:t>,</w:t>
      </w:r>
      <w:proofErr w:type="gramEnd"/>
      <w:r w:rsidR="000958B4" w:rsidRPr="0049516D">
        <w:rPr>
          <w:rFonts w:ascii="Calibri" w:hAnsi="Calibri" w:cstheme="majorHAnsi"/>
          <w:color w:val="auto"/>
          <w:sz w:val="23"/>
          <w:szCs w:val="23"/>
        </w:rPr>
        <w:t xml:space="preserve"> and increased rates of sexual and </w:t>
      </w:r>
      <w:r w:rsidR="00461B59" w:rsidRPr="0049516D">
        <w:rPr>
          <w:rFonts w:ascii="Calibri" w:hAnsi="Calibri" w:cstheme="majorHAnsi"/>
          <w:color w:val="auto"/>
          <w:sz w:val="23"/>
          <w:szCs w:val="23"/>
        </w:rPr>
        <w:t>gender-based</w:t>
      </w:r>
      <w:r w:rsidR="000958B4" w:rsidRPr="0049516D">
        <w:rPr>
          <w:rFonts w:ascii="Calibri" w:hAnsi="Calibri" w:cstheme="majorHAnsi"/>
          <w:color w:val="auto"/>
          <w:sz w:val="23"/>
          <w:szCs w:val="23"/>
        </w:rPr>
        <w:t xml:space="preserve"> violence</w:t>
      </w:r>
      <w:r w:rsidRPr="0049516D">
        <w:rPr>
          <w:rFonts w:ascii="Calibri" w:hAnsi="Calibri" w:cstheme="majorHAnsi"/>
          <w:color w:val="auto"/>
          <w:sz w:val="23"/>
          <w:szCs w:val="23"/>
        </w:rPr>
        <w:t>. This undermines the ability of women, men, girls and boys to exercise their rights and be active partners in humanitarian action.</w:t>
      </w:r>
      <w:r w:rsidRPr="0049516D">
        <w:rPr>
          <w:rStyle w:val="FootnoteReference"/>
          <w:rFonts w:ascii="Calibri" w:hAnsi="Calibri" w:cstheme="majorHAnsi"/>
          <w:color w:val="auto"/>
          <w:sz w:val="23"/>
          <w:szCs w:val="23"/>
        </w:rPr>
        <w:footnoteReference w:id="16"/>
      </w:r>
      <w:r w:rsidRPr="0049516D">
        <w:rPr>
          <w:rFonts w:ascii="Calibri" w:hAnsi="Calibri" w:cstheme="majorHAnsi"/>
          <w:color w:val="auto"/>
          <w:sz w:val="23"/>
          <w:szCs w:val="23"/>
        </w:rPr>
        <w:t xml:space="preserve"> </w:t>
      </w:r>
    </w:p>
    <w:p w14:paraId="7D5A409D" w14:textId="03DE34F6" w:rsidR="00E82193" w:rsidRPr="0049516D" w:rsidRDefault="00E82193"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Gender equality and the empowerment of women and girls is a priority in the </w:t>
      </w:r>
      <w:r w:rsidR="005D6F11" w:rsidRPr="0049516D">
        <w:rPr>
          <w:rFonts w:ascii="Calibri" w:hAnsi="Calibri" w:cstheme="majorHAnsi"/>
          <w:color w:val="auto"/>
          <w:sz w:val="23"/>
          <w:szCs w:val="23"/>
        </w:rPr>
        <w:t xml:space="preserve">Australian </w:t>
      </w:r>
      <w:r w:rsidRPr="0049516D">
        <w:rPr>
          <w:rFonts w:ascii="Calibri" w:hAnsi="Calibri" w:cstheme="majorHAnsi"/>
          <w:color w:val="auto"/>
          <w:sz w:val="23"/>
          <w:szCs w:val="23"/>
        </w:rPr>
        <w:t>Government’s aid policy.</w:t>
      </w:r>
      <w:r w:rsidRPr="0049516D">
        <w:rPr>
          <w:rStyle w:val="FootnoteReference"/>
          <w:rFonts w:ascii="Calibri" w:hAnsi="Calibri" w:cstheme="majorHAnsi"/>
          <w:color w:val="auto"/>
          <w:sz w:val="23"/>
          <w:szCs w:val="23"/>
        </w:rPr>
        <w:footnoteReference w:id="17"/>
      </w:r>
      <w:r w:rsidRPr="0049516D">
        <w:rPr>
          <w:rFonts w:ascii="Calibri" w:hAnsi="Calibri" w:cstheme="majorHAnsi"/>
          <w:color w:val="auto"/>
          <w:sz w:val="23"/>
          <w:szCs w:val="23"/>
        </w:rPr>
        <w:t xml:space="preserve"> Australia is committed to integrating gender equality in all aspects of our humanitarian action and applying “Do No Harm” approaches to ensure our</w:t>
      </w:r>
      <w:r w:rsidR="005D6F11" w:rsidRPr="0049516D">
        <w:rPr>
          <w:rFonts w:ascii="Calibri" w:hAnsi="Calibri" w:cstheme="majorHAnsi"/>
          <w:color w:val="auto"/>
          <w:sz w:val="23"/>
          <w:szCs w:val="23"/>
        </w:rPr>
        <w:t xml:space="preserve"> humanitarian</w:t>
      </w:r>
      <w:r w:rsidRPr="0049516D">
        <w:rPr>
          <w:rFonts w:ascii="Calibri" w:hAnsi="Calibri" w:cstheme="majorHAnsi"/>
          <w:color w:val="auto"/>
          <w:sz w:val="23"/>
          <w:szCs w:val="23"/>
        </w:rPr>
        <w:t xml:space="preserve"> assistance does not lead to unintended </w:t>
      </w:r>
      <w:r w:rsidR="005D6F11" w:rsidRPr="0049516D">
        <w:rPr>
          <w:rFonts w:ascii="Calibri" w:hAnsi="Calibri" w:cstheme="majorHAnsi"/>
          <w:color w:val="auto"/>
          <w:sz w:val="23"/>
          <w:szCs w:val="23"/>
        </w:rPr>
        <w:t xml:space="preserve">negative </w:t>
      </w:r>
      <w:r w:rsidRPr="0049516D">
        <w:rPr>
          <w:rFonts w:ascii="Calibri" w:hAnsi="Calibri" w:cstheme="majorHAnsi"/>
          <w:color w:val="auto"/>
          <w:sz w:val="23"/>
          <w:szCs w:val="23"/>
        </w:rPr>
        <w:t>consequences, such as gender-based inequalities.</w:t>
      </w:r>
      <w:r w:rsidRPr="0049516D">
        <w:rPr>
          <w:rStyle w:val="FootnoteReference"/>
          <w:rFonts w:ascii="Calibri" w:hAnsi="Calibri" w:cstheme="majorHAnsi"/>
          <w:color w:val="auto"/>
          <w:sz w:val="23"/>
          <w:szCs w:val="23"/>
        </w:rPr>
        <w:footnoteReference w:id="18"/>
      </w:r>
    </w:p>
    <w:p w14:paraId="1D968439" w14:textId="1033EE50" w:rsidR="0003037E" w:rsidRPr="0049516D" w:rsidRDefault="005D6F11" w:rsidP="004F7BEB">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The investment will advance gender equality and promote the empowerment of women and girls in the following ways:</w:t>
      </w:r>
    </w:p>
    <w:p w14:paraId="28E42B63" w14:textId="2AB2FF58" w:rsidR="0003037E" w:rsidRPr="0049516D" w:rsidRDefault="00DD5BFE"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Pr>
          <w:rFonts w:ascii="Calibri" w:hAnsi="Calibri" w:cstheme="majorHAnsi"/>
          <w:color w:val="auto"/>
          <w:sz w:val="23"/>
          <w:szCs w:val="23"/>
        </w:rPr>
        <w:t xml:space="preserve">Recognise the need for </w:t>
      </w:r>
      <w:r w:rsidR="000958B4" w:rsidRPr="0049516D">
        <w:rPr>
          <w:rFonts w:ascii="Calibri" w:hAnsi="Calibri" w:cstheme="majorHAnsi"/>
          <w:color w:val="auto"/>
          <w:sz w:val="23"/>
          <w:szCs w:val="23"/>
        </w:rPr>
        <w:t xml:space="preserve">women </w:t>
      </w:r>
      <w:r w:rsidR="00D35C74" w:rsidRPr="0049516D">
        <w:rPr>
          <w:rFonts w:ascii="Calibri" w:hAnsi="Calibri" w:cstheme="majorHAnsi"/>
          <w:color w:val="auto"/>
          <w:sz w:val="23"/>
          <w:szCs w:val="23"/>
        </w:rPr>
        <w:t xml:space="preserve">and girls </w:t>
      </w:r>
      <w:r>
        <w:rPr>
          <w:rFonts w:ascii="Calibri" w:hAnsi="Calibri" w:cstheme="majorHAnsi"/>
          <w:color w:val="auto"/>
          <w:sz w:val="23"/>
          <w:szCs w:val="23"/>
        </w:rPr>
        <w:t xml:space="preserve">to </w:t>
      </w:r>
      <w:r w:rsidR="000958B4" w:rsidRPr="0049516D">
        <w:rPr>
          <w:rFonts w:ascii="Calibri" w:hAnsi="Calibri" w:cstheme="majorHAnsi"/>
          <w:color w:val="auto"/>
          <w:sz w:val="23"/>
          <w:szCs w:val="23"/>
        </w:rPr>
        <w:t>have equal access to the benefits of humanitarian assistance, including equal access to relief supplies</w:t>
      </w:r>
      <w:r w:rsidR="00EC09A5" w:rsidRPr="0049516D">
        <w:rPr>
          <w:rFonts w:ascii="Calibri" w:hAnsi="Calibri" w:cstheme="majorHAnsi"/>
          <w:color w:val="auto"/>
          <w:sz w:val="23"/>
          <w:szCs w:val="23"/>
        </w:rPr>
        <w:t>. This may involve</w:t>
      </w:r>
      <w:r w:rsidR="00D35C74" w:rsidRPr="0049516D">
        <w:rPr>
          <w:rFonts w:ascii="Calibri" w:hAnsi="Calibri" w:cstheme="majorHAnsi"/>
          <w:color w:val="auto"/>
          <w:sz w:val="23"/>
          <w:szCs w:val="23"/>
        </w:rPr>
        <w:t xml:space="preserve"> distributing relief supplies at certain locations and times that facilitate equitable access</w:t>
      </w:r>
      <w:r w:rsidR="000958B4" w:rsidRPr="0049516D">
        <w:rPr>
          <w:rFonts w:ascii="Calibri" w:hAnsi="Calibri" w:cstheme="majorHAnsi"/>
          <w:color w:val="auto"/>
          <w:sz w:val="23"/>
          <w:szCs w:val="23"/>
        </w:rPr>
        <w:t>;</w:t>
      </w:r>
    </w:p>
    <w:p w14:paraId="5C682C1C" w14:textId="5D01DE58" w:rsidR="0003037E" w:rsidRPr="00C83D95" w:rsidRDefault="004F4559" w:rsidP="00C83D95">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lastRenderedPageBreak/>
        <w:t>Support the active participation of women in</w:t>
      </w:r>
      <w:r w:rsidR="00C83D95">
        <w:rPr>
          <w:rFonts w:ascii="Calibri" w:hAnsi="Calibri" w:cstheme="majorHAnsi"/>
          <w:color w:val="auto"/>
          <w:sz w:val="23"/>
          <w:szCs w:val="23"/>
        </w:rPr>
        <w:t xml:space="preserve"> all stages of</w:t>
      </w:r>
      <w:r w:rsidRPr="0049516D">
        <w:rPr>
          <w:rFonts w:ascii="Calibri" w:hAnsi="Calibri" w:cstheme="majorHAnsi"/>
          <w:color w:val="auto"/>
          <w:sz w:val="23"/>
          <w:szCs w:val="23"/>
        </w:rPr>
        <w:t xml:space="preserve"> </w:t>
      </w:r>
      <w:r w:rsidR="00C83D95">
        <w:rPr>
          <w:rFonts w:ascii="Calibri" w:hAnsi="Calibri" w:cstheme="majorHAnsi"/>
          <w:color w:val="auto"/>
          <w:sz w:val="23"/>
          <w:szCs w:val="23"/>
        </w:rPr>
        <w:t xml:space="preserve">crisis </w:t>
      </w:r>
      <w:r w:rsidRPr="0049516D">
        <w:rPr>
          <w:rFonts w:ascii="Calibri" w:hAnsi="Calibri" w:cstheme="majorHAnsi"/>
          <w:color w:val="auto"/>
          <w:sz w:val="23"/>
          <w:szCs w:val="23"/>
        </w:rPr>
        <w:t>response</w:t>
      </w:r>
      <w:r w:rsidR="00C83D95">
        <w:rPr>
          <w:rFonts w:ascii="Calibri" w:hAnsi="Calibri" w:cstheme="majorHAnsi"/>
          <w:color w:val="auto"/>
          <w:sz w:val="23"/>
          <w:szCs w:val="23"/>
        </w:rPr>
        <w:t>s. This should include e</w:t>
      </w:r>
      <w:r w:rsidR="00D35C74" w:rsidRPr="00C83D95">
        <w:rPr>
          <w:rFonts w:ascii="Calibri" w:hAnsi="Calibri" w:cstheme="majorHAnsi"/>
          <w:color w:val="auto"/>
          <w:sz w:val="23"/>
          <w:szCs w:val="23"/>
        </w:rPr>
        <w:t>ngag</w:t>
      </w:r>
      <w:r w:rsidR="00C83D95">
        <w:rPr>
          <w:rFonts w:ascii="Calibri" w:hAnsi="Calibri" w:cstheme="majorHAnsi"/>
          <w:color w:val="auto"/>
          <w:sz w:val="23"/>
          <w:szCs w:val="23"/>
        </w:rPr>
        <w:t>ing</w:t>
      </w:r>
      <w:r w:rsidR="00D35C74" w:rsidRPr="00C83D95">
        <w:rPr>
          <w:rFonts w:ascii="Calibri" w:hAnsi="Calibri" w:cstheme="majorHAnsi"/>
          <w:color w:val="auto"/>
          <w:sz w:val="23"/>
          <w:szCs w:val="23"/>
        </w:rPr>
        <w:t xml:space="preserve"> women in decision making on priorities and resource allocations</w:t>
      </w:r>
      <w:r w:rsidR="00273E82" w:rsidRPr="00C83D95">
        <w:rPr>
          <w:rFonts w:ascii="Calibri" w:hAnsi="Calibri" w:cstheme="majorHAnsi"/>
          <w:color w:val="auto"/>
          <w:sz w:val="23"/>
          <w:szCs w:val="23"/>
        </w:rPr>
        <w:t xml:space="preserve"> in humanitarian crisis responses</w:t>
      </w:r>
      <w:r w:rsidR="008B0EC1" w:rsidRPr="00C83D95">
        <w:rPr>
          <w:rFonts w:ascii="Calibri" w:hAnsi="Calibri" w:cstheme="majorHAnsi"/>
          <w:color w:val="auto"/>
          <w:sz w:val="23"/>
          <w:szCs w:val="23"/>
        </w:rPr>
        <w:t xml:space="preserve"> and listen to the voices of women to ensure they are heard and, in so far as is possible, their needs are met</w:t>
      </w:r>
      <w:r w:rsidR="00D35C74" w:rsidRPr="00C83D95">
        <w:rPr>
          <w:rFonts w:ascii="Calibri" w:hAnsi="Calibri" w:cstheme="majorHAnsi"/>
          <w:color w:val="auto"/>
          <w:sz w:val="23"/>
          <w:szCs w:val="23"/>
        </w:rPr>
        <w:t>;</w:t>
      </w:r>
    </w:p>
    <w:p w14:paraId="291A5E0C" w14:textId="2936A5F8" w:rsidR="0003037E" w:rsidRPr="00D32263" w:rsidRDefault="00EC09A5" w:rsidP="00D32263">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 xml:space="preserve">Consider the different needs of women, girls, men and boys in the types of relief supplies provided. </w:t>
      </w:r>
      <w:r w:rsidR="00B9290B" w:rsidRPr="00D32263">
        <w:rPr>
          <w:rFonts w:ascii="Calibri" w:hAnsi="Calibri" w:cstheme="majorHAnsi"/>
          <w:color w:val="auto"/>
          <w:sz w:val="23"/>
          <w:szCs w:val="23"/>
        </w:rPr>
        <w:t>Prioritise the provision of appropriate and safe relief items to avoid doing harm. Procurement procedures will ensure that relief supplies</w:t>
      </w:r>
      <w:r w:rsidR="00977705" w:rsidRPr="00D32263">
        <w:rPr>
          <w:rFonts w:ascii="Calibri" w:hAnsi="Calibri" w:cstheme="majorHAnsi"/>
          <w:color w:val="auto"/>
          <w:sz w:val="23"/>
          <w:szCs w:val="23"/>
        </w:rPr>
        <w:t xml:space="preserve"> </w:t>
      </w:r>
      <w:r w:rsidR="00B9290B" w:rsidRPr="00D32263">
        <w:rPr>
          <w:rFonts w:ascii="Calibri" w:hAnsi="Calibri" w:cstheme="majorHAnsi"/>
          <w:color w:val="auto"/>
          <w:sz w:val="23"/>
          <w:szCs w:val="23"/>
        </w:rPr>
        <w:t>and equipment are appropriate and meet the needs of priority beneficiaries;</w:t>
      </w:r>
      <w:r w:rsidR="00B9290B" w:rsidRPr="0049516D">
        <w:rPr>
          <w:rStyle w:val="FootnoteReference"/>
          <w:rFonts w:ascii="Calibri" w:hAnsi="Calibri" w:cstheme="majorHAnsi"/>
          <w:color w:val="auto"/>
          <w:sz w:val="23"/>
          <w:szCs w:val="23"/>
        </w:rPr>
        <w:footnoteReference w:id="19"/>
      </w:r>
    </w:p>
    <w:p w14:paraId="65416CD6" w14:textId="77777777" w:rsidR="0003037E" w:rsidRPr="0049516D" w:rsidRDefault="00EC09A5"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 xml:space="preserve">Provide funds to trusted implementing partners who </w:t>
      </w:r>
      <w:r w:rsidR="00D35C74" w:rsidRPr="0049516D">
        <w:rPr>
          <w:rFonts w:ascii="Calibri" w:hAnsi="Calibri" w:cstheme="majorHAnsi"/>
          <w:color w:val="auto"/>
          <w:sz w:val="23"/>
          <w:szCs w:val="23"/>
        </w:rPr>
        <w:t xml:space="preserve">have local capacity, access, </w:t>
      </w:r>
      <w:proofErr w:type="gramStart"/>
      <w:r w:rsidR="00D35C74" w:rsidRPr="0049516D">
        <w:rPr>
          <w:rFonts w:ascii="Calibri" w:hAnsi="Calibri" w:cstheme="majorHAnsi"/>
          <w:color w:val="auto"/>
          <w:sz w:val="23"/>
          <w:szCs w:val="23"/>
        </w:rPr>
        <w:t>specialist</w:t>
      </w:r>
      <w:proofErr w:type="gramEnd"/>
      <w:r w:rsidR="00D35C74" w:rsidRPr="0049516D">
        <w:rPr>
          <w:rFonts w:ascii="Calibri" w:hAnsi="Calibri" w:cstheme="majorHAnsi"/>
          <w:color w:val="auto"/>
          <w:sz w:val="23"/>
          <w:szCs w:val="23"/>
        </w:rPr>
        <w:t xml:space="preserve"> expertise and </w:t>
      </w:r>
      <w:r w:rsidRPr="0049516D">
        <w:rPr>
          <w:rFonts w:ascii="Calibri" w:hAnsi="Calibri" w:cstheme="majorHAnsi"/>
          <w:color w:val="auto"/>
          <w:sz w:val="23"/>
          <w:szCs w:val="23"/>
        </w:rPr>
        <w:t>demonstrate effective gender programming</w:t>
      </w:r>
      <w:r w:rsidR="00E2724B" w:rsidRPr="0049516D">
        <w:rPr>
          <w:rFonts w:ascii="Calibri" w:hAnsi="Calibri" w:cstheme="majorHAnsi"/>
          <w:color w:val="auto"/>
          <w:sz w:val="23"/>
          <w:szCs w:val="23"/>
        </w:rPr>
        <w:t>.</w:t>
      </w:r>
      <w:r w:rsidR="00977705" w:rsidRPr="0049516D">
        <w:rPr>
          <w:rFonts w:ascii="Calibri" w:hAnsi="Calibri" w:cstheme="majorHAnsi"/>
          <w:color w:val="auto"/>
          <w:sz w:val="23"/>
          <w:szCs w:val="23"/>
        </w:rPr>
        <w:t xml:space="preserve"> </w:t>
      </w:r>
      <w:r w:rsidR="00E2724B" w:rsidRPr="0049516D">
        <w:rPr>
          <w:rFonts w:ascii="Calibri" w:hAnsi="Calibri" w:cstheme="majorHAnsi"/>
          <w:color w:val="auto"/>
          <w:sz w:val="23"/>
          <w:szCs w:val="23"/>
        </w:rPr>
        <w:t>Work with all implementing partners to ensure alignment of assistance with Australia’s gender equality and women’s empowerment commitments</w:t>
      </w:r>
      <w:r w:rsidRPr="0049516D">
        <w:rPr>
          <w:rFonts w:ascii="Calibri" w:hAnsi="Calibri" w:cstheme="majorHAnsi"/>
          <w:color w:val="auto"/>
          <w:sz w:val="23"/>
          <w:szCs w:val="23"/>
        </w:rPr>
        <w:t>;</w:t>
      </w:r>
    </w:p>
    <w:p w14:paraId="76922B9C" w14:textId="77777777" w:rsidR="0003037E" w:rsidRPr="0049516D" w:rsidRDefault="00F3332E"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 xml:space="preserve">Seek to draw on the knowledge, resources and expertise of local civil society organisations, particularly local women’s </w:t>
      </w:r>
      <w:r w:rsidR="00615AAC" w:rsidRPr="0049516D">
        <w:rPr>
          <w:rFonts w:ascii="Calibri" w:hAnsi="Calibri" w:cstheme="majorHAnsi"/>
          <w:color w:val="auto"/>
          <w:sz w:val="23"/>
          <w:szCs w:val="23"/>
        </w:rPr>
        <w:t>organisation</w:t>
      </w:r>
      <w:r w:rsidRPr="0049516D">
        <w:rPr>
          <w:rFonts w:ascii="Calibri" w:hAnsi="Calibri" w:cstheme="majorHAnsi"/>
          <w:color w:val="auto"/>
          <w:sz w:val="23"/>
          <w:szCs w:val="23"/>
        </w:rPr>
        <w:t xml:space="preserve">s. This strategy can help to ensure the appropriateness of the relief items provided and effective distribution strategies to ensure women and girl’s </w:t>
      </w:r>
      <w:r w:rsidR="005913C8" w:rsidRPr="0049516D">
        <w:rPr>
          <w:rFonts w:ascii="Calibri" w:hAnsi="Calibri" w:cstheme="majorHAnsi"/>
          <w:color w:val="auto"/>
          <w:sz w:val="23"/>
          <w:szCs w:val="23"/>
        </w:rPr>
        <w:t xml:space="preserve">safe </w:t>
      </w:r>
      <w:r w:rsidRPr="0049516D">
        <w:rPr>
          <w:rFonts w:ascii="Calibri" w:hAnsi="Calibri" w:cstheme="majorHAnsi"/>
          <w:color w:val="auto"/>
          <w:sz w:val="23"/>
          <w:szCs w:val="23"/>
        </w:rPr>
        <w:t>access to supplies;</w:t>
      </w:r>
    </w:p>
    <w:p w14:paraId="751FB76D" w14:textId="47DAEB0A" w:rsidR="00D14B9C" w:rsidRDefault="00B9290B" w:rsidP="00B7556D">
      <w:pPr>
        <w:pStyle w:val="BodyText"/>
        <w:numPr>
          <w:ilvl w:val="0"/>
          <w:numId w:val="29"/>
        </w:numPr>
        <w:spacing w:before="0" w:after="240" w:line="240" w:lineRule="auto"/>
        <w:ind w:left="851" w:hanging="425"/>
        <w:jc w:val="both"/>
        <w:rPr>
          <w:rFonts w:ascii="Calibri" w:hAnsi="Calibri" w:cstheme="majorHAnsi"/>
          <w:color w:val="auto"/>
          <w:sz w:val="23"/>
          <w:szCs w:val="23"/>
        </w:rPr>
      </w:pPr>
      <w:r w:rsidRPr="0049516D">
        <w:rPr>
          <w:rFonts w:ascii="Calibri" w:hAnsi="Calibri" w:cstheme="majorHAnsi"/>
          <w:color w:val="auto"/>
          <w:sz w:val="23"/>
          <w:szCs w:val="23"/>
        </w:rPr>
        <w:t xml:space="preserve">Increase the </w:t>
      </w:r>
      <w:r w:rsidR="00FE4C8C">
        <w:rPr>
          <w:rFonts w:ascii="Calibri" w:hAnsi="Calibri" w:cstheme="majorHAnsi"/>
          <w:color w:val="auto"/>
          <w:sz w:val="23"/>
          <w:szCs w:val="23"/>
        </w:rPr>
        <w:t xml:space="preserve">collection of data </w:t>
      </w:r>
      <w:r w:rsidRPr="0049516D">
        <w:rPr>
          <w:rFonts w:ascii="Calibri" w:hAnsi="Calibri" w:cstheme="majorHAnsi"/>
          <w:color w:val="auto"/>
          <w:sz w:val="23"/>
          <w:szCs w:val="23"/>
        </w:rPr>
        <w:t>disaggregat</w:t>
      </w:r>
      <w:r w:rsidR="00FE4C8C">
        <w:rPr>
          <w:rFonts w:ascii="Calibri" w:hAnsi="Calibri" w:cstheme="majorHAnsi"/>
          <w:color w:val="auto"/>
          <w:sz w:val="23"/>
          <w:szCs w:val="23"/>
        </w:rPr>
        <w:t>ed</w:t>
      </w:r>
      <w:r w:rsidRPr="0049516D">
        <w:rPr>
          <w:rFonts w:ascii="Calibri" w:hAnsi="Calibri" w:cstheme="majorHAnsi"/>
          <w:color w:val="auto"/>
          <w:sz w:val="23"/>
          <w:szCs w:val="23"/>
        </w:rPr>
        <w:t xml:space="preserve"> by sex and age, so </w:t>
      </w:r>
      <w:r w:rsidR="003A06F0">
        <w:rPr>
          <w:rFonts w:ascii="Calibri" w:hAnsi="Calibri" w:cstheme="majorHAnsi"/>
          <w:color w:val="auto"/>
          <w:sz w:val="23"/>
          <w:szCs w:val="23"/>
        </w:rPr>
        <w:t xml:space="preserve">DFAT </w:t>
      </w:r>
      <w:r w:rsidRPr="0049516D">
        <w:rPr>
          <w:rFonts w:ascii="Calibri" w:hAnsi="Calibri" w:cstheme="majorHAnsi"/>
          <w:color w:val="auto"/>
          <w:sz w:val="23"/>
          <w:szCs w:val="23"/>
        </w:rPr>
        <w:t>can better plan for and understand the impacts of humanitarian assistance</w:t>
      </w:r>
      <w:r w:rsidR="00EC09A5" w:rsidRPr="0049516D">
        <w:rPr>
          <w:rFonts w:ascii="Calibri" w:hAnsi="Calibri" w:cstheme="majorHAnsi"/>
          <w:color w:val="auto"/>
          <w:sz w:val="23"/>
          <w:szCs w:val="23"/>
        </w:rPr>
        <w:t>.</w:t>
      </w:r>
    </w:p>
    <w:p w14:paraId="0DED5D9F" w14:textId="5531CAB7" w:rsidR="00CD54C2" w:rsidRPr="0049516D" w:rsidRDefault="00CD54C2" w:rsidP="00CD54C2">
      <w:pPr>
        <w:pStyle w:val="BodyText"/>
        <w:numPr>
          <w:ilvl w:val="0"/>
          <w:numId w:val="29"/>
        </w:numPr>
        <w:spacing w:before="0" w:after="240" w:line="240" w:lineRule="auto"/>
        <w:ind w:left="851" w:hanging="425"/>
        <w:jc w:val="both"/>
        <w:rPr>
          <w:rFonts w:ascii="Calibri" w:hAnsi="Calibri" w:cstheme="majorHAnsi"/>
          <w:color w:val="auto"/>
          <w:sz w:val="23"/>
          <w:szCs w:val="23"/>
        </w:rPr>
      </w:pPr>
      <w:r>
        <w:rPr>
          <w:rFonts w:ascii="Calibri" w:hAnsi="Calibri" w:cstheme="majorHAnsi"/>
          <w:color w:val="auto"/>
          <w:sz w:val="23"/>
          <w:szCs w:val="23"/>
        </w:rPr>
        <w:t>Gender</w:t>
      </w:r>
      <w:r w:rsidRPr="0049516D">
        <w:rPr>
          <w:rFonts w:ascii="Calibri" w:hAnsi="Calibri" w:cstheme="majorHAnsi"/>
          <w:color w:val="auto"/>
          <w:sz w:val="23"/>
          <w:szCs w:val="23"/>
        </w:rPr>
        <w:t xml:space="preserve"> will be the theme of one of the annual strategic in-house mini-reviews and meetings.</w:t>
      </w:r>
    </w:p>
    <w:p w14:paraId="5AB99FBB" w14:textId="3C8381F0" w:rsidR="009B7360" w:rsidRPr="00601FDD" w:rsidRDefault="009B7360" w:rsidP="00601FDD">
      <w:pPr>
        <w:spacing w:before="0" w:after="240" w:line="240" w:lineRule="auto"/>
        <w:jc w:val="both"/>
        <w:rPr>
          <w:rFonts w:ascii="Calibri" w:eastAsia="Calibri" w:hAnsi="Calibri" w:cstheme="majorHAnsi"/>
          <w:color w:val="auto"/>
          <w:sz w:val="23"/>
          <w:szCs w:val="23"/>
        </w:rPr>
      </w:pPr>
      <w:r w:rsidRPr="0049516D">
        <w:rPr>
          <w:rFonts w:ascii="Calibri" w:hAnsi="Calibri" w:cstheme="majorHAnsi"/>
          <w:color w:val="auto"/>
          <w:sz w:val="23"/>
          <w:szCs w:val="23"/>
        </w:rPr>
        <w:t xml:space="preserve">The establishment of ad hoc distribution points without appropriate infrastructure and organisation can pose protection problems such as inequitable distribution of supplies, or potential for sexual or other exploitation of women, girls and vulnerable groups such as people with disabilities. Under the investment, provision of </w:t>
      </w:r>
      <w:r w:rsidR="00ED4992">
        <w:rPr>
          <w:rFonts w:ascii="Calibri" w:hAnsi="Calibri" w:cstheme="majorHAnsi"/>
          <w:color w:val="auto"/>
          <w:sz w:val="23"/>
          <w:szCs w:val="23"/>
        </w:rPr>
        <w:t xml:space="preserve">mobile storage units </w:t>
      </w:r>
      <w:r w:rsidRPr="0049516D">
        <w:rPr>
          <w:rFonts w:ascii="Calibri" w:hAnsi="Calibri" w:cstheme="majorHAnsi"/>
          <w:color w:val="auto"/>
          <w:sz w:val="23"/>
          <w:szCs w:val="23"/>
        </w:rPr>
        <w:t xml:space="preserve">(together with appropriate training and security) for </w:t>
      </w:r>
      <w:proofErr w:type="gramStart"/>
      <w:r w:rsidRPr="0049516D">
        <w:rPr>
          <w:rFonts w:ascii="Calibri" w:hAnsi="Calibri" w:cstheme="majorHAnsi"/>
          <w:color w:val="auto"/>
          <w:sz w:val="23"/>
          <w:szCs w:val="23"/>
        </w:rPr>
        <w:t>use</w:t>
      </w:r>
      <w:proofErr w:type="gramEnd"/>
      <w:r w:rsidRPr="0049516D">
        <w:rPr>
          <w:rFonts w:ascii="Calibri" w:hAnsi="Calibri" w:cstheme="majorHAnsi"/>
          <w:color w:val="auto"/>
          <w:sz w:val="23"/>
          <w:szCs w:val="23"/>
        </w:rPr>
        <w:t xml:space="preserve"> as distribution centres by selected disaster management organisations in the Pacific will help to address this protection issue.</w:t>
      </w:r>
    </w:p>
    <w:p w14:paraId="3B0D4263" w14:textId="69F5DCA8" w:rsidR="00340076" w:rsidRPr="00B7556D" w:rsidRDefault="00340076" w:rsidP="00B7556D">
      <w:pPr>
        <w:pStyle w:val="Heading3Numbered"/>
        <w:numPr>
          <w:ilvl w:val="0"/>
          <w:numId w:val="0"/>
        </w:numPr>
        <w:spacing w:before="360" w:after="240"/>
        <w:ind w:left="851" w:hanging="851"/>
        <w:rPr>
          <w:b/>
          <w:sz w:val="36"/>
          <w:szCs w:val="36"/>
        </w:rPr>
      </w:pPr>
      <w:r w:rsidRPr="00B7556D">
        <w:rPr>
          <w:b/>
          <w:sz w:val="36"/>
          <w:szCs w:val="36"/>
        </w:rPr>
        <w:t>Disability Inclusiveness</w:t>
      </w:r>
    </w:p>
    <w:p w14:paraId="040FE3C3" w14:textId="38EDD2CD" w:rsidR="00A76921" w:rsidRPr="0049516D" w:rsidRDefault="00A76921"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This investment design aligns with the following DFAT policies relevant to </w:t>
      </w:r>
      <w:r w:rsidR="001403F9">
        <w:rPr>
          <w:rFonts w:ascii="Calibri" w:hAnsi="Calibri" w:cstheme="majorHAnsi"/>
          <w:color w:val="auto"/>
          <w:sz w:val="23"/>
          <w:szCs w:val="23"/>
        </w:rPr>
        <w:t>disability inclusiveness</w:t>
      </w:r>
      <w:r w:rsidRPr="0049516D">
        <w:rPr>
          <w:rFonts w:ascii="Calibri" w:hAnsi="Calibri" w:cstheme="majorHAnsi"/>
          <w:color w:val="auto"/>
          <w:sz w:val="23"/>
          <w:szCs w:val="23"/>
        </w:rPr>
        <w:t xml:space="preserve"> in humanitarian action:</w:t>
      </w:r>
    </w:p>
    <w:p w14:paraId="70A16603" w14:textId="3290ABD8" w:rsidR="00A76921" w:rsidRPr="0049516D" w:rsidRDefault="00A76921" w:rsidP="00B7556D">
      <w:pPr>
        <w:pStyle w:val="ListParagraph"/>
        <w:numPr>
          <w:ilvl w:val="0"/>
          <w:numId w:val="28"/>
        </w:numPr>
        <w:spacing w:before="0" w:after="240" w:line="240" w:lineRule="auto"/>
        <w:ind w:left="851" w:hanging="425"/>
        <w:jc w:val="both"/>
        <w:rPr>
          <w:rFonts w:ascii="Calibri" w:hAnsi="Calibri" w:cstheme="majorHAnsi"/>
          <w:i/>
          <w:color w:val="auto"/>
          <w:sz w:val="23"/>
          <w:szCs w:val="23"/>
        </w:rPr>
      </w:pPr>
      <w:r w:rsidRPr="0049516D">
        <w:rPr>
          <w:rFonts w:ascii="Calibri" w:hAnsi="Calibri" w:cstheme="majorHAnsi"/>
          <w:i/>
          <w:color w:val="auto"/>
          <w:sz w:val="23"/>
          <w:szCs w:val="23"/>
        </w:rPr>
        <w:t>Humanitarian Strategy, May 2016</w:t>
      </w:r>
    </w:p>
    <w:p w14:paraId="7AD36770" w14:textId="64FB59E1" w:rsidR="00A76921" w:rsidRPr="0049516D" w:rsidRDefault="00A76921" w:rsidP="00B7556D">
      <w:pPr>
        <w:pStyle w:val="ListParagraph"/>
        <w:numPr>
          <w:ilvl w:val="0"/>
          <w:numId w:val="28"/>
        </w:numPr>
        <w:spacing w:before="0" w:after="240" w:line="240" w:lineRule="auto"/>
        <w:ind w:left="851" w:hanging="425"/>
        <w:jc w:val="both"/>
        <w:rPr>
          <w:rFonts w:ascii="Calibri" w:hAnsi="Calibri" w:cstheme="majorHAnsi"/>
          <w:i/>
          <w:color w:val="auto"/>
          <w:sz w:val="23"/>
          <w:szCs w:val="23"/>
        </w:rPr>
      </w:pPr>
      <w:r w:rsidRPr="0049516D">
        <w:rPr>
          <w:rFonts w:ascii="Calibri" w:hAnsi="Calibri" w:cstheme="majorHAnsi"/>
          <w:i/>
          <w:color w:val="auto"/>
          <w:sz w:val="23"/>
          <w:szCs w:val="23"/>
        </w:rPr>
        <w:t>Development for All 2015-2020, May 2015</w:t>
      </w:r>
      <w:r w:rsidRPr="0049516D">
        <w:rPr>
          <w:rStyle w:val="FootnoteReference"/>
          <w:rFonts w:ascii="Calibri" w:hAnsi="Calibri" w:cstheme="majorHAnsi"/>
          <w:i/>
          <w:color w:val="auto"/>
          <w:sz w:val="23"/>
          <w:szCs w:val="23"/>
        </w:rPr>
        <w:footnoteReference w:id="20"/>
      </w:r>
    </w:p>
    <w:p w14:paraId="7CBCEEC6" w14:textId="0C24B5DB" w:rsidR="00465583" w:rsidRPr="0049516D" w:rsidRDefault="00A76921" w:rsidP="0049516D">
      <w:pPr>
        <w:pStyle w:val="BodyText"/>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Of the estimated one billion people living throughout the world with a disability, 80 per cent live in developing countries where they </w:t>
      </w:r>
      <w:proofErr w:type="gramStart"/>
      <w:r w:rsidRPr="0049516D">
        <w:rPr>
          <w:rFonts w:ascii="Calibri" w:hAnsi="Calibri" w:cstheme="majorHAnsi"/>
          <w:color w:val="auto"/>
          <w:sz w:val="23"/>
          <w:szCs w:val="23"/>
        </w:rPr>
        <w:t>are disproportionately represented</w:t>
      </w:r>
      <w:proofErr w:type="gramEnd"/>
      <w:r w:rsidRPr="0049516D">
        <w:rPr>
          <w:rFonts w:ascii="Calibri" w:hAnsi="Calibri" w:cstheme="majorHAnsi"/>
          <w:color w:val="auto"/>
          <w:sz w:val="23"/>
          <w:szCs w:val="23"/>
        </w:rPr>
        <w:t xml:space="preserve"> among the most disadvantaged.</w:t>
      </w:r>
      <w:r w:rsidR="00B973B7" w:rsidRPr="0049516D">
        <w:rPr>
          <w:rStyle w:val="FootnoteReference"/>
          <w:rFonts w:ascii="Calibri" w:hAnsi="Calibri" w:cstheme="majorHAnsi"/>
          <w:color w:val="auto"/>
          <w:sz w:val="23"/>
          <w:szCs w:val="23"/>
        </w:rPr>
        <w:footnoteReference w:id="21"/>
      </w:r>
      <w:r w:rsidR="00B973B7"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Due to stigma, discrimination and inaccessibility, people (particularly women and girls) with disabilities are less likely to access humanitarian assistance. </w:t>
      </w:r>
      <w:r w:rsidR="00465583" w:rsidRPr="0049516D">
        <w:rPr>
          <w:rFonts w:ascii="Calibri" w:hAnsi="Calibri" w:cstheme="majorHAnsi"/>
          <w:color w:val="auto"/>
          <w:sz w:val="23"/>
          <w:szCs w:val="23"/>
        </w:rPr>
        <w:t>During humanitarian responses, people with disabilities are often invisible in registration processes and excluded from accessing emergency support and essential services such as food distribution, shelter or water, sanitation and hygiene (WASH) facilities.</w:t>
      </w:r>
      <w:r w:rsidR="00B973B7" w:rsidRPr="0049516D">
        <w:rPr>
          <w:rStyle w:val="FootnoteReference"/>
          <w:rFonts w:ascii="Calibri" w:hAnsi="Calibri" w:cstheme="majorHAnsi"/>
          <w:color w:val="auto"/>
          <w:sz w:val="23"/>
          <w:szCs w:val="23"/>
        </w:rPr>
        <w:footnoteReference w:id="22"/>
      </w:r>
      <w:r w:rsidR="00465583" w:rsidRPr="0049516D">
        <w:rPr>
          <w:rFonts w:ascii="Calibri" w:hAnsi="Calibri" w:cstheme="majorHAnsi"/>
          <w:color w:val="auto"/>
          <w:sz w:val="23"/>
          <w:szCs w:val="23"/>
        </w:rPr>
        <w:t xml:space="preserve"> </w:t>
      </w:r>
    </w:p>
    <w:p w14:paraId="29A1DD58" w14:textId="5E1FCD60" w:rsidR="00B973B7" w:rsidRPr="0049516D" w:rsidRDefault="00601C8F" w:rsidP="0049516D">
      <w:pPr>
        <w:pStyle w:val="BodyText"/>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lastRenderedPageBreak/>
        <w:t xml:space="preserve">The investment </w:t>
      </w:r>
      <w:r w:rsidR="00465583" w:rsidRPr="0049516D">
        <w:rPr>
          <w:rFonts w:ascii="Calibri" w:hAnsi="Calibri" w:cstheme="majorHAnsi"/>
          <w:color w:val="auto"/>
          <w:sz w:val="23"/>
          <w:szCs w:val="23"/>
        </w:rPr>
        <w:t xml:space="preserve">seeks to empower people with disabilities to access humanitarian assistance on an equal basis with others. It </w:t>
      </w:r>
      <w:r w:rsidRPr="0049516D">
        <w:rPr>
          <w:rFonts w:ascii="Calibri" w:hAnsi="Calibri" w:cstheme="majorHAnsi"/>
          <w:color w:val="auto"/>
          <w:sz w:val="23"/>
          <w:szCs w:val="23"/>
        </w:rPr>
        <w:t>will promote inclusive</w:t>
      </w:r>
      <w:r w:rsidR="00B973B7" w:rsidRPr="0049516D">
        <w:rPr>
          <w:rFonts w:ascii="Calibri" w:hAnsi="Calibri" w:cstheme="majorHAnsi"/>
          <w:color w:val="auto"/>
          <w:sz w:val="23"/>
          <w:szCs w:val="23"/>
        </w:rPr>
        <w:t xml:space="preserve"> humanitarian assistance</w:t>
      </w:r>
      <w:r w:rsidRPr="0049516D">
        <w:rPr>
          <w:rFonts w:ascii="Calibri" w:hAnsi="Calibri" w:cstheme="majorHAnsi"/>
          <w:color w:val="auto"/>
          <w:sz w:val="23"/>
          <w:szCs w:val="23"/>
        </w:rPr>
        <w:t xml:space="preserve"> in the following ways:</w:t>
      </w:r>
    </w:p>
    <w:p w14:paraId="052E6EBC" w14:textId="70FC45C8" w:rsidR="0003037E" w:rsidRPr="0049516D" w:rsidRDefault="0003037E"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Work with partner governments ahead of, and during, a crisis to identify how assistance can be targeted to those most in need;</w:t>
      </w:r>
    </w:p>
    <w:p w14:paraId="4F431D62" w14:textId="3236BED8" w:rsidR="00A76921" w:rsidRPr="0049516D" w:rsidRDefault="00601C8F"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Ensure all assistance under the investment is designed and implemented in accordance with Article 11 of the Convention on the Rights of Persons with Disabilities,</w:t>
      </w:r>
      <w:r w:rsidR="003E50D3" w:rsidRPr="0049516D">
        <w:rPr>
          <w:rStyle w:val="FootnoteReference"/>
          <w:rFonts w:ascii="Calibri" w:hAnsi="Calibri" w:cstheme="majorHAnsi"/>
          <w:color w:val="auto"/>
          <w:sz w:val="23"/>
          <w:szCs w:val="23"/>
        </w:rPr>
        <w:footnoteReference w:id="23"/>
      </w:r>
      <w:r w:rsidRPr="0049516D">
        <w:rPr>
          <w:rFonts w:ascii="Calibri" w:hAnsi="Calibri" w:cstheme="majorHAnsi"/>
          <w:color w:val="auto"/>
          <w:sz w:val="23"/>
          <w:szCs w:val="23"/>
        </w:rPr>
        <w:t xml:space="preserve"> Development for All 2015-2020: Strategy for strengthening disability-inclusive development in Australia’s aid program, and DFAT’s Accessibility Design Guide: Universal Design Principles for Australia’s Aid Program;</w:t>
      </w:r>
    </w:p>
    <w:p w14:paraId="79443B28" w14:textId="31FF7263" w:rsidR="00925EB3" w:rsidRPr="0049516D" w:rsidRDefault="00925EB3"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Promot</w:t>
      </w:r>
      <w:r w:rsidR="006F3AE3" w:rsidRPr="0049516D">
        <w:rPr>
          <w:rFonts w:ascii="Calibri" w:hAnsi="Calibri" w:cstheme="majorHAnsi"/>
          <w:color w:val="auto"/>
          <w:sz w:val="23"/>
          <w:szCs w:val="23"/>
        </w:rPr>
        <w:t>e</w:t>
      </w:r>
      <w:r w:rsidRPr="0049516D">
        <w:rPr>
          <w:rFonts w:ascii="Calibri" w:hAnsi="Calibri" w:cstheme="majorHAnsi"/>
          <w:color w:val="auto"/>
          <w:sz w:val="23"/>
          <w:szCs w:val="23"/>
        </w:rPr>
        <w:t xml:space="preserve"> inclusion in decision-making for people with disabilities</w:t>
      </w:r>
      <w:r w:rsidR="006F3AE3" w:rsidRPr="0049516D">
        <w:rPr>
          <w:rFonts w:ascii="Calibri" w:hAnsi="Calibri" w:cstheme="majorHAnsi"/>
          <w:color w:val="auto"/>
          <w:sz w:val="23"/>
          <w:szCs w:val="23"/>
        </w:rPr>
        <w:t>;</w:t>
      </w:r>
    </w:p>
    <w:p w14:paraId="43A4E65D" w14:textId="4BDB5654" w:rsidR="003E50D3" w:rsidRPr="0049516D" w:rsidRDefault="003E50D3"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 xml:space="preserve">Consider </w:t>
      </w:r>
      <w:proofErr w:type="gramStart"/>
      <w:r w:rsidRPr="0049516D">
        <w:rPr>
          <w:rFonts w:ascii="Calibri" w:hAnsi="Calibri" w:cstheme="majorHAnsi"/>
          <w:color w:val="auto"/>
          <w:sz w:val="23"/>
          <w:szCs w:val="23"/>
        </w:rPr>
        <w:t>the needs of people with disabilities in the types of relief supplies provided and how the relief supplies are distributed</w:t>
      </w:r>
      <w:proofErr w:type="gramEnd"/>
      <w:r w:rsidRPr="0049516D">
        <w:rPr>
          <w:rFonts w:ascii="Calibri" w:hAnsi="Calibri" w:cstheme="majorHAnsi"/>
          <w:color w:val="auto"/>
          <w:sz w:val="23"/>
          <w:szCs w:val="23"/>
        </w:rPr>
        <w:t>. For example,</w:t>
      </w:r>
      <w:r w:rsidR="00853B8D"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distribution locations </w:t>
      </w:r>
      <w:r w:rsidR="00853B8D" w:rsidRPr="0049516D">
        <w:rPr>
          <w:rFonts w:ascii="Calibri" w:hAnsi="Calibri" w:cstheme="majorHAnsi"/>
          <w:color w:val="auto"/>
          <w:sz w:val="23"/>
          <w:szCs w:val="23"/>
        </w:rPr>
        <w:t xml:space="preserve">should </w:t>
      </w:r>
      <w:r w:rsidRPr="0049516D">
        <w:rPr>
          <w:rFonts w:ascii="Calibri" w:hAnsi="Calibri" w:cstheme="majorHAnsi"/>
          <w:color w:val="auto"/>
          <w:sz w:val="23"/>
          <w:szCs w:val="23"/>
        </w:rPr>
        <w:t>be</w:t>
      </w:r>
      <w:r w:rsidR="00853B8D" w:rsidRPr="0049516D">
        <w:rPr>
          <w:rFonts w:ascii="Calibri" w:hAnsi="Calibri" w:cstheme="majorHAnsi"/>
          <w:color w:val="auto"/>
          <w:sz w:val="23"/>
          <w:szCs w:val="23"/>
        </w:rPr>
        <w:t xml:space="preserve"> wheel chair accessible and relief supplies should not exceed stipulated</w:t>
      </w:r>
      <w:r w:rsidR="00AC32CA" w:rsidRPr="0049516D">
        <w:rPr>
          <w:rFonts w:ascii="Calibri" w:hAnsi="Calibri" w:cstheme="majorHAnsi"/>
          <w:color w:val="auto"/>
          <w:sz w:val="23"/>
          <w:szCs w:val="23"/>
        </w:rPr>
        <w:t xml:space="preserve"> size and</w:t>
      </w:r>
      <w:r w:rsidR="00853B8D" w:rsidRPr="0049516D">
        <w:rPr>
          <w:rFonts w:ascii="Calibri" w:hAnsi="Calibri" w:cstheme="majorHAnsi"/>
          <w:color w:val="auto"/>
          <w:sz w:val="23"/>
          <w:szCs w:val="23"/>
        </w:rPr>
        <w:t xml:space="preserve"> weight limits. Braille labelling of supplies, including expiry dates, may also be considered;</w:t>
      </w:r>
    </w:p>
    <w:p w14:paraId="08A56C39" w14:textId="7EADA0ED" w:rsidR="00853B8D" w:rsidRPr="0049516D" w:rsidRDefault="00853B8D" w:rsidP="00B7556D">
      <w:pPr>
        <w:pStyle w:val="ListParagraph"/>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Seek to draw on the knowledge, resources and expertise of local civil society organisations, particularly disabled people’s organisations. This strategy can help to ensure the appropriateness of the relief items provided</w:t>
      </w:r>
      <w:r w:rsidR="00FD7AE2" w:rsidRPr="0049516D">
        <w:rPr>
          <w:rFonts w:ascii="Calibri" w:hAnsi="Calibri" w:cstheme="majorHAnsi"/>
          <w:color w:val="auto"/>
          <w:sz w:val="23"/>
          <w:szCs w:val="23"/>
        </w:rPr>
        <w:t xml:space="preserve">, </w:t>
      </w:r>
      <w:r w:rsidRPr="0049516D">
        <w:rPr>
          <w:rFonts w:ascii="Calibri" w:hAnsi="Calibri" w:cstheme="majorHAnsi"/>
          <w:color w:val="auto"/>
          <w:sz w:val="23"/>
          <w:szCs w:val="23"/>
        </w:rPr>
        <w:t xml:space="preserve">effective distribution strategies </w:t>
      </w:r>
      <w:r w:rsidR="00FD7AE2" w:rsidRPr="0049516D">
        <w:rPr>
          <w:rFonts w:ascii="Calibri" w:hAnsi="Calibri" w:cstheme="majorHAnsi"/>
          <w:color w:val="auto"/>
          <w:sz w:val="23"/>
          <w:szCs w:val="23"/>
        </w:rPr>
        <w:t xml:space="preserve">so that </w:t>
      </w:r>
      <w:r w:rsidR="00F81A01" w:rsidRPr="0049516D">
        <w:rPr>
          <w:rFonts w:ascii="Calibri" w:hAnsi="Calibri" w:cstheme="majorHAnsi"/>
          <w:color w:val="auto"/>
          <w:sz w:val="23"/>
          <w:szCs w:val="23"/>
        </w:rPr>
        <w:t>people with disabilities in need of humanitarian assistance</w:t>
      </w:r>
      <w:r w:rsidR="00FD7AE2" w:rsidRPr="0049516D">
        <w:rPr>
          <w:rFonts w:ascii="Calibri" w:hAnsi="Calibri" w:cstheme="majorHAnsi"/>
          <w:color w:val="auto"/>
          <w:sz w:val="23"/>
          <w:szCs w:val="23"/>
        </w:rPr>
        <w:t xml:space="preserve"> are identified and assisted, and</w:t>
      </w:r>
      <w:r w:rsidR="00F81A01" w:rsidRPr="0049516D">
        <w:rPr>
          <w:rFonts w:ascii="Calibri" w:hAnsi="Calibri" w:cstheme="majorHAnsi"/>
          <w:color w:val="auto"/>
          <w:sz w:val="23"/>
          <w:szCs w:val="23"/>
        </w:rPr>
        <w:t xml:space="preserve"> </w:t>
      </w:r>
      <w:r w:rsidRPr="0049516D">
        <w:rPr>
          <w:rFonts w:ascii="Calibri" w:hAnsi="Calibri" w:cstheme="majorHAnsi"/>
          <w:color w:val="auto"/>
          <w:sz w:val="23"/>
          <w:szCs w:val="23"/>
        </w:rPr>
        <w:t>safe and inclusive access to supplies;</w:t>
      </w:r>
    </w:p>
    <w:p w14:paraId="750C84D7" w14:textId="77777777" w:rsidR="0002480D" w:rsidRPr="0049516D" w:rsidRDefault="00853B8D"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Include people with disabilities in processes such as periodic procurement exercises as both a beneficiary group and as selection panel members;</w:t>
      </w:r>
      <w:r w:rsidR="006F3AE3" w:rsidRPr="0049516D">
        <w:rPr>
          <w:rFonts w:ascii="Calibri" w:hAnsi="Calibri" w:cstheme="majorHAnsi"/>
          <w:color w:val="auto"/>
          <w:sz w:val="23"/>
          <w:szCs w:val="23"/>
        </w:rPr>
        <w:t xml:space="preserve"> </w:t>
      </w:r>
    </w:p>
    <w:p w14:paraId="7E7DE78D" w14:textId="5CF1CC38" w:rsidR="00853B8D" w:rsidRPr="0049516D" w:rsidRDefault="0002480D" w:rsidP="00B7556D">
      <w:pPr>
        <w:pStyle w:val="BodyText"/>
        <w:numPr>
          <w:ilvl w:val="0"/>
          <w:numId w:val="29"/>
        </w:numPr>
        <w:spacing w:before="0" w:after="120" w:line="240" w:lineRule="auto"/>
        <w:ind w:left="850" w:hanging="425"/>
        <w:jc w:val="both"/>
        <w:rPr>
          <w:rFonts w:ascii="Calibri" w:hAnsi="Calibri" w:cstheme="majorHAnsi"/>
          <w:color w:val="auto"/>
          <w:sz w:val="23"/>
          <w:szCs w:val="23"/>
        </w:rPr>
      </w:pPr>
      <w:r w:rsidRPr="0049516D">
        <w:rPr>
          <w:rFonts w:ascii="Calibri" w:hAnsi="Calibri" w:cstheme="majorHAnsi"/>
          <w:color w:val="auto"/>
          <w:sz w:val="23"/>
          <w:szCs w:val="23"/>
        </w:rPr>
        <w:t xml:space="preserve">Include people with disabilities and/or disabled persons organisations in monitoring and evaluation and increase the disaggregation of data according to disability, so </w:t>
      </w:r>
      <w:r w:rsidR="003A06F0">
        <w:rPr>
          <w:rFonts w:ascii="Calibri" w:hAnsi="Calibri" w:cstheme="majorHAnsi"/>
          <w:color w:val="auto"/>
          <w:sz w:val="23"/>
          <w:szCs w:val="23"/>
        </w:rPr>
        <w:t xml:space="preserve">DFAT </w:t>
      </w:r>
      <w:r w:rsidRPr="0049516D">
        <w:rPr>
          <w:rFonts w:ascii="Calibri" w:hAnsi="Calibri" w:cstheme="majorHAnsi"/>
          <w:color w:val="auto"/>
          <w:sz w:val="23"/>
          <w:szCs w:val="23"/>
        </w:rPr>
        <w:t xml:space="preserve">can better plan for and understand the impacts of humanitarian assistance; </w:t>
      </w:r>
      <w:r w:rsidR="006F3AE3" w:rsidRPr="0049516D">
        <w:rPr>
          <w:rFonts w:ascii="Calibri" w:hAnsi="Calibri" w:cstheme="majorHAnsi"/>
          <w:color w:val="auto"/>
          <w:sz w:val="23"/>
          <w:szCs w:val="23"/>
        </w:rPr>
        <w:t>and</w:t>
      </w:r>
    </w:p>
    <w:p w14:paraId="66FF6583" w14:textId="7FBEC675" w:rsidR="00853B8D" w:rsidRPr="0049516D" w:rsidRDefault="00853B8D" w:rsidP="00B7556D">
      <w:pPr>
        <w:pStyle w:val="BodyText"/>
        <w:numPr>
          <w:ilvl w:val="0"/>
          <w:numId w:val="29"/>
        </w:numPr>
        <w:spacing w:before="0" w:after="240" w:line="240" w:lineRule="auto"/>
        <w:ind w:left="851" w:hanging="425"/>
        <w:jc w:val="both"/>
        <w:rPr>
          <w:rFonts w:ascii="Calibri" w:hAnsi="Calibri" w:cstheme="majorHAnsi"/>
          <w:color w:val="auto"/>
          <w:sz w:val="23"/>
          <w:szCs w:val="23"/>
        </w:rPr>
      </w:pPr>
      <w:bookmarkStart w:id="3" w:name="_Hlk505921354"/>
      <w:r w:rsidRPr="0049516D">
        <w:rPr>
          <w:rFonts w:ascii="Calibri" w:hAnsi="Calibri" w:cstheme="majorHAnsi"/>
          <w:color w:val="auto"/>
          <w:sz w:val="23"/>
          <w:szCs w:val="23"/>
        </w:rPr>
        <w:t xml:space="preserve">Disability inclusion will be the theme of </w:t>
      </w:r>
      <w:r w:rsidR="00016DAA" w:rsidRPr="0049516D">
        <w:rPr>
          <w:rFonts w:ascii="Calibri" w:hAnsi="Calibri" w:cstheme="majorHAnsi"/>
          <w:color w:val="auto"/>
          <w:sz w:val="23"/>
          <w:szCs w:val="23"/>
        </w:rPr>
        <w:t xml:space="preserve">one of </w:t>
      </w:r>
      <w:r w:rsidRPr="0049516D">
        <w:rPr>
          <w:rFonts w:ascii="Calibri" w:hAnsi="Calibri" w:cstheme="majorHAnsi"/>
          <w:color w:val="auto"/>
          <w:sz w:val="23"/>
          <w:szCs w:val="23"/>
        </w:rPr>
        <w:t>the annual strategic in-house mini-reviews and meetings.</w:t>
      </w:r>
    </w:p>
    <w:bookmarkEnd w:id="3"/>
    <w:p w14:paraId="79FC708F" w14:textId="6B600E4B" w:rsidR="00273E82" w:rsidRPr="0049516D" w:rsidRDefault="00273E82"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Under the investment, the </w:t>
      </w:r>
      <w:r w:rsidR="006A6E9B">
        <w:rPr>
          <w:rFonts w:ascii="Calibri" w:eastAsia="Calibri" w:hAnsi="Calibri" w:cstheme="majorHAnsi"/>
          <w:color w:val="auto"/>
          <w:sz w:val="23"/>
          <w:szCs w:val="23"/>
        </w:rPr>
        <w:t>Humanitarian Logistics Contract</w:t>
      </w:r>
      <w:r w:rsidR="00D737A3">
        <w:rPr>
          <w:rFonts w:ascii="Calibri" w:eastAsia="Calibri" w:hAnsi="Calibri" w:cstheme="majorHAnsi"/>
          <w:color w:val="auto"/>
          <w:sz w:val="23"/>
          <w:szCs w:val="23"/>
        </w:rPr>
        <w:t>or</w:t>
      </w:r>
      <w:r w:rsidR="006A6E9B">
        <w:rPr>
          <w:rFonts w:ascii="Calibri" w:eastAsia="Calibri" w:hAnsi="Calibri" w:cstheme="majorHAnsi"/>
          <w:color w:val="auto"/>
          <w:sz w:val="23"/>
          <w:szCs w:val="23"/>
        </w:rPr>
        <w:t xml:space="preserve"> </w:t>
      </w:r>
      <w:r w:rsidRPr="0049516D">
        <w:rPr>
          <w:rFonts w:ascii="Calibri" w:hAnsi="Calibri" w:cstheme="majorHAnsi"/>
          <w:color w:val="auto"/>
          <w:sz w:val="23"/>
          <w:szCs w:val="23"/>
        </w:rPr>
        <w:t xml:space="preserve">will be required to ensure that relevant personnel are aware of, and where necessary </w:t>
      </w:r>
      <w:proofErr w:type="gramStart"/>
      <w:r w:rsidRPr="0049516D">
        <w:rPr>
          <w:rFonts w:ascii="Calibri" w:hAnsi="Calibri" w:cstheme="majorHAnsi"/>
          <w:color w:val="auto"/>
          <w:sz w:val="23"/>
          <w:szCs w:val="23"/>
        </w:rPr>
        <w:t>are trained</w:t>
      </w:r>
      <w:proofErr w:type="gramEnd"/>
      <w:r w:rsidRPr="0049516D">
        <w:rPr>
          <w:rFonts w:ascii="Calibri" w:hAnsi="Calibri" w:cstheme="majorHAnsi"/>
          <w:color w:val="auto"/>
          <w:sz w:val="23"/>
          <w:szCs w:val="23"/>
        </w:rPr>
        <w:t xml:space="preserve"> i</w:t>
      </w:r>
      <w:r w:rsidR="00D737A3">
        <w:rPr>
          <w:rFonts w:ascii="Calibri" w:hAnsi="Calibri" w:cstheme="majorHAnsi"/>
          <w:color w:val="auto"/>
          <w:sz w:val="23"/>
          <w:szCs w:val="23"/>
        </w:rPr>
        <w:t>n the implementation</w:t>
      </w:r>
      <w:r w:rsidRPr="0049516D">
        <w:rPr>
          <w:rFonts w:ascii="Calibri" w:hAnsi="Calibri" w:cstheme="majorHAnsi"/>
          <w:color w:val="auto"/>
          <w:sz w:val="23"/>
          <w:szCs w:val="23"/>
        </w:rPr>
        <w:t xml:space="preserve"> of</w:t>
      </w:r>
      <w:r w:rsidR="00D737A3">
        <w:rPr>
          <w:rFonts w:ascii="Calibri" w:hAnsi="Calibri" w:cstheme="majorHAnsi"/>
          <w:color w:val="auto"/>
          <w:sz w:val="23"/>
          <w:szCs w:val="23"/>
        </w:rPr>
        <w:t>,</w:t>
      </w:r>
      <w:r w:rsidRPr="0049516D">
        <w:rPr>
          <w:rFonts w:ascii="Calibri" w:hAnsi="Calibri" w:cstheme="majorHAnsi"/>
          <w:color w:val="auto"/>
          <w:sz w:val="23"/>
          <w:szCs w:val="23"/>
        </w:rPr>
        <w:t xml:space="preserve"> DFAT polices related to disability-inclusive development.</w:t>
      </w:r>
    </w:p>
    <w:p w14:paraId="437CCD85" w14:textId="5AE27ABF" w:rsidR="00B7556D" w:rsidRPr="00B7556D" w:rsidRDefault="00340076" w:rsidP="00B7556D">
      <w:pPr>
        <w:pStyle w:val="Heading3Numbered"/>
        <w:numPr>
          <w:ilvl w:val="0"/>
          <w:numId w:val="0"/>
        </w:numPr>
        <w:spacing w:before="360" w:after="240"/>
        <w:ind w:left="851" w:hanging="851"/>
        <w:rPr>
          <w:b/>
          <w:sz w:val="36"/>
          <w:szCs w:val="36"/>
        </w:rPr>
      </w:pPr>
      <w:r w:rsidRPr="00B7556D">
        <w:rPr>
          <w:b/>
          <w:sz w:val="36"/>
          <w:szCs w:val="36"/>
        </w:rPr>
        <w:t>Private Sector</w:t>
      </w:r>
    </w:p>
    <w:p w14:paraId="1DB893BC" w14:textId="01185B59" w:rsidR="004124BC" w:rsidRPr="0049516D" w:rsidRDefault="000E4A0A"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Depending on the bids received for the tender of the </w:t>
      </w:r>
      <w:r w:rsidR="006D40A5">
        <w:rPr>
          <w:rFonts w:ascii="Calibri" w:hAnsi="Calibri"/>
          <w:color w:val="auto"/>
          <w:sz w:val="23"/>
          <w:szCs w:val="23"/>
        </w:rPr>
        <w:t>Humanitarian Logistics Contract</w:t>
      </w:r>
      <w:r w:rsidRPr="0049516D">
        <w:rPr>
          <w:rFonts w:ascii="Calibri" w:hAnsi="Calibri"/>
          <w:color w:val="auto"/>
          <w:sz w:val="23"/>
          <w:szCs w:val="23"/>
        </w:rPr>
        <w:t xml:space="preserve">, </w:t>
      </w:r>
      <w:r w:rsidR="00FB02AA" w:rsidRPr="0049516D">
        <w:rPr>
          <w:rFonts w:ascii="Calibri" w:hAnsi="Calibri"/>
          <w:color w:val="auto"/>
          <w:sz w:val="23"/>
          <w:szCs w:val="23"/>
        </w:rPr>
        <w:t xml:space="preserve">DFAT's humanitarian logistics capability </w:t>
      </w:r>
      <w:proofErr w:type="gramStart"/>
      <w:r w:rsidRPr="0049516D">
        <w:rPr>
          <w:rFonts w:ascii="Calibri" w:hAnsi="Calibri"/>
          <w:color w:val="auto"/>
          <w:sz w:val="23"/>
          <w:szCs w:val="23"/>
        </w:rPr>
        <w:t>is expected to be primarily</w:t>
      </w:r>
      <w:r w:rsidR="00FB02AA" w:rsidRPr="0049516D">
        <w:rPr>
          <w:rFonts w:ascii="Calibri" w:hAnsi="Calibri"/>
          <w:color w:val="auto"/>
          <w:sz w:val="23"/>
          <w:szCs w:val="23"/>
        </w:rPr>
        <w:t xml:space="preserve"> delivered</w:t>
      </w:r>
      <w:proofErr w:type="gramEnd"/>
      <w:r w:rsidR="00FB02AA" w:rsidRPr="0049516D">
        <w:rPr>
          <w:rFonts w:ascii="Calibri" w:hAnsi="Calibri"/>
          <w:color w:val="auto"/>
          <w:sz w:val="23"/>
          <w:szCs w:val="23"/>
        </w:rPr>
        <w:t xml:space="preserve"> by a private sector </w:t>
      </w:r>
      <w:r w:rsidRPr="0049516D">
        <w:rPr>
          <w:rFonts w:ascii="Calibri" w:hAnsi="Calibri"/>
          <w:color w:val="auto"/>
          <w:sz w:val="23"/>
          <w:szCs w:val="23"/>
        </w:rPr>
        <w:t>contractor. This role will include running periodic procurement exercises targeting private sector suppliers</w:t>
      </w:r>
      <w:r w:rsidR="000303B4">
        <w:rPr>
          <w:rFonts w:ascii="Calibri" w:hAnsi="Calibri"/>
          <w:color w:val="auto"/>
          <w:sz w:val="23"/>
          <w:szCs w:val="23"/>
        </w:rPr>
        <w:t>, as well as working with other commercial freight and charter companies.</w:t>
      </w:r>
    </w:p>
    <w:p w14:paraId="18051758" w14:textId="4AFFEF2D" w:rsidR="000E4A0A" w:rsidRPr="0049516D" w:rsidRDefault="000E4A0A"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lastRenderedPageBreak/>
        <w:t>Renewed emphasis will be given to local procurement arrangements</w:t>
      </w:r>
      <w:r w:rsidR="00B83D11" w:rsidRPr="0049516D">
        <w:rPr>
          <w:rFonts w:ascii="Calibri" w:hAnsi="Calibri"/>
          <w:color w:val="auto"/>
          <w:sz w:val="23"/>
          <w:szCs w:val="23"/>
        </w:rPr>
        <w:t xml:space="preserve"> (and to provision of humanitarian support through cash transfers</w:t>
      </w:r>
      <w:r w:rsidR="00274781">
        <w:rPr>
          <w:rFonts w:ascii="Calibri" w:hAnsi="Calibri"/>
          <w:color w:val="auto"/>
          <w:sz w:val="23"/>
          <w:szCs w:val="23"/>
        </w:rPr>
        <w:t xml:space="preserve"> where feasible</w:t>
      </w:r>
      <w:r w:rsidR="00B83D11" w:rsidRPr="0049516D">
        <w:rPr>
          <w:rFonts w:ascii="Calibri" w:hAnsi="Calibri"/>
          <w:color w:val="auto"/>
          <w:sz w:val="23"/>
          <w:szCs w:val="23"/>
        </w:rPr>
        <w:t>)</w:t>
      </w:r>
      <w:r w:rsidRPr="0049516D">
        <w:rPr>
          <w:rFonts w:ascii="Calibri" w:hAnsi="Calibri"/>
          <w:color w:val="auto"/>
          <w:sz w:val="23"/>
          <w:szCs w:val="23"/>
        </w:rPr>
        <w:t>, in order to support rather than undermine local markets in crisis-affected countries.</w:t>
      </w:r>
    </w:p>
    <w:p w14:paraId="21F599D3" w14:textId="4F4086A8" w:rsidR="00340076" w:rsidRPr="00B7556D" w:rsidRDefault="00340076" w:rsidP="00B7556D">
      <w:pPr>
        <w:pStyle w:val="Heading3Numbered"/>
        <w:numPr>
          <w:ilvl w:val="0"/>
          <w:numId w:val="0"/>
        </w:numPr>
        <w:spacing w:before="360" w:after="240"/>
        <w:ind w:left="851" w:hanging="851"/>
        <w:rPr>
          <w:b/>
          <w:sz w:val="36"/>
          <w:szCs w:val="36"/>
        </w:rPr>
      </w:pPr>
      <w:r w:rsidRPr="00B7556D">
        <w:rPr>
          <w:b/>
          <w:sz w:val="36"/>
          <w:szCs w:val="36"/>
        </w:rPr>
        <w:t xml:space="preserve">Risk Management Plan </w:t>
      </w:r>
    </w:p>
    <w:p w14:paraId="3DF2B7F9" w14:textId="1CF79555" w:rsidR="00782C62" w:rsidRPr="0049516D" w:rsidRDefault="00782C62"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Overall, this is a low risk </w:t>
      </w:r>
      <w:r w:rsidR="00274781">
        <w:rPr>
          <w:rFonts w:ascii="Calibri" w:hAnsi="Calibri"/>
          <w:color w:val="auto"/>
          <w:sz w:val="23"/>
          <w:szCs w:val="23"/>
        </w:rPr>
        <w:t xml:space="preserve">investment </w:t>
      </w:r>
      <w:r w:rsidRPr="0049516D">
        <w:rPr>
          <w:rFonts w:ascii="Calibri" w:hAnsi="Calibri"/>
          <w:color w:val="auto"/>
          <w:sz w:val="23"/>
          <w:szCs w:val="23"/>
        </w:rPr>
        <w:t xml:space="preserve">program. Nonetheless, there are </w:t>
      </w:r>
      <w:r w:rsidR="00856CE8">
        <w:rPr>
          <w:rFonts w:ascii="Calibri" w:hAnsi="Calibri"/>
          <w:color w:val="auto"/>
          <w:sz w:val="23"/>
          <w:szCs w:val="23"/>
        </w:rPr>
        <w:t xml:space="preserve">some risks </w:t>
      </w:r>
      <w:r w:rsidRPr="0049516D">
        <w:rPr>
          <w:rFonts w:ascii="Calibri" w:hAnsi="Calibri"/>
          <w:color w:val="auto"/>
          <w:sz w:val="23"/>
          <w:szCs w:val="23"/>
        </w:rPr>
        <w:t xml:space="preserve">that need to </w:t>
      </w:r>
      <w:proofErr w:type="gramStart"/>
      <w:r w:rsidRPr="0049516D">
        <w:rPr>
          <w:rFonts w:ascii="Calibri" w:hAnsi="Calibri"/>
          <w:color w:val="auto"/>
          <w:sz w:val="23"/>
          <w:szCs w:val="23"/>
        </w:rPr>
        <w:t>be considered</w:t>
      </w:r>
      <w:proofErr w:type="gramEnd"/>
      <w:r w:rsidRPr="0049516D">
        <w:rPr>
          <w:rFonts w:ascii="Calibri" w:hAnsi="Calibri"/>
          <w:color w:val="auto"/>
          <w:sz w:val="23"/>
          <w:szCs w:val="23"/>
        </w:rPr>
        <w:t xml:space="preserve"> at the outset, and risk needs to be consistently managed throughout the investment. These include:</w:t>
      </w:r>
    </w:p>
    <w:p w14:paraId="187B92C7" w14:textId="3E4D6948" w:rsidR="00856CE8" w:rsidRPr="00856CE8" w:rsidRDefault="00782C62" w:rsidP="00856CE8">
      <w:pPr>
        <w:pStyle w:val="BodyText"/>
        <w:numPr>
          <w:ilvl w:val="0"/>
          <w:numId w:val="29"/>
        </w:numPr>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That a change of contractor presents lengthy administrative teething issues that impact negatively on the </w:t>
      </w:r>
      <w:r w:rsidR="00880E97" w:rsidRPr="0049516D">
        <w:rPr>
          <w:rFonts w:ascii="Calibri" w:hAnsi="Calibri"/>
          <w:color w:val="auto"/>
          <w:sz w:val="23"/>
          <w:szCs w:val="23"/>
        </w:rPr>
        <w:t xml:space="preserve">level of service provision, especially in the early months of the </w:t>
      </w:r>
      <w:r w:rsidR="006A6E9B">
        <w:rPr>
          <w:rFonts w:ascii="Calibri" w:eastAsia="Calibri" w:hAnsi="Calibri" w:cstheme="majorHAnsi"/>
          <w:color w:val="auto"/>
          <w:sz w:val="23"/>
          <w:szCs w:val="23"/>
        </w:rPr>
        <w:t>Humanitarian Logistics Contract</w:t>
      </w:r>
      <w:r w:rsidR="00880E97" w:rsidRPr="0049516D">
        <w:rPr>
          <w:rFonts w:ascii="Calibri" w:hAnsi="Calibri"/>
          <w:color w:val="auto"/>
          <w:sz w:val="23"/>
          <w:szCs w:val="23"/>
        </w:rPr>
        <w:t xml:space="preserve">. This will be addressed through a handover to be provided by the previous contractor, and by requiring bidders to demonstrate a strong </w:t>
      </w:r>
      <w:proofErr w:type="gramStart"/>
      <w:r w:rsidR="00880E97" w:rsidRPr="0049516D">
        <w:rPr>
          <w:rFonts w:ascii="Calibri" w:hAnsi="Calibri"/>
          <w:color w:val="auto"/>
          <w:sz w:val="23"/>
          <w:szCs w:val="23"/>
        </w:rPr>
        <w:t>track record</w:t>
      </w:r>
      <w:proofErr w:type="gramEnd"/>
      <w:r w:rsidR="00880E97" w:rsidRPr="0049516D">
        <w:rPr>
          <w:rFonts w:ascii="Calibri" w:hAnsi="Calibri"/>
          <w:color w:val="auto"/>
          <w:sz w:val="23"/>
          <w:szCs w:val="23"/>
        </w:rPr>
        <w:t xml:space="preserve"> of relevant experience in international logistics management. </w:t>
      </w:r>
      <w:proofErr w:type="gramStart"/>
      <w:r w:rsidR="00856CE8">
        <w:rPr>
          <w:rFonts w:ascii="Calibri" w:hAnsi="Calibri" w:cstheme="majorHAnsi"/>
          <w:color w:val="auto"/>
          <w:sz w:val="23"/>
          <w:szCs w:val="23"/>
        </w:rPr>
        <w:t>Also</w:t>
      </w:r>
      <w:proofErr w:type="gramEnd"/>
      <w:r w:rsidR="00856CE8">
        <w:rPr>
          <w:rFonts w:ascii="Calibri" w:hAnsi="Calibri" w:cstheme="majorHAnsi"/>
          <w:color w:val="auto"/>
          <w:sz w:val="23"/>
          <w:szCs w:val="23"/>
        </w:rPr>
        <w:t>, t</w:t>
      </w:r>
      <w:r w:rsidR="00856CE8" w:rsidRPr="00856CE8">
        <w:rPr>
          <w:rFonts w:ascii="Calibri" w:hAnsi="Calibri" w:cstheme="majorHAnsi"/>
          <w:color w:val="auto"/>
          <w:sz w:val="23"/>
          <w:szCs w:val="23"/>
        </w:rPr>
        <w:t>he potential need for global consular response capacity may</w:t>
      </w:r>
      <w:r w:rsidR="00856CE8">
        <w:rPr>
          <w:rFonts w:ascii="Calibri" w:hAnsi="Calibri" w:cstheme="majorHAnsi"/>
          <w:color w:val="auto"/>
          <w:sz w:val="23"/>
          <w:szCs w:val="23"/>
        </w:rPr>
        <w:t xml:space="preserve"> be taken into account in </w:t>
      </w:r>
      <w:r w:rsidR="00856CE8" w:rsidRPr="00856CE8">
        <w:rPr>
          <w:rFonts w:ascii="Calibri" w:hAnsi="Calibri" w:cstheme="majorHAnsi"/>
          <w:color w:val="auto"/>
          <w:sz w:val="23"/>
          <w:szCs w:val="23"/>
        </w:rPr>
        <w:t>the selection of the commercial provider in terms of the provider’s proven ability to operate globally.</w:t>
      </w:r>
      <w:r w:rsidR="00856CE8" w:rsidRPr="00E5354B">
        <w:rPr>
          <w:rStyle w:val="FootnoteReference"/>
          <w:rFonts w:ascii="Calibri" w:hAnsi="Calibri" w:cstheme="majorHAnsi"/>
          <w:color w:val="auto"/>
          <w:sz w:val="23"/>
          <w:szCs w:val="23"/>
        </w:rPr>
        <w:footnoteReference w:id="24"/>
      </w:r>
    </w:p>
    <w:p w14:paraId="0FD06B09" w14:textId="261AF52C" w:rsidR="00880E97" w:rsidRDefault="00880E97" w:rsidP="00B7556D">
      <w:pPr>
        <w:pStyle w:val="BodyText"/>
        <w:numPr>
          <w:ilvl w:val="0"/>
          <w:numId w:val="29"/>
        </w:numPr>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That transporting </w:t>
      </w:r>
      <w:proofErr w:type="gramStart"/>
      <w:r w:rsidRPr="0049516D">
        <w:rPr>
          <w:rFonts w:ascii="Calibri" w:hAnsi="Calibri"/>
          <w:color w:val="auto"/>
          <w:sz w:val="23"/>
          <w:szCs w:val="23"/>
        </w:rPr>
        <w:t>externally-procured</w:t>
      </w:r>
      <w:proofErr w:type="gramEnd"/>
      <w:r w:rsidRPr="0049516D">
        <w:rPr>
          <w:rFonts w:ascii="Calibri" w:hAnsi="Calibri"/>
          <w:color w:val="auto"/>
          <w:sz w:val="23"/>
          <w:szCs w:val="23"/>
        </w:rPr>
        <w:t xml:space="preserve"> humanitarian supplies undermines local markets. This </w:t>
      </w:r>
      <w:proofErr w:type="gramStart"/>
      <w:r w:rsidRPr="0049516D">
        <w:rPr>
          <w:rFonts w:ascii="Calibri" w:hAnsi="Calibri"/>
          <w:color w:val="auto"/>
          <w:sz w:val="23"/>
          <w:szCs w:val="23"/>
        </w:rPr>
        <w:t>will be addressed</w:t>
      </w:r>
      <w:proofErr w:type="gramEnd"/>
      <w:r w:rsidRPr="0049516D">
        <w:rPr>
          <w:rFonts w:ascii="Calibri" w:hAnsi="Calibri"/>
          <w:color w:val="auto"/>
          <w:sz w:val="23"/>
          <w:szCs w:val="23"/>
        </w:rPr>
        <w:t xml:space="preserve"> through a renewed emphasis on local procurement (see lessons learned section above).</w:t>
      </w:r>
    </w:p>
    <w:p w14:paraId="3805D771" w14:textId="79B83E06" w:rsidR="008857CB" w:rsidRPr="008857CB" w:rsidRDefault="00833ECC" w:rsidP="008857CB">
      <w:pPr>
        <w:pStyle w:val="BodyText"/>
        <w:numPr>
          <w:ilvl w:val="0"/>
          <w:numId w:val="29"/>
        </w:numPr>
        <w:spacing w:before="0" w:after="240" w:line="240" w:lineRule="auto"/>
        <w:jc w:val="both"/>
        <w:rPr>
          <w:rFonts w:ascii="Calibri" w:hAnsi="Calibri"/>
          <w:color w:val="auto"/>
          <w:sz w:val="23"/>
          <w:szCs w:val="23"/>
        </w:rPr>
      </w:pPr>
      <w:r>
        <w:rPr>
          <w:rFonts w:ascii="Calibri" w:hAnsi="Calibri"/>
          <w:color w:val="auto"/>
          <w:sz w:val="23"/>
          <w:szCs w:val="23"/>
        </w:rPr>
        <w:t>Contractor cutting costs by using deployed personnel to manage both Humanitarian response requirem</w:t>
      </w:r>
      <w:r w:rsidR="00995182">
        <w:rPr>
          <w:rFonts w:ascii="Calibri" w:hAnsi="Calibri"/>
          <w:color w:val="auto"/>
          <w:sz w:val="23"/>
          <w:szCs w:val="23"/>
        </w:rPr>
        <w:t>e</w:t>
      </w:r>
      <w:r>
        <w:rPr>
          <w:rFonts w:ascii="Calibri" w:hAnsi="Calibri"/>
          <w:color w:val="auto"/>
          <w:sz w:val="23"/>
          <w:szCs w:val="23"/>
        </w:rPr>
        <w:t>nts and consular requirements.</w:t>
      </w:r>
      <w:r w:rsidR="008857CB" w:rsidRPr="008857CB">
        <w:rPr>
          <w:rFonts w:ascii="Calibri" w:hAnsi="Calibri"/>
          <w:color w:val="auto"/>
          <w:sz w:val="23"/>
          <w:szCs w:val="23"/>
        </w:rPr>
        <w:t xml:space="preserve"> This </w:t>
      </w:r>
      <w:proofErr w:type="gramStart"/>
      <w:r w:rsidR="008857CB" w:rsidRPr="008857CB">
        <w:rPr>
          <w:rFonts w:ascii="Calibri" w:hAnsi="Calibri"/>
          <w:color w:val="auto"/>
          <w:sz w:val="23"/>
          <w:szCs w:val="23"/>
        </w:rPr>
        <w:t xml:space="preserve">will </w:t>
      </w:r>
      <w:r w:rsidR="0083328A">
        <w:rPr>
          <w:rFonts w:ascii="Calibri" w:hAnsi="Calibri"/>
          <w:color w:val="auto"/>
          <w:sz w:val="23"/>
          <w:szCs w:val="23"/>
        </w:rPr>
        <w:t xml:space="preserve">be </w:t>
      </w:r>
      <w:r w:rsidR="008857CB" w:rsidRPr="008857CB">
        <w:rPr>
          <w:rFonts w:ascii="Calibri" w:hAnsi="Calibri"/>
          <w:color w:val="auto"/>
          <w:sz w:val="23"/>
          <w:szCs w:val="23"/>
        </w:rPr>
        <w:t>addressed</w:t>
      </w:r>
      <w:proofErr w:type="gramEnd"/>
      <w:r w:rsidR="008857CB" w:rsidRPr="008857CB">
        <w:rPr>
          <w:rFonts w:ascii="Calibri" w:hAnsi="Calibri"/>
          <w:color w:val="auto"/>
          <w:sz w:val="23"/>
          <w:szCs w:val="23"/>
        </w:rPr>
        <w:t xml:space="preserve"> through monitoring and ongoing reporting by service provider in accordance with specifications in the Scope of Services.</w:t>
      </w:r>
    </w:p>
    <w:p w14:paraId="4ADA8CD9" w14:textId="0FEF8F96" w:rsidR="00880E97" w:rsidRDefault="00880E97" w:rsidP="00B7556D">
      <w:pPr>
        <w:pStyle w:val="BodyText"/>
        <w:numPr>
          <w:ilvl w:val="0"/>
          <w:numId w:val="29"/>
        </w:numPr>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Administrative complexity leading to confusion about which services are ODA-eligible and which are not, as both types of services </w:t>
      </w:r>
      <w:proofErr w:type="gramStart"/>
      <w:r w:rsidRPr="0049516D">
        <w:rPr>
          <w:rFonts w:ascii="Calibri" w:hAnsi="Calibri"/>
          <w:color w:val="auto"/>
          <w:sz w:val="23"/>
          <w:szCs w:val="23"/>
        </w:rPr>
        <w:t>are provided</w:t>
      </w:r>
      <w:proofErr w:type="gramEnd"/>
      <w:r w:rsidRPr="0049516D">
        <w:rPr>
          <w:rFonts w:ascii="Calibri" w:hAnsi="Calibri"/>
          <w:color w:val="auto"/>
          <w:sz w:val="23"/>
          <w:szCs w:val="23"/>
        </w:rPr>
        <w:t xml:space="preserve"> through one </w:t>
      </w:r>
      <w:r w:rsidR="006A6E9B">
        <w:rPr>
          <w:rFonts w:ascii="Calibri" w:eastAsia="Calibri" w:hAnsi="Calibri" w:cstheme="majorHAnsi"/>
          <w:color w:val="auto"/>
          <w:sz w:val="23"/>
          <w:szCs w:val="23"/>
        </w:rPr>
        <w:t>Humanitarian Logistics Contract</w:t>
      </w:r>
      <w:r w:rsidRPr="0049516D">
        <w:rPr>
          <w:rFonts w:ascii="Calibri" w:hAnsi="Calibri"/>
          <w:color w:val="auto"/>
          <w:sz w:val="23"/>
          <w:szCs w:val="23"/>
        </w:rPr>
        <w:t xml:space="preserve">. That will be addressed through </w:t>
      </w:r>
      <w:r w:rsidR="0077278F" w:rsidRPr="0049516D">
        <w:rPr>
          <w:rFonts w:ascii="Calibri" w:hAnsi="Calibri"/>
          <w:color w:val="auto"/>
          <w:sz w:val="23"/>
          <w:szCs w:val="23"/>
        </w:rPr>
        <w:t>the establishment of clear protocols by the managing contractor (in close consultation with DFAT) to ensure that the different funding types are accounted and reported separately.</w:t>
      </w:r>
    </w:p>
    <w:p w14:paraId="27A5100D" w14:textId="32FC2B8D" w:rsidR="00833ECC" w:rsidRPr="008857CB" w:rsidRDefault="00833ECC" w:rsidP="002E3342">
      <w:pPr>
        <w:pStyle w:val="BodyText"/>
        <w:numPr>
          <w:ilvl w:val="0"/>
          <w:numId w:val="29"/>
        </w:numPr>
        <w:spacing w:before="0" w:after="240" w:line="240" w:lineRule="auto"/>
        <w:jc w:val="both"/>
        <w:rPr>
          <w:rFonts w:ascii="Calibri" w:hAnsi="Calibri"/>
          <w:color w:val="auto"/>
          <w:sz w:val="23"/>
          <w:szCs w:val="23"/>
        </w:rPr>
      </w:pPr>
      <w:r w:rsidRPr="008857CB">
        <w:rPr>
          <w:rFonts w:ascii="Calibri" w:hAnsi="Calibri"/>
          <w:color w:val="auto"/>
          <w:sz w:val="23"/>
          <w:szCs w:val="23"/>
        </w:rPr>
        <w:t>ADF unable to provide transport assets due to other operational requirements.</w:t>
      </w:r>
      <w:r w:rsidR="008857CB" w:rsidRPr="008857CB">
        <w:rPr>
          <w:rFonts w:ascii="Calibri" w:hAnsi="Calibri"/>
          <w:color w:val="auto"/>
          <w:sz w:val="23"/>
          <w:szCs w:val="23"/>
        </w:rPr>
        <w:t xml:space="preserve"> This </w:t>
      </w:r>
      <w:proofErr w:type="gramStart"/>
      <w:r w:rsidR="008857CB" w:rsidRPr="008857CB">
        <w:rPr>
          <w:rFonts w:ascii="Calibri" w:hAnsi="Calibri"/>
          <w:color w:val="auto"/>
          <w:sz w:val="23"/>
          <w:szCs w:val="23"/>
        </w:rPr>
        <w:t>will be addressed</w:t>
      </w:r>
      <w:proofErr w:type="gramEnd"/>
      <w:r w:rsidR="008857CB" w:rsidRPr="008857CB">
        <w:rPr>
          <w:rFonts w:ascii="Calibri" w:hAnsi="Calibri"/>
          <w:color w:val="auto"/>
          <w:sz w:val="23"/>
          <w:szCs w:val="23"/>
        </w:rPr>
        <w:t xml:space="preserve"> by DFAT maintaining alternative, commercial capacity for the sourcing, storage and transport of emergency response supplies.</w:t>
      </w:r>
    </w:p>
    <w:p w14:paraId="2218B688" w14:textId="26E4C44C" w:rsidR="0077278F" w:rsidRPr="0049516D" w:rsidRDefault="0077278F" w:rsidP="0049516D">
      <w:pPr>
        <w:pStyle w:val="BodyText"/>
        <w:spacing w:before="0" w:after="240" w:line="240" w:lineRule="auto"/>
        <w:jc w:val="both"/>
        <w:rPr>
          <w:rFonts w:ascii="Calibri" w:hAnsi="Calibri"/>
          <w:color w:val="auto"/>
          <w:sz w:val="23"/>
          <w:szCs w:val="23"/>
        </w:rPr>
      </w:pPr>
      <w:r w:rsidRPr="0049516D">
        <w:rPr>
          <w:rFonts w:ascii="Calibri" w:hAnsi="Calibri"/>
          <w:color w:val="auto"/>
          <w:sz w:val="23"/>
          <w:szCs w:val="23"/>
        </w:rPr>
        <w:t xml:space="preserve">Risk management </w:t>
      </w:r>
      <w:r w:rsidR="001008E9" w:rsidRPr="0049516D">
        <w:rPr>
          <w:rFonts w:ascii="Calibri" w:hAnsi="Calibri"/>
          <w:color w:val="auto"/>
          <w:sz w:val="23"/>
          <w:szCs w:val="23"/>
        </w:rPr>
        <w:t xml:space="preserve">will be a standing agenda item at the annual strategic meetings between senior management of DFAT, ADF and the contractor. Accordingly, the risk management plan will be updated at least </w:t>
      </w:r>
      <w:proofErr w:type="gramStart"/>
      <w:r w:rsidR="001008E9" w:rsidRPr="0049516D">
        <w:rPr>
          <w:rFonts w:ascii="Calibri" w:hAnsi="Calibri"/>
          <w:color w:val="auto"/>
          <w:sz w:val="23"/>
          <w:szCs w:val="23"/>
        </w:rPr>
        <w:t>annually,</w:t>
      </w:r>
      <w:proofErr w:type="gramEnd"/>
      <w:r w:rsidR="001008E9" w:rsidRPr="0049516D">
        <w:rPr>
          <w:rFonts w:ascii="Calibri" w:hAnsi="Calibri"/>
          <w:color w:val="auto"/>
          <w:sz w:val="23"/>
          <w:szCs w:val="23"/>
        </w:rPr>
        <w:t xml:space="preserve"> and more often if required. For more detail on risk management </w:t>
      </w:r>
      <w:r w:rsidR="003A5081" w:rsidRPr="0049516D">
        <w:rPr>
          <w:rFonts w:ascii="Calibri" w:hAnsi="Calibri"/>
          <w:color w:val="auto"/>
          <w:sz w:val="23"/>
          <w:szCs w:val="23"/>
        </w:rPr>
        <w:t>see the Risk Register at Annex 4</w:t>
      </w:r>
      <w:r w:rsidR="001008E9" w:rsidRPr="0049516D">
        <w:rPr>
          <w:rFonts w:ascii="Calibri" w:hAnsi="Calibri"/>
          <w:color w:val="auto"/>
          <w:sz w:val="23"/>
          <w:szCs w:val="23"/>
        </w:rPr>
        <w:t>.</w:t>
      </w:r>
    </w:p>
    <w:p w14:paraId="670A6D20" w14:textId="7649789D" w:rsidR="00995182" w:rsidRPr="00995182" w:rsidRDefault="00340076" w:rsidP="00995182">
      <w:pPr>
        <w:pStyle w:val="Heading3Numbered"/>
        <w:numPr>
          <w:ilvl w:val="0"/>
          <w:numId w:val="0"/>
        </w:numPr>
        <w:spacing w:before="360" w:after="240"/>
        <w:ind w:left="851" w:hanging="851"/>
        <w:contextualSpacing w:val="0"/>
        <w:rPr>
          <w:b/>
          <w:sz w:val="36"/>
          <w:szCs w:val="36"/>
        </w:rPr>
      </w:pPr>
      <w:r w:rsidRPr="00B7556D">
        <w:rPr>
          <w:b/>
          <w:sz w:val="36"/>
          <w:szCs w:val="36"/>
        </w:rPr>
        <w:lastRenderedPageBreak/>
        <w:t>Safeguards</w:t>
      </w:r>
    </w:p>
    <w:p w14:paraId="2DD5007C" w14:textId="756BDFAA" w:rsidR="007964FF" w:rsidRPr="00B7556D" w:rsidRDefault="009B7360" w:rsidP="00B7556D">
      <w:pPr>
        <w:pStyle w:val="Heading3Numbered"/>
        <w:numPr>
          <w:ilvl w:val="0"/>
          <w:numId w:val="0"/>
        </w:numPr>
        <w:spacing w:before="240" w:after="240"/>
        <w:ind w:left="851" w:hanging="851"/>
        <w:rPr>
          <w:b/>
          <w:sz w:val="28"/>
          <w:szCs w:val="28"/>
        </w:rPr>
      </w:pPr>
      <w:r w:rsidRPr="00B7556D">
        <w:rPr>
          <w:b/>
          <w:sz w:val="28"/>
          <w:szCs w:val="28"/>
        </w:rPr>
        <w:t>Child Protection</w:t>
      </w:r>
    </w:p>
    <w:p w14:paraId="3828CA25" w14:textId="4E3F250B" w:rsidR="00FC7396" w:rsidRPr="0049516D" w:rsidRDefault="00FC7396" w:rsidP="0049516D">
      <w:pPr>
        <w:spacing w:before="0" w:after="240" w:line="240" w:lineRule="auto"/>
        <w:jc w:val="both"/>
        <w:rPr>
          <w:rFonts w:ascii="Calibri" w:hAnsi="Calibri" w:cs="Arial"/>
          <w:color w:val="auto"/>
          <w:spacing w:val="2"/>
          <w:sz w:val="23"/>
          <w:szCs w:val="23"/>
          <w:shd w:val="clear" w:color="auto" w:fill="FFFFFF"/>
        </w:rPr>
      </w:pPr>
      <w:r w:rsidRPr="0049516D">
        <w:rPr>
          <w:rFonts w:ascii="Calibri" w:hAnsi="Calibri" w:cstheme="majorHAnsi"/>
          <w:color w:val="auto"/>
          <w:spacing w:val="2"/>
          <w:sz w:val="23"/>
          <w:szCs w:val="23"/>
          <w:shd w:val="clear" w:color="auto" w:fill="FFFFFF"/>
        </w:rPr>
        <w:t xml:space="preserve">DFAT has a </w:t>
      </w:r>
      <w:r w:rsidR="007C4C49" w:rsidRPr="0049516D">
        <w:rPr>
          <w:rFonts w:ascii="Calibri" w:hAnsi="Calibri" w:cstheme="majorHAnsi"/>
          <w:color w:val="auto"/>
          <w:spacing w:val="2"/>
          <w:sz w:val="23"/>
          <w:szCs w:val="23"/>
          <w:shd w:val="clear" w:color="auto" w:fill="FFFFFF"/>
        </w:rPr>
        <w:t>zero-tolerance</w:t>
      </w:r>
      <w:r w:rsidRPr="0049516D">
        <w:rPr>
          <w:rFonts w:ascii="Calibri" w:hAnsi="Calibri" w:cstheme="majorHAnsi"/>
          <w:color w:val="auto"/>
          <w:spacing w:val="2"/>
          <w:sz w:val="23"/>
          <w:szCs w:val="23"/>
          <w:shd w:val="clear" w:color="auto" w:fill="FFFFFF"/>
        </w:rPr>
        <w:t xml:space="preserve"> approach to child exploitation or abuse. DFAT recognises that it is the shared responsibility of all adults to prevent child exploitation and abuse. All DFAT partners that receive DFAT funding, </w:t>
      </w:r>
      <w:r w:rsidR="003023A7" w:rsidRPr="0049516D">
        <w:rPr>
          <w:rFonts w:ascii="Calibri" w:hAnsi="Calibri" w:cstheme="majorHAnsi"/>
          <w:color w:val="auto"/>
          <w:spacing w:val="2"/>
          <w:sz w:val="23"/>
          <w:szCs w:val="23"/>
          <w:shd w:val="clear" w:color="auto" w:fill="FFFFFF"/>
        </w:rPr>
        <w:t xml:space="preserve">including contractors and civil society organisations, </w:t>
      </w:r>
      <w:proofErr w:type="gramStart"/>
      <w:r w:rsidRPr="0049516D">
        <w:rPr>
          <w:rFonts w:ascii="Calibri" w:hAnsi="Calibri" w:cstheme="majorHAnsi"/>
          <w:color w:val="auto"/>
          <w:spacing w:val="2"/>
          <w:sz w:val="23"/>
          <w:szCs w:val="23"/>
          <w:shd w:val="clear" w:color="auto" w:fill="FFFFFF"/>
        </w:rPr>
        <w:t>are expected</w:t>
      </w:r>
      <w:proofErr w:type="gramEnd"/>
      <w:r w:rsidRPr="0049516D">
        <w:rPr>
          <w:rFonts w:ascii="Calibri" w:hAnsi="Calibri" w:cstheme="majorHAnsi"/>
          <w:color w:val="auto"/>
          <w:spacing w:val="2"/>
          <w:sz w:val="23"/>
          <w:szCs w:val="23"/>
          <w:shd w:val="clear" w:color="auto" w:fill="FFFFFF"/>
        </w:rPr>
        <w:t xml:space="preserve"> to act in accordance with DFAT’s Child Protection Policy.</w:t>
      </w:r>
      <w:r w:rsidRPr="0049516D">
        <w:rPr>
          <w:rStyle w:val="FootnoteReference"/>
          <w:rFonts w:ascii="Calibri" w:hAnsi="Calibri" w:cstheme="majorHAnsi"/>
          <w:color w:val="auto"/>
          <w:spacing w:val="2"/>
          <w:sz w:val="23"/>
          <w:szCs w:val="23"/>
          <w:shd w:val="clear" w:color="auto" w:fill="FFFFFF"/>
        </w:rPr>
        <w:footnoteReference w:id="25"/>
      </w:r>
      <w:r w:rsidRPr="0049516D">
        <w:rPr>
          <w:rFonts w:ascii="Calibri" w:hAnsi="Calibri" w:cstheme="majorHAnsi"/>
          <w:color w:val="auto"/>
          <w:spacing w:val="2"/>
          <w:sz w:val="23"/>
          <w:szCs w:val="23"/>
          <w:shd w:val="clear" w:color="auto" w:fill="FFFFFF"/>
        </w:rPr>
        <w:t xml:space="preserve"> They must also abide by their own relevant policies, international declarations, conventions, agreements and domestic legal frameworks, which seek to protect children.</w:t>
      </w:r>
      <w:r w:rsidR="00085B21" w:rsidRPr="0049516D">
        <w:rPr>
          <w:rFonts w:ascii="Calibri" w:hAnsi="Calibri" w:cstheme="majorHAnsi"/>
          <w:color w:val="auto"/>
          <w:spacing w:val="2"/>
          <w:sz w:val="23"/>
          <w:szCs w:val="23"/>
          <w:shd w:val="clear" w:color="auto" w:fill="FFFFFF"/>
        </w:rPr>
        <w:t xml:space="preserve"> Any contracted staff who will have direct engagement with children through the course of their work will be required to receive appropriate training, including in relevant child protection reporting mechanisms.</w:t>
      </w:r>
    </w:p>
    <w:p w14:paraId="73231589" w14:textId="31D7EA4D" w:rsidR="00BC36E6" w:rsidRPr="00B7556D" w:rsidRDefault="00BC36E6" w:rsidP="00B7556D">
      <w:pPr>
        <w:pStyle w:val="Heading3Numbered"/>
        <w:numPr>
          <w:ilvl w:val="0"/>
          <w:numId w:val="0"/>
        </w:numPr>
        <w:spacing w:before="240" w:after="240"/>
        <w:ind w:left="851" w:hanging="851"/>
        <w:rPr>
          <w:b/>
          <w:sz w:val="28"/>
          <w:szCs w:val="28"/>
        </w:rPr>
      </w:pPr>
      <w:r w:rsidRPr="00B7556D">
        <w:rPr>
          <w:b/>
          <w:sz w:val="28"/>
          <w:szCs w:val="28"/>
        </w:rPr>
        <w:t xml:space="preserve">Environmental Protection </w:t>
      </w:r>
    </w:p>
    <w:p w14:paraId="662C4496" w14:textId="5138A4E0" w:rsidR="00BC36E6" w:rsidRPr="0049516D" w:rsidRDefault="00BC36E6"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To ensure that the potential environmental impact of relief items procured under the investment is minimised, the procurement methodology </w:t>
      </w:r>
      <w:r w:rsidRPr="0049516D">
        <w:rPr>
          <w:rFonts w:ascii="Calibri" w:hAnsi="Calibri" w:cstheme="majorHAnsi"/>
          <w:bCs/>
          <w:color w:val="auto"/>
          <w:sz w:val="23"/>
          <w:szCs w:val="23"/>
        </w:rPr>
        <w:t xml:space="preserve">will ensure that relevant </w:t>
      </w:r>
      <w:r w:rsidRPr="0049516D">
        <w:rPr>
          <w:rFonts w:ascii="Calibri" w:hAnsi="Calibri" w:cstheme="majorHAnsi"/>
          <w:color w:val="auto"/>
          <w:sz w:val="23"/>
          <w:szCs w:val="23"/>
        </w:rPr>
        <w:t xml:space="preserve">international standards on materials, design and packaging </w:t>
      </w:r>
      <w:proofErr w:type="gramStart"/>
      <w:r w:rsidRPr="0049516D">
        <w:rPr>
          <w:rFonts w:ascii="Calibri" w:hAnsi="Calibri" w:cstheme="majorHAnsi"/>
          <w:color w:val="auto"/>
          <w:sz w:val="23"/>
          <w:szCs w:val="23"/>
        </w:rPr>
        <w:t>are factored</w:t>
      </w:r>
      <w:proofErr w:type="gramEnd"/>
      <w:r w:rsidRPr="0049516D">
        <w:rPr>
          <w:rFonts w:ascii="Calibri" w:hAnsi="Calibri" w:cstheme="majorHAnsi"/>
          <w:color w:val="auto"/>
          <w:sz w:val="23"/>
          <w:szCs w:val="23"/>
        </w:rPr>
        <w:t xml:space="preserve"> into procurement decisions.</w:t>
      </w:r>
    </w:p>
    <w:p w14:paraId="4B500B8E" w14:textId="33DE356E" w:rsidR="00BC36E6" w:rsidRPr="0049516D" w:rsidRDefault="00BC36E6" w:rsidP="0049516D">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The </w:t>
      </w:r>
      <w:r w:rsidR="00D737A3">
        <w:rPr>
          <w:rFonts w:ascii="Calibri" w:hAnsi="Calibri" w:cstheme="majorHAnsi"/>
          <w:color w:val="auto"/>
          <w:sz w:val="23"/>
          <w:szCs w:val="23"/>
        </w:rPr>
        <w:t>contractor</w:t>
      </w:r>
      <w:r w:rsidRPr="0049516D">
        <w:rPr>
          <w:rFonts w:ascii="Calibri" w:hAnsi="Calibri" w:cstheme="majorHAnsi"/>
          <w:color w:val="auto"/>
          <w:sz w:val="23"/>
          <w:szCs w:val="23"/>
        </w:rPr>
        <w:t xml:space="preserve"> engaged through the </w:t>
      </w:r>
      <w:r w:rsidR="006A6E9B">
        <w:rPr>
          <w:rFonts w:ascii="Calibri" w:eastAsia="Calibri" w:hAnsi="Calibri" w:cstheme="majorHAnsi"/>
          <w:color w:val="auto"/>
          <w:sz w:val="23"/>
          <w:szCs w:val="23"/>
        </w:rPr>
        <w:t xml:space="preserve">Humanitarian Logistics Contract </w:t>
      </w:r>
      <w:r w:rsidRPr="0049516D">
        <w:rPr>
          <w:rFonts w:ascii="Calibri" w:hAnsi="Calibri" w:cstheme="majorHAnsi"/>
          <w:color w:val="auto"/>
          <w:sz w:val="23"/>
          <w:szCs w:val="23"/>
        </w:rPr>
        <w:t>and DFAT’s operational partners in a response, such as UN and international agencies and NGOs, must comply with DFAT’s Environment Protection Policy for the Aid Program.</w:t>
      </w:r>
      <w:r w:rsidRPr="0049516D">
        <w:rPr>
          <w:rStyle w:val="FootnoteReference"/>
          <w:rFonts w:ascii="Calibri" w:hAnsi="Calibri" w:cstheme="majorHAnsi"/>
          <w:color w:val="auto"/>
          <w:sz w:val="23"/>
          <w:szCs w:val="23"/>
        </w:rPr>
        <w:footnoteReference w:id="26"/>
      </w:r>
      <w:r w:rsidR="00AC7DBA" w:rsidRPr="0049516D">
        <w:rPr>
          <w:rFonts w:ascii="Calibri" w:hAnsi="Calibri" w:cstheme="majorHAnsi"/>
          <w:color w:val="auto"/>
          <w:sz w:val="23"/>
          <w:szCs w:val="23"/>
        </w:rPr>
        <w:t xml:space="preserve"> The Environment Protection Policy requires</w:t>
      </w:r>
      <w:r w:rsidR="009B7360" w:rsidRPr="0049516D">
        <w:rPr>
          <w:rFonts w:ascii="Calibri" w:hAnsi="Calibri" w:cstheme="majorHAnsi"/>
          <w:color w:val="auto"/>
          <w:sz w:val="23"/>
          <w:szCs w:val="23"/>
        </w:rPr>
        <w:t xml:space="preserve"> all responders to, inter alia, do no harm to the environment, assess and manage environmental risk and impact, and promote improved environmental outcomes.</w:t>
      </w:r>
    </w:p>
    <w:p w14:paraId="20CEC1E8" w14:textId="70CF8F50" w:rsidR="009B7360" w:rsidRPr="00B7556D" w:rsidRDefault="009B7360" w:rsidP="00B7556D">
      <w:pPr>
        <w:pStyle w:val="Heading3Numbered"/>
        <w:numPr>
          <w:ilvl w:val="0"/>
          <w:numId w:val="0"/>
        </w:numPr>
        <w:spacing w:before="240" w:after="240"/>
        <w:ind w:left="851" w:hanging="851"/>
        <w:rPr>
          <w:b/>
          <w:sz w:val="28"/>
          <w:szCs w:val="28"/>
        </w:rPr>
      </w:pPr>
      <w:r w:rsidRPr="00B7556D">
        <w:rPr>
          <w:b/>
          <w:sz w:val="28"/>
          <w:szCs w:val="28"/>
        </w:rPr>
        <w:t>Fraud Control</w:t>
      </w:r>
    </w:p>
    <w:p w14:paraId="7D4A8045" w14:textId="45448B56" w:rsidR="009B7360" w:rsidRPr="0049516D" w:rsidRDefault="009B7360" w:rsidP="0049516D">
      <w:pPr>
        <w:spacing w:before="0" w:after="240" w:line="240" w:lineRule="auto"/>
        <w:jc w:val="both"/>
        <w:rPr>
          <w:rFonts w:ascii="Calibri" w:hAnsi="Calibri" w:cstheme="majorHAnsi"/>
          <w:color w:val="auto"/>
          <w:spacing w:val="2"/>
          <w:sz w:val="23"/>
          <w:szCs w:val="23"/>
          <w:shd w:val="clear" w:color="auto" w:fill="FFFFFF"/>
        </w:rPr>
      </w:pPr>
      <w:r w:rsidRPr="0049516D">
        <w:rPr>
          <w:rFonts w:ascii="Calibri" w:hAnsi="Calibri" w:cstheme="majorHAnsi"/>
          <w:color w:val="auto"/>
          <w:sz w:val="23"/>
          <w:szCs w:val="23"/>
        </w:rPr>
        <w:t>Fraud and c</w:t>
      </w:r>
      <w:r w:rsidR="00BC36E6" w:rsidRPr="0049516D">
        <w:rPr>
          <w:rFonts w:ascii="Calibri" w:hAnsi="Calibri" w:cstheme="majorHAnsi"/>
          <w:color w:val="auto"/>
          <w:sz w:val="23"/>
          <w:szCs w:val="23"/>
        </w:rPr>
        <w:t xml:space="preserve">orruption </w:t>
      </w:r>
      <w:r w:rsidRPr="0049516D">
        <w:rPr>
          <w:rFonts w:ascii="Calibri" w:hAnsi="Calibri" w:cstheme="majorHAnsi"/>
          <w:color w:val="auto"/>
          <w:sz w:val="23"/>
          <w:szCs w:val="23"/>
        </w:rPr>
        <w:t xml:space="preserve">can </w:t>
      </w:r>
      <w:r w:rsidR="00BC36E6" w:rsidRPr="0049516D">
        <w:rPr>
          <w:rFonts w:ascii="Calibri" w:hAnsi="Calibri" w:cstheme="majorHAnsi"/>
          <w:color w:val="auto"/>
          <w:sz w:val="23"/>
          <w:szCs w:val="23"/>
        </w:rPr>
        <w:t>emerge</w:t>
      </w:r>
      <w:r w:rsidRPr="0049516D">
        <w:rPr>
          <w:rFonts w:ascii="Calibri" w:hAnsi="Calibri" w:cstheme="majorHAnsi"/>
          <w:color w:val="auto"/>
          <w:sz w:val="23"/>
          <w:szCs w:val="23"/>
        </w:rPr>
        <w:t xml:space="preserve"> </w:t>
      </w:r>
      <w:r w:rsidR="00BC36E6" w:rsidRPr="0049516D">
        <w:rPr>
          <w:rFonts w:ascii="Calibri" w:hAnsi="Calibri" w:cstheme="majorHAnsi"/>
          <w:color w:val="auto"/>
          <w:sz w:val="23"/>
          <w:szCs w:val="23"/>
        </w:rPr>
        <w:t xml:space="preserve">during an emergency response as people take advantage of the need for rapid delivery at the expense of close monitoring and accountability. </w:t>
      </w:r>
      <w:r w:rsidRPr="0049516D">
        <w:rPr>
          <w:rFonts w:ascii="Calibri" w:hAnsi="Calibri" w:cstheme="majorHAnsi"/>
          <w:color w:val="auto"/>
          <w:spacing w:val="2"/>
          <w:sz w:val="23"/>
          <w:szCs w:val="23"/>
          <w:shd w:val="clear" w:color="auto" w:fill="FFFFFF"/>
        </w:rPr>
        <w:t xml:space="preserve">DFAT has a policy of zero tolerance towards fraudulent and corrupt activity or behaviour. This applies to </w:t>
      </w:r>
      <w:r w:rsidR="00732BE2" w:rsidRPr="0049516D">
        <w:rPr>
          <w:rFonts w:ascii="Calibri" w:hAnsi="Calibri" w:cstheme="majorHAnsi"/>
          <w:color w:val="auto"/>
          <w:spacing w:val="2"/>
          <w:sz w:val="23"/>
          <w:szCs w:val="23"/>
          <w:shd w:val="clear" w:color="auto" w:fill="FFFFFF"/>
        </w:rPr>
        <w:t xml:space="preserve">DFAT </w:t>
      </w:r>
      <w:r w:rsidRPr="0049516D">
        <w:rPr>
          <w:rFonts w:ascii="Calibri" w:hAnsi="Calibri" w:cstheme="majorHAnsi"/>
          <w:color w:val="auto"/>
          <w:spacing w:val="2"/>
          <w:sz w:val="23"/>
          <w:szCs w:val="23"/>
          <w:shd w:val="clear" w:color="auto" w:fill="FFFFFF"/>
        </w:rPr>
        <w:t>staff and external parties that receive Australian Government funds, including all aid program funds. </w:t>
      </w:r>
    </w:p>
    <w:p w14:paraId="7B4E47BC" w14:textId="265EB7A5" w:rsidR="00732BE2" w:rsidRPr="0049516D" w:rsidRDefault="0054208F" w:rsidP="0049516D">
      <w:pPr>
        <w:spacing w:before="0" w:after="240" w:line="240" w:lineRule="auto"/>
        <w:jc w:val="both"/>
        <w:rPr>
          <w:rFonts w:ascii="Calibri" w:hAnsi="Calibri" w:cstheme="majorHAnsi"/>
          <w:color w:val="auto"/>
          <w:spacing w:val="2"/>
          <w:sz w:val="23"/>
          <w:szCs w:val="23"/>
          <w:lang w:val="en-AU"/>
        </w:rPr>
      </w:pPr>
      <w:r>
        <w:rPr>
          <w:rFonts w:ascii="Calibri" w:hAnsi="Calibri" w:cstheme="majorHAnsi"/>
          <w:color w:val="auto"/>
          <w:spacing w:val="2"/>
          <w:sz w:val="23"/>
          <w:szCs w:val="23"/>
          <w:shd w:val="clear" w:color="auto" w:fill="FFFFFF"/>
        </w:rPr>
        <w:t>Development assistance</w:t>
      </w:r>
      <w:r w:rsidR="00642A15" w:rsidRPr="0049516D">
        <w:rPr>
          <w:rFonts w:ascii="Calibri" w:hAnsi="Calibri" w:cstheme="majorHAnsi"/>
          <w:color w:val="auto"/>
          <w:spacing w:val="2"/>
          <w:sz w:val="23"/>
          <w:szCs w:val="23"/>
          <w:shd w:val="clear" w:color="auto" w:fill="FFFFFF"/>
        </w:rPr>
        <w:t xml:space="preserve"> </w:t>
      </w:r>
      <w:proofErr w:type="gramStart"/>
      <w:r w:rsidR="00642A15" w:rsidRPr="0049516D">
        <w:rPr>
          <w:rFonts w:ascii="Calibri" w:hAnsi="Calibri" w:cstheme="majorHAnsi"/>
          <w:color w:val="auto"/>
          <w:spacing w:val="2"/>
          <w:sz w:val="23"/>
          <w:szCs w:val="23"/>
          <w:shd w:val="clear" w:color="auto" w:fill="FFFFFF"/>
        </w:rPr>
        <w:t>must be delivered</w:t>
      </w:r>
      <w:proofErr w:type="gramEnd"/>
      <w:r w:rsidR="00642A15" w:rsidRPr="0049516D">
        <w:rPr>
          <w:rFonts w:ascii="Calibri" w:hAnsi="Calibri" w:cstheme="majorHAnsi"/>
          <w:color w:val="auto"/>
          <w:spacing w:val="2"/>
          <w:sz w:val="23"/>
          <w:szCs w:val="23"/>
          <w:shd w:val="clear" w:color="auto" w:fill="FFFFFF"/>
        </w:rPr>
        <w:t xml:space="preserve"> in a way that effectively protects Australian Government funds and assets. </w:t>
      </w:r>
      <w:r w:rsidR="00013832">
        <w:rPr>
          <w:rFonts w:ascii="Calibri" w:hAnsi="Calibri" w:cstheme="majorHAnsi"/>
          <w:color w:val="auto"/>
          <w:sz w:val="23"/>
          <w:szCs w:val="23"/>
        </w:rPr>
        <w:t xml:space="preserve">While buying overseas or buying for humanitarian response purposes is exempt from Division 2 of the Commonwealth Procurement Rules (CPRs), the contractor </w:t>
      </w:r>
      <w:proofErr w:type="gramStart"/>
      <w:r w:rsidR="00013832">
        <w:rPr>
          <w:rFonts w:ascii="Calibri" w:hAnsi="Calibri" w:cstheme="majorHAnsi"/>
          <w:color w:val="auto"/>
          <w:sz w:val="23"/>
          <w:szCs w:val="23"/>
        </w:rPr>
        <w:t>will be expected</w:t>
      </w:r>
      <w:proofErr w:type="gramEnd"/>
      <w:r w:rsidR="00013832">
        <w:rPr>
          <w:rFonts w:ascii="Calibri" w:hAnsi="Calibri" w:cstheme="majorHAnsi"/>
          <w:color w:val="auto"/>
          <w:sz w:val="23"/>
          <w:szCs w:val="23"/>
        </w:rPr>
        <w:t xml:space="preserve"> to follow the intent of the CPRs in all procurement.</w:t>
      </w:r>
      <w:r w:rsidR="00E824EB">
        <w:rPr>
          <w:rFonts w:ascii="Calibri" w:hAnsi="Calibri" w:cstheme="majorHAnsi"/>
          <w:color w:val="auto"/>
          <w:spacing w:val="2"/>
          <w:sz w:val="23"/>
          <w:szCs w:val="23"/>
          <w:shd w:val="clear" w:color="auto" w:fill="FFFFFF"/>
        </w:rPr>
        <w:t xml:space="preserve"> </w:t>
      </w:r>
      <w:r w:rsidR="00732BE2" w:rsidRPr="0049516D">
        <w:rPr>
          <w:rFonts w:ascii="Calibri" w:hAnsi="Calibri" w:cstheme="majorHAnsi"/>
          <w:color w:val="auto"/>
          <w:sz w:val="23"/>
          <w:szCs w:val="23"/>
        </w:rPr>
        <w:t xml:space="preserve">All DFAT partners under this investment, including the commercial </w:t>
      </w:r>
      <w:r w:rsidR="00E824EB">
        <w:rPr>
          <w:rFonts w:ascii="Calibri" w:hAnsi="Calibri" w:cstheme="majorHAnsi"/>
          <w:color w:val="auto"/>
          <w:sz w:val="23"/>
          <w:szCs w:val="23"/>
        </w:rPr>
        <w:t>contractor</w:t>
      </w:r>
      <w:r w:rsidR="00732BE2" w:rsidRPr="0049516D">
        <w:rPr>
          <w:rFonts w:ascii="Calibri" w:hAnsi="Calibri" w:cstheme="majorHAnsi"/>
          <w:color w:val="auto"/>
          <w:sz w:val="23"/>
          <w:szCs w:val="23"/>
        </w:rPr>
        <w:t xml:space="preserve">, </w:t>
      </w:r>
      <w:proofErr w:type="gramStart"/>
      <w:r w:rsidR="00732BE2" w:rsidRPr="0049516D">
        <w:rPr>
          <w:rFonts w:ascii="Calibri" w:hAnsi="Calibri" w:cstheme="majorHAnsi"/>
          <w:color w:val="auto"/>
          <w:sz w:val="23"/>
          <w:szCs w:val="23"/>
        </w:rPr>
        <w:t>will be expected</w:t>
      </w:r>
      <w:proofErr w:type="gramEnd"/>
      <w:r w:rsidR="00732BE2" w:rsidRPr="0049516D">
        <w:rPr>
          <w:rFonts w:ascii="Calibri" w:hAnsi="Calibri" w:cstheme="majorHAnsi"/>
          <w:color w:val="auto"/>
          <w:sz w:val="23"/>
          <w:szCs w:val="23"/>
        </w:rPr>
        <w:t xml:space="preserve"> to follow </w:t>
      </w:r>
      <w:r w:rsidR="00642A15" w:rsidRPr="0049516D">
        <w:rPr>
          <w:rFonts w:ascii="Calibri" w:hAnsi="Calibri" w:cstheme="majorHAnsi"/>
          <w:color w:val="auto"/>
          <w:sz w:val="23"/>
          <w:szCs w:val="23"/>
        </w:rPr>
        <w:t>the Fraud and Anti-Corruption Guidance for DFAT Partners.</w:t>
      </w:r>
      <w:r w:rsidR="00732BE2" w:rsidRPr="0049516D">
        <w:rPr>
          <w:rStyle w:val="FootnoteReference"/>
          <w:rFonts w:ascii="Calibri" w:hAnsi="Calibri" w:cstheme="majorHAnsi"/>
          <w:color w:val="auto"/>
          <w:sz w:val="23"/>
          <w:szCs w:val="23"/>
        </w:rPr>
        <w:footnoteReference w:id="27"/>
      </w:r>
      <w:r w:rsidR="00642A15" w:rsidRPr="0049516D">
        <w:rPr>
          <w:rFonts w:ascii="Calibri" w:hAnsi="Calibri" w:cstheme="majorHAnsi"/>
          <w:color w:val="auto"/>
          <w:spacing w:val="2"/>
          <w:sz w:val="23"/>
          <w:szCs w:val="23"/>
          <w:lang w:val="en-AU"/>
        </w:rPr>
        <w:t xml:space="preserve"> </w:t>
      </w:r>
      <w:r w:rsidR="00642A15" w:rsidRPr="0049516D">
        <w:rPr>
          <w:rFonts w:ascii="Calibri" w:hAnsi="Calibri" w:cstheme="majorHAnsi"/>
          <w:color w:val="auto"/>
          <w:spacing w:val="2"/>
          <w:sz w:val="23"/>
          <w:szCs w:val="23"/>
          <w:shd w:val="clear" w:color="auto" w:fill="FFFFFF"/>
        </w:rPr>
        <w:t>This guidance note articulates DFAT’s requirements and expectations it has of its partners who manage and deliver aid programs on behalf of DFAT.</w:t>
      </w:r>
      <w:r w:rsidR="00732BE2" w:rsidRPr="0049516D">
        <w:rPr>
          <w:rFonts w:ascii="Calibri" w:hAnsi="Calibri" w:cstheme="majorHAnsi"/>
          <w:color w:val="auto"/>
          <w:spacing w:val="2"/>
          <w:sz w:val="23"/>
          <w:szCs w:val="23"/>
          <w:lang w:val="en-AU"/>
        </w:rPr>
        <w:t xml:space="preserve"> </w:t>
      </w:r>
    </w:p>
    <w:p w14:paraId="3E6DE3FA" w14:textId="55694DB0" w:rsidR="00273E82" w:rsidRPr="00856CE8" w:rsidRDefault="00732BE2" w:rsidP="00856CE8">
      <w:pPr>
        <w:spacing w:before="0" w:after="240" w:line="240" w:lineRule="auto"/>
        <w:jc w:val="both"/>
        <w:rPr>
          <w:rFonts w:ascii="Calibri" w:hAnsi="Calibri" w:cstheme="majorHAnsi"/>
          <w:color w:val="auto"/>
          <w:sz w:val="23"/>
          <w:szCs w:val="23"/>
        </w:rPr>
      </w:pPr>
      <w:r w:rsidRPr="0049516D">
        <w:rPr>
          <w:rFonts w:ascii="Calibri" w:hAnsi="Calibri" w:cstheme="majorHAnsi"/>
          <w:color w:val="auto"/>
          <w:sz w:val="23"/>
          <w:szCs w:val="23"/>
        </w:rPr>
        <w:t xml:space="preserve">Lastly, </w:t>
      </w:r>
      <w:r w:rsidR="009B7360" w:rsidRPr="0049516D">
        <w:rPr>
          <w:rFonts w:ascii="Calibri" w:hAnsi="Calibri" w:cstheme="majorHAnsi"/>
          <w:color w:val="auto"/>
          <w:sz w:val="23"/>
          <w:szCs w:val="23"/>
        </w:rPr>
        <w:t>DFAT</w:t>
      </w:r>
      <w:r w:rsidR="00BC36E6" w:rsidRPr="0049516D">
        <w:rPr>
          <w:rFonts w:ascii="Calibri" w:hAnsi="Calibri" w:cstheme="majorHAnsi"/>
          <w:color w:val="auto"/>
          <w:sz w:val="23"/>
          <w:szCs w:val="23"/>
        </w:rPr>
        <w:t>’s international operational partners in a response all have their own</w:t>
      </w:r>
      <w:r w:rsidRPr="0049516D">
        <w:rPr>
          <w:rFonts w:ascii="Calibri" w:hAnsi="Calibri" w:cstheme="majorHAnsi"/>
          <w:color w:val="auto"/>
          <w:sz w:val="23"/>
          <w:szCs w:val="23"/>
        </w:rPr>
        <w:t xml:space="preserve"> fraud prevention and</w:t>
      </w:r>
      <w:r w:rsidR="00BC36E6" w:rsidRPr="0049516D">
        <w:rPr>
          <w:rFonts w:ascii="Calibri" w:hAnsi="Calibri" w:cstheme="majorHAnsi"/>
          <w:color w:val="auto"/>
          <w:sz w:val="23"/>
          <w:szCs w:val="23"/>
        </w:rPr>
        <w:t xml:space="preserve"> anti-corruption compliance requirements</w:t>
      </w:r>
      <w:r w:rsidRPr="0049516D">
        <w:rPr>
          <w:rFonts w:ascii="Calibri" w:hAnsi="Calibri" w:cstheme="majorHAnsi"/>
          <w:color w:val="auto"/>
          <w:sz w:val="23"/>
          <w:szCs w:val="23"/>
        </w:rPr>
        <w:t xml:space="preserve"> with which they </w:t>
      </w:r>
      <w:proofErr w:type="gramStart"/>
      <w:r w:rsidRPr="0049516D">
        <w:rPr>
          <w:rFonts w:ascii="Calibri" w:hAnsi="Calibri" w:cstheme="majorHAnsi"/>
          <w:color w:val="auto"/>
          <w:sz w:val="23"/>
          <w:szCs w:val="23"/>
        </w:rPr>
        <w:t>will be expected</w:t>
      </w:r>
      <w:proofErr w:type="gramEnd"/>
      <w:r w:rsidRPr="0049516D">
        <w:rPr>
          <w:rFonts w:ascii="Calibri" w:hAnsi="Calibri" w:cstheme="majorHAnsi"/>
          <w:color w:val="auto"/>
          <w:sz w:val="23"/>
          <w:szCs w:val="23"/>
        </w:rPr>
        <w:t xml:space="preserve"> to comply</w:t>
      </w:r>
      <w:r w:rsidR="00BC36E6" w:rsidRPr="0049516D">
        <w:rPr>
          <w:rFonts w:ascii="Calibri" w:hAnsi="Calibri" w:cstheme="majorHAnsi"/>
          <w:color w:val="auto"/>
          <w:sz w:val="23"/>
          <w:szCs w:val="23"/>
        </w:rPr>
        <w:t>.</w:t>
      </w:r>
    </w:p>
    <w:p w14:paraId="2876AF93" w14:textId="77777777" w:rsidR="00703184" w:rsidRDefault="00703184" w:rsidP="000F439E">
      <w:pPr>
        <w:suppressAutoHyphens w:val="0"/>
        <w:spacing w:before="0" w:after="0" w:line="240" w:lineRule="auto"/>
        <w:jc w:val="both"/>
        <w:rPr>
          <w:rFonts w:asciiTheme="majorHAnsi" w:hAnsiTheme="majorHAnsi"/>
        </w:rPr>
      </w:pPr>
    </w:p>
    <w:p w14:paraId="063EC85E" w14:textId="3C883501" w:rsidR="00207DBA" w:rsidRDefault="00207DBA">
      <w:pPr>
        <w:suppressAutoHyphens w:val="0"/>
        <w:spacing w:before="0" w:after="120" w:line="440" w:lineRule="atLeast"/>
      </w:pPr>
      <w:r>
        <w:lastRenderedPageBreak/>
        <w:br w:type="page"/>
      </w:r>
    </w:p>
    <w:p w14:paraId="50664E2B" w14:textId="77777777" w:rsidR="00314167" w:rsidRDefault="00314167"/>
    <w:tbl>
      <w:tblPr>
        <w:tblW w:w="941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CellMar>
          <w:top w:w="28" w:type="dxa"/>
          <w:bottom w:w="28" w:type="dxa"/>
        </w:tblCellMar>
        <w:tblLook w:val="01E0" w:firstRow="1" w:lastRow="1" w:firstColumn="1" w:lastColumn="1" w:noHBand="0" w:noVBand="0"/>
      </w:tblPr>
      <w:tblGrid>
        <w:gridCol w:w="9412"/>
      </w:tblGrid>
      <w:tr w:rsidR="00794C57" w:rsidRPr="0072601F" w14:paraId="02EB9F2F" w14:textId="77777777" w:rsidTr="006D510C">
        <w:trPr>
          <w:trHeight w:val="360"/>
          <w:tblHeader/>
        </w:trPr>
        <w:tc>
          <w:tcPr>
            <w:tcW w:w="9412" w:type="dxa"/>
            <w:shd w:val="clear" w:color="auto" w:fill="C1E7E0" w:themeFill="accent1" w:themeFillTint="66"/>
          </w:tcPr>
          <w:p w14:paraId="5D4D8B73" w14:textId="7079F9E8" w:rsidR="00794C57" w:rsidRPr="00E3467A" w:rsidRDefault="00794C57" w:rsidP="000F439E">
            <w:pPr>
              <w:pStyle w:val="BodyText"/>
              <w:jc w:val="both"/>
              <w:rPr>
                <w:rFonts w:asciiTheme="majorHAnsi" w:hAnsiTheme="majorHAnsi"/>
                <w:b/>
                <w:sz w:val="30"/>
                <w:szCs w:val="30"/>
              </w:rPr>
            </w:pPr>
            <w:r w:rsidRPr="00E3467A">
              <w:rPr>
                <w:rFonts w:asciiTheme="majorHAnsi" w:hAnsiTheme="majorHAnsi"/>
                <w:b/>
                <w:sz w:val="30"/>
                <w:szCs w:val="30"/>
              </w:rPr>
              <w:t>Annex</w:t>
            </w:r>
            <w:r w:rsidR="008471C2">
              <w:rPr>
                <w:rFonts w:asciiTheme="majorHAnsi" w:hAnsiTheme="majorHAnsi"/>
                <w:b/>
                <w:sz w:val="30"/>
                <w:szCs w:val="30"/>
              </w:rPr>
              <w:t>es</w:t>
            </w:r>
          </w:p>
        </w:tc>
      </w:tr>
    </w:tbl>
    <w:p w14:paraId="3FC24D48" w14:textId="77777777" w:rsidR="00B7556D" w:rsidRDefault="00B7556D" w:rsidP="00B7556D">
      <w:pPr>
        <w:pStyle w:val="BodyText"/>
        <w:spacing w:before="0" w:after="240" w:line="240" w:lineRule="auto"/>
        <w:jc w:val="both"/>
        <w:rPr>
          <w:rFonts w:asciiTheme="majorHAnsi" w:hAnsiTheme="majorHAnsi"/>
          <w:i/>
          <w:color w:val="auto"/>
          <w:sz w:val="23"/>
          <w:szCs w:val="23"/>
        </w:rPr>
      </w:pPr>
    </w:p>
    <w:p w14:paraId="1C1B9E7F" w14:textId="35C2CBA0" w:rsidR="00B7556D" w:rsidRDefault="00B7556D" w:rsidP="00B7556D">
      <w:pPr>
        <w:pStyle w:val="BodyText"/>
        <w:numPr>
          <w:ilvl w:val="0"/>
          <w:numId w:val="34"/>
        </w:numPr>
        <w:spacing w:before="0" w:after="240" w:line="240" w:lineRule="auto"/>
        <w:jc w:val="both"/>
        <w:rPr>
          <w:rFonts w:asciiTheme="majorHAnsi" w:hAnsiTheme="majorHAnsi"/>
          <w:i/>
          <w:color w:val="auto"/>
          <w:sz w:val="23"/>
          <w:szCs w:val="23"/>
        </w:rPr>
      </w:pPr>
      <w:r>
        <w:rPr>
          <w:rFonts w:asciiTheme="majorHAnsi" w:hAnsiTheme="majorHAnsi"/>
          <w:i/>
          <w:color w:val="auto"/>
          <w:sz w:val="23"/>
          <w:szCs w:val="23"/>
        </w:rPr>
        <w:t>Humanitarian Logistics Framework 2018-202</w:t>
      </w:r>
      <w:r w:rsidR="00833ECC">
        <w:rPr>
          <w:rFonts w:asciiTheme="majorHAnsi" w:hAnsiTheme="majorHAnsi"/>
          <w:i/>
          <w:color w:val="auto"/>
          <w:sz w:val="23"/>
          <w:szCs w:val="23"/>
        </w:rPr>
        <w:t>8</w:t>
      </w:r>
    </w:p>
    <w:p w14:paraId="1181C8A4" w14:textId="3C2E903D" w:rsidR="00B7556D" w:rsidRDefault="00B7556D" w:rsidP="00B7556D">
      <w:pPr>
        <w:pStyle w:val="BodyText"/>
        <w:numPr>
          <w:ilvl w:val="0"/>
          <w:numId w:val="34"/>
        </w:numPr>
        <w:spacing w:before="0" w:after="240" w:line="240" w:lineRule="auto"/>
        <w:jc w:val="both"/>
        <w:rPr>
          <w:rFonts w:asciiTheme="majorHAnsi" w:hAnsiTheme="majorHAnsi"/>
          <w:i/>
          <w:color w:val="auto"/>
          <w:sz w:val="23"/>
          <w:szCs w:val="23"/>
        </w:rPr>
      </w:pPr>
      <w:r w:rsidRPr="00B7556D">
        <w:rPr>
          <w:rFonts w:asciiTheme="majorHAnsi" w:hAnsiTheme="majorHAnsi"/>
          <w:i/>
          <w:color w:val="auto"/>
          <w:sz w:val="23"/>
          <w:szCs w:val="23"/>
        </w:rPr>
        <w:t>Review of the 2011 Humanitarian Logistics Framework 2011-2017</w:t>
      </w:r>
    </w:p>
    <w:p w14:paraId="5F325EB2" w14:textId="5742C93F" w:rsidR="00B7556D" w:rsidRDefault="00DE2BBA" w:rsidP="00B7556D">
      <w:pPr>
        <w:pStyle w:val="BodyText"/>
        <w:numPr>
          <w:ilvl w:val="0"/>
          <w:numId w:val="34"/>
        </w:numPr>
        <w:spacing w:before="0" w:after="240" w:line="240" w:lineRule="auto"/>
        <w:jc w:val="both"/>
        <w:rPr>
          <w:rFonts w:asciiTheme="majorHAnsi" w:hAnsiTheme="majorHAnsi"/>
          <w:i/>
          <w:color w:val="auto"/>
          <w:sz w:val="23"/>
          <w:szCs w:val="23"/>
        </w:rPr>
      </w:pPr>
      <w:r>
        <w:rPr>
          <w:rFonts w:asciiTheme="majorHAnsi" w:hAnsiTheme="majorHAnsi"/>
          <w:i/>
          <w:color w:val="auto"/>
          <w:sz w:val="23"/>
          <w:szCs w:val="23"/>
        </w:rPr>
        <w:t xml:space="preserve">Indicative </w:t>
      </w:r>
      <w:r w:rsidR="00626E87">
        <w:rPr>
          <w:rFonts w:asciiTheme="majorHAnsi" w:hAnsiTheme="majorHAnsi"/>
          <w:i/>
          <w:color w:val="auto"/>
          <w:sz w:val="23"/>
          <w:szCs w:val="23"/>
        </w:rPr>
        <w:t xml:space="preserve">Performance </w:t>
      </w:r>
      <w:r w:rsidR="00B7556D" w:rsidRPr="0049516D">
        <w:rPr>
          <w:rFonts w:asciiTheme="majorHAnsi" w:hAnsiTheme="majorHAnsi"/>
          <w:i/>
          <w:color w:val="auto"/>
          <w:sz w:val="23"/>
          <w:szCs w:val="23"/>
        </w:rPr>
        <w:t>Framework</w:t>
      </w:r>
    </w:p>
    <w:p w14:paraId="66ECDB8D" w14:textId="15644D12" w:rsidR="00B7556D" w:rsidRDefault="00B7556D" w:rsidP="00B7556D">
      <w:pPr>
        <w:pStyle w:val="BodyText"/>
        <w:numPr>
          <w:ilvl w:val="0"/>
          <w:numId w:val="34"/>
        </w:numPr>
        <w:spacing w:before="0" w:after="240" w:line="240" w:lineRule="auto"/>
        <w:jc w:val="both"/>
        <w:rPr>
          <w:rFonts w:asciiTheme="majorHAnsi" w:hAnsiTheme="majorHAnsi"/>
          <w:i/>
          <w:color w:val="auto"/>
          <w:sz w:val="23"/>
          <w:szCs w:val="23"/>
        </w:rPr>
      </w:pPr>
      <w:r>
        <w:rPr>
          <w:rFonts w:asciiTheme="majorHAnsi" w:hAnsiTheme="majorHAnsi"/>
          <w:i/>
          <w:color w:val="auto"/>
          <w:sz w:val="23"/>
          <w:szCs w:val="23"/>
        </w:rPr>
        <w:t>Risk Register</w:t>
      </w:r>
    </w:p>
    <w:p w14:paraId="3C12400B" w14:textId="7F2F4A15" w:rsidR="009D128F" w:rsidRDefault="009D128F" w:rsidP="00B7556D">
      <w:pPr>
        <w:pStyle w:val="BodyText"/>
        <w:numPr>
          <w:ilvl w:val="0"/>
          <w:numId w:val="34"/>
        </w:numPr>
        <w:spacing w:before="0" w:after="240" w:line="240" w:lineRule="auto"/>
        <w:jc w:val="both"/>
        <w:rPr>
          <w:rFonts w:asciiTheme="majorHAnsi" w:hAnsiTheme="majorHAnsi"/>
          <w:i/>
          <w:color w:val="auto"/>
          <w:sz w:val="23"/>
          <w:szCs w:val="23"/>
        </w:rPr>
      </w:pPr>
      <w:r>
        <w:rPr>
          <w:rFonts w:asciiTheme="majorHAnsi" w:hAnsiTheme="majorHAnsi"/>
          <w:i/>
          <w:color w:val="auto"/>
          <w:sz w:val="23"/>
          <w:szCs w:val="23"/>
        </w:rPr>
        <w:t>Stakeholder Consultations</w:t>
      </w:r>
    </w:p>
    <w:p w14:paraId="6A6FB2E1" w14:textId="77777777" w:rsidR="008471C2" w:rsidRDefault="008471C2" w:rsidP="0049516D">
      <w:pPr>
        <w:pStyle w:val="BodyText"/>
        <w:spacing w:before="0" w:after="240" w:line="240" w:lineRule="auto"/>
        <w:jc w:val="both"/>
        <w:rPr>
          <w:rFonts w:asciiTheme="majorHAnsi" w:hAnsiTheme="majorHAnsi"/>
          <w:i/>
          <w:color w:val="auto"/>
          <w:sz w:val="23"/>
          <w:szCs w:val="23"/>
        </w:rPr>
      </w:pPr>
    </w:p>
    <w:p w14:paraId="50301BE5" w14:textId="77777777" w:rsidR="00AE3170" w:rsidRDefault="00AE3170" w:rsidP="0049516D">
      <w:pPr>
        <w:pStyle w:val="BodyText"/>
        <w:spacing w:before="0" w:after="240" w:line="240" w:lineRule="auto"/>
        <w:jc w:val="both"/>
        <w:rPr>
          <w:rFonts w:asciiTheme="majorHAnsi" w:hAnsiTheme="majorHAnsi"/>
          <w:i/>
          <w:color w:val="auto"/>
          <w:sz w:val="23"/>
          <w:szCs w:val="23"/>
        </w:rPr>
      </w:pPr>
    </w:p>
    <w:p w14:paraId="60AB0FC2" w14:textId="77777777" w:rsidR="00AE3170" w:rsidRDefault="00AE3170" w:rsidP="0049516D">
      <w:pPr>
        <w:pStyle w:val="BodyText"/>
        <w:spacing w:before="0" w:after="240" w:line="240" w:lineRule="auto"/>
        <w:jc w:val="both"/>
        <w:rPr>
          <w:rFonts w:asciiTheme="majorHAnsi" w:hAnsiTheme="majorHAnsi"/>
          <w:i/>
          <w:color w:val="auto"/>
          <w:sz w:val="23"/>
          <w:szCs w:val="23"/>
        </w:rPr>
      </w:pPr>
    </w:p>
    <w:p w14:paraId="1D887113" w14:textId="77777777" w:rsidR="00AE3170" w:rsidRDefault="00AE3170" w:rsidP="0049516D">
      <w:pPr>
        <w:pStyle w:val="BodyText"/>
        <w:spacing w:before="0" w:after="240" w:line="240" w:lineRule="auto"/>
        <w:jc w:val="both"/>
        <w:rPr>
          <w:rFonts w:asciiTheme="majorHAnsi" w:hAnsiTheme="majorHAnsi"/>
          <w:i/>
          <w:color w:val="auto"/>
          <w:sz w:val="23"/>
          <w:szCs w:val="23"/>
        </w:rPr>
      </w:pPr>
    </w:p>
    <w:p w14:paraId="56EB1DC1" w14:textId="77777777" w:rsidR="00631CA0" w:rsidRPr="0049516D" w:rsidRDefault="00631CA0" w:rsidP="0049516D">
      <w:pPr>
        <w:pStyle w:val="BodyText"/>
        <w:spacing w:before="0" w:after="240" w:line="240" w:lineRule="auto"/>
        <w:jc w:val="both"/>
        <w:rPr>
          <w:rFonts w:ascii="Calibri Light" w:hAnsi="Calibri Light"/>
          <w:i/>
          <w:color w:val="auto"/>
        </w:rPr>
      </w:pPr>
    </w:p>
    <w:p w14:paraId="368CD766" w14:textId="77777777" w:rsidR="008471C2" w:rsidRPr="0049516D" w:rsidRDefault="008471C2" w:rsidP="0049516D">
      <w:pPr>
        <w:pStyle w:val="BodyText"/>
        <w:spacing w:before="0" w:after="240" w:line="240" w:lineRule="auto"/>
        <w:jc w:val="both"/>
        <w:rPr>
          <w:rFonts w:asciiTheme="majorHAnsi" w:hAnsiTheme="majorHAnsi"/>
          <w:i/>
          <w:color w:val="auto"/>
          <w:sz w:val="23"/>
          <w:szCs w:val="23"/>
        </w:rPr>
      </w:pPr>
    </w:p>
    <w:sectPr w:rsidR="008471C2" w:rsidRPr="0049516D" w:rsidSect="008471C2">
      <w:headerReference w:type="even" r:id="rId11"/>
      <w:headerReference w:type="default" r:id="rId12"/>
      <w:footerReference w:type="even" r:id="rId13"/>
      <w:footerReference w:type="default" r:id="rId14"/>
      <w:headerReference w:type="first" r:id="rId15"/>
      <w:footerReference w:type="first" r:id="rId16"/>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08523" w14:textId="77777777" w:rsidR="002103D2" w:rsidRDefault="002103D2" w:rsidP="00D37B04">
      <w:r>
        <w:separator/>
      </w:r>
    </w:p>
  </w:endnote>
  <w:endnote w:type="continuationSeparator" w:id="0">
    <w:p w14:paraId="7719562A" w14:textId="77777777" w:rsidR="002103D2" w:rsidRDefault="002103D2"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BoldMT">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47FC3" w14:textId="77777777" w:rsidR="00065DA2" w:rsidRDefault="00065D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209110"/>
      <w:docPartObj>
        <w:docPartGallery w:val="Page Numbers (Bottom of Page)"/>
        <w:docPartUnique/>
      </w:docPartObj>
    </w:sdtPr>
    <w:sdtEndPr>
      <w:rPr>
        <w:noProof/>
      </w:rPr>
    </w:sdtEndPr>
    <w:sdtContent>
      <w:p w14:paraId="349FC380" w14:textId="4538E8D2" w:rsidR="00065DA2" w:rsidRDefault="00065DA2">
        <w:pPr>
          <w:pStyle w:val="Footer"/>
          <w:jc w:val="right"/>
        </w:pPr>
        <w:r>
          <w:fldChar w:fldCharType="begin"/>
        </w:r>
        <w:r>
          <w:instrText xml:space="preserve"> PAGE   \* MERGEFORMAT </w:instrText>
        </w:r>
        <w:r>
          <w:fldChar w:fldCharType="separate"/>
        </w:r>
        <w:r w:rsidR="006D4BAB">
          <w:rPr>
            <w:noProof/>
          </w:rPr>
          <w:t>30</w:t>
        </w:r>
        <w:r>
          <w:rPr>
            <w:noProof/>
          </w:rPr>
          <w:fldChar w:fldCharType="end"/>
        </w:r>
      </w:p>
    </w:sdtContent>
  </w:sdt>
  <w:p w14:paraId="701BC749" w14:textId="77777777" w:rsidR="00065DA2" w:rsidRPr="00FC322F" w:rsidRDefault="00065DA2"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D3FA" w14:textId="77777777" w:rsidR="00065DA2" w:rsidRDefault="00065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A906F" w14:textId="77777777" w:rsidR="002103D2" w:rsidRPr="008C5A0E" w:rsidRDefault="002103D2" w:rsidP="00D37B04">
      <w:pPr>
        <w:pStyle w:val="Footer"/>
      </w:pPr>
    </w:p>
  </w:footnote>
  <w:footnote w:type="continuationSeparator" w:id="0">
    <w:p w14:paraId="1A080F6F" w14:textId="77777777" w:rsidR="002103D2" w:rsidRDefault="002103D2" w:rsidP="00D37B04">
      <w:r>
        <w:continuationSeparator/>
      </w:r>
    </w:p>
  </w:footnote>
  <w:footnote w:id="1">
    <w:p w14:paraId="51CDA823" w14:textId="7CEE165A" w:rsidR="00065DA2" w:rsidRDefault="00065DA2" w:rsidP="00AB09BB">
      <w:pPr>
        <w:pStyle w:val="FootnoteText"/>
        <w:spacing w:before="0"/>
        <w:jc w:val="both"/>
        <w:rPr>
          <w:lang w:val="en-AU"/>
        </w:rPr>
      </w:pPr>
      <w:r>
        <w:rPr>
          <w:rStyle w:val="FootnoteReference"/>
        </w:rPr>
        <w:footnoteRef/>
      </w:r>
      <w:r>
        <w:t xml:space="preserve"> </w:t>
      </w:r>
      <w:r>
        <w:rPr>
          <w:lang w:val="en-AU"/>
        </w:rPr>
        <w:t xml:space="preserve">Independent Review of Australia’s Humanitarian Logistics Capability, 2017; consultations with key interlocutors as part of this design process. </w:t>
      </w:r>
      <w:r w:rsidRPr="00BB6B05">
        <w:rPr>
          <w:lang w:val="en-AU"/>
        </w:rPr>
        <w:t>See Annex 2.</w:t>
      </w:r>
    </w:p>
  </w:footnote>
  <w:footnote w:id="2">
    <w:p w14:paraId="59B82041" w14:textId="77777777" w:rsidR="00065DA2" w:rsidRDefault="00065DA2" w:rsidP="00AB09BB">
      <w:pPr>
        <w:pStyle w:val="FootnoteText"/>
        <w:spacing w:before="0"/>
        <w:jc w:val="both"/>
        <w:rPr>
          <w:lang w:val="en-AU"/>
        </w:rPr>
      </w:pPr>
      <w:r>
        <w:rPr>
          <w:rStyle w:val="FootnoteReference"/>
        </w:rPr>
        <w:footnoteRef/>
      </w:r>
      <w:r>
        <w:t xml:space="preserve"> </w:t>
      </w:r>
      <w:r>
        <w:rPr>
          <w:lang w:val="en-AU"/>
        </w:rPr>
        <w:t xml:space="preserve">Given that the design does not substantially change the </w:t>
      </w:r>
      <w:proofErr w:type="gramStart"/>
      <w:r>
        <w:rPr>
          <w:lang w:val="en-AU"/>
        </w:rPr>
        <w:t>shape or form</w:t>
      </w:r>
      <w:proofErr w:type="gramEnd"/>
      <w:r>
        <w:rPr>
          <w:lang w:val="en-AU"/>
        </w:rPr>
        <w:t xml:space="preserve"> of Australia’s humanitarian logistics capability, this section draws on and adapts the text from the 2011 Framework.</w:t>
      </w:r>
    </w:p>
  </w:footnote>
  <w:footnote w:id="3">
    <w:p w14:paraId="045E0099" w14:textId="77777777" w:rsidR="00065DA2" w:rsidRPr="009E6BDD" w:rsidRDefault="00065DA2" w:rsidP="00962DB8">
      <w:pPr>
        <w:pStyle w:val="FootnoteText"/>
        <w:spacing w:before="0" w:line="240" w:lineRule="auto"/>
        <w:contextualSpacing/>
        <w:jc w:val="both"/>
        <w:rPr>
          <w:rFonts w:asciiTheme="majorHAnsi" w:hAnsiTheme="majorHAnsi" w:cstheme="majorHAnsi"/>
          <w:color w:val="auto"/>
          <w:szCs w:val="12"/>
          <w:lang w:val="en-AU"/>
        </w:rPr>
      </w:pPr>
      <w:r w:rsidRPr="009E6BDD">
        <w:rPr>
          <w:rStyle w:val="FootnoteReference"/>
          <w:rFonts w:asciiTheme="majorHAnsi" w:hAnsiTheme="majorHAnsi" w:cstheme="majorHAnsi"/>
          <w:color w:val="auto"/>
          <w:szCs w:val="12"/>
        </w:rPr>
        <w:footnoteRef/>
      </w:r>
      <w:r w:rsidRPr="009E6BDD">
        <w:rPr>
          <w:rFonts w:asciiTheme="majorHAnsi" w:hAnsiTheme="majorHAnsi" w:cstheme="majorHAnsi"/>
          <w:color w:val="auto"/>
          <w:szCs w:val="12"/>
        </w:rPr>
        <w:t xml:space="preserve"> Australian Government </w:t>
      </w:r>
      <w:r w:rsidRPr="009E6BDD">
        <w:rPr>
          <w:rFonts w:asciiTheme="majorHAnsi" w:hAnsiTheme="majorHAnsi" w:cstheme="majorHAnsi"/>
          <w:color w:val="auto"/>
          <w:szCs w:val="12"/>
          <w:lang w:val="en-AU"/>
        </w:rPr>
        <w:t>2017 Foreign Policy White Paper, November 2017.</w:t>
      </w:r>
    </w:p>
  </w:footnote>
  <w:footnote w:id="4">
    <w:p w14:paraId="18FB77A5" w14:textId="2FF881BF" w:rsidR="00065DA2" w:rsidRPr="009E6BDD" w:rsidRDefault="00065DA2" w:rsidP="00962DB8">
      <w:pPr>
        <w:pStyle w:val="FootnoteText"/>
        <w:spacing w:line="240" w:lineRule="auto"/>
        <w:contextualSpacing/>
        <w:jc w:val="both"/>
        <w:rPr>
          <w:rFonts w:asciiTheme="majorHAnsi" w:hAnsiTheme="majorHAnsi" w:cstheme="majorHAnsi"/>
          <w:color w:val="auto"/>
          <w:szCs w:val="12"/>
          <w:lang w:val="en-AU"/>
        </w:rPr>
      </w:pPr>
      <w:r w:rsidRPr="009E6BDD">
        <w:rPr>
          <w:rStyle w:val="FootnoteReference"/>
          <w:rFonts w:asciiTheme="majorHAnsi" w:hAnsiTheme="majorHAnsi" w:cstheme="majorHAnsi"/>
          <w:color w:val="auto"/>
          <w:szCs w:val="12"/>
        </w:rPr>
        <w:footnoteRef/>
      </w:r>
      <w:r w:rsidRPr="009E6BDD">
        <w:rPr>
          <w:rFonts w:asciiTheme="majorHAnsi" w:hAnsiTheme="majorHAnsi" w:cstheme="majorHAnsi"/>
          <w:color w:val="auto"/>
          <w:szCs w:val="12"/>
        </w:rPr>
        <w:t xml:space="preserve"> DFAT, Australian aid: promoting prosperity, reducing poverty, enhancing stability, June 2014, p.23.</w:t>
      </w:r>
    </w:p>
  </w:footnote>
  <w:footnote w:id="5">
    <w:p w14:paraId="092EF10E" w14:textId="26E17826" w:rsidR="00065DA2" w:rsidRPr="009E6BDD" w:rsidRDefault="00065DA2" w:rsidP="00962DB8">
      <w:pPr>
        <w:pStyle w:val="FootnoteText"/>
        <w:spacing w:before="0" w:line="240" w:lineRule="auto"/>
        <w:contextualSpacing/>
        <w:jc w:val="both"/>
        <w:rPr>
          <w:rFonts w:asciiTheme="majorHAnsi" w:hAnsiTheme="majorHAnsi" w:cstheme="majorHAnsi"/>
          <w:color w:val="auto"/>
          <w:szCs w:val="12"/>
          <w:lang w:val="en-AU"/>
        </w:rPr>
      </w:pPr>
      <w:r w:rsidRPr="009E6BDD">
        <w:rPr>
          <w:rStyle w:val="FootnoteReference"/>
          <w:rFonts w:asciiTheme="majorHAnsi" w:hAnsiTheme="majorHAnsi" w:cstheme="majorHAnsi"/>
          <w:color w:val="auto"/>
          <w:szCs w:val="12"/>
        </w:rPr>
        <w:footnoteRef/>
      </w:r>
      <w:r w:rsidRPr="009E6BDD">
        <w:rPr>
          <w:rFonts w:asciiTheme="majorHAnsi" w:hAnsiTheme="majorHAnsi" w:cstheme="majorHAnsi"/>
          <w:color w:val="auto"/>
          <w:szCs w:val="12"/>
        </w:rPr>
        <w:t xml:space="preserve"> Estimate for the period 2000-2009: J.Kellett and D. Sparks, Global Humanitarian Assistance, Disaster Risk Reduction: Spending where it should count, March 2012, p.1.</w:t>
      </w:r>
    </w:p>
  </w:footnote>
  <w:footnote w:id="6">
    <w:p w14:paraId="04538590" w14:textId="203EC097" w:rsidR="00065DA2" w:rsidRPr="009E6BDD" w:rsidRDefault="00065DA2" w:rsidP="00962DB8">
      <w:pPr>
        <w:pStyle w:val="FootnoteText"/>
        <w:spacing w:before="0" w:line="240" w:lineRule="auto"/>
        <w:jc w:val="both"/>
        <w:rPr>
          <w:rFonts w:asciiTheme="majorHAnsi" w:hAnsiTheme="majorHAnsi" w:cstheme="majorHAnsi"/>
          <w:szCs w:val="12"/>
          <w:lang w:val="en-AU"/>
        </w:rPr>
      </w:pPr>
      <w:r w:rsidRPr="009E6BDD">
        <w:rPr>
          <w:rStyle w:val="FootnoteReference"/>
          <w:rFonts w:asciiTheme="majorHAnsi" w:hAnsiTheme="majorHAnsi" w:cstheme="majorHAnsi"/>
          <w:szCs w:val="12"/>
        </w:rPr>
        <w:footnoteRef/>
      </w:r>
      <w:r w:rsidRPr="009E6BDD">
        <w:rPr>
          <w:rFonts w:asciiTheme="majorHAnsi" w:hAnsiTheme="majorHAnsi" w:cstheme="majorHAnsi"/>
          <w:szCs w:val="12"/>
        </w:rPr>
        <w:t xml:space="preserve"> </w:t>
      </w:r>
      <w:r w:rsidRPr="009E6BDD">
        <w:rPr>
          <w:rFonts w:asciiTheme="majorHAnsi" w:hAnsiTheme="majorHAnsi" w:cstheme="majorHAnsi"/>
          <w:color w:val="000000"/>
          <w:spacing w:val="2"/>
          <w:szCs w:val="12"/>
          <w:shd w:val="clear" w:color="auto" w:fill="FFFFFF"/>
        </w:rPr>
        <w:t>United Nations Office for Disaster Risk Reduction Historic framework adopted 24 March, 2015 https://www.unisdr.org/archive/43382</w:t>
      </w:r>
    </w:p>
  </w:footnote>
  <w:footnote w:id="7">
    <w:p w14:paraId="4E4CDDCE" w14:textId="4E361DAF" w:rsidR="00065DA2" w:rsidRPr="009E6BDD" w:rsidRDefault="00065DA2" w:rsidP="00962DB8">
      <w:pPr>
        <w:pStyle w:val="FootnoteText"/>
        <w:spacing w:before="0" w:line="240" w:lineRule="auto"/>
        <w:contextualSpacing/>
        <w:jc w:val="both"/>
        <w:rPr>
          <w:rFonts w:asciiTheme="majorHAnsi" w:hAnsiTheme="majorHAnsi" w:cstheme="majorHAnsi"/>
          <w:color w:val="auto"/>
          <w:szCs w:val="12"/>
          <w:lang w:val="en-AU"/>
        </w:rPr>
      </w:pPr>
      <w:r w:rsidRPr="009E6BDD">
        <w:rPr>
          <w:rStyle w:val="FootnoteReference"/>
          <w:rFonts w:asciiTheme="majorHAnsi" w:hAnsiTheme="majorHAnsi" w:cstheme="majorHAnsi"/>
          <w:color w:val="auto"/>
          <w:szCs w:val="12"/>
        </w:rPr>
        <w:footnoteRef/>
      </w:r>
      <w:r w:rsidRPr="009E6BDD">
        <w:rPr>
          <w:rFonts w:asciiTheme="majorHAnsi" w:hAnsiTheme="majorHAnsi" w:cstheme="majorHAnsi"/>
          <w:color w:val="auto"/>
          <w:szCs w:val="12"/>
        </w:rPr>
        <w:t xml:space="preserve"> Estimate for the period 2003-2012: International Federation of Red Cross and Red Crescent Societies, World Disasters Report 2013, Geneva, 2013, p. 233.</w:t>
      </w:r>
    </w:p>
  </w:footnote>
  <w:footnote w:id="8">
    <w:p w14:paraId="05D813D3" w14:textId="77A6B562" w:rsidR="00065DA2" w:rsidRPr="00A572B0" w:rsidRDefault="00065DA2" w:rsidP="00962DB8">
      <w:pPr>
        <w:pStyle w:val="FootnoteText"/>
        <w:spacing w:before="0" w:line="240" w:lineRule="auto"/>
        <w:contextualSpacing/>
        <w:jc w:val="both"/>
        <w:rPr>
          <w:rFonts w:asciiTheme="majorHAnsi" w:hAnsiTheme="majorHAnsi" w:cstheme="majorHAnsi"/>
          <w:color w:val="auto"/>
          <w:lang w:val="en-AU"/>
        </w:rPr>
      </w:pPr>
      <w:r w:rsidRPr="009E6BDD">
        <w:rPr>
          <w:rStyle w:val="FootnoteReference"/>
          <w:rFonts w:asciiTheme="majorHAnsi" w:hAnsiTheme="majorHAnsi" w:cstheme="majorHAnsi"/>
          <w:color w:val="auto"/>
          <w:szCs w:val="12"/>
        </w:rPr>
        <w:footnoteRef/>
      </w:r>
      <w:r w:rsidRPr="009E6BDD">
        <w:rPr>
          <w:rFonts w:asciiTheme="majorHAnsi" w:hAnsiTheme="majorHAnsi" w:cstheme="majorHAnsi"/>
          <w:color w:val="auto"/>
          <w:szCs w:val="12"/>
        </w:rPr>
        <w:t xml:space="preserve"> DFAT Humanitarian Strategy </w:t>
      </w:r>
      <w:proofErr w:type="gramStart"/>
      <w:r w:rsidRPr="009E6BDD">
        <w:rPr>
          <w:rFonts w:asciiTheme="majorHAnsi" w:hAnsiTheme="majorHAnsi" w:cstheme="majorHAnsi"/>
          <w:color w:val="auto"/>
          <w:szCs w:val="12"/>
        </w:rPr>
        <w:t>2016,</w:t>
      </w:r>
      <w:proofErr w:type="gramEnd"/>
      <w:r w:rsidRPr="009E6BDD">
        <w:rPr>
          <w:rFonts w:asciiTheme="majorHAnsi" w:hAnsiTheme="majorHAnsi" w:cstheme="majorHAnsi"/>
          <w:color w:val="auto"/>
          <w:szCs w:val="12"/>
        </w:rPr>
        <w:t xml:space="preserve"> May 2016.</w:t>
      </w:r>
    </w:p>
  </w:footnote>
  <w:footnote w:id="9">
    <w:p w14:paraId="77CA6058" w14:textId="1D6BD3C6" w:rsidR="00065DA2" w:rsidRPr="007F12EB" w:rsidRDefault="00065DA2">
      <w:pPr>
        <w:pStyle w:val="FootnoteText"/>
        <w:rPr>
          <w:lang w:val="en-AU"/>
        </w:rPr>
      </w:pPr>
      <w:r>
        <w:rPr>
          <w:rStyle w:val="FootnoteReference"/>
        </w:rPr>
        <w:footnoteRef/>
      </w:r>
      <w:r>
        <w:t xml:space="preserve"> </w:t>
      </w:r>
      <w:r>
        <w:rPr>
          <w:lang w:val="en-AU"/>
        </w:rPr>
        <w:t>The Australian Civilian Corps was a pool of experts managed by DFAT to provide humanitarian and conflict expertise in crisis-affected settings and to help our neighbours recover from disasters. The initiative ended in December 2017 and rebranded as ‘Australia Assists’.</w:t>
      </w:r>
    </w:p>
  </w:footnote>
  <w:footnote w:id="10">
    <w:p w14:paraId="2BE20C2B" w14:textId="157FD5F3" w:rsidR="00065DA2" w:rsidRPr="007F12EB" w:rsidRDefault="00065DA2">
      <w:pPr>
        <w:pStyle w:val="FootnoteText"/>
        <w:rPr>
          <w:lang w:val="en-AU"/>
        </w:rPr>
      </w:pPr>
      <w:r>
        <w:rPr>
          <w:rStyle w:val="FootnoteReference"/>
        </w:rPr>
        <w:footnoteRef/>
      </w:r>
      <w:r>
        <w:t xml:space="preserve"> </w:t>
      </w:r>
      <w:r>
        <w:rPr>
          <w:lang w:val="en-AU"/>
        </w:rPr>
        <w:t>Registered Engineers for Disaster Relief (RedR) Australia is a humanitarian organisation whose mission is to relieve suffering in humanitarian crises by selecting, training and providing competent and committed personnel to humanitarian relief agencies worldwide.</w:t>
      </w:r>
    </w:p>
  </w:footnote>
  <w:footnote w:id="11">
    <w:p w14:paraId="2A5ABD4E" w14:textId="4CB6930C" w:rsidR="00065DA2" w:rsidRPr="00E369DF" w:rsidRDefault="00065DA2" w:rsidP="00CB4B61">
      <w:pPr>
        <w:pStyle w:val="FootnoteText"/>
        <w:spacing w:before="0"/>
        <w:jc w:val="both"/>
        <w:rPr>
          <w:lang w:val="en-AU"/>
        </w:rPr>
      </w:pPr>
      <w:r>
        <w:rPr>
          <w:rStyle w:val="FootnoteReference"/>
        </w:rPr>
        <w:footnoteRef/>
      </w:r>
      <w:r>
        <w:t xml:space="preserve"> </w:t>
      </w:r>
      <w:r>
        <w:rPr>
          <w:lang w:val="en-AU"/>
        </w:rPr>
        <w:t xml:space="preserve">Independent Review of Australia’s Humanitarian Logistics Capability, 2017; consultations with key interlocutors as part of this design process. </w:t>
      </w:r>
      <w:r w:rsidRPr="00D54734">
        <w:rPr>
          <w:lang w:val="en-AU"/>
        </w:rPr>
        <w:t>See Annex 2.</w:t>
      </w:r>
    </w:p>
  </w:footnote>
  <w:footnote w:id="12">
    <w:p w14:paraId="095F282D" w14:textId="67D3F9EE" w:rsidR="00065DA2" w:rsidRPr="00CB4B61" w:rsidRDefault="00065DA2" w:rsidP="00CB4B61">
      <w:pPr>
        <w:pStyle w:val="FootnoteText"/>
        <w:spacing w:before="0"/>
        <w:jc w:val="both"/>
        <w:rPr>
          <w:lang w:val="en-AU"/>
        </w:rPr>
      </w:pPr>
      <w:r>
        <w:rPr>
          <w:rStyle w:val="FootnoteReference"/>
        </w:rPr>
        <w:footnoteRef/>
      </w:r>
      <w:r>
        <w:t xml:space="preserve"> </w:t>
      </w:r>
      <w:r>
        <w:rPr>
          <w:lang w:val="en-AU"/>
        </w:rPr>
        <w:t xml:space="preserve">Given that the design does not substantially change the </w:t>
      </w:r>
      <w:proofErr w:type="gramStart"/>
      <w:r>
        <w:rPr>
          <w:lang w:val="en-AU"/>
        </w:rPr>
        <w:t>shape or form</w:t>
      </w:r>
      <w:proofErr w:type="gramEnd"/>
      <w:r>
        <w:rPr>
          <w:lang w:val="en-AU"/>
        </w:rPr>
        <w:t xml:space="preserve"> of Australia’s humanitarian logistics capability, this section draws on and adapts the text from the 2011 Framework.</w:t>
      </w:r>
    </w:p>
  </w:footnote>
  <w:footnote w:id="13">
    <w:p w14:paraId="009BB879" w14:textId="7F3589AF" w:rsidR="00065DA2" w:rsidRPr="00984ED3" w:rsidRDefault="00065DA2" w:rsidP="00A70890">
      <w:pPr>
        <w:pStyle w:val="FootnoteText"/>
        <w:spacing w:before="0" w:line="240" w:lineRule="auto"/>
        <w:jc w:val="both"/>
        <w:rPr>
          <w:lang w:val="en-AU"/>
        </w:rPr>
      </w:pPr>
      <w:r>
        <w:rPr>
          <w:rStyle w:val="FootnoteReference"/>
        </w:rPr>
        <w:footnoteRef/>
      </w:r>
      <w:r>
        <w:t xml:space="preserve"> </w:t>
      </w:r>
      <w:r>
        <w:rPr>
          <w:lang w:val="en-AU"/>
        </w:rPr>
        <w:t>Australian Consular Operations Handbook, January 2016 &lt;</w:t>
      </w:r>
      <w:r w:rsidRPr="00984ED3">
        <w:t xml:space="preserve"> </w:t>
      </w:r>
      <w:r w:rsidRPr="00984ED3">
        <w:rPr>
          <w:lang w:val="en-AU"/>
        </w:rPr>
        <w:t>http://dfat.gov.au/about-us/publications/corporate/australian-consular-operations-handbook/Pages/australian-consular-operations-handbook.aspx</w:t>
      </w:r>
      <w:r>
        <w:rPr>
          <w:lang w:val="en-AU"/>
        </w:rPr>
        <w:t>&gt;.</w:t>
      </w:r>
    </w:p>
  </w:footnote>
  <w:footnote w:id="14">
    <w:p w14:paraId="086DD621" w14:textId="77777777" w:rsidR="00065DA2" w:rsidRPr="009A2959" w:rsidRDefault="00065DA2" w:rsidP="00D86B44">
      <w:pPr>
        <w:pStyle w:val="FootnoteText"/>
        <w:rPr>
          <w:rFonts w:cstheme="minorHAnsi"/>
          <w:szCs w:val="12"/>
          <w:lang w:val="en-AU"/>
        </w:rPr>
      </w:pPr>
      <w:r>
        <w:rPr>
          <w:rStyle w:val="FootnoteReference"/>
        </w:rPr>
        <w:footnoteRef/>
      </w:r>
      <w:r>
        <w:t xml:space="preserve"> </w:t>
      </w:r>
      <w:r>
        <w:rPr>
          <w:lang w:val="en-AU"/>
        </w:rPr>
        <w:t xml:space="preserve">Per the </w:t>
      </w:r>
      <w:r w:rsidRPr="009A2959">
        <w:rPr>
          <w:rFonts w:cstheme="minorHAnsi"/>
          <w:szCs w:val="12"/>
          <w:lang w:val="en-AU"/>
        </w:rPr>
        <w:t xml:space="preserve">Management Response to the </w:t>
      </w:r>
      <w:r w:rsidRPr="009A2959">
        <w:rPr>
          <w:rFonts w:cstheme="minorHAnsi"/>
          <w:color w:val="auto"/>
          <w:szCs w:val="12"/>
        </w:rPr>
        <w:t>independent review of the 2011 Humanitarian Logistics Framework</w:t>
      </w:r>
      <w:r>
        <w:rPr>
          <w:rFonts w:cstheme="minorHAnsi"/>
          <w:color w:val="auto"/>
          <w:szCs w:val="12"/>
        </w:rPr>
        <w:t>.</w:t>
      </w:r>
    </w:p>
  </w:footnote>
  <w:footnote w:id="15">
    <w:p w14:paraId="62C86C5C" w14:textId="0CDB495D" w:rsidR="00065DA2" w:rsidRPr="00EC20DD" w:rsidRDefault="00065DA2">
      <w:pPr>
        <w:pStyle w:val="FootnoteText"/>
        <w:rPr>
          <w:rFonts w:asciiTheme="majorHAnsi" w:hAnsiTheme="majorHAnsi" w:cstheme="majorHAnsi"/>
          <w:lang w:val="en-AU"/>
        </w:rPr>
      </w:pPr>
      <w:r w:rsidRPr="00EC20DD">
        <w:rPr>
          <w:rStyle w:val="FootnoteReference"/>
          <w:rFonts w:asciiTheme="majorHAnsi" w:hAnsiTheme="majorHAnsi" w:cstheme="majorHAnsi"/>
          <w:color w:val="auto"/>
        </w:rPr>
        <w:footnoteRef/>
      </w:r>
      <w:r w:rsidRPr="00EC20DD">
        <w:rPr>
          <w:rFonts w:asciiTheme="majorHAnsi" w:hAnsiTheme="majorHAnsi" w:cstheme="majorHAnsi"/>
          <w:color w:val="auto"/>
        </w:rPr>
        <w:t xml:space="preserve"> </w:t>
      </w:r>
      <w:r w:rsidRPr="00EC20DD">
        <w:rPr>
          <w:rFonts w:asciiTheme="majorHAnsi" w:hAnsiTheme="majorHAnsi" w:cstheme="majorHAnsi"/>
          <w:color w:val="auto"/>
          <w:lang w:val="en-AU"/>
        </w:rPr>
        <w:t xml:space="preserve">DFAT, </w:t>
      </w:r>
      <w:r w:rsidRPr="00EC20DD">
        <w:rPr>
          <w:rFonts w:asciiTheme="majorHAnsi" w:hAnsiTheme="majorHAnsi" w:cstheme="majorHAnsi"/>
          <w:i/>
          <w:color w:val="auto"/>
          <w:lang w:val="en-AU"/>
        </w:rPr>
        <w:t xml:space="preserve">Humanitarian Strategy, </w:t>
      </w:r>
      <w:r w:rsidRPr="00EC20DD">
        <w:rPr>
          <w:rFonts w:asciiTheme="majorHAnsi" w:hAnsiTheme="majorHAnsi" w:cstheme="majorHAnsi"/>
          <w:color w:val="auto"/>
          <w:lang w:val="en-AU"/>
        </w:rPr>
        <w:t>May 2016.</w:t>
      </w:r>
    </w:p>
  </w:footnote>
  <w:footnote w:id="16">
    <w:p w14:paraId="020F3868" w14:textId="6F46AE71" w:rsidR="00065DA2" w:rsidRPr="00E82193" w:rsidRDefault="00065DA2" w:rsidP="00E82193">
      <w:pPr>
        <w:pStyle w:val="FootnoteText"/>
        <w:spacing w:before="0" w:line="240" w:lineRule="auto"/>
        <w:contextualSpacing/>
        <w:jc w:val="both"/>
        <w:rPr>
          <w:rFonts w:asciiTheme="majorHAnsi" w:hAnsiTheme="majorHAnsi" w:cstheme="majorHAnsi"/>
          <w:color w:val="auto"/>
          <w:lang w:val="en-AU"/>
        </w:rPr>
      </w:pPr>
      <w:r w:rsidRPr="00E82193">
        <w:rPr>
          <w:rStyle w:val="FootnoteReference"/>
          <w:rFonts w:asciiTheme="majorHAnsi" w:hAnsiTheme="majorHAnsi" w:cstheme="majorHAnsi"/>
        </w:rPr>
        <w:footnoteRef/>
      </w:r>
      <w:r w:rsidRPr="00E82193">
        <w:rPr>
          <w:rFonts w:asciiTheme="majorHAnsi" w:hAnsiTheme="majorHAnsi" w:cstheme="majorHAnsi"/>
        </w:rPr>
        <w:t xml:space="preserve"> </w:t>
      </w:r>
      <w:r w:rsidRPr="00E82193">
        <w:rPr>
          <w:rFonts w:asciiTheme="majorHAnsi" w:hAnsiTheme="majorHAnsi" w:cstheme="majorHAnsi"/>
          <w:color w:val="auto"/>
          <w:szCs w:val="12"/>
        </w:rPr>
        <w:t>DFAT Humanitarian Strategy 2016, May 2016, p.22.</w:t>
      </w:r>
    </w:p>
  </w:footnote>
  <w:footnote w:id="17">
    <w:p w14:paraId="491C91DC" w14:textId="63B3D1CE" w:rsidR="00065DA2" w:rsidRPr="00E82193" w:rsidRDefault="00065DA2" w:rsidP="00E82193">
      <w:pPr>
        <w:pStyle w:val="FootnoteText"/>
        <w:spacing w:before="0" w:line="240" w:lineRule="auto"/>
        <w:contextualSpacing/>
        <w:jc w:val="both"/>
        <w:rPr>
          <w:rFonts w:asciiTheme="majorHAnsi" w:hAnsiTheme="majorHAnsi" w:cstheme="majorHAnsi"/>
          <w:lang w:val="en-AU"/>
        </w:rPr>
      </w:pPr>
      <w:r w:rsidRPr="00E82193">
        <w:rPr>
          <w:rStyle w:val="FootnoteReference"/>
          <w:rFonts w:asciiTheme="majorHAnsi" w:hAnsiTheme="majorHAnsi" w:cstheme="majorHAnsi"/>
        </w:rPr>
        <w:footnoteRef/>
      </w:r>
      <w:r w:rsidRPr="00E82193">
        <w:rPr>
          <w:rFonts w:asciiTheme="majorHAnsi" w:hAnsiTheme="majorHAnsi" w:cstheme="majorHAnsi"/>
        </w:rPr>
        <w:t xml:space="preserve"> </w:t>
      </w:r>
      <w:r w:rsidRPr="00E82193">
        <w:rPr>
          <w:rFonts w:asciiTheme="majorHAnsi" w:hAnsiTheme="majorHAnsi" w:cstheme="majorHAnsi"/>
          <w:color w:val="auto"/>
          <w:szCs w:val="12"/>
        </w:rPr>
        <w:t>DFAT, Australian aid: promoting prosperity, reducing poverty, enhancing stability, June 2014.</w:t>
      </w:r>
    </w:p>
  </w:footnote>
  <w:footnote w:id="18">
    <w:p w14:paraId="3516C04E" w14:textId="39BD92AB" w:rsidR="00065DA2" w:rsidRPr="00A76921" w:rsidRDefault="00065DA2" w:rsidP="00A76921">
      <w:pPr>
        <w:pStyle w:val="FootnoteText"/>
        <w:spacing w:before="0" w:line="240" w:lineRule="auto"/>
        <w:contextualSpacing/>
        <w:jc w:val="both"/>
        <w:rPr>
          <w:rFonts w:asciiTheme="majorHAnsi" w:hAnsiTheme="majorHAnsi" w:cstheme="majorHAnsi"/>
          <w:color w:val="auto"/>
          <w:lang w:val="en-AU"/>
        </w:rPr>
      </w:pPr>
      <w:r w:rsidRPr="00A76921">
        <w:rPr>
          <w:rStyle w:val="FootnoteReference"/>
          <w:rFonts w:asciiTheme="majorHAnsi" w:hAnsiTheme="majorHAnsi" w:cstheme="majorHAnsi"/>
          <w:color w:val="auto"/>
        </w:rPr>
        <w:footnoteRef/>
      </w:r>
      <w:r w:rsidRPr="00A76921">
        <w:rPr>
          <w:rFonts w:asciiTheme="majorHAnsi" w:hAnsiTheme="majorHAnsi" w:cstheme="majorHAnsi"/>
          <w:color w:val="auto"/>
        </w:rPr>
        <w:t xml:space="preserve"> </w:t>
      </w:r>
      <w:r w:rsidRPr="00A76921">
        <w:rPr>
          <w:rFonts w:asciiTheme="majorHAnsi" w:hAnsiTheme="majorHAnsi" w:cstheme="majorHAnsi"/>
          <w:color w:val="auto"/>
          <w:szCs w:val="12"/>
        </w:rPr>
        <w:t>DFAT</w:t>
      </w:r>
      <w:r>
        <w:rPr>
          <w:rFonts w:asciiTheme="majorHAnsi" w:hAnsiTheme="majorHAnsi" w:cstheme="majorHAnsi"/>
          <w:color w:val="auto"/>
          <w:szCs w:val="12"/>
        </w:rPr>
        <w:t>,</w:t>
      </w:r>
      <w:r w:rsidRPr="00A76921">
        <w:rPr>
          <w:rFonts w:asciiTheme="majorHAnsi" w:hAnsiTheme="majorHAnsi" w:cstheme="majorHAnsi"/>
          <w:color w:val="auto"/>
          <w:szCs w:val="12"/>
        </w:rPr>
        <w:t xml:space="preserve"> </w:t>
      </w:r>
      <w:r w:rsidRPr="00601C8F">
        <w:rPr>
          <w:rFonts w:asciiTheme="majorHAnsi" w:hAnsiTheme="majorHAnsi" w:cstheme="majorHAnsi"/>
          <w:i/>
          <w:color w:val="auto"/>
          <w:szCs w:val="12"/>
        </w:rPr>
        <w:t>Humanitarian Strategy</w:t>
      </w:r>
      <w:r w:rsidRPr="00A76921">
        <w:rPr>
          <w:rFonts w:asciiTheme="majorHAnsi" w:hAnsiTheme="majorHAnsi" w:cstheme="majorHAnsi"/>
          <w:color w:val="auto"/>
          <w:szCs w:val="12"/>
        </w:rPr>
        <w:t>, May 2016.</w:t>
      </w:r>
    </w:p>
  </w:footnote>
  <w:footnote w:id="19">
    <w:p w14:paraId="5C19A1CA" w14:textId="4EA1E401" w:rsidR="00065DA2" w:rsidRPr="00A76921" w:rsidRDefault="00065DA2" w:rsidP="00A76921">
      <w:pPr>
        <w:pStyle w:val="FootnoteText"/>
        <w:spacing w:line="240" w:lineRule="auto"/>
        <w:contextualSpacing/>
        <w:jc w:val="both"/>
        <w:rPr>
          <w:rFonts w:asciiTheme="majorHAnsi" w:hAnsiTheme="majorHAnsi" w:cstheme="majorHAnsi"/>
          <w:color w:val="auto"/>
        </w:rPr>
      </w:pPr>
      <w:r w:rsidRPr="00A76921">
        <w:rPr>
          <w:rStyle w:val="FootnoteReference"/>
          <w:rFonts w:asciiTheme="majorHAnsi" w:hAnsiTheme="majorHAnsi" w:cstheme="majorHAnsi"/>
          <w:color w:val="auto"/>
        </w:rPr>
        <w:footnoteRef/>
      </w:r>
      <w:r w:rsidRPr="00A76921">
        <w:rPr>
          <w:rFonts w:asciiTheme="majorHAnsi" w:hAnsiTheme="majorHAnsi" w:cstheme="majorHAnsi"/>
          <w:color w:val="auto"/>
        </w:rPr>
        <w:t xml:space="preserve"> For example, shelter kits that are too small for families or provided in insufficient numbers can result in overcrowding and increased potential for instances of violence.</w:t>
      </w:r>
      <w:r>
        <w:rPr>
          <w:rFonts w:asciiTheme="majorHAnsi" w:hAnsiTheme="majorHAnsi" w:cstheme="majorHAnsi"/>
          <w:color w:val="auto"/>
        </w:rPr>
        <w:t xml:space="preserve"> </w:t>
      </w:r>
      <w:r w:rsidRPr="00A76921">
        <w:rPr>
          <w:rFonts w:asciiTheme="majorHAnsi" w:hAnsiTheme="majorHAnsi" w:cstheme="majorHAnsi"/>
          <w:color w:val="auto"/>
        </w:rPr>
        <w:t xml:space="preserve">Water containers that are too big and heavy for women, children and people with disabilities to carry mean they cannot use them.  </w:t>
      </w:r>
    </w:p>
  </w:footnote>
  <w:footnote w:id="20">
    <w:p w14:paraId="19B4000E" w14:textId="7718DF16" w:rsidR="00065DA2" w:rsidRPr="00A76921" w:rsidRDefault="00065DA2" w:rsidP="00A76921">
      <w:pPr>
        <w:pStyle w:val="FootnoteText"/>
        <w:spacing w:line="240" w:lineRule="auto"/>
        <w:contextualSpacing/>
        <w:jc w:val="both"/>
        <w:rPr>
          <w:lang w:val="en-AU"/>
        </w:rPr>
      </w:pPr>
      <w:r w:rsidRPr="00A76921">
        <w:rPr>
          <w:rStyle w:val="FootnoteReference"/>
          <w:rFonts w:asciiTheme="majorHAnsi" w:hAnsiTheme="majorHAnsi" w:cstheme="majorHAnsi"/>
        </w:rPr>
        <w:footnoteRef/>
      </w:r>
      <w:r w:rsidRPr="00A76921">
        <w:rPr>
          <w:rFonts w:asciiTheme="majorHAnsi" w:hAnsiTheme="majorHAnsi" w:cstheme="majorHAnsi"/>
        </w:rPr>
        <w:t xml:space="preserve"> </w:t>
      </w:r>
      <w:r w:rsidRPr="00A76921">
        <w:rPr>
          <w:rFonts w:asciiTheme="majorHAnsi" w:hAnsiTheme="majorHAnsi" w:cstheme="majorHAnsi"/>
          <w:color w:val="auto"/>
          <w:lang w:val="en-AU"/>
        </w:rPr>
        <w:t xml:space="preserve">DFAT, </w:t>
      </w:r>
      <w:r w:rsidRPr="00A76921">
        <w:rPr>
          <w:rFonts w:asciiTheme="majorHAnsi" w:hAnsiTheme="majorHAnsi" w:cstheme="majorHAnsi"/>
          <w:i/>
          <w:color w:val="auto"/>
          <w:lang w:val="en-AU"/>
        </w:rPr>
        <w:t xml:space="preserve">Development for All 2015-2020: </w:t>
      </w:r>
      <w:r>
        <w:rPr>
          <w:rFonts w:asciiTheme="majorHAnsi" w:hAnsiTheme="majorHAnsi" w:cstheme="majorHAnsi"/>
          <w:i/>
          <w:color w:val="auto"/>
          <w:lang w:val="en-AU"/>
        </w:rPr>
        <w:t xml:space="preserve">Strategy for strengthening disability-inclusive development in Australia’s aid program, </w:t>
      </w:r>
      <w:r>
        <w:rPr>
          <w:rFonts w:asciiTheme="majorHAnsi" w:hAnsiTheme="majorHAnsi" w:cstheme="majorHAnsi"/>
          <w:color w:val="auto"/>
          <w:lang w:val="en-AU"/>
        </w:rPr>
        <w:t>May 2015.</w:t>
      </w:r>
    </w:p>
  </w:footnote>
  <w:footnote w:id="21">
    <w:p w14:paraId="4FD1ADD3" w14:textId="77777777" w:rsidR="00065DA2" w:rsidRPr="003E50D3" w:rsidRDefault="00065DA2" w:rsidP="003E50D3">
      <w:pPr>
        <w:pStyle w:val="FootnoteText"/>
        <w:spacing w:before="0" w:line="240" w:lineRule="auto"/>
        <w:contextualSpacing/>
        <w:jc w:val="both"/>
        <w:rPr>
          <w:rFonts w:asciiTheme="majorHAnsi" w:hAnsiTheme="majorHAnsi" w:cstheme="majorHAnsi"/>
          <w:color w:val="auto"/>
          <w:lang w:val="en-AU"/>
        </w:rPr>
      </w:pPr>
      <w:r w:rsidRPr="003E50D3">
        <w:rPr>
          <w:rStyle w:val="FootnoteReference"/>
          <w:rFonts w:asciiTheme="majorHAnsi" w:hAnsiTheme="majorHAnsi" w:cstheme="majorHAnsi"/>
          <w:color w:val="auto"/>
        </w:rPr>
        <w:footnoteRef/>
      </w:r>
      <w:r w:rsidRPr="003E50D3">
        <w:rPr>
          <w:rFonts w:asciiTheme="majorHAnsi" w:hAnsiTheme="majorHAnsi" w:cstheme="majorHAnsi"/>
          <w:color w:val="auto"/>
        </w:rPr>
        <w:t xml:space="preserve"> World Health Organisation World Health Report 2011 available at www.who.int/disabilities/world_report/2011/chapter2.pdf.</w:t>
      </w:r>
    </w:p>
  </w:footnote>
  <w:footnote w:id="22">
    <w:p w14:paraId="77615804" w14:textId="4D67C70D" w:rsidR="00065DA2" w:rsidRPr="003E50D3" w:rsidRDefault="00065DA2" w:rsidP="003E50D3">
      <w:pPr>
        <w:pStyle w:val="FootnoteText"/>
        <w:spacing w:before="0" w:line="240" w:lineRule="auto"/>
        <w:contextualSpacing/>
        <w:jc w:val="both"/>
        <w:rPr>
          <w:rFonts w:asciiTheme="majorHAnsi" w:hAnsiTheme="majorHAnsi" w:cstheme="majorHAnsi"/>
          <w:color w:val="auto"/>
          <w:lang w:val="en-AU"/>
        </w:rPr>
      </w:pPr>
      <w:r w:rsidRPr="003E50D3">
        <w:rPr>
          <w:rStyle w:val="FootnoteReference"/>
          <w:rFonts w:asciiTheme="majorHAnsi" w:hAnsiTheme="majorHAnsi" w:cstheme="majorHAnsi"/>
          <w:color w:val="auto"/>
        </w:rPr>
        <w:footnoteRef/>
      </w:r>
      <w:r w:rsidRPr="003E50D3">
        <w:rPr>
          <w:rFonts w:asciiTheme="majorHAnsi" w:hAnsiTheme="majorHAnsi" w:cstheme="majorHAnsi"/>
          <w:color w:val="auto"/>
        </w:rPr>
        <w:t xml:space="preserve"> </w:t>
      </w:r>
      <w:r w:rsidRPr="003E50D3">
        <w:rPr>
          <w:rFonts w:asciiTheme="majorHAnsi" w:hAnsiTheme="majorHAnsi" w:cstheme="majorHAnsi"/>
          <w:color w:val="auto"/>
          <w:lang w:val="en-AU"/>
        </w:rPr>
        <w:t xml:space="preserve">DFAT, </w:t>
      </w:r>
      <w:r w:rsidRPr="003E50D3">
        <w:rPr>
          <w:rFonts w:asciiTheme="majorHAnsi" w:hAnsiTheme="majorHAnsi" w:cstheme="majorHAnsi"/>
          <w:i/>
          <w:color w:val="auto"/>
          <w:lang w:val="en-AU"/>
        </w:rPr>
        <w:t xml:space="preserve">Development for All 2015-2020: Strategy for strengthening disability-inclusive development in Australia’s aid program, </w:t>
      </w:r>
      <w:r w:rsidRPr="003E50D3">
        <w:rPr>
          <w:rFonts w:asciiTheme="majorHAnsi" w:hAnsiTheme="majorHAnsi" w:cstheme="majorHAnsi"/>
          <w:color w:val="auto"/>
          <w:lang w:val="en-AU"/>
        </w:rPr>
        <w:t xml:space="preserve">May 2015; </w:t>
      </w:r>
      <w:r w:rsidRPr="003E50D3">
        <w:rPr>
          <w:rFonts w:asciiTheme="majorHAnsi" w:hAnsiTheme="majorHAnsi" w:cstheme="majorHAnsi"/>
          <w:color w:val="auto"/>
          <w:szCs w:val="12"/>
        </w:rPr>
        <w:t xml:space="preserve">DFAT, </w:t>
      </w:r>
      <w:r w:rsidRPr="003E50D3">
        <w:rPr>
          <w:rFonts w:asciiTheme="majorHAnsi" w:hAnsiTheme="majorHAnsi" w:cstheme="majorHAnsi"/>
          <w:i/>
          <w:color w:val="auto"/>
          <w:szCs w:val="12"/>
        </w:rPr>
        <w:t>Humanitarian Strategy</w:t>
      </w:r>
      <w:r w:rsidRPr="003E50D3">
        <w:rPr>
          <w:rFonts w:asciiTheme="majorHAnsi" w:hAnsiTheme="majorHAnsi" w:cstheme="majorHAnsi"/>
          <w:color w:val="auto"/>
          <w:szCs w:val="12"/>
        </w:rPr>
        <w:t>, May 2016.</w:t>
      </w:r>
    </w:p>
  </w:footnote>
  <w:footnote w:id="23">
    <w:p w14:paraId="06C361C9" w14:textId="59FB3D28" w:rsidR="00065DA2" w:rsidRPr="003E50D3" w:rsidRDefault="00065DA2" w:rsidP="003E50D3">
      <w:pPr>
        <w:pStyle w:val="FootnoteText"/>
        <w:spacing w:line="240" w:lineRule="auto"/>
        <w:contextualSpacing/>
        <w:jc w:val="both"/>
      </w:pPr>
      <w:r w:rsidRPr="003E50D3">
        <w:rPr>
          <w:rStyle w:val="FootnoteReference"/>
          <w:rFonts w:asciiTheme="majorHAnsi" w:hAnsiTheme="majorHAnsi" w:cstheme="majorHAnsi"/>
          <w:color w:val="auto"/>
        </w:rPr>
        <w:footnoteRef/>
      </w:r>
      <w:r w:rsidRPr="003E50D3">
        <w:rPr>
          <w:rFonts w:asciiTheme="majorHAnsi" w:hAnsiTheme="majorHAnsi" w:cstheme="majorHAnsi"/>
          <w:color w:val="auto"/>
        </w:rPr>
        <w:t xml:space="preserve"> Article 11: Situations of Risk and Humanitarian Emergencies: 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footnote>
  <w:footnote w:id="24">
    <w:p w14:paraId="35748D72" w14:textId="77777777" w:rsidR="00065DA2" w:rsidRPr="00A70890" w:rsidRDefault="00065DA2" w:rsidP="00856CE8">
      <w:pPr>
        <w:pStyle w:val="FootnoteText"/>
        <w:spacing w:before="0" w:line="240" w:lineRule="auto"/>
        <w:jc w:val="both"/>
        <w:rPr>
          <w:lang w:val="en-AU"/>
        </w:rPr>
      </w:pPr>
      <w:r>
        <w:rPr>
          <w:rStyle w:val="FootnoteReference"/>
        </w:rPr>
        <w:footnoteRef/>
      </w:r>
      <w:r>
        <w:t xml:space="preserve"> In selecting the commercial provider, this ability to respond globally </w:t>
      </w:r>
      <w:proofErr w:type="gramStart"/>
      <w:r>
        <w:t>should be balanced</w:t>
      </w:r>
      <w:proofErr w:type="gramEnd"/>
      <w:r>
        <w:t xml:space="preserve"> with the ability also to respond locally, within the Indo-Pacific region, with strong Pacific networks in particular.</w:t>
      </w:r>
    </w:p>
  </w:footnote>
  <w:footnote w:id="25">
    <w:p w14:paraId="66563DBB" w14:textId="4E766A68" w:rsidR="00065DA2" w:rsidRPr="00FC7396" w:rsidRDefault="00065DA2" w:rsidP="00FC7396">
      <w:pPr>
        <w:pStyle w:val="FootnoteText"/>
        <w:spacing w:line="240" w:lineRule="auto"/>
        <w:jc w:val="both"/>
        <w:rPr>
          <w:lang w:val="en-AU"/>
        </w:rPr>
      </w:pPr>
      <w:r>
        <w:rPr>
          <w:rStyle w:val="FootnoteReference"/>
        </w:rPr>
        <w:footnoteRef/>
      </w:r>
      <w:r>
        <w:t xml:space="preserve"> </w:t>
      </w:r>
      <w:r w:rsidRPr="00FC7396">
        <w:rPr>
          <w:rFonts w:asciiTheme="majorHAnsi" w:hAnsiTheme="majorHAnsi" w:cstheme="majorHAnsi"/>
          <w:color w:val="auto"/>
          <w:lang w:val="en-AU"/>
        </w:rPr>
        <w:t xml:space="preserve">DFAT, </w:t>
      </w:r>
      <w:r w:rsidRPr="00FC7396">
        <w:rPr>
          <w:rFonts w:asciiTheme="majorHAnsi" w:hAnsiTheme="majorHAnsi" w:cstheme="majorHAnsi"/>
          <w:i/>
          <w:color w:val="auto"/>
          <w:lang w:val="en-AU"/>
        </w:rPr>
        <w:t xml:space="preserve">Child Protection Policy, </w:t>
      </w:r>
      <w:r w:rsidRPr="00FC7396">
        <w:rPr>
          <w:rFonts w:asciiTheme="majorHAnsi" w:hAnsiTheme="majorHAnsi" w:cstheme="majorHAnsi"/>
          <w:color w:val="auto"/>
          <w:lang w:val="en-AU"/>
        </w:rPr>
        <w:t>January 2017.</w:t>
      </w:r>
    </w:p>
  </w:footnote>
  <w:footnote w:id="26">
    <w:p w14:paraId="02C39A22" w14:textId="57679E90" w:rsidR="00065DA2" w:rsidRPr="00732BE2" w:rsidRDefault="00065DA2" w:rsidP="00732BE2">
      <w:pPr>
        <w:pStyle w:val="FootnoteText"/>
        <w:spacing w:before="0" w:line="240" w:lineRule="auto"/>
        <w:contextualSpacing/>
        <w:jc w:val="both"/>
        <w:rPr>
          <w:rFonts w:asciiTheme="majorHAnsi" w:hAnsiTheme="majorHAnsi" w:cstheme="majorHAnsi"/>
          <w:color w:val="auto"/>
          <w:spacing w:val="2"/>
          <w:szCs w:val="12"/>
          <w:shd w:val="clear" w:color="auto" w:fill="FFFFFF"/>
        </w:rPr>
      </w:pPr>
      <w:r w:rsidRPr="00732BE2">
        <w:rPr>
          <w:rStyle w:val="FootnoteReference"/>
          <w:rFonts w:asciiTheme="majorHAnsi" w:hAnsiTheme="majorHAnsi" w:cstheme="majorHAnsi"/>
          <w:color w:val="auto"/>
          <w:szCs w:val="12"/>
        </w:rPr>
        <w:footnoteRef/>
      </w:r>
      <w:r w:rsidRPr="00732BE2">
        <w:rPr>
          <w:rFonts w:asciiTheme="majorHAnsi" w:hAnsiTheme="majorHAnsi" w:cstheme="majorHAnsi"/>
          <w:color w:val="auto"/>
          <w:szCs w:val="12"/>
        </w:rPr>
        <w:t xml:space="preserve"> </w:t>
      </w:r>
      <w:r w:rsidRPr="00732BE2">
        <w:rPr>
          <w:rFonts w:asciiTheme="majorHAnsi" w:hAnsiTheme="majorHAnsi" w:cstheme="majorHAnsi"/>
          <w:color w:val="auto"/>
          <w:szCs w:val="12"/>
          <w:lang w:val="en-AU"/>
        </w:rPr>
        <w:t xml:space="preserve">Environment Protection Policy for the Aid Program, November 2014. </w:t>
      </w:r>
      <w:r w:rsidRPr="00732BE2">
        <w:rPr>
          <w:rFonts w:asciiTheme="majorHAnsi" w:hAnsiTheme="majorHAnsi" w:cstheme="majorHAnsi"/>
          <w:color w:val="auto"/>
          <w:spacing w:val="2"/>
          <w:szCs w:val="12"/>
          <w:shd w:val="clear" w:color="auto" w:fill="FFFFFF"/>
        </w:rPr>
        <w:t>The Policy applies to all DFAT-administered aid activities in order to protect the environment during the delivery of Australia’s aid program. It applies to activities implemented by: Australian Government and public sector agencies; partner governments; multilateral organisations and bilateral donor partners; private sector and civil society organisations, including contracts and subcontractors of DFAT’s aid program, non-government and civil society partnerships, other private sector partnerships including Public Private Partnership. The policy does not apply to aid that is directly appropriated to other Australian Government agencies. The Environmental Protection Policy for the Aid Program is available online at: &lt;</w:t>
      </w:r>
      <w:r w:rsidRPr="00732BE2">
        <w:rPr>
          <w:rFonts w:asciiTheme="majorHAnsi" w:hAnsiTheme="majorHAnsi" w:cstheme="majorHAnsi"/>
          <w:color w:val="auto"/>
        </w:rPr>
        <w:t xml:space="preserve"> </w:t>
      </w:r>
      <w:r w:rsidRPr="00732BE2">
        <w:rPr>
          <w:rFonts w:asciiTheme="majorHAnsi" w:hAnsiTheme="majorHAnsi" w:cstheme="majorHAnsi"/>
          <w:color w:val="auto"/>
          <w:spacing w:val="2"/>
          <w:szCs w:val="12"/>
          <w:shd w:val="clear" w:color="auto" w:fill="FFFFFF"/>
        </w:rPr>
        <w:t>http://dfat.gov.au/about-us/publications/Documents/environment-protection-policy-aid-program.pdf&gt;.</w:t>
      </w:r>
    </w:p>
  </w:footnote>
  <w:footnote w:id="27">
    <w:p w14:paraId="4F407E06" w14:textId="2DA5F504" w:rsidR="00065DA2" w:rsidRPr="00732BE2" w:rsidRDefault="00065DA2" w:rsidP="00732BE2">
      <w:pPr>
        <w:pStyle w:val="FootnoteText"/>
        <w:spacing w:line="240" w:lineRule="auto"/>
        <w:contextualSpacing/>
        <w:jc w:val="both"/>
        <w:rPr>
          <w:lang w:val="en-AU"/>
        </w:rPr>
      </w:pPr>
      <w:r w:rsidRPr="00732BE2">
        <w:rPr>
          <w:rStyle w:val="FootnoteReference"/>
          <w:rFonts w:asciiTheme="majorHAnsi" w:hAnsiTheme="majorHAnsi" w:cstheme="majorHAnsi"/>
          <w:color w:val="auto"/>
        </w:rPr>
        <w:footnoteRef/>
      </w:r>
      <w:r w:rsidRPr="00732BE2">
        <w:rPr>
          <w:rFonts w:asciiTheme="majorHAnsi" w:hAnsiTheme="majorHAnsi" w:cstheme="majorHAnsi"/>
          <w:color w:val="auto"/>
        </w:rPr>
        <w:t xml:space="preserve"> </w:t>
      </w:r>
      <w:r w:rsidRPr="00732BE2">
        <w:rPr>
          <w:rFonts w:asciiTheme="majorHAnsi" w:hAnsiTheme="majorHAnsi" w:cstheme="majorHAnsi"/>
          <w:color w:val="auto"/>
          <w:lang w:val="en-AU"/>
        </w:rPr>
        <w:t>Fraud and Anti-Corruption Guidance for DFAT Partners &lt;</w:t>
      </w:r>
      <w:r w:rsidRPr="00732BE2">
        <w:rPr>
          <w:rFonts w:asciiTheme="majorHAnsi" w:hAnsiTheme="majorHAnsi" w:cstheme="majorHAnsi"/>
          <w:color w:val="auto"/>
        </w:rPr>
        <w:t xml:space="preserve"> </w:t>
      </w:r>
      <w:r w:rsidRPr="00732BE2">
        <w:rPr>
          <w:rFonts w:asciiTheme="majorHAnsi" w:hAnsiTheme="majorHAnsi" w:cstheme="majorHAnsi"/>
          <w:color w:val="auto"/>
          <w:lang w:val="en-AU"/>
        </w:rPr>
        <w:t>http://dfat.gov.au/about-us/publications/Pages/fraud-anti-corruption-guidance-dfat-partners.aspx&gt;.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A8B9A" w14:textId="45903EEE" w:rsidR="00065DA2" w:rsidRDefault="00065D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856AC" w14:textId="5CAF20F5" w:rsidR="00065DA2" w:rsidRPr="000854FD" w:rsidRDefault="00065DA2" w:rsidP="002D5B25">
    <w:pPr>
      <w:pStyle w:val="Header"/>
    </w:pPr>
    <w:r w:rsidRPr="00943730">
      <w:rPr>
        <w:noProof/>
        <w:lang w:val="en-AU" w:eastAsia="en-AU"/>
      </w:rPr>
      <w:drawing>
        <wp:anchor distT="0" distB="0" distL="114300" distR="114300" simplePos="0" relativeHeight="251665408" behindDoc="1" locked="1" layoutInCell="1" allowOverlap="1" wp14:anchorId="436427A0" wp14:editId="2AAA4E76">
          <wp:simplePos x="0" y="0"/>
          <wp:positionH relativeFrom="page">
            <wp:posOffset>-2120265</wp:posOffset>
          </wp:positionH>
          <wp:positionV relativeFrom="page">
            <wp:posOffset>5080</wp:posOffset>
          </wp:positionV>
          <wp:extent cx="10897235" cy="10692765"/>
          <wp:effectExtent l="0" t="0" r="0" b="63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clrChange>
                      <a:clrFrom>
                        <a:srgbClr val="F6F6F8"/>
                      </a:clrFrom>
                      <a:clrTo>
                        <a:srgbClr val="F6F6F8">
                          <a:alpha val="0"/>
                        </a:srgbClr>
                      </a:clrTo>
                    </a:clrChange>
                    <a:extLst>
                      <a:ext uri="{28A0092B-C50C-407E-A947-70E740481C1C}">
                        <a14:useLocalDpi xmlns:a14="http://schemas.microsoft.com/office/drawing/2010/main" val="0"/>
                      </a:ext>
                    </a:extLst>
                  </a:blip>
                  <a:stretch>
                    <a:fillRect/>
                  </a:stretch>
                </pic:blipFill>
                <pic:spPr>
                  <a:xfrm>
                    <a:off x="0" y="0"/>
                    <a:ext cx="10897235"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85C5A" w14:textId="57F564B8" w:rsidR="00065DA2" w:rsidRPr="00943730" w:rsidRDefault="00C27BF2" w:rsidP="00363947">
    <w:pPr>
      <w:pStyle w:val="Header"/>
    </w:pPr>
    <w:r w:rsidRPr="00943730">
      <w:fldChar w:fldCharType="begin"/>
    </w:r>
    <w:r w:rsidRPr="00943730">
      <w:instrText xml:space="preserve"> DATE  \@ "MMMM yyyy"  \* MERGEFORMAT </w:instrText>
    </w:r>
    <w:r w:rsidRPr="00943730">
      <w:fldChar w:fldCharType="separate"/>
    </w:r>
    <w:r w:rsidR="006D4BAB">
      <w:rPr>
        <w:noProof/>
      </w:rPr>
      <w:t>February 2018</w:t>
    </w:r>
    <w:r w:rsidRPr="00943730">
      <w:fldChar w:fldCharType="end"/>
    </w:r>
    <w:r w:rsidR="00065DA2" w:rsidRPr="00943730">
      <w:rPr>
        <w:noProof/>
        <w:lang w:val="en-AU" w:eastAsia="en-AU"/>
      </w:rPr>
      <w:drawing>
        <wp:anchor distT="0" distB="0" distL="114300" distR="114300" simplePos="0" relativeHeight="251664384" behindDoc="1" locked="1" layoutInCell="1" allowOverlap="1" wp14:anchorId="5FE25777" wp14:editId="73F48A59">
          <wp:simplePos x="0" y="0"/>
          <wp:positionH relativeFrom="page">
            <wp:posOffset>-2119630</wp:posOffset>
          </wp:positionH>
          <wp:positionV relativeFrom="page">
            <wp:posOffset>1270</wp:posOffset>
          </wp:positionV>
          <wp:extent cx="10897235" cy="10692130"/>
          <wp:effectExtent l="0" t="0" r="0" b="127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clrChange>
                      <a:clrFrom>
                        <a:srgbClr val="F6F6F8"/>
                      </a:clrFrom>
                      <a:clrTo>
                        <a:srgbClr val="F6F6F8">
                          <a:alpha val="0"/>
                        </a:srgbClr>
                      </a:clrTo>
                    </a:clrChange>
                    <a:extLst>
                      <a:ext uri="{28A0092B-C50C-407E-A947-70E740481C1C}">
                        <a14:useLocalDpi xmlns:a14="http://schemas.microsoft.com/office/drawing/2010/main" val="0"/>
                      </a:ext>
                    </a:extLst>
                  </a:blip>
                  <a:stretch>
                    <a:fillRect/>
                  </a:stretch>
                </pic:blipFill>
                <pic:spPr>
                  <a:xfrm>
                    <a:off x="0" y="0"/>
                    <a:ext cx="1089723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ABCE9490"/>
    <w:lvl w:ilvl="0">
      <w:start w:val="1"/>
      <w:numFmt w:val="decimal"/>
      <w:pStyle w:val="ListNumber"/>
      <w:lvlText w:val="%1."/>
      <w:lvlJc w:val="left"/>
      <w:pPr>
        <w:tabs>
          <w:tab w:val="num" w:pos="360"/>
        </w:tabs>
        <w:ind w:left="360" w:hanging="360"/>
      </w:pPr>
    </w:lvl>
  </w:abstractNum>
  <w:abstractNum w:abstractNumId="1" w15:restartNumberingAfterBreak="0">
    <w:nsid w:val="04520042"/>
    <w:multiLevelType w:val="hybridMultilevel"/>
    <w:tmpl w:val="1160F8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B6B276F"/>
    <w:multiLevelType w:val="hybridMultilevel"/>
    <w:tmpl w:val="F3F0C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E3C0C"/>
    <w:multiLevelType w:val="multilevel"/>
    <w:tmpl w:val="DA906440"/>
    <w:lvl w:ilvl="0">
      <w:start w:val="1"/>
      <w:numFmt w:val="bullet"/>
      <w:lvlText w:val=""/>
      <w:lvlJc w:val="left"/>
      <w:pPr>
        <w:tabs>
          <w:tab w:val="num" w:pos="720"/>
        </w:tabs>
        <w:ind w:left="720" w:hanging="720"/>
      </w:pPr>
      <w:rPr>
        <w:rFonts w:ascii="Symbol" w:hAnsi="Symbol" w:hint="default"/>
        <w:b w:val="0"/>
        <w:i w:val="0"/>
        <w:sz w:val="23"/>
        <w:szCs w:val="23"/>
      </w:rPr>
    </w:lvl>
    <w:lvl w:ilvl="1">
      <w:start w:val="1"/>
      <w:numFmt w:val="decimal"/>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2073740"/>
    <w:multiLevelType w:val="hybridMultilevel"/>
    <w:tmpl w:val="85184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2E425B"/>
    <w:multiLevelType w:val="hybridMultilevel"/>
    <w:tmpl w:val="F4DE6A6A"/>
    <w:lvl w:ilvl="0" w:tplc="F54A9F30">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F86F34"/>
    <w:multiLevelType w:val="multilevel"/>
    <w:tmpl w:val="D00AA1B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9" w15:restartNumberingAfterBreak="0">
    <w:nsid w:val="28C96DE8"/>
    <w:multiLevelType w:val="hybridMultilevel"/>
    <w:tmpl w:val="245AE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DB7B7D"/>
    <w:multiLevelType w:val="hybridMultilevel"/>
    <w:tmpl w:val="63DA2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31438B"/>
    <w:multiLevelType w:val="hybridMultilevel"/>
    <w:tmpl w:val="B61AB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F242A7A"/>
    <w:multiLevelType w:val="multilevel"/>
    <w:tmpl w:val="1C44D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3F618C6"/>
    <w:multiLevelType w:val="multilevel"/>
    <w:tmpl w:val="1C44DF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C071003"/>
    <w:multiLevelType w:val="hybridMultilevel"/>
    <w:tmpl w:val="884A0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123DDD"/>
    <w:multiLevelType w:val="singleLevel"/>
    <w:tmpl w:val="ABCE9490"/>
    <w:lvl w:ilvl="0">
      <w:start w:val="1"/>
      <w:numFmt w:val="decimal"/>
      <w:lvlText w:val="%1."/>
      <w:lvlJc w:val="left"/>
      <w:pPr>
        <w:tabs>
          <w:tab w:val="num" w:pos="360"/>
        </w:tabs>
        <w:ind w:left="360" w:hanging="360"/>
      </w:pPr>
    </w:lvl>
  </w:abstractNum>
  <w:abstractNum w:abstractNumId="17" w15:restartNumberingAfterBreak="0">
    <w:nsid w:val="3D506D90"/>
    <w:multiLevelType w:val="hybridMultilevel"/>
    <w:tmpl w:val="90F0E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912A27"/>
    <w:multiLevelType w:val="hybridMultilevel"/>
    <w:tmpl w:val="9C12D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995409"/>
    <w:multiLevelType w:val="hybridMultilevel"/>
    <w:tmpl w:val="4F106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74563D7"/>
    <w:multiLevelType w:val="hybridMultilevel"/>
    <w:tmpl w:val="55E24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2F22F4"/>
    <w:multiLevelType w:val="hybridMultilevel"/>
    <w:tmpl w:val="D418504A"/>
    <w:lvl w:ilvl="0" w:tplc="0C09000F">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8611D8"/>
    <w:multiLevelType w:val="hybridMultilevel"/>
    <w:tmpl w:val="629EB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1365D72"/>
    <w:multiLevelType w:val="hybridMultilevel"/>
    <w:tmpl w:val="68DEA9D6"/>
    <w:lvl w:ilvl="0" w:tplc="D4569256">
      <w:numFmt w:val="bullet"/>
      <w:lvlText w:val="-"/>
      <w:lvlJc w:val="left"/>
      <w:pPr>
        <w:ind w:left="1440" w:hanging="360"/>
      </w:pPr>
      <w:rPr>
        <w:rFonts w:ascii="Calibri" w:eastAsiaTheme="minorHAnsi"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537216A3"/>
    <w:multiLevelType w:val="hybridMultilevel"/>
    <w:tmpl w:val="245AE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6FE1CF0"/>
    <w:multiLevelType w:val="hybridMultilevel"/>
    <w:tmpl w:val="B88C5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AC452B4"/>
    <w:multiLevelType w:val="hybridMultilevel"/>
    <w:tmpl w:val="EEBEAA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0E72C3"/>
    <w:multiLevelType w:val="hybridMultilevel"/>
    <w:tmpl w:val="9F08A4E2"/>
    <w:lvl w:ilvl="0" w:tplc="E070DF8C">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D3C1EA7"/>
    <w:multiLevelType w:val="multilevel"/>
    <w:tmpl w:val="43428892"/>
    <w:numStyleLink w:val="BulletsList"/>
  </w:abstractNum>
  <w:abstractNum w:abstractNumId="3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E352DE7"/>
    <w:multiLevelType w:val="hybridMultilevel"/>
    <w:tmpl w:val="7DDA9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124BDE"/>
    <w:multiLevelType w:val="hybridMultilevel"/>
    <w:tmpl w:val="5DF2686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4"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B0823AA"/>
    <w:multiLevelType w:val="hybridMultilevel"/>
    <w:tmpl w:val="F4B09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F7A528B"/>
    <w:multiLevelType w:val="hybridMultilevel"/>
    <w:tmpl w:val="A39658C0"/>
    <w:lvl w:ilvl="0" w:tplc="7B640FF6">
      <w:start w:val="1"/>
      <w:numFmt w:val="bullet"/>
      <w:pStyle w:val="ListBullet"/>
      <w:lvlText w:val="›"/>
      <w:lvlJc w:val="left"/>
      <w:pPr>
        <w:ind w:left="644" w:hanging="360"/>
      </w:pPr>
      <w:rPr>
        <w:rFonts w:ascii="Times New Roman" w:hAnsi="Times New Roman" w:cs="Times New Roman" w:hint="default"/>
        <w:color w:val="auto"/>
        <w:position w:val="3"/>
      </w:rPr>
    </w:lvl>
    <w:lvl w:ilvl="1" w:tplc="FFFFFFFF">
      <w:start w:val="1"/>
      <w:numFmt w:val="bullet"/>
      <w:lvlText w:val="o"/>
      <w:lvlJc w:val="left"/>
      <w:pPr>
        <w:tabs>
          <w:tab w:val="num" w:pos="1724"/>
        </w:tabs>
        <w:ind w:left="1724" w:hanging="360"/>
      </w:pPr>
      <w:rPr>
        <w:rFonts w:ascii="Courier New" w:hAnsi="Courier New" w:cs="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num w:numId="1">
    <w:abstractNumId w:val="33"/>
  </w:num>
  <w:num w:numId="2">
    <w:abstractNumId w:val="2"/>
  </w:num>
  <w:num w:numId="3">
    <w:abstractNumId w:val="12"/>
  </w:num>
  <w:num w:numId="4">
    <w:abstractNumId w:val="26"/>
  </w:num>
  <w:num w:numId="5">
    <w:abstractNumId w:val="30"/>
  </w:num>
  <w:num w:numId="6">
    <w:abstractNumId w:val="0"/>
  </w:num>
  <w:num w:numId="7">
    <w:abstractNumId w:val="12"/>
  </w:num>
  <w:num w:numId="8">
    <w:abstractNumId w:val="29"/>
  </w:num>
  <w:num w:numId="9">
    <w:abstractNumId w:val="2"/>
  </w:num>
  <w:num w:numId="10">
    <w:abstractNumId w:val="8"/>
  </w:num>
  <w:num w:numId="11">
    <w:abstractNumId w:val="34"/>
  </w:num>
  <w:num w:numId="12">
    <w:abstractNumId w:val="35"/>
  </w:num>
  <w:num w:numId="13">
    <w:abstractNumId w:val="37"/>
  </w:num>
  <w:num w:numId="14">
    <w:abstractNumId w:val="20"/>
  </w:num>
  <w:num w:numId="15">
    <w:abstractNumId w:val="1"/>
  </w:num>
  <w:num w:numId="16">
    <w:abstractNumId w:val="21"/>
  </w:num>
  <w:num w:numId="17">
    <w:abstractNumId w:val="6"/>
  </w:num>
  <w:num w:numId="18">
    <w:abstractNumId w:val="18"/>
  </w:num>
  <w:num w:numId="19">
    <w:abstractNumId w:val="4"/>
  </w:num>
  <w:num w:numId="20">
    <w:abstractNumId w:val="27"/>
  </w:num>
  <w:num w:numId="21">
    <w:abstractNumId w:val="23"/>
  </w:num>
  <w:num w:numId="22">
    <w:abstractNumId w:val="22"/>
  </w:num>
  <w:num w:numId="23">
    <w:abstractNumId w:val="32"/>
  </w:num>
  <w:num w:numId="24">
    <w:abstractNumId w:val="10"/>
  </w:num>
  <w:num w:numId="25">
    <w:abstractNumId w:val="19"/>
  </w:num>
  <w:num w:numId="26">
    <w:abstractNumId w:val="5"/>
  </w:num>
  <w:num w:numId="27">
    <w:abstractNumId w:val="17"/>
  </w:num>
  <w:num w:numId="28">
    <w:abstractNumId w:val="11"/>
  </w:num>
  <w:num w:numId="29">
    <w:abstractNumId w:val="3"/>
  </w:num>
  <w:num w:numId="30">
    <w:abstractNumId w:val="15"/>
  </w:num>
  <w:num w:numId="31">
    <w:abstractNumId w:val="5"/>
  </w:num>
  <w:num w:numId="32">
    <w:abstractNumId w:val="14"/>
  </w:num>
  <w:num w:numId="33">
    <w:abstractNumId w:val="14"/>
  </w:num>
  <w:num w:numId="34">
    <w:abstractNumId w:val="16"/>
  </w:num>
  <w:num w:numId="35">
    <w:abstractNumId w:val="13"/>
  </w:num>
  <w:num w:numId="36">
    <w:abstractNumId w:val="36"/>
  </w:num>
  <w:num w:numId="37">
    <w:abstractNumId w:val="7"/>
  </w:num>
  <w:num w:numId="38">
    <w:abstractNumId w:val="12"/>
  </w:num>
  <w:num w:numId="39">
    <w:abstractNumId w:val="12"/>
  </w:num>
  <w:num w:numId="40">
    <w:abstractNumId w:val="24"/>
  </w:num>
  <w:num w:numId="41">
    <w:abstractNumId w:val="9"/>
  </w:num>
  <w:num w:numId="42">
    <w:abstractNumId w:val="31"/>
  </w:num>
  <w:num w:numId="43">
    <w:abstractNumId w:val="25"/>
  </w:num>
  <w:num w:numId="44">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doNotDisplayPageBoundaries/>
  <w:displayBackgroundShape/>
  <w:proofState w:grammar="clean"/>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DA8"/>
    <w:rsid w:val="000020C1"/>
    <w:rsid w:val="00002F92"/>
    <w:rsid w:val="00003529"/>
    <w:rsid w:val="00004348"/>
    <w:rsid w:val="000075D4"/>
    <w:rsid w:val="0001003E"/>
    <w:rsid w:val="00011313"/>
    <w:rsid w:val="000125EF"/>
    <w:rsid w:val="0001295B"/>
    <w:rsid w:val="0001331C"/>
    <w:rsid w:val="00013832"/>
    <w:rsid w:val="00016DAA"/>
    <w:rsid w:val="000174D1"/>
    <w:rsid w:val="00020773"/>
    <w:rsid w:val="0002080A"/>
    <w:rsid w:val="00020EC7"/>
    <w:rsid w:val="000211F8"/>
    <w:rsid w:val="00021FEE"/>
    <w:rsid w:val="0002480D"/>
    <w:rsid w:val="0002506E"/>
    <w:rsid w:val="0002782F"/>
    <w:rsid w:val="0003037E"/>
    <w:rsid w:val="000303B4"/>
    <w:rsid w:val="000307DC"/>
    <w:rsid w:val="00031B66"/>
    <w:rsid w:val="00033D0C"/>
    <w:rsid w:val="00034E92"/>
    <w:rsid w:val="00035BBF"/>
    <w:rsid w:val="00036C9E"/>
    <w:rsid w:val="00037F2F"/>
    <w:rsid w:val="000410EE"/>
    <w:rsid w:val="0004154D"/>
    <w:rsid w:val="00041F38"/>
    <w:rsid w:val="000431DC"/>
    <w:rsid w:val="00043AE4"/>
    <w:rsid w:val="00043B88"/>
    <w:rsid w:val="00045F4E"/>
    <w:rsid w:val="00046260"/>
    <w:rsid w:val="00050806"/>
    <w:rsid w:val="00050B23"/>
    <w:rsid w:val="00051727"/>
    <w:rsid w:val="00051B6F"/>
    <w:rsid w:val="00051DBA"/>
    <w:rsid w:val="00052553"/>
    <w:rsid w:val="00053939"/>
    <w:rsid w:val="000546D9"/>
    <w:rsid w:val="0005485E"/>
    <w:rsid w:val="00054D9D"/>
    <w:rsid w:val="00054E4D"/>
    <w:rsid w:val="00060073"/>
    <w:rsid w:val="000616C6"/>
    <w:rsid w:val="000622E2"/>
    <w:rsid w:val="000629FB"/>
    <w:rsid w:val="00062BBA"/>
    <w:rsid w:val="000636AB"/>
    <w:rsid w:val="00064B28"/>
    <w:rsid w:val="00065DA2"/>
    <w:rsid w:val="00066C74"/>
    <w:rsid w:val="0006706F"/>
    <w:rsid w:val="00067471"/>
    <w:rsid w:val="00067E19"/>
    <w:rsid w:val="0007101F"/>
    <w:rsid w:val="000719EE"/>
    <w:rsid w:val="00071DA2"/>
    <w:rsid w:val="00072EF9"/>
    <w:rsid w:val="0007614B"/>
    <w:rsid w:val="00081567"/>
    <w:rsid w:val="00082519"/>
    <w:rsid w:val="0008382B"/>
    <w:rsid w:val="000854FD"/>
    <w:rsid w:val="00085B21"/>
    <w:rsid w:val="00085C5C"/>
    <w:rsid w:val="000864B6"/>
    <w:rsid w:val="00087054"/>
    <w:rsid w:val="00087795"/>
    <w:rsid w:val="000904F4"/>
    <w:rsid w:val="00090CC2"/>
    <w:rsid w:val="00094C64"/>
    <w:rsid w:val="000958B4"/>
    <w:rsid w:val="00097D80"/>
    <w:rsid w:val="000A01A0"/>
    <w:rsid w:val="000A0E16"/>
    <w:rsid w:val="000A1C22"/>
    <w:rsid w:val="000A3E2C"/>
    <w:rsid w:val="000A4486"/>
    <w:rsid w:val="000A4C0D"/>
    <w:rsid w:val="000A5ABC"/>
    <w:rsid w:val="000A6518"/>
    <w:rsid w:val="000A69AB"/>
    <w:rsid w:val="000A6CE3"/>
    <w:rsid w:val="000B3241"/>
    <w:rsid w:val="000B350B"/>
    <w:rsid w:val="000B374D"/>
    <w:rsid w:val="000B37F5"/>
    <w:rsid w:val="000B4B3C"/>
    <w:rsid w:val="000B4BB7"/>
    <w:rsid w:val="000B56AB"/>
    <w:rsid w:val="000B57DB"/>
    <w:rsid w:val="000B5DE4"/>
    <w:rsid w:val="000B72DA"/>
    <w:rsid w:val="000B7B6F"/>
    <w:rsid w:val="000C0F37"/>
    <w:rsid w:val="000C0FE2"/>
    <w:rsid w:val="000C3C5A"/>
    <w:rsid w:val="000C4111"/>
    <w:rsid w:val="000C4BDF"/>
    <w:rsid w:val="000C50BB"/>
    <w:rsid w:val="000C5D6E"/>
    <w:rsid w:val="000C61D1"/>
    <w:rsid w:val="000C7FC0"/>
    <w:rsid w:val="000D1FA3"/>
    <w:rsid w:val="000D4D32"/>
    <w:rsid w:val="000D6426"/>
    <w:rsid w:val="000D66D6"/>
    <w:rsid w:val="000D6DD6"/>
    <w:rsid w:val="000D7DCB"/>
    <w:rsid w:val="000E14D1"/>
    <w:rsid w:val="000E1BDA"/>
    <w:rsid w:val="000E2362"/>
    <w:rsid w:val="000E49C3"/>
    <w:rsid w:val="000E4A0A"/>
    <w:rsid w:val="000E512C"/>
    <w:rsid w:val="000E570A"/>
    <w:rsid w:val="000E624C"/>
    <w:rsid w:val="000E65CC"/>
    <w:rsid w:val="000E6A56"/>
    <w:rsid w:val="000E6E24"/>
    <w:rsid w:val="000E6E58"/>
    <w:rsid w:val="000E7D82"/>
    <w:rsid w:val="000E7EB2"/>
    <w:rsid w:val="000F1B86"/>
    <w:rsid w:val="000F2F64"/>
    <w:rsid w:val="000F439E"/>
    <w:rsid w:val="000F4A7A"/>
    <w:rsid w:val="000F5669"/>
    <w:rsid w:val="000F573B"/>
    <w:rsid w:val="000F68CA"/>
    <w:rsid w:val="000F6B43"/>
    <w:rsid w:val="000F6F1F"/>
    <w:rsid w:val="000F7086"/>
    <w:rsid w:val="001008E9"/>
    <w:rsid w:val="0010092D"/>
    <w:rsid w:val="0010305F"/>
    <w:rsid w:val="0010316C"/>
    <w:rsid w:val="00104864"/>
    <w:rsid w:val="00105684"/>
    <w:rsid w:val="00105822"/>
    <w:rsid w:val="0010671D"/>
    <w:rsid w:val="0010792D"/>
    <w:rsid w:val="001103F5"/>
    <w:rsid w:val="00111B41"/>
    <w:rsid w:val="00113128"/>
    <w:rsid w:val="00113288"/>
    <w:rsid w:val="0011387D"/>
    <w:rsid w:val="0011454D"/>
    <w:rsid w:val="001171B3"/>
    <w:rsid w:val="00117C7D"/>
    <w:rsid w:val="001207C3"/>
    <w:rsid w:val="00121122"/>
    <w:rsid w:val="001214BE"/>
    <w:rsid w:val="00121512"/>
    <w:rsid w:val="00121C4E"/>
    <w:rsid w:val="00124EC5"/>
    <w:rsid w:val="00125679"/>
    <w:rsid w:val="001258F5"/>
    <w:rsid w:val="0013101C"/>
    <w:rsid w:val="00131D12"/>
    <w:rsid w:val="001358B3"/>
    <w:rsid w:val="00137778"/>
    <w:rsid w:val="001403F9"/>
    <w:rsid w:val="00142D21"/>
    <w:rsid w:val="00142F47"/>
    <w:rsid w:val="001453E5"/>
    <w:rsid w:val="001453EC"/>
    <w:rsid w:val="00145B15"/>
    <w:rsid w:val="001461D6"/>
    <w:rsid w:val="0014671A"/>
    <w:rsid w:val="00146EEA"/>
    <w:rsid w:val="00147A92"/>
    <w:rsid w:val="00147C76"/>
    <w:rsid w:val="001503A8"/>
    <w:rsid w:val="001541EA"/>
    <w:rsid w:val="0015466A"/>
    <w:rsid w:val="00154834"/>
    <w:rsid w:val="00154D07"/>
    <w:rsid w:val="00154FF2"/>
    <w:rsid w:val="0016561F"/>
    <w:rsid w:val="00166B24"/>
    <w:rsid w:val="00167B15"/>
    <w:rsid w:val="0017065C"/>
    <w:rsid w:val="001717CB"/>
    <w:rsid w:val="00171CE4"/>
    <w:rsid w:val="001751B2"/>
    <w:rsid w:val="00175B8F"/>
    <w:rsid w:val="00175BE4"/>
    <w:rsid w:val="001763BC"/>
    <w:rsid w:val="00176A60"/>
    <w:rsid w:val="00177880"/>
    <w:rsid w:val="00177BF9"/>
    <w:rsid w:val="00180255"/>
    <w:rsid w:val="00181463"/>
    <w:rsid w:val="00181B11"/>
    <w:rsid w:val="00182B7E"/>
    <w:rsid w:val="0018317C"/>
    <w:rsid w:val="001842D8"/>
    <w:rsid w:val="00184344"/>
    <w:rsid w:val="00185A1B"/>
    <w:rsid w:val="00186011"/>
    <w:rsid w:val="001864D0"/>
    <w:rsid w:val="00187F31"/>
    <w:rsid w:val="00190437"/>
    <w:rsid w:val="00190955"/>
    <w:rsid w:val="001916E9"/>
    <w:rsid w:val="001921A9"/>
    <w:rsid w:val="0019293C"/>
    <w:rsid w:val="00193928"/>
    <w:rsid w:val="00194A6D"/>
    <w:rsid w:val="001958FE"/>
    <w:rsid w:val="00196B34"/>
    <w:rsid w:val="00197FB9"/>
    <w:rsid w:val="001A0338"/>
    <w:rsid w:val="001A1045"/>
    <w:rsid w:val="001A4876"/>
    <w:rsid w:val="001A5872"/>
    <w:rsid w:val="001B1AFA"/>
    <w:rsid w:val="001B46A4"/>
    <w:rsid w:val="001B4AB2"/>
    <w:rsid w:val="001B4DF2"/>
    <w:rsid w:val="001B5D13"/>
    <w:rsid w:val="001B607B"/>
    <w:rsid w:val="001B63F6"/>
    <w:rsid w:val="001B6A43"/>
    <w:rsid w:val="001C02FD"/>
    <w:rsid w:val="001C272C"/>
    <w:rsid w:val="001C2852"/>
    <w:rsid w:val="001C2B06"/>
    <w:rsid w:val="001C302A"/>
    <w:rsid w:val="001C3580"/>
    <w:rsid w:val="001C470D"/>
    <w:rsid w:val="001C48AE"/>
    <w:rsid w:val="001C5C9D"/>
    <w:rsid w:val="001C5E52"/>
    <w:rsid w:val="001C64A7"/>
    <w:rsid w:val="001D13E7"/>
    <w:rsid w:val="001D14EB"/>
    <w:rsid w:val="001D1FFB"/>
    <w:rsid w:val="001D21D6"/>
    <w:rsid w:val="001D2E66"/>
    <w:rsid w:val="001D30E6"/>
    <w:rsid w:val="001D4DC0"/>
    <w:rsid w:val="001D663E"/>
    <w:rsid w:val="001E1598"/>
    <w:rsid w:val="001E1DC0"/>
    <w:rsid w:val="001E464B"/>
    <w:rsid w:val="001E5D49"/>
    <w:rsid w:val="001F1E8A"/>
    <w:rsid w:val="001F1F3F"/>
    <w:rsid w:val="001F1FB7"/>
    <w:rsid w:val="001F4062"/>
    <w:rsid w:val="001F4F1C"/>
    <w:rsid w:val="001F584B"/>
    <w:rsid w:val="001F5B9C"/>
    <w:rsid w:val="002008EB"/>
    <w:rsid w:val="00200CD5"/>
    <w:rsid w:val="00201B24"/>
    <w:rsid w:val="0020210D"/>
    <w:rsid w:val="002025ED"/>
    <w:rsid w:val="00203277"/>
    <w:rsid w:val="00205DA4"/>
    <w:rsid w:val="00207B54"/>
    <w:rsid w:val="00207DBA"/>
    <w:rsid w:val="00207E48"/>
    <w:rsid w:val="002103D2"/>
    <w:rsid w:val="002120BC"/>
    <w:rsid w:val="0021212B"/>
    <w:rsid w:val="00212F0C"/>
    <w:rsid w:val="00213154"/>
    <w:rsid w:val="00213D1C"/>
    <w:rsid w:val="00214824"/>
    <w:rsid w:val="00216DC0"/>
    <w:rsid w:val="00217532"/>
    <w:rsid w:val="00217575"/>
    <w:rsid w:val="0022191F"/>
    <w:rsid w:val="00222DC2"/>
    <w:rsid w:val="00225FE8"/>
    <w:rsid w:val="002265F1"/>
    <w:rsid w:val="00226738"/>
    <w:rsid w:val="002276C8"/>
    <w:rsid w:val="00227CD8"/>
    <w:rsid w:val="00230D94"/>
    <w:rsid w:val="0023256D"/>
    <w:rsid w:val="002354DD"/>
    <w:rsid w:val="002362CC"/>
    <w:rsid w:val="00236929"/>
    <w:rsid w:val="00240590"/>
    <w:rsid w:val="00240A4D"/>
    <w:rsid w:val="00240C1A"/>
    <w:rsid w:val="00242028"/>
    <w:rsid w:val="00242276"/>
    <w:rsid w:val="00242703"/>
    <w:rsid w:val="00242793"/>
    <w:rsid w:val="00243040"/>
    <w:rsid w:val="002462DA"/>
    <w:rsid w:val="00250B5F"/>
    <w:rsid w:val="00251AD4"/>
    <w:rsid w:val="00251CFD"/>
    <w:rsid w:val="00252C04"/>
    <w:rsid w:val="00253459"/>
    <w:rsid w:val="0025346E"/>
    <w:rsid w:val="00254592"/>
    <w:rsid w:val="00254A42"/>
    <w:rsid w:val="00256913"/>
    <w:rsid w:val="00257BE1"/>
    <w:rsid w:val="00263273"/>
    <w:rsid w:val="002633B8"/>
    <w:rsid w:val="00265C67"/>
    <w:rsid w:val="00266DA4"/>
    <w:rsid w:val="00273E82"/>
    <w:rsid w:val="00273E90"/>
    <w:rsid w:val="00274781"/>
    <w:rsid w:val="00275632"/>
    <w:rsid w:val="00275F03"/>
    <w:rsid w:val="00276CBA"/>
    <w:rsid w:val="00277011"/>
    <w:rsid w:val="00281251"/>
    <w:rsid w:val="0028171E"/>
    <w:rsid w:val="00281ECF"/>
    <w:rsid w:val="0028223E"/>
    <w:rsid w:val="00282BF0"/>
    <w:rsid w:val="0028357E"/>
    <w:rsid w:val="002842D7"/>
    <w:rsid w:val="00284975"/>
    <w:rsid w:val="00285132"/>
    <w:rsid w:val="0028515D"/>
    <w:rsid w:val="0028524D"/>
    <w:rsid w:val="002857DC"/>
    <w:rsid w:val="0028602A"/>
    <w:rsid w:val="0028624C"/>
    <w:rsid w:val="00286265"/>
    <w:rsid w:val="00290247"/>
    <w:rsid w:val="00291B2C"/>
    <w:rsid w:val="00291F35"/>
    <w:rsid w:val="00292551"/>
    <w:rsid w:val="002949F4"/>
    <w:rsid w:val="00296354"/>
    <w:rsid w:val="0029767E"/>
    <w:rsid w:val="002A0634"/>
    <w:rsid w:val="002A3AC7"/>
    <w:rsid w:val="002A5178"/>
    <w:rsid w:val="002A5330"/>
    <w:rsid w:val="002A5B57"/>
    <w:rsid w:val="002A618C"/>
    <w:rsid w:val="002A6773"/>
    <w:rsid w:val="002A7C86"/>
    <w:rsid w:val="002B0524"/>
    <w:rsid w:val="002B1D73"/>
    <w:rsid w:val="002B263D"/>
    <w:rsid w:val="002B2869"/>
    <w:rsid w:val="002B32F3"/>
    <w:rsid w:val="002B4945"/>
    <w:rsid w:val="002B531F"/>
    <w:rsid w:val="002B589E"/>
    <w:rsid w:val="002B5E10"/>
    <w:rsid w:val="002B6490"/>
    <w:rsid w:val="002B7112"/>
    <w:rsid w:val="002B71D3"/>
    <w:rsid w:val="002C013D"/>
    <w:rsid w:val="002C04A8"/>
    <w:rsid w:val="002C080B"/>
    <w:rsid w:val="002C1CF7"/>
    <w:rsid w:val="002C1D1A"/>
    <w:rsid w:val="002C2909"/>
    <w:rsid w:val="002C2B75"/>
    <w:rsid w:val="002C2C5D"/>
    <w:rsid w:val="002C3CF2"/>
    <w:rsid w:val="002C4C5C"/>
    <w:rsid w:val="002C4FFE"/>
    <w:rsid w:val="002C5EA5"/>
    <w:rsid w:val="002C793D"/>
    <w:rsid w:val="002C7CF0"/>
    <w:rsid w:val="002C7EA2"/>
    <w:rsid w:val="002D20FE"/>
    <w:rsid w:val="002D2B64"/>
    <w:rsid w:val="002D4705"/>
    <w:rsid w:val="002D5A4C"/>
    <w:rsid w:val="002D5B25"/>
    <w:rsid w:val="002D60DC"/>
    <w:rsid w:val="002D6D2D"/>
    <w:rsid w:val="002D70BE"/>
    <w:rsid w:val="002E04DC"/>
    <w:rsid w:val="002E288B"/>
    <w:rsid w:val="002E2EC6"/>
    <w:rsid w:val="002E3561"/>
    <w:rsid w:val="002E3CD9"/>
    <w:rsid w:val="002E5203"/>
    <w:rsid w:val="002E68C1"/>
    <w:rsid w:val="002F0AB6"/>
    <w:rsid w:val="002F122B"/>
    <w:rsid w:val="002F175F"/>
    <w:rsid w:val="002F2AB3"/>
    <w:rsid w:val="002F4D96"/>
    <w:rsid w:val="002F4F2B"/>
    <w:rsid w:val="002F53FB"/>
    <w:rsid w:val="002F5C36"/>
    <w:rsid w:val="002F6CF2"/>
    <w:rsid w:val="002F72A7"/>
    <w:rsid w:val="003002C0"/>
    <w:rsid w:val="00301144"/>
    <w:rsid w:val="003013D3"/>
    <w:rsid w:val="003023A7"/>
    <w:rsid w:val="003031C6"/>
    <w:rsid w:val="0030333E"/>
    <w:rsid w:val="00304684"/>
    <w:rsid w:val="0030469A"/>
    <w:rsid w:val="00304984"/>
    <w:rsid w:val="00304F08"/>
    <w:rsid w:val="00305920"/>
    <w:rsid w:val="00311939"/>
    <w:rsid w:val="00312BF8"/>
    <w:rsid w:val="00313AEA"/>
    <w:rsid w:val="00314167"/>
    <w:rsid w:val="003148B7"/>
    <w:rsid w:val="00314F21"/>
    <w:rsid w:val="00315033"/>
    <w:rsid w:val="003158C3"/>
    <w:rsid w:val="00317BD9"/>
    <w:rsid w:val="003204A2"/>
    <w:rsid w:val="00320E10"/>
    <w:rsid w:val="003210F4"/>
    <w:rsid w:val="003226AB"/>
    <w:rsid w:val="00322FA7"/>
    <w:rsid w:val="003231E7"/>
    <w:rsid w:val="003232B2"/>
    <w:rsid w:val="00323A33"/>
    <w:rsid w:val="00323A57"/>
    <w:rsid w:val="0032599D"/>
    <w:rsid w:val="00326E07"/>
    <w:rsid w:val="003274CD"/>
    <w:rsid w:val="00331AD6"/>
    <w:rsid w:val="0033271B"/>
    <w:rsid w:val="00332916"/>
    <w:rsid w:val="00333009"/>
    <w:rsid w:val="00333501"/>
    <w:rsid w:val="0033599F"/>
    <w:rsid w:val="00336A87"/>
    <w:rsid w:val="003377CA"/>
    <w:rsid w:val="00340076"/>
    <w:rsid w:val="00344714"/>
    <w:rsid w:val="00344A4C"/>
    <w:rsid w:val="00345071"/>
    <w:rsid w:val="003457C4"/>
    <w:rsid w:val="00345930"/>
    <w:rsid w:val="00347480"/>
    <w:rsid w:val="00347DEB"/>
    <w:rsid w:val="0035119D"/>
    <w:rsid w:val="0035128F"/>
    <w:rsid w:val="003523EA"/>
    <w:rsid w:val="003542D2"/>
    <w:rsid w:val="003543EC"/>
    <w:rsid w:val="003546B2"/>
    <w:rsid w:val="0035522D"/>
    <w:rsid w:val="00360460"/>
    <w:rsid w:val="003609DF"/>
    <w:rsid w:val="00360E15"/>
    <w:rsid w:val="00360E45"/>
    <w:rsid w:val="00361419"/>
    <w:rsid w:val="00362C59"/>
    <w:rsid w:val="0036302A"/>
    <w:rsid w:val="00363947"/>
    <w:rsid w:val="0036421E"/>
    <w:rsid w:val="00365A77"/>
    <w:rsid w:val="003757C6"/>
    <w:rsid w:val="0037597C"/>
    <w:rsid w:val="0037729A"/>
    <w:rsid w:val="003802EF"/>
    <w:rsid w:val="00380348"/>
    <w:rsid w:val="00380D80"/>
    <w:rsid w:val="00380EA9"/>
    <w:rsid w:val="003811B6"/>
    <w:rsid w:val="003828D4"/>
    <w:rsid w:val="00384BC1"/>
    <w:rsid w:val="00384D40"/>
    <w:rsid w:val="00385420"/>
    <w:rsid w:val="003913EF"/>
    <w:rsid w:val="0039153F"/>
    <w:rsid w:val="0039158A"/>
    <w:rsid w:val="00392595"/>
    <w:rsid w:val="0039344A"/>
    <w:rsid w:val="003941B8"/>
    <w:rsid w:val="00395163"/>
    <w:rsid w:val="003964E5"/>
    <w:rsid w:val="00396E80"/>
    <w:rsid w:val="003A0157"/>
    <w:rsid w:val="003A06F0"/>
    <w:rsid w:val="003A0968"/>
    <w:rsid w:val="003A1224"/>
    <w:rsid w:val="003A18D5"/>
    <w:rsid w:val="003A2829"/>
    <w:rsid w:val="003A4334"/>
    <w:rsid w:val="003A5081"/>
    <w:rsid w:val="003B0E37"/>
    <w:rsid w:val="003B0F61"/>
    <w:rsid w:val="003B1D34"/>
    <w:rsid w:val="003B2A6F"/>
    <w:rsid w:val="003B3603"/>
    <w:rsid w:val="003B4F12"/>
    <w:rsid w:val="003B57B5"/>
    <w:rsid w:val="003B603B"/>
    <w:rsid w:val="003B6868"/>
    <w:rsid w:val="003C0785"/>
    <w:rsid w:val="003C210B"/>
    <w:rsid w:val="003C2EEE"/>
    <w:rsid w:val="003C5002"/>
    <w:rsid w:val="003C6B62"/>
    <w:rsid w:val="003C78BA"/>
    <w:rsid w:val="003D328A"/>
    <w:rsid w:val="003D33B8"/>
    <w:rsid w:val="003D41F0"/>
    <w:rsid w:val="003D68AF"/>
    <w:rsid w:val="003D6929"/>
    <w:rsid w:val="003D6B24"/>
    <w:rsid w:val="003E0CF3"/>
    <w:rsid w:val="003E415C"/>
    <w:rsid w:val="003E50D3"/>
    <w:rsid w:val="003E5F52"/>
    <w:rsid w:val="003E6929"/>
    <w:rsid w:val="003E7011"/>
    <w:rsid w:val="003F2041"/>
    <w:rsid w:val="003F2212"/>
    <w:rsid w:val="003F2C57"/>
    <w:rsid w:val="003F4516"/>
    <w:rsid w:val="003F455C"/>
    <w:rsid w:val="003F561C"/>
    <w:rsid w:val="003F6516"/>
    <w:rsid w:val="003F6776"/>
    <w:rsid w:val="003F7B23"/>
    <w:rsid w:val="00401C89"/>
    <w:rsid w:val="00401F7E"/>
    <w:rsid w:val="0040202D"/>
    <w:rsid w:val="00402ACC"/>
    <w:rsid w:val="004031D2"/>
    <w:rsid w:val="00404499"/>
    <w:rsid w:val="0040700E"/>
    <w:rsid w:val="00410DC0"/>
    <w:rsid w:val="004120EC"/>
    <w:rsid w:val="004124BC"/>
    <w:rsid w:val="0041420F"/>
    <w:rsid w:val="00416570"/>
    <w:rsid w:val="00416B04"/>
    <w:rsid w:val="004224DA"/>
    <w:rsid w:val="0042338A"/>
    <w:rsid w:val="00423C81"/>
    <w:rsid w:val="00423E37"/>
    <w:rsid w:val="00423F31"/>
    <w:rsid w:val="00424BEB"/>
    <w:rsid w:val="0042588B"/>
    <w:rsid w:val="00425F63"/>
    <w:rsid w:val="004267D1"/>
    <w:rsid w:val="00427AE5"/>
    <w:rsid w:val="00427ED1"/>
    <w:rsid w:val="0043175E"/>
    <w:rsid w:val="00431899"/>
    <w:rsid w:val="004331AB"/>
    <w:rsid w:val="00435375"/>
    <w:rsid w:val="004368B8"/>
    <w:rsid w:val="004375B8"/>
    <w:rsid w:val="00441138"/>
    <w:rsid w:val="00441B27"/>
    <w:rsid w:val="00442055"/>
    <w:rsid w:val="00442C43"/>
    <w:rsid w:val="00444993"/>
    <w:rsid w:val="00444D6F"/>
    <w:rsid w:val="00445056"/>
    <w:rsid w:val="00447E41"/>
    <w:rsid w:val="00451E40"/>
    <w:rsid w:val="0045385F"/>
    <w:rsid w:val="00453DA8"/>
    <w:rsid w:val="00455825"/>
    <w:rsid w:val="00455B89"/>
    <w:rsid w:val="004561BC"/>
    <w:rsid w:val="00456EF8"/>
    <w:rsid w:val="00457ED2"/>
    <w:rsid w:val="00460172"/>
    <w:rsid w:val="00460992"/>
    <w:rsid w:val="00460E8C"/>
    <w:rsid w:val="004611FC"/>
    <w:rsid w:val="00461B59"/>
    <w:rsid w:val="00461B7B"/>
    <w:rsid w:val="004624E9"/>
    <w:rsid w:val="00464BE0"/>
    <w:rsid w:val="00465583"/>
    <w:rsid w:val="00467813"/>
    <w:rsid w:val="00467875"/>
    <w:rsid w:val="004679C1"/>
    <w:rsid w:val="00471BFE"/>
    <w:rsid w:val="0047288E"/>
    <w:rsid w:val="00472AD5"/>
    <w:rsid w:val="004732E5"/>
    <w:rsid w:val="004750D1"/>
    <w:rsid w:val="0047630A"/>
    <w:rsid w:val="004763E6"/>
    <w:rsid w:val="00476AA8"/>
    <w:rsid w:val="0048220E"/>
    <w:rsid w:val="00482AE8"/>
    <w:rsid w:val="004835B4"/>
    <w:rsid w:val="00486804"/>
    <w:rsid w:val="00490019"/>
    <w:rsid w:val="0049516D"/>
    <w:rsid w:val="004962D8"/>
    <w:rsid w:val="004A0083"/>
    <w:rsid w:val="004A0517"/>
    <w:rsid w:val="004A240F"/>
    <w:rsid w:val="004A27C0"/>
    <w:rsid w:val="004A3A91"/>
    <w:rsid w:val="004A3FF0"/>
    <w:rsid w:val="004A4BB5"/>
    <w:rsid w:val="004A5690"/>
    <w:rsid w:val="004A6371"/>
    <w:rsid w:val="004A775E"/>
    <w:rsid w:val="004A7CE1"/>
    <w:rsid w:val="004B1EAA"/>
    <w:rsid w:val="004B25A3"/>
    <w:rsid w:val="004B3775"/>
    <w:rsid w:val="004B5192"/>
    <w:rsid w:val="004B687A"/>
    <w:rsid w:val="004C1930"/>
    <w:rsid w:val="004C2DAC"/>
    <w:rsid w:val="004C30A3"/>
    <w:rsid w:val="004C41AD"/>
    <w:rsid w:val="004C52B2"/>
    <w:rsid w:val="004C670C"/>
    <w:rsid w:val="004C697E"/>
    <w:rsid w:val="004C768E"/>
    <w:rsid w:val="004C77F5"/>
    <w:rsid w:val="004D0044"/>
    <w:rsid w:val="004D0BA0"/>
    <w:rsid w:val="004D15B5"/>
    <w:rsid w:val="004D2DE4"/>
    <w:rsid w:val="004D4786"/>
    <w:rsid w:val="004D4CE8"/>
    <w:rsid w:val="004D65EE"/>
    <w:rsid w:val="004E058F"/>
    <w:rsid w:val="004E369C"/>
    <w:rsid w:val="004E3B87"/>
    <w:rsid w:val="004E4E65"/>
    <w:rsid w:val="004E651E"/>
    <w:rsid w:val="004E6F54"/>
    <w:rsid w:val="004F02FA"/>
    <w:rsid w:val="004F16F9"/>
    <w:rsid w:val="004F18A1"/>
    <w:rsid w:val="004F4559"/>
    <w:rsid w:val="004F46E5"/>
    <w:rsid w:val="004F4A22"/>
    <w:rsid w:val="004F526E"/>
    <w:rsid w:val="004F55D0"/>
    <w:rsid w:val="004F6FD1"/>
    <w:rsid w:val="004F73C5"/>
    <w:rsid w:val="004F773C"/>
    <w:rsid w:val="004F7BEB"/>
    <w:rsid w:val="004F7C3C"/>
    <w:rsid w:val="00500567"/>
    <w:rsid w:val="005009A4"/>
    <w:rsid w:val="005013B2"/>
    <w:rsid w:val="00501877"/>
    <w:rsid w:val="00501A3C"/>
    <w:rsid w:val="00502AC1"/>
    <w:rsid w:val="005036D8"/>
    <w:rsid w:val="005041E2"/>
    <w:rsid w:val="00505163"/>
    <w:rsid w:val="00505AC0"/>
    <w:rsid w:val="0050658E"/>
    <w:rsid w:val="00506A68"/>
    <w:rsid w:val="005074BC"/>
    <w:rsid w:val="00507EE3"/>
    <w:rsid w:val="00510872"/>
    <w:rsid w:val="00510921"/>
    <w:rsid w:val="00510AD3"/>
    <w:rsid w:val="00510EFD"/>
    <w:rsid w:val="00513348"/>
    <w:rsid w:val="00513AD8"/>
    <w:rsid w:val="00517172"/>
    <w:rsid w:val="00517C3A"/>
    <w:rsid w:val="005204D2"/>
    <w:rsid w:val="00522396"/>
    <w:rsid w:val="005233F9"/>
    <w:rsid w:val="005239F6"/>
    <w:rsid w:val="005242B1"/>
    <w:rsid w:val="00527925"/>
    <w:rsid w:val="005307FF"/>
    <w:rsid w:val="005324CE"/>
    <w:rsid w:val="00533B5D"/>
    <w:rsid w:val="005345E9"/>
    <w:rsid w:val="005361F4"/>
    <w:rsid w:val="005364B4"/>
    <w:rsid w:val="00537306"/>
    <w:rsid w:val="00537887"/>
    <w:rsid w:val="005408B9"/>
    <w:rsid w:val="00540A1C"/>
    <w:rsid w:val="0054148D"/>
    <w:rsid w:val="0054208F"/>
    <w:rsid w:val="00543429"/>
    <w:rsid w:val="00544362"/>
    <w:rsid w:val="005454AA"/>
    <w:rsid w:val="005455AA"/>
    <w:rsid w:val="00545C3C"/>
    <w:rsid w:val="00546151"/>
    <w:rsid w:val="0054645A"/>
    <w:rsid w:val="00546AAE"/>
    <w:rsid w:val="005474D9"/>
    <w:rsid w:val="00547A17"/>
    <w:rsid w:val="00550AC4"/>
    <w:rsid w:val="00550EAD"/>
    <w:rsid w:val="00557754"/>
    <w:rsid w:val="005603EA"/>
    <w:rsid w:val="0056160D"/>
    <w:rsid w:val="00562161"/>
    <w:rsid w:val="005621C4"/>
    <w:rsid w:val="00562CA5"/>
    <w:rsid w:val="005637B5"/>
    <w:rsid w:val="00564921"/>
    <w:rsid w:val="00565DAF"/>
    <w:rsid w:val="00566292"/>
    <w:rsid w:val="005671DF"/>
    <w:rsid w:val="00575F13"/>
    <w:rsid w:val="00576C5D"/>
    <w:rsid w:val="00576E7A"/>
    <w:rsid w:val="0057703C"/>
    <w:rsid w:val="005779EF"/>
    <w:rsid w:val="00582224"/>
    <w:rsid w:val="0058355D"/>
    <w:rsid w:val="00585959"/>
    <w:rsid w:val="00586CB7"/>
    <w:rsid w:val="00586E63"/>
    <w:rsid w:val="00587311"/>
    <w:rsid w:val="0058790A"/>
    <w:rsid w:val="00587D18"/>
    <w:rsid w:val="00587FC7"/>
    <w:rsid w:val="00590B67"/>
    <w:rsid w:val="005913C6"/>
    <w:rsid w:val="005913C8"/>
    <w:rsid w:val="005945C6"/>
    <w:rsid w:val="00594687"/>
    <w:rsid w:val="0059490A"/>
    <w:rsid w:val="00594EA9"/>
    <w:rsid w:val="00594F79"/>
    <w:rsid w:val="005960B2"/>
    <w:rsid w:val="005A0444"/>
    <w:rsid w:val="005A04EF"/>
    <w:rsid w:val="005A0A05"/>
    <w:rsid w:val="005A20F6"/>
    <w:rsid w:val="005A3886"/>
    <w:rsid w:val="005A59EB"/>
    <w:rsid w:val="005A5CAF"/>
    <w:rsid w:val="005A6233"/>
    <w:rsid w:val="005B1335"/>
    <w:rsid w:val="005B26F7"/>
    <w:rsid w:val="005B4933"/>
    <w:rsid w:val="005B55C1"/>
    <w:rsid w:val="005B592B"/>
    <w:rsid w:val="005B5DC5"/>
    <w:rsid w:val="005B65C8"/>
    <w:rsid w:val="005B70B5"/>
    <w:rsid w:val="005B785D"/>
    <w:rsid w:val="005B7912"/>
    <w:rsid w:val="005C02C3"/>
    <w:rsid w:val="005C09C8"/>
    <w:rsid w:val="005C1BE6"/>
    <w:rsid w:val="005C6516"/>
    <w:rsid w:val="005C689E"/>
    <w:rsid w:val="005C753E"/>
    <w:rsid w:val="005C798E"/>
    <w:rsid w:val="005D3655"/>
    <w:rsid w:val="005D3CA3"/>
    <w:rsid w:val="005D44A8"/>
    <w:rsid w:val="005D6F11"/>
    <w:rsid w:val="005E01BF"/>
    <w:rsid w:val="005E21EB"/>
    <w:rsid w:val="005E4830"/>
    <w:rsid w:val="005E6110"/>
    <w:rsid w:val="005E6FEB"/>
    <w:rsid w:val="005E7377"/>
    <w:rsid w:val="005E7E9E"/>
    <w:rsid w:val="005F05DE"/>
    <w:rsid w:val="005F0A99"/>
    <w:rsid w:val="005F3F9E"/>
    <w:rsid w:val="005F594A"/>
    <w:rsid w:val="005F6EEE"/>
    <w:rsid w:val="005F7949"/>
    <w:rsid w:val="006015AB"/>
    <w:rsid w:val="00601C8F"/>
    <w:rsid w:val="00601F91"/>
    <w:rsid w:val="00601FDD"/>
    <w:rsid w:val="0060270B"/>
    <w:rsid w:val="00603F1E"/>
    <w:rsid w:val="00606179"/>
    <w:rsid w:val="0060647A"/>
    <w:rsid w:val="006078D1"/>
    <w:rsid w:val="00611C71"/>
    <w:rsid w:val="0061215C"/>
    <w:rsid w:val="006151B6"/>
    <w:rsid w:val="00615964"/>
    <w:rsid w:val="00615AAC"/>
    <w:rsid w:val="00617CEA"/>
    <w:rsid w:val="00617E16"/>
    <w:rsid w:val="00621F6E"/>
    <w:rsid w:val="00622B86"/>
    <w:rsid w:val="00622DC9"/>
    <w:rsid w:val="00623BA1"/>
    <w:rsid w:val="006245E0"/>
    <w:rsid w:val="00626D1B"/>
    <w:rsid w:val="00626E20"/>
    <w:rsid w:val="00626E87"/>
    <w:rsid w:val="00630AA2"/>
    <w:rsid w:val="00631B4E"/>
    <w:rsid w:val="00631CA0"/>
    <w:rsid w:val="00632673"/>
    <w:rsid w:val="00632DF4"/>
    <w:rsid w:val="00632EEC"/>
    <w:rsid w:val="006346BC"/>
    <w:rsid w:val="00634A12"/>
    <w:rsid w:val="006351CC"/>
    <w:rsid w:val="00635283"/>
    <w:rsid w:val="00635687"/>
    <w:rsid w:val="006361F8"/>
    <w:rsid w:val="00641143"/>
    <w:rsid w:val="00641437"/>
    <w:rsid w:val="006420B2"/>
    <w:rsid w:val="00642A15"/>
    <w:rsid w:val="00642DFB"/>
    <w:rsid w:val="0064374C"/>
    <w:rsid w:val="00644E00"/>
    <w:rsid w:val="006457A0"/>
    <w:rsid w:val="00645FAB"/>
    <w:rsid w:val="0064611C"/>
    <w:rsid w:val="00646660"/>
    <w:rsid w:val="00646FBD"/>
    <w:rsid w:val="0065074A"/>
    <w:rsid w:val="00651A82"/>
    <w:rsid w:val="00652FC9"/>
    <w:rsid w:val="006536B3"/>
    <w:rsid w:val="00662DCF"/>
    <w:rsid w:val="00664030"/>
    <w:rsid w:val="00664413"/>
    <w:rsid w:val="006644B4"/>
    <w:rsid w:val="0066652A"/>
    <w:rsid w:val="0066780A"/>
    <w:rsid w:val="00667D1A"/>
    <w:rsid w:val="0067050A"/>
    <w:rsid w:val="0067052E"/>
    <w:rsid w:val="00670C67"/>
    <w:rsid w:val="00670FBB"/>
    <w:rsid w:val="006719C3"/>
    <w:rsid w:val="00674772"/>
    <w:rsid w:val="00676F4C"/>
    <w:rsid w:val="006772D7"/>
    <w:rsid w:val="006773DF"/>
    <w:rsid w:val="00677A34"/>
    <w:rsid w:val="00680522"/>
    <w:rsid w:val="00682167"/>
    <w:rsid w:val="006854DA"/>
    <w:rsid w:val="00685D0C"/>
    <w:rsid w:val="00687605"/>
    <w:rsid w:val="00687741"/>
    <w:rsid w:val="006878D2"/>
    <w:rsid w:val="006912FE"/>
    <w:rsid w:val="006920FA"/>
    <w:rsid w:val="00692FBA"/>
    <w:rsid w:val="00693A4A"/>
    <w:rsid w:val="006956BA"/>
    <w:rsid w:val="00695D40"/>
    <w:rsid w:val="0069622E"/>
    <w:rsid w:val="00697C41"/>
    <w:rsid w:val="00697D38"/>
    <w:rsid w:val="00697EDD"/>
    <w:rsid w:val="006A0D55"/>
    <w:rsid w:val="006A1C91"/>
    <w:rsid w:val="006A4B55"/>
    <w:rsid w:val="006A61C5"/>
    <w:rsid w:val="006A6909"/>
    <w:rsid w:val="006A6E9B"/>
    <w:rsid w:val="006A7990"/>
    <w:rsid w:val="006B0FB0"/>
    <w:rsid w:val="006B17BF"/>
    <w:rsid w:val="006B1B4F"/>
    <w:rsid w:val="006B291E"/>
    <w:rsid w:val="006B6876"/>
    <w:rsid w:val="006C0A5D"/>
    <w:rsid w:val="006C143B"/>
    <w:rsid w:val="006C1739"/>
    <w:rsid w:val="006C19FE"/>
    <w:rsid w:val="006C255E"/>
    <w:rsid w:val="006C357D"/>
    <w:rsid w:val="006C3A3F"/>
    <w:rsid w:val="006C4082"/>
    <w:rsid w:val="006C42AF"/>
    <w:rsid w:val="006C6074"/>
    <w:rsid w:val="006C6097"/>
    <w:rsid w:val="006C6B3E"/>
    <w:rsid w:val="006C72F0"/>
    <w:rsid w:val="006C7BD0"/>
    <w:rsid w:val="006D049F"/>
    <w:rsid w:val="006D09DD"/>
    <w:rsid w:val="006D12B6"/>
    <w:rsid w:val="006D2E49"/>
    <w:rsid w:val="006D2EB7"/>
    <w:rsid w:val="006D343D"/>
    <w:rsid w:val="006D408B"/>
    <w:rsid w:val="006D40A5"/>
    <w:rsid w:val="006D4724"/>
    <w:rsid w:val="006D4BAB"/>
    <w:rsid w:val="006D510C"/>
    <w:rsid w:val="006D5F7A"/>
    <w:rsid w:val="006D6ADF"/>
    <w:rsid w:val="006D7756"/>
    <w:rsid w:val="006D798E"/>
    <w:rsid w:val="006E46FB"/>
    <w:rsid w:val="006E6266"/>
    <w:rsid w:val="006E6528"/>
    <w:rsid w:val="006F06B0"/>
    <w:rsid w:val="006F21AA"/>
    <w:rsid w:val="006F2530"/>
    <w:rsid w:val="006F2FA0"/>
    <w:rsid w:val="006F32B9"/>
    <w:rsid w:val="006F3AE3"/>
    <w:rsid w:val="006F3CFD"/>
    <w:rsid w:val="006F42BF"/>
    <w:rsid w:val="006F7447"/>
    <w:rsid w:val="0070060C"/>
    <w:rsid w:val="00700B2F"/>
    <w:rsid w:val="00702010"/>
    <w:rsid w:val="007021AC"/>
    <w:rsid w:val="0070278E"/>
    <w:rsid w:val="007029E1"/>
    <w:rsid w:val="00703184"/>
    <w:rsid w:val="00703C60"/>
    <w:rsid w:val="00704A4F"/>
    <w:rsid w:val="007068DB"/>
    <w:rsid w:val="00706EDA"/>
    <w:rsid w:val="00707618"/>
    <w:rsid w:val="00711D8E"/>
    <w:rsid w:val="00712672"/>
    <w:rsid w:val="0071270A"/>
    <w:rsid w:val="0071401E"/>
    <w:rsid w:val="00714107"/>
    <w:rsid w:val="0071441D"/>
    <w:rsid w:val="0071520E"/>
    <w:rsid w:val="00715222"/>
    <w:rsid w:val="00716748"/>
    <w:rsid w:val="00716796"/>
    <w:rsid w:val="0072284C"/>
    <w:rsid w:val="00723477"/>
    <w:rsid w:val="00724C9C"/>
    <w:rsid w:val="00724D44"/>
    <w:rsid w:val="0072601F"/>
    <w:rsid w:val="007265F4"/>
    <w:rsid w:val="00726D53"/>
    <w:rsid w:val="00726EDB"/>
    <w:rsid w:val="00727194"/>
    <w:rsid w:val="00727FD2"/>
    <w:rsid w:val="0073047C"/>
    <w:rsid w:val="00730756"/>
    <w:rsid w:val="007312B9"/>
    <w:rsid w:val="0073135C"/>
    <w:rsid w:val="00732709"/>
    <w:rsid w:val="00732BE2"/>
    <w:rsid w:val="00734E3F"/>
    <w:rsid w:val="00736985"/>
    <w:rsid w:val="00736B59"/>
    <w:rsid w:val="007374E2"/>
    <w:rsid w:val="00737DED"/>
    <w:rsid w:val="0074081B"/>
    <w:rsid w:val="007415CC"/>
    <w:rsid w:val="00742ADB"/>
    <w:rsid w:val="00744480"/>
    <w:rsid w:val="007446DE"/>
    <w:rsid w:val="00745D6A"/>
    <w:rsid w:val="00745DF5"/>
    <w:rsid w:val="00746960"/>
    <w:rsid w:val="0075014C"/>
    <w:rsid w:val="0075039C"/>
    <w:rsid w:val="00751B34"/>
    <w:rsid w:val="00752C60"/>
    <w:rsid w:val="00752FAA"/>
    <w:rsid w:val="00754AD4"/>
    <w:rsid w:val="00754B00"/>
    <w:rsid w:val="00755D86"/>
    <w:rsid w:val="0075619F"/>
    <w:rsid w:val="00757610"/>
    <w:rsid w:val="0076066C"/>
    <w:rsid w:val="00760A17"/>
    <w:rsid w:val="0076250F"/>
    <w:rsid w:val="007629F7"/>
    <w:rsid w:val="00762B11"/>
    <w:rsid w:val="00763F0C"/>
    <w:rsid w:val="00763F8E"/>
    <w:rsid w:val="00763FF1"/>
    <w:rsid w:val="007648C8"/>
    <w:rsid w:val="00766274"/>
    <w:rsid w:val="00767224"/>
    <w:rsid w:val="00767FA4"/>
    <w:rsid w:val="00772382"/>
    <w:rsid w:val="00772713"/>
    <w:rsid w:val="0077278F"/>
    <w:rsid w:val="007739D4"/>
    <w:rsid w:val="00773AF4"/>
    <w:rsid w:val="00780FA5"/>
    <w:rsid w:val="00782C62"/>
    <w:rsid w:val="0078300C"/>
    <w:rsid w:val="00785336"/>
    <w:rsid w:val="0078540A"/>
    <w:rsid w:val="007857F1"/>
    <w:rsid w:val="007859CD"/>
    <w:rsid w:val="00786882"/>
    <w:rsid w:val="00793691"/>
    <w:rsid w:val="00794857"/>
    <w:rsid w:val="007948CA"/>
    <w:rsid w:val="00794C57"/>
    <w:rsid w:val="007964FF"/>
    <w:rsid w:val="00797166"/>
    <w:rsid w:val="007A3324"/>
    <w:rsid w:val="007A45C5"/>
    <w:rsid w:val="007A4E1F"/>
    <w:rsid w:val="007A4EB0"/>
    <w:rsid w:val="007A7920"/>
    <w:rsid w:val="007B0EF5"/>
    <w:rsid w:val="007B2919"/>
    <w:rsid w:val="007B539C"/>
    <w:rsid w:val="007B6200"/>
    <w:rsid w:val="007B69BC"/>
    <w:rsid w:val="007B75CB"/>
    <w:rsid w:val="007B7D74"/>
    <w:rsid w:val="007C0C39"/>
    <w:rsid w:val="007C3308"/>
    <w:rsid w:val="007C4C49"/>
    <w:rsid w:val="007C5D36"/>
    <w:rsid w:val="007C6620"/>
    <w:rsid w:val="007C7838"/>
    <w:rsid w:val="007D11CE"/>
    <w:rsid w:val="007D292A"/>
    <w:rsid w:val="007D3589"/>
    <w:rsid w:val="007D442F"/>
    <w:rsid w:val="007D56C3"/>
    <w:rsid w:val="007D66AA"/>
    <w:rsid w:val="007D6FDF"/>
    <w:rsid w:val="007D700C"/>
    <w:rsid w:val="007E2A0B"/>
    <w:rsid w:val="007E31BF"/>
    <w:rsid w:val="007E322C"/>
    <w:rsid w:val="007E353D"/>
    <w:rsid w:val="007E484E"/>
    <w:rsid w:val="007E5827"/>
    <w:rsid w:val="007E627A"/>
    <w:rsid w:val="007E6776"/>
    <w:rsid w:val="007F07EB"/>
    <w:rsid w:val="007F12EB"/>
    <w:rsid w:val="007F30A6"/>
    <w:rsid w:val="007F3395"/>
    <w:rsid w:val="007F349D"/>
    <w:rsid w:val="007F5598"/>
    <w:rsid w:val="007F5CFE"/>
    <w:rsid w:val="007F719E"/>
    <w:rsid w:val="007F79C5"/>
    <w:rsid w:val="00800FF8"/>
    <w:rsid w:val="00801B9F"/>
    <w:rsid w:val="0080204D"/>
    <w:rsid w:val="008024C0"/>
    <w:rsid w:val="00806037"/>
    <w:rsid w:val="0080768E"/>
    <w:rsid w:val="0081214F"/>
    <w:rsid w:val="00812477"/>
    <w:rsid w:val="00815DEC"/>
    <w:rsid w:val="00816799"/>
    <w:rsid w:val="008173D0"/>
    <w:rsid w:val="008173EA"/>
    <w:rsid w:val="0081744C"/>
    <w:rsid w:val="00820A54"/>
    <w:rsid w:val="00820D4A"/>
    <w:rsid w:val="00825D95"/>
    <w:rsid w:val="008272AD"/>
    <w:rsid w:val="00827511"/>
    <w:rsid w:val="0082773A"/>
    <w:rsid w:val="00827DAA"/>
    <w:rsid w:val="00830842"/>
    <w:rsid w:val="00830BE6"/>
    <w:rsid w:val="00832C3C"/>
    <w:rsid w:val="0083328A"/>
    <w:rsid w:val="00833ECC"/>
    <w:rsid w:val="00834D9E"/>
    <w:rsid w:val="00835229"/>
    <w:rsid w:val="00836010"/>
    <w:rsid w:val="0083673D"/>
    <w:rsid w:val="00837611"/>
    <w:rsid w:val="00843108"/>
    <w:rsid w:val="00845D84"/>
    <w:rsid w:val="00846A86"/>
    <w:rsid w:val="008471C2"/>
    <w:rsid w:val="008475F0"/>
    <w:rsid w:val="00847600"/>
    <w:rsid w:val="0085032C"/>
    <w:rsid w:val="00850BE1"/>
    <w:rsid w:val="00850F59"/>
    <w:rsid w:val="0085181B"/>
    <w:rsid w:val="00851C04"/>
    <w:rsid w:val="008522C7"/>
    <w:rsid w:val="00853B8D"/>
    <w:rsid w:val="008557A7"/>
    <w:rsid w:val="00855DBB"/>
    <w:rsid w:val="00856233"/>
    <w:rsid w:val="00856CE8"/>
    <w:rsid w:val="00860B12"/>
    <w:rsid w:val="00861A1A"/>
    <w:rsid w:val="008637A8"/>
    <w:rsid w:val="00865108"/>
    <w:rsid w:val="008661B8"/>
    <w:rsid w:val="0086658E"/>
    <w:rsid w:val="00867EA1"/>
    <w:rsid w:val="00870928"/>
    <w:rsid w:val="00871C91"/>
    <w:rsid w:val="008722C1"/>
    <w:rsid w:val="00873924"/>
    <w:rsid w:val="0087460C"/>
    <w:rsid w:val="0087542C"/>
    <w:rsid w:val="00875546"/>
    <w:rsid w:val="00875F3B"/>
    <w:rsid w:val="00876249"/>
    <w:rsid w:val="00877D9B"/>
    <w:rsid w:val="00880602"/>
    <w:rsid w:val="008808DB"/>
    <w:rsid w:val="00880E97"/>
    <w:rsid w:val="008818DB"/>
    <w:rsid w:val="008823AB"/>
    <w:rsid w:val="00884040"/>
    <w:rsid w:val="008842F4"/>
    <w:rsid w:val="008857CB"/>
    <w:rsid w:val="00886D80"/>
    <w:rsid w:val="00887DCC"/>
    <w:rsid w:val="008902BE"/>
    <w:rsid w:val="0089160D"/>
    <w:rsid w:val="0089375F"/>
    <w:rsid w:val="0089405C"/>
    <w:rsid w:val="00895FD0"/>
    <w:rsid w:val="00896A33"/>
    <w:rsid w:val="00897FA2"/>
    <w:rsid w:val="008A096A"/>
    <w:rsid w:val="008A1019"/>
    <w:rsid w:val="008A13CE"/>
    <w:rsid w:val="008A2957"/>
    <w:rsid w:val="008A33B8"/>
    <w:rsid w:val="008A3D03"/>
    <w:rsid w:val="008A3DC4"/>
    <w:rsid w:val="008A4A23"/>
    <w:rsid w:val="008A5A0B"/>
    <w:rsid w:val="008A5AFE"/>
    <w:rsid w:val="008A622F"/>
    <w:rsid w:val="008A79B0"/>
    <w:rsid w:val="008B0DCC"/>
    <w:rsid w:val="008B0EC1"/>
    <w:rsid w:val="008B1E55"/>
    <w:rsid w:val="008B39A8"/>
    <w:rsid w:val="008B3A02"/>
    <w:rsid w:val="008B3BBE"/>
    <w:rsid w:val="008B6071"/>
    <w:rsid w:val="008C0E7B"/>
    <w:rsid w:val="008C11EA"/>
    <w:rsid w:val="008C1D28"/>
    <w:rsid w:val="008C1F24"/>
    <w:rsid w:val="008C2946"/>
    <w:rsid w:val="008C3E6B"/>
    <w:rsid w:val="008C4099"/>
    <w:rsid w:val="008C45E7"/>
    <w:rsid w:val="008C4AE1"/>
    <w:rsid w:val="008C4EAC"/>
    <w:rsid w:val="008C5A0E"/>
    <w:rsid w:val="008D0177"/>
    <w:rsid w:val="008D08E3"/>
    <w:rsid w:val="008D0B5E"/>
    <w:rsid w:val="008D132E"/>
    <w:rsid w:val="008D20D7"/>
    <w:rsid w:val="008D230C"/>
    <w:rsid w:val="008D33DD"/>
    <w:rsid w:val="008D3646"/>
    <w:rsid w:val="008D48DD"/>
    <w:rsid w:val="008E0AE2"/>
    <w:rsid w:val="008E1EC9"/>
    <w:rsid w:val="008E1F4E"/>
    <w:rsid w:val="008E350A"/>
    <w:rsid w:val="008E5A70"/>
    <w:rsid w:val="008E5C86"/>
    <w:rsid w:val="008E5FA2"/>
    <w:rsid w:val="008E743B"/>
    <w:rsid w:val="008E7957"/>
    <w:rsid w:val="008F17F5"/>
    <w:rsid w:val="008F5017"/>
    <w:rsid w:val="008F6870"/>
    <w:rsid w:val="00900DA3"/>
    <w:rsid w:val="0090256B"/>
    <w:rsid w:val="00902B3D"/>
    <w:rsid w:val="00903C41"/>
    <w:rsid w:val="00903D4E"/>
    <w:rsid w:val="00906DEA"/>
    <w:rsid w:val="009125E3"/>
    <w:rsid w:val="009132E6"/>
    <w:rsid w:val="0091360C"/>
    <w:rsid w:val="00914515"/>
    <w:rsid w:val="0091514E"/>
    <w:rsid w:val="00915338"/>
    <w:rsid w:val="00915F1B"/>
    <w:rsid w:val="009161C4"/>
    <w:rsid w:val="00917696"/>
    <w:rsid w:val="0092208D"/>
    <w:rsid w:val="00925EB3"/>
    <w:rsid w:val="009338C5"/>
    <w:rsid w:val="0093400C"/>
    <w:rsid w:val="00935510"/>
    <w:rsid w:val="0093625B"/>
    <w:rsid w:val="00936B70"/>
    <w:rsid w:val="009400DC"/>
    <w:rsid w:val="00941825"/>
    <w:rsid w:val="00943730"/>
    <w:rsid w:val="0094490B"/>
    <w:rsid w:val="00946001"/>
    <w:rsid w:val="009460ED"/>
    <w:rsid w:val="00946E98"/>
    <w:rsid w:val="00947CD5"/>
    <w:rsid w:val="00950A07"/>
    <w:rsid w:val="00951A71"/>
    <w:rsid w:val="00952C77"/>
    <w:rsid w:val="00954635"/>
    <w:rsid w:val="00957229"/>
    <w:rsid w:val="0096022F"/>
    <w:rsid w:val="00960AC8"/>
    <w:rsid w:val="009621C6"/>
    <w:rsid w:val="00962DB8"/>
    <w:rsid w:val="00963C90"/>
    <w:rsid w:val="00964C95"/>
    <w:rsid w:val="00965201"/>
    <w:rsid w:val="009660C7"/>
    <w:rsid w:val="009676B6"/>
    <w:rsid w:val="00970B91"/>
    <w:rsid w:val="00970C62"/>
    <w:rsid w:val="0097350A"/>
    <w:rsid w:val="0097363C"/>
    <w:rsid w:val="00974172"/>
    <w:rsid w:val="00975CA5"/>
    <w:rsid w:val="00975D3F"/>
    <w:rsid w:val="00977705"/>
    <w:rsid w:val="00980360"/>
    <w:rsid w:val="00981A92"/>
    <w:rsid w:val="009825AA"/>
    <w:rsid w:val="0098356D"/>
    <w:rsid w:val="00983E75"/>
    <w:rsid w:val="009840E8"/>
    <w:rsid w:val="00984ED3"/>
    <w:rsid w:val="00986590"/>
    <w:rsid w:val="009873A2"/>
    <w:rsid w:val="00990403"/>
    <w:rsid w:val="00990A57"/>
    <w:rsid w:val="00991686"/>
    <w:rsid w:val="009924D2"/>
    <w:rsid w:val="00992C76"/>
    <w:rsid w:val="00993EFD"/>
    <w:rsid w:val="009943BF"/>
    <w:rsid w:val="00994FF6"/>
    <w:rsid w:val="00995169"/>
    <w:rsid w:val="00995182"/>
    <w:rsid w:val="00995327"/>
    <w:rsid w:val="009969D6"/>
    <w:rsid w:val="009A04AB"/>
    <w:rsid w:val="009A101D"/>
    <w:rsid w:val="009A2959"/>
    <w:rsid w:val="009A30F5"/>
    <w:rsid w:val="009A3F45"/>
    <w:rsid w:val="009A54BB"/>
    <w:rsid w:val="009A5852"/>
    <w:rsid w:val="009A5CA2"/>
    <w:rsid w:val="009A6AB7"/>
    <w:rsid w:val="009A6CAB"/>
    <w:rsid w:val="009A6FED"/>
    <w:rsid w:val="009B125B"/>
    <w:rsid w:val="009B2766"/>
    <w:rsid w:val="009B3F9B"/>
    <w:rsid w:val="009B4A68"/>
    <w:rsid w:val="009B4D3B"/>
    <w:rsid w:val="009B5528"/>
    <w:rsid w:val="009B603D"/>
    <w:rsid w:val="009B7360"/>
    <w:rsid w:val="009B77FD"/>
    <w:rsid w:val="009C0972"/>
    <w:rsid w:val="009C2270"/>
    <w:rsid w:val="009C2FFD"/>
    <w:rsid w:val="009C38E8"/>
    <w:rsid w:val="009C53BE"/>
    <w:rsid w:val="009C668A"/>
    <w:rsid w:val="009D09CA"/>
    <w:rsid w:val="009D1105"/>
    <w:rsid w:val="009D128F"/>
    <w:rsid w:val="009D1327"/>
    <w:rsid w:val="009D1622"/>
    <w:rsid w:val="009D34AC"/>
    <w:rsid w:val="009D36C1"/>
    <w:rsid w:val="009D384B"/>
    <w:rsid w:val="009D3CFF"/>
    <w:rsid w:val="009D6E66"/>
    <w:rsid w:val="009D6E87"/>
    <w:rsid w:val="009D7407"/>
    <w:rsid w:val="009E080E"/>
    <w:rsid w:val="009E0866"/>
    <w:rsid w:val="009E273C"/>
    <w:rsid w:val="009E3AD8"/>
    <w:rsid w:val="009E4135"/>
    <w:rsid w:val="009E435F"/>
    <w:rsid w:val="009E5172"/>
    <w:rsid w:val="009E5B68"/>
    <w:rsid w:val="009E5B95"/>
    <w:rsid w:val="009E6649"/>
    <w:rsid w:val="009E6BDD"/>
    <w:rsid w:val="009E725E"/>
    <w:rsid w:val="009F1350"/>
    <w:rsid w:val="009F1F4A"/>
    <w:rsid w:val="009F20A3"/>
    <w:rsid w:val="009F2A75"/>
    <w:rsid w:val="009F3752"/>
    <w:rsid w:val="009F5679"/>
    <w:rsid w:val="009F5B4C"/>
    <w:rsid w:val="009F6423"/>
    <w:rsid w:val="009F74AA"/>
    <w:rsid w:val="009F77C3"/>
    <w:rsid w:val="009F7D36"/>
    <w:rsid w:val="00A00D15"/>
    <w:rsid w:val="00A00EA8"/>
    <w:rsid w:val="00A039D2"/>
    <w:rsid w:val="00A03B4C"/>
    <w:rsid w:val="00A03DFD"/>
    <w:rsid w:val="00A06004"/>
    <w:rsid w:val="00A07F49"/>
    <w:rsid w:val="00A10F16"/>
    <w:rsid w:val="00A12581"/>
    <w:rsid w:val="00A125C3"/>
    <w:rsid w:val="00A12C40"/>
    <w:rsid w:val="00A13952"/>
    <w:rsid w:val="00A14A66"/>
    <w:rsid w:val="00A14BB9"/>
    <w:rsid w:val="00A165AB"/>
    <w:rsid w:val="00A1789F"/>
    <w:rsid w:val="00A21003"/>
    <w:rsid w:val="00A23198"/>
    <w:rsid w:val="00A236BE"/>
    <w:rsid w:val="00A23B80"/>
    <w:rsid w:val="00A24A62"/>
    <w:rsid w:val="00A24E89"/>
    <w:rsid w:val="00A24FC5"/>
    <w:rsid w:val="00A27C4D"/>
    <w:rsid w:val="00A30E8F"/>
    <w:rsid w:val="00A31C9F"/>
    <w:rsid w:val="00A34EED"/>
    <w:rsid w:val="00A35A1E"/>
    <w:rsid w:val="00A36F30"/>
    <w:rsid w:val="00A37437"/>
    <w:rsid w:val="00A376B9"/>
    <w:rsid w:val="00A4142C"/>
    <w:rsid w:val="00A4144F"/>
    <w:rsid w:val="00A41BDF"/>
    <w:rsid w:val="00A43CFC"/>
    <w:rsid w:val="00A4680B"/>
    <w:rsid w:val="00A474FE"/>
    <w:rsid w:val="00A47CFE"/>
    <w:rsid w:val="00A53B2A"/>
    <w:rsid w:val="00A54BD0"/>
    <w:rsid w:val="00A55E8B"/>
    <w:rsid w:val="00A55F05"/>
    <w:rsid w:val="00A572B0"/>
    <w:rsid w:val="00A611D4"/>
    <w:rsid w:val="00A611FA"/>
    <w:rsid w:val="00A61B4D"/>
    <w:rsid w:val="00A627E2"/>
    <w:rsid w:val="00A63064"/>
    <w:rsid w:val="00A63F60"/>
    <w:rsid w:val="00A655DC"/>
    <w:rsid w:val="00A658FD"/>
    <w:rsid w:val="00A66BAF"/>
    <w:rsid w:val="00A66FF7"/>
    <w:rsid w:val="00A70890"/>
    <w:rsid w:val="00A7206A"/>
    <w:rsid w:val="00A758C3"/>
    <w:rsid w:val="00A76921"/>
    <w:rsid w:val="00A76B29"/>
    <w:rsid w:val="00A77321"/>
    <w:rsid w:val="00A77D4F"/>
    <w:rsid w:val="00A80342"/>
    <w:rsid w:val="00A80B01"/>
    <w:rsid w:val="00A80F95"/>
    <w:rsid w:val="00A8180D"/>
    <w:rsid w:val="00A81D71"/>
    <w:rsid w:val="00A82FF4"/>
    <w:rsid w:val="00A8411B"/>
    <w:rsid w:val="00A8539D"/>
    <w:rsid w:val="00A86FFD"/>
    <w:rsid w:val="00A870C9"/>
    <w:rsid w:val="00A903FB"/>
    <w:rsid w:val="00A90C96"/>
    <w:rsid w:val="00A92841"/>
    <w:rsid w:val="00A93A1C"/>
    <w:rsid w:val="00A942B4"/>
    <w:rsid w:val="00A95C1F"/>
    <w:rsid w:val="00A97BF1"/>
    <w:rsid w:val="00AA0EE9"/>
    <w:rsid w:val="00AA27B3"/>
    <w:rsid w:val="00AA298A"/>
    <w:rsid w:val="00AA304E"/>
    <w:rsid w:val="00AA3E34"/>
    <w:rsid w:val="00AA4E22"/>
    <w:rsid w:val="00AA560D"/>
    <w:rsid w:val="00AA5E36"/>
    <w:rsid w:val="00AA5F18"/>
    <w:rsid w:val="00AA6524"/>
    <w:rsid w:val="00AA74F2"/>
    <w:rsid w:val="00AA7A4A"/>
    <w:rsid w:val="00AB09BB"/>
    <w:rsid w:val="00AB2E29"/>
    <w:rsid w:val="00AB4377"/>
    <w:rsid w:val="00AB5F1C"/>
    <w:rsid w:val="00AB7952"/>
    <w:rsid w:val="00AC02FE"/>
    <w:rsid w:val="00AC03E1"/>
    <w:rsid w:val="00AC164A"/>
    <w:rsid w:val="00AC32CA"/>
    <w:rsid w:val="00AC7DBA"/>
    <w:rsid w:val="00AD04E9"/>
    <w:rsid w:val="00AD1A5F"/>
    <w:rsid w:val="00AD238F"/>
    <w:rsid w:val="00AD39A4"/>
    <w:rsid w:val="00AD3B0A"/>
    <w:rsid w:val="00AD512D"/>
    <w:rsid w:val="00AD6CD9"/>
    <w:rsid w:val="00AD7632"/>
    <w:rsid w:val="00AE1633"/>
    <w:rsid w:val="00AE27AC"/>
    <w:rsid w:val="00AE3170"/>
    <w:rsid w:val="00AE43B9"/>
    <w:rsid w:val="00AE448A"/>
    <w:rsid w:val="00AE7032"/>
    <w:rsid w:val="00AE71F6"/>
    <w:rsid w:val="00AF2050"/>
    <w:rsid w:val="00AF2E07"/>
    <w:rsid w:val="00AF430D"/>
    <w:rsid w:val="00AF6C3F"/>
    <w:rsid w:val="00B0045B"/>
    <w:rsid w:val="00B00B12"/>
    <w:rsid w:val="00B0113D"/>
    <w:rsid w:val="00B0141E"/>
    <w:rsid w:val="00B01F71"/>
    <w:rsid w:val="00B03CA8"/>
    <w:rsid w:val="00B04034"/>
    <w:rsid w:val="00B0691B"/>
    <w:rsid w:val="00B102B6"/>
    <w:rsid w:val="00B108B1"/>
    <w:rsid w:val="00B11FEC"/>
    <w:rsid w:val="00B12769"/>
    <w:rsid w:val="00B12C3E"/>
    <w:rsid w:val="00B159AF"/>
    <w:rsid w:val="00B20C62"/>
    <w:rsid w:val="00B254DC"/>
    <w:rsid w:val="00B2606C"/>
    <w:rsid w:val="00B271ED"/>
    <w:rsid w:val="00B27E2B"/>
    <w:rsid w:val="00B300E0"/>
    <w:rsid w:val="00B30F24"/>
    <w:rsid w:val="00B32D8B"/>
    <w:rsid w:val="00B333E1"/>
    <w:rsid w:val="00B33C0A"/>
    <w:rsid w:val="00B345E1"/>
    <w:rsid w:val="00B3463E"/>
    <w:rsid w:val="00B36E8A"/>
    <w:rsid w:val="00B406D8"/>
    <w:rsid w:val="00B408F9"/>
    <w:rsid w:val="00B41CBE"/>
    <w:rsid w:val="00B42157"/>
    <w:rsid w:val="00B43890"/>
    <w:rsid w:val="00B43F52"/>
    <w:rsid w:val="00B44EB7"/>
    <w:rsid w:val="00B46432"/>
    <w:rsid w:val="00B5017A"/>
    <w:rsid w:val="00B531CB"/>
    <w:rsid w:val="00B546FD"/>
    <w:rsid w:val="00B55451"/>
    <w:rsid w:val="00B55529"/>
    <w:rsid w:val="00B55DDB"/>
    <w:rsid w:val="00B55E19"/>
    <w:rsid w:val="00B5667D"/>
    <w:rsid w:val="00B56E1E"/>
    <w:rsid w:val="00B61AB4"/>
    <w:rsid w:val="00B61B75"/>
    <w:rsid w:val="00B62A85"/>
    <w:rsid w:val="00B63667"/>
    <w:rsid w:val="00B637C8"/>
    <w:rsid w:val="00B66145"/>
    <w:rsid w:val="00B67CF3"/>
    <w:rsid w:val="00B70F39"/>
    <w:rsid w:val="00B71B35"/>
    <w:rsid w:val="00B71EE2"/>
    <w:rsid w:val="00B72501"/>
    <w:rsid w:val="00B7556D"/>
    <w:rsid w:val="00B75A4E"/>
    <w:rsid w:val="00B7660C"/>
    <w:rsid w:val="00B77262"/>
    <w:rsid w:val="00B8187C"/>
    <w:rsid w:val="00B83D11"/>
    <w:rsid w:val="00B900C3"/>
    <w:rsid w:val="00B9290B"/>
    <w:rsid w:val="00B929C2"/>
    <w:rsid w:val="00B9347C"/>
    <w:rsid w:val="00B94758"/>
    <w:rsid w:val="00B9486F"/>
    <w:rsid w:val="00B948E8"/>
    <w:rsid w:val="00B9620F"/>
    <w:rsid w:val="00B9699A"/>
    <w:rsid w:val="00B97175"/>
    <w:rsid w:val="00B973B7"/>
    <w:rsid w:val="00BA0C57"/>
    <w:rsid w:val="00BA1EED"/>
    <w:rsid w:val="00BA2046"/>
    <w:rsid w:val="00BA4B0E"/>
    <w:rsid w:val="00BA4B6D"/>
    <w:rsid w:val="00BA5F9B"/>
    <w:rsid w:val="00BA7BE4"/>
    <w:rsid w:val="00BA7E77"/>
    <w:rsid w:val="00BB0E8B"/>
    <w:rsid w:val="00BB1294"/>
    <w:rsid w:val="00BB2092"/>
    <w:rsid w:val="00BB26C5"/>
    <w:rsid w:val="00BB3063"/>
    <w:rsid w:val="00BB6440"/>
    <w:rsid w:val="00BB6B05"/>
    <w:rsid w:val="00BB7E6D"/>
    <w:rsid w:val="00BC236E"/>
    <w:rsid w:val="00BC367E"/>
    <w:rsid w:val="00BC36E6"/>
    <w:rsid w:val="00BC50D5"/>
    <w:rsid w:val="00BC54D4"/>
    <w:rsid w:val="00BC5CEF"/>
    <w:rsid w:val="00BD0483"/>
    <w:rsid w:val="00BD1C3E"/>
    <w:rsid w:val="00BD2ECE"/>
    <w:rsid w:val="00BD38AB"/>
    <w:rsid w:val="00BD5477"/>
    <w:rsid w:val="00BD5C51"/>
    <w:rsid w:val="00BD6F5C"/>
    <w:rsid w:val="00BD7536"/>
    <w:rsid w:val="00BD753B"/>
    <w:rsid w:val="00BE1459"/>
    <w:rsid w:val="00BE177A"/>
    <w:rsid w:val="00BE2735"/>
    <w:rsid w:val="00BE4551"/>
    <w:rsid w:val="00BE4EF0"/>
    <w:rsid w:val="00BE52A3"/>
    <w:rsid w:val="00BF0550"/>
    <w:rsid w:val="00BF058E"/>
    <w:rsid w:val="00BF148B"/>
    <w:rsid w:val="00BF1E4E"/>
    <w:rsid w:val="00BF2E7D"/>
    <w:rsid w:val="00BF2F0F"/>
    <w:rsid w:val="00BF46D2"/>
    <w:rsid w:val="00BF49B3"/>
    <w:rsid w:val="00BF4DE6"/>
    <w:rsid w:val="00BF54BA"/>
    <w:rsid w:val="00BF5E2D"/>
    <w:rsid w:val="00BF6AA5"/>
    <w:rsid w:val="00BF7B6B"/>
    <w:rsid w:val="00C0114B"/>
    <w:rsid w:val="00C01CC6"/>
    <w:rsid w:val="00C02FE2"/>
    <w:rsid w:val="00C0310D"/>
    <w:rsid w:val="00C04789"/>
    <w:rsid w:val="00C04BF1"/>
    <w:rsid w:val="00C053CA"/>
    <w:rsid w:val="00C057AB"/>
    <w:rsid w:val="00C064FF"/>
    <w:rsid w:val="00C06B13"/>
    <w:rsid w:val="00C0744C"/>
    <w:rsid w:val="00C078C7"/>
    <w:rsid w:val="00C07950"/>
    <w:rsid w:val="00C10768"/>
    <w:rsid w:val="00C11C05"/>
    <w:rsid w:val="00C13823"/>
    <w:rsid w:val="00C14511"/>
    <w:rsid w:val="00C1545C"/>
    <w:rsid w:val="00C163B6"/>
    <w:rsid w:val="00C164FD"/>
    <w:rsid w:val="00C17A2A"/>
    <w:rsid w:val="00C200D9"/>
    <w:rsid w:val="00C238B2"/>
    <w:rsid w:val="00C27803"/>
    <w:rsid w:val="00C27BF2"/>
    <w:rsid w:val="00C27D25"/>
    <w:rsid w:val="00C30BE6"/>
    <w:rsid w:val="00C30C3A"/>
    <w:rsid w:val="00C3185A"/>
    <w:rsid w:val="00C42541"/>
    <w:rsid w:val="00C42CDE"/>
    <w:rsid w:val="00C43CE4"/>
    <w:rsid w:val="00C50BFF"/>
    <w:rsid w:val="00C5182A"/>
    <w:rsid w:val="00C51B26"/>
    <w:rsid w:val="00C528AF"/>
    <w:rsid w:val="00C53EDF"/>
    <w:rsid w:val="00C54133"/>
    <w:rsid w:val="00C548E4"/>
    <w:rsid w:val="00C60855"/>
    <w:rsid w:val="00C62613"/>
    <w:rsid w:val="00C636A8"/>
    <w:rsid w:val="00C63DA4"/>
    <w:rsid w:val="00C63EE9"/>
    <w:rsid w:val="00C64B2E"/>
    <w:rsid w:val="00C666AC"/>
    <w:rsid w:val="00C66C58"/>
    <w:rsid w:val="00C66D70"/>
    <w:rsid w:val="00C67267"/>
    <w:rsid w:val="00C67BBA"/>
    <w:rsid w:val="00C800C8"/>
    <w:rsid w:val="00C80202"/>
    <w:rsid w:val="00C82C97"/>
    <w:rsid w:val="00C839BC"/>
    <w:rsid w:val="00C83D95"/>
    <w:rsid w:val="00C85773"/>
    <w:rsid w:val="00C86617"/>
    <w:rsid w:val="00C86808"/>
    <w:rsid w:val="00C87087"/>
    <w:rsid w:val="00C8729C"/>
    <w:rsid w:val="00C92E77"/>
    <w:rsid w:val="00C9390B"/>
    <w:rsid w:val="00C94486"/>
    <w:rsid w:val="00C94F51"/>
    <w:rsid w:val="00CA16F3"/>
    <w:rsid w:val="00CA29E2"/>
    <w:rsid w:val="00CA3069"/>
    <w:rsid w:val="00CA37B1"/>
    <w:rsid w:val="00CA3AD0"/>
    <w:rsid w:val="00CA59E2"/>
    <w:rsid w:val="00CA6159"/>
    <w:rsid w:val="00CA68B2"/>
    <w:rsid w:val="00CB1959"/>
    <w:rsid w:val="00CB2108"/>
    <w:rsid w:val="00CB2160"/>
    <w:rsid w:val="00CB247B"/>
    <w:rsid w:val="00CB28AF"/>
    <w:rsid w:val="00CB2AEF"/>
    <w:rsid w:val="00CB2F95"/>
    <w:rsid w:val="00CB4B61"/>
    <w:rsid w:val="00CB50E0"/>
    <w:rsid w:val="00CB5843"/>
    <w:rsid w:val="00CB7348"/>
    <w:rsid w:val="00CB76FE"/>
    <w:rsid w:val="00CC0011"/>
    <w:rsid w:val="00CC397D"/>
    <w:rsid w:val="00CC3A8A"/>
    <w:rsid w:val="00CC3EAC"/>
    <w:rsid w:val="00CC424D"/>
    <w:rsid w:val="00CC497C"/>
    <w:rsid w:val="00CC6666"/>
    <w:rsid w:val="00CC6B0E"/>
    <w:rsid w:val="00CC70AD"/>
    <w:rsid w:val="00CC741B"/>
    <w:rsid w:val="00CD05B9"/>
    <w:rsid w:val="00CD0680"/>
    <w:rsid w:val="00CD0E4B"/>
    <w:rsid w:val="00CD1285"/>
    <w:rsid w:val="00CD28F3"/>
    <w:rsid w:val="00CD2EF6"/>
    <w:rsid w:val="00CD4642"/>
    <w:rsid w:val="00CD54C2"/>
    <w:rsid w:val="00CD5720"/>
    <w:rsid w:val="00CD7364"/>
    <w:rsid w:val="00CD7ADA"/>
    <w:rsid w:val="00CD7F5F"/>
    <w:rsid w:val="00CE0D62"/>
    <w:rsid w:val="00CE0D98"/>
    <w:rsid w:val="00CE16B4"/>
    <w:rsid w:val="00CE25A6"/>
    <w:rsid w:val="00CE30A6"/>
    <w:rsid w:val="00CE449F"/>
    <w:rsid w:val="00CE4C89"/>
    <w:rsid w:val="00CE6839"/>
    <w:rsid w:val="00CE6B7D"/>
    <w:rsid w:val="00CE6C5B"/>
    <w:rsid w:val="00CF07BA"/>
    <w:rsid w:val="00CF1C3C"/>
    <w:rsid w:val="00CF2805"/>
    <w:rsid w:val="00CF3945"/>
    <w:rsid w:val="00CF4145"/>
    <w:rsid w:val="00CF44CC"/>
    <w:rsid w:val="00CF5F20"/>
    <w:rsid w:val="00CF662B"/>
    <w:rsid w:val="00CF7288"/>
    <w:rsid w:val="00D001CF"/>
    <w:rsid w:val="00D0048E"/>
    <w:rsid w:val="00D00D41"/>
    <w:rsid w:val="00D0296C"/>
    <w:rsid w:val="00D0357C"/>
    <w:rsid w:val="00D037BB"/>
    <w:rsid w:val="00D03AF8"/>
    <w:rsid w:val="00D043D3"/>
    <w:rsid w:val="00D0504B"/>
    <w:rsid w:val="00D0514D"/>
    <w:rsid w:val="00D078F2"/>
    <w:rsid w:val="00D079B1"/>
    <w:rsid w:val="00D107AE"/>
    <w:rsid w:val="00D1134D"/>
    <w:rsid w:val="00D123D9"/>
    <w:rsid w:val="00D14B9C"/>
    <w:rsid w:val="00D166D0"/>
    <w:rsid w:val="00D16703"/>
    <w:rsid w:val="00D16BE7"/>
    <w:rsid w:val="00D17D47"/>
    <w:rsid w:val="00D203FA"/>
    <w:rsid w:val="00D20E98"/>
    <w:rsid w:val="00D21295"/>
    <w:rsid w:val="00D23373"/>
    <w:rsid w:val="00D25765"/>
    <w:rsid w:val="00D301CD"/>
    <w:rsid w:val="00D30503"/>
    <w:rsid w:val="00D3177C"/>
    <w:rsid w:val="00D32263"/>
    <w:rsid w:val="00D32D6F"/>
    <w:rsid w:val="00D35C74"/>
    <w:rsid w:val="00D363F8"/>
    <w:rsid w:val="00D37B04"/>
    <w:rsid w:val="00D37EEF"/>
    <w:rsid w:val="00D408D6"/>
    <w:rsid w:val="00D41838"/>
    <w:rsid w:val="00D42135"/>
    <w:rsid w:val="00D42897"/>
    <w:rsid w:val="00D428B9"/>
    <w:rsid w:val="00D43256"/>
    <w:rsid w:val="00D43827"/>
    <w:rsid w:val="00D442F4"/>
    <w:rsid w:val="00D4482A"/>
    <w:rsid w:val="00D44A98"/>
    <w:rsid w:val="00D45C01"/>
    <w:rsid w:val="00D45E49"/>
    <w:rsid w:val="00D47298"/>
    <w:rsid w:val="00D477BF"/>
    <w:rsid w:val="00D50DEE"/>
    <w:rsid w:val="00D52120"/>
    <w:rsid w:val="00D52B9D"/>
    <w:rsid w:val="00D52F7B"/>
    <w:rsid w:val="00D538E3"/>
    <w:rsid w:val="00D53B72"/>
    <w:rsid w:val="00D540C6"/>
    <w:rsid w:val="00D540F2"/>
    <w:rsid w:val="00D546D4"/>
    <w:rsid w:val="00D54734"/>
    <w:rsid w:val="00D54BD5"/>
    <w:rsid w:val="00D560EA"/>
    <w:rsid w:val="00D56300"/>
    <w:rsid w:val="00D573BF"/>
    <w:rsid w:val="00D57CD1"/>
    <w:rsid w:val="00D60459"/>
    <w:rsid w:val="00D60BDF"/>
    <w:rsid w:val="00D63D05"/>
    <w:rsid w:val="00D64BD1"/>
    <w:rsid w:val="00D65F6D"/>
    <w:rsid w:val="00D70BD5"/>
    <w:rsid w:val="00D72006"/>
    <w:rsid w:val="00D72D6E"/>
    <w:rsid w:val="00D72F36"/>
    <w:rsid w:val="00D737A3"/>
    <w:rsid w:val="00D74E14"/>
    <w:rsid w:val="00D75394"/>
    <w:rsid w:val="00D75442"/>
    <w:rsid w:val="00D76B6E"/>
    <w:rsid w:val="00D77421"/>
    <w:rsid w:val="00D77829"/>
    <w:rsid w:val="00D84EF8"/>
    <w:rsid w:val="00D8522A"/>
    <w:rsid w:val="00D85642"/>
    <w:rsid w:val="00D85B55"/>
    <w:rsid w:val="00D86B44"/>
    <w:rsid w:val="00D86F8A"/>
    <w:rsid w:val="00D9067E"/>
    <w:rsid w:val="00D911D9"/>
    <w:rsid w:val="00D92254"/>
    <w:rsid w:val="00D93652"/>
    <w:rsid w:val="00D94A8F"/>
    <w:rsid w:val="00D94BCB"/>
    <w:rsid w:val="00D95DDA"/>
    <w:rsid w:val="00D9778B"/>
    <w:rsid w:val="00DA0FC4"/>
    <w:rsid w:val="00DA192C"/>
    <w:rsid w:val="00DA1E90"/>
    <w:rsid w:val="00DA24D3"/>
    <w:rsid w:val="00DA2C85"/>
    <w:rsid w:val="00DA4AD3"/>
    <w:rsid w:val="00DA5679"/>
    <w:rsid w:val="00DA5E35"/>
    <w:rsid w:val="00DA684D"/>
    <w:rsid w:val="00DB2A5E"/>
    <w:rsid w:val="00DB2F44"/>
    <w:rsid w:val="00DB37A1"/>
    <w:rsid w:val="00DB3850"/>
    <w:rsid w:val="00DB4235"/>
    <w:rsid w:val="00DB6A9E"/>
    <w:rsid w:val="00DB6F78"/>
    <w:rsid w:val="00DC4CFF"/>
    <w:rsid w:val="00DC5551"/>
    <w:rsid w:val="00DD0A9E"/>
    <w:rsid w:val="00DD0D18"/>
    <w:rsid w:val="00DD2A24"/>
    <w:rsid w:val="00DD2AF3"/>
    <w:rsid w:val="00DD542D"/>
    <w:rsid w:val="00DD5BFE"/>
    <w:rsid w:val="00DD7406"/>
    <w:rsid w:val="00DD7611"/>
    <w:rsid w:val="00DD7652"/>
    <w:rsid w:val="00DD7F7F"/>
    <w:rsid w:val="00DE084C"/>
    <w:rsid w:val="00DE2BBA"/>
    <w:rsid w:val="00DE31AF"/>
    <w:rsid w:val="00DE3743"/>
    <w:rsid w:val="00DE563D"/>
    <w:rsid w:val="00DE59EC"/>
    <w:rsid w:val="00DE5AEC"/>
    <w:rsid w:val="00DF083C"/>
    <w:rsid w:val="00DF44CC"/>
    <w:rsid w:val="00DF7B1E"/>
    <w:rsid w:val="00DF7C95"/>
    <w:rsid w:val="00E00A87"/>
    <w:rsid w:val="00E01000"/>
    <w:rsid w:val="00E01111"/>
    <w:rsid w:val="00E01883"/>
    <w:rsid w:val="00E026EF"/>
    <w:rsid w:val="00E028AC"/>
    <w:rsid w:val="00E03C25"/>
    <w:rsid w:val="00E0461C"/>
    <w:rsid w:val="00E059AC"/>
    <w:rsid w:val="00E06595"/>
    <w:rsid w:val="00E11D1B"/>
    <w:rsid w:val="00E13205"/>
    <w:rsid w:val="00E13F1E"/>
    <w:rsid w:val="00E14F51"/>
    <w:rsid w:val="00E15297"/>
    <w:rsid w:val="00E15BE1"/>
    <w:rsid w:val="00E20428"/>
    <w:rsid w:val="00E25EC7"/>
    <w:rsid w:val="00E2724B"/>
    <w:rsid w:val="00E27342"/>
    <w:rsid w:val="00E2752D"/>
    <w:rsid w:val="00E27915"/>
    <w:rsid w:val="00E27F13"/>
    <w:rsid w:val="00E313F8"/>
    <w:rsid w:val="00E3227C"/>
    <w:rsid w:val="00E3467A"/>
    <w:rsid w:val="00E34F10"/>
    <w:rsid w:val="00E357B7"/>
    <w:rsid w:val="00E3591C"/>
    <w:rsid w:val="00E36569"/>
    <w:rsid w:val="00E369DF"/>
    <w:rsid w:val="00E412A8"/>
    <w:rsid w:val="00E418C8"/>
    <w:rsid w:val="00E422CE"/>
    <w:rsid w:val="00E43241"/>
    <w:rsid w:val="00E433C0"/>
    <w:rsid w:val="00E501FB"/>
    <w:rsid w:val="00E50205"/>
    <w:rsid w:val="00E52178"/>
    <w:rsid w:val="00E5354B"/>
    <w:rsid w:val="00E53800"/>
    <w:rsid w:val="00E570E0"/>
    <w:rsid w:val="00E57994"/>
    <w:rsid w:val="00E57C41"/>
    <w:rsid w:val="00E6081F"/>
    <w:rsid w:val="00E61790"/>
    <w:rsid w:val="00E62294"/>
    <w:rsid w:val="00E62BCB"/>
    <w:rsid w:val="00E65DB1"/>
    <w:rsid w:val="00E65F53"/>
    <w:rsid w:val="00E666DC"/>
    <w:rsid w:val="00E67147"/>
    <w:rsid w:val="00E67CBD"/>
    <w:rsid w:val="00E731FB"/>
    <w:rsid w:val="00E73AA3"/>
    <w:rsid w:val="00E75357"/>
    <w:rsid w:val="00E76D68"/>
    <w:rsid w:val="00E810AD"/>
    <w:rsid w:val="00E819EE"/>
    <w:rsid w:val="00E81A2E"/>
    <w:rsid w:val="00E82193"/>
    <w:rsid w:val="00E824EB"/>
    <w:rsid w:val="00E8296D"/>
    <w:rsid w:val="00E82EBD"/>
    <w:rsid w:val="00E8457B"/>
    <w:rsid w:val="00E853C2"/>
    <w:rsid w:val="00E85729"/>
    <w:rsid w:val="00E8743E"/>
    <w:rsid w:val="00E91365"/>
    <w:rsid w:val="00E9182F"/>
    <w:rsid w:val="00E9294F"/>
    <w:rsid w:val="00E92BD4"/>
    <w:rsid w:val="00E93275"/>
    <w:rsid w:val="00E94290"/>
    <w:rsid w:val="00E9497E"/>
    <w:rsid w:val="00E95121"/>
    <w:rsid w:val="00E95A4C"/>
    <w:rsid w:val="00EA04B2"/>
    <w:rsid w:val="00EA121B"/>
    <w:rsid w:val="00EA1EA7"/>
    <w:rsid w:val="00EA20F3"/>
    <w:rsid w:val="00EA28FF"/>
    <w:rsid w:val="00EA2B13"/>
    <w:rsid w:val="00EA2C0A"/>
    <w:rsid w:val="00EA41BE"/>
    <w:rsid w:val="00EA4A19"/>
    <w:rsid w:val="00EA539E"/>
    <w:rsid w:val="00EA54E1"/>
    <w:rsid w:val="00EA59E4"/>
    <w:rsid w:val="00EA5C00"/>
    <w:rsid w:val="00EA6301"/>
    <w:rsid w:val="00EA6469"/>
    <w:rsid w:val="00EB2EAC"/>
    <w:rsid w:val="00EB457C"/>
    <w:rsid w:val="00EB7A59"/>
    <w:rsid w:val="00EC09A5"/>
    <w:rsid w:val="00EC1B9E"/>
    <w:rsid w:val="00EC20DD"/>
    <w:rsid w:val="00EC3A23"/>
    <w:rsid w:val="00EC45D7"/>
    <w:rsid w:val="00EC4CD4"/>
    <w:rsid w:val="00EC5086"/>
    <w:rsid w:val="00EC65CF"/>
    <w:rsid w:val="00EC6A09"/>
    <w:rsid w:val="00ED2831"/>
    <w:rsid w:val="00ED33D0"/>
    <w:rsid w:val="00ED43D1"/>
    <w:rsid w:val="00ED4992"/>
    <w:rsid w:val="00ED5C21"/>
    <w:rsid w:val="00ED6A65"/>
    <w:rsid w:val="00ED70DB"/>
    <w:rsid w:val="00EE0C3E"/>
    <w:rsid w:val="00EE2F59"/>
    <w:rsid w:val="00EE34A1"/>
    <w:rsid w:val="00EE3D1F"/>
    <w:rsid w:val="00EE4105"/>
    <w:rsid w:val="00EE4EE1"/>
    <w:rsid w:val="00EE55B9"/>
    <w:rsid w:val="00EE5DC7"/>
    <w:rsid w:val="00EE5F15"/>
    <w:rsid w:val="00EE7F06"/>
    <w:rsid w:val="00EF19EA"/>
    <w:rsid w:val="00EF1BC9"/>
    <w:rsid w:val="00EF1E65"/>
    <w:rsid w:val="00EF2122"/>
    <w:rsid w:val="00EF3EE2"/>
    <w:rsid w:val="00EF4574"/>
    <w:rsid w:val="00EF6208"/>
    <w:rsid w:val="00EF6759"/>
    <w:rsid w:val="00EF6CC4"/>
    <w:rsid w:val="00F013E6"/>
    <w:rsid w:val="00F05190"/>
    <w:rsid w:val="00F05847"/>
    <w:rsid w:val="00F06EBF"/>
    <w:rsid w:val="00F07053"/>
    <w:rsid w:val="00F074E2"/>
    <w:rsid w:val="00F109CC"/>
    <w:rsid w:val="00F14101"/>
    <w:rsid w:val="00F15E6D"/>
    <w:rsid w:val="00F17CAE"/>
    <w:rsid w:val="00F17FBB"/>
    <w:rsid w:val="00F2338A"/>
    <w:rsid w:val="00F23546"/>
    <w:rsid w:val="00F248FC"/>
    <w:rsid w:val="00F24A5D"/>
    <w:rsid w:val="00F25A93"/>
    <w:rsid w:val="00F2684E"/>
    <w:rsid w:val="00F31082"/>
    <w:rsid w:val="00F32FC4"/>
    <w:rsid w:val="00F3332E"/>
    <w:rsid w:val="00F34E43"/>
    <w:rsid w:val="00F35E37"/>
    <w:rsid w:val="00F36CA8"/>
    <w:rsid w:val="00F4156A"/>
    <w:rsid w:val="00F41905"/>
    <w:rsid w:val="00F42191"/>
    <w:rsid w:val="00F4316A"/>
    <w:rsid w:val="00F432D3"/>
    <w:rsid w:val="00F439B2"/>
    <w:rsid w:val="00F4441B"/>
    <w:rsid w:val="00F4614F"/>
    <w:rsid w:val="00F4621D"/>
    <w:rsid w:val="00F524ED"/>
    <w:rsid w:val="00F5404C"/>
    <w:rsid w:val="00F555B3"/>
    <w:rsid w:val="00F56D50"/>
    <w:rsid w:val="00F61A21"/>
    <w:rsid w:val="00F62E8F"/>
    <w:rsid w:val="00F63318"/>
    <w:rsid w:val="00F6335C"/>
    <w:rsid w:val="00F64101"/>
    <w:rsid w:val="00F65D05"/>
    <w:rsid w:val="00F666DD"/>
    <w:rsid w:val="00F676C9"/>
    <w:rsid w:val="00F67F93"/>
    <w:rsid w:val="00F70234"/>
    <w:rsid w:val="00F708A2"/>
    <w:rsid w:val="00F70900"/>
    <w:rsid w:val="00F70CF3"/>
    <w:rsid w:val="00F70E81"/>
    <w:rsid w:val="00F72611"/>
    <w:rsid w:val="00F729EF"/>
    <w:rsid w:val="00F73228"/>
    <w:rsid w:val="00F73613"/>
    <w:rsid w:val="00F75F3D"/>
    <w:rsid w:val="00F77AB5"/>
    <w:rsid w:val="00F77B35"/>
    <w:rsid w:val="00F77CAE"/>
    <w:rsid w:val="00F81A01"/>
    <w:rsid w:val="00F82271"/>
    <w:rsid w:val="00F83385"/>
    <w:rsid w:val="00F83428"/>
    <w:rsid w:val="00F8347B"/>
    <w:rsid w:val="00F83C72"/>
    <w:rsid w:val="00F855D4"/>
    <w:rsid w:val="00F85716"/>
    <w:rsid w:val="00F868CA"/>
    <w:rsid w:val="00F87262"/>
    <w:rsid w:val="00F875DF"/>
    <w:rsid w:val="00F91707"/>
    <w:rsid w:val="00F91EB5"/>
    <w:rsid w:val="00F94751"/>
    <w:rsid w:val="00F96BB9"/>
    <w:rsid w:val="00F96D38"/>
    <w:rsid w:val="00F97044"/>
    <w:rsid w:val="00F974B0"/>
    <w:rsid w:val="00FA14AC"/>
    <w:rsid w:val="00FA2A3C"/>
    <w:rsid w:val="00FA4ACD"/>
    <w:rsid w:val="00FB02AA"/>
    <w:rsid w:val="00FB0C0C"/>
    <w:rsid w:val="00FB0FAB"/>
    <w:rsid w:val="00FB2109"/>
    <w:rsid w:val="00FB3170"/>
    <w:rsid w:val="00FB4D32"/>
    <w:rsid w:val="00FB5784"/>
    <w:rsid w:val="00FC12C5"/>
    <w:rsid w:val="00FC1B0B"/>
    <w:rsid w:val="00FC322F"/>
    <w:rsid w:val="00FC3338"/>
    <w:rsid w:val="00FC4E99"/>
    <w:rsid w:val="00FC5CB1"/>
    <w:rsid w:val="00FC5E6B"/>
    <w:rsid w:val="00FC7396"/>
    <w:rsid w:val="00FC76EE"/>
    <w:rsid w:val="00FD0D48"/>
    <w:rsid w:val="00FD0FBC"/>
    <w:rsid w:val="00FD4169"/>
    <w:rsid w:val="00FD5365"/>
    <w:rsid w:val="00FD6A0B"/>
    <w:rsid w:val="00FD7889"/>
    <w:rsid w:val="00FD7AE2"/>
    <w:rsid w:val="00FE1A23"/>
    <w:rsid w:val="00FE1A64"/>
    <w:rsid w:val="00FE1D29"/>
    <w:rsid w:val="00FE43D2"/>
    <w:rsid w:val="00FE4C8C"/>
    <w:rsid w:val="00FE57F8"/>
    <w:rsid w:val="00FE6D51"/>
    <w:rsid w:val="00FE6F2A"/>
    <w:rsid w:val="00FE6F89"/>
    <w:rsid w:val="00FF05E8"/>
    <w:rsid w:val="00FF18B9"/>
    <w:rsid w:val="00FF27BF"/>
    <w:rsid w:val="00FF308E"/>
    <w:rsid w:val="00FF5413"/>
    <w:rsid w:val="00FF5553"/>
    <w:rsid w:val="00FF5E61"/>
    <w:rsid w:val="00FF641C"/>
    <w:rsid w:val="00FF6D12"/>
    <w:rsid w:val="00FF775B"/>
    <w:rsid w:val="00FF7C85"/>
    <w:rsid w:val="00FF7D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B396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A165AB"/>
    <w:pPr>
      <w:suppressAutoHyphens/>
      <w:spacing w:before="120" w:after="60" w:line="260" w:lineRule="atLeast"/>
    </w:pPr>
    <w:rPr>
      <w:color w:val="495965" w:themeColor="text2"/>
      <w:lang w:val="en-GB"/>
    </w:rPr>
  </w:style>
  <w:style w:type="paragraph" w:styleId="Heading1">
    <w:name w:val="heading 1"/>
    <w:basedOn w:val="Normal"/>
    <w:next w:val="Normal"/>
    <w:link w:val="Heading1Char"/>
    <w:qFormat/>
    <w:rsid w:val="00BF2F0F"/>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A4144F"/>
    <w:pPr>
      <w:spacing w:before="30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before="480"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A4144F"/>
    <w:pPr>
      <w:spacing w:line="200" w:lineRule="atLeast"/>
      <w:outlineLvl w:val="4"/>
    </w:pPr>
    <w:rPr>
      <w:b/>
      <w:sz w:val="16"/>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F0F"/>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A4144F"/>
    <w:rPr>
      <w:rFonts w:asciiTheme="majorHAnsi" w:eastAsiaTheme="majorEastAsia" w:hAnsiTheme="majorHAnsi" w:cstheme="majorBidi"/>
      <w:caps/>
      <w:color w:val="495965" w:themeColor="text2"/>
      <w:sz w:val="38"/>
      <w:szCs w:val="26"/>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64BD1"/>
    <w:pPr>
      <w:spacing w:after="0"/>
    </w:pPr>
    <w:rPr>
      <w:spacing w:val="-10"/>
      <w:kern w:val="28"/>
      <w:szCs w:val="52"/>
    </w:rPr>
  </w:style>
  <w:style w:type="character" w:customStyle="1" w:styleId="TitleChar">
    <w:name w:val="Title Char"/>
    <w:basedOn w:val="DefaultParagraphFont"/>
    <w:link w:val="Title"/>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1D663E"/>
    <w:pPr>
      <w:numPr>
        <w:numId w:val="8"/>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9"/>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7"/>
      </w:numPr>
    </w:pPr>
  </w:style>
  <w:style w:type="paragraph" w:customStyle="1" w:styleId="Heading2Numbered">
    <w:name w:val="Heading 2 Numbered"/>
    <w:basedOn w:val="Heading2"/>
    <w:next w:val="Normal"/>
    <w:qFormat/>
    <w:rsid w:val="00ED2831"/>
    <w:pPr>
      <w:numPr>
        <w:ilvl w:val="1"/>
        <w:numId w:val="7"/>
      </w:numPr>
      <w:spacing w:before="480" w:after="60"/>
    </w:pPr>
    <w:rPr>
      <w:bCs/>
    </w:rPr>
  </w:style>
  <w:style w:type="paragraph" w:customStyle="1" w:styleId="Heading3Numbered">
    <w:name w:val="Heading 3 Numbered"/>
    <w:basedOn w:val="Heading3"/>
    <w:next w:val="Normal"/>
    <w:qFormat/>
    <w:rsid w:val="00ED2831"/>
    <w:pPr>
      <w:numPr>
        <w:ilvl w:val="2"/>
        <w:numId w:val="7"/>
      </w:numPr>
      <w:spacing w:before="300" w:after="60"/>
    </w:pPr>
    <w:rPr>
      <w:szCs w:val="22"/>
    </w:rPr>
  </w:style>
  <w:style w:type="numbering" w:customStyle="1" w:styleId="BulletsList">
    <w:name w:val="Bullets List"/>
    <w:uiPriority w:val="99"/>
    <w:rsid w:val="001D663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spacing w:after="0"/>
    </w:pPr>
    <w:rPr>
      <w:b/>
    </w:rPr>
  </w:style>
  <w:style w:type="paragraph" w:styleId="TOC2">
    <w:name w:val="toc 2"/>
    <w:basedOn w:val="Normal"/>
    <w:next w:val="Normal"/>
    <w:autoRedefine/>
    <w:uiPriority w:val="39"/>
    <w:unhideWhenUsed/>
    <w:rsid w:val="00ED2831"/>
    <w:pPr>
      <w:spacing w:before="0" w:after="0"/>
      <w:ind w:left="220"/>
    </w:pPr>
    <w:rPr>
      <w:i/>
    </w:rPr>
  </w:style>
  <w:style w:type="paragraph" w:styleId="TOC3">
    <w:name w:val="toc 3"/>
    <w:basedOn w:val="Normal"/>
    <w:next w:val="Normal"/>
    <w:autoRedefine/>
    <w:uiPriority w:val="39"/>
    <w:unhideWhenUsed/>
    <w:rsid w:val="0035119D"/>
    <w:pPr>
      <w:spacing w:before="0" w:after="0"/>
      <w:ind w:left="44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pacing w:before="0" w:after="0"/>
      <w:ind w:left="660"/>
    </w:pPr>
    <w:rPr>
      <w:sz w:val="20"/>
      <w:szCs w:val="20"/>
    </w:rPr>
  </w:style>
  <w:style w:type="paragraph" w:styleId="TOC5">
    <w:name w:val="toc 5"/>
    <w:basedOn w:val="Normal"/>
    <w:next w:val="Normal"/>
    <w:autoRedefine/>
    <w:uiPriority w:val="39"/>
    <w:unhideWhenUsed/>
    <w:locked/>
    <w:rsid w:val="0035119D"/>
    <w:pPr>
      <w:spacing w:before="0" w:after="0"/>
      <w:ind w:left="880"/>
    </w:pPr>
    <w:rPr>
      <w:sz w:val="20"/>
      <w:szCs w:val="20"/>
    </w:rPr>
  </w:style>
  <w:style w:type="paragraph" w:styleId="TOC6">
    <w:name w:val="toc 6"/>
    <w:basedOn w:val="Normal"/>
    <w:next w:val="Normal"/>
    <w:autoRedefine/>
    <w:uiPriority w:val="39"/>
    <w:unhideWhenUsed/>
    <w:locked/>
    <w:rsid w:val="0035119D"/>
    <w:pPr>
      <w:spacing w:before="0" w:after="0"/>
      <w:ind w:left="1100"/>
    </w:pPr>
    <w:rPr>
      <w:sz w:val="20"/>
      <w:szCs w:val="20"/>
    </w:rPr>
  </w:style>
  <w:style w:type="paragraph" w:styleId="TOC7">
    <w:name w:val="toc 7"/>
    <w:basedOn w:val="Normal"/>
    <w:next w:val="Normal"/>
    <w:autoRedefine/>
    <w:uiPriority w:val="39"/>
    <w:unhideWhenUsed/>
    <w:locked/>
    <w:rsid w:val="0035119D"/>
    <w:pPr>
      <w:spacing w:before="0" w:after="0"/>
      <w:ind w:left="1320"/>
    </w:pPr>
    <w:rPr>
      <w:sz w:val="20"/>
      <w:szCs w:val="20"/>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pacing w:before="0" w:after="0"/>
      <w:ind w:left="1540"/>
    </w:pPr>
    <w:rPr>
      <w:sz w:val="20"/>
      <w:szCs w:val="20"/>
    </w:rPr>
  </w:style>
  <w:style w:type="paragraph" w:styleId="TOC9">
    <w:name w:val="toc 9"/>
    <w:basedOn w:val="Normal"/>
    <w:next w:val="Normal"/>
    <w:autoRedefine/>
    <w:uiPriority w:val="39"/>
    <w:unhideWhenUsed/>
    <w:locked/>
    <w:rsid w:val="0035119D"/>
    <w:pPr>
      <w:spacing w:before="0" w:after="0"/>
      <w:ind w:left="1760"/>
    </w:pPr>
    <w:rPr>
      <w:sz w:val="20"/>
      <w:szCs w:val="20"/>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E01000"/>
    <w:pPr>
      <w:spacing w:before="400" w:after="400" w:line="280" w:lineRule="exact"/>
    </w:pPr>
    <w:rPr>
      <w:b/>
      <w:caps/>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A4144F"/>
    <w:rPr>
      <w:rFonts w:asciiTheme="majorHAnsi" w:eastAsiaTheme="majorEastAsia" w:hAnsiTheme="majorHAnsi" w:cstheme="majorBidi"/>
      <w:b/>
      <w:bCs/>
      <w:iCs/>
      <w:color w:val="495965" w:themeColor="text2"/>
      <w:sz w:val="16"/>
      <w:szCs w:val="26"/>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ootnote Text1,FOOTNOTES,fn,single space Char,single space,ft,Fußnote,ft Char Char,Footnote Text Char Char Char Char,Footnote Text Char Char Char Char Char,Footnote Text Char Char Char Char Char Char Char Char Char,Footnote Text Char1 Char"/>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ootnote Text1 Char,FOOTNOTES Char,fn Char,single space Char Char,single space Char1,ft Char,Fußnote Char,ft Char Char Char,Footnote Text Char Char Char Char Char1,Footnote Text Char Char Char Char Char Char"/>
    <w:basedOn w:val="DefaultParagraphFont"/>
    <w:link w:val="FootnoteText"/>
    <w:uiPriority w:val="99"/>
    <w:rsid w:val="008C5A0E"/>
    <w:rPr>
      <w:color w:val="495965" w:themeColor="text2"/>
      <w:sz w:val="12"/>
      <w:szCs w:val="20"/>
    </w:rPr>
  </w:style>
  <w:style w:type="character" w:styleId="FootnoteReference">
    <w:name w:val="footnote reference"/>
    <w:aliases w:val="ftref,16 Point,Superscript 6 Point,BVI fnr,Footnote text,Footnotes refss,Ref,de nota al pie,ftref1,ftref2,ftref11,SUPERS,referencia nota al pie Char Char,BVI fnr Char Char,BVI fnr Car Car Char Char,BVI fnr Car Char Char"/>
    <w:basedOn w:val="DefaultParagraphFont"/>
    <w:link w:val="referencianotaalpieChar"/>
    <w:uiPriority w:val="99"/>
    <w:unhideWhenUsed/>
    <w:qFormat/>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B900C3"/>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spacing w:before="60" w:line="220" w:lineRule="atLeast"/>
    </w:pPr>
    <w:rPr>
      <w:rFonts w:ascii="Calibri" w:hAnsi="Calibri"/>
      <w:sz w:val="18"/>
    </w:rPr>
  </w:style>
  <w:style w:type="paragraph" w:customStyle="1" w:styleId="TableBullet2">
    <w:name w:val="Table Bullet 2"/>
    <w:basedOn w:val="Bullet2"/>
    <w:qFormat/>
    <w:rsid w:val="00ED2831"/>
    <w:pPr>
      <w:spacing w:before="60" w:line="220" w:lineRule="atLeast"/>
    </w:pPr>
    <w:rPr>
      <w:rFonts w:ascii="Calibri" w:hAnsi="Calibri"/>
      <w:sz w:val="18"/>
    </w:rPr>
  </w:style>
  <w:style w:type="paragraph" w:customStyle="1" w:styleId="TableBullet3">
    <w:name w:val="Table Bullet 3"/>
    <w:basedOn w:val="Bullet3"/>
    <w:qFormat/>
    <w:rsid w:val="00ED2831"/>
    <w:pPr>
      <w:spacing w:before="60" w:line="220" w:lineRule="atLeast"/>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10"/>
      </w:numPr>
      <w:ind w:left="454" w:hanging="170"/>
    </w:pPr>
  </w:style>
  <w:style w:type="paragraph" w:customStyle="1" w:styleId="Box2Bullet">
    <w:name w:val="Box 2 Bullet"/>
    <w:basedOn w:val="Box2Text"/>
    <w:qFormat/>
    <w:rsid w:val="00C42541"/>
    <w:pPr>
      <w:numPr>
        <w:numId w:val="11"/>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Bullet">
    <w:name w:val="List Bullet"/>
    <w:basedOn w:val="BodyText"/>
    <w:qFormat/>
    <w:locked/>
    <w:rsid w:val="00963C90"/>
    <w:pPr>
      <w:numPr>
        <w:numId w:val="13"/>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paragraph" w:styleId="ListNumber2">
    <w:name w:val="List Number 2"/>
    <w:basedOn w:val="ListNumber"/>
    <w:qFormat/>
    <w:locked/>
    <w:rsid w:val="00963C90"/>
    <w:pPr>
      <w:numPr>
        <w:numId w:val="12"/>
      </w:numPr>
      <w:tabs>
        <w:tab w:val="clear" w:pos="567"/>
        <w:tab w:val="left" w:pos="284"/>
        <w:tab w:val="num" w:pos="360"/>
      </w:tabs>
      <w:suppressAutoHyphens w:val="0"/>
      <w:spacing w:before="0" w:after="120" w:line="280" w:lineRule="exact"/>
      <w:ind w:left="568" w:hanging="284"/>
      <w:contextualSpacing w:val="0"/>
    </w:pPr>
    <w:rPr>
      <w:rFonts w:ascii="Franklin Gothic Book" w:eastAsia="Times New Roman" w:hAnsi="Franklin Gothic Book" w:cs="Times New Roman"/>
      <w:color w:val="auto"/>
      <w:sz w:val="21"/>
      <w:szCs w:val="24"/>
      <w:lang w:val="en-AU" w:eastAsia="en-AU"/>
    </w:rPr>
  </w:style>
  <w:style w:type="character" w:customStyle="1" w:styleId="apple-converted-space">
    <w:name w:val="apple-converted-space"/>
    <w:basedOn w:val="DefaultParagraphFont"/>
    <w:rsid w:val="00963C90"/>
  </w:style>
  <w:style w:type="paragraph" w:styleId="ListNumber">
    <w:name w:val="List Number"/>
    <w:basedOn w:val="Normal"/>
    <w:uiPriority w:val="99"/>
    <w:semiHidden/>
    <w:unhideWhenUsed/>
    <w:locked/>
    <w:rsid w:val="00963C90"/>
    <w:pPr>
      <w:numPr>
        <w:numId w:val="6"/>
      </w:numPr>
      <w:contextualSpacing/>
    </w:pPr>
  </w:style>
  <w:style w:type="paragraph" w:styleId="ListParagraph">
    <w:name w:val="List Paragraph"/>
    <w:aliases w:val="List Paragraph1,List Paragraph11,Recommendation,List Paragraph2,Main numbered paragraph,Numbered List Paragraph,L,CV text,Table text,F5 List Paragraph,Dot pt,Bulleted List Paragraph,Bullets,List Paragraph111,Medium Grid 1 - Accent 21"/>
    <w:basedOn w:val="Normal"/>
    <w:link w:val="ListParagraphChar"/>
    <w:uiPriority w:val="34"/>
    <w:qFormat/>
    <w:locked/>
    <w:rsid w:val="006C6B3E"/>
    <w:pPr>
      <w:ind w:left="720"/>
      <w:contextualSpacing/>
    </w:pPr>
  </w:style>
  <w:style w:type="paragraph" w:styleId="NormalWeb">
    <w:name w:val="Normal (Web)"/>
    <w:basedOn w:val="Normal"/>
    <w:uiPriority w:val="99"/>
    <w:semiHidden/>
    <w:unhideWhenUsed/>
    <w:rsid w:val="00236929"/>
    <w:pPr>
      <w:suppressAutoHyphens w:val="0"/>
      <w:spacing w:before="100" w:beforeAutospacing="1" w:after="100" w:afterAutospacing="1" w:line="240" w:lineRule="auto"/>
    </w:pPr>
    <w:rPr>
      <w:rFonts w:ascii="Times New Roman" w:hAnsi="Times New Roman" w:cs="Times New Roman"/>
      <w:color w:val="auto"/>
      <w:sz w:val="24"/>
      <w:szCs w:val="24"/>
      <w:lang w:val="en-US"/>
    </w:rPr>
  </w:style>
  <w:style w:type="paragraph" w:customStyle="1" w:styleId="02HEADING2">
    <w:name w:val="02. HEADING 2"/>
    <w:basedOn w:val="Normal"/>
    <w:uiPriority w:val="99"/>
    <w:rsid w:val="00281ECF"/>
    <w:pPr>
      <w:keepNext/>
      <w:keepLines/>
      <w:widowControl w:val="0"/>
      <w:autoSpaceDE w:val="0"/>
      <w:autoSpaceDN w:val="0"/>
      <w:adjustRightInd w:val="0"/>
      <w:spacing w:before="440" w:after="85" w:line="340" w:lineRule="atLeast"/>
      <w:textAlignment w:val="baseline"/>
    </w:pPr>
    <w:rPr>
      <w:rFonts w:ascii="Arial-BoldMT" w:eastAsiaTheme="minorEastAsia" w:hAnsi="Arial-BoldMT" w:cs="Arial-BoldMT"/>
      <w:b/>
      <w:bCs/>
      <w:color w:val="3DA18F" w:themeColor="accent1" w:themeShade="BF"/>
      <w:sz w:val="28"/>
      <w:szCs w:val="28"/>
      <w:lang w:val="en-US" w:eastAsia="ja-JP"/>
    </w:rPr>
  </w:style>
  <w:style w:type="paragraph" w:customStyle="1" w:styleId="Heading2numbered0">
    <w:name w:val="Heading 2 numbered"/>
    <w:basedOn w:val="Heading2"/>
    <w:next w:val="Normal"/>
    <w:rsid w:val="008471C2"/>
    <w:pPr>
      <w:keepLines w:val="0"/>
      <w:tabs>
        <w:tab w:val="num" w:pos="357"/>
      </w:tabs>
      <w:suppressAutoHyphens w:val="0"/>
      <w:spacing w:before="360" w:after="60" w:line="240" w:lineRule="auto"/>
      <w:ind w:left="357" w:hanging="357"/>
      <w:contextualSpacing w:val="0"/>
    </w:pPr>
    <w:rPr>
      <w:rFonts w:ascii="Arial" w:eastAsia="Times New Roman" w:hAnsi="Arial" w:cs="Arial"/>
      <w:b/>
      <w:iCs/>
      <w:caps w:val="0"/>
      <w:color w:val="auto"/>
      <w:sz w:val="24"/>
      <w:szCs w:val="22"/>
      <w:lang w:val="en-AU" w:eastAsia="en-AU"/>
    </w:rPr>
  </w:style>
  <w:style w:type="paragraph" w:customStyle="1" w:styleId="Heading3numbered0">
    <w:name w:val="Heading 3 numbered"/>
    <w:basedOn w:val="Heading3"/>
    <w:next w:val="Normal"/>
    <w:rsid w:val="008471C2"/>
    <w:pPr>
      <w:keepLines w:val="0"/>
      <w:tabs>
        <w:tab w:val="num" w:pos="454"/>
      </w:tabs>
      <w:suppressAutoHyphens w:val="0"/>
      <w:spacing w:before="240" w:after="60" w:line="240" w:lineRule="auto"/>
      <w:ind w:left="454" w:hanging="454"/>
      <w:contextualSpacing w:val="0"/>
    </w:pPr>
    <w:rPr>
      <w:rFonts w:ascii="Arial" w:eastAsia="Times New Roman" w:hAnsi="Arial" w:cs="Times New Roman"/>
      <w:b/>
      <w:i/>
      <w:iCs/>
      <w:color w:val="auto"/>
      <w:sz w:val="22"/>
      <w:lang w:val="en-AU"/>
    </w:rPr>
  </w:style>
  <w:style w:type="paragraph" w:customStyle="1" w:styleId="List-outline-numbered">
    <w:name w:val="List-outline-numbered"/>
    <w:basedOn w:val="Normal"/>
    <w:rsid w:val="008471C2"/>
    <w:pPr>
      <w:tabs>
        <w:tab w:val="num" w:pos="737"/>
      </w:tabs>
      <w:suppressAutoHyphens w:val="0"/>
      <w:spacing w:after="0" w:line="240" w:lineRule="auto"/>
      <w:ind w:left="737" w:hanging="380"/>
    </w:pPr>
    <w:rPr>
      <w:rFonts w:ascii="Arial" w:eastAsia="Times New Roman" w:hAnsi="Arial" w:cs="Times New Roman"/>
      <w:color w:val="auto"/>
      <w:sz w:val="20"/>
      <w:szCs w:val="24"/>
      <w:lang w:val="en-AU"/>
    </w:rPr>
  </w:style>
  <w:style w:type="paragraph" w:customStyle="1" w:styleId="CONLevel1">
    <w:name w:val=".CON  Level   1."/>
    <w:basedOn w:val="Normal"/>
    <w:next w:val="Normal"/>
    <w:rsid w:val="00EA6469"/>
    <w:pPr>
      <w:keepNext/>
      <w:suppressAutoHyphens w:val="0"/>
      <w:spacing w:before="240" w:after="0" w:line="240" w:lineRule="auto"/>
      <w:outlineLvl w:val="1"/>
    </w:pPr>
    <w:rPr>
      <w:rFonts w:ascii="Times New Roman" w:eastAsia="Times New Roman" w:hAnsi="Times New Roman" w:cs="Times New Roman"/>
      <w:b/>
      <w:bCs/>
      <w:color w:val="auto"/>
      <w:sz w:val="24"/>
      <w:szCs w:val="24"/>
      <w:lang w:val="en-AU"/>
    </w:rPr>
  </w:style>
  <w:style w:type="paragraph" w:customStyle="1" w:styleId="CONLevel11">
    <w:name w:val=".CON  Level   1.1"/>
    <w:basedOn w:val="Normal"/>
    <w:next w:val="Normal"/>
    <w:link w:val="CONLevel11Char"/>
    <w:rsid w:val="00EA6469"/>
    <w:pPr>
      <w:numPr>
        <w:ilvl w:val="1"/>
        <w:numId w:val="19"/>
      </w:numPr>
      <w:suppressAutoHyphens w:val="0"/>
      <w:spacing w:before="240" w:after="0" w:line="240" w:lineRule="auto"/>
      <w:outlineLvl w:val="2"/>
    </w:pPr>
    <w:rPr>
      <w:rFonts w:ascii="Times New Roman" w:eastAsia="Times New Roman" w:hAnsi="Times New Roman" w:cs="Times New Roman"/>
      <w:color w:val="auto"/>
      <w:sz w:val="24"/>
      <w:szCs w:val="24"/>
      <w:lang w:val="en-AU"/>
    </w:rPr>
  </w:style>
  <w:style w:type="character" w:customStyle="1" w:styleId="CONLevel11Char">
    <w:name w:val=".CON  Level   1.1 Char"/>
    <w:link w:val="CONLevel11"/>
    <w:rsid w:val="00EA6469"/>
    <w:rPr>
      <w:rFonts w:ascii="Times New Roman" w:eastAsia="Times New Roman" w:hAnsi="Times New Roman" w:cs="Times New Roman"/>
      <w:sz w:val="24"/>
      <w:szCs w:val="24"/>
    </w:rPr>
  </w:style>
  <w:style w:type="paragraph" w:customStyle="1" w:styleId="CONLevela">
    <w:name w:val=".CON  Level  (a)"/>
    <w:basedOn w:val="Normal"/>
    <w:next w:val="Normal"/>
    <w:link w:val="CONLevelaChar"/>
    <w:rsid w:val="00EA6469"/>
    <w:pPr>
      <w:numPr>
        <w:ilvl w:val="2"/>
        <w:numId w:val="19"/>
      </w:numPr>
      <w:suppressAutoHyphens w:val="0"/>
      <w:spacing w:before="240" w:after="0" w:line="240" w:lineRule="auto"/>
      <w:outlineLvl w:val="3"/>
    </w:pPr>
    <w:rPr>
      <w:rFonts w:ascii="Times New Roman" w:eastAsia="Times New Roman" w:hAnsi="Times New Roman" w:cs="Times New Roman"/>
      <w:color w:val="auto"/>
      <w:sz w:val="24"/>
      <w:szCs w:val="24"/>
      <w:lang w:val="en-AU"/>
    </w:rPr>
  </w:style>
  <w:style w:type="character" w:customStyle="1" w:styleId="CONLevelaChar">
    <w:name w:val=".CON  Level  (a) Char"/>
    <w:link w:val="CONLevela"/>
    <w:locked/>
    <w:rsid w:val="00EA6469"/>
    <w:rPr>
      <w:rFonts w:ascii="Times New Roman" w:eastAsia="Times New Roman" w:hAnsi="Times New Roman" w:cs="Times New Roman"/>
      <w:sz w:val="24"/>
      <w:szCs w:val="24"/>
    </w:rPr>
  </w:style>
  <w:style w:type="paragraph" w:customStyle="1" w:styleId="CONLevelA0">
    <w:name w:val=".CON  Level (A)"/>
    <w:basedOn w:val="Normal"/>
    <w:next w:val="Normal"/>
    <w:rsid w:val="00EA6469"/>
    <w:pPr>
      <w:numPr>
        <w:ilvl w:val="4"/>
        <w:numId w:val="19"/>
      </w:numPr>
      <w:suppressAutoHyphens w:val="0"/>
      <w:spacing w:before="240" w:after="0" w:line="240" w:lineRule="auto"/>
      <w:outlineLvl w:val="5"/>
    </w:pPr>
    <w:rPr>
      <w:rFonts w:ascii="Times New Roman" w:eastAsia="Times New Roman" w:hAnsi="Times New Roman" w:cs="Times New Roman"/>
      <w:color w:val="auto"/>
      <w:sz w:val="24"/>
      <w:szCs w:val="24"/>
      <w:lang w:val="en-AU"/>
    </w:rPr>
  </w:style>
  <w:style w:type="paragraph" w:customStyle="1" w:styleId="CONLevelI">
    <w:name w:val=".CON  Level (I)"/>
    <w:basedOn w:val="Normal"/>
    <w:next w:val="Normal"/>
    <w:rsid w:val="00EA6469"/>
    <w:pPr>
      <w:numPr>
        <w:ilvl w:val="5"/>
        <w:numId w:val="19"/>
      </w:numPr>
      <w:suppressAutoHyphens w:val="0"/>
      <w:spacing w:before="240" w:after="0" w:line="240" w:lineRule="auto"/>
      <w:outlineLvl w:val="6"/>
    </w:pPr>
    <w:rPr>
      <w:rFonts w:ascii="Times New Roman" w:eastAsia="Times New Roman" w:hAnsi="Times New Roman" w:cs="Times New Roman"/>
      <w:color w:val="auto"/>
      <w:sz w:val="24"/>
      <w:szCs w:val="24"/>
      <w:lang w:val="en-AU"/>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uiPriority w:val="99"/>
    <w:rsid w:val="00E369DF"/>
    <w:pPr>
      <w:suppressAutoHyphens w:val="0"/>
      <w:spacing w:before="0" w:after="160" w:line="240" w:lineRule="exact"/>
    </w:pPr>
    <w:rPr>
      <w:color w:val="auto"/>
      <w:vertAlign w:val="superscript"/>
      <w:lang w:val="en-AU"/>
    </w:rPr>
  </w:style>
  <w:style w:type="character" w:customStyle="1" w:styleId="ListParagraphChar">
    <w:name w:val="List Paragraph Char"/>
    <w:aliases w:val="List Paragraph1 Char,List Paragraph11 Char,Recommendation Char,List Paragraph2 Char,Main numbered paragraph Char,Numbered List Paragraph Char,L Char,CV text Char,Table text Char,F5 List Paragraph Char,Dot pt Char,Bullets Char"/>
    <w:link w:val="ListParagraph"/>
    <w:uiPriority w:val="34"/>
    <w:qFormat/>
    <w:locked/>
    <w:rsid w:val="00DE5AEC"/>
    <w:rPr>
      <w:color w:val="495965" w:themeColor="text2"/>
      <w:lang w:val="en-GB"/>
    </w:rPr>
  </w:style>
  <w:style w:type="paragraph" w:customStyle="1" w:styleId="m-8707452657201146910msolistparagraph">
    <w:name w:val="m_-8707452657201146910msolistparagraph"/>
    <w:basedOn w:val="Normal"/>
    <w:rsid w:val="00861A1A"/>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1381">
      <w:bodyDiv w:val="1"/>
      <w:marLeft w:val="0"/>
      <w:marRight w:val="0"/>
      <w:marTop w:val="0"/>
      <w:marBottom w:val="0"/>
      <w:divBdr>
        <w:top w:val="none" w:sz="0" w:space="0" w:color="auto"/>
        <w:left w:val="none" w:sz="0" w:space="0" w:color="auto"/>
        <w:bottom w:val="none" w:sz="0" w:space="0" w:color="auto"/>
        <w:right w:val="none" w:sz="0" w:space="0" w:color="auto"/>
      </w:divBdr>
    </w:div>
    <w:div w:id="116528404">
      <w:bodyDiv w:val="1"/>
      <w:marLeft w:val="0"/>
      <w:marRight w:val="0"/>
      <w:marTop w:val="0"/>
      <w:marBottom w:val="0"/>
      <w:divBdr>
        <w:top w:val="none" w:sz="0" w:space="0" w:color="auto"/>
        <w:left w:val="none" w:sz="0" w:space="0" w:color="auto"/>
        <w:bottom w:val="none" w:sz="0" w:space="0" w:color="auto"/>
        <w:right w:val="none" w:sz="0" w:space="0" w:color="auto"/>
      </w:divBdr>
    </w:div>
    <w:div w:id="176619678">
      <w:bodyDiv w:val="1"/>
      <w:marLeft w:val="0"/>
      <w:marRight w:val="0"/>
      <w:marTop w:val="0"/>
      <w:marBottom w:val="0"/>
      <w:divBdr>
        <w:top w:val="none" w:sz="0" w:space="0" w:color="auto"/>
        <w:left w:val="none" w:sz="0" w:space="0" w:color="auto"/>
        <w:bottom w:val="none" w:sz="0" w:space="0" w:color="auto"/>
        <w:right w:val="none" w:sz="0" w:space="0" w:color="auto"/>
      </w:divBdr>
    </w:div>
    <w:div w:id="235407828">
      <w:bodyDiv w:val="1"/>
      <w:marLeft w:val="0"/>
      <w:marRight w:val="0"/>
      <w:marTop w:val="0"/>
      <w:marBottom w:val="0"/>
      <w:divBdr>
        <w:top w:val="none" w:sz="0" w:space="0" w:color="auto"/>
        <w:left w:val="none" w:sz="0" w:space="0" w:color="auto"/>
        <w:bottom w:val="none" w:sz="0" w:space="0" w:color="auto"/>
        <w:right w:val="none" w:sz="0" w:space="0" w:color="auto"/>
      </w:divBdr>
    </w:div>
    <w:div w:id="236983174">
      <w:bodyDiv w:val="1"/>
      <w:marLeft w:val="0"/>
      <w:marRight w:val="0"/>
      <w:marTop w:val="0"/>
      <w:marBottom w:val="0"/>
      <w:divBdr>
        <w:top w:val="none" w:sz="0" w:space="0" w:color="auto"/>
        <w:left w:val="none" w:sz="0" w:space="0" w:color="auto"/>
        <w:bottom w:val="none" w:sz="0" w:space="0" w:color="auto"/>
        <w:right w:val="none" w:sz="0" w:space="0" w:color="auto"/>
      </w:divBdr>
    </w:div>
    <w:div w:id="309217374">
      <w:bodyDiv w:val="1"/>
      <w:marLeft w:val="0"/>
      <w:marRight w:val="0"/>
      <w:marTop w:val="0"/>
      <w:marBottom w:val="0"/>
      <w:divBdr>
        <w:top w:val="none" w:sz="0" w:space="0" w:color="auto"/>
        <w:left w:val="none" w:sz="0" w:space="0" w:color="auto"/>
        <w:bottom w:val="none" w:sz="0" w:space="0" w:color="auto"/>
        <w:right w:val="none" w:sz="0" w:space="0" w:color="auto"/>
      </w:divBdr>
    </w:div>
    <w:div w:id="410468925">
      <w:bodyDiv w:val="1"/>
      <w:marLeft w:val="0"/>
      <w:marRight w:val="0"/>
      <w:marTop w:val="0"/>
      <w:marBottom w:val="0"/>
      <w:divBdr>
        <w:top w:val="none" w:sz="0" w:space="0" w:color="auto"/>
        <w:left w:val="none" w:sz="0" w:space="0" w:color="auto"/>
        <w:bottom w:val="none" w:sz="0" w:space="0" w:color="auto"/>
        <w:right w:val="none" w:sz="0" w:space="0" w:color="auto"/>
      </w:divBdr>
    </w:div>
    <w:div w:id="429008270">
      <w:bodyDiv w:val="1"/>
      <w:marLeft w:val="0"/>
      <w:marRight w:val="0"/>
      <w:marTop w:val="0"/>
      <w:marBottom w:val="0"/>
      <w:divBdr>
        <w:top w:val="none" w:sz="0" w:space="0" w:color="auto"/>
        <w:left w:val="none" w:sz="0" w:space="0" w:color="auto"/>
        <w:bottom w:val="none" w:sz="0" w:space="0" w:color="auto"/>
        <w:right w:val="none" w:sz="0" w:space="0" w:color="auto"/>
      </w:divBdr>
      <w:divsChild>
        <w:div w:id="283772862">
          <w:marLeft w:val="0"/>
          <w:marRight w:val="0"/>
          <w:marTop w:val="0"/>
          <w:marBottom w:val="0"/>
          <w:divBdr>
            <w:top w:val="none" w:sz="0" w:space="0" w:color="auto"/>
            <w:left w:val="none" w:sz="0" w:space="0" w:color="auto"/>
            <w:bottom w:val="none" w:sz="0" w:space="0" w:color="auto"/>
            <w:right w:val="none" w:sz="0" w:space="0" w:color="auto"/>
          </w:divBdr>
          <w:divsChild>
            <w:div w:id="1997605502">
              <w:marLeft w:val="0"/>
              <w:marRight w:val="0"/>
              <w:marTop w:val="0"/>
              <w:marBottom w:val="0"/>
              <w:divBdr>
                <w:top w:val="none" w:sz="0" w:space="0" w:color="auto"/>
                <w:left w:val="none" w:sz="0" w:space="0" w:color="auto"/>
                <w:bottom w:val="none" w:sz="0" w:space="0" w:color="auto"/>
                <w:right w:val="none" w:sz="0" w:space="0" w:color="auto"/>
              </w:divBdr>
              <w:divsChild>
                <w:div w:id="1692805319">
                  <w:marLeft w:val="0"/>
                  <w:marRight w:val="0"/>
                  <w:marTop w:val="0"/>
                  <w:marBottom w:val="0"/>
                  <w:divBdr>
                    <w:top w:val="none" w:sz="0" w:space="0" w:color="auto"/>
                    <w:left w:val="none" w:sz="0" w:space="0" w:color="auto"/>
                    <w:bottom w:val="none" w:sz="0" w:space="0" w:color="auto"/>
                    <w:right w:val="none" w:sz="0" w:space="0" w:color="auto"/>
                  </w:divBdr>
                  <w:divsChild>
                    <w:div w:id="211301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782464">
      <w:bodyDiv w:val="1"/>
      <w:marLeft w:val="0"/>
      <w:marRight w:val="0"/>
      <w:marTop w:val="0"/>
      <w:marBottom w:val="0"/>
      <w:divBdr>
        <w:top w:val="none" w:sz="0" w:space="0" w:color="auto"/>
        <w:left w:val="none" w:sz="0" w:space="0" w:color="auto"/>
        <w:bottom w:val="none" w:sz="0" w:space="0" w:color="auto"/>
        <w:right w:val="none" w:sz="0" w:space="0" w:color="auto"/>
      </w:divBdr>
    </w:div>
    <w:div w:id="911089206">
      <w:bodyDiv w:val="1"/>
      <w:marLeft w:val="0"/>
      <w:marRight w:val="0"/>
      <w:marTop w:val="0"/>
      <w:marBottom w:val="0"/>
      <w:divBdr>
        <w:top w:val="none" w:sz="0" w:space="0" w:color="auto"/>
        <w:left w:val="none" w:sz="0" w:space="0" w:color="auto"/>
        <w:bottom w:val="none" w:sz="0" w:space="0" w:color="auto"/>
        <w:right w:val="none" w:sz="0" w:space="0" w:color="auto"/>
      </w:divBdr>
    </w:div>
    <w:div w:id="961231972">
      <w:bodyDiv w:val="1"/>
      <w:marLeft w:val="0"/>
      <w:marRight w:val="0"/>
      <w:marTop w:val="0"/>
      <w:marBottom w:val="0"/>
      <w:divBdr>
        <w:top w:val="none" w:sz="0" w:space="0" w:color="auto"/>
        <w:left w:val="none" w:sz="0" w:space="0" w:color="auto"/>
        <w:bottom w:val="none" w:sz="0" w:space="0" w:color="auto"/>
        <w:right w:val="none" w:sz="0" w:space="0" w:color="auto"/>
      </w:divBdr>
    </w:div>
    <w:div w:id="978723331">
      <w:bodyDiv w:val="1"/>
      <w:marLeft w:val="0"/>
      <w:marRight w:val="0"/>
      <w:marTop w:val="0"/>
      <w:marBottom w:val="0"/>
      <w:divBdr>
        <w:top w:val="none" w:sz="0" w:space="0" w:color="auto"/>
        <w:left w:val="none" w:sz="0" w:space="0" w:color="auto"/>
        <w:bottom w:val="none" w:sz="0" w:space="0" w:color="auto"/>
        <w:right w:val="none" w:sz="0" w:space="0" w:color="auto"/>
      </w:divBdr>
    </w:div>
    <w:div w:id="1130437545">
      <w:bodyDiv w:val="1"/>
      <w:marLeft w:val="0"/>
      <w:marRight w:val="0"/>
      <w:marTop w:val="0"/>
      <w:marBottom w:val="0"/>
      <w:divBdr>
        <w:top w:val="none" w:sz="0" w:space="0" w:color="auto"/>
        <w:left w:val="none" w:sz="0" w:space="0" w:color="auto"/>
        <w:bottom w:val="none" w:sz="0" w:space="0" w:color="auto"/>
        <w:right w:val="none" w:sz="0" w:space="0" w:color="auto"/>
      </w:divBdr>
    </w:div>
    <w:div w:id="1338966227">
      <w:bodyDiv w:val="1"/>
      <w:marLeft w:val="0"/>
      <w:marRight w:val="0"/>
      <w:marTop w:val="0"/>
      <w:marBottom w:val="0"/>
      <w:divBdr>
        <w:top w:val="none" w:sz="0" w:space="0" w:color="auto"/>
        <w:left w:val="none" w:sz="0" w:space="0" w:color="auto"/>
        <w:bottom w:val="none" w:sz="0" w:space="0" w:color="auto"/>
        <w:right w:val="none" w:sz="0" w:space="0" w:color="auto"/>
      </w:divBdr>
    </w:div>
    <w:div w:id="1499274285">
      <w:bodyDiv w:val="1"/>
      <w:marLeft w:val="0"/>
      <w:marRight w:val="0"/>
      <w:marTop w:val="0"/>
      <w:marBottom w:val="0"/>
      <w:divBdr>
        <w:top w:val="none" w:sz="0" w:space="0" w:color="auto"/>
        <w:left w:val="none" w:sz="0" w:space="0" w:color="auto"/>
        <w:bottom w:val="none" w:sz="0" w:space="0" w:color="auto"/>
        <w:right w:val="none" w:sz="0" w:space="0" w:color="auto"/>
      </w:divBdr>
    </w:div>
    <w:div w:id="1569417939">
      <w:bodyDiv w:val="1"/>
      <w:marLeft w:val="0"/>
      <w:marRight w:val="0"/>
      <w:marTop w:val="0"/>
      <w:marBottom w:val="0"/>
      <w:divBdr>
        <w:top w:val="none" w:sz="0" w:space="0" w:color="auto"/>
        <w:left w:val="none" w:sz="0" w:space="0" w:color="auto"/>
        <w:bottom w:val="none" w:sz="0" w:space="0" w:color="auto"/>
        <w:right w:val="none" w:sz="0" w:space="0" w:color="auto"/>
      </w:divBdr>
    </w:div>
    <w:div w:id="1569808212">
      <w:bodyDiv w:val="1"/>
      <w:marLeft w:val="0"/>
      <w:marRight w:val="0"/>
      <w:marTop w:val="0"/>
      <w:marBottom w:val="0"/>
      <w:divBdr>
        <w:top w:val="none" w:sz="0" w:space="0" w:color="auto"/>
        <w:left w:val="none" w:sz="0" w:space="0" w:color="auto"/>
        <w:bottom w:val="none" w:sz="0" w:space="0" w:color="auto"/>
        <w:right w:val="none" w:sz="0" w:space="0" w:color="auto"/>
      </w:divBdr>
      <w:divsChild>
        <w:div w:id="212891509">
          <w:marLeft w:val="0"/>
          <w:marRight w:val="0"/>
          <w:marTop w:val="0"/>
          <w:marBottom w:val="0"/>
          <w:divBdr>
            <w:top w:val="none" w:sz="0" w:space="0" w:color="auto"/>
            <w:left w:val="none" w:sz="0" w:space="0" w:color="auto"/>
            <w:bottom w:val="none" w:sz="0" w:space="0" w:color="auto"/>
            <w:right w:val="none" w:sz="0" w:space="0" w:color="auto"/>
          </w:divBdr>
          <w:divsChild>
            <w:div w:id="503281709">
              <w:marLeft w:val="0"/>
              <w:marRight w:val="0"/>
              <w:marTop w:val="0"/>
              <w:marBottom w:val="0"/>
              <w:divBdr>
                <w:top w:val="none" w:sz="0" w:space="0" w:color="auto"/>
                <w:left w:val="none" w:sz="0" w:space="0" w:color="auto"/>
                <w:bottom w:val="none" w:sz="0" w:space="0" w:color="auto"/>
                <w:right w:val="none" w:sz="0" w:space="0" w:color="auto"/>
              </w:divBdr>
              <w:divsChild>
                <w:div w:id="223680768">
                  <w:marLeft w:val="0"/>
                  <w:marRight w:val="0"/>
                  <w:marTop w:val="0"/>
                  <w:marBottom w:val="0"/>
                  <w:divBdr>
                    <w:top w:val="none" w:sz="0" w:space="0" w:color="auto"/>
                    <w:left w:val="none" w:sz="0" w:space="0" w:color="auto"/>
                    <w:bottom w:val="none" w:sz="0" w:space="0" w:color="auto"/>
                    <w:right w:val="none" w:sz="0" w:space="0" w:color="auto"/>
                  </w:divBdr>
                  <w:divsChild>
                    <w:div w:id="2439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744968">
      <w:bodyDiv w:val="1"/>
      <w:marLeft w:val="0"/>
      <w:marRight w:val="0"/>
      <w:marTop w:val="0"/>
      <w:marBottom w:val="0"/>
      <w:divBdr>
        <w:top w:val="none" w:sz="0" w:space="0" w:color="auto"/>
        <w:left w:val="none" w:sz="0" w:space="0" w:color="auto"/>
        <w:bottom w:val="none" w:sz="0" w:space="0" w:color="auto"/>
        <w:right w:val="none" w:sz="0" w:space="0" w:color="auto"/>
      </w:divBdr>
    </w:div>
    <w:div w:id="1804156283">
      <w:bodyDiv w:val="1"/>
      <w:marLeft w:val="0"/>
      <w:marRight w:val="0"/>
      <w:marTop w:val="0"/>
      <w:marBottom w:val="0"/>
      <w:divBdr>
        <w:top w:val="none" w:sz="0" w:space="0" w:color="auto"/>
        <w:left w:val="none" w:sz="0" w:space="0" w:color="auto"/>
        <w:bottom w:val="none" w:sz="0" w:space="0" w:color="auto"/>
        <w:right w:val="none" w:sz="0" w:space="0" w:color="auto"/>
      </w:divBdr>
      <w:divsChild>
        <w:div w:id="1932660806">
          <w:marLeft w:val="0"/>
          <w:marRight w:val="0"/>
          <w:marTop w:val="0"/>
          <w:marBottom w:val="0"/>
          <w:divBdr>
            <w:top w:val="none" w:sz="0" w:space="0" w:color="auto"/>
            <w:left w:val="none" w:sz="0" w:space="0" w:color="auto"/>
            <w:bottom w:val="none" w:sz="0" w:space="0" w:color="auto"/>
            <w:right w:val="none" w:sz="0" w:space="0" w:color="auto"/>
          </w:divBdr>
          <w:divsChild>
            <w:div w:id="1194686449">
              <w:marLeft w:val="0"/>
              <w:marRight w:val="0"/>
              <w:marTop w:val="0"/>
              <w:marBottom w:val="0"/>
              <w:divBdr>
                <w:top w:val="none" w:sz="0" w:space="0" w:color="auto"/>
                <w:left w:val="none" w:sz="0" w:space="0" w:color="auto"/>
                <w:bottom w:val="none" w:sz="0" w:space="0" w:color="auto"/>
                <w:right w:val="none" w:sz="0" w:space="0" w:color="auto"/>
              </w:divBdr>
              <w:divsChild>
                <w:div w:id="852037385">
                  <w:marLeft w:val="0"/>
                  <w:marRight w:val="0"/>
                  <w:marTop w:val="0"/>
                  <w:marBottom w:val="0"/>
                  <w:divBdr>
                    <w:top w:val="none" w:sz="0" w:space="0" w:color="auto"/>
                    <w:left w:val="none" w:sz="0" w:space="0" w:color="auto"/>
                    <w:bottom w:val="none" w:sz="0" w:space="0" w:color="auto"/>
                    <w:right w:val="none" w:sz="0" w:space="0" w:color="auto"/>
                  </w:divBdr>
                  <w:divsChild>
                    <w:div w:id="3735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928903">
      <w:bodyDiv w:val="1"/>
      <w:marLeft w:val="0"/>
      <w:marRight w:val="0"/>
      <w:marTop w:val="0"/>
      <w:marBottom w:val="0"/>
      <w:divBdr>
        <w:top w:val="none" w:sz="0" w:space="0" w:color="auto"/>
        <w:left w:val="none" w:sz="0" w:space="0" w:color="auto"/>
        <w:bottom w:val="none" w:sz="0" w:space="0" w:color="auto"/>
        <w:right w:val="none" w:sz="0" w:space="0" w:color="auto"/>
      </w:divBdr>
      <w:divsChild>
        <w:div w:id="402456979">
          <w:marLeft w:val="0"/>
          <w:marRight w:val="0"/>
          <w:marTop w:val="0"/>
          <w:marBottom w:val="0"/>
          <w:divBdr>
            <w:top w:val="none" w:sz="0" w:space="0" w:color="auto"/>
            <w:left w:val="none" w:sz="0" w:space="0" w:color="auto"/>
            <w:bottom w:val="none" w:sz="0" w:space="0" w:color="auto"/>
            <w:right w:val="none" w:sz="0" w:space="0" w:color="auto"/>
          </w:divBdr>
          <w:divsChild>
            <w:div w:id="125200902">
              <w:marLeft w:val="0"/>
              <w:marRight w:val="0"/>
              <w:marTop w:val="0"/>
              <w:marBottom w:val="0"/>
              <w:divBdr>
                <w:top w:val="none" w:sz="0" w:space="0" w:color="auto"/>
                <w:left w:val="none" w:sz="0" w:space="0" w:color="auto"/>
                <w:bottom w:val="none" w:sz="0" w:space="0" w:color="auto"/>
                <w:right w:val="none" w:sz="0" w:space="0" w:color="auto"/>
              </w:divBdr>
              <w:divsChild>
                <w:div w:id="782655732">
                  <w:marLeft w:val="0"/>
                  <w:marRight w:val="0"/>
                  <w:marTop w:val="0"/>
                  <w:marBottom w:val="0"/>
                  <w:divBdr>
                    <w:top w:val="none" w:sz="0" w:space="0" w:color="auto"/>
                    <w:left w:val="none" w:sz="0" w:space="0" w:color="auto"/>
                    <w:bottom w:val="none" w:sz="0" w:space="0" w:color="auto"/>
                    <w:right w:val="none" w:sz="0" w:space="0" w:color="auto"/>
                  </w:divBdr>
                  <w:divsChild>
                    <w:div w:id="73211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8977462">
      <w:bodyDiv w:val="1"/>
      <w:marLeft w:val="0"/>
      <w:marRight w:val="0"/>
      <w:marTop w:val="0"/>
      <w:marBottom w:val="0"/>
      <w:divBdr>
        <w:top w:val="none" w:sz="0" w:space="0" w:color="auto"/>
        <w:left w:val="none" w:sz="0" w:space="0" w:color="auto"/>
        <w:bottom w:val="none" w:sz="0" w:space="0" w:color="auto"/>
        <w:right w:val="none" w:sz="0" w:space="0" w:color="auto"/>
      </w:divBdr>
    </w:div>
    <w:div w:id="1878352720">
      <w:bodyDiv w:val="1"/>
      <w:marLeft w:val="0"/>
      <w:marRight w:val="0"/>
      <w:marTop w:val="0"/>
      <w:marBottom w:val="0"/>
      <w:divBdr>
        <w:top w:val="none" w:sz="0" w:space="0" w:color="auto"/>
        <w:left w:val="none" w:sz="0" w:space="0" w:color="auto"/>
        <w:bottom w:val="none" w:sz="0" w:space="0" w:color="auto"/>
        <w:right w:val="none" w:sz="0" w:space="0" w:color="auto"/>
      </w:divBdr>
    </w:div>
    <w:div w:id="1886332659">
      <w:bodyDiv w:val="1"/>
      <w:marLeft w:val="0"/>
      <w:marRight w:val="0"/>
      <w:marTop w:val="0"/>
      <w:marBottom w:val="0"/>
      <w:divBdr>
        <w:top w:val="none" w:sz="0" w:space="0" w:color="auto"/>
        <w:left w:val="none" w:sz="0" w:space="0" w:color="auto"/>
        <w:bottom w:val="none" w:sz="0" w:space="0" w:color="auto"/>
        <w:right w:val="none" w:sz="0" w:space="0" w:color="auto"/>
      </w:divBdr>
    </w:div>
    <w:div w:id="1969505558">
      <w:bodyDiv w:val="1"/>
      <w:marLeft w:val="0"/>
      <w:marRight w:val="0"/>
      <w:marTop w:val="0"/>
      <w:marBottom w:val="0"/>
      <w:divBdr>
        <w:top w:val="none" w:sz="0" w:space="0" w:color="auto"/>
        <w:left w:val="none" w:sz="0" w:space="0" w:color="auto"/>
        <w:bottom w:val="none" w:sz="0" w:space="0" w:color="auto"/>
        <w:right w:val="none" w:sz="0" w:space="0" w:color="auto"/>
      </w:divBdr>
    </w:div>
    <w:div w:id="205615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66A31-0355-4623-89E5-72DBD81A0996}"/>
</file>

<file path=customXml/itemProps2.xml><?xml version="1.0" encoding="utf-8"?>
<ds:datastoreItem xmlns:ds="http://schemas.openxmlformats.org/officeDocument/2006/customXml" ds:itemID="{4D45FEF3-636D-4AFE-BB07-37B6CE9B52EC}"/>
</file>

<file path=customXml/itemProps3.xml><?xml version="1.0" encoding="utf-8"?>
<ds:datastoreItem xmlns:ds="http://schemas.openxmlformats.org/officeDocument/2006/customXml" ds:itemID="{C9A8F58C-A1DA-451C-AB0C-48E3DECE79D4}"/>
</file>

<file path=customXml/itemProps4.xml><?xml version="1.0" encoding="utf-8"?>
<ds:datastoreItem xmlns:ds="http://schemas.openxmlformats.org/officeDocument/2006/customXml" ds:itemID="{C06FD4BC-B073-44C1-86A4-45785E3FC817}"/>
</file>

<file path=docProps/app.xml><?xml version="1.0" encoding="utf-8"?>
<Properties xmlns="http://schemas.openxmlformats.org/officeDocument/2006/extended-properties" xmlns:vt="http://schemas.openxmlformats.org/officeDocument/2006/docPropsVTypes">
  <Template>Normal.dotm</Template>
  <TotalTime>7</TotalTime>
  <Pages>30</Pages>
  <Words>12186</Words>
  <Characters>69462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Aid Fact Sheet - granite - single column</vt:lpstr>
    </vt:vector>
  </TitlesOfParts>
  <Company>Department of Foreign Affairs and Trade</Company>
  <LinksUpToDate>false</LinksUpToDate>
  <CharactersWithSpaces>81486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granite - single column</dc:title>
  <dc:creator>Ben</dc:creator>
  <cp:lastModifiedBy>Mortimore, Donald</cp:lastModifiedBy>
  <cp:revision>6</cp:revision>
  <cp:lastPrinted>2018-02-12T01:09:00Z</cp:lastPrinted>
  <dcterms:created xsi:type="dcterms:W3CDTF">2018-02-08T23:47:00Z</dcterms:created>
  <dcterms:modified xsi:type="dcterms:W3CDTF">2018-02-12T01:09:00Z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d73d95f6-70e4-42a1-bd3a-f65339cac7d2</vt:lpwstr>
  </property>
  <property fmtid="{D5CDD505-2E9C-101B-9397-08002B2CF9AE}" pid="3" name="ContentTypeId">
    <vt:lpwstr>0x0101008B6CD19F33B76B469A344754A006CD29</vt:lpwstr>
  </property>
  <property fmtid="{D5CDD505-2E9C-101B-9397-08002B2CF9AE}" pid="4" name="Alpha">
    <vt:lpwstr>Fact sheets - Aid</vt:lpwstr>
  </property>
  <property fmtid="{D5CDD505-2E9C-101B-9397-08002B2CF9AE}" pid="5" name="Order">
    <vt:r8>80000</vt:r8>
  </property>
  <property fmtid="{D5CDD505-2E9C-101B-9397-08002B2CF9AE}" pid="6" name="SEC">
    <vt:lpwstr>UNCLASSIFIED</vt:lpwstr>
  </property>
  <property fmtid="{D5CDD505-2E9C-101B-9397-08002B2CF9AE}" pid="7" name="DLM">
    <vt:lpwstr>No DLM</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y fmtid="{D5CDD505-2E9C-101B-9397-08002B2CF9AE}" pid="12" name="TemplateUrl">
    <vt:lpwstr/>
  </property>
</Properties>
</file>