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2D3" w:rsidRPr="006B2748" w:rsidRDefault="003322D3">
      <w:pPr>
        <w:rPr>
          <w:color w:val="FF0000"/>
        </w:rPr>
      </w:pPr>
      <w:bookmarkStart w:id="0" w:name="_Toc95103480"/>
      <w:bookmarkStart w:id="1" w:name="_Toc95066992"/>
    </w:p>
    <w:p w:rsidR="003322D3" w:rsidRPr="006B2748" w:rsidRDefault="003322D3" w:rsidP="005F65E0">
      <w:pPr>
        <w:rPr>
          <w:color w:val="FF0000"/>
        </w:rPr>
      </w:pPr>
    </w:p>
    <w:p w:rsidR="003322D3" w:rsidRPr="006B2748" w:rsidRDefault="003322D3" w:rsidP="005F65E0">
      <w:pPr>
        <w:rPr>
          <w:color w:val="FF0000"/>
        </w:rPr>
      </w:pPr>
    </w:p>
    <w:p w:rsidR="003322D3" w:rsidRPr="006B2748" w:rsidRDefault="003322D3" w:rsidP="005F65E0">
      <w:pPr>
        <w:rPr>
          <w:color w:val="FF0000"/>
        </w:rPr>
      </w:pPr>
    </w:p>
    <w:p w:rsidR="003322D3" w:rsidRPr="006B2748" w:rsidRDefault="003322D3" w:rsidP="005F65E0">
      <w:pPr>
        <w:rPr>
          <w:color w:val="FF0000"/>
        </w:rPr>
      </w:pPr>
    </w:p>
    <w:p w:rsidR="003322D3" w:rsidRPr="006B2748" w:rsidRDefault="003322D3" w:rsidP="005F65E0">
      <w:pPr>
        <w:rPr>
          <w:color w:val="FF0000"/>
        </w:rPr>
      </w:pPr>
    </w:p>
    <w:p w:rsidR="003322D3" w:rsidRPr="006B2748" w:rsidRDefault="003322D3" w:rsidP="005F65E0">
      <w:pPr>
        <w:pStyle w:val="TitleCover"/>
        <w:pBdr>
          <w:top w:val="none" w:sz="0" w:space="0" w:color="auto"/>
        </w:pBdr>
        <w:spacing w:after="120"/>
        <w:rPr>
          <w:rFonts w:ascii="Century Gothic" w:hAnsi="Century Gothic"/>
          <w:color w:val="FF0000"/>
          <w:spacing w:val="0"/>
          <w:sz w:val="72"/>
          <w:lang w:val="en-AU"/>
        </w:rPr>
      </w:pPr>
    </w:p>
    <w:tbl>
      <w:tblPr>
        <w:tblpPr w:leftFromText="187" w:rightFromText="187" w:horzAnchor="margin" w:tblpXSpec="right" w:tblpYSpec="top"/>
        <w:tblW w:w="2445" w:type="pct"/>
        <w:tblBorders>
          <w:top w:val="single" w:sz="36" w:space="0" w:color="9BBB59"/>
          <w:bottom w:val="single" w:sz="36" w:space="0" w:color="9BBB59"/>
          <w:insideH w:val="single" w:sz="36" w:space="0" w:color="9BBB59"/>
        </w:tblBorders>
        <w:tblCellMar>
          <w:top w:w="360" w:type="dxa"/>
          <w:left w:w="115" w:type="dxa"/>
          <w:bottom w:w="360" w:type="dxa"/>
          <w:right w:w="115" w:type="dxa"/>
        </w:tblCellMar>
        <w:tblLook w:val="00A0" w:firstRow="1" w:lastRow="0" w:firstColumn="1" w:lastColumn="0" w:noHBand="0" w:noVBand="0"/>
      </w:tblPr>
      <w:tblGrid>
        <w:gridCol w:w="4712"/>
      </w:tblGrid>
      <w:tr w:rsidR="003322D3" w:rsidRPr="006B2748">
        <w:tc>
          <w:tcPr>
            <w:tcW w:w="5000" w:type="pct"/>
          </w:tcPr>
          <w:p w:rsidR="003322D3" w:rsidRPr="0023376C" w:rsidRDefault="003322D3" w:rsidP="005F65E0">
            <w:pPr>
              <w:pStyle w:val="NoSpacing"/>
              <w:rPr>
                <w:color w:val="000000"/>
                <w:sz w:val="56"/>
                <w:szCs w:val="56"/>
              </w:rPr>
            </w:pPr>
            <w:r w:rsidRPr="0023376C">
              <w:rPr>
                <w:color w:val="000000"/>
                <w:sz w:val="56"/>
                <w:szCs w:val="56"/>
              </w:rPr>
              <w:t xml:space="preserve">CAMBODIA CRIMINAL JUSTICE ASSISTANCE PROJECT PHASE III </w:t>
            </w:r>
          </w:p>
        </w:tc>
      </w:tr>
      <w:tr w:rsidR="003322D3" w:rsidRPr="006B2748">
        <w:tc>
          <w:tcPr>
            <w:tcW w:w="5000" w:type="pct"/>
          </w:tcPr>
          <w:p w:rsidR="003322D3" w:rsidRPr="0023376C" w:rsidRDefault="006B2748" w:rsidP="006B2748">
            <w:pPr>
              <w:pStyle w:val="NoSpacing"/>
              <w:rPr>
                <w:color w:val="000000"/>
                <w:sz w:val="40"/>
                <w:szCs w:val="40"/>
              </w:rPr>
            </w:pPr>
            <w:r w:rsidRPr="0023376C">
              <w:rPr>
                <w:color w:val="000000"/>
                <w:sz w:val="40"/>
                <w:szCs w:val="40"/>
              </w:rPr>
              <w:t>Annual</w:t>
            </w:r>
            <w:r w:rsidR="003322D3" w:rsidRPr="0023376C">
              <w:rPr>
                <w:color w:val="000000"/>
                <w:sz w:val="40"/>
                <w:szCs w:val="40"/>
              </w:rPr>
              <w:t xml:space="preserve"> Performance Report: January to </w:t>
            </w:r>
            <w:r w:rsidRPr="0023376C">
              <w:rPr>
                <w:color w:val="000000"/>
                <w:sz w:val="40"/>
                <w:szCs w:val="40"/>
              </w:rPr>
              <w:t>December</w:t>
            </w:r>
            <w:r w:rsidR="003322D3" w:rsidRPr="0023376C">
              <w:rPr>
                <w:color w:val="000000"/>
                <w:sz w:val="40"/>
                <w:szCs w:val="40"/>
              </w:rPr>
              <w:t xml:space="preserve"> 2011</w:t>
            </w:r>
          </w:p>
        </w:tc>
      </w:tr>
      <w:tr w:rsidR="003322D3" w:rsidRPr="006B2748">
        <w:tc>
          <w:tcPr>
            <w:tcW w:w="5000" w:type="pct"/>
          </w:tcPr>
          <w:p w:rsidR="003322D3" w:rsidRPr="0023376C" w:rsidRDefault="006B2748" w:rsidP="0083581F">
            <w:pPr>
              <w:pStyle w:val="NoSpacing"/>
              <w:rPr>
                <w:color w:val="000000"/>
                <w:sz w:val="28"/>
                <w:szCs w:val="28"/>
              </w:rPr>
            </w:pPr>
            <w:r w:rsidRPr="0023376C">
              <w:rPr>
                <w:color w:val="000000"/>
                <w:sz w:val="28"/>
                <w:szCs w:val="28"/>
              </w:rPr>
              <w:t>January</w:t>
            </w:r>
            <w:r w:rsidR="00B87055" w:rsidRPr="0023376C">
              <w:rPr>
                <w:color w:val="000000"/>
                <w:sz w:val="28"/>
                <w:szCs w:val="28"/>
              </w:rPr>
              <w:t xml:space="preserve"> 2012</w:t>
            </w:r>
          </w:p>
          <w:p w:rsidR="007A106E" w:rsidRPr="0023376C" w:rsidRDefault="007A106E" w:rsidP="0083581F">
            <w:pPr>
              <w:pStyle w:val="NoSpacing"/>
              <w:rPr>
                <w:color w:val="000000"/>
                <w:sz w:val="28"/>
                <w:szCs w:val="28"/>
              </w:rPr>
            </w:pPr>
          </w:p>
          <w:p w:rsidR="007A106E" w:rsidRPr="006B2748" w:rsidRDefault="007A106E" w:rsidP="006B2748">
            <w:pPr>
              <w:pStyle w:val="NoSpacing"/>
              <w:rPr>
                <w:color w:val="FF0000"/>
                <w:sz w:val="20"/>
                <w:szCs w:val="20"/>
              </w:rPr>
            </w:pPr>
            <w:r w:rsidRPr="0023376C">
              <w:rPr>
                <w:color w:val="000000"/>
                <w:sz w:val="20"/>
                <w:szCs w:val="20"/>
              </w:rPr>
              <w:t>Ver. 0</w:t>
            </w:r>
            <w:r w:rsidR="006B2748" w:rsidRPr="0023376C">
              <w:rPr>
                <w:color w:val="000000"/>
                <w:sz w:val="20"/>
                <w:szCs w:val="20"/>
              </w:rPr>
              <w:t>1</w:t>
            </w:r>
          </w:p>
        </w:tc>
      </w:tr>
    </w:tbl>
    <w:p w:rsidR="003322D3" w:rsidRPr="006B2748" w:rsidRDefault="003322D3" w:rsidP="005F65E0">
      <w:pPr>
        <w:pStyle w:val="TitleCover"/>
        <w:pBdr>
          <w:top w:val="none" w:sz="0" w:space="0" w:color="auto"/>
        </w:pBdr>
        <w:spacing w:after="120"/>
        <w:rPr>
          <w:rFonts w:ascii="Century Gothic" w:hAnsi="Century Gothic"/>
          <w:color w:val="FF0000"/>
          <w:spacing w:val="0"/>
          <w:sz w:val="72"/>
          <w:lang w:val="en-AU"/>
        </w:rPr>
      </w:pPr>
    </w:p>
    <w:p w:rsidR="003322D3" w:rsidRPr="006B2748" w:rsidRDefault="003322D3" w:rsidP="005F65E0">
      <w:pPr>
        <w:pStyle w:val="TitleCover"/>
        <w:pBdr>
          <w:top w:val="none" w:sz="0" w:space="0" w:color="auto"/>
        </w:pBdr>
        <w:spacing w:after="120"/>
        <w:rPr>
          <w:rFonts w:ascii="Century Gothic" w:hAnsi="Century Gothic"/>
          <w:color w:val="FF0000"/>
          <w:spacing w:val="0"/>
          <w:sz w:val="72"/>
          <w:lang w:val="en-AU"/>
        </w:rPr>
      </w:pPr>
    </w:p>
    <w:p w:rsidR="003322D3" w:rsidRPr="006B2748" w:rsidRDefault="003322D3" w:rsidP="005F65E0">
      <w:pPr>
        <w:pStyle w:val="TitleCover"/>
        <w:pBdr>
          <w:top w:val="none" w:sz="0" w:space="0" w:color="auto"/>
        </w:pBdr>
        <w:spacing w:after="120"/>
        <w:rPr>
          <w:rFonts w:ascii="Century Gothic" w:hAnsi="Century Gothic"/>
          <w:color w:val="FF0000"/>
          <w:spacing w:val="0"/>
          <w:sz w:val="72"/>
          <w:lang w:val="en-AU"/>
        </w:rPr>
      </w:pPr>
    </w:p>
    <w:p w:rsidR="003322D3" w:rsidRPr="006B2748" w:rsidRDefault="003322D3" w:rsidP="005F65E0">
      <w:pPr>
        <w:pStyle w:val="TitleCover"/>
        <w:pBdr>
          <w:top w:val="none" w:sz="0" w:space="0" w:color="auto"/>
        </w:pBdr>
        <w:spacing w:after="120"/>
        <w:rPr>
          <w:rFonts w:ascii="Century Gothic" w:hAnsi="Century Gothic"/>
          <w:color w:val="FF0000"/>
          <w:spacing w:val="0"/>
          <w:sz w:val="72"/>
          <w:lang w:val="en-AU"/>
        </w:rPr>
      </w:pPr>
    </w:p>
    <w:p w:rsidR="003322D3" w:rsidRPr="006B2748" w:rsidRDefault="003322D3" w:rsidP="005F65E0">
      <w:pPr>
        <w:pStyle w:val="TitleCover"/>
        <w:pBdr>
          <w:top w:val="none" w:sz="0" w:space="0" w:color="auto"/>
        </w:pBdr>
        <w:spacing w:after="120"/>
        <w:rPr>
          <w:rFonts w:ascii="Century Gothic" w:hAnsi="Century Gothic"/>
          <w:color w:val="FF0000"/>
          <w:spacing w:val="0"/>
          <w:sz w:val="72"/>
          <w:lang w:val="en-AU"/>
        </w:rPr>
      </w:pPr>
    </w:p>
    <w:p w:rsidR="003322D3" w:rsidRPr="006B2748" w:rsidRDefault="003322D3" w:rsidP="005F65E0">
      <w:pPr>
        <w:pStyle w:val="TitleCover"/>
        <w:pBdr>
          <w:top w:val="none" w:sz="0" w:space="0" w:color="auto"/>
        </w:pBdr>
        <w:spacing w:after="120"/>
        <w:rPr>
          <w:rFonts w:ascii="Century Gothic" w:hAnsi="Century Gothic"/>
          <w:color w:val="FF0000"/>
          <w:spacing w:val="0"/>
          <w:sz w:val="72"/>
          <w:lang w:val="en-AU"/>
        </w:rPr>
      </w:pPr>
    </w:p>
    <w:p w:rsidR="003322D3" w:rsidRPr="006B2748" w:rsidRDefault="003322D3" w:rsidP="005F65E0">
      <w:pPr>
        <w:pStyle w:val="TitleCover"/>
        <w:pBdr>
          <w:top w:val="none" w:sz="0" w:space="0" w:color="auto"/>
        </w:pBdr>
        <w:spacing w:after="120"/>
        <w:rPr>
          <w:rFonts w:ascii="Century Gothic" w:hAnsi="Century Gothic"/>
          <w:color w:val="FF0000"/>
          <w:spacing w:val="0"/>
          <w:sz w:val="72"/>
          <w:lang w:val="en-AU"/>
        </w:rPr>
      </w:pPr>
    </w:p>
    <w:p w:rsidR="003322D3" w:rsidRPr="006B2748" w:rsidRDefault="003322D3" w:rsidP="005F65E0">
      <w:pPr>
        <w:pStyle w:val="TitleCover"/>
        <w:pBdr>
          <w:top w:val="none" w:sz="0" w:space="0" w:color="auto"/>
        </w:pBdr>
        <w:spacing w:after="120"/>
        <w:rPr>
          <w:rFonts w:ascii="Century Gothic" w:hAnsi="Century Gothic"/>
          <w:color w:val="FF0000"/>
          <w:spacing w:val="0"/>
          <w:sz w:val="72"/>
          <w:lang w:val="en-AU"/>
        </w:rPr>
      </w:pPr>
    </w:p>
    <w:p w:rsidR="003322D3" w:rsidRPr="006B2748" w:rsidRDefault="003322D3" w:rsidP="005F65E0">
      <w:pPr>
        <w:rPr>
          <w:color w:val="FF0000"/>
        </w:rPr>
      </w:pPr>
    </w:p>
    <w:p w:rsidR="003322D3" w:rsidRPr="006B2748" w:rsidRDefault="00356683" w:rsidP="005F65E0">
      <w:pPr>
        <w:rPr>
          <w:color w:val="FF0000"/>
        </w:rPr>
      </w:pPr>
      <w:r>
        <w:rPr>
          <w:noProof/>
        </w:rPr>
        <w:pict>
          <v:shapetype id="_x0000_t202" coordsize="21600,21600" o:spt="202" path="m,l,21600r21600,l21600,xe">
            <v:stroke joinstyle="miter"/>
            <v:path gradientshapeok="t" o:connecttype="rect"/>
          </v:shapetype>
          <v:shape id="Text Box 2" o:spid="_x0000_s1030" type="#_x0000_t202" style="position:absolute;margin-left:9.3pt;margin-top:19pt;width:181.6pt;height:80.85pt;z-index:251659776;visibility:visible;mso-wrap-style:non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stroked="f">
            <v:textbox style="mso-fit-shape-to-text:t">
              <w:txbxContent>
                <w:p w:rsidR="0023376C" w:rsidRDefault="00356683">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5.45pt;height:56.2pt">
                        <v:imagedata r:id="rId9" o:title=""/>
                      </v:shape>
                    </w:pict>
                  </w:r>
                </w:p>
              </w:txbxContent>
            </v:textbox>
          </v:shape>
        </w:pict>
      </w:r>
    </w:p>
    <w:p w:rsidR="003322D3" w:rsidRPr="006B2748" w:rsidRDefault="003322D3" w:rsidP="005F65E0">
      <w:pPr>
        <w:jc w:val="right"/>
        <w:rPr>
          <w:color w:val="FF0000"/>
        </w:rPr>
      </w:pPr>
    </w:p>
    <w:p w:rsidR="003322D3" w:rsidRPr="0023376C" w:rsidRDefault="00356683" w:rsidP="009E1F4F">
      <w:pPr>
        <w:jc w:val="right"/>
        <w:rPr>
          <w:b/>
          <w:color w:val="000000"/>
          <w:sz w:val="20"/>
          <w:szCs w:val="20"/>
        </w:rPr>
      </w:pPr>
      <w:r>
        <w:rPr>
          <w:noProof/>
          <w:color w:val="000000"/>
          <w:lang w:eastAsia="en-AU"/>
        </w:rPr>
        <w:pict>
          <v:shape id="_x0000_s1026" type="#_x0000_t75" style="position:absolute;left:0;text-align:left;margin-left:25.5pt;margin-top:-19.15pt;width:2in;height:32.8pt;z-index:-251658752;visibility:visible;mso-wrap-edited:f" o:allowincell="f" filled="t" fillcolor="aqua">
            <v:imagedata r:id="rId10" o:title=""/>
          </v:shape>
          <o:OLEObject Type="Embed" ProgID="Word.Picture.8" ShapeID="_x0000_s1026" DrawAspect="Content" ObjectID="_1388496956" r:id="rId11"/>
        </w:pict>
      </w:r>
      <w:r w:rsidR="003322D3" w:rsidRPr="0023376C">
        <w:rPr>
          <w:b/>
          <w:color w:val="000000"/>
        </w:rPr>
        <w:t xml:space="preserve">       </w:t>
      </w:r>
      <w:r w:rsidR="003322D3" w:rsidRPr="0023376C">
        <w:rPr>
          <w:b/>
          <w:color w:val="000000"/>
          <w:sz w:val="20"/>
          <w:szCs w:val="20"/>
        </w:rPr>
        <w:t>Funded by the Australian Agency for International Development</w:t>
      </w:r>
    </w:p>
    <w:p w:rsidR="003322D3" w:rsidRPr="006B2748" w:rsidRDefault="003322D3" w:rsidP="005F65E0">
      <w:pPr>
        <w:rPr>
          <w:color w:val="FF0000"/>
        </w:rPr>
      </w:pPr>
      <w:r w:rsidRPr="006B2748">
        <w:rPr>
          <w:color w:val="FF0000"/>
        </w:rPr>
        <w:br w:type="page"/>
      </w:r>
    </w:p>
    <w:p w:rsidR="003322D3" w:rsidRPr="0023376C" w:rsidRDefault="003322D3">
      <w:pPr>
        <w:pStyle w:val="TOCHeading"/>
        <w:rPr>
          <w:color w:val="000000"/>
        </w:rPr>
      </w:pPr>
      <w:r w:rsidRPr="0023376C">
        <w:rPr>
          <w:color w:val="000000"/>
        </w:rPr>
        <w:t>Contents</w:t>
      </w:r>
    </w:p>
    <w:p w:rsidR="001B0F70" w:rsidRPr="0023376C" w:rsidRDefault="00B203D2">
      <w:pPr>
        <w:pStyle w:val="TOC1"/>
        <w:tabs>
          <w:tab w:val="right" w:leader="dot" w:pos="9395"/>
        </w:tabs>
        <w:rPr>
          <w:rFonts w:cs="DaunPenh"/>
          <w:noProof/>
          <w:szCs w:val="22"/>
          <w:lang w:eastAsia="en-AU"/>
        </w:rPr>
      </w:pPr>
      <w:r w:rsidRPr="006B2748">
        <w:rPr>
          <w:color w:val="FF0000"/>
        </w:rPr>
        <w:fldChar w:fldCharType="begin"/>
      </w:r>
      <w:r w:rsidR="003322D3" w:rsidRPr="006B2748">
        <w:rPr>
          <w:color w:val="FF0000"/>
        </w:rPr>
        <w:instrText xml:space="preserve"> TOC \o "1-3" \h \z \u </w:instrText>
      </w:r>
      <w:r w:rsidRPr="006B2748">
        <w:rPr>
          <w:color w:val="FF0000"/>
        </w:rPr>
        <w:fldChar w:fldCharType="separate"/>
      </w:r>
      <w:hyperlink w:anchor="_Toc314754213" w:history="1">
        <w:r w:rsidR="001B0F70" w:rsidRPr="00600D82">
          <w:rPr>
            <w:rStyle w:val="Hyperlink"/>
            <w:noProof/>
          </w:rPr>
          <w:t>Executive Summary</w:t>
        </w:r>
        <w:r w:rsidR="001B0F70">
          <w:rPr>
            <w:noProof/>
            <w:webHidden/>
          </w:rPr>
          <w:tab/>
        </w:r>
        <w:r w:rsidR="001B0F70">
          <w:rPr>
            <w:noProof/>
            <w:webHidden/>
          </w:rPr>
          <w:fldChar w:fldCharType="begin"/>
        </w:r>
        <w:r w:rsidR="001B0F70">
          <w:rPr>
            <w:noProof/>
            <w:webHidden/>
          </w:rPr>
          <w:instrText xml:space="preserve"> PAGEREF _Toc314754213 \h </w:instrText>
        </w:r>
        <w:r w:rsidR="001B0F70">
          <w:rPr>
            <w:noProof/>
            <w:webHidden/>
          </w:rPr>
        </w:r>
        <w:r w:rsidR="001B0F70">
          <w:rPr>
            <w:noProof/>
            <w:webHidden/>
          </w:rPr>
          <w:fldChar w:fldCharType="separate"/>
        </w:r>
        <w:r w:rsidR="001B0F70">
          <w:rPr>
            <w:noProof/>
            <w:webHidden/>
          </w:rPr>
          <w:t>7</w:t>
        </w:r>
        <w:r w:rsidR="001B0F70">
          <w:rPr>
            <w:noProof/>
            <w:webHidden/>
          </w:rPr>
          <w:fldChar w:fldCharType="end"/>
        </w:r>
      </w:hyperlink>
    </w:p>
    <w:p w:rsidR="001B0F70" w:rsidRPr="0023376C" w:rsidRDefault="00356683">
      <w:pPr>
        <w:pStyle w:val="TOC1"/>
        <w:tabs>
          <w:tab w:val="left" w:pos="400"/>
          <w:tab w:val="right" w:leader="dot" w:pos="9395"/>
        </w:tabs>
        <w:rPr>
          <w:rFonts w:cs="DaunPenh"/>
          <w:noProof/>
          <w:szCs w:val="22"/>
          <w:lang w:eastAsia="en-AU"/>
        </w:rPr>
      </w:pPr>
      <w:hyperlink w:anchor="_Toc314754214" w:history="1">
        <w:r w:rsidR="001B0F70" w:rsidRPr="00600D82">
          <w:rPr>
            <w:rStyle w:val="Hyperlink"/>
            <w:noProof/>
          </w:rPr>
          <w:t>1.</w:t>
        </w:r>
        <w:r w:rsidR="001B0F70" w:rsidRPr="0023376C">
          <w:rPr>
            <w:rFonts w:cs="DaunPenh"/>
            <w:noProof/>
            <w:szCs w:val="22"/>
            <w:lang w:eastAsia="en-AU"/>
          </w:rPr>
          <w:tab/>
        </w:r>
        <w:r w:rsidR="001B0F70" w:rsidRPr="00600D82">
          <w:rPr>
            <w:rStyle w:val="Hyperlink"/>
            <w:noProof/>
          </w:rPr>
          <w:t>Introduction</w:t>
        </w:r>
        <w:r w:rsidR="001B0F70">
          <w:rPr>
            <w:noProof/>
            <w:webHidden/>
          </w:rPr>
          <w:tab/>
        </w:r>
        <w:r w:rsidR="001B0F70">
          <w:rPr>
            <w:noProof/>
            <w:webHidden/>
          </w:rPr>
          <w:fldChar w:fldCharType="begin"/>
        </w:r>
        <w:r w:rsidR="001B0F70">
          <w:rPr>
            <w:noProof/>
            <w:webHidden/>
          </w:rPr>
          <w:instrText xml:space="preserve"> PAGEREF _Toc314754214 \h </w:instrText>
        </w:r>
        <w:r w:rsidR="001B0F70">
          <w:rPr>
            <w:noProof/>
            <w:webHidden/>
          </w:rPr>
        </w:r>
        <w:r w:rsidR="001B0F70">
          <w:rPr>
            <w:noProof/>
            <w:webHidden/>
          </w:rPr>
          <w:fldChar w:fldCharType="separate"/>
        </w:r>
        <w:r w:rsidR="001B0F70">
          <w:rPr>
            <w:noProof/>
            <w:webHidden/>
          </w:rPr>
          <w:t>11</w:t>
        </w:r>
        <w:r w:rsidR="001B0F70">
          <w:rPr>
            <w:noProof/>
            <w:webHidden/>
          </w:rPr>
          <w:fldChar w:fldCharType="end"/>
        </w:r>
      </w:hyperlink>
    </w:p>
    <w:p w:rsidR="001B0F70" w:rsidRPr="0023376C" w:rsidRDefault="00356683">
      <w:pPr>
        <w:pStyle w:val="TOC2"/>
        <w:tabs>
          <w:tab w:val="left" w:pos="960"/>
          <w:tab w:val="right" w:leader="dot" w:pos="9395"/>
        </w:tabs>
        <w:rPr>
          <w:rFonts w:cs="DaunPenh"/>
          <w:noProof/>
          <w:szCs w:val="22"/>
          <w:lang w:eastAsia="en-AU"/>
        </w:rPr>
      </w:pPr>
      <w:hyperlink w:anchor="_Toc314754215" w:history="1">
        <w:r w:rsidR="001B0F70" w:rsidRPr="00600D82">
          <w:rPr>
            <w:rStyle w:val="Hyperlink"/>
            <w:noProof/>
          </w:rPr>
          <w:t>1.1.</w:t>
        </w:r>
        <w:r w:rsidR="001B0F70" w:rsidRPr="0023376C">
          <w:rPr>
            <w:rFonts w:cs="DaunPenh"/>
            <w:noProof/>
            <w:szCs w:val="22"/>
            <w:lang w:eastAsia="en-AU"/>
          </w:rPr>
          <w:tab/>
        </w:r>
        <w:r w:rsidR="001B0F70" w:rsidRPr="00600D82">
          <w:rPr>
            <w:rStyle w:val="Hyperlink"/>
            <w:noProof/>
          </w:rPr>
          <w:t>Project Background</w:t>
        </w:r>
        <w:r w:rsidR="001B0F70">
          <w:rPr>
            <w:noProof/>
            <w:webHidden/>
          </w:rPr>
          <w:tab/>
        </w:r>
        <w:r w:rsidR="001B0F70">
          <w:rPr>
            <w:noProof/>
            <w:webHidden/>
          </w:rPr>
          <w:fldChar w:fldCharType="begin"/>
        </w:r>
        <w:r w:rsidR="001B0F70">
          <w:rPr>
            <w:noProof/>
            <w:webHidden/>
          </w:rPr>
          <w:instrText xml:space="preserve"> PAGEREF _Toc314754215 \h </w:instrText>
        </w:r>
        <w:r w:rsidR="001B0F70">
          <w:rPr>
            <w:noProof/>
            <w:webHidden/>
          </w:rPr>
        </w:r>
        <w:r w:rsidR="001B0F70">
          <w:rPr>
            <w:noProof/>
            <w:webHidden/>
          </w:rPr>
          <w:fldChar w:fldCharType="separate"/>
        </w:r>
        <w:r w:rsidR="001B0F70">
          <w:rPr>
            <w:noProof/>
            <w:webHidden/>
          </w:rPr>
          <w:t>11</w:t>
        </w:r>
        <w:r w:rsidR="001B0F70">
          <w:rPr>
            <w:noProof/>
            <w:webHidden/>
          </w:rPr>
          <w:fldChar w:fldCharType="end"/>
        </w:r>
      </w:hyperlink>
    </w:p>
    <w:p w:rsidR="001B0F70" w:rsidRPr="0023376C" w:rsidRDefault="00356683">
      <w:pPr>
        <w:pStyle w:val="TOC2"/>
        <w:tabs>
          <w:tab w:val="left" w:pos="960"/>
          <w:tab w:val="right" w:leader="dot" w:pos="9395"/>
        </w:tabs>
        <w:rPr>
          <w:rFonts w:cs="DaunPenh"/>
          <w:noProof/>
          <w:szCs w:val="22"/>
          <w:lang w:eastAsia="en-AU"/>
        </w:rPr>
      </w:pPr>
      <w:hyperlink w:anchor="_Toc314754216" w:history="1">
        <w:r w:rsidR="001B0F70" w:rsidRPr="00600D82">
          <w:rPr>
            <w:rStyle w:val="Hyperlink"/>
            <w:noProof/>
          </w:rPr>
          <w:t>1.2.</w:t>
        </w:r>
        <w:r w:rsidR="001B0F70" w:rsidRPr="0023376C">
          <w:rPr>
            <w:rFonts w:cs="DaunPenh"/>
            <w:noProof/>
            <w:szCs w:val="22"/>
            <w:lang w:eastAsia="en-AU"/>
          </w:rPr>
          <w:tab/>
        </w:r>
        <w:r w:rsidR="001B0F70">
          <w:rPr>
            <w:rStyle w:val="Hyperlink"/>
            <w:noProof/>
          </w:rPr>
          <w:t>Project Goal</w:t>
        </w:r>
        <w:r w:rsidR="001B0F70" w:rsidRPr="00600D82">
          <w:rPr>
            <w:rStyle w:val="Hyperlink"/>
            <w:noProof/>
          </w:rPr>
          <w:t xml:space="preserve"> and Purpose</w:t>
        </w:r>
        <w:r w:rsidR="001B0F70">
          <w:rPr>
            <w:noProof/>
            <w:webHidden/>
          </w:rPr>
          <w:tab/>
        </w:r>
        <w:r w:rsidR="001B0F70">
          <w:rPr>
            <w:noProof/>
            <w:webHidden/>
          </w:rPr>
          <w:fldChar w:fldCharType="begin"/>
        </w:r>
        <w:r w:rsidR="001B0F70">
          <w:rPr>
            <w:noProof/>
            <w:webHidden/>
          </w:rPr>
          <w:instrText xml:space="preserve"> PAGEREF _Toc314754216 \h </w:instrText>
        </w:r>
        <w:r w:rsidR="001B0F70">
          <w:rPr>
            <w:noProof/>
            <w:webHidden/>
          </w:rPr>
        </w:r>
        <w:r w:rsidR="001B0F70">
          <w:rPr>
            <w:noProof/>
            <w:webHidden/>
          </w:rPr>
          <w:fldChar w:fldCharType="separate"/>
        </w:r>
        <w:r w:rsidR="001B0F70">
          <w:rPr>
            <w:noProof/>
            <w:webHidden/>
          </w:rPr>
          <w:t>12</w:t>
        </w:r>
        <w:r w:rsidR="001B0F70">
          <w:rPr>
            <w:noProof/>
            <w:webHidden/>
          </w:rPr>
          <w:fldChar w:fldCharType="end"/>
        </w:r>
      </w:hyperlink>
    </w:p>
    <w:p w:rsidR="001B0F70" w:rsidRPr="0023376C" w:rsidRDefault="00356683">
      <w:pPr>
        <w:pStyle w:val="TOC1"/>
        <w:tabs>
          <w:tab w:val="left" w:pos="400"/>
          <w:tab w:val="right" w:leader="dot" w:pos="9395"/>
        </w:tabs>
        <w:rPr>
          <w:rFonts w:cs="DaunPenh"/>
          <w:noProof/>
          <w:szCs w:val="22"/>
          <w:lang w:eastAsia="en-AU"/>
        </w:rPr>
      </w:pPr>
      <w:hyperlink w:anchor="_Toc314754217" w:history="1">
        <w:r w:rsidR="001B0F70" w:rsidRPr="00600D82">
          <w:rPr>
            <w:rStyle w:val="Hyperlink"/>
            <w:noProof/>
          </w:rPr>
          <w:t>2.</w:t>
        </w:r>
        <w:r w:rsidR="001B0F70" w:rsidRPr="0023376C">
          <w:rPr>
            <w:rFonts w:cs="DaunPenh"/>
            <w:noProof/>
            <w:szCs w:val="22"/>
            <w:lang w:eastAsia="en-AU"/>
          </w:rPr>
          <w:tab/>
        </w:r>
        <w:r w:rsidR="001B0F70" w:rsidRPr="00600D82">
          <w:rPr>
            <w:rStyle w:val="Hyperlink"/>
            <w:noProof/>
          </w:rPr>
          <w:t>Effeciency and effectiveness</w:t>
        </w:r>
        <w:r w:rsidR="001B0F70">
          <w:rPr>
            <w:noProof/>
            <w:webHidden/>
          </w:rPr>
          <w:tab/>
        </w:r>
        <w:r w:rsidR="001B0F70">
          <w:rPr>
            <w:noProof/>
            <w:webHidden/>
          </w:rPr>
          <w:fldChar w:fldCharType="begin"/>
        </w:r>
        <w:r w:rsidR="001B0F70">
          <w:rPr>
            <w:noProof/>
            <w:webHidden/>
          </w:rPr>
          <w:instrText xml:space="preserve"> PAGEREF _Toc314754217 \h </w:instrText>
        </w:r>
        <w:r w:rsidR="001B0F70">
          <w:rPr>
            <w:noProof/>
            <w:webHidden/>
          </w:rPr>
        </w:r>
        <w:r w:rsidR="001B0F70">
          <w:rPr>
            <w:noProof/>
            <w:webHidden/>
          </w:rPr>
          <w:fldChar w:fldCharType="separate"/>
        </w:r>
        <w:r w:rsidR="001B0F70">
          <w:rPr>
            <w:noProof/>
            <w:webHidden/>
          </w:rPr>
          <w:t>12</w:t>
        </w:r>
        <w:r w:rsidR="001B0F70">
          <w:rPr>
            <w:noProof/>
            <w:webHidden/>
          </w:rPr>
          <w:fldChar w:fldCharType="end"/>
        </w:r>
      </w:hyperlink>
    </w:p>
    <w:p w:rsidR="001B0F70" w:rsidRPr="0023376C" w:rsidRDefault="00356683">
      <w:pPr>
        <w:pStyle w:val="TOC2"/>
        <w:tabs>
          <w:tab w:val="left" w:pos="720"/>
          <w:tab w:val="right" w:leader="dot" w:pos="9395"/>
        </w:tabs>
        <w:rPr>
          <w:rFonts w:cs="DaunPenh"/>
          <w:noProof/>
          <w:szCs w:val="22"/>
          <w:lang w:eastAsia="en-AU"/>
        </w:rPr>
      </w:pPr>
      <w:hyperlink w:anchor="_Toc314754218" w:history="1">
        <w:r w:rsidR="001B0F70" w:rsidRPr="00600D82">
          <w:rPr>
            <w:rStyle w:val="Hyperlink"/>
            <w:bCs/>
            <w:noProof/>
          </w:rPr>
          <w:t>2.1</w:t>
        </w:r>
        <w:r w:rsidR="001B0F70" w:rsidRPr="0023376C">
          <w:rPr>
            <w:rFonts w:cs="DaunPenh"/>
            <w:noProof/>
            <w:szCs w:val="22"/>
            <w:lang w:eastAsia="en-AU"/>
          </w:rPr>
          <w:tab/>
        </w:r>
        <w:r w:rsidR="001B0F70" w:rsidRPr="00600D82">
          <w:rPr>
            <w:rStyle w:val="Hyperlink"/>
            <w:bCs/>
            <w:noProof/>
          </w:rPr>
          <w:t>Component 1 - Legal and Judicial Reform Support</w:t>
        </w:r>
        <w:r w:rsidR="001B0F70">
          <w:rPr>
            <w:noProof/>
            <w:webHidden/>
          </w:rPr>
          <w:tab/>
        </w:r>
        <w:r w:rsidR="001B0F70">
          <w:rPr>
            <w:noProof/>
            <w:webHidden/>
          </w:rPr>
          <w:fldChar w:fldCharType="begin"/>
        </w:r>
        <w:r w:rsidR="001B0F70">
          <w:rPr>
            <w:noProof/>
            <w:webHidden/>
          </w:rPr>
          <w:instrText xml:space="preserve"> PAGEREF _Toc314754218 \h </w:instrText>
        </w:r>
        <w:r w:rsidR="001B0F70">
          <w:rPr>
            <w:noProof/>
            <w:webHidden/>
          </w:rPr>
        </w:r>
        <w:r w:rsidR="001B0F70">
          <w:rPr>
            <w:noProof/>
            <w:webHidden/>
          </w:rPr>
          <w:fldChar w:fldCharType="separate"/>
        </w:r>
        <w:r w:rsidR="001B0F70">
          <w:rPr>
            <w:noProof/>
            <w:webHidden/>
          </w:rPr>
          <w:t>12</w:t>
        </w:r>
        <w:r w:rsidR="001B0F70">
          <w:rPr>
            <w:noProof/>
            <w:webHidden/>
          </w:rPr>
          <w:fldChar w:fldCharType="end"/>
        </w:r>
      </w:hyperlink>
    </w:p>
    <w:p w:rsidR="001B0F70" w:rsidRPr="0023376C" w:rsidRDefault="00356683">
      <w:pPr>
        <w:pStyle w:val="TOC2"/>
        <w:tabs>
          <w:tab w:val="left" w:pos="720"/>
          <w:tab w:val="right" w:leader="dot" w:pos="9395"/>
        </w:tabs>
        <w:rPr>
          <w:rFonts w:cs="DaunPenh"/>
          <w:noProof/>
          <w:szCs w:val="22"/>
          <w:lang w:eastAsia="en-AU"/>
        </w:rPr>
      </w:pPr>
      <w:hyperlink w:anchor="_Toc314754219" w:history="1">
        <w:r w:rsidR="001B0F70" w:rsidRPr="00600D82">
          <w:rPr>
            <w:rStyle w:val="Hyperlink"/>
            <w:noProof/>
          </w:rPr>
          <w:t>2.2</w:t>
        </w:r>
        <w:r w:rsidR="001B0F70" w:rsidRPr="0023376C">
          <w:rPr>
            <w:rFonts w:cs="DaunPenh"/>
            <w:noProof/>
            <w:szCs w:val="22"/>
            <w:lang w:eastAsia="en-AU"/>
          </w:rPr>
          <w:tab/>
        </w:r>
        <w:r w:rsidR="001B0F70" w:rsidRPr="00600D82">
          <w:rPr>
            <w:rStyle w:val="Hyperlink"/>
            <w:noProof/>
          </w:rPr>
          <w:t>Component 2 – Crime Prevention and Community Safety</w:t>
        </w:r>
        <w:r w:rsidR="001B0F70">
          <w:rPr>
            <w:noProof/>
            <w:webHidden/>
          </w:rPr>
          <w:tab/>
        </w:r>
        <w:r w:rsidR="001B0F70">
          <w:rPr>
            <w:noProof/>
            <w:webHidden/>
          </w:rPr>
          <w:fldChar w:fldCharType="begin"/>
        </w:r>
        <w:r w:rsidR="001B0F70">
          <w:rPr>
            <w:noProof/>
            <w:webHidden/>
          </w:rPr>
          <w:instrText xml:space="preserve"> PAGEREF _Toc314754219 \h </w:instrText>
        </w:r>
        <w:r w:rsidR="001B0F70">
          <w:rPr>
            <w:noProof/>
            <w:webHidden/>
          </w:rPr>
        </w:r>
        <w:r w:rsidR="001B0F70">
          <w:rPr>
            <w:noProof/>
            <w:webHidden/>
          </w:rPr>
          <w:fldChar w:fldCharType="separate"/>
        </w:r>
        <w:r w:rsidR="001B0F70">
          <w:rPr>
            <w:noProof/>
            <w:webHidden/>
          </w:rPr>
          <w:t>17</w:t>
        </w:r>
        <w:r w:rsidR="001B0F70">
          <w:rPr>
            <w:noProof/>
            <w:webHidden/>
          </w:rPr>
          <w:fldChar w:fldCharType="end"/>
        </w:r>
      </w:hyperlink>
    </w:p>
    <w:p w:rsidR="001B0F70" w:rsidRPr="0023376C" w:rsidRDefault="00356683">
      <w:pPr>
        <w:pStyle w:val="TOC2"/>
        <w:tabs>
          <w:tab w:val="left" w:pos="720"/>
          <w:tab w:val="right" w:leader="dot" w:pos="9395"/>
        </w:tabs>
        <w:rPr>
          <w:rFonts w:cs="DaunPenh"/>
          <w:noProof/>
          <w:szCs w:val="22"/>
          <w:lang w:eastAsia="en-AU"/>
        </w:rPr>
      </w:pPr>
      <w:hyperlink w:anchor="_Toc314754220" w:history="1">
        <w:r w:rsidR="001B0F70" w:rsidRPr="00600D82">
          <w:rPr>
            <w:rStyle w:val="Hyperlink"/>
            <w:noProof/>
          </w:rPr>
          <w:t>2.3</w:t>
        </w:r>
        <w:r w:rsidR="001B0F70" w:rsidRPr="0023376C">
          <w:rPr>
            <w:rFonts w:cs="DaunPenh"/>
            <w:noProof/>
            <w:szCs w:val="22"/>
            <w:lang w:eastAsia="en-AU"/>
          </w:rPr>
          <w:tab/>
        </w:r>
        <w:r w:rsidR="001B0F70" w:rsidRPr="00600D82">
          <w:rPr>
            <w:rStyle w:val="Hyperlink"/>
            <w:noProof/>
          </w:rPr>
          <w:t>Component 3 – Cambodia National Police</w:t>
        </w:r>
        <w:r w:rsidR="001B0F70">
          <w:rPr>
            <w:noProof/>
            <w:webHidden/>
          </w:rPr>
          <w:tab/>
        </w:r>
        <w:r w:rsidR="001B0F70">
          <w:rPr>
            <w:noProof/>
            <w:webHidden/>
          </w:rPr>
          <w:fldChar w:fldCharType="begin"/>
        </w:r>
        <w:r w:rsidR="001B0F70">
          <w:rPr>
            <w:noProof/>
            <w:webHidden/>
          </w:rPr>
          <w:instrText xml:space="preserve"> PAGEREF _Toc314754220 \h </w:instrText>
        </w:r>
        <w:r w:rsidR="001B0F70">
          <w:rPr>
            <w:noProof/>
            <w:webHidden/>
          </w:rPr>
        </w:r>
        <w:r w:rsidR="001B0F70">
          <w:rPr>
            <w:noProof/>
            <w:webHidden/>
          </w:rPr>
          <w:fldChar w:fldCharType="separate"/>
        </w:r>
        <w:r w:rsidR="001B0F70">
          <w:rPr>
            <w:noProof/>
            <w:webHidden/>
          </w:rPr>
          <w:t>23</w:t>
        </w:r>
        <w:r w:rsidR="001B0F70">
          <w:rPr>
            <w:noProof/>
            <w:webHidden/>
          </w:rPr>
          <w:fldChar w:fldCharType="end"/>
        </w:r>
      </w:hyperlink>
    </w:p>
    <w:p w:rsidR="001B0F70" w:rsidRPr="0023376C" w:rsidRDefault="00356683">
      <w:pPr>
        <w:pStyle w:val="TOC2"/>
        <w:tabs>
          <w:tab w:val="left" w:pos="720"/>
          <w:tab w:val="right" w:leader="dot" w:pos="9395"/>
        </w:tabs>
        <w:rPr>
          <w:rFonts w:cs="DaunPenh"/>
          <w:noProof/>
          <w:szCs w:val="22"/>
          <w:lang w:eastAsia="en-AU"/>
        </w:rPr>
      </w:pPr>
      <w:hyperlink w:anchor="_Toc314754221" w:history="1">
        <w:r w:rsidR="001B0F70" w:rsidRPr="00600D82">
          <w:rPr>
            <w:rStyle w:val="Hyperlink"/>
            <w:noProof/>
          </w:rPr>
          <w:t>2.4</w:t>
        </w:r>
        <w:r w:rsidR="001B0F70" w:rsidRPr="0023376C">
          <w:rPr>
            <w:rFonts w:cs="DaunPenh"/>
            <w:noProof/>
            <w:szCs w:val="22"/>
            <w:lang w:eastAsia="en-AU"/>
          </w:rPr>
          <w:tab/>
        </w:r>
        <w:r w:rsidR="001B0F70" w:rsidRPr="00600D82">
          <w:rPr>
            <w:rStyle w:val="Hyperlink"/>
            <w:noProof/>
          </w:rPr>
          <w:t>Component 4 – MOJ and Courts</w:t>
        </w:r>
        <w:r w:rsidR="001B0F70">
          <w:rPr>
            <w:noProof/>
            <w:webHidden/>
          </w:rPr>
          <w:tab/>
        </w:r>
        <w:r w:rsidR="001B0F70">
          <w:rPr>
            <w:noProof/>
            <w:webHidden/>
          </w:rPr>
          <w:fldChar w:fldCharType="begin"/>
        </w:r>
        <w:r w:rsidR="001B0F70">
          <w:rPr>
            <w:noProof/>
            <w:webHidden/>
          </w:rPr>
          <w:instrText xml:space="preserve"> PAGEREF _Toc314754221 \h </w:instrText>
        </w:r>
        <w:r w:rsidR="001B0F70">
          <w:rPr>
            <w:noProof/>
            <w:webHidden/>
          </w:rPr>
        </w:r>
        <w:r w:rsidR="001B0F70">
          <w:rPr>
            <w:noProof/>
            <w:webHidden/>
          </w:rPr>
          <w:fldChar w:fldCharType="separate"/>
        </w:r>
        <w:r w:rsidR="001B0F70">
          <w:rPr>
            <w:noProof/>
            <w:webHidden/>
          </w:rPr>
          <w:t>32</w:t>
        </w:r>
        <w:r w:rsidR="001B0F70">
          <w:rPr>
            <w:noProof/>
            <w:webHidden/>
          </w:rPr>
          <w:fldChar w:fldCharType="end"/>
        </w:r>
      </w:hyperlink>
    </w:p>
    <w:p w:rsidR="001B0F70" w:rsidRPr="0023376C" w:rsidRDefault="00356683">
      <w:pPr>
        <w:pStyle w:val="TOC2"/>
        <w:tabs>
          <w:tab w:val="left" w:pos="720"/>
          <w:tab w:val="right" w:leader="dot" w:pos="9395"/>
        </w:tabs>
        <w:rPr>
          <w:rFonts w:cs="DaunPenh"/>
          <w:noProof/>
          <w:szCs w:val="22"/>
          <w:lang w:eastAsia="en-AU"/>
        </w:rPr>
      </w:pPr>
      <w:hyperlink w:anchor="_Toc314754222" w:history="1">
        <w:r w:rsidR="001B0F70" w:rsidRPr="00600D82">
          <w:rPr>
            <w:rStyle w:val="Hyperlink"/>
            <w:noProof/>
          </w:rPr>
          <w:t>2.5</w:t>
        </w:r>
        <w:r w:rsidR="001B0F70" w:rsidRPr="0023376C">
          <w:rPr>
            <w:rFonts w:cs="DaunPenh"/>
            <w:noProof/>
            <w:szCs w:val="22"/>
            <w:lang w:eastAsia="en-AU"/>
          </w:rPr>
          <w:tab/>
        </w:r>
        <w:r w:rsidR="001B0F70" w:rsidRPr="00600D82">
          <w:rPr>
            <w:rStyle w:val="Hyperlink"/>
            <w:noProof/>
          </w:rPr>
          <w:t>Component 5 - Corrections</w:t>
        </w:r>
        <w:r w:rsidR="001B0F70">
          <w:rPr>
            <w:noProof/>
            <w:webHidden/>
          </w:rPr>
          <w:tab/>
        </w:r>
        <w:r w:rsidR="001B0F70">
          <w:rPr>
            <w:noProof/>
            <w:webHidden/>
          </w:rPr>
          <w:fldChar w:fldCharType="begin"/>
        </w:r>
        <w:r w:rsidR="001B0F70">
          <w:rPr>
            <w:noProof/>
            <w:webHidden/>
          </w:rPr>
          <w:instrText xml:space="preserve"> PAGEREF _Toc314754222 \h </w:instrText>
        </w:r>
        <w:r w:rsidR="001B0F70">
          <w:rPr>
            <w:noProof/>
            <w:webHidden/>
          </w:rPr>
        </w:r>
        <w:r w:rsidR="001B0F70">
          <w:rPr>
            <w:noProof/>
            <w:webHidden/>
          </w:rPr>
          <w:fldChar w:fldCharType="separate"/>
        </w:r>
        <w:r w:rsidR="001B0F70">
          <w:rPr>
            <w:noProof/>
            <w:webHidden/>
          </w:rPr>
          <w:t>38</w:t>
        </w:r>
        <w:r w:rsidR="001B0F70">
          <w:rPr>
            <w:noProof/>
            <w:webHidden/>
          </w:rPr>
          <w:fldChar w:fldCharType="end"/>
        </w:r>
      </w:hyperlink>
    </w:p>
    <w:p w:rsidR="001B0F70" w:rsidRPr="0023376C" w:rsidRDefault="00356683">
      <w:pPr>
        <w:pStyle w:val="TOC2"/>
        <w:tabs>
          <w:tab w:val="left" w:pos="720"/>
          <w:tab w:val="right" w:leader="dot" w:pos="9395"/>
        </w:tabs>
        <w:rPr>
          <w:rFonts w:cs="DaunPenh"/>
          <w:noProof/>
          <w:szCs w:val="22"/>
          <w:lang w:eastAsia="en-AU"/>
        </w:rPr>
      </w:pPr>
      <w:hyperlink w:anchor="_Toc314754223" w:history="1">
        <w:r w:rsidR="001B0F70" w:rsidRPr="00600D82">
          <w:rPr>
            <w:rStyle w:val="Hyperlink"/>
            <w:noProof/>
          </w:rPr>
          <w:t>2.6</w:t>
        </w:r>
        <w:r w:rsidR="001B0F70" w:rsidRPr="0023376C">
          <w:rPr>
            <w:rFonts w:cs="DaunPenh"/>
            <w:noProof/>
            <w:szCs w:val="22"/>
            <w:lang w:eastAsia="en-AU"/>
          </w:rPr>
          <w:tab/>
        </w:r>
        <w:r w:rsidR="001B0F70" w:rsidRPr="00600D82">
          <w:rPr>
            <w:rStyle w:val="Hyperlink"/>
            <w:noProof/>
          </w:rPr>
          <w:t>Cross Cutting Themes</w:t>
        </w:r>
        <w:r w:rsidR="001B0F70">
          <w:rPr>
            <w:noProof/>
            <w:webHidden/>
          </w:rPr>
          <w:tab/>
        </w:r>
        <w:r w:rsidR="001B0F70">
          <w:rPr>
            <w:noProof/>
            <w:webHidden/>
          </w:rPr>
          <w:fldChar w:fldCharType="begin"/>
        </w:r>
        <w:r w:rsidR="001B0F70">
          <w:rPr>
            <w:noProof/>
            <w:webHidden/>
          </w:rPr>
          <w:instrText xml:space="preserve"> PAGEREF _Toc314754223 \h </w:instrText>
        </w:r>
        <w:r w:rsidR="001B0F70">
          <w:rPr>
            <w:noProof/>
            <w:webHidden/>
          </w:rPr>
        </w:r>
        <w:r w:rsidR="001B0F70">
          <w:rPr>
            <w:noProof/>
            <w:webHidden/>
          </w:rPr>
          <w:fldChar w:fldCharType="separate"/>
        </w:r>
        <w:r w:rsidR="001B0F70">
          <w:rPr>
            <w:noProof/>
            <w:webHidden/>
          </w:rPr>
          <w:t>47</w:t>
        </w:r>
        <w:r w:rsidR="001B0F70">
          <w:rPr>
            <w:noProof/>
            <w:webHidden/>
          </w:rPr>
          <w:fldChar w:fldCharType="end"/>
        </w:r>
      </w:hyperlink>
    </w:p>
    <w:p w:rsidR="001B0F70" w:rsidRPr="0023376C" w:rsidRDefault="00356683">
      <w:pPr>
        <w:pStyle w:val="TOC3"/>
        <w:tabs>
          <w:tab w:val="left" w:pos="1200"/>
          <w:tab w:val="right" w:leader="dot" w:pos="9395"/>
        </w:tabs>
        <w:rPr>
          <w:rFonts w:cs="DaunPenh"/>
          <w:noProof/>
          <w:szCs w:val="22"/>
          <w:lang w:eastAsia="en-AU"/>
        </w:rPr>
      </w:pPr>
      <w:hyperlink w:anchor="_Toc314754224" w:history="1">
        <w:r w:rsidR="001B0F70" w:rsidRPr="00600D82">
          <w:rPr>
            <w:rStyle w:val="Hyperlink"/>
            <w:noProof/>
          </w:rPr>
          <w:t>2.6.1</w:t>
        </w:r>
        <w:r w:rsidR="001B0F70" w:rsidRPr="0023376C">
          <w:rPr>
            <w:rFonts w:cs="DaunPenh"/>
            <w:noProof/>
            <w:szCs w:val="22"/>
            <w:lang w:eastAsia="en-AU"/>
          </w:rPr>
          <w:tab/>
        </w:r>
        <w:r w:rsidR="001B0F70" w:rsidRPr="00600D82">
          <w:rPr>
            <w:rStyle w:val="Hyperlink"/>
            <w:noProof/>
          </w:rPr>
          <w:t>HIV/AIDS</w:t>
        </w:r>
        <w:r w:rsidR="001B0F70">
          <w:rPr>
            <w:noProof/>
            <w:webHidden/>
          </w:rPr>
          <w:tab/>
        </w:r>
        <w:r w:rsidR="001B0F70">
          <w:rPr>
            <w:noProof/>
            <w:webHidden/>
          </w:rPr>
          <w:fldChar w:fldCharType="begin"/>
        </w:r>
        <w:r w:rsidR="001B0F70">
          <w:rPr>
            <w:noProof/>
            <w:webHidden/>
          </w:rPr>
          <w:instrText xml:space="preserve"> PAGEREF _Toc314754224 \h </w:instrText>
        </w:r>
        <w:r w:rsidR="001B0F70">
          <w:rPr>
            <w:noProof/>
            <w:webHidden/>
          </w:rPr>
        </w:r>
        <w:r w:rsidR="001B0F70">
          <w:rPr>
            <w:noProof/>
            <w:webHidden/>
          </w:rPr>
          <w:fldChar w:fldCharType="separate"/>
        </w:r>
        <w:r w:rsidR="001B0F70">
          <w:rPr>
            <w:noProof/>
            <w:webHidden/>
          </w:rPr>
          <w:t>48</w:t>
        </w:r>
        <w:r w:rsidR="001B0F70">
          <w:rPr>
            <w:noProof/>
            <w:webHidden/>
          </w:rPr>
          <w:fldChar w:fldCharType="end"/>
        </w:r>
      </w:hyperlink>
    </w:p>
    <w:p w:rsidR="001B0F70" w:rsidRPr="0023376C" w:rsidRDefault="00356683">
      <w:pPr>
        <w:pStyle w:val="TOC3"/>
        <w:tabs>
          <w:tab w:val="left" w:pos="1200"/>
          <w:tab w:val="right" w:leader="dot" w:pos="9395"/>
        </w:tabs>
        <w:rPr>
          <w:rFonts w:cs="DaunPenh"/>
          <w:noProof/>
          <w:szCs w:val="22"/>
          <w:lang w:eastAsia="en-AU"/>
        </w:rPr>
      </w:pPr>
      <w:hyperlink w:anchor="_Toc314754225" w:history="1">
        <w:r w:rsidR="001B0F70" w:rsidRPr="00600D82">
          <w:rPr>
            <w:rStyle w:val="Hyperlink"/>
            <w:noProof/>
          </w:rPr>
          <w:t>2.6.2</w:t>
        </w:r>
        <w:r w:rsidR="001B0F70" w:rsidRPr="0023376C">
          <w:rPr>
            <w:rFonts w:cs="DaunPenh"/>
            <w:noProof/>
            <w:szCs w:val="22"/>
            <w:lang w:eastAsia="en-AU"/>
          </w:rPr>
          <w:tab/>
        </w:r>
        <w:r w:rsidR="001B0F70" w:rsidRPr="00600D82">
          <w:rPr>
            <w:rStyle w:val="Hyperlink"/>
            <w:noProof/>
          </w:rPr>
          <w:t>Gender</w:t>
        </w:r>
        <w:r w:rsidR="001B0F70">
          <w:rPr>
            <w:noProof/>
            <w:webHidden/>
          </w:rPr>
          <w:tab/>
        </w:r>
        <w:r w:rsidR="001B0F70">
          <w:rPr>
            <w:noProof/>
            <w:webHidden/>
          </w:rPr>
          <w:fldChar w:fldCharType="begin"/>
        </w:r>
        <w:r w:rsidR="001B0F70">
          <w:rPr>
            <w:noProof/>
            <w:webHidden/>
          </w:rPr>
          <w:instrText xml:space="preserve"> PAGEREF _Toc314754225 \h </w:instrText>
        </w:r>
        <w:r w:rsidR="001B0F70">
          <w:rPr>
            <w:noProof/>
            <w:webHidden/>
          </w:rPr>
        </w:r>
        <w:r w:rsidR="001B0F70">
          <w:rPr>
            <w:noProof/>
            <w:webHidden/>
          </w:rPr>
          <w:fldChar w:fldCharType="separate"/>
        </w:r>
        <w:r w:rsidR="001B0F70">
          <w:rPr>
            <w:noProof/>
            <w:webHidden/>
          </w:rPr>
          <w:t>48</w:t>
        </w:r>
        <w:r w:rsidR="001B0F70">
          <w:rPr>
            <w:noProof/>
            <w:webHidden/>
          </w:rPr>
          <w:fldChar w:fldCharType="end"/>
        </w:r>
      </w:hyperlink>
    </w:p>
    <w:p w:rsidR="001B0F70" w:rsidRPr="0023376C" w:rsidRDefault="00356683">
      <w:pPr>
        <w:pStyle w:val="TOC3"/>
        <w:tabs>
          <w:tab w:val="left" w:pos="1200"/>
          <w:tab w:val="right" w:leader="dot" w:pos="9395"/>
        </w:tabs>
        <w:rPr>
          <w:rFonts w:cs="DaunPenh"/>
          <w:noProof/>
          <w:szCs w:val="22"/>
          <w:lang w:eastAsia="en-AU"/>
        </w:rPr>
      </w:pPr>
      <w:hyperlink w:anchor="_Toc314754226" w:history="1">
        <w:r w:rsidR="001B0F70" w:rsidRPr="00600D82">
          <w:rPr>
            <w:rStyle w:val="Hyperlink"/>
            <w:noProof/>
          </w:rPr>
          <w:t>2.6.3</w:t>
        </w:r>
        <w:r w:rsidR="001B0F70" w:rsidRPr="0023376C">
          <w:rPr>
            <w:rFonts w:cs="DaunPenh"/>
            <w:noProof/>
            <w:szCs w:val="22"/>
            <w:lang w:eastAsia="en-AU"/>
          </w:rPr>
          <w:tab/>
        </w:r>
        <w:r w:rsidR="001B0F70" w:rsidRPr="00600D82">
          <w:rPr>
            <w:rStyle w:val="Hyperlink"/>
            <w:noProof/>
          </w:rPr>
          <w:t>Juvenile Justice</w:t>
        </w:r>
        <w:r w:rsidR="001B0F70">
          <w:rPr>
            <w:noProof/>
            <w:webHidden/>
          </w:rPr>
          <w:tab/>
        </w:r>
        <w:r w:rsidR="001B0F70">
          <w:rPr>
            <w:noProof/>
            <w:webHidden/>
          </w:rPr>
          <w:fldChar w:fldCharType="begin"/>
        </w:r>
        <w:r w:rsidR="001B0F70">
          <w:rPr>
            <w:noProof/>
            <w:webHidden/>
          </w:rPr>
          <w:instrText xml:space="preserve"> PAGEREF _Toc314754226 \h </w:instrText>
        </w:r>
        <w:r w:rsidR="001B0F70">
          <w:rPr>
            <w:noProof/>
            <w:webHidden/>
          </w:rPr>
        </w:r>
        <w:r w:rsidR="001B0F70">
          <w:rPr>
            <w:noProof/>
            <w:webHidden/>
          </w:rPr>
          <w:fldChar w:fldCharType="separate"/>
        </w:r>
        <w:r w:rsidR="001B0F70">
          <w:rPr>
            <w:noProof/>
            <w:webHidden/>
          </w:rPr>
          <w:t>51</w:t>
        </w:r>
        <w:r w:rsidR="001B0F70">
          <w:rPr>
            <w:noProof/>
            <w:webHidden/>
          </w:rPr>
          <w:fldChar w:fldCharType="end"/>
        </w:r>
      </w:hyperlink>
    </w:p>
    <w:p w:rsidR="001B0F70" w:rsidRPr="0023376C" w:rsidRDefault="00356683">
      <w:pPr>
        <w:pStyle w:val="TOC3"/>
        <w:tabs>
          <w:tab w:val="left" w:pos="1200"/>
          <w:tab w:val="right" w:leader="dot" w:pos="9395"/>
        </w:tabs>
        <w:rPr>
          <w:rFonts w:cs="DaunPenh"/>
          <w:noProof/>
          <w:szCs w:val="22"/>
          <w:lang w:eastAsia="en-AU"/>
        </w:rPr>
      </w:pPr>
      <w:hyperlink w:anchor="_Toc314754227" w:history="1">
        <w:r w:rsidR="001B0F70" w:rsidRPr="00600D82">
          <w:rPr>
            <w:rStyle w:val="Hyperlink"/>
            <w:noProof/>
          </w:rPr>
          <w:t>2.6.4</w:t>
        </w:r>
        <w:r w:rsidR="001B0F70" w:rsidRPr="0023376C">
          <w:rPr>
            <w:rFonts w:cs="DaunPenh"/>
            <w:noProof/>
            <w:szCs w:val="22"/>
            <w:lang w:eastAsia="en-AU"/>
          </w:rPr>
          <w:tab/>
        </w:r>
        <w:r w:rsidR="001B0F70" w:rsidRPr="00600D82">
          <w:rPr>
            <w:rStyle w:val="Hyperlink"/>
            <w:noProof/>
          </w:rPr>
          <w:t>Anti-Corruption</w:t>
        </w:r>
        <w:r w:rsidR="001B0F70">
          <w:rPr>
            <w:noProof/>
            <w:webHidden/>
          </w:rPr>
          <w:tab/>
        </w:r>
        <w:r w:rsidR="001B0F70">
          <w:rPr>
            <w:noProof/>
            <w:webHidden/>
          </w:rPr>
          <w:fldChar w:fldCharType="begin"/>
        </w:r>
        <w:r w:rsidR="001B0F70">
          <w:rPr>
            <w:noProof/>
            <w:webHidden/>
          </w:rPr>
          <w:instrText xml:space="preserve"> PAGEREF _Toc314754227 \h </w:instrText>
        </w:r>
        <w:r w:rsidR="001B0F70">
          <w:rPr>
            <w:noProof/>
            <w:webHidden/>
          </w:rPr>
        </w:r>
        <w:r w:rsidR="001B0F70">
          <w:rPr>
            <w:noProof/>
            <w:webHidden/>
          </w:rPr>
          <w:fldChar w:fldCharType="separate"/>
        </w:r>
        <w:r w:rsidR="001B0F70">
          <w:rPr>
            <w:noProof/>
            <w:webHidden/>
          </w:rPr>
          <w:t>51</w:t>
        </w:r>
        <w:r w:rsidR="001B0F70">
          <w:rPr>
            <w:noProof/>
            <w:webHidden/>
          </w:rPr>
          <w:fldChar w:fldCharType="end"/>
        </w:r>
      </w:hyperlink>
    </w:p>
    <w:p w:rsidR="001B0F70" w:rsidRPr="0023376C" w:rsidRDefault="00356683">
      <w:pPr>
        <w:pStyle w:val="TOC3"/>
        <w:tabs>
          <w:tab w:val="left" w:pos="1200"/>
          <w:tab w:val="right" w:leader="dot" w:pos="9395"/>
        </w:tabs>
        <w:rPr>
          <w:rFonts w:cs="DaunPenh"/>
          <w:noProof/>
          <w:szCs w:val="22"/>
          <w:lang w:eastAsia="en-AU"/>
        </w:rPr>
      </w:pPr>
      <w:hyperlink w:anchor="_Toc314754228" w:history="1">
        <w:r w:rsidR="001B0F70" w:rsidRPr="00600D82">
          <w:rPr>
            <w:rStyle w:val="Hyperlink"/>
            <w:noProof/>
          </w:rPr>
          <w:t>2.6.5</w:t>
        </w:r>
        <w:r w:rsidR="001B0F70" w:rsidRPr="0023376C">
          <w:rPr>
            <w:rFonts w:cs="DaunPenh"/>
            <w:noProof/>
            <w:szCs w:val="22"/>
            <w:lang w:eastAsia="en-AU"/>
          </w:rPr>
          <w:tab/>
        </w:r>
        <w:r w:rsidR="001B0F70" w:rsidRPr="00600D82">
          <w:rPr>
            <w:rStyle w:val="Hyperlink"/>
            <w:noProof/>
          </w:rPr>
          <w:t>Disabilities</w:t>
        </w:r>
        <w:r w:rsidR="001B0F70">
          <w:rPr>
            <w:noProof/>
            <w:webHidden/>
          </w:rPr>
          <w:tab/>
        </w:r>
        <w:r w:rsidR="001B0F70">
          <w:rPr>
            <w:noProof/>
            <w:webHidden/>
          </w:rPr>
          <w:fldChar w:fldCharType="begin"/>
        </w:r>
        <w:r w:rsidR="001B0F70">
          <w:rPr>
            <w:noProof/>
            <w:webHidden/>
          </w:rPr>
          <w:instrText xml:space="preserve"> PAGEREF _Toc314754228 \h </w:instrText>
        </w:r>
        <w:r w:rsidR="001B0F70">
          <w:rPr>
            <w:noProof/>
            <w:webHidden/>
          </w:rPr>
        </w:r>
        <w:r w:rsidR="001B0F70">
          <w:rPr>
            <w:noProof/>
            <w:webHidden/>
          </w:rPr>
          <w:fldChar w:fldCharType="separate"/>
        </w:r>
        <w:r w:rsidR="001B0F70">
          <w:rPr>
            <w:noProof/>
            <w:webHidden/>
          </w:rPr>
          <w:t>52</w:t>
        </w:r>
        <w:r w:rsidR="001B0F70">
          <w:rPr>
            <w:noProof/>
            <w:webHidden/>
          </w:rPr>
          <w:fldChar w:fldCharType="end"/>
        </w:r>
      </w:hyperlink>
    </w:p>
    <w:p w:rsidR="001B0F70" w:rsidRPr="0023376C" w:rsidRDefault="00356683">
      <w:pPr>
        <w:pStyle w:val="TOC1"/>
        <w:tabs>
          <w:tab w:val="left" w:pos="400"/>
          <w:tab w:val="right" w:leader="dot" w:pos="9395"/>
        </w:tabs>
        <w:rPr>
          <w:rFonts w:cs="DaunPenh"/>
          <w:noProof/>
          <w:szCs w:val="22"/>
          <w:lang w:eastAsia="en-AU"/>
        </w:rPr>
      </w:pPr>
      <w:hyperlink w:anchor="_Toc314754229" w:history="1">
        <w:r w:rsidR="001B0F70" w:rsidRPr="00600D82">
          <w:rPr>
            <w:rStyle w:val="Hyperlink"/>
            <w:noProof/>
          </w:rPr>
          <w:t>3.</w:t>
        </w:r>
        <w:r w:rsidR="001B0F70" w:rsidRPr="0023376C">
          <w:rPr>
            <w:rFonts w:cs="DaunPenh"/>
            <w:noProof/>
            <w:szCs w:val="22"/>
            <w:lang w:eastAsia="en-AU"/>
          </w:rPr>
          <w:tab/>
        </w:r>
        <w:r w:rsidR="001B0F70" w:rsidRPr="00600D82">
          <w:rPr>
            <w:rStyle w:val="Hyperlink"/>
            <w:noProof/>
          </w:rPr>
          <w:t>Flexible Support Facility</w:t>
        </w:r>
        <w:r w:rsidR="001B0F70">
          <w:rPr>
            <w:noProof/>
            <w:webHidden/>
          </w:rPr>
          <w:tab/>
        </w:r>
        <w:r w:rsidR="001B0F70">
          <w:rPr>
            <w:noProof/>
            <w:webHidden/>
          </w:rPr>
          <w:fldChar w:fldCharType="begin"/>
        </w:r>
        <w:r w:rsidR="001B0F70">
          <w:rPr>
            <w:noProof/>
            <w:webHidden/>
          </w:rPr>
          <w:instrText xml:space="preserve"> PAGEREF _Toc314754229 \h </w:instrText>
        </w:r>
        <w:r w:rsidR="001B0F70">
          <w:rPr>
            <w:noProof/>
            <w:webHidden/>
          </w:rPr>
        </w:r>
        <w:r w:rsidR="001B0F70">
          <w:rPr>
            <w:noProof/>
            <w:webHidden/>
          </w:rPr>
          <w:fldChar w:fldCharType="separate"/>
        </w:r>
        <w:r w:rsidR="001B0F70">
          <w:rPr>
            <w:noProof/>
            <w:webHidden/>
          </w:rPr>
          <w:t>52</w:t>
        </w:r>
        <w:r w:rsidR="001B0F70">
          <w:rPr>
            <w:noProof/>
            <w:webHidden/>
          </w:rPr>
          <w:fldChar w:fldCharType="end"/>
        </w:r>
      </w:hyperlink>
    </w:p>
    <w:p w:rsidR="001B0F70" w:rsidRPr="0023376C" w:rsidRDefault="00356683">
      <w:pPr>
        <w:pStyle w:val="TOC1"/>
        <w:tabs>
          <w:tab w:val="left" w:pos="400"/>
          <w:tab w:val="right" w:leader="dot" w:pos="9395"/>
        </w:tabs>
        <w:rPr>
          <w:rFonts w:cs="DaunPenh"/>
          <w:noProof/>
          <w:szCs w:val="22"/>
          <w:lang w:eastAsia="en-AU"/>
        </w:rPr>
      </w:pPr>
      <w:hyperlink w:anchor="_Toc314754230" w:history="1">
        <w:r w:rsidR="001B0F70" w:rsidRPr="00600D82">
          <w:rPr>
            <w:rStyle w:val="Hyperlink"/>
            <w:noProof/>
          </w:rPr>
          <w:t>4.</w:t>
        </w:r>
        <w:r w:rsidR="001B0F70" w:rsidRPr="0023376C">
          <w:rPr>
            <w:rFonts w:cs="DaunPenh"/>
            <w:noProof/>
            <w:szCs w:val="22"/>
            <w:lang w:eastAsia="en-AU"/>
          </w:rPr>
          <w:tab/>
        </w:r>
        <w:r w:rsidR="001B0F70" w:rsidRPr="00600D82">
          <w:rPr>
            <w:rStyle w:val="Hyperlink"/>
            <w:noProof/>
          </w:rPr>
          <w:t>Capital Works</w:t>
        </w:r>
        <w:r w:rsidR="001B0F70">
          <w:rPr>
            <w:noProof/>
            <w:webHidden/>
          </w:rPr>
          <w:tab/>
        </w:r>
        <w:r w:rsidR="001B0F70">
          <w:rPr>
            <w:noProof/>
            <w:webHidden/>
          </w:rPr>
          <w:fldChar w:fldCharType="begin"/>
        </w:r>
        <w:r w:rsidR="001B0F70">
          <w:rPr>
            <w:noProof/>
            <w:webHidden/>
          </w:rPr>
          <w:instrText xml:space="preserve"> PAGEREF _Toc314754230 \h </w:instrText>
        </w:r>
        <w:r w:rsidR="001B0F70">
          <w:rPr>
            <w:noProof/>
            <w:webHidden/>
          </w:rPr>
        </w:r>
        <w:r w:rsidR="001B0F70">
          <w:rPr>
            <w:noProof/>
            <w:webHidden/>
          </w:rPr>
          <w:fldChar w:fldCharType="separate"/>
        </w:r>
        <w:r w:rsidR="001B0F70">
          <w:rPr>
            <w:noProof/>
            <w:webHidden/>
          </w:rPr>
          <w:t>53</w:t>
        </w:r>
        <w:r w:rsidR="001B0F70">
          <w:rPr>
            <w:noProof/>
            <w:webHidden/>
          </w:rPr>
          <w:fldChar w:fldCharType="end"/>
        </w:r>
      </w:hyperlink>
    </w:p>
    <w:p w:rsidR="001B0F70" w:rsidRPr="0023376C" w:rsidRDefault="00356683">
      <w:pPr>
        <w:pStyle w:val="TOC1"/>
        <w:tabs>
          <w:tab w:val="left" w:pos="400"/>
          <w:tab w:val="right" w:leader="dot" w:pos="9395"/>
        </w:tabs>
        <w:rPr>
          <w:rFonts w:cs="DaunPenh"/>
          <w:noProof/>
          <w:szCs w:val="22"/>
          <w:lang w:eastAsia="en-AU"/>
        </w:rPr>
      </w:pPr>
      <w:hyperlink w:anchor="_Toc314754231" w:history="1">
        <w:r w:rsidR="001B0F70" w:rsidRPr="00600D82">
          <w:rPr>
            <w:rStyle w:val="Hyperlink"/>
            <w:noProof/>
          </w:rPr>
          <w:t>5.</w:t>
        </w:r>
        <w:r w:rsidR="001B0F70" w:rsidRPr="0023376C">
          <w:rPr>
            <w:rFonts w:cs="DaunPenh"/>
            <w:noProof/>
            <w:szCs w:val="22"/>
            <w:lang w:eastAsia="en-AU"/>
          </w:rPr>
          <w:tab/>
        </w:r>
        <w:r w:rsidR="001B0F70" w:rsidRPr="00600D82">
          <w:rPr>
            <w:rStyle w:val="Hyperlink"/>
            <w:noProof/>
          </w:rPr>
          <w:t>Risk Management</w:t>
        </w:r>
        <w:r w:rsidR="001B0F70">
          <w:rPr>
            <w:noProof/>
            <w:webHidden/>
          </w:rPr>
          <w:tab/>
        </w:r>
        <w:r w:rsidR="001B0F70">
          <w:rPr>
            <w:noProof/>
            <w:webHidden/>
          </w:rPr>
          <w:fldChar w:fldCharType="begin"/>
        </w:r>
        <w:r w:rsidR="001B0F70">
          <w:rPr>
            <w:noProof/>
            <w:webHidden/>
          </w:rPr>
          <w:instrText xml:space="preserve"> PAGEREF _Toc314754231 \h </w:instrText>
        </w:r>
        <w:r w:rsidR="001B0F70">
          <w:rPr>
            <w:noProof/>
            <w:webHidden/>
          </w:rPr>
        </w:r>
        <w:r w:rsidR="001B0F70">
          <w:rPr>
            <w:noProof/>
            <w:webHidden/>
          </w:rPr>
          <w:fldChar w:fldCharType="separate"/>
        </w:r>
        <w:r w:rsidR="001B0F70">
          <w:rPr>
            <w:noProof/>
            <w:webHidden/>
          </w:rPr>
          <w:t>53</w:t>
        </w:r>
        <w:r w:rsidR="001B0F70">
          <w:rPr>
            <w:noProof/>
            <w:webHidden/>
          </w:rPr>
          <w:fldChar w:fldCharType="end"/>
        </w:r>
      </w:hyperlink>
    </w:p>
    <w:p w:rsidR="001B0F70" w:rsidRPr="0023376C" w:rsidRDefault="00356683">
      <w:pPr>
        <w:pStyle w:val="TOC1"/>
        <w:tabs>
          <w:tab w:val="left" w:pos="400"/>
          <w:tab w:val="right" w:leader="dot" w:pos="9395"/>
        </w:tabs>
        <w:rPr>
          <w:rFonts w:cs="DaunPenh"/>
          <w:noProof/>
          <w:szCs w:val="22"/>
          <w:lang w:eastAsia="en-AU"/>
        </w:rPr>
      </w:pPr>
      <w:hyperlink w:anchor="_Toc314754232" w:history="1">
        <w:r w:rsidR="001B0F70" w:rsidRPr="00600D82">
          <w:rPr>
            <w:rStyle w:val="Hyperlink"/>
            <w:noProof/>
          </w:rPr>
          <w:t>6.</w:t>
        </w:r>
        <w:r w:rsidR="001B0F70" w:rsidRPr="0023376C">
          <w:rPr>
            <w:rFonts w:cs="DaunPenh"/>
            <w:noProof/>
            <w:szCs w:val="22"/>
            <w:lang w:eastAsia="en-AU"/>
          </w:rPr>
          <w:tab/>
        </w:r>
        <w:r w:rsidR="001B0F70">
          <w:rPr>
            <w:rStyle w:val="Hyperlink"/>
            <w:noProof/>
          </w:rPr>
          <w:t>C</w:t>
        </w:r>
        <w:r w:rsidR="001B0F70" w:rsidRPr="00600D82">
          <w:rPr>
            <w:rStyle w:val="Hyperlink"/>
            <w:noProof/>
          </w:rPr>
          <w:t>onclusion</w:t>
        </w:r>
        <w:r w:rsidR="001B0F70">
          <w:rPr>
            <w:noProof/>
            <w:webHidden/>
          </w:rPr>
          <w:tab/>
        </w:r>
        <w:r w:rsidR="001B0F70">
          <w:rPr>
            <w:noProof/>
            <w:webHidden/>
          </w:rPr>
          <w:fldChar w:fldCharType="begin"/>
        </w:r>
        <w:r w:rsidR="001B0F70">
          <w:rPr>
            <w:noProof/>
            <w:webHidden/>
          </w:rPr>
          <w:instrText xml:space="preserve"> PAGEREF _Toc314754232 \h </w:instrText>
        </w:r>
        <w:r w:rsidR="001B0F70">
          <w:rPr>
            <w:noProof/>
            <w:webHidden/>
          </w:rPr>
        </w:r>
        <w:r w:rsidR="001B0F70">
          <w:rPr>
            <w:noProof/>
            <w:webHidden/>
          </w:rPr>
          <w:fldChar w:fldCharType="separate"/>
        </w:r>
        <w:r w:rsidR="001B0F70">
          <w:rPr>
            <w:noProof/>
            <w:webHidden/>
          </w:rPr>
          <w:t>53</w:t>
        </w:r>
        <w:r w:rsidR="001B0F70">
          <w:rPr>
            <w:noProof/>
            <w:webHidden/>
          </w:rPr>
          <w:fldChar w:fldCharType="end"/>
        </w:r>
      </w:hyperlink>
    </w:p>
    <w:p w:rsidR="003322D3" w:rsidRPr="0023376C" w:rsidRDefault="00B203D2" w:rsidP="00780350">
      <w:pPr>
        <w:spacing w:before="0" w:after="0"/>
        <w:ind w:left="425"/>
        <w:rPr>
          <w:color w:val="000000"/>
        </w:rPr>
      </w:pPr>
      <w:r w:rsidRPr="006B2748">
        <w:rPr>
          <w:color w:val="FF0000"/>
        </w:rPr>
        <w:fldChar w:fldCharType="end"/>
      </w:r>
      <w:r w:rsidR="003322D3" w:rsidRPr="0023376C">
        <w:rPr>
          <w:b/>
          <w:bCs/>
          <w:color w:val="000000"/>
        </w:rPr>
        <w:t>Annex A:</w:t>
      </w:r>
      <w:r w:rsidR="003322D3" w:rsidRPr="0023376C">
        <w:rPr>
          <w:color w:val="000000"/>
        </w:rPr>
        <w:t xml:space="preserve"> Logical Framework for 2011 CCJAPIII Work Plan</w:t>
      </w:r>
    </w:p>
    <w:p w:rsidR="003322D3" w:rsidRPr="0023376C" w:rsidRDefault="003322D3" w:rsidP="00780350">
      <w:pPr>
        <w:spacing w:before="0" w:after="0"/>
        <w:ind w:left="425"/>
        <w:rPr>
          <w:color w:val="000000"/>
        </w:rPr>
      </w:pPr>
      <w:r w:rsidRPr="0023376C">
        <w:rPr>
          <w:b/>
          <w:bCs/>
          <w:color w:val="000000"/>
        </w:rPr>
        <w:t>Annex B:</w:t>
      </w:r>
      <w:r w:rsidRPr="0023376C">
        <w:rPr>
          <w:color w:val="000000"/>
        </w:rPr>
        <w:t xml:space="preserve"> </w:t>
      </w:r>
      <w:r w:rsidR="000258F6" w:rsidRPr="0023376C">
        <w:rPr>
          <w:color w:val="000000"/>
        </w:rPr>
        <w:t>2007-2011 CCJAP Milestone Progress</w:t>
      </w:r>
    </w:p>
    <w:p w:rsidR="003322D3" w:rsidRPr="0023376C" w:rsidRDefault="003322D3" w:rsidP="00780350">
      <w:pPr>
        <w:spacing w:before="0" w:after="0"/>
        <w:ind w:left="425"/>
        <w:rPr>
          <w:color w:val="000000"/>
        </w:rPr>
      </w:pPr>
      <w:r w:rsidRPr="0023376C">
        <w:rPr>
          <w:b/>
          <w:bCs/>
          <w:color w:val="000000"/>
        </w:rPr>
        <w:t>Annex C:</w:t>
      </w:r>
      <w:r w:rsidRPr="0023376C">
        <w:rPr>
          <w:color w:val="000000"/>
        </w:rPr>
        <w:t xml:space="preserve"> Capital Work Projects</w:t>
      </w:r>
    </w:p>
    <w:p w:rsidR="003322D3" w:rsidRPr="0023376C" w:rsidRDefault="003322D3" w:rsidP="00780350">
      <w:pPr>
        <w:spacing w:before="0" w:after="0"/>
        <w:ind w:left="425"/>
        <w:rPr>
          <w:color w:val="000000"/>
        </w:rPr>
      </w:pPr>
      <w:r w:rsidRPr="0023376C">
        <w:rPr>
          <w:b/>
          <w:bCs/>
          <w:color w:val="000000"/>
        </w:rPr>
        <w:t>Annex D:</w:t>
      </w:r>
      <w:r w:rsidRPr="0023376C">
        <w:rPr>
          <w:color w:val="000000"/>
        </w:rPr>
        <w:t xml:space="preserve"> Risk Management Matrix</w:t>
      </w:r>
    </w:p>
    <w:p w:rsidR="000258F6" w:rsidRPr="0023376C" w:rsidRDefault="000258F6" w:rsidP="00780350">
      <w:pPr>
        <w:spacing w:before="0" w:after="0"/>
        <w:ind w:left="425"/>
        <w:rPr>
          <w:color w:val="000000"/>
        </w:rPr>
      </w:pPr>
      <w:r w:rsidRPr="0023376C">
        <w:rPr>
          <w:b/>
          <w:bCs/>
          <w:color w:val="000000"/>
        </w:rPr>
        <w:t xml:space="preserve">Annex </w:t>
      </w:r>
      <w:r w:rsidR="00F13197" w:rsidRPr="0023376C">
        <w:rPr>
          <w:b/>
          <w:bCs/>
          <w:color w:val="000000"/>
        </w:rPr>
        <w:t>E</w:t>
      </w:r>
      <w:r w:rsidRPr="0023376C">
        <w:rPr>
          <w:b/>
          <w:bCs/>
          <w:color w:val="000000"/>
        </w:rPr>
        <w:t>:</w:t>
      </w:r>
      <w:r w:rsidRPr="0023376C">
        <w:rPr>
          <w:color w:val="000000"/>
        </w:rPr>
        <w:t xml:space="preserve">  </w:t>
      </w:r>
      <w:r w:rsidR="00F13197" w:rsidRPr="0023376C">
        <w:rPr>
          <w:color w:val="000000"/>
        </w:rPr>
        <w:t>FSF Summary Report</w:t>
      </w:r>
    </w:p>
    <w:p w:rsidR="00F13197" w:rsidRPr="0023376C" w:rsidRDefault="00F13197" w:rsidP="00780350">
      <w:pPr>
        <w:spacing w:before="0" w:after="0"/>
        <w:ind w:left="425"/>
        <w:rPr>
          <w:color w:val="000000"/>
        </w:rPr>
      </w:pPr>
      <w:r w:rsidRPr="0023376C">
        <w:rPr>
          <w:b/>
          <w:bCs/>
          <w:color w:val="000000"/>
        </w:rPr>
        <w:t>Annex F:</w:t>
      </w:r>
      <w:r w:rsidRPr="0023376C">
        <w:rPr>
          <w:color w:val="000000"/>
        </w:rPr>
        <w:t xml:space="preserve"> NGO Summary Completion Report of 2011</w:t>
      </w:r>
    </w:p>
    <w:p w:rsidR="00F13197" w:rsidRPr="0023376C" w:rsidRDefault="00F13197" w:rsidP="00780350">
      <w:pPr>
        <w:spacing w:before="0" w:after="0"/>
        <w:ind w:left="425"/>
        <w:rPr>
          <w:color w:val="000000"/>
        </w:rPr>
      </w:pPr>
      <w:r w:rsidRPr="0023376C">
        <w:rPr>
          <w:b/>
          <w:bCs/>
          <w:color w:val="000000"/>
        </w:rPr>
        <w:t xml:space="preserve">Annex G: </w:t>
      </w:r>
      <w:r w:rsidRPr="0023376C">
        <w:rPr>
          <w:color w:val="000000"/>
        </w:rPr>
        <w:t xml:space="preserve">CCJAPIII Case Studies  </w:t>
      </w:r>
    </w:p>
    <w:p w:rsidR="003322D3" w:rsidRPr="0023376C" w:rsidRDefault="003322D3" w:rsidP="00E0182F">
      <w:pPr>
        <w:spacing w:after="0"/>
        <w:rPr>
          <w:b/>
          <w:color w:val="000000"/>
        </w:rPr>
      </w:pPr>
      <w:r w:rsidRPr="006B2748">
        <w:rPr>
          <w:bCs/>
          <w:color w:val="FF0000"/>
        </w:rPr>
        <w:br w:type="page"/>
      </w:r>
      <w:r w:rsidRPr="0023376C">
        <w:rPr>
          <w:b/>
          <w:color w:val="000000"/>
        </w:rPr>
        <w:lastRenderedPageBreak/>
        <w:t>ACRYNOMS</w:t>
      </w:r>
    </w:p>
    <w:tbl>
      <w:tblPr>
        <w:tblpPr w:leftFromText="180" w:rightFromText="180" w:vertAnchor="page" w:horzAnchor="page" w:tblpX="1564" w:tblpY="2341"/>
        <w:tblW w:w="47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1324"/>
        <w:gridCol w:w="7856"/>
      </w:tblGrid>
      <w:tr w:rsidR="00052930" w:rsidRPr="00033555" w:rsidTr="00F83DCB">
        <w:tc>
          <w:tcPr>
            <w:tcW w:w="721" w:type="pct"/>
            <w:tcMar>
              <w:top w:w="113" w:type="dxa"/>
              <w:bottom w:w="113" w:type="dxa"/>
            </w:tcMar>
          </w:tcPr>
          <w:p w:rsidR="00052930" w:rsidRPr="0023376C" w:rsidRDefault="00052930" w:rsidP="00E0182F">
            <w:pPr>
              <w:spacing w:before="0" w:after="0" w:line="240" w:lineRule="auto"/>
              <w:jc w:val="both"/>
              <w:rPr>
                <w:rFonts w:cs="Calibri"/>
                <w:color w:val="000000"/>
                <w:sz w:val="20"/>
                <w:szCs w:val="20"/>
                <w:lang w:val="en-US"/>
              </w:rPr>
            </w:pPr>
            <w:r w:rsidRPr="0023376C">
              <w:rPr>
                <w:rFonts w:cs="Calibri"/>
                <w:color w:val="000000"/>
                <w:sz w:val="20"/>
                <w:szCs w:val="20"/>
                <w:lang w:val="en-US"/>
              </w:rPr>
              <w:t>ACU</w:t>
            </w:r>
          </w:p>
        </w:tc>
        <w:tc>
          <w:tcPr>
            <w:tcW w:w="4279" w:type="pct"/>
            <w:tcMar>
              <w:top w:w="113" w:type="dxa"/>
              <w:bottom w:w="113" w:type="dxa"/>
            </w:tcMar>
          </w:tcPr>
          <w:p w:rsidR="00052930" w:rsidRPr="0023376C" w:rsidRDefault="00DF71FB" w:rsidP="00FF0BF5">
            <w:pPr>
              <w:spacing w:before="0" w:after="0" w:line="240" w:lineRule="auto"/>
              <w:jc w:val="both"/>
              <w:rPr>
                <w:rFonts w:cs="Calibri"/>
                <w:color w:val="000000"/>
                <w:sz w:val="20"/>
                <w:szCs w:val="20"/>
                <w:lang w:val="en-US"/>
              </w:rPr>
            </w:pPr>
            <w:r w:rsidRPr="0023376C">
              <w:rPr>
                <w:rFonts w:cs="Calibri"/>
                <w:color w:val="000000"/>
                <w:sz w:val="20"/>
                <w:szCs w:val="20"/>
                <w:lang w:val="en-US"/>
              </w:rPr>
              <w:t>Anti-Corruption Unit</w:t>
            </w:r>
          </w:p>
        </w:tc>
      </w:tr>
      <w:tr w:rsidR="003322D3" w:rsidRPr="00033555" w:rsidTr="00F83DCB">
        <w:tc>
          <w:tcPr>
            <w:tcW w:w="721" w:type="pct"/>
            <w:tcMar>
              <w:top w:w="113" w:type="dxa"/>
              <w:bottom w:w="113" w:type="dxa"/>
            </w:tcMar>
          </w:tcPr>
          <w:p w:rsidR="003322D3" w:rsidRPr="0023376C" w:rsidRDefault="003322D3" w:rsidP="00E0182F">
            <w:pPr>
              <w:spacing w:before="0" w:after="0" w:line="240" w:lineRule="auto"/>
              <w:jc w:val="both"/>
              <w:rPr>
                <w:rFonts w:cs="Calibri"/>
                <w:color w:val="000000"/>
                <w:sz w:val="20"/>
                <w:szCs w:val="20"/>
                <w:lang w:val="en-US"/>
              </w:rPr>
            </w:pPr>
            <w:r w:rsidRPr="0023376C">
              <w:rPr>
                <w:rFonts w:cs="Calibri"/>
                <w:color w:val="000000"/>
                <w:sz w:val="20"/>
                <w:szCs w:val="20"/>
                <w:lang w:val="en-US"/>
              </w:rPr>
              <w:t>ADHOC</w:t>
            </w:r>
          </w:p>
        </w:tc>
        <w:tc>
          <w:tcPr>
            <w:tcW w:w="4279" w:type="pct"/>
            <w:tcMar>
              <w:top w:w="113" w:type="dxa"/>
              <w:bottom w:w="113" w:type="dxa"/>
            </w:tcMar>
          </w:tcPr>
          <w:p w:rsidR="003322D3" w:rsidRPr="0023376C" w:rsidRDefault="003322D3" w:rsidP="00FF0BF5">
            <w:pPr>
              <w:spacing w:before="0" w:after="0" w:line="240" w:lineRule="auto"/>
              <w:jc w:val="both"/>
              <w:rPr>
                <w:rFonts w:cs="Calibri"/>
                <w:color w:val="000000"/>
                <w:sz w:val="20"/>
                <w:szCs w:val="20"/>
                <w:lang w:val="en-US"/>
              </w:rPr>
            </w:pPr>
            <w:r w:rsidRPr="0023376C">
              <w:rPr>
                <w:rFonts w:cs="Calibri"/>
                <w:color w:val="000000"/>
                <w:sz w:val="20"/>
                <w:szCs w:val="20"/>
                <w:lang w:val="en-US"/>
              </w:rPr>
              <w:t>Cambodia Human Rights and Development Association</w:t>
            </w:r>
          </w:p>
        </w:tc>
      </w:tr>
      <w:tr w:rsidR="003322D3" w:rsidRPr="00033555" w:rsidTr="00F83DCB">
        <w:tc>
          <w:tcPr>
            <w:tcW w:w="721" w:type="pct"/>
            <w:tcMar>
              <w:top w:w="113" w:type="dxa"/>
              <w:bottom w:w="113" w:type="dxa"/>
            </w:tcMar>
          </w:tcPr>
          <w:p w:rsidR="003322D3" w:rsidRPr="0023376C" w:rsidRDefault="003322D3" w:rsidP="00E0182F">
            <w:pPr>
              <w:spacing w:before="0" w:after="0" w:line="240" w:lineRule="auto"/>
              <w:jc w:val="both"/>
              <w:rPr>
                <w:rFonts w:cs="Calibri"/>
                <w:color w:val="000000"/>
                <w:sz w:val="20"/>
                <w:szCs w:val="20"/>
                <w:lang w:val="en-US"/>
              </w:rPr>
            </w:pPr>
            <w:r w:rsidRPr="0023376C">
              <w:rPr>
                <w:rFonts w:cs="Calibri"/>
                <w:color w:val="000000"/>
                <w:sz w:val="20"/>
                <w:szCs w:val="20"/>
                <w:lang w:val="en-US"/>
              </w:rPr>
              <w:t>ADR</w:t>
            </w:r>
          </w:p>
        </w:tc>
        <w:tc>
          <w:tcPr>
            <w:tcW w:w="4279" w:type="pct"/>
            <w:tcMar>
              <w:top w:w="113" w:type="dxa"/>
              <w:bottom w:w="113" w:type="dxa"/>
            </w:tcMar>
          </w:tcPr>
          <w:p w:rsidR="003322D3" w:rsidRPr="0023376C" w:rsidRDefault="003322D3" w:rsidP="00E0182F">
            <w:pPr>
              <w:spacing w:before="0" w:after="0" w:line="240" w:lineRule="auto"/>
              <w:jc w:val="both"/>
              <w:rPr>
                <w:rFonts w:cs="Calibri"/>
                <w:color w:val="000000"/>
                <w:sz w:val="20"/>
                <w:szCs w:val="20"/>
                <w:lang w:val="en-US"/>
              </w:rPr>
            </w:pPr>
            <w:r w:rsidRPr="0023376C">
              <w:rPr>
                <w:rFonts w:cs="Calibri"/>
                <w:color w:val="000000"/>
                <w:sz w:val="20"/>
                <w:szCs w:val="20"/>
                <w:lang w:val="en-US"/>
              </w:rPr>
              <w:t>Alternate Dispute Resolution</w:t>
            </w:r>
          </w:p>
        </w:tc>
      </w:tr>
      <w:tr w:rsidR="003322D3" w:rsidRPr="00033555" w:rsidTr="00F83DCB">
        <w:tc>
          <w:tcPr>
            <w:tcW w:w="721" w:type="pct"/>
            <w:tcMar>
              <w:top w:w="113" w:type="dxa"/>
              <w:bottom w:w="113" w:type="dxa"/>
            </w:tcMar>
          </w:tcPr>
          <w:p w:rsidR="003322D3" w:rsidRPr="0023376C" w:rsidRDefault="003322D3" w:rsidP="00E0182F">
            <w:pPr>
              <w:spacing w:before="0" w:after="0" w:line="240" w:lineRule="auto"/>
              <w:jc w:val="both"/>
              <w:rPr>
                <w:rFonts w:cs="Calibri"/>
                <w:color w:val="000000"/>
                <w:sz w:val="20"/>
                <w:szCs w:val="20"/>
                <w:lang w:val="en-US"/>
              </w:rPr>
            </w:pPr>
            <w:r w:rsidRPr="0023376C">
              <w:rPr>
                <w:rFonts w:cs="Calibri"/>
                <w:color w:val="000000"/>
                <w:sz w:val="20"/>
                <w:szCs w:val="20"/>
                <w:lang w:val="en-US"/>
              </w:rPr>
              <w:t>AFP</w:t>
            </w:r>
          </w:p>
        </w:tc>
        <w:tc>
          <w:tcPr>
            <w:tcW w:w="4279" w:type="pct"/>
            <w:tcMar>
              <w:top w:w="113" w:type="dxa"/>
              <w:bottom w:w="113" w:type="dxa"/>
            </w:tcMar>
          </w:tcPr>
          <w:p w:rsidR="003322D3" w:rsidRPr="0023376C" w:rsidRDefault="003322D3" w:rsidP="00E0182F">
            <w:pPr>
              <w:spacing w:before="0" w:after="0" w:line="240" w:lineRule="auto"/>
              <w:jc w:val="both"/>
              <w:rPr>
                <w:rFonts w:cs="Helvetica"/>
                <w:color w:val="000000"/>
                <w:sz w:val="20"/>
                <w:szCs w:val="20"/>
                <w:lang w:val="en-US"/>
              </w:rPr>
            </w:pPr>
            <w:r w:rsidRPr="0023376C">
              <w:rPr>
                <w:rFonts w:cs="Calibri"/>
                <w:color w:val="000000"/>
                <w:sz w:val="20"/>
                <w:szCs w:val="20"/>
                <w:lang w:val="en-US"/>
              </w:rPr>
              <w:t xml:space="preserve"> Australian Federal Police</w:t>
            </w:r>
            <w:r w:rsidRPr="0023376C">
              <w:rPr>
                <w:rFonts w:cs="Helvetica"/>
                <w:color w:val="000000"/>
                <w:sz w:val="20"/>
                <w:szCs w:val="20"/>
                <w:lang w:val="en-US"/>
              </w:rPr>
              <w:t xml:space="preserve"> </w:t>
            </w:r>
          </w:p>
        </w:tc>
      </w:tr>
      <w:tr w:rsidR="008145EC" w:rsidRPr="00033555" w:rsidTr="00F83DCB">
        <w:tc>
          <w:tcPr>
            <w:tcW w:w="721" w:type="pct"/>
            <w:tcMar>
              <w:top w:w="113" w:type="dxa"/>
              <w:bottom w:w="113" w:type="dxa"/>
            </w:tcMar>
          </w:tcPr>
          <w:p w:rsidR="008145EC" w:rsidRPr="0023376C" w:rsidRDefault="008145EC" w:rsidP="00E0182F">
            <w:pPr>
              <w:spacing w:before="0" w:after="0" w:line="240" w:lineRule="auto"/>
              <w:jc w:val="both"/>
              <w:rPr>
                <w:rFonts w:cs="Calibri"/>
                <w:color w:val="000000"/>
                <w:sz w:val="20"/>
                <w:szCs w:val="20"/>
                <w:lang w:val="en-US"/>
              </w:rPr>
            </w:pPr>
            <w:r w:rsidRPr="0023376C">
              <w:rPr>
                <w:rFonts w:cs="Calibri"/>
                <w:color w:val="000000"/>
                <w:sz w:val="20"/>
                <w:szCs w:val="20"/>
                <w:lang w:val="en-US"/>
              </w:rPr>
              <w:t>AGD</w:t>
            </w:r>
          </w:p>
        </w:tc>
        <w:tc>
          <w:tcPr>
            <w:tcW w:w="4279" w:type="pct"/>
            <w:tcMar>
              <w:top w:w="113" w:type="dxa"/>
              <w:bottom w:w="113" w:type="dxa"/>
            </w:tcMar>
          </w:tcPr>
          <w:p w:rsidR="008145EC" w:rsidRPr="0023376C" w:rsidRDefault="008145EC" w:rsidP="00E0182F">
            <w:pPr>
              <w:spacing w:before="0" w:after="0" w:line="240" w:lineRule="auto"/>
              <w:jc w:val="both"/>
              <w:rPr>
                <w:rFonts w:cs="Arial"/>
                <w:color w:val="000000"/>
                <w:sz w:val="20"/>
                <w:szCs w:val="20"/>
                <w:lang w:val="en-US"/>
              </w:rPr>
            </w:pPr>
            <w:r w:rsidRPr="0023376C">
              <w:rPr>
                <w:rFonts w:cs="Arial"/>
                <w:color w:val="000000"/>
                <w:sz w:val="20"/>
                <w:szCs w:val="20"/>
                <w:lang w:val="en-US"/>
              </w:rPr>
              <w:t>Attorney-General Department</w:t>
            </w:r>
          </w:p>
        </w:tc>
      </w:tr>
      <w:tr w:rsidR="003322D3" w:rsidRPr="00033555" w:rsidTr="00F83DCB">
        <w:tc>
          <w:tcPr>
            <w:tcW w:w="721" w:type="pct"/>
            <w:tcMar>
              <w:top w:w="113" w:type="dxa"/>
              <w:bottom w:w="113" w:type="dxa"/>
            </w:tcMar>
          </w:tcPr>
          <w:p w:rsidR="003322D3" w:rsidRPr="0023376C" w:rsidRDefault="003322D3" w:rsidP="00E0182F">
            <w:pPr>
              <w:spacing w:before="0" w:after="0" w:line="240" w:lineRule="auto"/>
              <w:jc w:val="both"/>
              <w:rPr>
                <w:rFonts w:cs="Calibri"/>
                <w:color w:val="000000"/>
                <w:sz w:val="20"/>
                <w:szCs w:val="20"/>
                <w:lang w:val="en-US"/>
              </w:rPr>
            </w:pPr>
            <w:r w:rsidRPr="0023376C">
              <w:rPr>
                <w:rFonts w:cs="Calibri"/>
                <w:color w:val="000000"/>
                <w:sz w:val="20"/>
                <w:szCs w:val="20"/>
                <w:lang w:val="en-US"/>
              </w:rPr>
              <w:t>AHEAD</w:t>
            </w:r>
          </w:p>
        </w:tc>
        <w:tc>
          <w:tcPr>
            <w:tcW w:w="4279" w:type="pct"/>
            <w:tcMar>
              <w:top w:w="113" w:type="dxa"/>
              <w:bottom w:w="113" w:type="dxa"/>
            </w:tcMar>
          </w:tcPr>
          <w:p w:rsidR="003322D3" w:rsidRPr="0023376C" w:rsidRDefault="003322D3" w:rsidP="00E0182F">
            <w:pPr>
              <w:spacing w:before="0" w:after="0" w:line="240" w:lineRule="auto"/>
              <w:jc w:val="both"/>
              <w:rPr>
                <w:rFonts w:cs="Arial"/>
                <w:color w:val="000000"/>
                <w:sz w:val="20"/>
                <w:szCs w:val="20"/>
                <w:lang w:val="en-US"/>
              </w:rPr>
            </w:pPr>
            <w:r w:rsidRPr="0023376C">
              <w:rPr>
                <w:rFonts w:cs="Arial"/>
                <w:color w:val="000000"/>
                <w:sz w:val="20"/>
                <w:szCs w:val="20"/>
                <w:lang w:val="en-US"/>
              </w:rPr>
              <w:t>Action for Health Development</w:t>
            </w:r>
          </w:p>
        </w:tc>
      </w:tr>
      <w:tr w:rsidR="00EA3CF1" w:rsidRPr="00033555" w:rsidTr="00F83DCB">
        <w:tc>
          <w:tcPr>
            <w:tcW w:w="721" w:type="pct"/>
            <w:tcMar>
              <w:top w:w="113" w:type="dxa"/>
              <w:bottom w:w="113" w:type="dxa"/>
            </w:tcMar>
          </w:tcPr>
          <w:p w:rsidR="00EA3CF1" w:rsidRPr="0023376C" w:rsidRDefault="00EA3CF1" w:rsidP="00E0182F">
            <w:pPr>
              <w:spacing w:before="0" w:after="0" w:line="240" w:lineRule="auto"/>
              <w:jc w:val="both"/>
              <w:rPr>
                <w:rFonts w:cs="Calibri"/>
                <w:color w:val="000000"/>
                <w:sz w:val="20"/>
                <w:szCs w:val="20"/>
                <w:lang w:val="en-US"/>
              </w:rPr>
            </w:pPr>
            <w:r w:rsidRPr="0023376C">
              <w:rPr>
                <w:rFonts w:cs="Calibri"/>
                <w:color w:val="000000"/>
                <w:sz w:val="20"/>
                <w:szCs w:val="20"/>
                <w:lang w:val="en-US"/>
              </w:rPr>
              <w:t>AP</w:t>
            </w:r>
          </w:p>
        </w:tc>
        <w:tc>
          <w:tcPr>
            <w:tcW w:w="4279" w:type="pct"/>
            <w:tcMar>
              <w:top w:w="113" w:type="dxa"/>
              <w:bottom w:w="113" w:type="dxa"/>
            </w:tcMar>
          </w:tcPr>
          <w:p w:rsidR="00EA3CF1" w:rsidRPr="0023376C" w:rsidRDefault="00EA3CF1" w:rsidP="00E0182F">
            <w:pPr>
              <w:spacing w:before="0" w:after="0" w:line="240" w:lineRule="auto"/>
              <w:jc w:val="both"/>
              <w:rPr>
                <w:rFonts w:cs="Calibri"/>
                <w:color w:val="000000"/>
                <w:sz w:val="20"/>
                <w:szCs w:val="20"/>
                <w:lang w:val="en-US"/>
              </w:rPr>
            </w:pPr>
            <w:r w:rsidRPr="0023376C">
              <w:rPr>
                <w:rFonts w:cs="Calibri"/>
                <w:color w:val="000000"/>
                <w:sz w:val="20"/>
                <w:szCs w:val="20"/>
                <w:lang w:val="en-US"/>
              </w:rPr>
              <w:t>Annual Plan</w:t>
            </w:r>
          </w:p>
        </w:tc>
      </w:tr>
      <w:tr w:rsidR="004D043E" w:rsidRPr="00033555" w:rsidTr="00F83DCB">
        <w:tc>
          <w:tcPr>
            <w:tcW w:w="721" w:type="pct"/>
            <w:tcMar>
              <w:top w:w="113" w:type="dxa"/>
              <w:bottom w:w="113" w:type="dxa"/>
            </w:tcMar>
          </w:tcPr>
          <w:p w:rsidR="004D043E" w:rsidRPr="0023376C" w:rsidRDefault="004D043E" w:rsidP="00E0182F">
            <w:pPr>
              <w:spacing w:before="0" w:after="0" w:line="240" w:lineRule="auto"/>
              <w:jc w:val="both"/>
              <w:rPr>
                <w:rFonts w:cs="Calibri"/>
                <w:color w:val="000000"/>
                <w:sz w:val="20"/>
                <w:szCs w:val="20"/>
                <w:lang w:val="en-US"/>
              </w:rPr>
            </w:pPr>
            <w:r w:rsidRPr="0023376C">
              <w:rPr>
                <w:rFonts w:cs="Calibri"/>
                <w:color w:val="000000"/>
                <w:sz w:val="20"/>
                <w:szCs w:val="20"/>
                <w:lang w:val="en-US"/>
              </w:rPr>
              <w:t>ARV</w:t>
            </w:r>
          </w:p>
        </w:tc>
        <w:tc>
          <w:tcPr>
            <w:tcW w:w="4279" w:type="pct"/>
            <w:tcMar>
              <w:top w:w="113" w:type="dxa"/>
              <w:bottom w:w="113" w:type="dxa"/>
            </w:tcMar>
          </w:tcPr>
          <w:p w:rsidR="004D043E" w:rsidRPr="0023376C" w:rsidRDefault="004D043E" w:rsidP="0077387B">
            <w:pPr>
              <w:spacing w:before="0" w:after="0" w:line="240" w:lineRule="auto"/>
              <w:jc w:val="both"/>
              <w:rPr>
                <w:rFonts w:cs="Calibri"/>
                <w:color w:val="000000"/>
                <w:sz w:val="20"/>
                <w:szCs w:val="20"/>
                <w:lang w:val="en-US"/>
              </w:rPr>
            </w:pPr>
            <w:r w:rsidRPr="0023376C">
              <w:rPr>
                <w:rFonts w:cs="Calibri"/>
                <w:color w:val="000000"/>
                <w:sz w:val="20"/>
                <w:szCs w:val="20"/>
                <w:lang w:val="en-US"/>
              </w:rPr>
              <w:t>Anti-</w:t>
            </w:r>
            <w:r w:rsidR="0077387B" w:rsidRPr="0023376C">
              <w:rPr>
                <w:rFonts w:cs="Calibri"/>
                <w:color w:val="000000"/>
                <w:sz w:val="20"/>
                <w:szCs w:val="20"/>
                <w:lang w:val="en-US"/>
              </w:rPr>
              <w:t>Retro</w:t>
            </w:r>
            <w:r w:rsidR="00122073" w:rsidRPr="0023376C">
              <w:rPr>
                <w:rFonts w:cs="Calibri"/>
                <w:color w:val="000000"/>
                <w:sz w:val="20"/>
                <w:szCs w:val="20"/>
                <w:lang w:val="en-US"/>
              </w:rPr>
              <w:t xml:space="preserve"> </w:t>
            </w:r>
            <w:r w:rsidRPr="0023376C">
              <w:rPr>
                <w:rFonts w:cs="Calibri"/>
                <w:color w:val="000000"/>
                <w:sz w:val="20"/>
                <w:szCs w:val="20"/>
                <w:lang w:val="en-US"/>
              </w:rPr>
              <w:t>Vi</w:t>
            </w:r>
            <w:r w:rsidR="0077387B" w:rsidRPr="0023376C">
              <w:rPr>
                <w:rFonts w:cs="Calibri"/>
                <w:color w:val="000000"/>
                <w:sz w:val="20"/>
                <w:szCs w:val="20"/>
                <w:lang w:val="en-US"/>
              </w:rPr>
              <w:t>ral</w:t>
            </w:r>
          </w:p>
        </w:tc>
      </w:tr>
      <w:tr w:rsidR="003322D3" w:rsidRPr="00033555" w:rsidTr="00F83DCB">
        <w:tc>
          <w:tcPr>
            <w:tcW w:w="721" w:type="pct"/>
            <w:tcMar>
              <w:top w:w="113" w:type="dxa"/>
              <w:bottom w:w="113" w:type="dxa"/>
            </w:tcMar>
          </w:tcPr>
          <w:p w:rsidR="003322D3" w:rsidRPr="0023376C" w:rsidRDefault="003322D3" w:rsidP="00E0182F">
            <w:pPr>
              <w:spacing w:before="0" w:after="0" w:line="240" w:lineRule="auto"/>
              <w:jc w:val="both"/>
              <w:rPr>
                <w:rFonts w:cs="Calibri"/>
                <w:color w:val="000000"/>
                <w:sz w:val="20"/>
                <w:szCs w:val="20"/>
                <w:lang w:val="en-US"/>
              </w:rPr>
            </w:pPr>
            <w:r w:rsidRPr="0023376C">
              <w:rPr>
                <w:rFonts w:cs="Calibri"/>
                <w:color w:val="000000"/>
                <w:sz w:val="20"/>
                <w:szCs w:val="20"/>
                <w:lang w:val="en-US"/>
              </w:rPr>
              <w:t>BAKC</w:t>
            </w:r>
          </w:p>
        </w:tc>
        <w:tc>
          <w:tcPr>
            <w:tcW w:w="4279" w:type="pct"/>
            <w:tcMar>
              <w:top w:w="113" w:type="dxa"/>
              <w:bottom w:w="113" w:type="dxa"/>
            </w:tcMar>
          </w:tcPr>
          <w:p w:rsidR="003322D3" w:rsidRPr="0023376C" w:rsidRDefault="003322D3" w:rsidP="00E0182F">
            <w:pPr>
              <w:spacing w:before="0" w:after="0" w:line="240" w:lineRule="auto"/>
              <w:jc w:val="both"/>
              <w:rPr>
                <w:rFonts w:cs="Calibri"/>
                <w:color w:val="000000"/>
                <w:sz w:val="20"/>
                <w:szCs w:val="20"/>
                <w:lang w:val="en-US"/>
              </w:rPr>
            </w:pPr>
            <w:r w:rsidRPr="0023376C">
              <w:rPr>
                <w:rFonts w:cs="Calibri"/>
                <w:color w:val="000000"/>
                <w:sz w:val="20"/>
                <w:szCs w:val="20"/>
                <w:lang w:val="en-US"/>
              </w:rPr>
              <w:t>The Bar Association of Kingdom of Cambodia</w:t>
            </w:r>
          </w:p>
        </w:tc>
      </w:tr>
      <w:tr w:rsidR="003322D3" w:rsidRPr="00033555" w:rsidTr="00F83DCB">
        <w:tc>
          <w:tcPr>
            <w:tcW w:w="721" w:type="pct"/>
            <w:tcMar>
              <w:top w:w="113" w:type="dxa"/>
              <w:bottom w:w="113" w:type="dxa"/>
            </w:tcMar>
          </w:tcPr>
          <w:p w:rsidR="003322D3" w:rsidRPr="0023376C" w:rsidRDefault="003322D3" w:rsidP="00E0182F">
            <w:pPr>
              <w:spacing w:before="0" w:after="0" w:line="240" w:lineRule="auto"/>
              <w:jc w:val="both"/>
              <w:rPr>
                <w:rFonts w:cs="Calibri"/>
                <w:color w:val="000000"/>
                <w:sz w:val="20"/>
                <w:szCs w:val="20"/>
                <w:lang w:val="en-US"/>
              </w:rPr>
            </w:pPr>
            <w:r w:rsidRPr="0023376C">
              <w:rPr>
                <w:rFonts w:cs="Calibri"/>
                <w:color w:val="000000"/>
                <w:sz w:val="20"/>
                <w:szCs w:val="20"/>
                <w:lang w:val="en-US"/>
              </w:rPr>
              <w:t>BAT</w:t>
            </w:r>
          </w:p>
        </w:tc>
        <w:tc>
          <w:tcPr>
            <w:tcW w:w="4279" w:type="pct"/>
            <w:tcMar>
              <w:top w:w="113" w:type="dxa"/>
              <w:bottom w:w="113" w:type="dxa"/>
            </w:tcMar>
          </w:tcPr>
          <w:p w:rsidR="003322D3" w:rsidRPr="0023376C" w:rsidRDefault="003322D3" w:rsidP="00E0182F">
            <w:pPr>
              <w:spacing w:before="0" w:after="0" w:line="240" w:lineRule="auto"/>
              <w:jc w:val="both"/>
              <w:rPr>
                <w:rFonts w:cs="Calibri"/>
                <w:color w:val="000000"/>
                <w:sz w:val="20"/>
                <w:szCs w:val="20"/>
                <w:lang w:val="en-US"/>
              </w:rPr>
            </w:pPr>
            <w:r w:rsidRPr="0023376C">
              <w:rPr>
                <w:rFonts w:cs="Calibri"/>
                <w:color w:val="000000"/>
                <w:sz w:val="20"/>
                <w:szCs w:val="20"/>
                <w:lang w:val="en-US"/>
              </w:rPr>
              <w:t>Battambang Province</w:t>
            </w:r>
          </w:p>
        </w:tc>
      </w:tr>
      <w:tr w:rsidR="003322D3" w:rsidRPr="00033555" w:rsidTr="00F83DCB">
        <w:tc>
          <w:tcPr>
            <w:tcW w:w="721" w:type="pct"/>
            <w:tcMar>
              <w:top w:w="113" w:type="dxa"/>
              <w:bottom w:w="113" w:type="dxa"/>
            </w:tcMar>
          </w:tcPr>
          <w:p w:rsidR="003322D3" w:rsidRPr="0023376C" w:rsidRDefault="003322D3" w:rsidP="00E0182F">
            <w:pPr>
              <w:spacing w:before="0" w:after="0" w:line="240" w:lineRule="auto"/>
              <w:jc w:val="both"/>
              <w:rPr>
                <w:rFonts w:cs="Calibri"/>
                <w:color w:val="000000"/>
                <w:sz w:val="20"/>
                <w:szCs w:val="20"/>
                <w:lang w:val="en-US"/>
              </w:rPr>
            </w:pPr>
            <w:r w:rsidRPr="0023376C">
              <w:rPr>
                <w:rFonts w:cs="Calibri"/>
                <w:color w:val="000000"/>
                <w:sz w:val="20"/>
                <w:szCs w:val="20"/>
                <w:lang w:val="en-US"/>
              </w:rPr>
              <w:t>BMC</w:t>
            </w:r>
          </w:p>
        </w:tc>
        <w:tc>
          <w:tcPr>
            <w:tcW w:w="4279" w:type="pct"/>
            <w:tcMar>
              <w:top w:w="113" w:type="dxa"/>
              <w:bottom w:w="113" w:type="dxa"/>
            </w:tcMar>
          </w:tcPr>
          <w:p w:rsidR="003322D3" w:rsidRPr="0023376C" w:rsidRDefault="003322D3" w:rsidP="00E0182F">
            <w:pPr>
              <w:spacing w:before="0" w:after="0" w:line="240" w:lineRule="auto"/>
              <w:jc w:val="both"/>
              <w:rPr>
                <w:rFonts w:cs="Calibri"/>
                <w:color w:val="000000"/>
                <w:sz w:val="20"/>
                <w:szCs w:val="20"/>
                <w:lang w:val="en-US"/>
              </w:rPr>
            </w:pPr>
            <w:r w:rsidRPr="0023376C">
              <w:rPr>
                <w:rFonts w:cs="Calibri"/>
                <w:color w:val="000000"/>
                <w:sz w:val="20"/>
                <w:szCs w:val="20"/>
                <w:lang w:val="en-US"/>
              </w:rPr>
              <w:t>Banteay Mean Chey Province</w:t>
            </w:r>
          </w:p>
        </w:tc>
      </w:tr>
      <w:tr w:rsidR="00634DE1" w:rsidRPr="00033555" w:rsidTr="00F83DCB">
        <w:tc>
          <w:tcPr>
            <w:tcW w:w="721" w:type="pct"/>
            <w:tcMar>
              <w:top w:w="113" w:type="dxa"/>
              <w:bottom w:w="113" w:type="dxa"/>
            </w:tcMar>
          </w:tcPr>
          <w:p w:rsidR="00634DE1" w:rsidRPr="0023376C" w:rsidRDefault="00634DE1" w:rsidP="00E0182F">
            <w:pPr>
              <w:spacing w:before="0" w:after="0" w:line="240" w:lineRule="auto"/>
              <w:jc w:val="both"/>
              <w:rPr>
                <w:rFonts w:cs="Calibri"/>
                <w:color w:val="000000"/>
                <w:sz w:val="20"/>
                <w:szCs w:val="20"/>
                <w:lang w:val="en-US"/>
              </w:rPr>
            </w:pPr>
            <w:r w:rsidRPr="0023376C">
              <w:rPr>
                <w:rFonts w:cs="Calibri"/>
                <w:color w:val="000000"/>
                <w:sz w:val="20"/>
                <w:szCs w:val="20"/>
                <w:lang w:val="en-US"/>
              </w:rPr>
              <w:t>CBO</w:t>
            </w:r>
          </w:p>
        </w:tc>
        <w:tc>
          <w:tcPr>
            <w:tcW w:w="4279" w:type="pct"/>
            <w:tcMar>
              <w:top w:w="113" w:type="dxa"/>
              <w:bottom w:w="113" w:type="dxa"/>
            </w:tcMar>
          </w:tcPr>
          <w:p w:rsidR="00634DE1" w:rsidRPr="0023376C" w:rsidRDefault="00634DE1" w:rsidP="00E0182F">
            <w:pPr>
              <w:spacing w:before="0" w:after="0" w:line="240" w:lineRule="auto"/>
              <w:jc w:val="both"/>
              <w:rPr>
                <w:rFonts w:cs="Calibri"/>
                <w:color w:val="000000"/>
                <w:sz w:val="20"/>
                <w:szCs w:val="20"/>
                <w:lang w:val="en-US"/>
              </w:rPr>
            </w:pPr>
            <w:r w:rsidRPr="0023376C">
              <w:rPr>
                <w:rFonts w:cs="Calibri"/>
                <w:color w:val="000000"/>
                <w:sz w:val="20"/>
                <w:szCs w:val="20"/>
                <w:lang w:val="en-US"/>
              </w:rPr>
              <w:t>Community-Based Organization</w:t>
            </w:r>
          </w:p>
        </w:tc>
      </w:tr>
      <w:tr w:rsidR="003322D3" w:rsidRPr="00033555" w:rsidTr="00F83DCB">
        <w:tc>
          <w:tcPr>
            <w:tcW w:w="721" w:type="pct"/>
            <w:tcMar>
              <w:top w:w="113" w:type="dxa"/>
              <w:bottom w:w="113" w:type="dxa"/>
            </w:tcMar>
          </w:tcPr>
          <w:p w:rsidR="003322D3" w:rsidRPr="0023376C" w:rsidRDefault="003322D3" w:rsidP="00E0182F">
            <w:pPr>
              <w:spacing w:before="0" w:after="0" w:line="240" w:lineRule="auto"/>
              <w:jc w:val="both"/>
              <w:rPr>
                <w:rFonts w:cs="Calibri"/>
                <w:color w:val="000000"/>
                <w:sz w:val="20"/>
                <w:szCs w:val="20"/>
                <w:lang w:val="en-US"/>
              </w:rPr>
            </w:pPr>
            <w:r w:rsidRPr="0023376C">
              <w:rPr>
                <w:rFonts w:cs="Calibri"/>
                <w:color w:val="000000"/>
                <w:sz w:val="20"/>
                <w:szCs w:val="20"/>
                <w:lang w:val="en-US"/>
              </w:rPr>
              <w:t>CC</w:t>
            </w:r>
          </w:p>
        </w:tc>
        <w:tc>
          <w:tcPr>
            <w:tcW w:w="4279" w:type="pct"/>
            <w:tcMar>
              <w:top w:w="113" w:type="dxa"/>
              <w:bottom w:w="113" w:type="dxa"/>
            </w:tcMar>
          </w:tcPr>
          <w:p w:rsidR="003322D3" w:rsidRPr="0023376C" w:rsidRDefault="003322D3" w:rsidP="00E0182F">
            <w:pPr>
              <w:spacing w:before="0" w:after="0" w:line="240" w:lineRule="auto"/>
              <w:jc w:val="both"/>
              <w:rPr>
                <w:rFonts w:cs="Helvetica"/>
                <w:color w:val="000000"/>
                <w:sz w:val="20"/>
                <w:szCs w:val="20"/>
                <w:lang w:val="en-US"/>
              </w:rPr>
            </w:pPr>
            <w:r w:rsidRPr="0023376C">
              <w:rPr>
                <w:rFonts w:cs="Calibri"/>
                <w:color w:val="000000"/>
                <w:sz w:val="20"/>
                <w:szCs w:val="20"/>
                <w:lang w:val="en-US"/>
              </w:rPr>
              <w:t>Correctional Centre</w:t>
            </w:r>
            <w:r w:rsidRPr="0023376C">
              <w:rPr>
                <w:rFonts w:cs="Helvetica"/>
                <w:color w:val="000000"/>
                <w:sz w:val="20"/>
                <w:szCs w:val="20"/>
                <w:lang w:val="en-US"/>
              </w:rPr>
              <w:t xml:space="preserve"> </w:t>
            </w:r>
          </w:p>
        </w:tc>
      </w:tr>
      <w:tr w:rsidR="003322D3" w:rsidRPr="00033555" w:rsidTr="00F83DCB">
        <w:tc>
          <w:tcPr>
            <w:tcW w:w="721" w:type="pct"/>
            <w:tcMar>
              <w:top w:w="113" w:type="dxa"/>
              <w:bottom w:w="113" w:type="dxa"/>
            </w:tcMar>
          </w:tcPr>
          <w:p w:rsidR="003322D3" w:rsidRPr="0023376C" w:rsidRDefault="003322D3" w:rsidP="00E0182F">
            <w:pPr>
              <w:spacing w:before="0" w:after="0" w:line="240" w:lineRule="auto"/>
              <w:jc w:val="both"/>
              <w:rPr>
                <w:rFonts w:cs="Calibri"/>
                <w:color w:val="000000"/>
                <w:sz w:val="20"/>
                <w:szCs w:val="20"/>
                <w:lang w:val="en-US"/>
              </w:rPr>
            </w:pPr>
            <w:r w:rsidRPr="0023376C">
              <w:rPr>
                <w:rFonts w:cs="Calibri"/>
                <w:color w:val="000000"/>
                <w:sz w:val="20"/>
                <w:szCs w:val="20"/>
                <w:lang w:val="en-US"/>
              </w:rPr>
              <w:t>CCJAPIII</w:t>
            </w:r>
          </w:p>
        </w:tc>
        <w:tc>
          <w:tcPr>
            <w:tcW w:w="4279" w:type="pct"/>
            <w:tcMar>
              <w:top w:w="113" w:type="dxa"/>
              <w:bottom w:w="113" w:type="dxa"/>
            </w:tcMar>
          </w:tcPr>
          <w:p w:rsidR="003322D3" w:rsidRPr="0023376C" w:rsidRDefault="00391E38" w:rsidP="00413D01">
            <w:pPr>
              <w:spacing w:before="0" w:after="0" w:line="240" w:lineRule="auto"/>
              <w:jc w:val="both"/>
              <w:rPr>
                <w:rFonts w:cs="Calibri"/>
                <w:color w:val="000000"/>
                <w:sz w:val="20"/>
                <w:szCs w:val="20"/>
                <w:lang w:val="en-US"/>
              </w:rPr>
            </w:pPr>
            <w:r w:rsidRPr="0023376C">
              <w:rPr>
                <w:rFonts w:cs="Calibri"/>
                <w:color w:val="000000"/>
                <w:sz w:val="20"/>
                <w:szCs w:val="20"/>
                <w:lang w:val="en-US"/>
              </w:rPr>
              <w:t>Cambodia Criminal Justice Assistance Project, Phase III</w:t>
            </w:r>
          </w:p>
        </w:tc>
      </w:tr>
      <w:tr w:rsidR="003322D3" w:rsidRPr="00033555" w:rsidTr="00F83DCB">
        <w:tc>
          <w:tcPr>
            <w:tcW w:w="721" w:type="pct"/>
            <w:tcMar>
              <w:top w:w="113" w:type="dxa"/>
              <w:bottom w:w="113" w:type="dxa"/>
            </w:tcMar>
          </w:tcPr>
          <w:p w:rsidR="003322D3" w:rsidRPr="0023376C" w:rsidRDefault="003322D3" w:rsidP="00E0182F">
            <w:pPr>
              <w:spacing w:before="0" w:after="0" w:line="240" w:lineRule="auto"/>
              <w:jc w:val="both"/>
              <w:rPr>
                <w:rFonts w:cs="Calibri"/>
                <w:color w:val="000000"/>
                <w:sz w:val="20"/>
                <w:szCs w:val="20"/>
                <w:lang w:val="en-US"/>
              </w:rPr>
            </w:pPr>
            <w:r w:rsidRPr="0023376C">
              <w:rPr>
                <w:rFonts w:cs="Calibri"/>
                <w:color w:val="000000"/>
                <w:sz w:val="20"/>
                <w:szCs w:val="20"/>
                <w:lang w:val="en-US"/>
              </w:rPr>
              <w:t>CCWC</w:t>
            </w:r>
          </w:p>
        </w:tc>
        <w:tc>
          <w:tcPr>
            <w:tcW w:w="4279" w:type="pct"/>
            <w:tcMar>
              <w:top w:w="113" w:type="dxa"/>
              <w:bottom w:w="113" w:type="dxa"/>
            </w:tcMar>
          </w:tcPr>
          <w:p w:rsidR="003322D3" w:rsidRPr="0023376C" w:rsidRDefault="003322D3" w:rsidP="00413D01">
            <w:pPr>
              <w:spacing w:before="0" w:after="0" w:line="240" w:lineRule="auto"/>
              <w:jc w:val="both"/>
              <w:rPr>
                <w:rFonts w:cs="Calibri"/>
                <w:color w:val="000000"/>
                <w:sz w:val="20"/>
                <w:szCs w:val="20"/>
                <w:lang w:val="en-US"/>
              </w:rPr>
            </w:pPr>
            <w:r w:rsidRPr="0023376C">
              <w:rPr>
                <w:rFonts w:cs="Calibri"/>
                <w:color w:val="000000"/>
                <w:sz w:val="20"/>
                <w:szCs w:val="20"/>
                <w:lang w:val="en-US"/>
              </w:rPr>
              <w:t>Commune Committee for Women and Children</w:t>
            </w:r>
          </w:p>
        </w:tc>
      </w:tr>
      <w:tr w:rsidR="003322D3" w:rsidRPr="00033555" w:rsidTr="00F83DCB">
        <w:tc>
          <w:tcPr>
            <w:tcW w:w="721" w:type="pct"/>
            <w:tcMar>
              <w:top w:w="113" w:type="dxa"/>
              <w:bottom w:w="113" w:type="dxa"/>
            </w:tcMar>
          </w:tcPr>
          <w:p w:rsidR="003322D3" w:rsidRPr="0023376C" w:rsidRDefault="003322D3" w:rsidP="00E0182F">
            <w:pPr>
              <w:spacing w:before="0" w:after="0" w:line="240" w:lineRule="auto"/>
              <w:jc w:val="both"/>
              <w:rPr>
                <w:rFonts w:cs="Calibri"/>
                <w:color w:val="000000"/>
                <w:sz w:val="20"/>
                <w:szCs w:val="20"/>
                <w:lang w:val="en-US"/>
              </w:rPr>
            </w:pPr>
            <w:r w:rsidRPr="0023376C">
              <w:rPr>
                <w:rFonts w:cs="Calibri"/>
                <w:color w:val="000000"/>
                <w:sz w:val="20"/>
                <w:szCs w:val="20"/>
                <w:lang w:val="en-US"/>
              </w:rPr>
              <w:t>CDPD</w:t>
            </w:r>
          </w:p>
        </w:tc>
        <w:tc>
          <w:tcPr>
            <w:tcW w:w="4279" w:type="pct"/>
            <w:tcMar>
              <w:top w:w="113" w:type="dxa"/>
              <w:bottom w:w="113" w:type="dxa"/>
            </w:tcMar>
          </w:tcPr>
          <w:p w:rsidR="003322D3" w:rsidRPr="0023376C" w:rsidRDefault="003322D3" w:rsidP="00E0182F">
            <w:pPr>
              <w:spacing w:before="0" w:after="0" w:line="240" w:lineRule="auto"/>
              <w:jc w:val="both"/>
              <w:rPr>
                <w:rFonts w:cs="Calibri"/>
                <w:color w:val="000000"/>
                <w:sz w:val="20"/>
                <w:szCs w:val="20"/>
                <w:lang w:val="en-US"/>
              </w:rPr>
            </w:pPr>
            <w:r w:rsidRPr="0023376C">
              <w:rPr>
                <w:rFonts w:cs="Calibri"/>
                <w:color w:val="000000"/>
                <w:sz w:val="20"/>
                <w:szCs w:val="20"/>
                <w:lang w:val="en-US"/>
              </w:rPr>
              <w:t xml:space="preserve">Commune Development Planning Database of the Ministry of Planning, supported by the National Committee for Decentralization and Deconcentration </w:t>
            </w:r>
          </w:p>
        </w:tc>
      </w:tr>
      <w:tr w:rsidR="003322D3" w:rsidRPr="00033555" w:rsidTr="00F83DCB">
        <w:tc>
          <w:tcPr>
            <w:tcW w:w="721" w:type="pct"/>
            <w:tcMar>
              <w:top w:w="113" w:type="dxa"/>
              <w:bottom w:w="113" w:type="dxa"/>
            </w:tcMar>
          </w:tcPr>
          <w:p w:rsidR="003322D3" w:rsidRPr="0023376C" w:rsidRDefault="003322D3" w:rsidP="00E0182F">
            <w:pPr>
              <w:spacing w:before="0" w:after="0" w:line="240" w:lineRule="auto"/>
              <w:jc w:val="both"/>
              <w:rPr>
                <w:rFonts w:cs="Calibri"/>
                <w:color w:val="000000"/>
                <w:sz w:val="20"/>
                <w:szCs w:val="20"/>
                <w:lang w:val="en-US"/>
              </w:rPr>
            </w:pPr>
            <w:r w:rsidRPr="0023376C">
              <w:rPr>
                <w:rFonts w:cs="Calibri"/>
                <w:color w:val="000000"/>
                <w:sz w:val="20"/>
                <w:szCs w:val="20"/>
                <w:lang w:val="en-US"/>
              </w:rPr>
              <w:t>CENAT</w:t>
            </w:r>
          </w:p>
        </w:tc>
        <w:tc>
          <w:tcPr>
            <w:tcW w:w="4279" w:type="pct"/>
            <w:tcMar>
              <w:top w:w="113" w:type="dxa"/>
              <w:bottom w:w="113" w:type="dxa"/>
            </w:tcMar>
          </w:tcPr>
          <w:p w:rsidR="003322D3" w:rsidRPr="0023376C" w:rsidRDefault="003322D3" w:rsidP="00E0182F">
            <w:pPr>
              <w:spacing w:before="0" w:after="0" w:line="240" w:lineRule="auto"/>
              <w:jc w:val="both"/>
              <w:rPr>
                <w:rFonts w:cs="Calibri"/>
                <w:color w:val="000000"/>
                <w:sz w:val="20"/>
                <w:szCs w:val="20"/>
                <w:lang w:val="en-US"/>
              </w:rPr>
            </w:pPr>
            <w:r w:rsidRPr="0023376C">
              <w:rPr>
                <w:rFonts w:cs="Arial"/>
                <w:color w:val="000000"/>
                <w:sz w:val="20"/>
                <w:szCs w:val="20"/>
                <w:lang w:val="en-US"/>
              </w:rPr>
              <w:t>National Centre for TB &amp; Leprosy Control</w:t>
            </w:r>
          </w:p>
        </w:tc>
      </w:tr>
      <w:tr w:rsidR="003322D3" w:rsidRPr="00033555" w:rsidTr="00F83DCB">
        <w:tc>
          <w:tcPr>
            <w:tcW w:w="721" w:type="pct"/>
            <w:tcMar>
              <w:top w:w="113" w:type="dxa"/>
            </w:tcMar>
          </w:tcPr>
          <w:p w:rsidR="003322D3" w:rsidRPr="0023376C" w:rsidRDefault="003322D3" w:rsidP="00E0182F">
            <w:pPr>
              <w:spacing w:before="0" w:after="0" w:line="240" w:lineRule="auto"/>
              <w:rPr>
                <w:rFonts w:cs="Calibri"/>
                <w:color w:val="000000"/>
                <w:sz w:val="20"/>
                <w:szCs w:val="20"/>
                <w:lang w:val="en-US"/>
              </w:rPr>
            </w:pPr>
            <w:r w:rsidRPr="0023376C">
              <w:rPr>
                <w:rFonts w:cs="Calibri"/>
                <w:color w:val="000000"/>
                <w:sz w:val="20"/>
                <w:szCs w:val="20"/>
                <w:lang w:val="en-US"/>
              </w:rPr>
              <w:t>CIP</w:t>
            </w:r>
          </w:p>
        </w:tc>
        <w:tc>
          <w:tcPr>
            <w:tcW w:w="4279" w:type="pct"/>
            <w:tcMar>
              <w:top w:w="113" w:type="dxa"/>
            </w:tcMar>
          </w:tcPr>
          <w:p w:rsidR="003322D3" w:rsidRPr="0023376C" w:rsidRDefault="003322D3" w:rsidP="00E0182F">
            <w:pPr>
              <w:tabs>
                <w:tab w:val="left" w:pos="954"/>
              </w:tabs>
              <w:spacing w:before="0" w:after="0" w:line="240" w:lineRule="auto"/>
              <w:rPr>
                <w:rFonts w:cs="Calibri"/>
                <w:color w:val="000000"/>
                <w:sz w:val="20"/>
                <w:szCs w:val="20"/>
                <w:lang w:val="en-US"/>
              </w:rPr>
            </w:pPr>
            <w:r w:rsidRPr="0023376C">
              <w:rPr>
                <w:rFonts w:cs="Calibri"/>
                <w:color w:val="000000"/>
                <w:sz w:val="20"/>
                <w:szCs w:val="20"/>
                <w:lang w:val="en-US"/>
              </w:rPr>
              <w:t>Commune Investment Program</w:t>
            </w:r>
          </w:p>
        </w:tc>
      </w:tr>
      <w:tr w:rsidR="003322D3" w:rsidRPr="00033555" w:rsidTr="00F83DCB">
        <w:tc>
          <w:tcPr>
            <w:tcW w:w="721" w:type="pct"/>
            <w:tcMar>
              <w:top w:w="113" w:type="dxa"/>
            </w:tcMar>
          </w:tcPr>
          <w:p w:rsidR="003322D3" w:rsidRPr="0023376C" w:rsidRDefault="003322D3" w:rsidP="00E0182F">
            <w:pPr>
              <w:spacing w:before="0" w:after="0" w:line="240" w:lineRule="auto"/>
              <w:rPr>
                <w:rFonts w:cs="Calibri"/>
                <w:color w:val="000000"/>
                <w:sz w:val="20"/>
                <w:szCs w:val="20"/>
                <w:lang w:val="en-US"/>
              </w:rPr>
            </w:pPr>
            <w:r w:rsidRPr="0023376C">
              <w:rPr>
                <w:rFonts w:cs="Calibri"/>
                <w:color w:val="000000"/>
                <w:sz w:val="20"/>
                <w:szCs w:val="20"/>
                <w:lang w:val="en-US"/>
              </w:rPr>
              <w:t>CLJR</w:t>
            </w:r>
          </w:p>
        </w:tc>
        <w:tc>
          <w:tcPr>
            <w:tcW w:w="4279" w:type="pct"/>
            <w:tcMar>
              <w:top w:w="113" w:type="dxa"/>
            </w:tcMar>
          </w:tcPr>
          <w:p w:rsidR="003322D3" w:rsidRPr="0023376C" w:rsidRDefault="003322D3" w:rsidP="00E0182F">
            <w:pPr>
              <w:spacing w:before="0" w:after="0" w:line="240" w:lineRule="auto"/>
              <w:rPr>
                <w:rFonts w:cs="Helvetica"/>
                <w:color w:val="000000"/>
                <w:sz w:val="20"/>
                <w:szCs w:val="20"/>
                <w:lang w:val="en-US"/>
              </w:rPr>
            </w:pPr>
            <w:r w:rsidRPr="0023376C">
              <w:rPr>
                <w:rFonts w:cs="Helvetica"/>
                <w:color w:val="000000"/>
                <w:sz w:val="20"/>
                <w:szCs w:val="20"/>
                <w:lang w:val="en-US"/>
              </w:rPr>
              <w:t xml:space="preserve"> </w:t>
            </w:r>
            <w:r w:rsidRPr="0023376C">
              <w:rPr>
                <w:rFonts w:cs="Calibri"/>
                <w:color w:val="000000"/>
                <w:sz w:val="20"/>
                <w:szCs w:val="20"/>
                <w:lang w:val="en-US"/>
              </w:rPr>
              <w:t>Council for Legal &amp; Judicial Reform</w:t>
            </w:r>
          </w:p>
        </w:tc>
      </w:tr>
      <w:tr w:rsidR="003322D3" w:rsidRPr="00033555" w:rsidTr="00F83DCB">
        <w:tc>
          <w:tcPr>
            <w:tcW w:w="721" w:type="pct"/>
            <w:tcMar>
              <w:top w:w="113" w:type="dxa"/>
            </w:tcMar>
          </w:tcPr>
          <w:p w:rsidR="003322D3" w:rsidRPr="0023376C" w:rsidRDefault="003322D3" w:rsidP="00E0182F">
            <w:pPr>
              <w:spacing w:before="0" w:after="0" w:line="240" w:lineRule="auto"/>
              <w:rPr>
                <w:rFonts w:cs="Calibri"/>
                <w:color w:val="000000"/>
                <w:sz w:val="20"/>
                <w:szCs w:val="20"/>
                <w:lang w:val="en-US"/>
              </w:rPr>
            </w:pPr>
            <w:r w:rsidRPr="0023376C">
              <w:rPr>
                <w:rFonts w:cs="Calibri"/>
                <w:color w:val="000000"/>
                <w:sz w:val="20"/>
                <w:szCs w:val="20"/>
                <w:lang w:val="en-US"/>
              </w:rPr>
              <w:t>CNP</w:t>
            </w:r>
          </w:p>
        </w:tc>
        <w:tc>
          <w:tcPr>
            <w:tcW w:w="4279" w:type="pct"/>
            <w:tcMar>
              <w:top w:w="113" w:type="dxa"/>
            </w:tcMar>
          </w:tcPr>
          <w:p w:rsidR="003322D3" w:rsidRPr="0023376C" w:rsidRDefault="003322D3" w:rsidP="00E0182F">
            <w:pPr>
              <w:spacing w:before="0" w:after="0" w:line="240" w:lineRule="auto"/>
              <w:rPr>
                <w:rFonts w:cs="Helvetica"/>
                <w:color w:val="000000"/>
                <w:sz w:val="20"/>
                <w:szCs w:val="20"/>
                <w:lang w:val="en-US"/>
              </w:rPr>
            </w:pPr>
            <w:r w:rsidRPr="0023376C">
              <w:rPr>
                <w:rFonts w:cs="Helvetica"/>
                <w:color w:val="000000"/>
                <w:sz w:val="20"/>
                <w:szCs w:val="20"/>
                <w:lang w:val="en-US"/>
              </w:rPr>
              <w:t>Cambodia National Police</w:t>
            </w:r>
          </w:p>
        </w:tc>
      </w:tr>
      <w:tr w:rsidR="003322D3" w:rsidRPr="00033555" w:rsidTr="00F83DCB">
        <w:tc>
          <w:tcPr>
            <w:tcW w:w="721" w:type="pct"/>
            <w:tcMar>
              <w:top w:w="113" w:type="dxa"/>
            </w:tcMar>
          </w:tcPr>
          <w:p w:rsidR="003322D3" w:rsidRPr="0023376C" w:rsidRDefault="003322D3" w:rsidP="00472D04">
            <w:pPr>
              <w:spacing w:before="0" w:after="0" w:line="240" w:lineRule="auto"/>
              <w:rPr>
                <w:rFonts w:cs="Calibri"/>
                <w:color w:val="000000"/>
                <w:sz w:val="20"/>
                <w:szCs w:val="20"/>
                <w:lang w:val="en-US"/>
              </w:rPr>
            </w:pPr>
            <w:r w:rsidRPr="0023376C">
              <w:rPr>
                <w:rFonts w:cs="Calibri"/>
                <w:color w:val="000000"/>
                <w:sz w:val="20"/>
                <w:szCs w:val="20"/>
                <w:lang w:val="en-US"/>
              </w:rPr>
              <w:t>COJ</w:t>
            </w:r>
          </w:p>
        </w:tc>
        <w:tc>
          <w:tcPr>
            <w:tcW w:w="4279" w:type="pct"/>
            <w:tcMar>
              <w:top w:w="113" w:type="dxa"/>
            </w:tcMar>
          </w:tcPr>
          <w:p w:rsidR="003322D3" w:rsidRPr="0023376C" w:rsidRDefault="003322D3" w:rsidP="00E0182F">
            <w:pPr>
              <w:spacing w:before="0" w:after="0" w:line="240" w:lineRule="auto"/>
              <w:rPr>
                <w:rFonts w:cs="Helvetica"/>
                <w:color w:val="000000"/>
                <w:sz w:val="20"/>
                <w:szCs w:val="20"/>
                <w:lang w:val="en-US"/>
              </w:rPr>
            </w:pPr>
            <w:r w:rsidRPr="0023376C">
              <w:rPr>
                <w:rFonts w:cs="Helvetica"/>
                <w:color w:val="000000"/>
                <w:sz w:val="20"/>
                <w:szCs w:val="20"/>
                <w:lang w:val="en-US"/>
              </w:rPr>
              <w:t>Council for Jurist</w:t>
            </w:r>
          </w:p>
        </w:tc>
      </w:tr>
      <w:tr w:rsidR="003322D3" w:rsidRPr="00033555" w:rsidTr="00F83DCB">
        <w:tc>
          <w:tcPr>
            <w:tcW w:w="721" w:type="pct"/>
            <w:tcMar>
              <w:top w:w="113" w:type="dxa"/>
            </w:tcMar>
          </w:tcPr>
          <w:p w:rsidR="003322D3" w:rsidRPr="0023376C" w:rsidRDefault="003322D3" w:rsidP="00472D04">
            <w:pPr>
              <w:spacing w:before="0" w:after="0" w:line="240" w:lineRule="auto"/>
              <w:rPr>
                <w:rFonts w:cs="Calibri"/>
                <w:color w:val="000000"/>
                <w:sz w:val="20"/>
                <w:szCs w:val="20"/>
                <w:lang w:val="en-US"/>
              </w:rPr>
            </w:pPr>
            <w:r w:rsidRPr="0023376C">
              <w:rPr>
                <w:rFonts w:cs="Calibri"/>
                <w:color w:val="000000"/>
                <w:sz w:val="20"/>
                <w:szCs w:val="20"/>
                <w:lang w:val="en-US"/>
              </w:rPr>
              <w:t>CP</w:t>
            </w:r>
          </w:p>
        </w:tc>
        <w:tc>
          <w:tcPr>
            <w:tcW w:w="4279" w:type="pct"/>
            <w:tcMar>
              <w:top w:w="113" w:type="dxa"/>
            </w:tcMar>
          </w:tcPr>
          <w:p w:rsidR="003322D3" w:rsidRPr="0023376C" w:rsidRDefault="003322D3" w:rsidP="00E0182F">
            <w:pPr>
              <w:spacing w:before="0" w:after="0" w:line="240" w:lineRule="auto"/>
              <w:rPr>
                <w:rFonts w:cs="Helvetica"/>
                <w:color w:val="000000"/>
                <w:sz w:val="20"/>
                <w:szCs w:val="20"/>
                <w:lang w:val="en-US"/>
              </w:rPr>
            </w:pPr>
            <w:r w:rsidRPr="0023376C">
              <w:rPr>
                <w:rFonts w:cs="Helvetica"/>
                <w:color w:val="000000"/>
                <w:sz w:val="20"/>
                <w:szCs w:val="20"/>
                <w:lang w:val="en-US"/>
              </w:rPr>
              <w:t>Community Policing</w:t>
            </w:r>
          </w:p>
        </w:tc>
      </w:tr>
      <w:tr w:rsidR="003322D3" w:rsidRPr="00033555" w:rsidTr="00F83DCB">
        <w:tc>
          <w:tcPr>
            <w:tcW w:w="721" w:type="pct"/>
            <w:tcMar>
              <w:top w:w="113" w:type="dxa"/>
            </w:tcMar>
          </w:tcPr>
          <w:p w:rsidR="003322D3" w:rsidRPr="0023376C" w:rsidRDefault="003322D3" w:rsidP="00E0182F">
            <w:pPr>
              <w:spacing w:before="0" w:after="0" w:line="240" w:lineRule="auto"/>
              <w:rPr>
                <w:rFonts w:cs="Calibri"/>
                <w:color w:val="000000"/>
                <w:sz w:val="20"/>
                <w:szCs w:val="20"/>
                <w:lang w:val="en-US"/>
              </w:rPr>
            </w:pPr>
            <w:r w:rsidRPr="0023376C">
              <w:rPr>
                <w:rFonts w:cs="Calibri"/>
                <w:color w:val="000000"/>
                <w:sz w:val="20"/>
                <w:szCs w:val="20"/>
                <w:lang w:val="en-US"/>
              </w:rPr>
              <w:t>CPCS</w:t>
            </w:r>
          </w:p>
        </w:tc>
        <w:tc>
          <w:tcPr>
            <w:tcW w:w="4279" w:type="pct"/>
            <w:tcMar>
              <w:top w:w="113" w:type="dxa"/>
            </w:tcMar>
          </w:tcPr>
          <w:p w:rsidR="003322D3" w:rsidRPr="0023376C" w:rsidRDefault="003322D3" w:rsidP="00E0182F">
            <w:pPr>
              <w:spacing w:before="0" w:after="0" w:line="240" w:lineRule="auto"/>
              <w:rPr>
                <w:rFonts w:cs="Helvetica"/>
                <w:color w:val="000000"/>
                <w:sz w:val="20"/>
                <w:szCs w:val="20"/>
                <w:lang w:val="en-US"/>
              </w:rPr>
            </w:pPr>
            <w:r w:rsidRPr="0023376C">
              <w:rPr>
                <w:rFonts w:cs="Helvetica"/>
                <w:color w:val="000000"/>
                <w:sz w:val="20"/>
                <w:szCs w:val="20"/>
                <w:lang w:val="en-US"/>
              </w:rPr>
              <w:t xml:space="preserve"> </w:t>
            </w:r>
            <w:r w:rsidRPr="0023376C">
              <w:rPr>
                <w:rFonts w:cs="Calibri"/>
                <w:color w:val="000000"/>
                <w:sz w:val="20"/>
                <w:szCs w:val="20"/>
                <w:lang w:val="en-US"/>
              </w:rPr>
              <w:t>Crime Prevention &amp; Community Safety</w:t>
            </w:r>
            <w:r w:rsidRPr="0023376C">
              <w:rPr>
                <w:rFonts w:cs="Helvetica"/>
                <w:color w:val="000000"/>
                <w:sz w:val="20"/>
                <w:szCs w:val="20"/>
                <w:lang w:val="en-US"/>
              </w:rPr>
              <w:t xml:space="preserve"> </w:t>
            </w:r>
          </w:p>
        </w:tc>
      </w:tr>
      <w:tr w:rsidR="003322D3" w:rsidRPr="00033555" w:rsidTr="00F83DCB">
        <w:tc>
          <w:tcPr>
            <w:tcW w:w="721" w:type="pct"/>
            <w:tcMar>
              <w:top w:w="113" w:type="dxa"/>
              <w:bottom w:w="113" w:type="dxa"/>
            </w:tcMar>
          </w:tcPr>
          <w:p w:rsidR="003322D3" w:rsidRPr="0023376C" w:rsidRDefault="003322D3" w:rsidP="00E0182F">
            <w:pPr>
              <w:spacing w:before="0" w:after="0" w:line="240" w:lineRule="auto"/>
              <w:jc w:val="both"/>
              <w:rPr>
                <w:rFonts w:cs="Calibri"/>
                <w:color w:val="000000"/>
                <w:sz w:val="20"/>
                <w:szCs w:val="20"/>
                <w:lang w:val="en-US"/>
              </w:rPr>
            </w:pPr>
            <w:r w:rsidRPr="0023376C">
              <w:rPr>
                <w:rFonts w:cs="Calibri"/>
                <w:color w:val="000000"/>
                <w:sz w:val="20"/>
                <w:szCs w:val="20"/>
                <w:lang w:val="en-US"/>
              </w:rPr>
              <w:t>CRS</w:t>
            </w:r>
          </w:p>
        </w:tc>
        <w:tc>
          <w:tcPr>
            <w:tcW w:w="4279" w:type="pct"/>
            <w:tcMar>
              <w:top w:w="113" w:type="dxa"/>
              <w:bottom w:w="113" w:type="dxa"/>
            </w:tcMar>
          </w:tcPr>
          <w:p w:rsidR="003322D3" w:rsidRPr="0023376C" w:rsidRDefault="003322D3" w:rsidP="00E0182F">
            <w:pPr>
              <w:spacing w:before="0" w:after="0" w:line="240" w:lineRule="auto"/>
              <w:jc w:val="both"/>
              <w:rPr>
                <w:rFonts w:cs="Helvetica"/>
                <w:color w:val="000000"/>
                <w:sz w:val="20"/>
                <w:szCs w:val="20"/>
                <w:lang w:val="en-US"/>
              </w:rPr>
            </w:pPr>
            <w:r w:rsidRPr="0023376C">
              <w:rPr>
                <w:rFonts w:cs="Helvetica"/>
                <w:color w:val="000000"/>
                <w:sz w:val="20"/>
                <w:szCs w:val="20"/>
                <w:lang w:val="en-US"/>
              </w:rPr>
              <w:t>Catholic Relief Services</w:t>
            </w:r>
          </w:p>
        </w:tc>
      </w:tr>
      <w:tr w:rsidR="003322D3" w:rsidRPr="00033555" w:rsidTr="00F83DCB">
        <w:tc>
          <w:tcPr>
            <w:tcW w:w="721" w:type="pct"/>
            <w:tcMar>
              <w:top w:w="113" w:type="dxa"/>
            </w:tcMar>
          </w:tcPr>
          <w:p w:rsidR="003322D3" w:rsidRPr="0023376C" w:rsidRDefault="003322D3" w:rsidP="00E0182F">
            <w:pPr>
              <w:spacing w:before="0" w:after="0" w:line="240" w:lineRule="auto"/>
              <w:jc w:val="both"/>
              <w:rPr>
                <w:rFonts w:cs="Calibri"/>
                <w:color w:val="000000"/>
                <w:sz w:val="20"/>
                <w:szCs w:val="20"/>
                <w:lang w:val="en-US"/>
              </w:rPr>
            </w:pPr>
            <w:r w:rsidRPr="0023376C">
              <w:rPr>
                <w:rFonts w:cs="Calibri"/>
                <w:color w:val="000000"/>
                <w:sz w:val="20"/>
                <w:szCs w:val="20"/>
                <w:lang w:val="en-US"/>
              </w:rPr>
              <w:t>CSI</w:t>
            </w:r>
          </w:p>
        </w:tc>
        <w:tc>
          <w:tcPr>
            <w:tcW w:w="4279" w:type="pct"/>
            <w:tcMar>
              <w:top w:w="113" w:type="dxa"/>
            </w:tcMar>
          </w:tcPr>
          <w:p w:rsidR="003322D3" w:rsidRPr="0023376C" w:rsidRDefault="003322D3" w:rsidP="00E0182F">
            <w:pPr>
              <w:spacing w:before="0" w:after="0" w:line="240" w:lineRule="auto"/>
              <w:jc w:val="both"/>
              <w:rPr>
                <w:color w:val="000000"/>
                <w:sz w:val="20"/>
                <w:szCs w:val="20"/>
              </w:rPr>
            </w:pPr>
            <w:r w:rsidRPr="0023376C">
              <w:rPr>
                <w:color w:val="000000"/>
                <w:sz w:val="20"/>
                <w:szCs w:val="20"/>
              </w:rPr>
              <w:t>Crime Scene Investigation</w:t>
            </w:r>
          </w:p>
        </w:tc>
      </w:tr>
      <w:tr w:rsidR="003322D3" w:rsidRPr="00033555" w:rsidTr="00F83DCB">
        <w:tc>
          <w:tcPr>
            <w:tcW w:w="721" w:type="pct"/>
            <w:tcMar>
              <w:top w:w="113" w:type="dxa"/>
            </w:tcMar>
          </w:tcPr>
          <w:p w:rsidR="003322D3" w:rsidRPr="0023376C" w:rsidRDefault="003322D3" w:rsidP="00E0182F">
            <w:pPr>
              <w:spacing w:before="0" w:after="0" w:line="240" w:lineRule="auto"/>
              <w:rPr>
                <w:rFonts w:cs="Calibri"/>
                <w:color w:val="000000"/>
                <w:sz w:val="20"/>
                <w:szCs w:val="20"/>
                <w:lang w:val="en-US"/>
              </w:rPr>
            </w:pPr>
            <w:r w:rsidRPr="0023376C">
              <w:rPr>
                <w:rFonts w:cs="Calibri"/>
                <w:color w:val="000000"/>
                <w:sz w:val="20"/>
                <w:szCs w:val="20"/>
                <w:lang w:val="en-US"/>
              </w:rPr>
              <w:t>D&amp;D</w:t>
            </w:r>
          </w:p>
        </w:tc>
        <w:tc>
          <w:tcPr>
            <w:tcW w:w="4279" w:type="pct"/>
            <w:tcMar>
              <w:top w:w="113" w:type="dxa"/>
            </w:tcMar>
          </w:tcPr>
          <w:p w:rsidR="003322D3" w:rsidRPr="0023376C" w:rsidRDefault="003322D3" w:rsidP="00E0182F">
            <w:pPr>
              <w:spacing w:before="0" w:after="0" w:line="240" w:lineRule="auto"/>
              <w:rPr>
                <w:rFonts w:cs="Helvetica"/>
                <w:color w:val="000000"/>
                <w:sz w:val="20"/>
                <w:szCs w:val="20"/>
                <w:lang w:val="en-US"/>
              </w:rPr>
            </w:pPr>
            <w:r w:rsidRPr="0023376C">
              <w:rPr>
                <w:rFonts w:cs="Helvetica"/>
                <w:color w:val="000000"/>
                <w:sz w:val="20"/>
                <w:szCs w:val="20"/>
                <w:lang w:val="en-US"/>
              </w:rPr>
              <w:t xml:space="preserve"> </w:t>
            </w:r>
            <w:r w:rsidRPr="0023376C">
              <w:rPr>
                <w:rFonts w:cs="Calibri"/>
                <w:color w:val="000000"/>
                <w:sz w:val="20"/>
                <w:szCs w:val="20"/>
                <w:lang w:val="en-US"/>
              </w:rPr>
              <w:t xml:space="preserve">Decentralization and Deconcentration </w:t>
            </w:r>
          </w:p>
        </w:tc>
      </w:tr>
      <w:tr w:rsidR="003322D3" w:rsidRPr="00033555" w:rsidTr="00F83DCB">
        <w:tc>
          <w:tcPr>
            <w:tcW w:w="721" w:type="pct"/>
            <w:tcMar>
              <w:top w:w="113" w:type="dxa"/>
            </w:tcMar>
          </w:tcPr>
          <w:p w:rsidR="003322D3" w:rsidRPr="0023376C" w:rsidRDefault="003322D3" w:rsidP="00E0182F">
            <w:pPr>
              <w:spacing w:before="0" w:after="0" w:line="240" w:lineRule="auto"/>
              <w:rPr>
                <w:rFonts w:cs="Helvetica"/>
                <w:color w:val="000000"/>
                <w:sz w:val="20"/>
                <w:szCs w:val="20"/>
                <w:lang w:val="en-US"/>
              </w:rPr>
            </w:pPr>
            <w:r w:rsidRPr="0023376C">
              <w:rPr>
                <w:rFonts w:cs="Calibri"/>
                <w:color w:val="000000"/>
                <w:sz w:val="20"/>
                <w:szCs w:val="20"/>
                <w:lang w:val="en-US"/>
              </w:rPr>
              <w:t xml:space="preserve">DANIDA </w:t>
            </w:r>
          </w:p>
        </w:tc>
        <w:tc>
          <w:tcPr>
            <w:tcW w:w="4279" w:type="pct"/>
            <w:tcMar>
              <w:top w:w="113" w:type="dxa"/>
            </w:tcMar>
          </w:tcPr>
          <w:p w:rsidR="003322D3" w:rsidRPr="0023376C" w:rsidRDefault="003322D3" w:rsidP="00E0182F">
            <w:pPr>
              <w:spacing w:before="0" w:after="0" w:line="240" w:lineRule="auto"/>
              <w:rPr>
                <w:rFonts w:cs="Helvetica"/>
                <w:color w:val="000000"/>
                <w:sz w:val="20"/>
                <w:szCs w:val="20"/>
                <w:lang w:val="en-US"/>
              </w:rPr>
            </w:pPr>
            <w:r w:rsidRPr="0023376C">
              <w:rPr>
                <w:rFonts w:cs="Calibri"/>
                <w:color w:val="000000"/>
                <w:sz w:val="20"/>
                <w:szCs w:val="20"/>
                <w:lang w:val="en-US"/>
              </w:rPr>
              <w:t>Danish International Development Agency </w:t>
            </w:r>
          </w:p>
        </w:tc>
      </w:tr>
      <w:tr w:rsidR="003322D3" w:rsidRPr="00033555" w:rsidTr="00F83DCB">
        <w:tc>
          <w:tcPr>
            <w:tcW w:w="721" w:type="pct"/>
            <w:tcMar>
              <w:top w:w="113" w:type="dxa"/>
            </w:tcMar>
          </w:tcPr>
          <w:p w:rsidR="003322D3" w:rsidRPr="0023376C" w:rsidRDefault="003322D3" w:rsidP="00E0182F">
            <w:pPr>
              <w:spacing w:before="0" w:after="0" w:line="240" w:lineRule="auto"/>
              <w:rPr>
                <w:rFonts w:cs="Calibri"/>
                <w:color w:val="000000"/>
                <w:sz w:val="20"/>
                <w:szCs w:val="20"/>
                <w:lang w:val="en-US"/>
              </w:rPr>
            </w:pPr>
            <w:r w:rsidRPr="0023376C">
              <w:rPr>
                <w:rFonts w:cs="Calibri"/>
                <w:color w:val="000000"/>
                <w:sz w:val="20"/>
                <w:szCs w:val="20"/>
                <w:lang w:val="en-US"/>
              </w:rPr>
              <w:t>DIHR</w:t>
            </w:r>
          </w:p>
        </w:tc>
        <w:tc>
          <w:tcPr>
            <w:tcW w:w="4279" w:type="pct"/>
            <w:tcMar>
              <w:top w:w="113" w:type="dxa"/>
            </w:tcMar>
          </w:tcPr>
          <w:p w:rsidR="003322D3" w:rsidRPr="0023376C" w:rsidRDefault="003322D3" w:rsidP="00E0182F">
            <w:pPr>
              <w:spacing w:before="0" w:after="0" w:line="240" w:lineRule="auto"/>
              <w:rPr>
                <w:rFonts w:cs="Helvetica"/>
                <w:color w:val="000000"/>
                <w:sz w:val="20"/>
                <w:szCs w:val="20"/>
                <w:lang w:val="en-US"/>
              </w:rPr>
            </w:pPr>
            <w:r w:rsidRPr="0023376C">
              <w:rPr>
                <w:rFonts w:cs="Helvetica"/>
                <w:color w:val="000000"/>
                <w:sz w:val="20"/>
                <w:szCs w:val="20"/>
                <w:lang w:val="en-US"/>
              </w:rPr>
              <w:t xml:space="preserve"> </w:t>
            </w:r>
            <w:r w:rsidRPr="0023376C">
              <w:rPr>
                <w:rFonts w:cs="Calibri"/>
                <w:color w:val="000000"/>
                <w:sz w:val="20"/>
                <w:szCs w:val="20"/>
                <w:lang w:val="en-US"/>
              </w:rPr>
              <w:t xml:space="preserve">Danish Institute of Human Rights </w:t>
            </w:r>
          </w:p>
        </w:tc>
      </w:tr>
      <w:tr w:rsidR="00E4381F" w:rsidRPr="00033555" w:rsidTr="00F83DCB">
        <w:tc>
          <w:tcPr>
            <w:tcW w:w="721" w:type="pct"/>
            <w:tcMar>
              <w:top w:w="113" w:type="dxa"/>
            </w:tcMar>
          </w:tcPr>
          <w:p w:rsidR="00E4381F" w:rsidRPr="0023376C" w:rsidRDefault="00E4381F" w:rsidP="00E0182F">
            <w:pPr>
              <w:spacing w:before="0" w:after="0" w:line="240" w:lineRule="auto"/>
              <w:rPr>
                <w:rFonts w:cs="Calibri"/>
                <w:color w:val="000000"/>
                <w:sz w:val="20"/>
                <w:szCs w:val="20"/>
                <w:lang w:val="en-US"/>
              </w:rPr>
            </w:pPr>
            <w:r w:rsidRPr="0023376C">
              <w:rPr>
                <w:rFonts w:cs="Calibri"/>
                <w:color w:val="000000"/>
                <w:sz w:val="20"/>
                <w:szCs w:val="20"/>
                <w:lang w:val="en-US"/>
              </w:rPr>
              <w:lastRenderedPageBreak/>
              <w:t>DP</w:t>
            </w:r>
          </w:p>
        </w:tc>
        <w:tc>
          <w:tcPr>
            <w:tcW w:w="4279" w:type="pct"/>
            <w:tcMar>
              <w:top w:w="113" w:type="dxa"/>
            </w:tcMar>
          </w:tcPr>
          <w:p w:rsidR="00E4381F" w:rsidRPr="0023376C" w:rsidRDefault="00E4381F" w:rsidP="00E0182F">
            <w:pPr>
              <w:spacing w:before="0" w:after="0" w:line="240" w:lineRule="auto"/>
              <w:rPr>
                <w:rFonts w:cs="Helvetica"/>
                <w:color w:val="000000"/>
                <w:sz w:val="20"/>
                <w:szCs w:val="20"/>
                <w:lang w:val="en-US"/>
              </w:rPr>
            </w:pPr>
            <w:r w:rsidRPr="0023376C">
              <w:rPr>
                <w:rFonts w:cs="Helvetica"/>
                <w:color w:val="000000"/>
                <w:sz w:val="20"/>
                <w:szCs w:val="20"/>
                <w:lang w:val="en-US"/>
              </w:rPr>
              <w:t>Development Partners</w:t>
            </w:r>
          </w:p>
        </w:tc>
      </w:tr>
      <w:tr w:rsidR="00CE12AC" w:rsidRPr="00033555" w:rsidTr="00F83DCB">
        <w:tc>
          <w:tcPr>
            <w:tcW w:w="721" w:type="pct"/>
            <w:tcMar>
              <w:top w:w="113" w:type="dxa"/>
            </w:tcMar>
          </w:tcPr>
          <w:p w:rsidR="00CE12AC" w:rsidRPr="0023376C" w:rsidRDefault="00CE12AC" w:rsidP="00E0182F">
            <w:pPr>
              <w:spacing w:before="0" w:after="0" w:line="240" w:lineRule="auto"/>
              <w:rPr>
                <w:rFonts w:cs="Calibri"/>
                <w:color w:val="000000"/>
                <w:sz w:val="20"/>
                <w:szCs w:val="20"/>
                <w:lang w:val="en-US"/>
              </w:rPr>
            </w:pPr>
            <w:r w:rsidRPr="0023376C">
              <w:rPr>
                <w:rFonts w:cs="Calibri"/>
                <w:color w:val="000000"/>
                <w:sz w:val="20"/>
                <w:szCs w:val="20"/>
                <w:lang w:val="en-US"/>
              </w:rPr>
              <w:t>ECCC</w:t>
            </w:r>
          </w:p>
        </w:tc>
        <w:tc>
          <w:tcPr>
            <w:tcW w:w="4279" w:type="pct"/>
            <w:tcMar>
              <w:top w:w="113" w:type="dxa"/>
            </w:tcMar>
          </w:tcPr>
          <w:p w:rsidR="00CE12AC" w:rsidRPr="0023376C" w:rsidRDefault="00CE12AC" w:rsidP="00E0182F">
            <w:pPr>
              <w:spacing w:before="0" w:after="0" w:line="240" w:lineRule="auto"/>
              <w:rPr>
                <w:rFonts w:cs="Helvetica"/>
                <w:color w:val="000000"/>
                <w:sz w:val="20"/>
                <w:szCs w:val="20"/>
                <w:lang w:val="en-US"/>
              </w:rPr>
            </w:pPr>
            <w:r w:rsidRPr="0023376C">
              <w:rPr>
                <w:rFonts w:cs="Helvetica"/>
                <w:color w:val="000000"/>
                <w:sz w:val="20"/>
                <w:szCs w:val="20"/>
                <w:lang w:val="en-US"/>
              </w:rPr>
              <w:t>Extraordinary Chambers in the Courts of Cambodia</w:t>
            </w:r>
          </w:p>
        </w:tc>
      </w:tr>
      <w:tr w:rsidR="003322D3" w:rsidRPr="00033555" w:rsidTr="00F83DCB">
        <w:tc>
          <w:tcPr>
            <w:tcW w:w="721" w:type="pct"/>
            <w:tcMar>
              <w:top w:w="113" w:type="dxa"/>
            </w:tcMar>
          </w:tcPr>
          <w:p w:rsidR="003322D3" w:rsidRPr="0023376C" w:rsidRDefault="003322D3" w:rsidP="00E0182F">
            <w:pPr>
              <w:spacing w:before="0" w:after="0" w:line="240" w:lineRule="auto"/>
              <w:rPr>
                <w:rFonts w:cs="Calibri"/>
                <w:color w:val="000000"/>
                <w:sz w:val="20"/>
                <w:szCs w:val="20"/>
                <w:lang w:val="en-US"/>
              </w:rPr>
            </w:pPr>
            <w:r w:rsidRPr="0023376C">
              <w:rPr>
                <w:rFonts w:cs="Calibri"/>
                <w:color w:val="000000"/>
                <w:sz w:val="20"/>
                <w:szCs w:val="20"/>
                <w:lang w:val="en-US"/>
              </w:rPr>
              <w:t>EWMI</w:t>
            </w:r>
          </w:p>
        </w:tc>
        <w:tc>
          <w:tcPr>
            <w:tcW w:w="4279" w:type="pct"/>
            <w:tcMar>
              <w:top w:w="113" w:type="dxa"/>
            </w:tcMar>
          </w:tcPr>
          <w:p w:rsidR="003322D3" w:rsidRPr="0023376C" w:rsidRDefault="003322D3" w:rsidP="00E0182F">
            <w:pPr>
              <w:spacing w:before="0" w:after="0" w:line="240" w:lineRule="auto"/>
              <w:rPr>
                <w:rFonts w:cs="Helvetica"/>
                <w:color w:val="000000"/>
                <w:sz w:val="20"/>
                <w:szCs w:val="20"/>
                <w:lang w:val="en-US"/>
              </w:rPr>
            </w:pPr>
            <w:r w:rsidRPr="0023376C">
              <w:rPr>
                <w:rFonts w:cs="Helvetica"/>
                <w:color w:val="000000"/>
                <w:sz w:val="20"/>
                <w:szCs w:val="20"/>
                <w:lang w:val="en-US"/>
              </w:rPr>
              <w:t xml:space="preserve"> </w:t>
            </w:r>
            <w:r w:rsidRPr="0023376C">
              <w:rPr>
                <w:rFonts w:cs="Calibri"/>
                <w:color w:val="000000"/>
                <w:sz w:val="20"/>
                <w:szCs w:val="20"/>
                <w:lang w:val="en-US"/>
              </w:rPr>
              <w:t xml:space="preserve">East West Management Institute </w:t>
            </w:r>
          </w:p>
        </w:tc>
      </w:tr>
      <w:tr w:rsidR="003322D3" w:rsidRPr="00033555" w:rsidTr="00F83DCB">
        <w:tc>
          <w:tcPr>
            <w:tcW w:w="721" w:type="pct"/>
            <w:tcMar>
              <w:top w:w="113" w:type="dxa"/>
            </w:tcMar>
          </w:tcPr>
          <w:p w:rsidR="003322D3" w:rsidRPr="0023376C" w:rsidRDefault="003322D3" w:rsidP="00E0182F">
            <w:pPr>
              <w:spacing w:before="0" w:after="0" w:line="240" w:lineRule="auto"/>
              <w:rPr>
                <w:rFonts w:cs="Calibri"/>
                <w:color w:val="000000"/>
                <w:sz w:val="20"/>
                <w:szCs w:val="20"/>
                <w:lang w:val="en-US"/>
              </w:rPr>
            </w:pPr>
            <w:r w:rsidRPr="0023376C">
              <w:rPr>
                <w:rFonts w:cs="Calibri"/>
                <w:color w:val="000000"/>
                <w:sz w:val="20"/>
                <w:szCs w:val="20"/>
                <w:lang w:val="en-US"/>
              </w:rPr>
              <w:t>ExCom</w:t>
            </w:r>
          </w:p>
        </w:tc>
        <w:tc>
          <w:tcPr>
            <w:tcW w:w="4279" w:type="pct"/>
            <w:tcMar>
              <w:top w:w="113" w:type="dxa"/>
            </w:tcMar>
          </w:tcPr>
          <w:p w:rsidR="003322D3" w:rsidRPr="0023376C" w:rsidRDefault="003322D3" w:rsidP="00E0182F">
            <w:pPr>
              <w:spacing w:before="0" w:after="0" w:line="240" w:lineRule="auto"/>
              <w:rPr>
                <w:rFonts w:cs="Helvetica"/>
                <w:color w:val="000000"/>
                <w:sz w:val="20"/>
                <w:szCs w:val="20"/>
                <w:lang w:val="en-US"/>
              </w:rPr>
            </w:pPr>
            <w:r w:rsidRPr="0023376C">
              <w:rPr>
                <w:rFonts w:cs="Helvetica"/>
                <w:color w:val="000000"/>
                <w:sz w:val="20"/>
                <w:szCs w:val="20"/>
                <w:lang w:val="en-US"/>
              </w:rPr>
              <w:t>Executive Committee</w:t>
            </w:r>
          </w:p>
        </w:tc>
      </w:tr>
      <w:tr w:rsidR="003322D3" w:rsidRPr="00033555" w:rsidTr="00F83DCB">
        <w:tc>
          <w:tcPr>
            <w:tcW w:w="721" w:type="pct"/>
            <w:tcMar>
              <w:top w:w="113" w:type="dxa"/>
            </w:tcMar>
          </w:tcPr>
          <w:p w:rsidR="003322D3" w:rsidRPr="0023376C" w:rsidRDefault="003322D3" w:rsidP="00E0182F">
            <w:pPr>
              <w:spacing w:before="0" w:after="0" w:line="240" w:lineRule="auto"/>
              <w:jc w:val="both"/>
              <w:rPr>
                <w:rFonts w:cs="Calibri"/>
                <w:color w:val="000000"/>
                <w:sz w:val="20"/>
                <w:szCs w:val="20"/>
                <w:lang w:val="en-US"/>
              </w:rPr>
            </w:pPr>
            <w:r w:rsidRPr="0023376C">
              <w:rPr>
                <w:rFonts w:cs="Calibri"/>
                <w:color w:val="000000"/>
                <w:sz w:val="20"/>
                <w:szCs w:val="20"/>
                <w:lang w:val="en-US"/>
              </w:rPr>
              <w:t>FHI</w:t>
            </w:r>
          </w:p>
        </w:tc>
        <w:tc>
          <w:tcPr>
            <w:tcW w:w="4279" w:type="pct"/>
            <w:tcMar>
              <w:top w:w="113" w:type="dxa"/>
            </w:tcMar>
          </w:tcPr>
          <w:p w:rsidR="003322D3" w:rsidRPr="0023376C" w:rsidRDefault="003322D3" w:rsidP="00E0182F">
            <w:pPr>
              <w:spacing w:before="0" w:after="0" w:line="240" w:lineRule="auto"/>
              <w:jc w:val="both"/>
              <w:rPr>
                <w:rFonts w:cs="Helvetica"/>
                <w:color w:val="000000"/>
                <w:sz w:val="20"/>
                <w:szCs w:val="20"/>
                <w:lang w:val="en-US"/>
              </w:rPr>
            </w:pPr>
            <w:r w:rsidRPr="0023376C">
              <w:rPr>
                <w:rFonts w:cs="Helvetica"/>
                <w:color w:val="000000"/>
                <w:sz w:val="20"/>
                <w:szCs w:val="20"/>
                <w:lang w:val="en-US"/>
              </w:rPr>
              <w:t>Family Health International</w:t>
            </w:r>
          </w:p>
        </w:tc>
      </w:tr>
      <w:tr w:rsidR="003322D3" w:rsidRPr="00033555" w:rsidTr="00F83DCB">
        <w:tc>
          <w:tcPr>
            <w:tcW w:w="721" w:type="pct"/>
            <w:tcMar>
              <w:top w:w="113" w:type="dxa"/>
            </w:tcMar>
          </w:tcPr>
          <w:p w:rsidR="003322D3" w:rsidRPr="0023376C" w:rsidRDefault="003322D3" w:rsidP="00E0182F">
            <w:pPr>
              <w:spacing w:before="0" w:after="0" w:line="240" w:lineRule="auto"/>
              <w:rPr>
                <w:rFonts w:cs="Calibri"/>
                <w:color w:val="000000"/>
                <w:sz w:val="20"/>
                <w:szCs w:val="20"/>
                <w:lang w:val="en-US"/>
              </w:rPr>
            </w:pPr>
            <w:r w:rsidRPr="0023376C">
              <w:rPr>
                <w:rFonts w:cs="Calibri"/>
                <w:color w:val="000000"/>
                <w:sz w:val="20"/>
                <w:szCs w:val="20"/>
                <w:lang w:val="en-US"/>
              </w:rPr>
              <w:t>FSF</w:t>
            </w:r>
          </w:p>
        </w:tc>
        <w:tc>
          <w:tcPr>
            <w:tcW w:w="4279" w:type="pct"/>
            <w:tcMar>
              <w:top w:w="113" w:type="dxa"/>
            </w:tcMar>
          </w:tcPr>
          <w:p w:rsidR="003322D3" w:rsidRPr="0023376C" w:rsidRDefault="003322D3" w:rsidP="00E0182F">
            <w:pPr>
              <w:spacing w:before="0" w:after="0" w:line="240" w:lineRule="auto"/>
              <w:rPr>
                <w:rFonts w:cs="Helvetica"/>
                <w:color w:val="000000"/>
                <w:sz w:val="20"/>
                <w:szCs w:val="20"/>
                <w:lang w:val="en-US"/>
              </w:rPr>
            </w:pPr>
            <w:r w:rsidRPr="0023376C">
              <w:rPr>
                <w:rFonts w:cs="Helvetica"/>
                <w:color w:val="000000"/>
                <w:sz w:val="20"/>
                <w:szCs w:val="20"/>
                <w:lang w:val="en-US"/>
              </w:rPr>
              <w:t xml:space="preserve"> </w:t>
            </w:r>
            <w:r w:rsidRPr="0023376C">
              <w:rPr>
                <w:rFonts w:cs="Calibri"/>
                <w:color w:val="000000"/>
                <w:sz w:val="20"/>
                <w:szCs w:val="20"/>
                <w:lang w:val="en-US"/>
              </w:rPr>
              <w:t>Flexible Support Fund</w:t>
            </w:r>
            <w:r w:rsidRPr="0023376C">
              <w:rPr>
                <w:rFonts w:cs="Helvetica"/>
                <w:color w:val="000000"/>
                <w:sz w:val="20"/>
                <w:szCs w:val="20"/>
                <w:lang w:val="en-US"/>
              </w:rPr>
              <w:t xml:space="preserve"> </w:t>
            </w:r>
          </w:p>
        </w:tc>
      </w:tr>
      <w:tr w:rsidR="00471164" w:rsidRPr="00033555" w:rsidTr="00F83DCB">
        <w:tc>
          <w:tcPr>
            <w:tcW w:w="721" w:type="pct"/>
            <w:tcMar>
              <w:top w:w="113" w:type="dxa"/>
            </w:tcMar>
          </w:tcPr>
          <w:p w:rsidR="00471164" w:rsidRPr="0023376C" w:rsidRDefault="00471164" w:rsidP="00E0182F">
            <w:pPr>
              <w:spacing w:before="0" w:after="0" w:line="240" w:lineRule="auto"/>
              <w:jc w:val="both"/>
              <w:rPr>
                <w:color w:val="000000"/>
                <w:sz w:val="20"/>
                <w:szCs w:val="20"/>
              </w:rPr>
            </w:pPr>
            <w:r w:rsidRPr="0023376C">
              <w:rPr>
                <w:color w:val="000000"/>
                <w:sz w:val="20"/>
                <w:szCs w:val="20"/>
              </w:rPr>
              <w:t>GIZ</w:t>
            </w:r>
          </w:p>
        </w:tc>
        <w:tc>
          <w:tcPr>
            <w:tcW w:w="4279" w:type="pct"/>
            <w:tcMar>
              <w:top w:w="113" w:type="dxa"/>
            </w:tcMar>
          </w:tcPr>
          <w:p w:rsidR="00471164" w:rsidRPr="0023376C" w:rsidRDefault="00770E6D" w:rsidP="00E0182F">
            <w:pPr>
              <w:spacing w:before="0" w:after="0" w:line="240" w:lineRule="auto"/>
              <w:jc w:val="both"/>
              <w:rPr>
                <w:color w:val="000000"/>
                <w:sz w:val="20"/>
                <w:szCs w:val="20"/>
              </w:rPr>
            </w:pPr>
            <w:r w:rsidRPr="0023376C">
              <w:rPr>
                <w:color w:val="000000"/>
                <w:sz w:val="20"/>
                <w:szCs w:val="20"/>
              </w:rPr>
              <w:t xml:space="preserve">Deutsche Gesellschaft fur </w:t>
            </w:r>
            <w:r w:rsidR="004F4DC3" w:rsidRPr="0023376C">
              <w:rPr>
                <w:color w:val="000000"/>
                <w:sz w:val="20"/>
                <w:szCs w:val="20"/>
              </w:rPr>
              <w:t>Internationale Zusammenarbeit (GIZ) GmbH</w:t>
            </w:r>
          </w:p>
        </w:tc>
      </w:tr>
      <w:tr w:rsidR="003322D3" w:rsidRPr="00033555" w:rsidTr="00F83DCB">
        <w:tc>
          <w:tcPr>
            <w:tcW w:w="721" w:type="pct"/>
            <w:tcMar>
              <w:top w:w="113" w:type="dxa"/>
            </w:tcMar>
          </w:tcPr>
          <w:p w:rsidR="003322D3" w:rsidRPr="0023376C" w:rsidRDefault="003322D3" w:rsidP="00E0182F">
            <w:pPr>
              <w:spacing w:before="0" w:after="0" w:line="240" w:lineRule="auto"/>
              <w:jc w:val="both"/>
              <w:rPr>
                <w:rFonts w:cs="Calibri"/>
                <w:color w:val="000000"/>
                <w:sz w:val="20"/>
                <w:szCs w:val="20"/>
                <w:lang w:val="en-US"/>
              </w:rPr>
            </w:pPr>
            <w:r w:rsidRPr="0023376C">
              <w:rPr>
                <w:color w:val="000000"/>
                <w:sz w:val="20"/>
                <w:szCs w:val="20"/>
              </w:rPr>
              <w:t>GAD/C</w:t>
            </w:r>
          </w:p>
        </w:tc>
        <w:tc>
          <w:tcPr>
            <w:tcW w:w="4279" w:type="pct"/>
            <w:tcMar>
              <w:top w:w="113" w:type="dxa"/>
            </w:tcMar>
          </w:tcPr>
          <w:p w:rsidR="003322D3" w:rsidRPr="0023376C" w:rsidRDefault="003322D3" w:rsidP="00E0182F">
            <w:pPr>
              <w:spacing w:before="0" w:after="0" w:line="240" w:lineRule="auto"/>
              <w:jc w:val="both"/>
              <w:rPr>
                <w:rFonts w:cs="Helvetica"/>
                <w:color w:val="000000"/>
                <w:sz w:val="20"/>
                <w:szCs w:val="20"/>
                <w:lang w:val="en-US"/>
              </w:rPr>
            </w:pPr>
            <w:r w:rsidRPr="0023376C">
              <w:rPr>
                <w:color w:val="000000"/>
                <w:sz w:val="20"/>
                <w:szCs w:val="20"/>
              </w:rPr>
              <w:t>Gender and Development Cambodia</w:t>
            </w:r>
          </w:p>
        </w:tc>
      </w:tr>
      <w:tr w:rsidR="002E5817" w:rsidRPr="00033555" w:rsidTr="00F83DCB">
        <w:tc>
          <w:tcPr>
            <w:tcW w:w="721" w:type="pct"/>
            <w:tcMar>
              <w:top w:w="113" w:type="dxa"/>
            </w:tcMar>
          </w:tcPr>
          <w:p w:rsidR="002E5817" w:rsidRPr="0023376C" w:rsidRDefault="00363C5B" w:rsidP="00E0182F">
            <w:pPr>
              <w:spacing w:before="0" w:after="0" w:line="240" w:lineRule="auto"/>
              <w:jc w:val="both"/>
              <w:rPr>
                <w:color w:val="000000"/>
                <w:sz w:val="20"/>
                <w:szCs w:val="20"/>
              </w:rPr>
            </w:pPr>
            <w:r w:rsidRPr="0023376C">
              <w:rPr>
                <w:color w:val="000000"/>
                <w:sz w:val="20"/>
                <w:szCs w:val="20"/>
              </w:rPr>
              <w:t>GDOP</w:t>
            </w:r>
          </w:p>
        </w:tc>
        <w:tc>
          <w:tcPr>
            <w:tcW w:w="4279" w:type="pct"/>
            <w:tcMar>
              <w:top w:w="113" w:type="dxa"/>
            </w:tcMar>
          </w:tcPr>
          <w:p w:rsidR="002E5817" w:rsidRPr="0023376C" w:rsidRDefault="002E5817" w:rsidP="00E0182F">
            <w:pPr>
              <w:spacing w:before="0" w:after="0" w:line="240" w:lineRule="auto"/>
              <w:jc w:val="both"/>
              <w:rPr>
                <w:color w:val="000000"/>
                <w:sz w:val="20"/>
                <w:szCs w:val="20"/>
              </w:rPr>
            </w:pPr>
            <w:r w:rsidRPr="0023376C">
              <w:rPr>
                <w:color w:val="000000"/>
                <w:sz w:val="20"/>
                <w:szCs w:val="20"/>
              </w:rPr>
              <w:t>General Department of Prison</w:t>
            </w:r>
          </w:p>
        </w:tc>
      </w:tr>
      <w:tr w:rsidR="003322D3" w:rsidRPr="00033555" w:rsidTr="00F83DCB">
        <w:tc>
          <w:tcPr>
            <w:tcW w:w="721" w:type="pct"/>
            <w:tcMar>
              <w:top w:w="113" w:type="dxa"/>
            </w:tcMar>
          </w:tcPr>
          <w:p w:rsidR="003322D3" w:rsidRPr="0023376C" w:rsidRDefault="003322D3" w:rsidP="00E0182F">
            <w:pPr>
              <w:spacing w:before="0" w:after="0" w:line="240" w:lineRule="auto"/>
              <w:jc w:val="both"/>
              <w:rPr>
                <w:color w:val="000000"/>
                <w:sz w:val="20"/>
                <w:szCs w:val="20"/>
              </w:rPr>
            </w:pPr>
            <w:r w:rsidRPr="0023376C">
              <w:rPr>
                <w:color w:val="000000"/>
                <w:sz w:val="20"/>
                <w:szCs w:val="20"/>
              </w:rPr>
              <w:t>GMAG</w:t>
            </w:r>
          </w:p>
        </w:tc>
        <w:tc>
          <w:tcPr>
            <w:tcW w:w="4279" w:type="pct"/>
            <w:tcMar>
              <w:top w:w="113" w:type="dxa"/>
            </w:tcMar>
          </w:tcPr>
          <w:p w:rsidR="003322D3" w:rsidRPr="0023376C" w:rsidRDefault="003322D3" w:rsidP="00E0182F">
            <w:pPr>
              <w:spacing w:before="0" w:after="0" w:line="240" w:lineRule="auto"/>
              <w:jc w:val="both"/>
              <w:rPr>
                <w:color w:val="000000"/>
                <w:sz w:val="20"/>
                <w:szCs w:val="20"/>
              </w:rPr>
            </w:pPr>
            <w:r w:rsidRPr="0023376C">
              <w:rPr>
                <w:color w:val="000000"/>
                <w:sz w:val="20"/>
                <w:szCs w:val="20"/>
              </w:rPr>
              <w:t>Gender Mainstreaming Action Group</w:t>
            </w:r>
          </w:p>
        </w:tc>
      </w:tr>
      <w:tr w:rsidR="003322D3" w:rsidRPr="00033555" w:rsidTr="00F83DCB">
        <w:tc>
          <w:tcPr>
            <w:tcW w:w="721" w:type="pct"/>
            <w:tcMar>
              <w:top w:w="113" w:type="dxa"/>
            </w:tcMar>
          </w:tcPr>
          <w:p w:rsidR="003322D3" w:rsidRPr="0023376C" w:rsidRDefault="003322D3" w:rsidP="00E0182F">
            <w:pPr>
              <w:spacing w:before="0" w:after="0" w:line="240" w:lineRule="auto"/>
              <w:rPr>
                <w:rFonts w:cs="Calibri"/>
                <w:color w:val="000000"/>
                <w:sz w:val="20"/>
                <w:szCs w:val="20"/>
                <w:lang w:val="en-US"/>
              </w:rPr>
            </w:pPr>
            <w:r w:rsidRPr="0023376C">
              <w:rPr>
                <w:rFonts w:cs="Calibri"/>
                <w:color w:val="000000"/>
                <w:sz w:val="20"/>
                <w:szCs w:val="20"/>
                <w:lang w:val="en-US"/>
              </w:rPr>
              <w:t>GOA</w:t>
            </w:r>
          </w:p>
        </w:tc>
        <w:tc>
          <w:tcPr>
            <w:tcW w:w="4279" w:type="pct"/>
            <w:tcMar>
              <w:top w:w="113" w:type="dxa"/>
            </w:tcMar>
          </w:tcPr>
          <w:p w:rsidR="003322D3" w:rsidRPr="0023376C" w:rsidRDefault="003322D3" w:rsidP="00E0182F">
            <w:pPr>
              <w:spacing w:before="0" w:after="0" w:line="240" w:lineRule="auto"/>
              <w:rPr>
                <w:rFonts w:cs="Helvetica"/>
                <w:color w:val="000000"/>
                <w:sz w:val="20"/>
                <w:szCs w:val="20"/>
                <w:lang w:val="en-US"/>
              </w:rPr>
            </w:pPr>
            <w:r w:rsidRPr="0023376C">
              <w:rPr>
                <w:rFonts w:cs="Calibri"/>
                <w:color w:val="000000"/>
                <w:sz w:val="20"/>
                <w:szCs w:val="20"/>
                <w:lang w:val="en-US"/>
              </w:rPr>
              <w:t>Government of Australia</w:t>
            </w:r>
            <w:r w:rsidRPr="0023376C">
              <w:rPr>
                <w:rFonts w:cs="Helvetica"/>
                <w:color w:val="000000"/>
                <w:sz w:val="20"/>
                <w:szCs w:val="20"/>
                <w:lang w:val="en-US"/>
              </w:rPr>
              <w:t xml:space="preserve"> </w:t>
            </w:r>
          </w:p>
        </w:tc>
      </w:tr>
      <w:tr w:rsidR="003322D3" w:rsidRPr="00033555" w:rsidTr="00F83DCB">
        <w:tc>
          <w:tcPr>
            <w:tcW w:w="721" w:type="pct"/>
            <w:tcMar>
              <w:top w:w="113" w:type="dxa"/>
            </w:tcMar>
          </w:tcPr>
          <w:p w:rsidR="003322D3" w:rsidRPr="0023376C" w:rsidRDefault="003322D3" w:rsidP="00E0182F">
            <w:pPr>
              <w:spacing w:before="0" w:after="0" w:line="240" w:lineRule="auto"/>
              <w:jc w:val="both"/>
              <w:rPr>
                <w:rFonts w:cs="Calibri"/>
                <w:color w:val="000000"/>
                <w:sz w:val="20"/>
                <w:szCs w:val="20"/>
                <w:lang w:val="en-US"/>
              </w:rPr>
            </w:pPr>
            <w:r w:rsidRPr="0023376C">
              <w:rPr>
                <w:rFonts w:cs="Calibri"/>
                <w:color w:val="000000"/>
                <w:sz w:val="20"/>
                <w:szCs w:val="20"/>
                <w:lang w:val="en-US"/>
              </w:rPr>
              <w:t>GS</w:t>
            </w:r>
          </w:p>
        </w:tc>
        <w:tc>
          <w:tcPr>
            <w:tcW w:w="4279" w:type="pct"/>
            <w:tcMar>
              <w:top w:w="113" w:type="dxa"/>
            </w:tcMar>
          </w:tcPr>
          <w:p w:rsidR="003322D3" w:rsidRPr="0023376C" w:rsidRDefault="003322D3" w:rsidP="00E0182F">
            <w:pPr>
              <w:spacing w:before="0" w:after="0" w:line="240" w:lineRule="auto"/>
              <w:jc w:val="both"/>
              <w:rPr>
                <w:rFonts w:cs="Helvetica"/>
                <w:color w:val="000000"/>
                <w:sz w:val="20"/>
                <w:szCs w:val="20"/>
                <w:lang w:val="en-US"/>
              </w:rPr>
            </w:pPr>
            <w:r w:rsidRPr="0023376C">
              <w:rPr>
                <w:color w:val="000000"/>
                <w:sz w:val="20"/>
                <w:szCs w:val="20"/>
                <w:lang w:val="en-US"/>
              </w:rPr>
              <w:t>General Secretariat</w:t>
            </w:r>
          </w:p>
        </w:tc>
      </w:tr>
      <w:tr w:rsidR="003322D3" w:rsidRPr="00033555" w:rsidTr="00F83DCB">
        <w:tc>
          <w:tcPr>
            <w:tcW w:w="721" w:type="pct"/>
            <w:tcMar>
              <w:top w:w="113" w:type="dxa"/>
            </w:tcMar>
          </w:tcPr>
          <w:p w:rsidR="003322D3" w:rsidRPr="0023376C" w:rsidRDefault="003322D3" w:rsidP="00E0182F">
            <w:pPr>
              <w:spacing w:before="0" w:after="0" w:line="240" w:lineRule="auto"/>
              <w:jc w:val="both"/>
              <w:rPr>
                <w:rFonts w:cs="Calibri"/>
                <w:color w:val="000000"/>
                <w:sz w:val="20"/>
                <w:szCs w:val="20"/>
                <w:lang w:val="en-US"/>
              </w:rPr>
            </w:pPr>
            <w:r w:rsidRPr="0023376C">
              <w:rPr>
                <w:rFonts w:cs="Calibri"/>
                <w:color w:val="000000"/>
                <w:sz w:val="20"/>
                <w:szCs w:val="20"/>
                <w:lang w:val="en-US"/>
              </w:rPr>
              <w:t>GWG</w:t>
            </w:r>
          </w:p>
        </w:tc>
        <w:tc>
          <w:tcPr>
            <w:tcW w:w="4279" w:type="pct"/>
            <w:tcMar>
              <w:top w:w="113" w:type="dxa"/>
            </w:tcMar>
          </w:tcPr>
          <w:p w:rsidR="003322D3" w:rsidRPr="0023376C" w:rsidRDefault="003322D3" w:rsidP="00E0182F">
            <w:pPr>
              <w:spacing w:before="0" w:after="0" w:line="240" w:lineRule="auto"/>
              <w:jc w:val="both"/>
              <w:rPr>
                <w:color w:val="000000"/>
                <w:sz w:val="20"/>
                <w:szCs w:val="20"/>
                <w:lang w:val="en-US"/>
              </w:rPr>
            </w:pPr>
            <w:r w:rsidRPr="0023376C">
              <w:rPr>
                <w:color w:val="000000"/>
                <w:sz w:val="20"/>
                <w:szCs w:val="20"/>
                <w:lang w:val="en-US"/>
              </w:rPr>
              <w:t>Gender Working Group</w:t>
            </w:r>
          </w:p>
        </w:tc>
      </w:tr>
      <w:tr w:rsidR="003322D3" w:rsidRPr="00033555" w:rsidTr="00F83DCB">
        <w:tc>
          <w:tcPr>
            <w:tcW w:w="721" w:type="pct"/>
            <w:tcMar>
              <w:top w:w="113" w:type="dxa"/>
            </w:tcMar>
          </w:tcPr>
          <w:p w:rsidR="003322D3" w:rsidRPr="0023376C" w:rsidRDefault="003322D3" w:rsidP="00E0182F">
            <w:pPr>
              <w:spacing w:before="0" w:after="0" w:line="240" w:lineRule="auto"/>
              <w:jc w:val="both"/>
              <w:rPr>
                <w:rFonts w:cs="Calibri"/>
                <w:color w:val="000000"/>
                <w:sz w:val="20"/>
                <w:szCs w:val="20"/>
                <w:lang w:val="en-US"/>
              </w:rPr>
            </w:pPr>
            <w:r w:rsidRPr="0023376C">
              <w:rPr>
                <w:color w:val="000000"/>
                <w:sz w:val="20"/>
                <w:szCs w:val="20"/>
              </w:rPr>
              <w:t>HLWG</w:t>
            </w:r>
          </w:p>
        </w:tc>
        <w:tc>
          <w:tcPr>
            <w:tcW w:w="4279" w:type="pct"/>
            <w:tcMar>
              <w:top w:w="113" w:type="dxa"/>
            </w:tcMar>
          </w:tcPr>
          <w:p w:rsidR="003322D3" w:rsidRPr="0023376C" w:rsidRDefault="003322D3" w:rsidP="00E0182F">
            <w:pPr>
              <w:spacing w:before="0" w:after="0" w:line="240" w:lineRule="auto"/>
              <w:jc w:val="both"/>
              <w:rPr>
                <w:rFonts w:cs="Helvetica"/>
                <w:color w:val="000000"/>
                <w:sz w:val="20"/>
                <w:szCs w:val="20"/>
                <w:lang w:val="en-US"/>
              </w:rPr>
            </w:pPr>
            <w:r w:rsidRPr="0023376C">
              <w:rPr>
                <w:rFonts w:cs="Helvetica"/>
                <w:color w:val="000000"/>
                <w:sz w:val="20"/>
                <w:szCs w:val="20"/>
                <w:lang w:val="en-US"/>
              </w:rPr>
              <w:t>High Level Working Group on Model Courts</w:t>
            </w:r>
          </w:p>
        </w:tc>
      </w:tr>
      <w:tr w:rsidR="003322D3" w:rsidRPr="00033555" w:rsidTr="00F83DCB">
        <w:tc>
          <w:tcPr>
            <w:tcW w:w="721" w:type="pct"/>
            <w:tcMar>
              <w:top w:w="113" w:type="dxa"/>
            </w:tcMar>
          </w:tcPr>
          <w:p w:rsidR="003322D3" w:rsidRPr="0023376C" w:rsidRDefault="003322D3" w:rsidP="00E0182F">
            <w:pPr>
              <w:spacing w:before="0" w:after="0" w:line="240" w:lineRule="auto"/>
              <w:jc w:val="both"/>
              <w:rPr>
                <w:color w:val="000000"/>
                <w:sz w:val="20"/>
                <w:szCs w:val="20"/>
              </w:rPr>
            </w:pPr>
            <w:r w:rsidRPr="0023376C">
              <w:rPr>
                <w:color w:val="000000"/>
                <w:sz w:val="20"/>
                <w:szCs w:val="20"/>
              </w:rPr>
              <w:t>ICRC</w:t>
            </w:r>
          </w:p>
        </w:tc>
        <w:tc>
          <w:tcPr>
            <w:tcW w:w="4279" w:type="pct"/>
            <w:tcMar>
              <w:top w:w="113" w:type="dxa"/>
            </w:tcMar>
          </w:tcPr>
          <w:p w:rsidR="003322D3" w:rsidRPr="0023376C" w:rsidRDefault="003322D3" w:rsidP="00E0182F">
            <w:pPr>
              <w:spacing w:before="0" w:after="0" w:line="240" w:lineRule="auto"/>
              <w:jc w:val="both"/>
              <w:rPr>
                <w:rFonts w:cs="Helvetica"/>
                <w:color w:val="000000"/>
                <w:sz w:val="20"/>
                <w:szCs w:val="20"/>
                <w:lang w:val="en-US"/>
              </w:rPr>
            </w:pPr>
            <w:r w:rsidRPr="0023376C">
              <w:rPr>
                <w:rFonts w:cs="Helvetica"/>
                <w:color w:val="000000"/>
                <w:sz w:val="20"/>
                <w:szCs w:val="20"/>
                <w:lang w:val="en-US"/>
              </w:rPr>
              <w:t>International Committee of the Red Cross</w:t>
            </w:r>
          </w:p>
        </w:tc>
      </w:tr>
      <w:tr w:rsidR="003322D3" w:rsidRPr="00033555" w:rsidTr="00F83DCB">
        <w:tc>
          <w:tcPr>
            <w:tcW w:w="721" w:type="pct"/>
            <w:tcMar>
              <w:top w:w="113" w:type="dxa"/>
            </w:tcMar>
          </w:tcPr>
          <w:p w:rsidR="003322D3" w:rsidRPr="0023376C" w:rsidRDefault="003322D3" w:rsidP="00E0182F">
            <w:pPr>
              <w:spacing w:before="0" w:after="0" w:line="240" w:lineRule="auto"/>
              <w:jc w:val="both"/>
              <w:rPr>
                <w:rFonts w:cs="Calibri"/>
                <w:color w:val="000000"/>
                <w:sz w:val="20"/>
                <w:szCs w:val="20"/>
                <w:lang w:val="en-US"/>
              </w:rPr>
            </w:pPr>
            <w:r w:rsidRPr="0023376C">
              <w:rPr>
                <w:rFonts w:cs="Calibri"/>
                <w:color w:val="000000"/>
                <w:sz w:val="20"/>
                <w:szCs w:val="20"/>
                <w:lang w:val="en-US"/>
              </w:rPr>
              <w:t>IMS</w:t>
            </w:r>
          </w:p>
        </w:tc>
        <w:tc>
          <w:tcPr>
            <w:tcW w:w="4279" w:type="pct"/>
            <w:tcMar>
              <w:top w:w="113" w:type="dxa"/>
            </w:tcMar>
          </w:tcPr>
          <w:p w:rsidR="003322D3" w:rsidRPr="0023376C" w:rsidRDefault="003322D3" w:rsidP="00E0182F">
            <w:pPr>
              <w:spacing w:before="0" w:after="0" w:line="240" w:lineRule="auto"/>
              <w:jc w:val="both"/>
              <w:rPr>
                <w:color w:val="000000"/>
                <w:sz w:val="20"/>
                <w:szCs w:val="20"/>
              </w:rPr>
            </w:pPr>
            <w:r w:rsidRPr="0023376C">
              <w:rPr>
                <w:color w:val="000000"/>
                <w:sz w:val="20"/>
                <w:szCs w:val="20"/>
              </w:rPr>
              <w:t>Indicator Monitoring System</w:t>
            </w:r>
          </w:p>
        </w:tc>
      </w:tr>
      <w:tr w:rsidR="00D3173F" w:rsidRPr="00033555" w:rsidTr="00F83DCB">
        <w:tc>
          <w:tcPr>
            <w:tcW w:w="721" w:type="pct"/>
            <w:tcMar>
              <w:top w:w="113" w:type="dxa"/>
            </w:tcMar>
          </w:tcPr>
          <w:p w:rsidR="00D3173F" w:rsidRPr="0023376C" w:rsidRDefault="00D3173F" w:rsidP="00E0182F">
            <w:pPr>
              <w:spacing w:before="0" w:after="0" w:line="240" w:lineRule="auto"/>
              <w:jc w:val="both"/>
              <w:rPr>
                <w:rFonts w:cs="Calibri"/>
                <w:color w:val="000000"/>
                <w:sz w:val="20"/>
                <w:szCs w:val="20"/>
                <w:lang w:val="en-US"/>
              </w:rPr>
            </w:pPr>
            <w:r w:rsidRPr="0023376C">
              <w:rPr>
                <w:rFonts w:cs="Calibri"/>
                <w:color w:val="000000"/>
                <w:sz w:val="20"/>
                <w:szCs w:val="20"/>
                <w:lang w:val="en-US"/>
              </w:rPr>
              <w:t>IOs</w:t>
            </w:r>
          </w:p>
        </w:tc>
        <w:tc>
          <w:tcPr>
            <w:tcW w:w="4279" w:type="pct"/>
            <w:tcMar>
              <w:top w:w="113" w:type="dxa"/>
            </w:tcMar>
          </w:tcPr>
          <w:p w:rsidR="00D3173F" w:rsidRPr="0023376C" w:rsidRDefault="00D3173F" w:rsidP="00DB39B5">
            <w:pPr>
              <w:spacing w:before="0" w:after="0" w:line="240" w:lineRule="auto"/>
              <w:jc w:val="both"/>
              <w:rPr>
                <w:color w:val="000000"/>
                <w:sz w:val="20"/>
                <w:szCs w:val="20"/>
              </w:rPr>
            </w:pPr>
            <w:r w:rsidRPr="0023376C">
              <w:rPr>
                <w:color w:val="000000"/>
                <w:sz w:val="20"/>
                <w:szCs w:val="20"/>
              </w:rPr>
              <w:t xml:space="preserve">International </w:t>
            </w:r>
            <w:r w:rsidR="003838B1" w:rsidRPr="0023376C">
              <w:rPr>
                <w:color w:val="000000"/>
                <w:sz w:val="20"/>
                <w:szCs w:val="20"/>
              </w:rPr>
              <w:t>Organizations</w:t>
            </w:r>
          </w:p>
        </w:tc>
      </w:tr>
      <w:tr w:rsidR="003322D3" w:rsidRPr="00033555" w:rsidTr="00F83DCB">
        <w:tc>
          <w:tcPr>
            <w:tcW w:w="721" w:type="pct"/>
            <w:tcMar>
              <w:top w:w="113" w:type="dxa"/>
            </w:tcMar>
          </w:tcPr>
          <w:p w:rsidR="003322D3" w:rsidRPr="0023376C" w:rsidRDefault="003322D3" w:rsidP="00E0182F">
            <w:pPr>
              <w:spacing w:before="0" w:after="0" w:line="240" w:lineRule="auto"/>
              <w:jc w:val="both"/>
              <w:rPr>
                <w:rFonts w:cs="Calibri"/>
                <w:color w:val="000000"/>
                <w:sz w:val="20"/>
                <w:szCs w:val="20"/>
                <w:lang w:val="en-US"/>
              </w:rPr>
            </w:pPr>
            <w:r w:rsidRPr="0023376C">
              <w:rPr>
                <w:rFonts w:cs="Calibri"/>
                <w:color w:val="000000"/>
                <w:sz w:val="20"/>
                <w:szCs w:val="20"/>
                <w:lang w:val="en-US"/>
              </w:rPr>
              <w:t>IP3</w:t>
            </w:r>
          </w:p>
        </w:tc>
        <w:tc>
          <w:tcPr>
            <w:tcW w:w="4279" w:type="pct"/>
            <w:tcMar>
              <w:top w:w="113" w:type="dxa"/>
            </w:tcMar>
          </w:tcPr>
          <w:p w:rsidR="003322D3" w:rsidRPr="0023376C" w:rsidRDefault="003322D3" w:rsidP="00DB39B5">
            <w:pPr>
              <w:spacing w:before="0" w:after="0" w:line="240" w:lineRule="auto"/>
              <w:jc w:val="both"/>
              <w:rPr>
                <w:color w:val="000000"/>
                <w:sz w:val="20"/>
                <w:szCs w:val="20"/>
              </w:rPr>
            </w:pPr>
            <w:r w:rsidRPr="0023376C">
              <w:rPr>
                <w:color w:val="000000"/>
                <w:sz w:val="20"/>
                <w:szCs w:val="20"/>
              </w:rPr>
              <w:t>Implementing Plan for First 3 Years</w:t>
            </w:r>
            <w:r w:rsidR="00D3173F" w:rsidRPr="0023376C">
              <w:rPr>
                <w:color w:val="000000"/>
                <w:sz w:val="20"/>
                <w:szCs w:val="20"/>
              </w:rPr>
              <w:t xml:space="preserve"> of NCDD</w:t>
            </w:r>
          </w:p>
        </w:tc>
      </w:tr>
      <w:tr w:rsidR="003838B1" w:rsidRPr="00033555" w:rsidTr="00F83DCB">
        <w:tc>
          <w:tcPr>
            <w:tcW w:w="721" w:type="pct"/>
            <w:tcMar>
              <w:top w:w="113" w:type="dxa"/>
            </w:tcMar>
          </w:tcPr>
          <w:p w:rsidR="003838B1" w:rsidRPr="0023376C" w:rsidRDefault="003838B1" w:rsidP="00E0182F">
            <w:pPr>
              <w:spacing w:before="0" w:after="0" w:line="240" w:lineRule="auto"/>
              <w:jc w:val="both"/>
              <w:rPr>
                <w:rFonts w:cs="Calibri"/>
                <w:color w:val="000000"/>
                <w:sz w:val="20"/>
                <w:szCs w:val="20"/>
                <w:lang w:val="en-US"/>
              </w:rPr>
            </w:pPr>
            <w:r w:rsidRPr="0023376C">
              <w:rPr>
                <w:rFonts w:cs="Calibri"/>
                <w:color w:val="000000"/>
                <w:sz w:val="20"/>
                <w:szCs w:val="20"/>
                <w:lang w:val="en-US"/>
              </w:rPr>
              <w:t>IPR</w:t>
            </w:r>
          </w:p>
        </w:tc>
        <w:tc>
          <w:tcPr>
            <w:tcW w:w="4279" w:type="pct"/>
            <w:tcMar>
              <w:top w:w="113" w:type="dxa"/>
            </w:tcMar>
          </w:tcPr>
          <w:p w:rsidR="003838B1" w:rsidRPr="0023376C" w:rsidRDefault="003838B1" w:rsidP="00E0182F">
            <w:pPr>
              <w:spacing w:before="0" w:after="0" w:line="240" w:lineRule="auto"/>
              <w:jc w:val="both"/>
              <w:rPr>
                <w:color w:val="000000"/>
                <w:sz w:val="20"/>
                <w:szCs w:val="20"/>
              </w:rPr>
            </w:pPr>
            <w:r w:rsidRPr="0023376C">
              <w:rPr>
                <w:color w:val="000000"/>
                <w:sz w:val="20"/>
                <w:szCs w:val="20"/>
              </w:rPr>
              <w:t>Independent Performance Review</w:t>
            </w:r>
          </w:p>
        </w:tc>
      </w:tr>
      <w:tr w:rsidR="003322D3" w:rsidRPr="00033555" w:rsidTr="00F83DCB">
        <w:tc>
          <w:tcPr>
            <w:tcW w:w="721" w:type="pct"/>
            <w:tcMar>
              <w:top w:w="113" w:type="dxa"/>
            </w:tcMar>
          </w:tcPr>
          <w:p w:rsidR="003322D3" w:rsidRPr="0023376C" w:rsidRDefault="003322D3" w:rsidP="00E0182F">
            <w:pPr>
              <w:spacing w:before="0" w:after="0" w:line="240" w:lineRule="auto"/>
              <w:jc w:val="both"/>
              <w:rPr>
                <w:rFonts w:cs="Calibri"/>
                <w:color w:val="000000"/>
                <w:sz w:val="20"/>
                <w:szCs w:val="20"/>
                <w:lang w:val="en-US"/>
              </w:rPr>
            </w:pPr>
            <w:r w:rsidRPr="0023376C">
              <w:rPr>
                <w:rFonts w:cs="Calibri"/>
                <w:color w:val="000000"/>
                <w:sz w:val="20"/>
                <w:szCs w:val="20"/>
                <w:lang w:val="en-US"/>
              </w:rPr>
              <w:t>JICA</w:t>
            </w:r>
          </w:p>
        </w:tc>
        <w:tc>
          <w:tcPr>
            <w:tcW w:w="4279" w:type="pct"/>
            <w:tcMar>
              <w:top w:w="113" w:type="dxa"/>
            </w:tcMar>
          </w:tcPr>
          <w:p w:rsidR="003322D3" w:rsidRPr="0023376C" w:rsidRDefault="003322D3" w:rsidP="00E0182F">
            <w:pPr>
              <w:spacing w:before="0" w:after="0" w:line="240" w:lineRule="auto"/>
              <w:jc w:val="both"/>
              <w:rPr>
                <w:color w:val="000000"/>
                <w:sz w:val="20"/>
                <w:szCs w:val="20"/>
              </w:rPr>
            </w:pPr>
            <w:r w:rsidRPr="0023376C">
              <w:rPr>
                <w:color w:val="000000"/>
                <w:sz w:val="20"/>
                <w:szCs w:val="20"/>
              </w:rPr>
              <w:t>Japan International Cooperation Agency</w:t>
            </w:r>
          </w:p>
        </w:tc>
      </w:tr>
      <w:tr w:rsidR="003322D3" w:rsidRPr="00033555" w:rsidTr="00F83DCB">
        <w:tc>
          <w:tcPr>
            <w:tcW w:w="721" w:type="pct"/>
            <w:tcMar>
              <w:top w:w="113" w:type="dxa"/>
            </w:tcMar>
          </w:tcPr>
          <w:p w:rsidR="003322D3" w:rsidRPr="0023376C" w:rsidRDefault="003322D3" w:rsidP="00E0182F">
            <w:pPr>
              <w:spacing w:before="0" w:after="0" w:line="240" w:lineRule="auto"/>
              <w:jc w:val="both"/>
              <w:rPr>
                <w:rFonts w:cs="Calibri"/>
                <w:color w:val="000000"/>
                <w:sz w:val="20"/>
                <w:szCs w:val="20"/>
                <w:lang w:val="en-US"/>
              </w:rPr>
            </w:pPr>
            <w:r w:rsidRPr="0023376C">
              <w:rPr>
                <w:rFonts w:cs="Calibri"/>
                <w:color w:val="000000"/>
                <w:sz w:val="20"/>
                <w:szCs w:val="20"/>
                <w:lang w:val="en-US"/>
              </w:rPr>
              <w:t>JJWG</w:t>
            </w:r>
          </w:p>
        </w:tc>
        <w:tc>
          <w:tcPr>
            <w:tcW w:w="4279" w:type="pct"/>
            <w:tcMar>
              <w:top w:w="113" w:type="dxa"/>
            </w:tcMar>
          </w:tcPr>
          <w:p w:rsidR="003322D3" w:rsidRPr="0023376C" w:rsidRDefault="003322D3" w:rsidP="00E0182F">
            <w:pPr>
              <w:spacing w:before="0" w:after="0" w:line="240" w:lineRule="auto"/>
              <w:jc w:val="both"/>
              <w:rPr>
                <w:rFonts w:cs="Helvetica"/>
                <w:color w:val="000000"/>
                <w:sz w:val="20"/>
                <w:szCs w:val="20"/>
                <w:lang w:val="en-US"/>
              </w:rPr>
            </w:pPr>
            <w:r w:rsidRPr="0023376C">
              <w:rPr>
                <w:color w:val="000000"/>
                <w:sz w:val="20"/>
                <w:szCs w:val="20"/>
              </w:rPr>
              <w:t>Juvenile Justice Working Group</w:t>
            </w:r>
          </w:p>
        </w:tc>
      </w:tr>
      <w:tr w:rsidR="003322D3" w:rsidRPr="00033555" w:rsidTr="00F83DCB">
        <w:tc>
          <w:tcPr>
            <w:tcW w:w="721" w:type="pct"/>
            <w:tcMar>
              <w:top w:w="113" w:type="dxa"/>
            </w:tcMar>
          </w:tcPr>
          <w:p w:rsidR="003322D3" w:rsidRPr="0023376C" w:rsidRDefault="003322D3" w:rsidP="00E0182F">
            <w:pPr>
              <w:spacing w:before="0" w:after="0" w:line="240" w:lineRule="auto"/>
              <w:rPr>
                <w:rFonts w:cs="Calibri"/>
                <w:color w:val="000000"/>
                <w:sz w:val="20"/>
                <w:szCs w:val="20"/>
                <w:lang w:val="en-US"/>
              </w:rPr>
            </w:pPr>
            <w:r w:rsidRPr="0023376C">
              <w:rPr>
                <w:rFonts w:cs="Calibri"/>
                <w:color w:val="000000"/>
                <w:sz w:val="20"/>
                <w:szCs w:val="20"/>
                <w:lang w:val="en-US"/>
              </w:rPr>
              <w:t>JMIs</w:t>
            </w:r>
          </w:p>
        </w:tc>
        <w:tc>
          <w:tcPr>
            <w:tcW w:w="4279" w:type="pct"/>
            <w:tcMar>
              <w:top w:w="113" w:type="dxa"/>
            </w:tcMar>
          </w:tcPr>
          <w:p w:rsidR="003322D3" w:rsidRPr="0023376C" w:rsidRDefault="003322D3" w:rsidP="00E0182F">
            <w:pPr>
              <w:spacing w:before="0" w:after="0" w:line="240" w:lineRule="auto"/>
              <w:rPr>
                <w:rFonts w:cs="Helvetica"/>
                <w:color w:val="000000"/>
                <w:sz w:val="20"/>
                <w:szCs w:val="20"/>
                <w:lang w:val="en-US"/>
              </w:rPr>
            </w:pPr>
            <w:r w:rsidRPr="0023376C">
              <w:rPr>
                <w:rFonts w:cs="Helvetica"/>
                <w:color w:val="000000"/>
                <w:sz w:val="20"/>
                <w:szCs w:val="20"/>
                <w:lang w:val="en-US"/>
              </w:rPr>
              <w:t>Joint Monitoring Indicators</w:t>
            </w:r>
          </w:p>
        </w:tc>
      </w:tr>
      <w:tr w:rsidR="003322D3" w:rsidRPr="00033555" w:rsidTr="00F83DCB">
        <w:tc>
          <w:tcPr>
            <w:tcW w:w="721" w:type="pct"/>
            <w:tcMar>
              <w:top w:w="113" w:type="dxa"/>
            </w:tcMar>
          </w:tcPr>
          <w:p w:rsidR="003322D3" w:rsidRPr="0023376C" w:rsidRDefault="003322D3" w:rsidP="00E0182F">
            <w:pPr>
              <w:spacing w:before="0" w:after="0" w:line="240" w:lineRule="auto"/>
              <w:rPr>
                <w:rFonts w:cs="Calibri"/>
                <w:color w:val="000000"/>
                <w:sz w:val="20"/>
                <w:szCs w:val="20"/>
                <w:lang w:val="en-US"/>
              </w:rPr>
            </w:pPr>
            <w:r w:rsidRPr="0023376C">
              <w:rPr>
                <w:rFonts w:cs="Calibri"/>
                <w:color w:val="000000"/>
                <w:sz w:val="20"/>
                <w:szCs w:val="20"/>
                <w:lang w:val="en-US"/>
              </w:rPr>
              <w:t>KAM</w:t>
            </w:r>
          </w:p>
        </w:tc>
        <w:tc>
          <w:tcPr>
            <w:tcW w:w="4279" w:type="pct"/>
            <w:tcMar>
              <w:top w:w="113" w:type="dxa"/>
            </w:tcMar>
          </w:tcPr>
          <w:p w:rsidR="003322D3" w:rsidRPr="0023376C" w:rsidRDefault="003322D3" w:rsidP="00E0182F">
            <w:pPr>
              <w:spacing w:before="0" w:after="0" w:line="240" w:lineRule="auto"/>
              <w:rPr>
                <w:rFonts w:cs="Helvetica"/>
                <w:color w:val="000000"/>
                <w:sz w:val="20"/>
                <w:szCs w:val="20"/>
                <w:lang w:val="en-US"/>
              </w:rPr>
            </w:pPr>
            <w:r w:rsidRPr="0023376C">
              <w:rPr>
                <w:rFonts w:cs="Helvetica"/>
                <w:color w:val="000000"/>
                <w:sz w:val="20"/>
                <w:szCs w:val="20"/>
                <w:lang w:val="en-US"/>
              </w:rPr>
              <w:t>Kampot Province</w:t>
            </w:r>
          </w:p>
        </w:tc>
      </w:tr>
      <w:tr w:rsidR="003322D3" w:rsidRPr="00033555" w:rsidTr="00F83DCB">
        <w:tc>
          <w:tcPr>
            <w:tcW w:w="721" w:type="pct"/>
            <w:tcMar>
              <w:top w:w="113" w:type="dxa"/>
            </w:tcMar>
          </w:tcPr>
          <w:p w:rsidR="003322D3" w:rsidRPr="0023376C" w:rsidRDefault="003322D3" w:rsidP="00E0182F">
            <w:pPr>
              <w:spacing w:before="0" w:after="0" w:line="240" w:lineRule="auto"/>
              <w:rPr>
                <w:rFonts w:cs="Calibri"/>
                <w:color w:val="000000"/>
                <w:sz w:val="20"/>
                <w:szCs w:val="20"/>
                <w:lang w:val="en-US"/>
              </w:rPr>
            </w:pPr>
            <w:r w:rsidRPr="0023376C">
              <w:rPr>
                <w:rFonts w:cs="Calibri"/>
                <w:color w:val="000000"/>
                <w:sz w:val="20"/>
                <w:szCs w:val="20"/>
                <w:lang w:val="en-US"/>
              </w:rPr>
              <w:t>KCH</w:t>
            </w:r>
          </w:p>
        </w:tc>
        <w:tc>
          <w:tcPr>
            <w:tcW w:w="4279" w:type="pct"/>
            <w:tcMar>
              <w:top w:w="113" w:type="dxa"/>
            </w:tcMar>
          </w:tcPr>
          <w:p w:rsidR="003322D3" w:rsidRPr="0023376C" w:rsidRDefault="003322D3" w:rsidP="00E0182F">
            <w:pPr>
              <w:spacing w:before="0" w:after="0" w:line="240" w:lineRule="auto"/>
              <w:rPr>
                <w:rFonts w:cs="Helvetica"/>
                <w:color w:val="000000"/>
                <w:sz w:val="20"/>
                <w:szCs w:val="20"/>
                <w:lang w:val="en-US"/>
              </w:rPr>
            </w:pPr>
            <w:r w:rsidRPr="0023376C">
              <w:rPr>
                <w:rFonts w:cs="Helvetica"/>
                <w:color w:val="000000"/>
                <w:sz w:val="20"/>
                <w:szCs w:val="20"/>
                <w:lang w:val="en-US"/>
              </w:rPr>
              <w:t>Kampong Chhnang Province</w:t>
            </w:r>
          </w:p>
        </w:tc>
      </w:tr>
      <w:tr w:rsidR="003322D3" w:rsidRPr="00033555" w:rsidTr="00F83DCB">
        <w:tc>
          <w:tcPr>
            <w:tcW w:w="721" w:type="pct"/>
            <w:tcMar>
              <w:top w:w="113" w:type="dxa"/>
            </w:tcMar>
          </w:tcPr>
          <w:p w:rsidR="003322D3" w:rsidRPr="0023376C" w:rsidRDefault="003322D3" w:rsidP="00E0182F">
            <w:pPr>
              <w:spacing w:before="0" w:after="0" w:line="240" w:lineRule="auto"/>
              <w:rPr>
                <w:rFonts w:cs="Calibri"/>
                <w:color w:val="000000"/>
                <w:sz w:val="20"/>
                <w:szCs w:val="20"/>
                <w:lang w:val="en-US"/>
              </w:rPr>
            </w:pPr>
            <w:r w:rsidRPr="0023376C">
              <w:rPr>
                <w:rFonts w:cs="Calibri"/>
                <w:color w:val="000000"/>
                <w:sz w:val="20"/>
                <w:szCs w:val="20"/>
                <w:lang w:val="en-US"/>
              </w:rPr>
              <w:t>KDL</w:t>
            </w:r>
          </w:p>
        </w:tc>
        <w:tc>
          <w:tcPr>
            <w:tcW w:w="4279" w:type="pct"/>
            <w:tcMar>
              <w:top w:w="113" w:type="dxa"/>
            </w:tcMar>
          </w:tcPr>
          <w:p w:rsidR="003322D3" w:rsidRPr="0023376C" w:rsidRDefault="003322D3" w:rsidP="00E0182F">
            <w:pPr>
              <w:spacing w:before="0" w:after="0" w:line="240" w:lineRule="auto"/>
              <w:rPr>
                <w:rFonts w:cs="Helvetica"/>
                <w:color w:val="000000"/>
                <w:sz w:val="20"/>
                <w:szCs w:val="20"/>
                <w:lang w:val="en-US"/>
              </w:rPr>
            </w:pPr>
            <w:r w:rsidRPr="0023376C">
              <w:rPr>
                <w:rFonts w:cs="Helvetica"/>
                <w:color w:val="000000"/>
                <w:sz w:val="20"/>
                <w:szCs w:val="20"/>
                <w:lang w:val="en-US"/>
              </w:rPr>
              <w:t>Kandal Province</w:t>
            </w:r>
          </w:p>
        </w:tc>
      </w:tr>
      <w:tr w:rsidR="00E918BD" w:rsidRPr="00033555" w:rsidTr="00F83DCB">
        <w:tc>
          <w:tcPr>
            <w:tcW w:w="721" w:type="pct"/>
            <w:tcMar>
              <w:top w:w="113" w:type="dxa"/>
            </w:tcMar>
          </w:tcPr>
          <w:p w:rsidR="00E918BD" w:rsidRPr="0023376C" w:rsidRDefault="00E918BD" w:rsidP="00E0182F">
            <w:pPr>
              <w:spacing w:before="0" w:after="0" w:line="240" w:lineRule="auto"/>
              <w:rPr>
                <w:rFonts w:cs="Calibri"/>
                <w:color w:val="000000"/>
                <w:sz w:val="20"/>
                <w:szCs w:val="20"/>
                <w:lang w:val="en-US"/>
              </w:rPr>
            </w:pPr>
            <w:r w:rsidRPr="0023376C">
              <w:rPr>
                <w:rFonts w:cs="Calibri"/>
                <w:color w:val="000000"/>
                <w:sz w:val="20"/>
                <w:szCs w:val="20"/>
                <w:lang w:val="en-US"/>
              </w:rPr>
              <w:t>KNK</w:t>
            </w:r>
          </w:p>
        </w:tc>
        <w:tc>
          <w:tcPr>
            <w:tcW w:w="4279" w:type="pct"/>
            <w:tcMar>
              <w:top w:w="113" w:type="dxa"/>
            </w:tcMar>
          </w:tcPr>
          <w:p w:rsidR="00E918BD" w:rsidRPr="0023376C" w:rsidRDefault="00E918BD" w:rsidP="00E0182F">
            <w:pPr>
              <w:spacing w:before="0" w:after="0" w:line="240" w:lineRule="auto"/>
              <w:rPr>
                <w:rFonts w:cs="Helvetica"/>
                <w:color w:val="000000"/>
                <w:sz w:val="20"/>
                <w:szCs w:val="20"/>
                <w:lang w:val="en-US"/>
              </w:rPr>
            </w:pPr>
            <w:r w:rsidRPr="0023376C">
              <w:rPr>
                <w:rFonts w:cs="Helvetica"/>
                <w:color w:val="000000"/>
                <w:sz w:val="20"/>
                <w:szCs w:val="20"/>
                <w:lang w:val="en-US"/>
              </w:rPr>
              <w:t>Children Without Border (Kokkyo naki Kodomatachi)</w:t>
            </w:r>
          </w:p>
        </w:tc>
      </w:tr>
      <w:tr w:rsidR="003322D3" w:rsidRPr="00033555" w:rsidTr="00F83DCB">
        <w:tc>
          <w:tcPr>
            <w:tcW w:w="721" w:type="pct"/>
            <w:tcMar>
              <w:top w:w="113" w:type="dxa"/>
            </w:tcMar>
          </w:tcPr>
          <w:p w:rsidR="003322D3" w:rsidRPr="0023376C" w:rsidRDefault="003322D3" w:rsidP="00E0182F">
            <w:pPr>
              <w:spacing w:before="0" w:after="0" w:line="240" w:lineRule="auto"/>
              <w:rPr>
                <w:rFonts w:cs="Calibri"/>
                <w:color w:val="000000"/>
                <w:sz w:val="20"/>
                <w:szCs w:val="20"/>
                <w:lang w:val="en-US"/>
              </w:rPr>
            </w:pPr>
            <w:r w:rsidRPr="0023376C">
              <w:rPr>
                <w:rFonts w:cs="Calibri"/>
                <w:color w:val="000000"/>
                <w:sz w:val="20"/>
                <w:szCs w:val="20"/>
                <w:lang w:val="en-US"/>
              </w:rPr>
              <w:t>KPC</w:t>
            </w:r>
          </w:p>
        </w:tc>
        <w:tc>
          <w:tcPr>
            <w:tcW w:w="4279" w:type="pct"/>
            <w:tcMar>
              <w:top w:w="113" w:type="dxa"/>
            </w:tcMar>
          </w:tcPr>
          <w:p w:rsidR="003322D3" w:rsidRPr="0023376C" w:rsidRDefault="003322D3" w:rsidP="00E0182F">
            <w:pPr>
              <w:spacing w:before="0" w:after="0" w:line="240" w:lineRule="auto"/>
              <w:rPr>
                <w:rFonts w:cs="Helvetica"/>
                <w:color w:val="000000"/>
                <w:sz w:val="20"/>
                <w:szCs w:val="20"/>
                <w:lang w:val="en-US"/>
              </w:rPr>
            </w:pPr>
            <w:r w:rsidRPr="0023376C">
              <w:rPr>
                <w:rFonts w:cs="Helvetica"/>
                <w:color w:val="000000"/>
                <w:sz w:val="20"/>
                <w:szCs w:val="20"/>
                <w:lang w:val="en-US"/>
              </w:rPr>
              <w:t>Kampong Cham Province</w:t>
            </w:r>
          </w:p>
        </w:tc>
      </w:tr>
      <w:tr w:rsidR="003322D3" w:rsidRPr="00033555" w:rsidTr="00F83DCB">
        <w:tc>
          <w:tcPr>
            <w:tcW w:w="721" w:type="pct"/>
            <w:tcMar>
              <w:top w:w="113" w:type="dxa"/>
            </w:tcMar>
          </w:tcPr>
          <w:p w:rsidR="003322D3" w:rsidRPr="0023376C" w:rsidRDefault="003322D3" w:rsidP="00E0182F">
            <w:pPr>
              <w:spacing w:before="0" w:after="0" w:line="240" w:lineRule="auto"/>
              <w:rPr>
                <w:rFonts w:cs="Calibri"/>
                <w:color w:val="000000"/>
                <w:sz w:val="20"/>
                <w:szCs w:val="20"/>
                <w:lang w:val="en-US"/>
              </w:rPr>
            </w:pPr>
            <w:r w:rsidRPr="0023376C">
              <w:rPr>
                <w:rFonts w:cs="Calibri"/>
                <w:color w:val="000000"/>
                <w:sz w:val="20"/>
                <w:szCs w:val="20"/>
                <w:lang w:val="en-US"/>
              </w:rPr>
              <w:t>KPS</w:t>
            </w:r>
          </w:p>
        </w:tc>
        <w:tc>
          <w:tcPr>
            <w:tcW w:w="4279" w:type="pct"/>
            <w:tcMar>
              <w:top w:w="113" w:type="dxa"/>
            </w:tcMar>
          </w:tcPr>
          <w:p w:rsidR="003322D3" w:rsidRPr="0023376C" w:rsidRDefault="003322D3" w:rsidP="00E0182F">
            <w:pPr>
              <w:spacing w:before="0" w:after="0" w:line="240" w:lineRule="auto"/>
              <w:rPr>
                <w:rFonts w:cs="Helvetica"/>
                <w:color w:val="000000"/>
                <w:sz w:val="20"/>
                <w:szCs w:val="20"/>
                <w:lang w:val="en-US"/>
              </w:rPr>
            </w:pPr>
            <w:r w:rsidRPr="0023376C">
              <w:rPr>
                <w:rFonts w:cs="Helvetica"/>
                <w:color w:val="000000"/>
                <w:sz w:val="20"/>
                <w:szCs w:val="20"/>
                <w:lang w:val="en-US"/>
              </w:rPr>
              <w:t>Kampong Speu Province</w:t>
            </w:r>
          </w:p>
        </w:tc>
      </w:tr>
      <w:tr w:rsidR="003322D3" w:rsidRPr="00033555" w:rsidTr="00F83DCB">
        <w:tc>
          <w:tcPr>
            <w:tcW w:w="721" w:type="pct"/>
            <w:tcMar>
              <w:top w:w="113" w:type="dxa"/>
            </w:tcMar>
          </w:tcPr>
          <w:p w:rsidR="003322D3" w:rsidRPr="0023376C" w:rsidRDefault="003322D3" w:rsidP="00E0182F">
            <w:pPr>
              <w:spacing w:before="0" w:after="0" w:line="240" w:lineRule="auto"/>
              <w:rPr>
                <w:rFonts w:cs="Calibri"/>
                <w:color w:val="000000"/>
                <w:sz w:val="20"/>
                <w:szCs w:val="20"/>
                <w:lang w:val="en-US"/>
              </w:rPr>
            </w:pPr>
            <w:r w:rsidRPr="0023376C">
              <w:rPr>
                <w:rFonts w:cs="Calibri"/>
                <w:color w:val="000000"/>
                <w:sz w:val="20"/>
                <w:szCs w:val="20"/>
                <w:lang w:val="en-US"/>
              </w:rPr>
              <w:t>KPT</w:t>
            </w:r>
          </w:p>
        </w:tc>
        <w:tc>
          <w:tcPr>
            <w:tcW w:w="4279" w:type="pct"/>
            <w:tcMar>
              <w:top w:w="113" w:type="dxa"/>
            </w:tcMar>
          </w:tcPr>
          <w:p w:rsidR="003322D3" w:rsidRPr="0023376C" w:rsidRDefault="003322D3" w:rsidP="00E0182F">
            <w:pPr>
              <w:spacing w:before="0" w:after="0" w:line="240" w:lineRule="auto"/>
              <w:rPr>
                <w:rFonts w:cs="Helvetica"/>
                <w:color w:val="000000"/>
                <w:sz w:val="20"/>
                <w:szCs w:val="20"/>
                <w:lang w:val="en-US"/>
              </w:rPr>
            </w:pPr>
            <w:r w:rsidRPr="0023376C">
              <w:rPr>
                <w:rFonts w:cs="Helvetica"/>
                <w:color w:val="000000"/>
                <w:sz w:val="20"/>
                <w:szCs w:val="20"/>
                <w:lang w:val="en-US"/>
              </w:rPr>
              <w:t>Kampong Thom Province</w:t>
            </w:r>
          </w:p>
        </w:tc>
      </w:tr>
      <w:tr w:rsidR="003322D3" w:rsidRPr="00033555" w:rsidTr="00F83DCB">
        <w:tc>
          <w:tcPr>
            <w:tcW w:w="721" w:type="pct"/>
            <w:tcMar>
              <w:top w:w="113" w:type="dxa"/>
            </w:tcMar>
          </w:tcPr>
          <w:p w:rsidR="003322D3" w:rsidRPr="0023376C" w:rsidRDefault="003322D3" w:rsidP="00E0182F">
            <w:pPr>
              <w:spacing w:before="0" w:after="0" w:line="240" w:lineRule="auto"/>
              <w:rPr>
                <w:rFonts w:cs="Calibri"/>
                <w:color w:val="000000"/>
                <w:sz w:val="20"/>
                <w:szCs w:val="20"/>
                <w:lang w:val="en-US"/>
              </w:rPr>
            </w:pPr>
            <w:r w:rsidRPr="0023376C">
              <w:rPr>
                <w:rFonts w:cs="Calibri"/>
                <w:color w:val="000000"/>
                <w:sz w:val="20"/>
                <w:szCs w:val="20"/>
                <w:lang w:val="en-US"/>
              </w:rPr>
              <w:t>KRT</w:t>
            </w:r>
          </w:p>
        </w:tc>
        <w:tc>
          <w:tcPr>
            <w:tcW w:w="4279" w:type="pct"/>
            <w:tcMar>
              <w:top w:w="113" w:type="dxa"/>
            </w:tcMar>
          </w:tcPr>
          <w:p w:rsidR="003322D3" w:rsidRPr="0023376C" w:rsidRDefault="003322D3" w:rsidP="00E0182F">
            <w:pPr>
              <w:spacing w:before="0" w:after="0" w:line="240" w:lineRule="auto"/>
              <w:rPr>
                <w:rFonts w:cs="Helvetica"/>
                <w:color w:val="000000"/>
                <w:sz w:val="20"/>
                <w:szCs w:val="20"/>
                <w:lang w:val="en-US"/>
              </w:rPr>
            </w:pPr>
            <w:r w:rsidRPr="0023376C">
              <w:rPr>
                <w:rFonts w:cs="Helvetica"/>
                <w:color w:val="000000"/>
                <w:sz w:val="20"/>
                <w:szCs w:val="20"/>
                <w:lang w:val="en-US"/>
              </w:rPr>
              <w:t>Kratie Province</w:t>
            </w:r>
          </w:p>
        </w:tc>
      </w:tr>
      <w:tr w:rsidR="003322D3" w:rsidRPr="00033555" w:rsidTr="00F83DCB">
        <w:tc>
          <w:tcPr>
            <w:tcW w:w="721" w:type="pct"/>
            <w:tcMar>
              <w:top w:w="113" w:type="dxa"/>
            </w:tcMar>
          </w:tcPr>
          <w:p w:rsidR="003322D3" w:rsidRPr="0023376C" w:rsidRDefault="003322D3" w:rsidP="00E0182F">
            <w:pPr>
              <w:spacing w:before="0" w:after="0" w:line="240" w:lineRule="auto"/>
              <w:rPr>
                <w:rFonts w:cs="Calibri"/>
                <w:color w:val="000000"/>
                <w:sz w:val="20"/>
                <w:szCs w:val="20"/>
                <w:lang w:val="en-US"/>
              </w:rPr>
            </w:pPr>
            <w:r w:rsidRPr="0023376C">
              <w:rPr>
                <w:rFonts w:cs="Calibri"/>
                <w:color w:val="000000"/>
                <w:sz w:val="20"/>
                <w:szCs w:val="20"/>
                <w:lang w:val="en-US"/>
              </w:rPr>
              <w:t>L&amp;JRS</w:t>
            </w:r>
          </w:p>
        </w:tc>
        <w:tc>
          <w:tcPr>
            <w:tcW w:w="4279" w:type="pct"/>
            <w:tcMar>
              <w:top w:w="113" w:type="dxa"/>
            </w:tcMar>
          </w:tcPr>
          <w:p w:rsidR="003322D3" w:rsidRPr="0023376C" w:rsidRDefault="003322D3" w:rsidP="00E0182F">
            <w:pPr>
              <w:spacing w:before="0" w:after="0" w:line="240" w:lineRule="auto"/>
              <w:rPr>
                <w:rFonts w:cs="Helvetica"/>
                <w:color w:val="000000"/>
                <w:sz w:val="20"/>
                <w:szCs w:val="20"/>
                <w:lang w:val="en-US"/>
              </w:rPr>
            </w:pPr>
            <w:r w:rsidRPr="0023376C">
              <w:rPr>
                <w:rFonts w:cs="Helvetica"/>
                <w:color w:val="000000"/>
                <w:sz w:val="20"/>
                <w:szCs w:val="20"/>
                <w:lang w:val="en-US"/>
              </w:rPr>
              <w:t xml:space="preserve"> </w:t>
            </w:r>
            <w:r w:rsidRPr="0023376C">
              <w:rPr>
                <w:rFonts w:cs="Calibri"/>
                <w:color w:val="000000"/>
                <w:sz w:val="20"/>
                <w:szCs w:val="20"/>
                <w:lang w:val="en-US"/>
              </w:rPr>
              <w:t>Legal &amp; Judicial Reform Strategy</w:t>
            </w:r>
            <w:r w:rsidRPr="0023376C">
              <w:rPr>
                <w:rFonts w:cs="Helvetica"/>
                <w:color w:val="000000"/>
                <w:sz w:val="20"/>
                <w:szCs w:val="20"/>
                <w:lang w:val="en-US"/>
              </w:rPr>
              <w:t xml:space="preserve"> </w:t>
            </w:r>
          </w:p>
        </w:tc>
      </w:tr>
      <w:tr w:rsidR="00A258FF" w:rsidRPr="00033555" w:rsidTr="00F83DCB">
        <w:tc>
          <w:tcPr>
            <w:tcW w:w="721" w:type="pct"/>
            <w:tcMar>
              <w:top w:w="113" w:type="dxa"/>
            </w:tcMar>
          </w:tcPr>
          <w:p w:rsidR="00A258FF" w:rsidRPr="0023376C" w:rsidRDefault="00A258FF" w:rsidP="00E0182F">
            <w:pPr>
              <w:spacing w:before="0" w:after="0" w:line="240" w:lineRule="auto"/>
              <w:jc w:val="both"/>
              <w:rPr>
                <w:rFonts w:cs="Arial"/>
                <w:color w:val="000000"/>
                <w:sz w:val="20"/>
                <w:szCs w:val="20"/>
              </w:rPr>
            </w:pPr>
            <w:r w:rsidRPr="0023376C">
              <w:rPr>
                <w:rFonts w:cs="Arial"/>
                <w:color w:val="000000"/>
                <w:sz w:val="20"/>
                <w:szCs w:val="20"/>
              </w:rPr>
              <w:t>LJR</w:t>
            </w:r>
          </w:p>
        </w:tc>
        <w:tc>
          <w:tcPr>
            <w:tcW w:w="4279" w:type="pct"/>
            <w:tcMar>
              <w:top w:w="113" w:type="dxa"/>
            </w:tcMar>
          </w:tcPr>
          <w:p w:rsidR="00A258FF" w:rsidRPr="0023376C" w:rsidRDefault="00A258FF" w:rsidP="00E0182F">
            <w:pPr>
              <w:tabs>
                <w:tab w:val="left" w:pos="3104"/>
              </w:tabs>
              <w:spacing w:before="0" w:after="0" w:line="240" w:lineRule="auto"/>
              <w:jc w:val="both"/>
              <w:rPr>
                <w:rFonts w:cs="Arial"/>
                <w:color w:val="000000"/>
                <w:sz w:val="20"/>
                <w:szCs w:val="20"/>
              </w:rPr>
            </w:pPr>
            <w:r w:rsidRPr="0023376C">
              <w:rPr>
                <w:rFonts w:cs="Arial"/>
                <w:color w:val="000000"/>
                <w:sz w:val="20"/>
                <w:szCs w:val="20"/>
              </w:rPr>
              <w:t>Legal and Judicial Reform</w:t>
            </w:r>
          </w:p>
        </w:tc>
      </w:tr>
      <w:tr w:rsidR="00DF71FB" w:rsidRPr="00033555" w:rsidTr="00F83DCB">
        <w:tc>
          <w:tcPr>
            <w:tcW w:w="721" w:type="pct"/>
            <w:tcMar>
              <w:top w:w="113" w:type="dxa"/>
            </w:tcMar>
          </w:tcPr>
          <w:p w:rsidR="00DF71FB" w:rsidRPr="0023376C" w:rsidRDefault="00DF71FB" w:rsidP="00E0182F">
            <w:pPr>
              <w:spacing w:before="0" w:after="0" w:line="240" w:lineRule="auto"/>
              <w:jc w:val="both"/>
              <w:rPr>
                <w:rFonts w:cs="Arial"/>
                <w:color w:val="000000"/>
                <w:sz w:val="20"/>
                <w:szCs w:val="20"/>
              </w:rPr>
            </w:pPr>
            <w:r w:rsidRPr="0023376C">
              <w:rPr>
                <w:rFonts w:cs="Arial"/>
                <w:color w:val="000000"/>
                <w:sz w:val="20"/>
                <w:szCs w:val="20"/>
              </w:rPr>
              <w:lastRenderedPageBreak/>
              <w:t>LAC</w:t>
            </w:r>
          </w:p>
        </w:tc>
        <w:tc>
          <w:tcPr>
            <w:tcW w:w="4279" w:type="pct"/>
            <w:tcMar>
              <w:top w:w="113" w:type="dxa"/>
            </w:tcMar>
          </w:tcPr>
          <w:p w:rsidR="00DF71FB" w:rsidRPr="0023376C" w:rsidRDefault="00DF71FB" w:rsidP="00E0182F">
            <w:pPr>
              <w:tabs>
                <w:tab w:val="left" w:pos="3104"/>
              </w:tabs>
              <w:spacing w:before="0" w:after="0" w:line="240" w:lineRule="auto"/>
              <w:jc w:val="both"/>
              <w:rPr>
                <w:rFonts w:cs="Arial"/>
                <w:color w:val="000000"/>
                <w:sz w:val="20"/>
                <w:szCs w:val="20"/>
              </w:rPr>
            </w:pPr>
            <w:r w:rsidRPr="0023376C">
              <w:rPr>
                <w:rFonts w:cs="Arial"/>
                <w:color w:val="000000"/>
                <w:sz w:val="20"/>
                <w:szCs w:val="20"/>
              </w:rPr>
              <w:t>Legal Aid Cambodia</w:t>
            </w:r>
          </w:p>
        </w:tc>
      </w:tr>
      <w:tr w:rsidR="003322D3" w:rsidRPr="00033555" w:rsidTr="00F83DCB">
        <w:tc>
          <w:tcPr>
            <w:tcW w:w="721" w:type="pct"/>
            <w:tcMar>
              <w:top w:w="113" w:type="dxa"/>
            </w:tcMar>
          </w:tcPr>
          <w:p w:rsidR="003322D3" w:rsidRPr="0023376C" w:rsidRDefault="003322D3" w:rsidP="00E0182F">
            <w:pPr>
              <w:spacing w:before="0" w:after="0" w:line="240" w:lineRule="auto"/>
              <w:jc w:val="both"/>
              <w:rPr>
                <w:rFonts w:cs="Arial"/>
                <w:color w:val="000000"/>
                <w:sz w:val="20"/>
                <w:szCs w:val="20"/>
              </w:rPr>
            </w:pPr>
            <w:r w:rsidRPr="0023376C">
              <w:rPr>
                <w:rFonts w:cs="Arial"/>
                <w:color w:val="000000"/>
                <w:sz w:val="20"/>
                <w:szCs w:val="20"/>
              </w:rPr>
              <w:t>LAVALA</w:t>
            </w:r>
          </w:p>
        </w:tc>
        <w:tc>
          <w:tcPr>
            <w:tcW w:w="4279" w:type="pct"/>
            <w:tcMar>
              <w:top w:w="113" w:type="dxa"/>
            </w:tcMar>
          </w:tcPr>
          <w:p w:rsidR="003322D3" w:rsidRPr="0023376C" w:rsidRDefault="003322D3" w:rsidP="00E0182F">
            <w:pPr>
              <w:tabs>
                <w:tab w:val="left" w:pos="3104"/>
              </w:tabs>
              <w:spacing w:before="0" w:after="0" w:line="240" w:lineRule="auto"/>
              <w:jc w:val="both"/>
              <w:rPr>
                <w:rFonts w:cs="Arial"/>
                <w:color w:val="000000"/>
                <w:sz w:val="20"/>
                <w:szCs w:val="20"/>
              </w:rPr>
            </w:pPr>
            <w:r w:rsidRPr="0023376C">
              <w:rPr>
                <w:rFonts w:cs="Arial"/>
                <w:color w:val="000000"/>
                <w:sz w:val="20"/>
                <w:szCs w:val="20"/>
              </w:rPr>
              <w:t>Grapes for Humanity Canada</w:t>
            </w:r>
          </w:p>
        </w:tc>
      </w:tr>
      <w:tr w:rsidR="003322D3" w:rsidRPr="00033555" w:rsidTr="00F83DCB">
        <w:tc>
          <w:tcPr>
            <w:tcW w:w="721" w:type="pct"/>
            <w:tcMar>
              <w:top w:w="113" w:type="dxa"/>
            </w:tcMar>
          </w:tcPr>
          <w:p w:rsidR="003322D3" w:rsidRPr="0023376C" w:rsidRDefault="003322D3" w:rsidP="00E0182F">
            <w:pPr>
              <w:spacing w:before="0" w:after="0" w:line="240" w:lineRule="auto"/>
              <w:jc w:val="both"/>
              <w:rPr>
                <w:rFonts w:cs="Calibri"/>
                <w:color w:val="000000"/>
                <w:sz w:val="20"/>
                <w:szCs w:val="20"/>
                <w:lang w:val="en-US"/>
              </w:rPr>
            </w:pPr>
            <w:r w:rsidRPr="0023376C">
              <w:rPr>
                <w:rFonts w:cs="Arial"/>
                <w:color w:val="000000"/>
                <w:sz w:val="20"/>
                <w:szCs w:val="20"/>
              </w:rPr>
              <w:t>LCSW</w:t>
            </w:r>
          </w:p>
        </w:tc>
        <w:tc>
          <w:tcPr>
            <w:tcW w:w="4279" w:type="pct"/>
            <w:tcMar>
              <w:top w:w="113" w:type="dxa"/>
            </w:tcMar>
          </w:tcPr>
          <w:p w:rsidR="003322D3" w:rsidRPr="0023376C" w:rsidRDefault="003322D3" w:rsidP="00E0182F">
            <w:pPr>
              <w:tabs>
                <w:tab w:val="left" w:pos="3104"/>
              </w:tabs>
              <w:spacing w:before="0" w:after="0" w:line="240" w:lineRule="auto"/>
              <w:jc w:val="both"/>
              <w:rPr>
                <w:rFonts w:cs="Helvetica"/>
                <w:color w:val="000000"/>
                <w:sz w:val="20"/>
                <w:szCs w:val="20"/>
                <w:lang w:val="en-US"/>
              </w:rPr>
            </w:pPr>
            <w:r w:rsidRPr="0023376C">
              <w:rPr>
                <w:rFonts w:cs="Arial"/>
                <w:color w:val="000000"/>
                <w:sz w:val="20"/>
                <w:szCs w:val="20"/>
              </w:rPr>
              <w:t xml:space="preserve">Legal Support for Children and Women </w:t>
            </w:r>
            <w:r w:rsidRPr="0023376C">
              <w:rPr>
                <w:rFonts w:cs="Helvetica"/>
                <w:color w:val="000000"/>
                <w:sz w:val="20"/>
                <w:szCs w:val="20"/>
                <w:lang w:val="en-US"/>
              </w:rPr>
              <w:tab/>
            </w:r>
          </w:p>
        </w:tc>
      </w:tr>
      <w:tr w:rsidR="003322D3" w:rsidRPr="00033555" w:rsidTr="00F83DCB">
        <w:tc>
          <w:tcPr>
            <w:tcW w:w="721" w:type="pct"/>
            <w:tcMar>
              <w:top w:w="113" w:type="dxa"/>
            </w:tcMar>
          </w:tcPr>
          <w:p w:rsidR="003322D3" w:rsidRPr="0023376C" w:rsidRDefault="003322D3" w:rsidP="00E0182F">
            <w:pPr>
              <w:spacing w:before="0" w:after="0" w:line="240" w:lineRule="auto"/>
              <w:rPr>
                <w:rFonts w:cs="Calibri"/>
                <w:color w:val="000000"/>
                <w:sz w:val="20"/>
                <w:szCs w:val="20"/>
                <w:lang w:val="en-US"/>
              </w:rPr>
            </w:pPr>
            <w:r w:rsidRPr="0023376C">
              <w:rPr>
                <w:rFonts w:cs="Calibri"/>
                <w:color w:val="000000"/>
                <w:sz w:val="20"/>
                <w:szCs w:val="20"/>
                <w:lang w:val="en-US"/>
              </w:rPr>
              <w:t>LICADHO</w:t>
            </w:r>
          </w:p>
        </w:tc>
        <w:tc>
          <w:tcPr>
            <w:tcW w:w="4279" w:type="pct"/>
            <w:tcMar>
              <w:top w:w="113" w:type="dxa"/>
            </w:tcMar>
          </w:tcPr>
          <w:p w:rsidR="003322D3" w:rsidRPr="0023376C" w:rsidRDefault="003322D3" w:rsidP="00E0182F">
            <w:pPr>
              <w:spacing w:before="0" w:after="0" w:line="240" w:lineRule="auto"/>
              <w:rPr>
                <w:rFonts w:cs="Calibri"/>
                <w:color w:val="000000"/>
                <w:sz w:val="20"/>
                <w:szCs w:val="20"/>
                <w:lang w:val="en-US"/>
              </w:rPr>
            </w:pPr>
            <w:r w:rsidRPr="0023376C">
              <w:rPr>
                <w:rFonts w:cs="Calibri"/>
                <w:color w:val="000000"/>
                <w:sz w:val="20"/>
                <w:szCs w:val="20"/>
                <w:lang w:val="en-US"/>
              </w:rPr>
              <w:t>Cambodia League for the Promotion and Defense of Human Rights</w:t>
            </w:r>
          </w:p>
        </w:tc>
      </w:tr>
      <w:tr w:rsidR="003322D3" w:rsidRPr="00033555" w:rsidTr="00F83DCB">
        <w:tc>
          <w:tcPr>
            <w:tcW w:w="721" w:type="pct"/>
            <w:tcMar>
              <w:top w:w="113" w:type="dxa"/>
            </w:tcMar>
          </w:tcPr>
          <w:p w:rsidR="003322D3" w:rsidRPr="0023376C" w:rsidRDefault="003322D3" w:rsidP="00E0182F">
            <w:pPr>
              <w:spacing w:before="0" w:after="0" w:line="240" w:lineRule="auto"/>
              <w:jc w:val="both"/>
              <w:rPr>
                <w:color w:val="000000"/>
                <w:sz w:val="20"/>
                <w:szCs w:val="20"/>
              </w:rPr>
            </w:pPr>
            <w:r w:rsidRPr="0023376C">
              <w:rPr>
                <w:color w:val="000000"/>
                <w:sz w:val="20"/>
                <w:szCs w:val="20"/>
              </w:rPr>
              <w:t>MCWG</w:t>
            </w:r>
          </w:p>
        </w:tc>
        <w:tc>
          <w:tcPr>
            <w:tcW w:w="4279" w:type="pct"/>
            <w:tcMar>
              <w:top w:w="113" w:type="dxa"/>
            </w:tcMar>
          </w:tcPr>
          <w:p w:rsidR="003322D3" w:rsidRPr="0023376C" w:rsidRDefault="003322D3" w:rsidP="00E0182F">
            <w:pPr>
              <w:spacing w:before="0" w:after="0" w:line="240" w:lineRule="auto"/>
              <w:jc w:val="both"/>
              <w:rPr>
                <w:rFonts w:cs="Helvetica"/>
                <w:color w:val="000000"/>
                <w:sz w:val="20"/>
                <w:szCs w:val="20"/>
                <w:lang w:val="en-US"/>
              </w:rPr>
            </w:pPr>
            <w:r w:rsidRPr="0023376C">
              <w:rPr>
                <w:rFonts w:cs="Helvetica"/>
                <w:color w:val="000000"/>
                <w:sz w:val="20"/>
                <w:szCs w:val="20"/>
                <w:lang w:val="en-US"/>
              </w:rPr>
              <w:t>Model Court Working Group</w:t>
            </w:r>
          </w:p>
        </w:tc>
      </w:tr>
      <w:tr w:rsidR="003322D3" w:rsidRPr="00033555" w:rsidTr="00F83DCB">
        <w:tc>
          <w:tcPr>
            <w:tcW w:w="721" w:type="pct"/>
            <w:tcMar>
              <w:top w:w="113" w:type="dxa"/>
            </w:tcMar>
          </w:tcPr>
          <w:p w:rsidR="003322D3" w:rsidRPr="0023376C" w:rsidRDefault="003322D3" w:rsidP="00E0182F">
            <w:pPr>
              <w:spacing w:before="0" w:after="0" w:line="240" w:lineRule="auto"/>
              <w:rPr>
                <w:rFonts w:cs="Calibri"/>
                <w:color w:val="000000"/>
                <w:sz w:val="20"/>
                <w:szCs w:val="20"/>
                <w:lang w:val="en-US"/>
              </w:rPr>
            </w:pPr>
            <w:r w:rsidRPr="0023376C">
              <w:rPr>
                <w:rFonts w:cs="Calibri"/>
                <w:color w:val="000000"/>
                <w:sz w:val="20"/>
                <w:szCs w:val="20"/>
                <w:lang w:val="en-US"/>
              </w:rPr>
              <w:t>MEF</w:t>
            </w:r>
          </w:p>
        </w:tc>
        <w:tc>
          <w:tcPr>
            <w:tcW w:w="4279" w:type="pct"/>
            <w:tcMar>
              <w:top w:w="113" w:type="dxa"/>
            </w:tcMar>
          </w:tcPr>
          <w:p w:rsidR="003322D3" w:rsidRPr="0023376C" w:rsidRDefault="003322D3" w:rsidP="00E0182F">
            <w:pPr>
              <w:spacing w:before="0" w:after="0" w:line="240" w:lineRule="auto"/>
              <w:rPr>
                <w:b/>
                <w:color w:val="000000"/>
                <w:sz w:val="20"/>
                <w:szCs w:val="20"/>
              </w:rPr>
            </w:pPr>
            <w:r w:rsidRPr="0023376C">
              <w:rPr>
                <w:rFonts w:cs="Helvetica"/>
                <w:color w:val="000000"/>
                <w:sz w:val="20"/>
                <w:szCs w:val="20"/>
                <w:lang w:val="en-US"/>
              </w:rPr>
              <w:t xml:space="preserve"> </w:t>
            </w:r>
            <w:r w:rsidRPr="0023376C">
              <w:rPr>
                <w:rFonts w:cs="Calibri"/>
                <w:color w:val="000000"/>
                <w:sz w:val="20"/>
                <w:szCs w:val="20"/>
                <w:lang w:val="en-US"/>
              </w:rPr>
              <w:t>Ministry of Economy &amp; Finance</w:t>
            </w:r>
            <w:r w:rsidRPr="0023376C">
              <w:rPr>
                <w:b/>
                <w:color w:val="000000"/>
                <w:sz w:val="20"/>
                <w:szCs w:val="20"/>
              </w:rPr>
              <w:t xml:space="preserve"> </w:t>
            </w:r>
          </w:p>
        </w:tc>
      </w:tr>
      <w:tr w:rsidR="003322D3" w:rsidRPr="00033555" w:rsidTr="00F83DCB">
        <w:tc>
          <w:tcPr>
            <w:tcW w:w="721" w:type="pct"/>
            <w:tcMar>
              <w:top w:w="113" w:type="dxa"/>
            </w:tcMar>
          </w:tcPr>
          <w:p w:rsidR="003322D3" w:rsidRPr="0023376C" w:rsidRDefault="003322D3" w:rsidP="00E0182F">
            <w:pPr>
              <w:spacing w:before="0" w:after="0" w:line="240" w:lineRule="auto"/>
              <w:rPr>
                <w:rFonts w:cs="Calibri"/>
                <w:color w:val="000000"/>
                <w:sz w:val="20"/>
                <w:szCs w:val="20"/>
                <w:lang w:val="en-US"/>
              </w:rPr>
            </w:pPr>
            <w:r w:rsidRPr="0023376C">
              <w:rPr>
                <w:rFonts w:cs="Calibri"/>
                <w:color w:val="000000"/>
                <w:sz w:val="20"/>
                <w:szCs w:val="20"/>
                <w:lang w:val="en-US"/>
              </w:rPr>
              <w:t>MKR</w:t>
            </w:r>
          </w:p>
        </w:tc>
        <w:tc>
          <w:tcPr>
            <w:tcW w:w="4279" w:type="pct"/>
            <w:tcMar>
              <w:top w:w="113" w:type="dxa"/>
            </w:tcMar>
          </w:tcPr>
          <w:p w:rsidR="003322D3" w:rsidRPr="0023376C" w:rsidRDefault="003322D3" w:rsidP="006546F9">
            <w:pPr>
              <w:spacing w:before="0" w:after="0" w:line="240" w:lineRule="auto"/>
              <w:rPr>
                <w:rFonts w:cs="Helvetica"/>
                <w:color w:val="000000"/>
                <w:sz w:val="20"/>
                <w:szCs w:val="20"/>
                <w:lang w:val="en-US"/>
              </w:rPr>
            </w:pPr>
            <w:r w:rsidRPr="0023376C">
              <w:rPr>
                <w:rFonts w:cs="Helvetica"/>
                <w:color w:val="000000"/>
                <w:sz w:val="20"/>
                <w:szCs w:val="20"/>
                <w:lang w:val="en-US"/>
              </w:rPr>
              <w:t>Mundulkiri Province</w:t>
            </w:r>
          </w:p>
        </w:tc>
      </w:tr>
      <w:tr w:rsidR="003322D3" w:rsidRPr="00033555" w:rsidTr="00F83DCB">
        <w:tc>
          <w:tcPr>
            <w:tcW w:w="721" w:type="pct"/>
            <w:tcMar>
              <w:top w:w="113" w:type="dxa"/>
            </w:tcMar>
          </w:tcPr>
          <w:p w:rsidR="003322D3" w:rsidRPr="0023376C" w:rsidRDefault="003322D3" w:rsidP="00E0182F">
            <w:pPr>
              <w:spacing w:before="0" w:after="0" w:line="240" w:lineRule="auto"/>
              <w:rPr>
                <w:rFonts w:cs="Calibri"/>
                <w:color w:val="000000"/>
                <w:sz w:val="20"/>
                <w:szCs w:val="20"/>
                <w:lang w:val="en-US"/>
              </w:rPr>
            </w:pPr>
            <w:r w:rsidRPr="0023376C">
              <w:rPr>
                <w:rFonts w:cs="Calibri"/>
                <w:color w:val="000000"/>
                <w:sz w:val="20"/>
                <w:szCs w:val="20"/>
                <w:lang w:val="en-US"/>
              </w:rPr>
              <w:t>MOC</w:t>
            </w:r>
          </w:p>
        </w:tc>
        <w:tc>
          <w:tcPr>
            <w:tcW w:w="4279" w:type="pct"/>
            <w:tcMar>
              <w:top w:w="113" w:type="dxa"/>
            </w:tcMar>
          </w:tcPr>
          <w:p w:rsidR="003322D3" w:rsidRPr="0023376C" w:rsidRDefault="003322D3" w:rsidP="00E0182F">
            <w:pPr>
              <w:spacing w:before="0" w:after="0" w:line="240" w:lineRule="auto"/>
              <w:rPr>
                <w:rFonts w:cs="Helvetica"/>
                <w:color w:val="000000"/>
                <w:sz w:val="20"/>
                <w:szCs w:val="20"/>
                <w:lang w:val="en-US"/>
              </w:rPr>
            </w:pPr>
            <w:r w:rsidRPr="0023376C">
              <w:rPr>
                <w:rFonts w:cs="Helvetica"/>
                <w:color w:val="000000"/>
                <w:sz w:val="20"/>
                <w:szCs w:val="20"/>
                <w:lang w:val="en-US"/>
              </w:rPr>
              <w:t>Ministry of Commerce</w:t>
            </w:r>
          </w:p>
        </w:tc>
      </w:tr>
      <w:tr w:rsidR="003322D3" w:rsidRPr="00033555" w:rsidTr="00F83DCB">
        <w:tc>
          <w:tcPr>
            <w:tcW w:w="721" w:type="pct"/>
            <w:tcMar>
              <w:top w:w="113" w:type="dxa"/>
            </w:tcMar>
          </w:tcPr>
          <w:p w:rsidR="003322D3" w:rsidRPr="0023376C" w:rsidRDefault="00363C5B" w:rsidP="00E0182F">
            <w:pPr>
              <w:spacing w:before="0" w:after="0" w:line="240" w:lineRule="auto"/>
              <w:rPr>
                <w:rFonts w:cs="Calibri"/>
                <w:color w:val="000000"/>
                <w:sz w:val="20"/>
                <w:szCs w:val="20"/>
                <w:lang w:val="en-US"/>
              </w:rPr>
            </w:pPr>
            <w:r w:rsidRPr="0023376C">
              <w:rPr>
                <w:rFonts w:cs="Calibri"/>
                <w:color w:val="000000"/>
                <w:sz w:val="20"/>
                <w:szCs w:val="20"/>
                <w:lang w:val="en-US"/>
              </w:rPr>
              <w:t>MOH</w:t>
            </w:r>
          </w:p>
        </w:tc>
        <w:tc>
          <w:tcPr>
            <w:tcW w:w="4279" w:type="pct"/>
            <w:tcMar>
              <w:top w:w="113" w:type="dxa"/>
            </w:tcMar>
          </w:tcPr>
          <w:p w:rsidR="003322D3" w:rsidRPr="0023376C" w:rsidRDefault="003322D3" w:rsidP="00E0182F">
            <w:pPr>
              <w:spacing w:before="0" w:after="0" w:line="240" w:lineRule="auto"/>
              <w:rPr>
                <w:rFonts w:cs="Helvetica"/>
                <w:color w:val="000000"/>
                <w:sz w:val="20"/>
                <w:szCs w:val="20"/>
                <w:lang w:val="en-US"/>
              </w:rPr>
            </w:pPr>
            <w:r w:rsidRPr="0023376C">
              <w:rPr>
                <w:rFonts w:cs="Helvetica"/>
                <w:color w:val="000000"/>
                <w:sz w:val="20"/>
                <w:szCs w:val="20"/>
                <w:lang w:val="en-US"/>
              </w:rPr>
              <w:t xml:space="preserve"> </w:t>
            </w:r>
            <w:r w:rsidRPr="0023376C">
              <w:rPr>
                <w:rFonts w:cs="Calibri"/>
                <w:color w:val="000000"/>
                <w:sz w:val="20"/>
                <w:szCs w:val="20"/>
                <w:lang w:val="en-US"/>
              </w:rPr>
              <w:t>Ministry of Health</w:t>
            </w:r>
            <w:r w:rsidRPr="0023376C">
              <w:rPr>
                <w:rFonts w:cs="Helvetica"/>
                <w:color w:val="000000"/>
                <w:sz w:val="20"/>
                <w:szCs w:val="20"/>
                <w:lang w:val="en-US"/>
              </w:rPr>
              <w:t xml:space="preserve"> </w:t>
            </w:r>
          </w:p>
        </w:tc>
      </w:tr>
      <w:tr w:rsidR="003322D3" w:rsidRPr="00033555" w:rsidTr="00F83DCB">
        <w:tc>
          <w:tcPr>
            <w:tcW w:w="721" w:type="pct"/>
            <w:tcMar>
              <w:top w:w="113" w:type="dxa"/>
            </w:tcMar>
          </w:tcPr>
          <w:p w:rsidR="003322D3" w:rsidRPr="0023376C" w:rsidRDefault="003322D3" w:rsidP="00E0182F">
            <w:pPr>
              <w:spacing w:before="0" w:after="0" w:line="240" w:lineRule="auto"/>
              <w:rPr>
                <w:rFonts w:cs="Calibri"/>
                <w:color w:val="000000"/>
                <w:sz w:val="20"/>
                <w:szCs w:val="20"/>
                <w:lang w:val="en-US"/>
              </w:rPr>
            </w:pPr>
            <w:r w:rsidRPr="0023376C">
              <w:rPr>
                <w:rFonts w:cs="Calibri"/>
                <w:color w:val="000000"/>
                <w:sz w:val="20"/>
                <w:szCs w:val="20"/>
                <w:lang w:val="en-US"/>
              </w:rPr>
              <w:t>MOI</w:t>
            </w:r>
          </w:p>
        </w:tc>
        <w:tc>
          <w:tcPr>
            <w:tcW w:w="4279" w:type="pct"/>
            <w:tcMar>
              <w:top w:w="113" w:type="dxa"/>
            </w:tcMar>
          </w:tcPr>
          <w:p w:rsidR="003322D3" w:rsidRPr="0023376C" w:rsidRDefault="003322D3" w:rsidP="00E0182F">
            <w:pPr>
              <w:spacing w:before="0" w:after="0" w:line="240" w:lineRule="auto"/>
              <w:rPr>
                <w:rFonts w:cs="Calibri"/>
                <w:color w:val="000000"/>
                <w:sz w:val="20"/>
                <w:szCs w:val="20"/>
                <w:lang w:val="en-US"/>
              </w:rPr>
            </w:pPr>
            <w:r w:rsidRPr="0023376C">
              <w:rPr>
                <w:rFonts w:cs="Helvetica"/>
                <w:color w:val="000000"/>
                <w:sz w:val="20"/>
                <w:szCs w:val="20"/>
                <w:lang w:val="en-US"/>
              </w:rPr>
              <w:t xml:space="preserve"> </w:t>
            </w:r>
            <w:r w:rsidRPr="0023376C">
              <w:rPr>
                <w:rFonts w:cs="Calibri"/>
                <w:color w:val="000000"/>
                <w:sz w:val="20"/>
                <w:szCs w:val="20"/>
                <w:lang w:val="en-US"/>
              </w:rPr>
              <w:t>Ministry of Interior</w:t>
            </w:r>
          </w:p>
        </w:tc>
      </w:tr>
      <w:tr w:rsidR="003322D3" w:rsidRPr="00033555" w:rsidTr="00F83DCB">
        <w:tc>
          <w:tcPr>
            <w:tcW w:w="721" w:type="pct"/>
            <w:tcMar>
              <w:top w:w="113" w:type="dxa"/>
            </w:tcMar>
          </w:tcPr>
          <w:p w:rsidR="003322D3" w:rsidRPr="0023376C" w:rsidRDefault="003322D3" w:rsidP="002847D1">
            <w:pPr>
              <w:spacing w:before="0" w:after="0" w:line="240" w:lineRule="auto"/>
              <w:rPr>
                <w:rFonts w:cs="Calibri"/>
                <w:color w:val="000000"/>
                <w:sz w:val="20"/>
                <w:szCs w:val="20"/>
                <w:lang w:val="en-US"/>
              </w:rPr>
            </w:pPr>
            <w:r w:rsidRPr="0023376C">
              <w:rPr>
                <w:rFonts w:cs="Calibri"/>
                <w:color w:val="000000"/>
                <w:sz w:val="20"/>
                <w:szCs w:val="20"/>
                <w:lang w:val="en-US"/>
              </w:rPr>
              <w:t>MOJ</w:t>
            </w:r>
          </w:p>
        </w:tc>
        <w:tc>
          <w:tcPr>
            <w:tcW w:w="4279" w:type="pct"/>
            <w:tcMar>
              <w:top w:w="113" w:type="dxa"/>
            </w:tcMar>
          </w:tcPr>
          <w:p w:rsidR="003322D3" w:rsidRPr="0023376C" w:rsidRDefault="003322D3" w:rsidP="00E0182F">
            <w:pPr>
              <w:spacing w:before="0" w:after="0" w:line="240" w:lineRule="auto"/>
              <w:rPr>
                <w:rFonts w:cs="Helvetica"/>
                <w:color w:val="000000"/>
                <w:sz w:val="20"/>
                <w:szCs w:val="20"/>
                <w:lang w:val="en-US"/>
              </w:rPr>
            </w:pPr>
            <w:r w:rsidRPr="0023376C">
              <w:rPr>
                <w:rFonts w:cs="Helvetica"/>
                <w:color w:val="000000"/>
                <w:sz w:val="20"/>
                <w:szCs w:val="20"/>
                <w:lang w:val="en-US"/>
              </w:rPr>
              <w:t xml:space="preserve"> </w:t>
            </w:r>
            <w:r w:rsidRPr="0023376C">
              <w:rPr>
                <w:rFonts w:cs="Calibri"/>
                <w:color w:val="000000"/>
                <w:sz w:val="20"/>
                <w:szCs w:val="20"/>
                <w:lang w:val="en-US"/>
              </w:rPr>
              <w:t>Ministry of Justice</w:t>
            </w:r>
            <w:r w:rsidRPr="0023376C">
              <w:rPr>
                <w:rFonts w:cs="Helvetica"/>
                <w:color w:val="000000"/>
                <w:sz w:val="20"/>
                <w:szCs w:val="20"/>
                <w:lang w:val="en-US"/>
              </w:rPr>
              <w:t xml:space="preserve"> </w:t>
            </w:r>
          </w:p>
        </w:tc>
      </w:tr>
      <w:tr w:rsidR="003322D3" w:rsidRPr="00033555" w:rsidTr="00F83DCB">
        <w:tc>
          <w:tcPr>
            <w:tcW w:w="721" w:type="pct"/>
            <w:tcMar>
              <w:top w:w="113" w:type="dxa"/>
            </w:tcMar>
          </w:tcPr>
          <w:p w:rsidR="003322D3" w:rsidRPr="0023376C" w:rsidRDefault="003322D3" w:rsidP="00E0182F">
            <w:pPr>
              <w:spacing w:before="0" w:after="0" w:line="240" w:lineRule="auto"/>
              <w:rPr>
                <w:rFonts w:cs="Calibri"/>
                <w:color w:val="000000"/>
                <w:sz w:val="20"/>
                <w:szCs w:val="20"/>
                <w:lang w:val="en-US"/>
              </w:rPr>
            </w:pPr>
            <w:r w:rsidRPr="0023376C">
              <w:rPr>
                <w:rFonts w:cs="Calibri"/>
                <w:color w:val="000000"/>
                <w:sz w:val="20"/>
                <w:szCs w:val="20"/>
                <w:lang w:val="en-US"/>
              </w:rPr>
              <w:t>MOP</w:t>
            </w:r>
          </w:p>
        </w:tc>
        <w:tc>
          <w:tcPr>
            <w:tcW w:w="4279" w:type="pct"/>
            <w:tcMar>
              <w:top w:w="113" w:type="dxa"/>
            </w:tcMar>
          </w:tcPr>
          <w:p w:rsidR="003322D3" w:rsidRPr="0023376C" w:rsidRDefault="003322D3" w:rsidP="00E0182F">
            <w:pPr>
              <w:spacing w:before="0" w:after="0" w:line="240" w:lineRule="auto"/>
              <w:rPr>
                <w:rFonts w:cs="Helvetica"/>
                <w:color w:val="000000"/>
                <w:sz w:val="20"/>
                <w:szCs w:val="20"/>
                <w:lang w:val="en-US"/>
              </w:rPr>
            </w:pPr>
            <w:r w:rsidRPr="0023376C">
              <w:rPr>
                <w:rFonts w:cs="Helvetica"/>
                <w:color w:val="000000"/>
                <w:sz w:val="20"/>
                <w:szCs w:val="20"/>
                <w:lang w:val="en-US"/>
              </w:rPr>
              <w:t xml:space="preserve"> </w:t>
            </w:r>
            <w:r w:rsidRPr="0023376C">
              <w:rPr>
                <w:rFonts w:cs="Calibri"/>
                <w:color w:val="000000"/>
                <w:sz w:val="20"/>
                <w:szCs w:val="20"/>
                <w:lang w:val="en-US"/>
              </w:rPr>
              <w:t>Ministry of Planning</w:t>
            </w:r>
            <w:r w:rsidRPr="0023376C">
              <w:rPr>
                <w:rFonts w:cs="Helvetica"/>
                <w:color w:val="000000"/>
                <w:sz w:val="20"/>
                <w:szCs w:val="20"/>
                <w:lang w:val="en-US"/>
              </w:rPr>
              <w:t xml:space="preserve"> </w:t>
            </w:r>
          </w:p>
        </w:tc>
      </w:tr>
      <w:tr w:rsidR="003322D3" w:rsidRPr="00033555" w:rsidTr="00F83DCB">
        <w:tc>
          <w:tcPr>
            <w:tcW w:w="721" w:type="pct"/>
            <w:tcMar>
              <w:top w:w="113" w:type="dxa"/>
            </w:tcMar>
          </w:tcPr>
          <w:p w:rsidR="003322D3" w:rsidRPr="0023376C" w:rsidRDefault="003322D3" w:rsidP="00E0182F">
            <w:pPr>
              <w:spacing w:before="0" w:after="0" w:line="240" w:lineRule="auto"/>
              <w:rPr>
                <w:rFonts w:cs="Helvetica"/>
                <w:color w:val="000000"/>
                <w:sz w:val="20"/>
                <w:szCs w:val="20"/>
                <w:lang w:val="en-US"/>
              </w:rPr>
            </w:pPr>
            <w:r w:rsidRPr="0023376C">
              <w:rPr>
                <w:rFonts w:cs="Calibri"/>
                <w:color w:val="000000"/>
                <w:sz w:val="20"/>
                <w:szCs w:val="20"/>
                <w:lang w:val="en-US"/>
              </w:rPr>
              <w:t xml:space="preserve">MOSAVY </w:t>
            </w:r>
          </w:p>
        </w:tc>
        <w:tc>
          <w:tcPr>
            <w:tcW w:w="4279" w:type="pct"/>
            <w:tcMar>
              <w:top w:w="113" w:type="dxa"/>
            </w:tcMar>
          </w:tcPr>
          <w:p w:rsidR="003322D3" w:rsidRPr="0023376C" w:rsidRDefault="003322D3" w:rsidP="00E0182F">
            <w:pPr>
              <w:spacing w:before="0" w:after="0" w:line="240" w:lineRule="auto"/>
              <w:rPr>
                <w:rFonts w:cs="Helvetica"/>
                <w:color w:val="000000"/>
                <w:sz w:val="20"/>
                <w:szCs w:val="20"/>
                <w:lang w:val="en-US"/>
              </w:rPr>
            </w:pPr>
            <w:r w:rsidRPr="0023376C">
              <w:rPr>
                <w:rFonts w:cs="Calibri"/>
                <w:color w:val="000000"/>
                <w:sz w:val="20"/>
                <w:szCs w:val="20"/>
                <w:lang w:val="en-US"/>
              </w:rPr>
              <w:t>Ministry of Social Affairs, Vocational Training and Youth Rehabilitation </w:t>
            </w:r>
          </w:p>
        </w:tc>
      </w:tr>
      <w:tr w:rsidR="003322D3" w:rsidRPr="00033555" w:rsidTr="00F83DCB">
        <w:tc>
          <w:tcPr>
            <w:tcW w:w="721" w:type="pct"/>
            <w:tcMar>
              <w:top w:w="113" w:type="dxa"/>
              <w:bottom w:w="113" w:type="dxa"/>
            </w:tcMar>
          </w:tcPr>
          <w:p w:rsidR="003322D3" w:rsidRPr="0023376C" w:rsidRDefault="003322D3" w:rsidP="00E0182F">
            <w:pPr>
              <w:spacing w:before="0" w:after="0" w:line="240" w:lineRule="auto"/>
              <w:jc w:val="both"/>
              <w:rPr>
                <w:rFonts w:cs="Calibri"/>
                <w:color w:val="000000"/>
                <w:sz w:val="20"/>
                <w:szCs w:val="20"/>
                <w:lang w:val="en-US"/>
              </w:rPr>
            </w:pPr>
            <w:r w:rsidRPr="0023376C">
              <w:rPr>
                <w:rFonts w:cs="Calibri"/>
                <w:color w:val="000000"/>
                <w:sz w:val="20"/>
                <w:szCs w:val="20"/>
                <w:lang w:val="en-US"/>
              </w:rPr>
              <w:t>MOWVA</w:t>
            </w:r>
          </w:p>
        </w:tc>
        <w:tc>
          <w:tcPr>
            <w:tcW w:w="4279" w:type="pct"/>
            <w:tcMar>
              <w:top w:w="113" w:type="dxa"/>
              <w:bottom w:w="113" w:type="dxa"/>
            </w:tcMar>
          </w:tcPr>
          <w:p w:rsidR="003322D3" w:rsidRPr="0023376C" w:rsidRDefault="003322D3" w:rsidP="00E0182F">
            <w:pPr>
              <w:spacing w:before="0" w:after="0" w:line="240" w:lineRule="auto"/>
              <w:jc w:val="both"/>
              <w:rPr>
                <w:rFonts w:cs="Helvetica"/>
                <w:color w:val="000000"/>
                <w:sz w:val="20"/>
                <w:szCs w:val="20"/>
                <w:lang w:val="en-US"/>
              </w:rPr>
            </w:pPr>
            <w:r w:rsidRPr="0023376C">
              <w:rPr>
                <w:rFonts w:cs="Helvetica"/>
                <w:color w:val="000000"/>
                <w:sz w:val="20"/>
                <w:szCs w:val="20"/>
                <w:lang w:val="en-US"/>
              </w:rPr>
              <w:t>Ministry of Women and Veteran Affaire</w:t>
            </w:r>
          </w:p>
        </w:tc>
      </w:tr>
      <w:tr w:rsidR="003322D3" w:rsidRPr="00033555" w:rsidTr="00F83DCB">
        <w:tc>
          <w:tcPr>
            <w:tcW w:w="721" w:type="pct"/>
            <w:tcMar>
              <w:top w:w="113" w:type="dxa"/>
              <w:bottom w:w="113" w:type="dxa"/>
            </w:tcMar>
          </w:tcPr>
          <w:p w:rsidR="003322D3" w:rsidRPr="0023376C" w:rsidRDefault="003322D3" w:rsidP="00E0182F">
            <w:pPr>
              <w:spacing w:before="0" w:after="0" w:line="240" w:lineRule="auto"/>
              <w:jc w:val="both"/>
              <w:rPr>
                <w:rFonts w:cs="Calibri"/>
                <w:color w:val="000000"/>
                <w:sz w:val="20"/>
                <w:szCs w:val="20"/>
                <w:lang w:val="en-US"/>
              </w:rPr>
            </w:pPr>
            <w:r w:rsidRPr="0023376C">
              <w:rPr>
                <w:rFonts w:cs="Calibri"/>
                <w:color w:val="000000"/>
                <w:sz w:val="20"/>
                <w:szCs w:val="20"/>
                <w:lang w:val="en-US"/>
              </w:rPr>
              <w:t>MSF</w:t>
            </w:r>
          </w:p>
        </w:tc>
        <w:tc>
          <w:tcPr>
            <w:tcW w:w="4279" w:type="pct"/>
            <w:tcMar>
              <w:top w:w="113" w:type="dxa"/>
              <w:bottom w:w="113" w:type="dxa"/>
            </w:tcMar>
          </w:tcPr>
          <w:p w:rsidR="003322D3" w:rsidRPr="0023376C" w:rsidRDefault="003322D3" w:rsidP="00E0182F">
            <w:pPr>
              <w:spacing w:before="0" w:after="0" w:line="240" w:lineRule="auto"/>
              <w:jc w:val="both"/>
              <w:rPr>
                <w:rFonts w:cs="Helvetica"/>
                <w:color w:val="000000"/>
                <w:sz w:val="20"/>
                <w:szCs w:val="20"/>
                <w:lang w:val="en-US"/>
              </w:rPr>
            </w:pPr>
            <w:r w:rsidRPr="0023376C">
              <w:rPr>
                <w:rFonts w:cs="Helvetica"/>
                <w:color w:val="000000"/>
                <w:sz w:val="20"/>
                <w:szCs w:val="20"/>
                <w:lang w:val="en-US"/>
              </w:rPr>
              <w:t>Medecin Sans Frontiers (Doctors Without Borders)</w:t>
            </w:r>
          </w:p>
        </w:tc>
      </w:tr>
      <w:tr w:rsidR="003322D3" w:rsidRPr="00033555" w:rsidTr="00F83DCB">
        <w:tc>
          <w:tcPr>
            <w:tcW w:w="721" w:type="pct"/>
            <w:tcMar>
              <w:top w:w="113" w:type="dxa"/>
            </w:tcMar>
          </w:tcPr>
          <w:p w:rsidR="003322D3" w:rsidRPr="0023376C" w:rsidRDefault="003322D3" w:rsidP="00E0182F">
            <w:pPr>
              <w:spacing w:before="0" w:after="0" w:line="240" w:lineRule="auto"/>
              <w:rPr>
                <w:rFonts w:cs="Calibri"/>
                <w:color w:val="000000"/>
                <w:sz w:val="20"/>
                <w:szCs w:val="20"/>
                <w:lang w:val="en-US"/>
              </w:rPr>
            </w:pPr>
            <w:r w:rsidRPr="0023376C">
              <w:rPr>
                <w:rFonts w:cs="Calibri"/>
                <w:color w:val="000000"/>
                <w:sz w:val="20"/>
                <w:szCs w:val="20"/>
                <w:lang w:val="en-US"/>
              </w:rPr>
              <w:t>NCDD</w:t>
            </w:r>
          </w:p>
        </w:tc>
        <w:tc>
          <w:tcPr>
            <w:tcW w:w="4279" w:type="pct"/>
            <w:tcMar>
              <w:top w:w="113" w:type="dxa"/>
            </w:tcMar>
          </w:tcPr>
          <w:p w:rsidR="003322D3" w:rsidRPr="0023376C" w:rsidRDefault="003322D3" w:rsidP="00E0182F">
            <w:pPr>
              <w:spacing w:before="0" w:after="0" w:line="240" w:lineRule="auto"/>
              <w:rPr>
                <w:rFonts w:cs="Calibri"/>
                <w:color w:val="000000"/>
                <w:sz w:val="20"/>
                <w:szCs w:val="20"/>
                <w:lang w:val="en-US"/>
              </w:rPr>
            </w:pPr>
            <w:r w:rsidRPr="0023376C">
              <w:rPr>
                <w:rFonts w:cs="Calibri"/>
                <w:color w:val="000000"/>
                <w:sz w:val="20"/>
                <w:szCs w:val="20"/>
                <w:lang w:val="en-US"/>
              </w:rPr>
              <w:t>National Committee for Decentralization and De</w:t>
            </w:r>
            <w:r w:rsidR="00D3173F" w:rsidRPr="0023376C">
              <w:rPr>
                <w:rFonts w:cs="Calibri"/>
                <w:color w:val="000000"/>
                <w:sz w:val="20"/>
                <w:szCs w:val="20"/>
                <w:lang w:val="en-US"/>
              </w:rPr>
              <w:t>-</w:t>
            </w:r>
            <w:r w:rsidRPr="0023376C">
              <w:rPr>
                <w:rFonts w:cs="Calibri"/>
                <w:color w:val="000000"/>
                <w:sz w:val="20"/>
                <w:szCs w:val="20"/>
                <w:lang w:val="en-US"/>
              </w:rPr>
              <w:t>concentration</w:t>
            </w:r>
          </w:p>
        </w:tc>
      </w:tr>
      <w:tr w:rsidR="003322D3" w:rsidRPr="00033555" w:rsidTr="00F83DCB">
        <w:tc>
          <w:tcPr>
            <w:tcW w:w="721" w:type="pct"/>
            <w:tcMar>
              <w:top w:w="113" w:type="dxa"/>
            </w:tcMar>
          </w:tcPr>
          <w:p w:rsidR="003322D3" w:rsidRPr="0023376C" w:rsidRDefault="003322D3" w:rsidP="00E0182F">
            <w:pPr>
              <w:spacing w:before="0" w:after="0" w:line="240" w:lineRule="auto"/>
              <w:jc w:val="both"/>
              <w:rPr>
                <w:rFonts w:cs="Calibri"/>
                <w:color w:val="000000"/>
                <w:sz w:val="20"/>
                <w:szCs w:val="20"/>
                <w:lang w:val="en-US"/>
              </w:rPr>
            </w:pPr>
            <w:r w:rsidRPr="0023376C">
              <w:rPr>
                <w:rFonts w:cs="Calibri"/>
                <w:color w:val="000000"/>
                <w:sz w:val="20"/>
                <w:szCs w:val="20"/>
                <w:lang w:val="en-US"/>
              </w:rPr>
              <w:t>NCHADS</w:t>
            </w:r>
          </w:p>
        </w:tc>
        <w:tc>
          <w:tcPr>
            <w:tcW w:w="4279" w:type="pct"/>
            <w:tcMar>
              <w:top w:w="113" w:type="dxa"/>
            </w:tcMar>
          </w:tcPr>
          <w:p w:rsidR="003322D3" w:rsidRPr="0023376C" w:rsidRDefault="003322D3" w:rsidP="00E0182F">
            <w:pPr>
              <w:spacing w:before="0" w:after="0" w:line="240" w:lineRule="auto"/>
              <w:jc w:val="both"/>
              <w:rPr>
                <w:rFonts w:cs="Calibri"/>
                <w:color w:val="000000"/>
                <w:sz w:val="20"/>
                <w:szCs w:val="20"/>
                <w:lang w:val="en-US"/>
              </w:rPr>
            </w:pPr>
            <w:r w:rsidRPr="0023376C">
              <w:rPr>
                <w:color w:val="000000"/>
                <w:sz w:val="20"/>
                <w:szCs w:val="20"/>
              </w:rPr>
              <w:t>National Centre for HIV/AIDS, Dermatology and STDs</w:t>
            </w:r>
          </w:p>
        </w:tc>
      </w:tr>
      <w:tr w:rsidR="002450C2" w:rsidRPr="00033555" w:rsidTr="00F83DCB">
        <w:tc>
          <w:tcPr>
            <w:tcW w:w="721" w:type="pct"/>
            <w:tcMar>
              <w:top w:w="113" w:type="dxa"/>
            </w:tcMar>
          </w:tcPr>
          <w:p w:rsidR="002450C2" w:rsidRPr="0023376C" w:rsidRDefault="002450C2" w:rsidP="00E0182F">
            <w:pPr>
              <w:spacing w:before="0" w:after="0" w:line="240" w:lineRule="auto"/>
              <w:rPr>
                <w:rFonts w:cs="Calibri"/>
                <w:color w:val="000000"/>
                <w:sz w:val="20"/>
                <w:szCs w:val="20"/>
                <w:lang w:val="en-US"/>
              </w:rPr>
            </w:pPr>
            <w:r w:rsidRPr="0023376C">
              <w:rPr>
                <w:rFonts w:cs="Calibri"/>
                <w:color w:val="000000"/>
                <w:sz w:val="20"/>
                <w:szCs w:val="20"/>
                <w:lang w:val="en-US"/>
              </w:rPr>
              <w:t>NGO</w:t>
            </w:r>
          </w:p>
        </w:tc>
        <w:tc>
          <w:tcPr>
            <w:tcW w:w="4279" w:type="pct"/>
            <w:tcMar>
              <w:top w:w="113" w:type="dxa"/>
            </w:tcMar>
          </w:tcPr>
          <w:p w:rsidR="002450C2" w:rsidRPr="0023376C" w:rsidRDefault="002450C2" w:rsidP="00E0182F">
            <w:pPr>
              <w:spacing w:before="0" w:after="0" w:line="240" w:lineRule="auto"/>
              <w:rPr>
                <w:rFonts w:cs="Helvetica"/>
                <w:color w:val="000000"/>
                <w:sz w:val="20"/>
                <w:szCs w:val="20"/>
                <w:lang w:val="en-US"/>
              </w:rPr>
            </w:pPr>
            <w:r w:rsidRPr="0023376C">
              <w:rPr>
                <w:rFonts w:cs="Helvetica"/>
                <w:color w:val="000000"/>
                <w:sz w:val="20"/>
                <w:szCs w:val="20"/>
                <w:lang w:val="en-US"/>
              </w:rPr>
              <w:t>Non-governmental Organization</w:t>
            </w:r>
          </w:p>
        </w:tc>
      </w:tr>
      <w:tr w:rsidR="003322D3" w:rsidRPr="00033555" w:rsidTr="00F83DCB">
        <w:tc>
          <w:tcPr>
            <w:tcW w:w="721" w:type="pct"/>
            <w:tcMar>
              <w:top w:w="113" w:type="dxa"/>
            </w:tcMar>
          </w:tcPr>
          <w:p w:rsidR="003322D3" w:rsidRPr="0023376C" w:rsidRDefault="003322D3" w:rsidP="00E0182F">
            <w:pPr>
              <w:spacing w:before="0" w:after="0" w:line="240" w:lineRule="auto"/>
              <w:rPr>
                <w:rFonts w:cs="Calibri"/>
                <w:color w:val="000000"/>
                <w:sz w:val="20"/>
                <w:szCs w:val="20"/>
                <w:lang w:val="en-US"/>
              </w:rPr>
            </w:pPr>
            <w:r w:rsidRPr="0023376C">
              <w:rPr>
                <w:rFonts w:cs="Calibri"/>
                <w:color w:val="000000"/>
                <w:sz w:val="20"/>
                <w:szCs w:val="20"/>
                <w:lang w:val="en-US"/>
              </w:rPr>
              <w:t>NMB</w:t>
            </w:r>
          </w:p>
        </w:tc>
        <w:tc>
          <w:tcPr>
            <w:tcW w:w="4279" w:type="pct"/>
            <w:tcMar>
              <w:top w:w="113" w:type="dxa"/>
            </w:tcMar>
          </w:tcPr>
          <w:p w:rsidR="003322D3" w:rsidRPr="0023376C" w:rsidRDefault="003322D3" w:rsidP="00E0182F">
            <w:pPr>
              <w:spacing w:before="0" w:after="0" w:line="240" w:lineRule="auto"/>
              <w:rPr>
                <w:rFonts w:cs="Helvetica"/>
                <w:color w:val="000000"/>
                <w:sz w:val="20"/>
                <w:szCs w:val="20"/>
                <w:lang w:val="en-US"/>
              </w:rPr>
            </w:pPr>
            <w:r w:rsidRPr="0023376C">
              <w:rPr>
                <w:rFonts w:cs="Helvetica"/>
                <w:color w:val="000000"/>
                <w:sz w:val="20"/>
                <w:szCs w:val="20"/>
                <w:lang w:val="en-US"/>
              </w:rPr>
              <w:t xml:space="preserve"> </w:t>
            </w:r>
            <w:r w:rsidRPr="0023376C">
              <w:rPr>
                <w:rFonts w:cs="Calibri"/>
                <w:color w:val="000000"/>
                <w:sz w:val="20"/>
                <w:szCs w:val="20"/>
                <w:lang w:val="en-US"/>
              </w:rPr>
              <w:t>National Management Board </w:t>
            </w:r>
          </w:p>
        </w:tc>
      </w:tr>
      <w:tr w:rsidR="003322D3" w:rsidRPr="00033555" w:rsidTr="00F83DCB">
        <w:tc>
          <w:tcPr>
            <w:tcW w:w="721" w:type="pct"/>
            <w:tcMar>
              <w:top w:w="113" w:type="dxa"/>
              <w:bottom w:w="113" w:type="dxa"/>
            </w:tcMar>
          </w:tcPr>
          <w:p w:rsidR="003322D3" w:rsidRPr="0023376C" w:rsidRDefault="003322D3" w:rsidP="00E0182F">
            <w:pPr>
              <w:spacing w:before="0" w:after="0" w:line="240" w:lineRule="auto"/>
              <w:jc w:val="both"/>
              <w:rPr>
                <w:rFonts w:cs="Calibri"/>
                <w:color w:val="000000"/>
                <w:sz w:val="20"/>
                <w:szCs w:val="20"/>
                <w:lang w:val="en-US"/>
              </w:rPr>
            </w:pPr>
            <w:r w:rsidRPr="0023376C">
              <w:rPr>
                <w:color w:val="000000"/>
                <w:sz w:val="20"/>
                <w:szCs w:val="20"/>
              </w:rPr>
              <w:t>NREM</w:t>
            </w:r>
          </w:p>
        </w:tc>
        <w:tc>
          <w:tcPr>
            <w:tcW w:w="4279" w:type="pct"/>
            <w:tcMar>
              <w:top w:w="113" w:type="dxa"/>
              <w:bottom w:w="113" w:type="dxa"/>
            </w:tcMar>
          </w:tcPr>
          <w:p w:rsidR="003322D3" w:rsidRPr="0023376C" w:rsidRDefault="003322D3" w:rsidP="00E0182F">
            <w:pPr>
              <w:spacing w:before="0" w:after="0" w:line="240" w:lineRule="auto"/>
              <w:jc w:val="both"/>
              <w:rPr>
                <w:rFonts w:cs="Helvetica"/>
                <w:color w:val="000000"/>
                <w:sz w:val="20"/>
                <w:szCs w:val="20"/>
                <w:lang w:val="en-US"/>
              </w:rPr>
            </w:pPr>
            <w:r w:rsidRPr="0023376C">
              <w:rPr>
                <w:rFonts w:cs="Helvetica"/>
                <w:color w:val="000000"/>
                <w:sz w:val="20"/>
                <w:szCs w:val="20"/>
                <w:lang w:val="en-US"/>
              </w:rPr>
              <w:t>Natural Resource and Environment Management</w:t>
            </w:r>
          </w:p>
        </w:tc>
      </w:tr>
      <w:tr w:rsidR="003322D3" w:rsidRPr="00033555" w:rsidTr="00F83DCB">
        <w:tc>
          <w:tcPr>
            <w:tcW w:w="721" w:type="pct"/>
            <w:tcMar>
              <w:top w:w="113" w:type="dxa"/>
              <w:bottom w:w="113" w:type="dxa"/>
            </w:tcMar>
          </w:tcPr>
          <w:p w:rsidR="003322D3" w:rsidRPr="0023376C" w:rsidRDefault="003322D3" w:rsidP="00E0182F">
            <w:pPr>
              <w:spacing w:before="0" w:after="0" w:line="240" w:lineRule="auto"/>
              <w:jc w:val="both"/>
              <w:rPr>
                <w:color w:val="000000"/>
                <w:sz w:val="20"/>
                <w:szCs w:val="20"/>
              </w:rPr>
            </w:pPr>
            <w:r w:rsidRPr="0023376C">
              <w:rPr>
                <w:color w:val="000000"/>
                <w:sz w:val="20"/>
                <w:szCs w:val="20"/>
              </w:rPr>
              <w:t>NSDP</w:t>
            </w:r>
          </w:p>
        </w:tc>
        <w:tc>
          <w:tcPr>
            <w:tcW w:w="4279" w:type="pct"/>
            <w:tcMar>
              <w:top w:w="113" w:type="dxa"/>
              <w:bottom w:w="113" w:type="dxa"/>
            </w:tcMar>
          </w:tcPr>
          <w:p w:rsidR="003322D3" w:rsidRPr="0023376C" w:rsidRDefault="003322D3" w:rsidP="00E0182F">
            <w:pPr>
              <w:spacing w:before="0" w:after="0" w:line="240" w:lineRule="auto"/>
              <w:jc w:val="both"/>
              <w:rPr>
                <w:rFonts w:cs="Helvetica"/>
                <w:color w:val="000000"/>
                <w:sz w:val="20"/>
                <w:szCs w:val="20"/>
                <w:lang w:val="en-US"/>
              </w:rPr>
            </w:pPr>
            <w:r w:rsidRPr="0023376C">
              <w:rPr>
                <w:rFonts w:cs="Helvetica"/>
                <w:color w:val="000000"/>
                <w:sz w:val="20"/>
                <w:szCs w:val="20"/>
                <w:lang w:val="en-US"/>
              </w:rPr>
              <w:t>National Strategic Development Plan</w:t>
            </w:r>
          </w:p>
        </w:tc>
      </w:tr>
      <w:tr w:rsidR="003322D3" w:rsidRPr="00033555" w:rsidTr="00F83DCB">
        <w:tc>
          <w:tcPr>
            <w:tcW w:w="721" w:type="pct"/>
            <w:tcMar>
              <w:top w:w="113" w:type="dxa"/>
              <w:bottom w:w="113" w:type="dxa"/>
            </w:tcMar>
          </w:tcPr>
          <w:p w:rsidR="003322D3" w:rsidRPr="0023376C" w:rsidRDefault="003322D3" w:rsidP="00E0182F">
            <w:pPr>
              <w:spacing w:before="0" w:after="0" w:line="240" w:lineRule="auto"/>
              <w:jc w:val="both"/>
              <w:rPr>
                <w:color w:val="000000"/>
                <w:sz w:val="20"/>
                <w:szCs w:val="20"/>
              </w:rPr>
            </w:pPr>
            <w:r w:rsidRPr="0023376C">
              <w:rPr>
                <w:color w:val="000000"/>
                <w:sz w:val="20"/>
                <w:szCs w:val="20"/>
              </w:rPr>
              <w:t>OHCHR</w:t>
            </w:r>
          </w:p>
        </w:tc>
        <w:tc>
          <w:tcPr>
            <w:tcW w:w="4279" w:type="pct"/>
            <w:tcMar>
              <w:top w:w="113" w:type="dxa"/>
              <w:bottom w:w="113" w:type="dxa"/>
            </w:tcMar>
          </w:tcPr>
          <w:p w:rsidR="003322D3" w:rsidRPr="0023376C" w:rsidRDefault="003322D3" w:rsidP="00E0182F">
            <w:pPr>
              <w:spacing w:before="0" w:after="0" w:line="240" w:lineRule="auto"/>
              <w:jc w:val="both"/>
              <w:rPr>
                <w:rFonts w:cs="Helvetica"/>
                <w:color w:val="000000"/>
                <w:sz w:val="20"/>
                <w:szCs w:val="20"/>
                <w:lang w:val="en-US"/>
              </w:rPr>
            </w:pPr>
            <w:r w:rsidRPr="0023376C">
              <w:rPr>
                <w:rFonts w:cs="Helvetica"/>
                <w:color w:val="000000"/>
                <w:sz w:val="20"/>
                <w:szCs w:val="20"/>
                <w:lang w:val="en-US"/>
              </w:rPr>
              <w:t>Office of the High Commissioner for Human Rights</w:t>
            </w:r>
          </w:p>
        </w:tc>
      </w:tr>
      <w:tr w:rsidR="003322D3" w:rsidRPr="00033555" w:rsidTr="00F83DCB">
        <w:tc>
          <w:tcPr>
            <w:tcW w:w="721" w:type="pct"/>
            <w:tcMar>
              <w:top w:w="113" w:type="dxa"/>
              <w:bottom w:w="113" w:type="dxa"/>
            </w:tcMar>
          </w:tcPr>
          <w:p w:rsidR="003322D3" w:rsidRPr="0023376C" w:rsidRDefault="003322D3" w:rsidP="00E0182F">
            <w:pPr>
              <w:spacing w:before="0" w:after="0" w:line="240" w:lineRule="auto"/>
              <w:jc w:val="both"/>
              <w:rPr>
                <w:color w:val="000000"/>
                <w:sz w:val="20"/>
                <w:szCs w:val="20"/>
              </w:rPr>
            </w:pPr>
            <w:r w:rsidRPr="0023376C">
              <w:rPr>
                <w:color w:val="000000"/>
                <w:sz w:val="20"/>
                <w:szCs w:val="20"/>
              </w:rPr>
              <w:t>PADV</w:t>
            </w:r>
          </w:p>
        </w:tc>
        <w:tc>
          <w:tcPr>
            <w:tcW w:w="4279" w:type="pct"/>
            <w:tcMar>
              <w:top w:w="113" w:type="dxa"/>
              <w:bottom w:w="113" w:type="dxa"/>
            </w:tcMar>
          </w:tcPr>
          <w:p w:rsidR="003322D3" w:rsidRPr="0023376C" w:rsidRDefault="003322D3" w:rsidP="00E0182F">
            <w:pPr>
              <w:spacing w:before="0" w:after="0" w:line="240" w:lineRule="auto"/>
              <w:jc w:val="both"/>
              <w:rPr>
                <w:rFonts w:cs="Helvetica"/>
                <w:color w:val="000000"/>
                <w:sz w:val="20"/>
                <w:szCs w:val="20"/>
                <w:lang w:val="en-US"/>
              </w:rPr>
            </w:pPr>
            <w:r w:rsidRPr="0023376C">
              <w:rPr>
                <w:rFonts w:cs="Arial"/>
                <w:color w:val="000000"/>
                <w:sz w:val="20"/>
                <w:szCs w:val="20"/>
                <w:lang w:val="en-US"/>
              </w:rPr>
              <w:t>Project Against Domestic Violence in Phnom Penh</w:t>
            </w:r>
          </w:p>
        </w:tc>
      </w:tr>
      <w:tr w:rsidR="003322D3" w:rsidRPr="00033555" w:rsidTr="00F83DCB">
        <w:tc>
          <w:tcPr>
            <w:tcW w:w="721" w:type="pct"/>
            <w:tcMar>
              <w:top w:w="113" w:type="dxa"/>
              <w:bottom w:w="113" w:type="dxa"/>
            </w:tcMar>
          </w:tcPr>
          <w:p w:rsidR="003322D3" w:rsidRPr="0023376C" w:rsidRDefault="003322D3" w:rsidP="00E0182F">
            <w:pPr>
              <w:spacing w:before="0" w:after="0" w:line="240" w:lineRule="auto"/>
              <w:jc w:val="both"/>
              <w:rPr>
                <w:rFonts w:cs="Calibri"/>
                <w:color w:val="000000"/>
                <w:sz w:val="20"/>
                <w:szCs w:val="20"/>
                <w:lang w:val="en-US"/>
              </w:rPr>
            </w:pPr>
            <w:r w:rsidRPr="0023376C">
              <w:rPr>
                <w:rFonts w:cs="Calibri"/>
                <w:color w:val="000000"/>
                <w:sz w:val="20"/>
                <w:szCs w:val="20"/>
                <w:lang w:val="en-US"/>
              </w:rPr>
              <w:t>PBC</w:t>
            </w:r>
          </w:p>
        </w:tc>
        <w:tc>
          <w:tcPr>
            <w:tcW w:w="4279" w:type="pct"/>
            <w:tcMar>
              <w:top w:w="113" w:type="dxa"/>
              <w:bottom w:w="113" w:type="dxa"/>
            </w:tcMar>
          </w:tcPr>
          <w:p w:rsidR="003322D3" w:rsidRPr="0023376C" w:rsidRDefault="003322D3" w:rsidP="00E0182F">
            <w:pPr>
              <w:spacing w:before="0" w:after="0" w:line="240" w:lineRule="auto"/>
              <w:jc w:val="both"/>
              <w:rPr>
                <w:rFonts w:cs="Helvetica"/>
                <w:color w:val="000000"/>
                <w:sz w:val="20"/>
                <w:szCs w:val="20"/>
                <w:lang w:val="en-US"/>
              </w:rPr>
            </w:pPr>
            <w:r w:rsidRPr="0023376C">
              <w:rPr>
                <w:rFonts w:cs="Helvetica"/>
                <w:color w:val="000000"/>
                <w:sz w:val="20"/>
                <w:szCs w:val="20"/>
                <w:lang w:val="en-US"/>
              </w:rPr>
              <w:t>Planning and Budgeting Committee</w:t>
            </w:r>
          </w:p>
        </w:tc>
      </w:tr>
      <w:tr w:rsidR="003322D3" w:rsidRPr="00033555" w:rsidTr="00F83DCB">
        <w:tc>
          <w:tcPr>
            <w:tcW w:w="721" w:type="pct"/>
            <w:tcMar>
              <w:top w:w="113" w:type="dxa"/>
              <w:bottom w:w="113" w:type="dxa"/>
            </w:tcMar>
          </w:tcPr>
          <w:p w:rsidR="003322D3" w:rsidRPr="0023376C" w:rsidRDefault="003322D3" w:rsidP="00E0182F">
            <w:pPr>
              <w:spacing w:before="0" w:after="0" w:line="240" w:lineRule="auto"/>
              <w:jc w:val="both"/>
              <w:rPr>
                <w:rFonts w:cs="Calibri"/>
                <w:color w:val="000000"/>
                <w:sz w:val="20"/>
                <w:szCs w:val="20"/>
                <w:lang w:val="en-US"/>
              </w:rPr>
            </w:pPr>
            <w:r w:rsidRPr="0023376C">
              <w:rPr>
                <w:rFonts w:cs="Calibri"/>
                <w:color w:val="000000"/>
                <w:sz w:val="20"/>
                <w:szCs w:val="20"/>
                <w:lang w:val="en-US"/>
              </w:rPr>
              <w:t>PCP</w:t>
            </w:r>
          </w:p>
        </w:tc>
        <w:tc>
          <w:tcPr>
            <w:tcW w:w="4279" w:type="pct"/>
            <w:tcMar>
              <w:top w:w="113" w:type="dxa"/>
              <w:bottom w:w="113" w:type="dxa"/>
            </w:tcMar>
          </w:tcPr>
          <w:p w:rsidR="003322D3" w:rsidRPr="0023376C" w:rsidRDefault="003322D3" w:rsidP="00E0182F">
            <w:pPr>
              <w:spacing w:before="0" w:after="0" w:line="240" w:lineRule="auto"/>
              <w:jc w:val="both"/>
              <w:rPr>
                <w:rFonts w:cs="Helvetica"/>
                <w:color w:val="000000"/>
                <w:sz w:val="20"/>
                <w:szCs w:val="20"/>
                <w:lang w:val="en-US"/>
              </w:rPr>
            </w:pPr>
            <w:r w:rsidRPr="0023376C">
              <w:rPr>
                <w:rFonts w:cs="Helvetica"/>
                <w:color w:val="000000"/>
                <w:sz w:val="20"/>
                <w:szCs w:val="20"/>
                <w:lang w:val="en-US"/>
              </w:rPr>
              <w:t xml:space="preserve"> </w:t>
            </w:r>
            <w:r w:rsidRPr="0023376C">
              <w:rPr>
                <w:rFonts w:cs="Calibri"/>
                <w:color w:val="000000"/>
                <w:sz w:val="20"/>
                <w:szCs w:val="20"/>
                <w:lang w:val="en-US"/>
              </w:rPr>
              <w:t>Police Courts Prisons (provincial meetings) </w:t>
            </w:r>
          </w:p>
        </w:tc>
      </w:tr>
      <w:tr w:rsidR="00DA6F2C" w:rsidRPr="00033555" w:rsidTr="00F83DCB">
        <w:tc>
          <w:tcPr>
            <w:tcW w:w="721" w:type="pct"/>
            <w:tcMar>
              <w:top w:w="113" w:type="dxa"/>
              <w:bottom w:w="113" w:type="dxa"/>
            </w:tcMar>
          </w:tcPr>
          <w:p w:rsidR="00DA6F2C" w:rsidRPr="0023376C" w:rsidRDefault="00DA6F2C" w:rsidP="00E0182F">
            <w:pPr>
              <w:spacing w:before="0" w:after="0" w:line="240" w:lineRule="auto"/>
              <w:jc w:val="both"/>
              <w:rPr>
                <w:rFonts w:cs="Arial"/>
                <w:color w:val="000000"/>
                <w:sz w:val="20"/>
                <w:szCs w:val="20"/>
              </w:rPr>
            </w:pPr>
            <w:r w:rsidRPr="0023376C">
              <w:rPr>
                <w:rFonts w:cs="Arial"/>
                <w:color w:val="000000"/>
                <w:sz w:val="20"/>
                <w:szCs w:val="20"/>
              </w:rPr>
              <w:t>D</w:t>
            </w:r>
            <w:r w:rsidR="00D20CA4" w:rsidRPr="0023376C">
              <w:rPr>
                <w:rFonts w:cs="Arial"/>
                <w:color w:val="000000"/>
                <w:sz w:val="20"/>
                <w:szCs w:val="20"/>
              </w:rPr>
              <w:t>P</w:t>
            </w:r>
            <w:r w:rsidRPr="0023376C">
              <w:rPr>
                <w:rFonts w:cs="Arial"/>
                <w:color w:val="000000"/>
                <w:sz w:val="20"/>
                <w:szCs w:val="20"/>
              </w:rPr>
              <w:t>AM</w:t>
            </w:r>
          </w:p>
        </w:tc>
        <w:tc>
          <w:tcPr>
            <w:tcW w:w="4279" w:type="pct"/>
            <w:tcMar>
              <w:top w:w="113" w:type="dxa"/>
              <w:bottom w:w="113" w:type="dxa"/>
            </w:tcMar>
          </w:tcPr>
          <w:p w:rsidR="00DA6F2C" w:rsidRPr="0023376C" w:rsidRDefault="00D20CA4" w:rsidP="00E0182F">
            <w:pPr>
              <w:spacing w:before="0" w:after="0" w:line="240" w:lineRule="auto"/>
              <w:jc w:val="both"/>
              <w:rPr>
                <w:rFonts w:cs="Arial"/>
                <w:color w:val="000000"/>
                <w:sz w:val="20"/>
                <w:szCs w:val="20"/>
              </w:rPr>
            </w:pPr>
            <w:r w:rsidRPr="0023376C">
              <w:rPr>
                <w:rFonts w:cs="Arial"/>
                <w:color w:val="000000"/>
                <w:sz w:val="20"/>
                <w:szCs w:val="20"/>
              </w:rPr>
              <w:t>District Priority Activity Matrix</w:t>
            </w:r>
          </w:p>
        </w:tc>
      </w:tr>
      <w:tr w:rsidR="00E918BD" w:rsidRPr="00033555" w:rsidTr="00F83DCB">
        <w:tc>
          <w:tcPr>
            <w:tcW w:w="721" w:type="pct"/>
            <w:tcMar>
              <w:top w:w="113" w:type="dxa"/>
              <w:bottom w:w="113" w:type="dxa"/>
            </w:tcMar>
          </w:tcPr>
          <w:p w:rsidR="00E918BD" w:rsidRPr="0023376C" w:rsidRDefault="00E918BD" w:rsidP="00E0182F">
            <w:pPr>
              <w:spacing w:before="0" w:after="0" w:line="240" w:lineRule="auto"/>
              <w:jc w:val="both"/>
              <w:rPr>
                <w:rFonts w:cs="Arial"/>
                <w:color w:val="000000"/>
                <w:sz w:val="20"/>
                <w:szCs w:val="20"/>
              </w:rPr>
            </w:pPr>
            <w:r w:rsidRPr="0023376C">
              <w:rPr>
                <w:rFonts w:cs="Arial"/>
                <w:color w:val="000000"/>
                <w:sz w:val="20"/>
                <w:szCs w:val="20"/>
              </w:rPr>
              <w:t>PFS</w:t>
            </w:r>
          </w:p>
        </w:tc>
        <w:tc>
          <w:tcPr>
            <w:tcW w:w="4279" w:type="pct"/>
            <w:tcMar>
              <w:top w:w="113" w:type="dxa"/>
              <w:bottom w:w="113" w:type="dxa"/>
            </w:tcMar>
          </w:tcPr>
          <w:p w:rsidR="00E918BD" w:rsidRPr="0023376C" w:rsidRDefault="00E918BD" w:rsidP="00E0182F">
            <w:pPr>
              <w:spacing w:before="0" w:after="0" w:line="240" w:lineRule="auto"/>
              <w:jc w:val="both"/>
              <w:rPr>
                <w:rFonts w:cs="Arial"/>
                <w:color w:val="000000"/>
                <w:sz w:val="20"/>
                <w:szCs w:val="20"/>
              </w:rPr>
            </w:pPr>
            <w:r w:rsidRPr="0023376C">
              <w:rPr>
                <w:rFonts w:cs="Arial"/>
                <w:color w:val="000000"/>
                <w:sz w:val="20"/>
                <w:szCs w:val="20"/>
              </w:rPr>
              <w:t>Prison Fellowship</w:t>
            </w:r>
          </w:p>
        </w:tc>
      </w:tr>
      <w:tr w:rsidR="003322D3" w:rsidRPr="00033555" w:rsidTr="00F83DCB">
        <w:tc>
          <w:tcPr>
            <w:tcW w:w="721" w:type="pct"/>
            <w:tcMar>
              <w:top w:w="113" w:type="dxa"/>
              <w:bottom w:w="113" w:type="dxa"/>
            </w:tcMar>
          </w:tcPr>
          <w:p w:rsidR="003322D3" w:rsidRPr="0023376C" w:rsidRDefault="003322D3" w:rsidP="00E0182F">
            <w:pPr>
              <w:spacing w:before="0" w:after="0" w:line="240" w:lineRule="auto"/>
              <w:jc w:val="both"/>
              <w:rPr>
                <w:rFonts w:cs="Calibri"/>
                <w:color w:val="000000"/>
                <w:sz w:val="20"/>
                <w:szCs w:val="20"/>
                <w:lang w:val="en-US"/>
              </w:rPr>
            </w:pPr>
            <w:r w:rsidRPr="0023376C">
              <w:rPr>
                <w:rFonts w:cs="Arial"/>
                <w:color w:val="000000"/>
                <w:sz w:val="20"/>
                <w:szCs w:val="20"/>
              </w:rPr>
              <w:t>PKKO</w:t>
            </w:r>
          </w:p>
        </w:tc>
        <w:tc>
          <w:tcPr>
            <w:tcW w:w="4279" w:type="pct"/>
            <w:tcMar>
              <w:top w:w="113" w:type="dxa"/>
              <w:bottom w:w="113" w:type="dxa"/>
            </w:tcMar>
          </w:tcPr>
          <w:p w:rsidR="003322D3" w:rsidRPr="0023376C" w:rsidRDefault="003322D3" w:rsidP="00E0182F">
            <w:pPr>
              <w:spacing w:before="0" w:after="0" w:line="240" w:lineRule="auto"/>
              <w:jc w:val="both"/>
              <w:rPr>
                <w:rFonts w:cs="Helvetica"/>
                <w:color w:val="000000"/>
                <w:sz w:val="20"/>
                <w:szCs w:val="20"/>
                <w:lang w:val="en-US"/>
              </w:rPr>
            </w:pPr>
            <w:r w:rsidRPr="0023376C">
              <w:rPr>
                <w:rFonts w:cs="Arial"/>
                <w:color w:val="000000"/>
                <w:sz w:val="20"/>
                <w:szCs w:val="20"/>
              </w:rPr>
              <w:t xml:space="preserve">Ponleu Komar Kampuchea Organisation </w:t>
            </w:r>
          </w:p>
        </w:tc>
      </w:tr>
      <w:tr w:rsidR="003322D3" w:rsidRPr="00033555" w:rsidTr="00F83DCB">
        <w:tc>
          <w:tcPr>
            <w:tcW w:w="721" w:type="pct"/>
            <w:tcMar>
              <w:top w:w="113" w:type="dxa"/>
              <w:bottom w:w="113" w:type="dxa"/>
            </w:tcMar>
          </w:tcPr>
          <w:p w:rsidR="003322D3" w:rsidRPr="0023376C" w:rsidRDefault="003322D3" w:rsidP="00E0182F">
            <w:pPr>
              <w:spacing w:before="0" w:after="0" w:line="240" w:lineRule="auto"/>
              <w:jc w:val="both"/>
              <w:rPr>
                <w:rFonts w:cs="Calibri"/>
                <w:color w:val="000000"/>
                <w:sz w:val="20"/>
                <w:szCs w:val="20"/>
                <w:lang w:val="en-US"/>
              </w:rPr>
            </w:pPr>
            <w:r w:rsidRPr="0023376C">
              <w:rPr>
                <w:rFonts w:cs="Calibri"/>
                <w:color w:val="000000"/>
                <w:sz w:val="20"/>
                <w:szCs w:val="20"/>
                <w:lang w:val="en-US"/>
              </w:rPr>
              <w:t>PMU</w:t>
            </w:r>
          </w:p>
        </w:tc>
        <w:tc>
          <w:tcPr>
            <w:tcW w:w="4279" w:type="pct"/>
            <w:tcMar>
              <w:top w:w="113" w:type="dxa"/>
              <w:bottom w:w="113" w:type="dxa"/>
            </w:tcMar>
          </w:tcPr>
          <w:p w:rsidR="003322D3" w:rsidRPr="0023376C" w:rsidRDefault="003322D3" w:rsidP="00E0182F">
            <w:pPr>
              <w:spacing w:before="0" w:after="0" w:line="240" w:lineRule="auto"/>
              <w:jc w:val="both"/>
              <w:rPr>
                <w:rFonts w:cs="Helvetica"/>
                <w:color w:val="000000"/>
                <w:sz w:val="20"/>
                <w:szCs w:val="20"/>
                <w:lang w:val="en-US"/>
              </w:rPr>
            </w:pPr>
            <w:r w:rsidRPr="0023376C">
              <w:rPr>
                <w:rFonts w:cs="Helvetica"/>
                <w:color w:val="000000"/>
                <w:sz w:val="20"/>
                <w:szCs w:val="20"/>
                <w:lang w:val="en-US"/>
              </w:rPr>
              <w:t xml:space="preserve"> </w:t>
            </w:r>
            <w:r w:rsidRPr="0023376C">
              <w:rPr>
                <w:rFonts w:cs="Calibri"/>
                <w:color w:val="000000"/>
                <w:sz w:val="20"/>
                <w:szCs w:val="20"/>
                <w:lang w:val="en-US"/>
              </w:rPr>
              <w:t>Project Management Unit (of the CLJR) </w:t>
            </w:r>
          </w:p>
        </w:tc>
      </w:tr>
      <w:tr w:rsidR="003322D3" w:rsidRPr="00033555" w:rsidTr="00F83DCB">
        <w:tc>
          <w:tcPr>
            <w:tcW w:w="721" w:type="pct"/>
            <w:tcMar>
              <w:top w:w="113" w:type="dxa"/>
              <w:bottom w:w="113" w:type="dxa"/>
            </w:tcMar>
          </w:tcPr>
          <w:p w:rsidR="003322D3" w:rsidRPr="0023376C" w:rsidRDefault="003322D3" w:rsidP="00E0182F">
            <w:pPr>
              <w:spacing w:before="0" w:after="0" w:line="240" w:lineRule="auto"/>
              <w:jc w:val="both"/>
              <w:rPr>
                <w:rFonts w:cs="Calibri"/>
                <w:color w:val="000000"/>
                <w:sz w:val="20"/>
                <w:szCs w:val="20"/>
                <w:lang w:val="en-US"/>
              </w:rPr>
            </w:pPr>
            <w:r w:rsidRPr="0023376C">
              <w:rPr>
                <w:rFonts w:cs="Calibri"/>
                <w:color w:val="000000"/>
                <w:sz w:val="20"/>
                <w:szCs w:val="20"/>
                <w:lang w:val="en-US"/>
              </w:rPr>
              <w:t>POC</w:t>
            </w:r>
          </w:p>
        </w:tc>
        <w:tc>
          <w:tcPr>
            <w:tcW w:w="4279" w:type="pct"/>
            <w:tcMar>
              <w:top w:w="113" w:type="dxa"/>
              <w:bottom w:w="113" w:type="dxa"/>
            </w:tcMar>
          </w:tcPr>
          <w:p w:rsidR="003322D3" w:rsidRPr="0023376C" w:rsidRDefault="003322D3" w:rsidP="00E0182F">
            <w:pPr>
              <w:spacing w:before="0" w:after="0" w:line="240" w:lineRule="auto"/>
              <w:jc w:val="both"/>
              <w:rPr>
                <w:color w:val="000000"/>
                <w:sz w:val="20"/>
                <w:szCs w:val="20"/>
              </w:rPr>
            </w:pPr>
            <w:r w:rsidRPr="0023376C">
              <w:rPr>
                <w:color w:val="000000"/>
                <w:sz w:val="20"/>
                <w:szCs w:val="20"/>
              </w:rPr>
              <w:t>Priority Operation Cost</w:t>
            </w:r>
          </w:p>
        </w:tc>
      </w:tr>
      <w:tr w:rsidR="003322D3" w:rsidRPr="00033555" w:rsidTr="00F83DCB">
        <w:tc>
          <w:tcPr>
            <w:tcW w:w="721" w:type="pct"/>
            <w:tcMar>
              <w:top w:w="113" w:type="dxa"/>
              <w:bottom w:w="113" w:type="dxa"/>
            </w:tcMar>
          </w:tcPr>
          <w:p w:rsidR="003322D3" w:rsidRPr="0023376C" w:rsidRDefault="003322D3" w:rsidP="00E0182F">
            <w:pPr>
              <w:spacing w:before="0" w:after="0" w:line="240" w:lineRule="auto"/>
              <w:jc w:val="both"/>
              <w:rPr>
                <w:rFonts w:cs="Calibri"/>
                <w:color w:val="000000"/>
                <w:sz w:val="20"/>
                <w:szCs w:val="20"/>
                <w:lang w:val="en-US"/>
              </w:rPr>
            </w:pPr>
            <w:r w:rsidRPr="0023376C">
              <w:rPr>
                <w:rFonts w:cs="Calibri"/>
                <w:color w:val="000000"/>
                <w:sz w:val="20"/>
                <w:szCs w:val="20"/>
                <w:lang w:val="en-US"/>
              </w:rPr>
              <w:lastRenderedPageBreak/>
              <w:t>PPCC</w:t>
            </w:r>
          </w:p>
        </w:tc>
        <w:tc>
          <w:tcPr>
            <w:tcW w:w="4279" w:type="pct"/>
            <w:tcMar>
              <w:top w:w="113" w:type="dxa"/>
              <w:bottom w:w="113" w:type="dxa"/>
            </w:tcMar>
          </w:tcPr>
          <w:p w:rsidR="003322D3" w:rsidRPr="0023376C" w:rsidRDefault="003322D3" w:rsidP="00E0182F">
            <w:pPr>
              <w:spacing w:before="0" w:after="0" w:line="240" w:lineRule="auto"/>
              <w:jc w:val="both"/>
              <w:rPr>
                <w:rFonts w:cs="Helvetica"/>
                <w:color w:val="000000"/>
                <w:sz w:val="20"/>
                <w:szCs w:val="20"/>
                <w:lang w:val="en-US"/>
              </w:rPr>
            </w:pPr>
            <w:r w:rsidRPr="0023376C">
              <w:rPr>
                <w:color w:val="000000"/>
                <w:sz w:val="20"/>
                <w:szCs w:val="20"/>
              </w:rPr>
              <w:t>Project Provincial Coordination Committee</w:t>
            </w:r>
          </w:p>
        </w:tc>
      </w:tr>
      <w:tr w:rsidR="003322D3" w:rsidRPr="00033555" w:rsidTr="00F83DCB">
        <w:tc>
          <w:tcPr>
            <w:tcW w:w="721" w:type="pct"/>
            <w:tcMar>
              <w:top w:w="113" w:type="dxa"/>
              <w:bottom w:w="113" w:type="dxa"/>
            </w:tcMar>
          </w:tcPr>
          <w:p w:rsidR="003322D3" w:rsidRPr="0023376C" w:rsidRDefault="003322D3" w:rsidP="00E0182F">
            <w:pPr>
              <w:spacing w:before="0" w:after="0" w:line="240" w:lineRule="auto"/>
              <w:jc w:val="both"/>
              <w:rPr>
                <w:rFonts w:cs="Calibri"/>
                <w:color w:val="000000"/>
                <w:sz w:val="20"/>
                <w:szCs w:val="20"/>
                <w:lang w:val="en-US"/>
              </w:rPr>
            </w:pPr>
            <w:r w:rsidRPr="0023376C">
              <w:rPr>
                <w:rFonts w:cs="Calibri"/>
                <w:color w:val="000000"/>
                <w:sz w:val="20"/>
                <w:szCs w:val="20"/>
                <w:lang w:val="en-US"/>
              </w:rPr>
              <w:t>PRDC</w:t>
            </w:r>
          </w:p>
        </w:tc>
        <w:tc>
          <w:tcPr>
            <w:tcW w:w="4279" w:type="pct"/>
            <w:tcMar>
              <w:top w:w="113" w:type="dxa"/>
              <w:bottom w:w="113" w:type="dxa"/>
            </w:tcMar>
          </w:tcPr>
          <w:p w:rsidR="003322D3" w:rsidRPr="0023376C" w:rsidRDefault="003322D3" w:rsidP="00E0182F">
            <w:pPr>
              <w:spacing w:before="0" w:after="0" w:line="240" w:lineRule="auto"/>
              <w:jc w:val="both"/>
              <w:rPr>
                <w:color w:val="000000"/>
                <w:sz w:val="20"/>
                <w:szCs w:val="20"/>
              </w:rPr>
            </w:pPr>
            <w:r w:rsidRPr="0023376C">
              <w:rPr>
                <w:color w:val="000000"/>
                <w:sz w:val="20"/>
                <w:szCs w:val="20"/>
              </w:rPr>
              <w:t>Provincial Rural Development Committee</w:t>
            </w:r>
          </w:p>
        </w:tc>
      </w:tr>
      <w:tr w:rsidR="003322D3" w:rsidRPr="00033555" w:rsidTr="00F83DCB">
        <w:tc>
          <w:tcPr>
            <w:tcW w:w="721" w:type="pct"/>
            <w:tcMar>
              <w:top w:w="113" w:type="dxa"/>
              <w:bottom w:w="113" w:type="dxa"/>
            </w:tcMar>
          </w:tcPr>
          <w:p w:rsidR="003322D3" w:rsidRPr="0023376C" w:rsidRDefault="003322D3" w:rsidP="00E0182F">
            <w:pPr>
              <w:spacing w:before="0" w:after="0" w:line="240" w:lineRule="auto"/>
              <w:jc w:val="both"/>
              <w:rPr>
                <w:rFonts w:cs="Calibri"/>
                <w:color w:val="000000"/>
                <w:sz w:val="20"/>
                <w:szCs w:val="20"/>
                <w:lang w:val="en-US"/>
              </w:rPr>
            </w:pPr>
            <w:r w:rsidRPr="0023376C">
              <w:rPr>
                <w:rFonts w:cs="Calibri"/>
                <w:color w:val="000000"/>
                <w:sz w:val="20"/>
                <w:szCs w:val="20"/>
                <w:lang w:val="en-US"/>
              </w:rPr>
              <w:t>PVG</w:t>
            </w:r>
          </w:p>
        </w:tc>
        <w:tc>
          <w:tcPr>
            <w:tcW w:w="4279" w:type="pct"/>
            <w:tcMar>
              <w:top w:w="113" w:type="dxa"/>
              <w:bottom w:w="113" w:type="dxa"/>
            </w:tcMar>
          </w:tcPr>
          <w:p w:rsidR="003322D3" w:rsidRPr="0023376C" w:rsidRDefault="003322D3" w:rsidP="0056614C">
            <w:pPr>
              <w:spacing w:before="0" w:after="0" w:line="240" w:lineRule="auto"/>
              <w:jc w:val="both"/>
              <w:rPr>
                <w:rFonts w:cs="Helvetica"/>
                <w:color w:val="000000"/>
                <w:sz w:val="20"/>
                <w:szCs w:val="20"/>
                <w:lang w:val="en-US"/>
              </w:rPr>
            </w:pPr>
            <w:r w:rsidRPr="0023376C">
              <w:rPr>
                <w:rFonts w:cs="Helvetica"/>
                <w:color w:val="000000"/>
                <w:sz w:val="20"/>
                <w:szCs w:val="20"/>
                <w:lang w:val="en-US"/>
              </w:rPr>
              <w:t>Prey Veng Province</w:t>
            </w:r>
          </w:p>
        </w:tc>
      </w:tr>
      <w:tr w:rsidR="003322D3" w:rsidRPr="00033555" w:rsidTr="00F83DCB">
        <w:tc>
          <w:tcPr>
            <w:tcW w:w="721" w:type="pct"/>
            <w:tcMar>
              <w:top w:w="113" w:type="dxa"/>
              <w:bottom w:w="113" w:type="dxa"/>
            </w:tcMar>
          </w:tcPr>
          <w:p w:rsidR="003322D3" w:rsidRPr="0023376C" w:rsidRDefault="003322D3" w:rsidP="00E0182F">
            <w:pPr>
              <w:spacing w:before="0" w:after="0" w:line="240" w:lineRule="auto"/>
              <w:jc w:val="both"/>
              <w:rPr>
                <w:rFonts w:cs="Calibri"/>
                <w:color w:val="000000"/>
                <w:sz w:val="20"/>
                <w:szCs w:val="20"/>
                <w:lang w:val="en-US"/>
              </w:rPr>
            </w:pPr>
            <w:r w:rsidRPr="0023376C">
              <w:rPr>
                <w:rFonts w:cs="Calibri"/>
                <w:color w:val="000000"/>
                <w:sz w:val="20"/>
                <w:szCs w:val="20"/>
                <w:lang w:val="en-US"/>
              </w:rPr>
              <w:t>PVH</w:t>
            </w:r>
          </w:p>
        </w:tc>
        <w:tc>
          <w:tcPr>
            <w:tcW w:w="4279" w:type="pct"/>
            <w:tcMar>
              <w:top w:w="113" w:type="dxa"/>
              <w:bottom w:w="113" w:type="dxa"/>
            </w:tcMar>
          </w:tcPr>
          <w:p w:rsidR="003322D3" w:rsidRPr="0023376C" w:rsidRDefault="003322D3" w:rsidP="0056614C">
            <w:pPr>
              <w:spacing w:before="0" w:after="0" w:line="240" w:lineRule="auto"/>
              <w:jc w:val="both"/>
              <w:rPr>
                <w:rFonts w:cs="Helvetica"/>
                <w:color w:val="000000"/>
                <w:sz w:val="20"/>
                <w:szCs w:val="20"/>
                <w:lang w:val="en-US"/>
              </w:rPr>
            </w:pPr>
            <w:r w:rsidRPr="0023376C">
              <w:rPr>
                <w:rFonts w:cs="Helvetica"/>
                <w:color w:val="000000"/>
                <w:sz w:val="20"/>
                <w:szCs w:val="20"/>
                <w:lang w:val="en-US"/>
              </w:rPr>
              <w:t>Preah Vihear Province</w:t>
            </w:r>
          </w:p>
        </w:tc>
      </w:tr>
      <w:tr w:rsidR="003322D3" w:rsidRPr="00033555" w:rsidTr="00F83DCB">
        <w:tc>
          <w:tcPr>
            <w:tcW w:w="721" w:type="pct"/>
            <w:tcMar>
              <w:top w:w="113" w:type="dxa"/>
              <w:bottom w:w="113" w:type="dxa"/>
            </w:tcMar>
          </w:tcPr>
          <w:p w:rsidR="003322D3" w:rsidRPr="0023376C" w:rsidRDefault="003322D3" w:rsidP="00E0182F">
            <w:pPr>
              <w:spacing w:before="0" w:after="0" w:line="240" w:lineRule="auto"/>
              <w:jc w:val="both"/>
              <w:rPr>
                <w:rFonts w:cs="Calibri"/>
                <w:color w:val="000000"/>
                <w:sz w:val="20"/>
                <w:szCs w:val="20"/>
                <w:lang w:val="en-US"/>
              </w:rPr>
            </w:pPr>
            <w:r w:rsidRPr="0023376C">
              <w:rPr>
                <w:rFonts w:cs="Calibri"/>
                <w:color w:val="000000"/>
                <w:sz w:val="20"/>
                <w:szCs w:val="20"/>
                <w:lang w:val="en-US"/>
              </w:rPr>
              <w:t>QAI</w:t>
            </w:r>
          </w:p>
        </w:tc>
        <w:tc>
          <w:tcPr>
            <w:tcW w:w="4279" w:type="pct"/>
            <w:tcMar>
              <w:top w:w="113" w:type="dxa"/>
              <w:bottom w:w="113" w:type="dxa"/>
            </w:tcMar>
          </w:tcPr>
          <w:p w:rsidR="003322D3" w:rsidRPr="0023376C" w:rsidRDefault="003322D3" w:rsidP="00E0182F">
            <w:pPr>
              <w:spacing w:before="0" w:after="0" w:line="240" w:lineRule="auto"/>
              <w:jc w:val="both"/>
              <w:rPr>
                <w:rFonts w:cs="Helvetica"/>
                <w:color w:val="000000"/>
                <w:sz w:val="20"/>
                <w:szCs w:val="20"/>
                <w:lang w:val="en-US"/>
              </w:rPr>
            </w:pPr>
            <w:r w:rsidRPr="0023376C">
              <w:rPr>
                <w:rFonts w:cs="Helvetica"/>
                <w:color w:val="000000"/>
                <w:sz w:val="20"/>
                <w:szCs w:val="20"/>
                <w:lang w:val="en-US"/>
              </w:rPr>
              <w:t>Quality at Implementation</w:t>
            </w:r>
          </w:p>
        </w:tc>
      </w:tr>
      <w:tr w:rsidR="003322D3" w:rsidRPr="00033555" w:rsidTr="00F83DCB">
        <w:tc>
          <w:tcPr>
            <w:tcW w:w="721" w:type="pct"/>
            <w:tcMar>
              <w:top w:w="113" w:type="dxa"/>
              <w:bottom w:w="113" w:type="dxa"/>
            </w:tcMar>
          </w:tcPr>
          <w:p w:rsidR="003322D3" w:rsidRPr="0023376C" w:rsidRDefault="003322D3" w:rsidP="00E0182F">
            <w:pPr>
              <w:spacing w:before="0" w:after="0" w:line="240" w:lineRule="auto"/>
              <w:jc w:val="both"/>
              <w:rPr>
                <w:rFonts w:cs="Calibri"/>
                <w:color w:val="000000"/>
                <w:sz w:val="20"/>
                <w:szCs w:val="20"/>
                <w:lang w:val="en-US"/>
              </w:rPr>
            </w:pPr>
            <w:r w:rsidRPr="0023376C">
              <w:rPr>
                <w:rFonts w:cs="Calibri"/>
                <w:color w:val="000000"/>
                <w:sz w:val="20"/>
                <w:szCs w:val="20"/>
                <w:lang w:val="en-US"/>
              </w:rPr>
              <w:t>RAJP</w:t>
            </w:r>
          </w:p>
        </w:tc>
        <w:tc>
          <w:tcPr>
            <w:tcW w:w="4279" w:type="pct"/>
            <w:tcMar>
              <w:top w:w="113" w:type="dxa"/>
              <w:bottom w:w="113" w:type="dxa"/>
            </w:tcMar>
          </w:tcPr>
          <w:p w:rsidR="003322D3" w:rsidRPr="0023376C" w:rsidRDefault="003322D3" w:rsidP="00E0182F">
            <w:pPr>
              <w:spacing w:before="0" w:after="0" w:line="240" w:lineRule="auto"/>
              <w:jc w:val="both"/>
              <w:rPr>
                <w:rFonts w:cs="Helvetica"/>
                <w:color w:val="000000"/>
                <w:sz w:val="20"/>
                <w:szCs w:val="20"/>
                <w:lang w:val="en-US"/>
              </w:rPr>
            </w:pPr>
            <w:r w:rsidRPr="0023376C">
              <w:rPr>
                <w:rFonts w:cs="Helvetica"/>
                <w:color w:val="000000"/>
                <w:sz w:val="20"/>
                <w:szCs w:val="20"/>
                <w:lang w:val="en-US"/>
              </w:rPr>
              <w:t xml:space="preserve"> </w:t>
            </w:r>
            <w:r w:rsidRPr="0023376C">
              <w:rPr>
                <w:rFonts w:cs="Calibri"/>
                <w:color w:val="000000"/>
                <w:sz w:val="20"/>
                <w:szCs w:val="20"/>
                <w:lang w:val="en-US"/>
              </w:rPr>
              <w:t>Royal Academy for Judicial Professions </w:t>
            </w:r>
          </w:p>
        </w:tc>
      </w:tr>
      <w:tr w:rsidR="003322D3" w:rsidRPr="00033555" w:rsidTr="00F83DCB">
        <w:tc>
          <w:tcPr>
            <w:tcW w:w="721" w:type="pct"/>
            <w:tcMar>
              <w:top w:w="113" w:type="dxa"/>
              <w:bottom w:w="113" w:type="dxa"/>
            </w:tcMar>
          </w:tcPr>
          <w:p w:rsidR="003322D3" w:rsidRPr="0023376C" w:rsidRDefault="003322D3" w:rsidP="00E0182F">
            <w:pPr>
              <w:spacing w:before="0" w:after="0" w:line="240" w:lineRule="auto"/>
              <w:jc w:val="both"/>
              <w:rPr>
                <w:rFonts w:cs="Calibri"/>
                <w:color w:val="000000"/>
                <w:sz w:val="20"/>
                <w:szCs w:val="20"/>
                <w:lang w:val="en-US"/>
              </w:rPr>
            </w:pPr>
            <w:r w:rsidRPr="0023376C">
              <w:rPr>
                <w:rFonts w:cs="Calibri"/>
                <w:color w:val="000000"/>
                <w:sz w:val="20"/>
                <w:szCs w:val="20"/>
                <w:lang w:val="en-US"/>
              </w:rPr>
              <w:t>RAT</w:t>
            </w:r>
          </w:p>
        </w:tc>
        <w:tc>
          <w:tcPr>
            <w:tcW w:w="4279" w:type="pct"/>
            <w:tcMar>
              <w:top w:w="113" w:type="dxa"/>
              <w:bottom w:w="113" w:type="dxa"/>
            </w:tcMar>
          </w:tcPr>
          <w:p w:rsidR="003322D3" w:rsidRPr="0023376C" w:rsidRDefault="003322D3" w:rsidP="00E0182F">
            <w:pPr>
              <w:spacing w:before="0" w:after="0" w:line="240" w:lineRule="auto"/>
              <w:jc w:val="both"/>
              <w:rPr>
                <w:rFonts w:cs="Helvetica"/>
                <w:color w:val="000000"/>
                <w:sz w:val="20"/>
                <w:szCs w:val="20"/>
                <w:lang w:val="en-US"/>
              </w:rPr>
            </w:pPr>
            <w:r w:rsidRPr="0023376C">
              <w:rPr>
                <w:rFonts w:cs="Helvetica"/>
                <w:color w:val="000000"/>
                <w:sz w:val="20"/>
                <w:szCs w:val="20"/>
                <w:lang w:val="en-US"/>
              </w:rPr>
              <w:t>Ratanakiri Province</w:t>
            </w:r>
          </w:p>
        </w:tc>
      </w:tr>
      <w:tr w:rsidR="003322D3" w:rsidRPr="00033555" w:rsidTr="00F83DCB">
        <w:tc>
          <w:tcPr>
            <w:tcW w:w="721" w:type="pct"/>
            <w:tcMar>
              <w:top w:w="113" w:type="dxa"/>
              <w:bottom w:w="113" w:type="dxa"/>
            </w:tcMar>
          </w:tcPr>
          <w:p w:rsidR="003322D3" w:rsidRPr="0023376C" w:rsidRDefault="003322D3" w:rsidP="00E0182F">
            <w:pPr>
              <w:spacing w:before="0" w:after="0" w:line="240" w:lineRule="auto"/>
              <w:jc w:val="both"/>
              <w:rPr>
                <w:rFonts w:cs="Calibri"/>
                <w:color w:val="000000"/>
                <w:sz w:val="20"/>
                <w:szCs w:val="20"/>
                <w:lang w:val="en-US"/>
              </w:rPr>
            </w:pPr>
            <w:r w:rsidRPr="0023376C">
              <w:rPr>
                <w:rFonts w:cs="Calibri"/>
                <w:color w:val="000000"/>
                <w:sz w:val="20"/>
                <w:szCs w:val="20"/>
                <w:lang w:val="en-US"/>
              </w:rPr>
              <w:t>RGC</w:t>
            </w:r>
          </w:p>
        </w:tc>
        <w:tc>
          <w:tcPr>
            <w:tcW w:w="4279" w:type="pct"/>
            <w:tcMar>
              <w:top w:w="113" w:type="dxa"/>
              <w:bottom w:w="113" w:type="dxa"/>
            </w:tcMar>
          </w:tcPr>
          <w:p w:rsidR="003322D3" w:rsidRPr="0023376C" w:rsidRDefault="003322D3" w:rsidP="00E0182F">
            <w:pPr>
              <w:spacing w:before="0" w:after="0" w:line="240" w:lineRule="auto"/>
              <w:jc w:val="both"/>
              <w:rPr>
                <w:rFonts w:cs="Helvetica"/>
                <w:color w:val="000000"/>
                <w:sz w:val="20"/>
                <w:szCs w:val="20"/>
                <w:lang w:val="en-US"/>
              </w:rPr>
            </w:pPr>
            <w:r w:rsidRPr="0023376C">
              <w:rPr>
                <w:rFonts w:cs="Helvetica"/>
                <w:color w:val="000000"/>
                <w:sz w:val="20"/>
                <w:szCs w:val="20"/>
                <w:lang w:val="en-US"/>
              </w:rPr>
              <w:t xml:space="preserve"> </w:t>
            </w:r>
            <w:r w:rsidRPr="0023376C">
              <w:rPr>
                <w:rFonts w:cs="Calibri"/>
                <w:color w:val="000000"/>
                <w:sz w:val="20"/>
                <w:szCs w:val="20"/>
                <w:lang w:val="en-US"/>
              </w:rPr>
              <w:t xml:space="preserve">Royal Government of Cambodia </w:t>
            </w:r>
          </w:p>
        </w:tc>
      </w:tr>
      <w:tr w:rsidR="003322D3" w:rsidRPr="00033555" w:rsidTr="00F83DCB">
        <w:tc>
          <w:tcPr>
            <w:tcW w:w="721" w:type="pct"/>
            <w:tcMar>
              <w:top w:w="113" w:type="dxa"/>
              <w:bottom w:w="113" w:type="dxa"/>
            </w:tcMar>
          </w:tcPr>
          <w:p w:rsidR="003322D3" w:rsidRPr="0023376C" w:rsidRDefault="003322D3" w:rsidP="00E0182F">
            <w:pPr>
              <w:spacing w:before="0" w:after="0" w:line="240" w:lineRule="auto"/>
              <w:jc w:val="both"/>
              <w:rPr>
                <w:rFonts w:cs="Calibri"/>
                <w:color w:val="000000"/>
                <w:sz w:val="20"/>
                <w:szCs w:val="20"/>
                <w:lang w:val="en-US"/>
              </w:rPr>
            </w:pPr>
            <w:r w:rsidRPr="0023376C">
              <w:rPr>
                <w:rFonts w:cs="Calibri"/>
                <w:color w:val="000000"/>
                <w:sz w:val="20"/>
                <w:szCs w:val="20"/>
                <w:lang w:val="en-US"/>
              </w:rPr>
              <w:t>SPPCS</w:t>
            </w:r>
          </w:p>
        </w:tc>
        <w:tc>
          <w:tcPr>
            <w:tcW w:w="4279" w:type="pct"/>
            <w:tcMar>
              <w:top w:w="113" w:type="dxa"/>
              <w:bottom w:w="113" w:type="dxa"/>
            </w:tcMar>
          </w:tcPr>
          <w:p w:rsidR="003322D3" w:rsidRPr="0023376C" w:rsidRDefault="003322D3" w:rsidP="00E0182F">
            <w:pPr>
              <w:spacing w:before="0" w:after="0" w:line="240" w:lineRule="auto"/>
              <w:jc w:val="both"/>
              <w:rPr>
                <w:rFonts w:cs="Helvetica"/>
                <w:color w:val="000000"/>
                <w:sz w:val="20"/>
                <w:szCs w:val="20"/>
                <w:lang w:val="en-US"/>
              </w:rPr>
            </w:pPr>
            <w:r w:rsidRPr="0023376C">
              <w:rPr>
                <w:rFonts w:cs="Helvetica"/>
                <w:color w:val="000000"/>
                <w:sz w:val="20"/>
                <w:szCs w:val="20"/>
                <w:lang w:val="en-US"/>
              </w:rPr>
              <w:t>Strengthening Police Post for Community Safety</w:t>
            </w:r>
          </w:p>
        </w:tc>
      </w:tr>
      <w:tr w:rsidR="00040349" w:rsidRPr="00033555" w:rsidTr="00F83DCB">
        <w:tc>
          <w:tcPr>
            <w:tcW w:w="721" w:type="pct"/>
            <w:tcMar>
              <w:top w:w="113" w:type="dxa"/>
              <w:bottom w:w="113" w:type="dxa"/>
            </w:tcMar>
          </w:tcPr>
          <w:p w:rsidR="00040349" w:rsidRPr="0023376C" w:rsidRDefault="00040349" w:rsidP="00E0182F">
            <w:pPr>
              <w:spacing w:before="0" w:after="0" w:line="240" w:lineRule="auto"/>
              <w:jc w:val="both"/>
              <w:rPr>
                <w:rFonts w:cs="Calibri"/>
                <w:color w:val="000000"/>
                <w:sz w:val="20"/>
                <w:szCs w:val="20"/>
                <w:lang w:val="en-US"/>
              </w:rPr>
            </w:pPr>
            <w:r w:rsidRPr="0023376C">
              <w:rPr>
                <w:rFonts w:cs="Calibri"/>
                <w:color w:val="000000"/>
                <w:sz w:val="20"/>
                <w:szCs w:val="20"/>
                <w:lang w:val="en-US"/>
              </w:rPr>
              <w:t>SMPR</w:t>
            </w:r>
          </w:p>
        </w:tc>
        <w:tc>
          <w:tcPr>
            <w:tcW w:w="4279" w:type="pct"/>
            <w:tcMar>
              <w:top w:w="113" w:type="dxa"/>
              <w:bottom w:w="113" w:type="dxa"/>
            </w:tcMar>
          </w:tcPr>
          <w:p w:rsidR="00040349" w:rsidRPr="0023376C" w:rsidRDefault="00040349" w:rsidP="00E0182F">
            <w:pPr>
              <w:spacing w:before="0" w:after="0" w:line="240" w:lineRule="auto"/>
              <w:jc w:val="both"/>
              <w:rPr>
                <w:rFonts w:cs="Helvetica"/>
                <w:color w:val="000000"/>
                <w:sz w:val="20"/>
                <w:szCs w:val="20"/>
                <w:lang w:val="en-US"/>
              </w:rPr>
            </w:pPr>
            <w:r w:rsidRPr="0023376C">
              <w:rPr>
                <w:rFonts w:cs="Helvetica"/>
                <w:color w:val="000000"/>
                <w:sz w:val="20"/>
                <w:szCs w:val="20"/>
                <w:lang w:val="en-US"/>
              </w:rPr>
              <w:t>Six-month Performance Report</w:t>
            </w:r>
          </w:p>
        </w:tc>
      </w:tr>
      <w:tr w:rsidR="003322D3" w:rsidRPr="00033555" w:rsidTr="00F83DCB">
        <w:tc>
          <w:tcPr>
            <w:tcW w:w="721" w:type="pct"/>
            <w:tcMar>
              <w:top w:w="113" w:type="dxa"/>
              <w:bottom w:w="113" w:type="dxa"/>
            </w:tcMar>
          </w:tcPr>
          <w:p w:rsidR="003322D3" w:rsidRPr="0023376C" w:rsidRDefault="003322D3" w:rsidP="00E0182F">
            <w:pPr>
              <w:spacing w:before="0" w:after="0" w:line="240" w:lineRule="auto"/>
              <w:jc w:val="both"/>
              <w:rPr>
                <w:rFonts w:cs="Calibri"/>
                <w:color w:val="000000"/>
                <w:sz w:val="20"/>
                <w:szCs w:val="20"/>
                <w:lang w:val="en-US"/>
              </w:rPr>
            </w:pPr>
            <w:r w:rsidRPr="0023376C">
              <w:rPr>
                <w:rFonts w:cs="Calibri"/>
                <w:color w:val="000000"/>
                <w:sz w:val="20"/>
                <w:szCs w:val="20"/>
                <w:lang w:val="en-US"/>
              </w:rPr>
              <w:t>SRP</w:t>
            </w:r>
          </w:p>
        </w:tc>
        <w:tc>
          <w:tcPr>
            <w:tcW w:w="4279" w:type="pct"/>
            <w:tcMar>
              <w:top w:w="113" w:type="dxa"/>
              <w:bottom w:w="113" w:type="dxa"/>
            </w:tcMar>
          </w:tcPr>
          <w:p w:rsidR="003322D3" w:rsidRPr="0023376C" w:rsidRDefault="003322D3" w:rsidP="00E0182F">
            <w:pPr>
              <w:spacing w:before="0" w:after="0" w:line="240" w:lineRule="auto"/>
              <w:jc w:val="both"/>
              <w:rPr>
                <w:rFonts w:cs="Helvetica"/>
                <w:color w:val="000000"/>
                <w:sz w:val="20"/>
                <w:szCs w:val="20"/>
                <w:lang w:val="en-US"/>
              </w:rPr>
            </w:pPr>
            <w:r w:rsidRPr="0023376C">
              <w:rPr>
                <w:rFonts w:cs="Helvetica"/>
                <w:color w:val="000000"/>
                <w:sz w:val="20"/>
                <w:szCs w:val="20"/>
                <w:lang w:val="en-US"/>
              </w:rPr>
              <w:t>Siem Reap Province</w:t>
            </w:r>
          </w:p>
        </w:tc>
      </w:tr>
      <w:tr w:rsidR="003322D3" w:rsidRPr="00033555" w:rsidTr="00F83DCB">
        <w:tc>
          <w:tcPr>
            <w:tcW w:w="721" w:type="pct"/>
            <w:tcMar>
              <w:top w:w="113" w:type="dxa"/>
              <w:bottom w:w="113" w:type="dxa"/>
            </w:tcMar>
          </w:tcPr>
          <w:p w:rsidR="003322D3" w:rsidRPr="0023376C" w:rsidRDefault="003322D3" w:rsidP="00E0182F">
            <w:pPr>
              <w:spacing w:before="0" w:after="0" w:line="240" w:lineRule="auto"/>
              <w:jc w:val="both"/>
              <w:rPr>
                <w:rFonts w:cs="Calibri"/>
                <w:color w:val="000000"/>
                <w:sz w:val="20"/>
                <w:szCs w:val="20"/>
                <w:lang w:val="en-US"/>
              </w:rPr>
            </w:pPr>
            <w:r w:rsidRPr="0023376C">
              <w:rPr>
                <w:rFonts w:cs="Calibri"/>
                <w:color w:val="000000"/>
                <w:sz w:val="20"/>
                <w:szCs w:val="20"/>
                <w:lang w:val="en-US"/>
              </w:rPr>
              <w:t>STG</w:t>
            </w:r>
          </w:p>
        </w:tc>
        <w:tc>
          <w:tcPr>
            <w:tcW w:w="4279" w:type="pct"/>
            <w:tcMar>
              <w:top w:w="113" w:type="dxa"/>
              <w:bottom w:w="113" w:type="dxa"/>
            </w:tcMar>
          </w:tcPr>
          <w:p w:rsidR="003322D3" w:rsidRPr="0023376C" w:rsidRDefault="003322D3" w:rsidP="00E0182F">
            <w:pPr>
              <w:spacing w:before="0" w:after="0" w:line="240" w:lineRule="auto"/>
              <w:jc w:val="both"/>
              <w:rPr>
                <w:rFonts w:cs="Helvetica"/>
                <w:color w:val="000000"/>
                <w:sz w:val="20"/>
                <w:szCs w:val="20"/>
                <w:lang w:val="en-US"/>
              </w:rPr>
            </w:pPr>
            <w:r w:rsidRPr="0023376C">
              <w:rPr>
                <w:rFonts w:cs="Helvetica"/>
                <w:color w:val="000000"/>
                <w:sz w:val="20"/>
                <w:szCs w:val="20"/>
                <w:lang w:val="en-US"/>
              </w:rPr>
              <w:t>Stung Treng Province</w:t>
            </w:r>
          </w:p>
        </w:tc>
      </w:tr>
      <w:tr w:rsidR="00D560D6" w:rsidRPr="00033555" w:rsidTr="00F83DCB">
        <w:tc>
          <w:tcPr>
            <w:tcW w:w="721" w:type="pct"/>
            <w:tcMar>
              <w:top w:w="113" w:type="dxa"/>
              <w:bottom w:w="113" w:type="dxa"/>
            </w:tcMar>
          </w:tcPr>
          <w:p w:rsidR="00D560D6" w:rsidRPr="0023376C" w:rsidRDefault="00D560D6" w:rsidP="00E0182F">
            <w:pPr>
              <w:spacing w:before="0" w:after="0" w:line="240" w:lineRule="auto"/>
              <w:jc w:val="both"/>
              <w:rPr>
                <w:rFonts w:cs="Calibri"/>
                <w:color w:val="000000"/>
                <w:sz w:val="20"/>
                <w:szCs w:val="20"/>
                <w:lang w:val="en-US"/>
              </w:rPr>
            </w:pPr>
            <w:r w:rsidRPr="0023376C">
              <w:rPr>
                <w:rFonts w:cs="Calibri"/>
                <w:color w:val="000000"/>
                <w:sz w:val="20"/>
                <w:szCs w:val="20"/>
                <w:lang w:val="en-US"/>
              </w:rPr>
              <w:t>STI</w:t>
            </w:r>
          </w:p>
        </w:tc>
        <w:tc>
          <w:tcPr>
            <w:tcW w:w="4279" w:type="pct"/>
            <w:tcMar>
              <w:top w:w="113" w:type="dxa"/>
              <w:bottom w:w="113" w:type="dxa"/>
            </w:tcMar>
          </w:tcPr>
          <w:p w:rsidR="00D560D6" w:rsidRPr="0023376C" w:rsidRDefault="00D560D6" w:rsidP="00E0182F">
            <w:pPr>
              <w:spacing w:before="0" w:after="0" w:line="240" w:lineRule="auto"/>
              <w:jc w:val="both"/>
              <w:rPr>
                <w:rFonts w:cs="Helvetica"/>
                <w:color w:val="000000"/>
                <w:sz w:val="20"/>
                <w:szCs w:val="20"/>
                <w:lang w:val="en-US"/>
              </w:rPr>
            </w:pPr>
            <w:r w:rsidRPr="0023376C">
              <w:rPr>
                <w:rFonts w:cs="Helvetica"/>
                <w:color w:val="000000"/>
                <w:sz w:val="20"/>
                <w:szCs w:val="20"/>
                <w:lang w:val="en-US"/>
              </w:rPr>
              <w:t>Sexual Transmissible Infection</w:t>
            </w:r>
          </w:p>
        </w:tc>
      </w:tr>
      <w:tr w:rsidR="003322D3" w:rsidRPr="00033555" w:rsidTr="00F83DCB">
        <w:tc>
          <w:tcPr>
            <w:tcW w:w="721" w:type="pct"/>
            <w:tcMar>
              <w:top w:w="113" w:type="dxa"/>
              <w:bottom w:w="113" w:type="dxa"/>
            </w:tcMar>
          </w:tcPr>
          <w:p w:rsidR="003322D3" w:rsidRPr="0023376C" w:rsidRDefault="003322D3" w:rsidP="00E0182F">
            <w:pPr>
              <w:spacing w:before="0" w:after="0" w:line="240" w:lineRule="auto"/>
              <w:jc w:val="both"/>
              <w:rPr>
                <w:rFonts w:cs="Calibri"/>
                <w:color w:val="000000"/>
                <w:sz w:val="20"/>
                <w:szCs w:val="20"/>
                <w:lang w:val="en-US"/>
              </w:rPr>
            </w:pPr>
            <w:r w:rsidRPr="0023376C">
              <w:rPr>
                <w:rFonts w:cs="Calibri"/>
                <w:color w:val="000000"/>
                <w:sz w:val="20"/>
                <w:szCs w:val="20"/>
                <w:lang w:val="en-US"/>
              </w:rPr>
              <w:t>TA</w:t>
            </w:r>
          </w:p>
        </w:tc>
        <w:tc>
          <w:tcPr>
            <w:tcW w:w="4279" w:type="pct"/>
            <w:tcMar>
              <w:top w:w="113" w:type="dxa"/>
              <w:bottom w:w="113" w:type="dxa"/>
            </w:tcMar>
          </w:tcPr>
          <w:p w:rsidR="003322D3" w:rsidRPr="0023376C" w:rsidRDefault="003322D3" w:rsidP="00E0182F">
            <w:pPr>
              <w:spacing w:before="0" w:after="0" w:line="240" w:lineRule="auto"/>
              <w:jc w:val="both"/>
              <w:rPr>
                <w:rFonts w:cs="Helvetica"/>
                <w:color w:val="000000"/>
                <w:sz w:val="20"/>
                <w:szCs w:val="20"/>
                <w:lang w:val="en-US"/>
              </w:rPr>
            </w:pPr>
            <w:r w:rsidRPr="0023376C">
              <w:rPr>
                <w:rFonts w:cs="Helvetica"/>
                <w:color w:val="000000"/>
                <w:sz w:val="20"/>
                <w:szCs w:val="20"/>
                <w:lang w:val="en-US"/>
              </w:rPr>
              <w:t xml:space="preserve"> </w:t>
            </w:r>
            <w:r w:rsidRPr="0023376C">
              <w:rPr>
                <w:rFonts w:cs="Calibri"/>
                <w:color w:val="000000"/>
                <w:sz w:val="20"/>
                <w:szCs w:val="20"/>
                <w:lang w:val="en-US"/>
              </w:rPr>
              <w:t xml:space="preserve">Technical Assistance </w:t>
            </w:r>
          </w:p>
        </w:tc>
      </w:tr>
      <w:tr w:rsidR="003322D3" w:rsidRPr="00033555" w:rsidTr="00F83DCB">
        <w:tc>
          <w:tcPr>
            <w:tcW w:w="721" w:type="pct"/>
            <w:tcMar>
              <w:top w:w="113" w:type="dxa"/>
              <w:bottom w:w="113" w:type="dxa"/>
            </w:tcMar>
          </w:tcPr>
          <w:p w:rsidR="003322D3" w:rsidRPr="0023376C" w:rsidRDefault="003322D3" w:rsidP="00E0182F">
            <w:pPr>
              <w:spacing w:before="0" w:after="0" w:line="240" w:lineRule="auto"/>
              <w:jc w:val="both"/>
              <w:rPr>
                <w:rFonts w:cs="Calibri"/>
                <w:color w:val="000000"/>
                <w:sz w:val="20"/>
                <w:szCs w:val="20"/>
                <w:lang w:val="en-US"/>
              </w:rPr>
            </w:pPr>
            <w:r w:rsidRPr="0023376C">
              <w:rPr>
                <w:rFonts w:cs="Calibri"/>
                <w:color w:val="000000"/>
                <w:sz w:val="20"/>
                <w:szCs w:val="20"/>
                <w:lang w:val="en-US"/>
              </w:rPr>
              <w:t>TAK</w:t>
            </w:r>
          </w:p>
        </w:tc>
        <w:tc>
          <w:tcPr>
            <w:tcW w:w="4279" w:type="pct"/>
            <w:tcMar>
              <w:top w:w="113" w:type="dxa"/>
              <w:bottom w:w="113" w:type="dxa"/>
            </w:tcMar>
          </w:tcPr>
          <w:p w:rsidR="003322D3" w:rsidRPr="0023376C" w:rsidRDefault="003322D3" w:rsidP="00E0182F">
            <w:pPr>
              <w:spacing w:before="0" w:after="0" w:line="240" w:lineRule="auto"/>
              <w:jc w:val="both"/>
              <w:rPr>
                <w:rFonts w:cs="Helvetica"/>
                <w:color w:val="000000"/>
                <w:sz w:val="20"/>
                <w:szCs w:val="20"/>
                <w:lang w:val="en-US"/>
              </w:rPr>
            </w:pPr>
            <w:r w:rsidRPr="0023376C">
              <w:rPr>
                <w:rFonts w:cs="Helvetica"/>
                <w:color w:val="000000"/>
                <w:sz w:val="20"/>
                <w:szCs w:val="20"/>
                <w:lang w:val="en-US"/>
              </w:rPr>
              <w:t>Takeo Province</w:t>
            </w:r>
          </w:p>
        </w:tc>
      </w:tr>
      <w:tr w:rsidR="00634DE1" w:rsidRPr="00033555" w:rsidTr="00F83DCB">
        <w:tc>
          <w:tcPr>
            <w:tcW w:w="721" w:type="pct"/>
            <w:tcMar>
              <w:top w:w="113" w:type="dxa"/>
              <w:bottom w:w="113" w:type="dxa"/>
            </w:tcMar>
          </w:tcPr>
          <w:p w:rsidR="00634DE1" w:rsidRPr="0023376C" w:rsidRDefault="00634DE1" w:rsidP="002847D1">
            <w:pPr>
              <w:spacing w:before="0" w:after="0" w:line="240" w:lineRule="auto"/>
              <w:jc w:val="both"/>
              <w:rPr>
                <w:rFonts w:cs="Calibri"/>
                <w:color w:val="000000"/>
                <w:sz w:val="20"/>
                <w:szCs w:val="20"/>
                <w:lang w:val="en-US"/>
              </w:rPr>
            </w:pPr>
            <w:r w:rsidRPr="0023376C">
              <w:rPr>
                <w:rFonts w:cs="Calibri"/>
                <w:color w:val="000000"/>
                <w:sz w:val="20"/>
                <w:szCs w:val="20"/>
                <w:lang w:val="en-US"/>
              </w:rPr>
              <w:t>TB</w:t>
            </w:r>
          </w:p>
        </w:tc>
        <w:tc>
          <w:tcPr>
            <w:tcW w:w="4279" w:type="pct"/>
            <w:tcMar>
              <w:top w:w="113" w:type="dxa"/>
              <w:bottom w:w="113" w:type="dxa"/>
            </w:tcMar>
          </w:tcPr>
          <w:p w:rsidR="00634DE1" w:rsidRPr="0023376C" w:rsidRDefault="0054294D" w:rsidP="00E0182F">
            <w:pPr>
              <w:spacing w:before="0" w:after="0" w:line="240" w:lineRule="auto"/>
              <w:jc w:val="both"/>
              <w:rPr>
                <w:rFonts w:cs="Helvetica"/>
                <w:color w:val="000000"/>
                <w:sz w:val="20"/>
                <w:szCs w:val="20"/>
                <w:lang w:val="en-US"/>
              </w:rPr>
            </w:pPr>
            <w:r w:rsidRPr="0023376C">
              <w:rPr>
                <w:rFonts w:cs="Helvetica"/>
                <w:color w:val="000000"/>
                <w:sz w:val="20"/>
                <w:szCs w:val="20"/>
                <w:lang w:val="en-US"/>
              </w:rPr>
              <w:t>Tuberculosis</w:t>
            </w:r>
          </w:p>
        </w:tc>
      </w:tr>
      <w:tr w:rsidR="00CB5C13" w:rsidRPr="00033555" w:rsidTr="00F83DCB">
        <w:tc>
          <w:tcPr>
            <w:tcW w:w="721" w:type="pct"/>
            <w:tcMar>
              <w:top w:w="113" w:type="dxa"/>
              <w:bottom w:w="113" w:type="dxa"/>
            </w:tcMar>
          </w:tcPr>
          <w:p w:rsidR="00CB5C13" w:rsidRPr="0023376C" w:rsidRDefault="00CB5C13" w:rsidP="002847D1">
            <w:pPr>
              <w:spacing w:before="0" w:after="0" w:line="240" w:lineRule="auto"/>
              <w:jc w:val="both"/>
              <w:rPr>
                <w:rFonts w:cs="Calibri"/>
                <w:color w:val="000000"/>
                <w:sz w:val="20"/>
                <w:szCs w:val="20"/>
                <w:lang w:val="en-US"/>
              </w:rPr>
            </w:pPr>
            <w:r w:rsidRPr="0023376C">
              <w:rPr>
                <w:rFonts w:cs="Calibri"/>
                <w:color w:val="000000"/>
                <w:sz w:val="20"/>
                <w:szCs w:val="20"/>
                <w:lang w:val="en-US"/>
              </w:rPr>
              <w:t>TB DOTS</w:t>
            </w:r>
          </w:p>
        </w:tc>
        <w:tc>
          <w:tcPr>
            <w:tcW w:w="4279" w:type="pct"/>
            <w:tcMar>
              <w:top w:w="113" w:type="dxa"/>
              <w:bottom w:w="113" w:type="dxa"/>
            </w:tcMar>
          </w:tcPr>
          <w:p w:rsidR="00CB5C13" w:rsidRPr="0023376C" w:rsidRDefault="00CB5C13" w:rsidP="00E0182F">
            <w:pPr>
              <w:spacing w:before="0" w:after="0" w:line="240" w:lineRule="auto"/>
              <w:jc w:val="both"/>
              <w:rPr>
                <w:rFonts w:cs="Helvetica"/>
                <w:color w:val="000000"/>
                <w:sz w:val="20"/>
                <w:szCs w:val="20"/>
                <w:lang w:val="en-US"/>
              </w:rPr>
            </w:pPr>
            <w:r w:rsidRPr="0023376C">
              <w:rPr>
                <w:rFonts w:cs="Helvetica"/>
                <w:color w:val="000000"/>
                <w:sz w:val="20"/>
                <w:szCs w:val="20"/>
                <w:lang w:val="en-US"/>
              </w:rPr>
              <w:t>Tuberculosis Direct Observation Treatment Service</w:t>
            </w:r>
          </w:p>
        </w:tc>
      </w:tr>
      <w:tr w:rsidR="003322D3" w:rsidRPr="00033555" w:rsidTr="00F83DCB">
        <w:tc>
          <w:tcPr>
            <w:tcW w:w="721" w:type="pct"/>
            <w:tcMar>
              <w:top w:w="113" w:type="dxa"/>
              <w:bottom w:w="113" w:type="dxa"/>
            </w:tcMar>
          </w:tcPr>
          <w:p w:rsidR="003322D3" w:rsidRPr="0023376C" w:rsidRDefault="003322D3" w:rsidP="002847D1">
            <w:pPr>
              <w:spacing w:before="0" w:after="0" w:line="240" w:lineRule="auto"/>
              <w:jc w:val="both"/>
              <w:rPr>
                <w:rFonts w:cs="Calibri"/>
                <w:color w:val="000000"/>
                <w:sz w:val="20"/>
                <w:szCs w:val="20"/>
                <w:lang w:val="en-US"/>
              </w:rPr>
            </w:pPr>
            <w:r w:rsidRPr="0023376C">
              <w:rPr>
                <w:rFonts w:cs="Calibri"/>
                <w:color w:val="000000"/>
                <w:sz w:val="20"/>
                <w:szCs w:val="20"/>
                <w:lang w:val="en-US"/>
              </w:rPr>
              <w:t>TOT</w:t>
            </w:r>
          </w:p>
        </w:tc>
        <w:tc>
          <w:tcPr>
            <w:tcW w:w="4279" w:type="pct"/>
            <w:tcMar>
              <w:top w:w="113" w:type="dxa"/>
              <w:bottom w:w="113" w:type="dxa"/>
            </w:tcMar>
          </w:tcPr>
          <w:p w:rsidR="003322D3" w:rsidRPr="0023376C" w:rsidRDefault="003322D3" w:rsidP="00E0182F">
            <w:pPr>
              <w:spacing w:before="0" w:after="0" w:line="240" w:lineRule="auto"/>
              <w:jc w:val="both"/>
              <w:rPr>
                <w:rFonts w:cs="Helvetica"/>
                <w:color w:val="000000"/>
                <w:sz w:val="20"/>
                <w:szCs w:val="20"/>
                <w:lang w:val="en-US"/>
              </w:rPr>
            </w:pPr>
            <w:r w:rsidRPr="0023376C">
              <w:rPr>
                <w:rFonts w:cs="Helvetica"/>
                <w:color w:val="000000"/>
                <w:sz w:val="20"/>
                <w:szCs w:val="20"/>
                <w:lang w:val="en-US"/>
              </w:rPr>
              <w:t>Training of Trainers</w:t>
            </w:r>
          </w:p>
        </w:tc>
      </w:tr>
      <w:tr w:rsidR="003322D3" w:rsidRPr="00033555" w:rsidTr="00F83DCB">
        <w:tc>
          <w:tcPr>
            <w:tcW w:w="721" w:type="pct"/>
            <w:tcMar>
              <w:top w:w="113" w:type="dxa"/>
              <w:bottom w:w="113" w:type="dxa"/>
            </w:tcMar>
          </w:tcPr>
          <w:p w:rsidR="003322D3" w:rsidRPr="0023376C" w:rsidRDefault="003322D3" w:rsidP="00E0182F">
            <w:pPr>
              <w:spacing w:before="0" w:after="0" w:line="240" w:lineRule="auto"/>
              <w:jc w:val="both"/>
              <w:rPr>
                <w:rFonts w:cs="Calibri"/>
                <w:color w:val="000000"/>
                <w:sz w:val="20"/>
                <w:szCs w:val="20"/>
                <w:lang w:val="en-US"/>
              </w:rPr>
            </w:pPr>
            <w:r w:rsidRPr="0023376C">
              <w:rPr>
                <w:rFonts w:cs="Calibri"/>
                <w:color w:val="000000"/>
                <w:sz w:val="20"/>
                <w:szCs w:val="20"/>
                <w:lang w:val="en-US"/>
              </w:rPr>
              <w:t>TWG</w:t>
            </w:r>
          </w:p>
        </w:tc>
        <w:tc>
          <w:tcPr>
            <w:tcW w:w="4279" w:type="pct"/>
            <w:tcMar>
              <w:top w:w="113" w:type="dxa"/>
              <w:bottom w:w="113" w:type="dxa"/>
            </w:tcMar>
          </w:tcPr>
          <w:p w:rsidR="003322D3" w:rsidRPr="0023376C" w:rsidRDefault="003322D3" w:rsidP="00E0182F">
            <w:pPr>
              <w:spacing w:before="0" w:after="0" w:line="240" w:lineRule="auto"/>
              <w:jc w:val="both"/>
              <w:rPr>
                <w:rFonts w:cs="Helvetica"/>
                <w:color w:val="000000"/>
                <w:sz w:val="20"/>
                <w:szCs w:val="20"/>
                <w:lang w:val="en-US"/>
              </w:rPr>
            </w:pPr>
            <w:r w:rsidRPr="0023376C">
              <w:rPr>
                <w:rFonts w:cs="Helvetica"/>
                <w:color w:val="000000"/>
                <w:sz w:val="20"/>
                <w:szCs w:val="20"/>
                <w:lang w:val="en-US"/>
              </w:rPr>
              <w:t xml:space="preserve"> </w:t>
            </w:r>
            <w:r w:rsidRPr="0023376C">
              <w:rPr>
                <w:rFonts w:cs="Calibri"/>
                <w:color w:val="000000"/>
                <w:sz w:val="20"/>
                <w:szCs w:val="20"/>
                <w:lang w:val="en-US"/>
              </w:rPr>
              <w:t xml:space="preserve">Technical Working Group </w:t>
            </w:r>
          </w:p>
        </w:tc>
      </w:tr>
      <w:tr w:rsidR="00C959EB" w:rsidRPr="00033555" w:rsidTr="00F83DCB">
        <w:tc>
          <w:tcPr>
            <w:tcW w:w="721" w:type="pct"/>
            <w:tcMar>
              <w:top w:w="113" w:type="dxa"/>
              <w:bottom w:w="113" w:type="dxa"/>
            </w:tcMar>
          </w:tcPr>
          <w:p w:rsidR="00C959EB" w:rsidRPr="0023376C" w:rsidRDefault="00C959EB" w:rsidP="00E0182F">
            <w:pPr>
              <w:spacing w:before="0" w:after="0" w:line="240" w:lineRule="auto"/>
              <w:jc w:val="both"/>
              <w:rPr>
                <w:rFonts w:cs="Calibri"/>
                <w:color w:val="000000"/>
                <w:sz w:val="20"/>
                <w:szCs w:val="20"/>
                <w:lang w:val="en-US"/>
              </w:rPr>
            </w:pPr>
            <w:r w:rsidRPr="0023376C">
              <w:rPr>
                <w:rFonts w:cs="Calibri"/>
                <w:color w:val="000000"/>
                <w:sz w:val="20"/>
                <w:szCs w:val="20"/>
                <w:lang w:val="en-US"/>
              </w:rPr>
              <w:t>UNICEF</w:t>
            </w:r>
          </w:p>
        </w:tc>
        <w:tc>
          <w:tcPr>
            <w:tcW w:w="4279" w:type="pct"/>
            <w:tcMar>
              <w:top w:w="113" w:type="dxa"/>
              <w:bottom w:w="113" w:type="dxa"/>
            </w:tcMar>
          </w:tcPr>
          <w:p w:rsidR="00C959EB" w:rsidRPr="0023376C" w:rsidRDefault="00C959EB" w:rsidP="00E0182F">
            <w:pPr>
              <w:spacing w:before="0" w:after="0" w:line="240" w:lineRule="auto"/>
              <w:jc w:val="both"/>
              <w:rPr>
                <w:rFonts w:cs="Helvetica"/>
                <w:color w:val="000000"/>
                <w:sz w:val="20"/>
                <w:szCs w:val="20"/>
                <w:lang w:val="en-US"/>
              </w:rPr>
            </w:pPr>
            <w:r w:rsidRPr="0023376C">
              <w:rPr>
                <w:rFonts w:cs="Helvetica"/>
                <w:color w:val="000000"/>
                <w:sz w:val="20"/>
                <w:szCs w:val="20"/>
                <w:lang w:val="en-US"/>
              </w:rPr>
              <w:t>United Nations Children’s Fund</w:t>
            </w:r>
          </w:p>
        </w:tc>
      </w:tr>
      <w:tr w:rsidR="00474184" w:rsidRPr="00033555" w:rsidTr="00F83DCB">
        <w:tc>
          <w:tcPr>
            <w:tcW w:w="721" w:type="pct"/>
            <w:tcMar>
              <w:top w:w="113" w:type="dxa"/>
              <w:bottom w:w="113" w:type="dxa"/>
            </w:tcMar>
          </w:tcPr>
          <w:p w:rsidR="00474184" w:rsidRPr="0023376C" w:rsidRDefault="00474184" w:rsidP="00E0182F">
            <w:pPr>
              <w:spacing w:before="0" w:after="0" w:line="240" w:lineRule="auto"/>
              <w:jc w:val="both"/>
              <w:rPr>
                <w:rFonts w:cs="Calibri"/>
                <w:color w:val="000000"/>
                <w:sz w:val="20"/>
                <w:szCs w:val="20"/>
                <w:lang w:val="en-US"/>
              </w:rPr>
            </w:pPr>
            <w:r w:rsidRPr="0023376C">
              <w:rPr>
                <w:rFonts w:cs="Calibri"/>
                <w:color w:val="000000"/>
                <w:sz w:val="20"/>
                <w:szCs w:val="20"/>
                <w:lang w:val="en-US"/>
              </w:rPr>
              <w:t>USAID</w:t>
            </w:r>
          </w:p>
        </w:tc>
        <w:tc>
          <w:tcPr>
            <w:tcW w:w="4279" w:type="pct"/>
            <w:tcMar>
              <w:top w:w="113" w:type="dxa"/>
              <w:bottom w:w="113" w:type="dxa"/>
            </w:tcMar>
          </w:tcPr>
          <w:p w:rsidR="00474184" w:rsidRPr="0023376C" w:rsidRDefault="00474184" w:rsidP="00E0182F">
            <w:pPr>
              <w:spacing w:before="0" w:after="0" w:line="240" w:lineRule="auto"/>
              <w:jc w:val="both"/>
              <w:rPr>
                <w:rFonts w:cs="Helvetica"/>
                <w:color w:val="000000"/>
                <w:sz w:val="20"/>
                <w:szCs w:val="20"/>
                <w:lang w:val="en-US"/>
              </w:rPr>
            </w:pPr>
            <w:r w:rsidRPr="0023376C">
              <w:rPr>
                <w:rFonts w:cs="Helvetica"/>
                <w:color w:val="000000"/>
                <w:sz w:val="20"/>
                <w:szCs w:val="20"/>
                <w:lang w:val="en-US"/>
              </w:rPr>
              <w:t>US Agency for International Development</w:t>
            </w:r>
          </w:p>
        </w:tc>
      </w:tr>
      <w:tr w:rsidR="003322D3" w:rsidRPr="00033555" w:rsidTr="00F83DCB">
        <w:tc>
          <w:tcPr>
            <w:tcW w:w="721" w:type="pct"/>
            <w:tcMar>
              <w:top w:w="113" w:type="dxa"/>
              <w:bottom w:w="113" w:type="dxa"/>
            </w:tcMar>
          </w:tcPr>
          <w:p w:rsidR="003322D3" w:rsidRPr="0023376C" w:rsidRDefault="003322D3" w:rsidP="00E0182F">
            <w:pPr>
              <w:spacing w:before="0" w:after="0" w:line="240" w:lineRule="auto"/>
              <w:jc w:val="both"/>
              <w:rPr>
                <w:rFonts w:cs="Calibri"/>
                <w:color w:val="000000"/>
                <w:sz w:val="20"/>
                <w:szCs w:val="20"/>
                <w:lang w:val="en-US"/>
              </w:rPr>
            </w:pPr>
            <w:r w:rsidRPr="0023376C">
              <w:rPr>
                <w:rFonts w:cs="Calibri"/>
                <w:color w:val="000000"/>
                <w:sz w:val="20"/>
                <w:szCs w:val="20"/>
                <w:lang w:val="en-US"/>
              </w:rPr>
              <w:t>WMC</w:t>
            </w:r>
          </w:p>
        </w:tc>
        <w:tc>
          <w:tcPr>
            <w:tcW w:w="4279" w:type="pct"/>
            <w:tcMar>
              <w:top w:w="113" w:type="dxa"/>
              <w:bottom w:w="113" w:type="dxa"/>
            </w:tcMar>
          </w:tcPr>
          <w:p w:rsidR="003322D3" w:rsidRPr="0023376C" w:rsidRDefault="003322D3" w:rsidP="00E0182F">
            <w:pPr>
              <w:spacing w:before="0" w:after="0" w:line="240" w:lineRule="auto"/>
              <w:jc w:val="both"/>
              <w:rPr>
                <w:rFonts w:cs="Helvetica"/>
                <w:color w:val="000000"/>
                <w:sz w:val="20"/>
                <w:szCs w:val="20"/>
                <w:lang w:val="en-US"/>
              </w:rPr>
            </w:pPr>
            <w:r w:rsidRPr="0023376C">
              <w:rPr>
                <w:rFonts w:cs="Helvetica"/>
                <w:color w:val="000000"/>
                <w:sz w:val="20"/>
                <w:szCs w:val="20"/>
                <w:lang w:val="en-US"/>
              </w:rPr>
              <w:t>Women’s Media Centre</w:t>
            </w:r>
          </w:p>
        </w:tc>
      </w:tr>
    </w:tbl>
    <w:p w:rsidR="003322D3" w:rsidRPr="006B2748" w:rsidRDefault="003322D3" w:rsidP="00E0182F">
      <w:pPr>
        <w:spacing w:after="0"/>
        <w:rPr>
          <w:color w:val="FF0000"/>
          <w:lang w:val="en-US"/>
        </w:rPr>
      </w:pPr>
      <w:r w:rsidRPr="006B2748">
        <w:rPr>
          <w:color w:val="FF0000"/>
          <w:lang w:val="en-US"/>
        </w:rPr>
        <w:t xml:space="preserve"> </w:t>
      </w:r>
    </w:p>
    <w:p w:rsidR="003838B1" w:rsidRPr="006B2748" w:rsidRDefault="003838B1" w:rsidP="00E0182F">
      <w:pPr>
        <w:spacing w:after="0"/>
        <w:rPr>
          <w:color w:val="FF0000"/>
          <w:lang w:val="en-US"/>
        </w:rPr>
      </w:pPr>
    </w:p>
    <w:p w:rsidR="003838B1" w:rsidRPr="006B2748" w:rsidRDefault="003838B1" w:rsidP="00E0182F">
      <w:pPr>
        <w:spacing w:after="0"/>
        <w:rPr>
          <w:color w:val="FF0000"/>
          <w:lang w:val="en-US"/>
        </w:rPr>
      </w:pPr>
    </w:p>
    <w:p w:rsidR="003838B1" w:rsidRPr="006B2748" w:rsidRDefault="003838B1" w:rsidP="00E0182F">
      <w:pPr>
        <w:spacing w:after="0"/>
        <w:rPr>
          <w:color w:val="FF0000"/>
          <w:lang w:val="en-US"/>
        </w:rPr>
      </w:pPr>
    </w:p>
    <w:p w:rsidR="003838B1" w:rsidRPr="006B2748" w:rsidRDefault="003838B1" w:rsidP="00E0182F">
      <w:pPr>
        <w:spacing w:after="0"/>
        <w:rPr>
          <w:color w:val="FF0000"/>
          <w:lang w:val="en-US"/>
        </w:rPr>
      </w:pPr>
    </w:p>
    <w:p w:rsidR="003838B1" w:rsidRPr="006B2748" w:rsidRDefault="003838B1" w:rsidP="00E0182F">
      <w:pPr>
        <w:spacing w:after="0"/>
        <w:rPr>
          <w:color w:val="FF0000"/>
          <w:lang w:val="en-US"/>
        </w:rPr>
      </w:pPr>
    </w:p>
    <w:p w:rsidR="003322D3" w:rsidRPr="0023376C" w:rsidRDefault="003322D3" w:rsidP="006B5A9A">
      <w:pPr>
        <w:pStyle w:val="Heading1"/>
      </w:pPr>
      <w:bookmarkStart w:id="2" w:name="_Toc186009816"/>
      <w:bookmarkStart w:id="3" w:name="_Toc259372945"/>
      <w:bookmarkStart w:id="4" w:name="_Toc259372965"/>
      <w:bookmarkStart w:id="5" w:name="_Toc314754213"/>
      <w:r w:rsidRPr="0023376C">
        <w:lastRenderedPageBreak/>
        <w:t>Executive Summary</w:t>
      </w:r>
      <w:bookmarkEnd w:id="2"/>
      <w:bookmarkEnd w:id="3"/>
      <w:bookmarkEnd w:id="4"/>
      <w:bookmarkEnd w:id="5"/>
    </w:p>
    <w:p w:rsidR="001C781E" w:rsidRDefault="001C781E" w:rsidP="000A3324">
      <w:pPr>
        <w:jc w:val="both"/>
        <w:rPr>
          <w:szCs w:val="22"/>
        </w:rPr>
      </w:pPr>
      <w:bookmarkStart w:id="6" w:name="_Toc259372966"/>
      <w:r>
        <w:rPr>
          <w:szCs w:val="22"/>
        </w:rPr>
        <w:t xml:space="preserve">The Cambodia Criminal Justice Assistance Project (CCJAP) is an AusAID-funded project designed to strengthen the criminal justice system in Cambodia. The first two phases ran from 1997 to 2007. The current phase (CCJAPIII) of assistance runs over five years from February 2007 to January 2012.  However, it has been amended to extend the project </w:t>
      </w:r>
      <w:r w:rsidR="004A7016">
        <w:rPr>
          <w:szCs w:val="22"/>
        </w:rPr>
        <w:t xml:space="preserve">for another 8 months in 2012.  </w:t>
      </w:r>
      <w:r w:rsidR="0056316F">
        <w:rPr>
          <w:szCs w:val="22"/>
        </w:rPr>
        <w:t>T</w:t>
      </w:r>
      <w:r w:rsidR="004A7016">
        <w:rPr>
          <w:szCs w:val="22"/>
        </w:rPr>
        <w:t>herefore the project completion is due September 30, 2012</w:t>
      </w:r>
      <w:r w:rsidR="0072015D">
        <w:rPr>
          <w:szCs w:val="22"/>
        </w:rPr>
        <w:t>.</w:t>
      </w:r>
    </w:p>
    <w:p w:rsidR="0056316F" w:rsidRDefault="0056316F" w:rsidP="000A3324">
      <w:pPr>
        <w:jc w:val="both"/>
        <w:rPr>
          <w:szCs w:val="22"/>
        </w:rPr>
      </w:pPr>
      <w:r>
        <w:rPr>
          <w:szCs w:val="22"/>
        </w:rPr>
        <w:t>This fifth Annual Performance Report (APR) addresses the project’s own monitoring and assessment of progress towards objectives between 1</w:t>
      </w:r>
      <w:r>
        <w:rPr>
          <w:position w:val="8"/>
          <w:sz w:val="14"/>
          <w:szCs w:val="14"/>
          <w:vertAlign w:val="superscript"/>
        </w:rPr>
        <w:t>st</w:t>
      </w:r>
      <w:r>
        <w:rPr>
          <w:szCs w:val="22"/>
        </w:rPr>
        <w:t>January 2011 and 31</w:t>
      </w:r>
      <w:r>
        <w:rPr>
          <w:position w:val="8"/>
          <w:sz w:val="14"/>
          <w:szCs w:val="14"/>
          <w:vertAlign w:val="superscript"/>
        </w:rPr>
        <w:t xml:space="preserve">st </w:t>
      </w:r>
      <w:r>
        <w:rPr>
          <w:szCs w:val="22"/>
        </w:rPr>
        <w:t xml:space="preserve">December 2011. </w:t>
      </w:r>
    </w:p>
    <w:p w:rsidR="00E216F5" w:rsidRPr="0023376C" w:rsidRDefault="005422D3" w:rsidP="000A3324">
      <w:pPr>
        <w:jc w:val="both"/>
        <w:rPr>
          <w:color w:val="000000"/>
        </w:rPr>
      </w:pPr>
      <w:r w:rsidRPr="0023376C">
        <w:rPr>
          <w:color w:val="000000"/>
        </w:rPr>
        <w:t xml:space="preserve">The </w:t>
      </w:r>
      <w:r w:rsidR="00E216F5" w:rsidRPr="0023376C">
        <w:rPr>
          <w:color w:val="000000"/>
        </w:rPr>
        <w:t>report was prepared</w:t>
      </w:r>
      <w:r w:rsidR="002C14E3" w:rsidRPr="0023376C">
        <w:rPr>
          <w:color w:val="000000"/>
        </w:rPr>
        <w:t xml:space="preserve"> with </w:t>
      </w:r>
      <w:r w:rsidR="00E216F5" w:rsidRPr="0023376C">
        <w:rPr>
          <w:color w:val="000000"/>
        </w:rPr>
        <w:t xml:space="preserve">data input from project advisers and </w:t>
      </w:r>
      <w:r w:rsidR="002C14E3" w:rsidRPr="0023376C">
        <w:rPr>
          <w:color w:val="000000"/>
        </w:rPr>
        <w:t>key counterparts</w:t>
      </w:r>
      <w:r w:rsidR="00E216F5" w:rsidRPr="0023376C">
        <w:rPr>
          <w:color w:val="000000"/>
        </w:rPr>
        <w:t xml:space="preserve"> at national and provincial levels based on the agreed performance indicators of the 2011 Annual Plan Logical Framework (Annex A)</w:t>
      </w:r>
      <w:r w:rsidR="002C14E3" w:rsidRPr="0023376C">
        <w:rPr>
          <w:color w:val="000000"/>
          <w:szCs w:val="22"/>
        </w:rPr>
        <w:t xml:space="preserve">. </w:t>
      </w:r>
      <w:r w:rsidR="00E216F5" w:rsidRPr="0023376C">
        <w:rPr>
          <w:color w:val="000000"/>
        </w:rPr>
        <w:t>The analysis was undertaken independently by CCJAPIII</w:t>
      </w:r>
      <w:r w:rsidR="00CF726C" w:rsidRPr="0023376C">
        <w:rPr>
          <w:color w:val="000000"/>
        </w:rPr>
        <w:t xml:space="preserve"> team</w:t>
      </w:r>
      <w:r w:rsidR="00E216F5" w:rsidRPr="0023376C">
        <w:rPr>
          <w:color w:val="000000"/>
        </w:rPr>
        <w:t>.</w:t>
      </w:r>
    </w:p>
    <w:p w:rsidR="003322D3" w:rsidRPr="0023376C" w:rsidRDefault="0035650F" w:rsidP="000A3324">
      <w:pPr>
        <w:jc w:val="both"/>
        <w:rPr>
          <w:color w:val="000000"/>
        </w:rPr>
      </w:pPr>
      <w:r w:rsidRPr="0023376C">
        <w:rPr>
          <w:color w:val="000000"/>
        </w:rPr>
        <w:t>The layout of this repor</w:t>
      </w:r>
      <w:r w:rsidR="00B27E95" w:rsidRPr="0023376C">
        <w:rPr>
          <w:color w:val="000000"/>
        </w:rPr>
        <w:t xml:space="preserve">t is slightly modified from last year’s </w:t>
      </w:r>
      <w:r w:rsidRPr="0023376C">
        <w:rPr>
          <w:color w:val="000000"/>
        </w:rPr>
        <w:t xml:space="preserve">report </w:t>
      </w:r>
      <w:r w:rsidR="005253B4" w:rsidRPr="0023376C">
        <w:rPr>
          <w:color w:val="000000"/>
        </w:rPr>
        <w:t>and is structured as follow</w:t>
      </w:r>
      <w:r w:rsidR="00B27E95" w:rsidRPr="0023376C">
        <w:rPr>
          <w:color w:val="000000"/>
        </w:rPr>
        <w:t>s</w:t>
      </w:r>
      <w:r w:rsidR="005253B4" w:rsidRPr="0023376C">
        <w:rPr>
          <w:color w:val="000000"/>
        </w:rPr>
        <w:t>:</w:t>
      </w:r>
    </w:p>
    <w:p w:rsidR="005253B4" w:rsidRPr="0023376C" w:rsidRDefault="005253B4" w:rsidP="00031510">
      <w:pPr>
        <w:numPr>
          <w:ilvl w:val="0"/>
          <w:numId w:val="67"/>
        </w:numPr>
        <w:spacing w:after="0"/>
        <w:jc w:val="both"/>
        <w:rPr>
          <w:color w:val="000000"/>
        </w:rPr>
      </w:pPr>
      <w:r w:rsidRPr="0023376C">
        <w:rPr>
          <w:bCs/>
          <w:color w:val="000000"/>
        </w:rPr>
        <w:t>Executive Summary</w:t>
      </w:r>
      <w:r w:rsidR="00F71567" w:rsidRPr="0023376C">
        <w:rPr>
          <w:color w:val="000000"/>
        </w:rPr>
        <w:t xml:space="preserve">: </w:t>
      </w:r>
      <w:r w:rsidR="00B27E95" w:rsidRPr="0023376C">
        <w:rPr>
          <w:color w:val="000000"/>
        </w:rPr>
        <w:t>Summarise the project progress by</w:t>
      </w:r>
      <w:r w:rsidR="00F71567" w:rsidRPr="0023376C">
        <w:rPr>
          <w:color w:val="000000"/>
        </w:rPr>
        <w:t xml:space="preserve"> component including  capital work</w:t>
      </w:r>
      <w:r w:rsidR="00B27E95" w:rsidRPr="0023376C">
        <w:rPr>
          <w:color w:val="000000"/>
        </w:rPr>
        <w:t>s</w:t>
      </w:r>
    </w:p>
    <w:p w:rsidR="005253B4" w:rsidRPr="0023376C" w:rsidRDefault="00503DBB" w:rsidP="00031510">
      <w:pPr>
        <w:numPr>
          <w:ilvl w:val="0"/>
          <w:numId w:val="67"/>
        </w:numPr>
        <w:spacing w:after="0"/>
        <w:jc w:val="both"/>
        <w:rPr>
          <w:color w:val="000000"/>
        </w:rPr>
      </w:pPr>
      <w:r w:rsidRPr="0023376C">
        <w:rPr>
          <w:bCs/>
          <w:color w:val="000000"/>
        </w:rPr>
        <w:t>I</w:t>
      </w:r>
      <w:r w:rsidR="004C1780" w:rsidRPr="0023376C">
        <w:rPr>
          <w:bCs/>
          <w:color w:val="000000"/>
        </w:rPr>
        <w:t>ntroduction</w:t>
      </w:r>
      <w:r w:rsidRPr="0023376C">
        <w:rPr>
          <w:bCs/>
          <w:color w:val="000000"/>
        </w:rPr>
        <w:t>:</w:t>
      </w:r>
      <w:r w:rsidR="00000609" w:rsidRPr="0023376C">
        <w:rPr>
          <w:color w:val="000000"/>
        </w:rPr>
        <w:t xml:space="preserve"> </w:t>
      </w:r>
      <w:r w:rsidR="00B27E95" w:rsidRPr="0023376C">
        <w:rPr>
          <w:color w:val="000000"/>
        </w:rPr>
        <w:t>Provide</w:t>
      </w:r>
      <w:r w:rsidR="00000609" w:rsidRPr="0023376C">
        <w:rPr>
          <w:color w:val="000000"/>
        </w:rPr>
        <w:t xml:space="preserve"> project </w:t>
      </w:r>
      <w:r w:rsidR="00502197" w:rsidRPr="0023376C">
        <w:rPr>
          <w:color w:val="000000"/>
        </w:rPr>
        <w:t>background, purpose and goal</w:t>
      </w:r>
    </w:p>
    <w:p w:rsidR="00286F44" w:rsidRPr="0023376C" w:rsidRDefault="00502197" w:rsidP="00031510">
      <w:pPr>
        <w:numPr>
          <w:ilvl w:val="0"/>
          <w:numId w:val="67"/>
        </w:numPr>
        <w:spacing w:after="0"/>
        <w:jc w:val="both"/>
        <w:rPr>
          <w:color w:val="000000"/>
        </w:rPr>
      </w:pPr>
      <w:r w:rsidRPr="0023376C">
        <w:rPr>
          <w:bCs/>
          <w:color w:val="000000"/>
        </w:rPr>
        <w:t>Efficiency and Effectiveness</w:t>
      </w:r>
      <w:r w:rsidR="00503DBB" w:rsidRPr="0023376C">
        <w:rPr>
          <w:bCs/>
          <w:color w:val="000000"/>
        </w:rPr>
        <w:t>:</w:t>
      </w:r>
      <w:r w:rsidRPr="0023376C">
        <w:rPr>
          <w:color w:val="000000"/>
        </w:rPr>
        <w:t xml:space="preserve"> </w:t>
      </w:r>
      <w:r w:rsidR="00503DBB" w:rsidRPr="0023376C">
        <w:rPr>
          <w:color w:val="000000"/>
        </w:rPr>
        <w:t>R</w:t>
      </w:r>
      <w:r w:rsidRPr="0023376C">
        <w:rPr>
          <w:color w:val="000000"/>
        </w:rPr>
        <w:t xml:space="preserve">eport </w:t>
      </w:r>
      <w:r w:rsidR="00B27E95" w:rsidRPr="0023376C">
        <w:rPr>
          <w:color w:val="000000"/>
        </w:rPr>
        <w:t>on</w:t>
      </w:r>
      <w:r w:rsidRPr="0023376C">
        <w:rPr>
          <w:color w:val="000000"/>
        </w:rPr>
        <w:t xml:space="preserve"> project progress </w:t>
      </w:r>
      <w:r w:rsidR="00AA29D5" w:rsidRPr="0023376C">
        <w:rPr>
          <w:color w:val="000000"/>
        </w:rPr>
        <w:t xml:space="preserve">of each component </w:t>
      </w:r>
      <w:r w:rsidRPr="0023376C">
        <w:rPr>
          <w:color w:val="000000"/>
        </w:rPr>
        <w:t xml:space="preserve">against </w:t>
      </w:r>
      <w:r w:rsidR="00AA29D5" w:rsidRPr="0023376C">
        <w:rPr>
          <w:color w:val="000000"/>
        </w:rPr>
        <w:t xml:space="preserve">its </w:t>
      </w:r>
      <w:r w:rsidRPr="0023376C">
        <w:rPr>
          <w:color w:val="000000"/>
        </w:rPr>
        <w:t>performance indicators</w:t>
      </w:r>
      <w:r w:rsidR="00740849" w:rsidRPr="0023376C">
        <w:rPr>
          <w:color w:val="000000"/>
        </w:rPr>
        <w:t xml:space="preserve"> at output and objective levels</w:t>
      </w:r>
      <w:r w:rsidR="00B27E95" w:rsidRPr="0023376C">
        <w:rPr>
          <w:color w:val="000000"/>
        </w:rPr>
        <w:t>, t</w:t>
      </w:r>
      <w:r w:rsidR="00D050CF" w:rsidRPr="0023376C">
        <w:rPr>
          <w:color w:val="000000"/>
        </w:rPr>
        <w:t>he sustainability potential of the result achieved</w:t>
      </w:r>
      <w:r w:rsidR="008E6FD6" w:rsidRPr="0023376C">
        <w:rPr>
          <w:color w:val="000000"/>
        </w:rPr>
        <w:t>, the challenges</w:t>
      </w:r>
      <w:r w:rsidR="00D050CF" w:rsidRPr="0023376C">
        <w:rPr>
          <w:color w:val="000000"/>
        </w:rPr>
        <w:t xml:space="preserve"> </w:t>
      </w:r>
      <w:r w:rsidR="00740849" w:rsidRPr="0023376C">
        <w:rPr>
          <w:color w:val="000000"/>
        </w:rPr>
        <w:t>and the rating of the project performance</w:t>
      </w:r>
      <w:r w:rsidR="00503DBB" w:rsidRPr="0023376C">
        <w:rPr>
          <w:color w:val="000000"/>
        </w:rPr>
        <w:t xml:space="preserve"> </w:t>
      </w:r>
      <w:r w:rsidR="00B27E95" w:rsidRPr="0023376C">
        <w:rPr>
          <w:color w:val="000000"/>
        </w:rPr>
        <w:t>using</w:t>
      </w:r>
      <w:r w:rsidR="00503DBB" w:rsidRPr="0023376C">
        <w:rPr>
          <w:color w:val="000000"/>
        </w:rPr>
        <w:t xml:space="preserve"> QAI scale</w:t>
      </w:r>
      <w:r w:rsidR="00B27E95" w:rsidRPr="0023376C">
        <w:rPr>
          <w:color w:val="000000"/>
        </w:rPr>
        <w:t>.  This section also</w:t>
      </w:r>
      <w:r w:rsidR="008E6FD6" w:rsidRPr="0023376C">
        <w:rPr>
          <w:color w:val="000000"/>
        </w:rPr>
        <w:t xml:space="preserve"> report</w:t>
      </w:r>
      <w:r w:rsidR="00B27E95" w:rsidRPr="0023376C">
        <w:rPr>
          <w:color w:val="000000"/>
        </w:rPr>
        <w:t>s</w:t>
      </w:r>
      <w:r w:rsidR="008E6FD6" w:rsidRPr="0023376C">
        <w:rPr>
          <w:color w:val="000000"/>
        </w:rPr>
        <w:t xml:space="preserve"> on the cross-cutting </w:t>
      </w:r>
      <w:r w:rsidR="002A3C68" w:rsidRPr="0023376C">
        <w:rPr>
          <w:color w:val="000000"/>
        </w:rPr>
        <w:t xml:space="preserve">progress and </w:t>
      </w:r>
      <w:r w:rsidR="008E6FD6" w:rsidRPr="0023376C">
        <w:rPr>
          <w:color w:val="000000"/>
        </w:rPr>
        <w:t xml:space="preserve">issues </w:t>
      </w:r>
      <w:r w:rsidR="00A5395F" w:rsidRPr="0023376C">
        <w:rPr>
          <w:color w:val="000000"/>
        </w:rPr>
        <w:t xml:space="preserve">such as HIV AIDS, </w:t>
      </w:r>
      <w:r w:rsidR="00E6524C" w:rsidRPr="0023376C">
        <w:rPr>
          <w:color w:val="000000"/>
        </w:rPr>
        <w:t xml:space="preserve">gender, </w:t>
      </w:r>
      <w:r w:rsidR="00A5395F" w:rsidRPr="0023376C">
        <w:rPr>
          <w:color w:val="000000"/>
        </w:rPr>
        <w:t>juvenile</w:t>
      </w:r>
      <w:r w:rsidR="00E6524C" w:rsidRPr="0023376C">
        <w:rPr>
          <w:color w:val="000000"/>
        </w:rPr>
        <w:t xml:space="preserve"> justice</w:t>
      </w:r>
      <w:r w:rsidR="00A5395F" w:rsidRPr="0023376C">
        <w:rPr>
          <w:color w:val="000000"/>
        </w:rPr>
        <w:t xml:space="preserve">, </w:t>
      </w:r>
      <w:r w:rsidR="002A3C68" w:rsidRPr="0023376C">
        <w:rPr>
          <w:color w:val="000000"/>
        </w:rPr>
        <w:t xml:space="preserve">anti-corruption, </w:t>
      </w:r>
      <w:r w:rsidR="008E6FD6" w:rsidRPr="0023376C">
        <w:rPr>
          <w:color w:val="000000"/>
        </w:rPr>
        <w:t>and</w:t>
      </w:r>
      <w:r w:rsidR="002A3C68" w:rsidRPr="0023376C">
        <w:rPr>
          <w:color w:val="000000"/>
        </w:rPr>
        <w:t xml:space="preserve"> disabilities</w:t>
      </w:r>
      <w:r w:rsidR="00286F44" w:rsidRPr="0023376C">
        <w:rPr>
          <w:color w:val="000000"/>
        </w:rPr>
        <w:t>.</w:t>
      </w:r>
    </w:p>
    <w:p w:rsidR="00502197" w:rsidRPr="0023376C" w:rsidRDefault="00286F44" w:rsidP="00031510">
      <w:pPr>
        <w:numPr>
          <w:ilvl w:val="0"/>
          <w:numId w:val="67"/>
        </w:numPr>
        <w:spacing w:after="0"/>
        <w:jc w:val="both"/>
        <w:rPr>
          <w:color w:val="000000"/>
        </w:rPr>
      </w:pPr>
      <w:r w:rsidRPr="0023376C">
        <w:rPr>
          <w:bCs/>
          <w:color w:val="000000"/>
        </w:rPr>
        <w:t>Flexible Support Facility</w:t>
      </w:r>
    </w:p>
    <w:p w:rsidR="00CD7A42" w:rsidRPr="0023376C" w:rsidRDefault="00CD7A42" w:rsidP="00031510">
      <w:pPr>
        <w:numPr>
          <w:ilvl w:val="0"/>
          <w:numId w:val="67"/>
        </w:numPr>
        <w:spacing w:after="0"/>
        <w:jc w:val="both"/>
        <w:rPr>
          <w:color w:val="000000"/>
        </w:rPr>
      </w:pPr>
      <w:r w:rsidRPr="0023376C">
        <w:rPr>
          <w:color w:val="000000"/>
        </w:rPr>
        <w:t>Capital Works</w:t>
      </w:r>
    </w:p>
    <w:p w:rsidR="00CD7A42" w:rsidRPr="0023376C" w:rsidRDefault="00EF5FD8" w:rsidP="00031510">
      <w:pPr>
        <w:numPr>
          <w:ilvl w:val="0"/>
          <w:numId w:val="67"/>
        </w:numPr>
        <w:spacing w:after="0"/>
        <w:jc w:val="both"/>
        <w:rPr>
          <w:color w:val="000000"/>
        </w:rPr>
      </w:pPr>
      <w:r w:rsidRPr="0023376C">
        <w:rPr>
          <w:color w:val="000000"/>
        </w:rPr>
        <w:t>Risk Management</w:t>
      </w:r>
    </w:p>
    <w:p w:rsidR="000A3324" w:rsidRPr="0023376C" w:rsidRDefault="000A3324" w:rsidP="00031510">
      <w:pPr>
        <w:numPr>
          <w:ilvl w:val="0"/>
          <w:numId w:val="67"/>
        </w:numPr>
        <w:spacing w:after="0"/>
        <w:jc w:val="both"/>
        <w:rPr>
          <w:color w:val="000000"/>
        </w:rPr>
      </w:pPr>
      <w:r w:rsidRPr="0023376C">
        <w:rPr>
          <w:color w:val="000000"/>
        </w:rPr>
        <w:t>Conclusion</w:t>
      </w:r>
    </w:p>
    <w:p w:rsidR="00C06916" w:rsidRPr="0023376C" w:rsidRDefault="00C06916" w:rsidP="00F20A20">
      <w:pPr>
        <w:spacing w:before="0" w:after="0" w:line="288" w:lineRule="auto"/>
        <w:jc w:val="both"/>
        <w:rPr>
          <w:b/>
          <w:color w:val="000000"/>
        </w:rPr>
      </w:pPr>
    </w:p>
    <w:p w:rsidR="003322D3" w:rsidRPr="0023376C" w:rsidRDefault="003322D3" w:rsidP="00F20A20">
      <w:pPr>
        <w:spacing w:before="0" w:after="0" w:line="288" w:lineRule="auto"/>
        <w:jc w:val="both"/>
        <w:rPr>
          <w:color w:val="000000"/>
        </w:rPr>
      </w:pPr>
      <w:r w:rsidRPr="0023376C">
        <w:rPr>
          <w:b/>
          <w:color w:val="000000"/>
        </w:rPr>
        <w:t>Legal and Judicial Reform Support</w:t>
      </w:r>
    </w:p>
    <w:p w:rsidR="003322D3" w:rsidRPr="0023376C" w:rsidRDefault="003322D3" w:rsidP="000A3324">
      <w:pPr>
        <w:spacing w:before="0" w:after="0"/>
        <w:jc w:val="both"/>
        <w:rPr>
          <w:iCs/>
          <w:color w:val="000000"/>
        </w:rPr>
      </w:pPr>
      <w:r w:rsidRPr="0023376C">
        <w:rPr>
          <w:iCs/>
          <w:color w:val="000000"/>
        </w:rPr>
        <w:t xml:space="preserve">The LJR component has made </w:t>
      </w:r>
      <w:r w:rsidR="007C57D3" w:rsidRPr="0023376C">
        <w:rPr>
          <w:iCs/>
          <w:color w:val="000000"/>
        </w:rPr>
        <w:t xml:space="preserve">some </w:t>
      </w:r>
      <w:r w:rsidRPr="0023376C">
        <w:rPr>
          <w:iCs/>
          <w:color w:val="000000"/>
        </w:rPr>
        <w:t>progress</w:t>
      </w:r>
      <w:r w:rsidR="007C57D3" w:rsidRPr="0023376C">
        <w:rPr>
          <w:iCs/>
          <w:color w:val="000000"/>
        </w:rPr>
        <w:t xml:space="preserve"> toward achieving its expected objective.  The progress includes</w:t>
      </w:r>
      <w:r w:rsidR="00AB0B0F" w:rsidRPr="0023376C">
        <w:rPr>
          <w:iCs/>
          <w:color w:val="000000"/>
        </w:rPr>
        <w:t xml:space="preserve"> a one step forward in the implementation of</w:t>
      </w:r>
      <w:r w:rsidRPr="0023376C">
        <w:rPr>
          <w:iCs/>
          <w:color w:val="000000"/>
        </w:rPr>
        <w:t xml:space="preserve"> the Indicator Monitoring System (IMS)</w:t>
      </w:r>
      <w:r w:rsidR="008A4278" w:rsidRPr="0023376C">
        <w:rPr>
          <w:iCs/>
          <w:color w:val="000000"/>
        </w:rPr>
        <w:t xml:space="preserve"> with financial contribution</w:t>
      </w:r>
      <w:r w:rsidR="008B448B" w:rsidRPr="0023376C">
        <w:rPr>
          <w:iCs/>
          <w:color w:val="000000"/>
        </w:rPr>
        <w:t xml:space="preserve"> from DANIDA through CCJAPIII</w:t>
      </w:r>
      <w:r w:rsidRPr="0023376C">
        <w:rPr>
          <w:iCs/>
          <w:color w:val="000000"/>
        </w:rPr>
        <w:t xml:space="preserve">.  A letter was issued by the Council of Minister to form 15 focal points from MOI, MOJ, MOC, RAJP, COJ and GS of Council of Ministers to work in cooperation with the General Secretariat of the Council for Legal and Judicial Reform on IMS Legal and Judicial Reform.  </w:t>
      </w:r>
      <w:r w:rsidR="004A773B" w:rsidRPr="0023376C">
        <w:rPr>
          <w:iCs/>
          <w:color w:val="000000"/>
        </w:rPr>
        <w:t>T</w:t>
      </w:r>
      <w:r w:rsidRPr="0023376C">
        <w:rPr>
          <w:iCs/>
          <w:color w:val="000000"/>
        </w:rPr>
        <w:t>he IMS guideline/module</w:t>
      </w:r>
      <w:r w:rsidR="00EE7100" w:rsidRPr="0023376C">
        <w:rPr>
          <w:iCs/>
          <w:color w:val="000000"/>
        </w:rPr>
        <w:t xml:space="preserve"> (basic principles not yet discussed on the performance indicators and data framework for IMS) </w:t>
      </w:r>
      <w:r w:rsidR="0072015D" w:rsidRPr="0023376C">
        <w:rPr>
          <w:iCs/>
          <w:color w:val="000000"/>
        </w:rPr>
        <w:t>was</w:t>
      </w:r>
      <w:r w:rsidRPr="0023376C">
        <w:rPr>
          <w:iCs/>
          <w:color w:val="000000"/>
        </w:rPr>
        <w:t xml:space="preserve"> develop</w:t>
      </w:r>
      <w:r w:rsidR="004A773B" w:rsidRPr="0023376C">
        <w:rPr>
          <w:iCs/>
          <w:color w:val="000000"/>
        </w:rPr>
        <w:t xml:space="preserve">ed and </w:t>
      </w:r>
      <w:r w:rsidR="00EE7100" w:rsidRPr="0023376C">
        <w:rPr>
          <w:iCs/>
          <w:color w:val="000000"/>
        </w:rPr>
        <w:t>two training sessions were organized for GS-CLJR officials and focal points from concerned ministries respectively.</w:t>
      </w:r>
      <w:r w:rsidRPr="006B2748">
        <w:rPr>
          <w:iCs/>
          <w:color w:val="FF0000"/>
        </w:rPr>
        <w:t xml:space="preserve">  </w:t>
      </w:r>
      <w:r w:rsidRPr="0023376C">
        <w:rPr>
          <w:iCs/>
          <w:color w:val="000000"/>
        </w:rPr>
        <w:t>Although progress has been made, successful</w:t>
      </w:r>
      <w:r w:rsidRPr="0023376C" w:rsidDel="00AF4DC3">
        <w:rPr>
          <w:iCs/>
          <w:color w:val="000000"/>
        </w:rPr>
        <w:t xml:space="preserve"> </w:t>
      </w:r>
      <w:r w:rsidRPr="0023376C">
        <w:rPr>
          <w:iCs/>
          <w:color w:val="000000"/>
        </w:rPr>
        <w:t xml:space="preserve">completion of the IMS remains uncertain </w:t>
      </w:r>
      <w:r w:rsidR="00891988" w:rsidRPr="0023376C">
        <w:rPr>
          <w:iCs/>
          <w:color w:val="000000"/>
        </w:rPr>
        <w:t>as there is</w:t>
      </w:r>
      <w:r w:rsidR="007F27CF" w:rsidRPr="0023376C">
        <w:rPr>
          <w:iCs/>
          <w:color w:val="000000"/>
        </w:rPr>
        <w:t xml:space="preserve"> a</w:t>
      </w:r>
      <w:r w:rsidR="00891988" w:rsidRPr="0023376C">
        <w:rPr>
          <w:iCs/>
          <w:color w:val="000000"/>
        </w:rPr>
        <w:t xml:space="preserve"> wide range </w:t>
      </w:r>
      <w:r w:rsidR="007F27CF" w:rsidRPr="0023376C">
        <w:rPr>
          <w:iCs/>
          <w:color w:val="000000"/>
        </w:rPr>
        <w:t xml:space="preserve">of work to be </w:t>
      </w:r>
      <w:r w:rsidR="007A7CFE" w:rsidRPr="0023376C">
        <w:rPr>
          <w:iCs/>
          <w:color w:val="000000"/>
        </w:rPr>
        <w:t xml:space="preserve">accomplished before the IMS </w:t>
      </w:r>
      <w:r w:rsidR="00362379" w:rsidRPr="0023376C">
        <w:rPr>
          <w:iCs/>
          <w:color w:val="000000"/>
        </w:rPr>
        <w:t xml:space="preserve">can be </w:t>
      </w:r>
      <w:r w:rsidR="0072015D" w:rsidRPr="0023376C">
        <w:rPr>
          <w:iCs/>
          <w:color w:val="000000"/>
        </w:rPr>
        <w:t>operationalized.</w:t>
      </w:r>
      <w:r w:rsidR="007F27CF" w:rsidRPr="0023376C">
        <w:rPr>
          <w:iCs/>
          <w:color w:val="000000"/>
        </w:rPr>
        <w:t xml:space="preserve"> </w:t>
      </w:r>
    </w:p>
    <w:p w:rsidR="003322D3" w:rsidRPr="0023376C" w:rsidRDefault="003322D3" w:rsidP="00F953E5">
      <w:pPr>
        <w:jc w:val="both"/>
        <w:rPr>
          <w:iCs/>
          <w:color w:val="000000"/>
        </w:rPr>
      </w:pPr>
      <w:r w:rsidRPr="0023376C">
        <w:rPr>
          <w:iCs/>
          <w:color w:val="000000"/>
        </w:rPr>
        <w:lastRenderedPageBreak/>
        <w:t xml:space="preserve">The GS-CLJR </w:t>
      </w:r>
      <w:r w:rsidR="000008B7" w:rsidRPr="0023376C">
        <w:rPr>
          <w:iCs/>
          <w:color w:val="000000"/>
        </w:rPr>
        <w:t xml:space="preserve">has </w:t>
      </w:r>
      <w:r w:rsidRPr="0023376C">
        <w:rPr>
          <w:iCs/>
          <w:color w:val="000000"/>
        </w:rPr>
        <w:t>strengthen</w:t>
      </w:r>
      <w:r w:rsidR="000008B7" w:rsidRPr="0023376C">
        <w:rPr>
          <w:iCs/>
          <w:color w:val="000000"/>
        </w:rPr>
        <w:t>ed</w:t>
      </w:r>
      <w:r w:rsidRPr="0023376C">
        <w:rPr>
          <w:iCs/>
          <w:color w:val="000000"/>
        </w:rPr>
        <w:t xml:space="preserve"> its communication strategies by upgrading its website </w:t>
      </w:r>
      <w:r w:rsidR="000008B7" w:rsidRPr="0023376C">
        <w:rPr>
          <w:iCs/>
          <w:color w:val="000000"/>
        </w:rPr>
        <w:t>with</w:t>
      </w:r>
      <w:r w:rsidRPr="0023376C">
        <w:rPr>
          <w:iCs/>
          <w:color w:val="000000"/>
        </w:rPr>
        <w:t xml:space="preserve"> a number of additional applications and tools.  </w:t>
      </w:r>
      <w:r w:rsidR="00F84C3C" w:rsidRPr="0023376C">
        <w:rPr>
          <w:iCs/>
          <w:color w:val="000000"/>
        </w:rPr>
        <w:t>Five</w:t>
      </w:r>
      <w:r w:rsidRPr="0023376C">
        <w:rPr>
          <w:iCs/>
          <w:color w:val="000000"/>
        </w:rPr>
        <w:t xml:space="preserve"> provincial forums w</w:t>
      </w:r>
      <w:r w:rsidR="009D372A" w:rsidRPr="0023376C">
        <w:rPr>
          <w:iCs/>
          <w:color w:val="000000"/>
        </w:rPr>
        <w:t>ere</w:t>
      </w:r>
      <w:r w:rsidRPr="0023376C">
        <w:rPr>
          <w:iCs/>
          <w:color w:val="000000"/>
        </w:rPr>
        <w:t xml:space="preserve"> organised by GL-CLJR with 400 participants from the commune councils, police posts, district police inspectors, gendarmeries, district governors, provincial departments, provincial councils, human rights NGOs and private lawyers.  Reports on issues raised were prepared and distributed to stakeholders involved in the sector at both national and sub-national levels.</w:t>
      </w:r>
    </w:p>
    <w:p w:rsidR="00F84C3C" w:rsidRPr="007A173A" w:rsidRDefault="00F84C3C" w:rsidP="00F84C3C">
      <w:pPr>
        <w:jc w:val="both"/>
        <w:rPr>
          <w:iCs/>
          <w:color w:val="000000"/>
        </w:rPr>
      </w:pPr>
      <w:r>
        <w:rPr>
          <w:iCs/>
          <w:color w:val="000000"/>
        </w:rPr>
        <w:t>T</w:t>
      </w:r>
      <w:r w:rsidRPr="00337B41">
        <w:rPr>
          <w:iCs/>
          <w:color w:val="000000"/>
        </w:rPr>
        <w:t xml:space="preserve">he Compendium of Judicial Services has been </w:t>
      </w:r>
      <w:r>
        <w:rPr>
          <w:iCs/>
          <w:color w:val="000000"/>
        </w:rPr>
        <w:t xml:space="preserve">completed and now ready for printing. </w:t>
      </w:r>
      <w:r>
        <w:rPr>
          <w:iCs/>
        </w:rPr>
        <w:t>Copies of the</w:t>
      </w:r>
      <w:r w:rsidRPr="00311052">
        <w:rPr>
          <w:iCs/>
        </w:rPr>
        <w:t xml:space="preserve"> Compendium will be made av</w:t>
      </w:r>
      <w:r>
        <w:rPr>
          <w:iCs/>
        </w:rPr>
        <w:t xml:space="preserve">ailable for commune councillors and stakeholders </w:t>
      </w:r>
      <w:r w:rsidRPr="00311052">
        <w:rPr>
          <w:iCs/>
        </w:rPr>
        <w:t xml:space="preserve">for further dissemination to the people at the communes. </w:t>
      </w:r>
      <w:r w:rsidRPr="0023376C">
        <w:rPr>
          <w:iCs/>
          <w:color w:val="000000"/>
        </w:rPr>
        <w:t>The main purpose of this Compendium is to simplify and disseminate the service standard of public service in Cambodia to the communities so that the communities are better aware of the legal procedures.</w:t>
      </w:r>
    </w:p>
    <w:p w:rsidR="003322D3" w:rsidRPr="0023376C" w:rsidRDefault="003322D3" w:rsidP="00394DA3">
      <w:pPr>
        <w:spacing w:before="0" w:after="0"/>
        <w:jc w:val="both"/>
        <w:rPr>
          <w:iCs/>
          <w:color w:val="000000"/>
        </w:rPr>
      </w:pPr>
      <w:r w:rsidRPr="0023376C">
        <w:rPr>
          <w:b/>
          <w:iCs/>
          <w:color w:val="000000"/>
        </w:rPr>
        <w:t>Crime Prevention and Community Safety</w:t>
      </w:r>
    </w:p>
    <w:p w:rsidR="003322D3" w:rsidRPr="0023376C" w:rsidRDefault="009F55D4" w:rsidP="00394DA3">
      <w:pPr>
        <w:spacing w:before="0" w:after="0"/>
        <w:jc w:val="both"/>
        <w:rPr>
          <w:rFonts w:cs="Calibri"/>
          <w:color w:val="000000"/>
          <w:szCs w:val="22"/>
        </w:rPr>
      </w:pPr>
      <w:r w:rsidRPr="0023376C">
        <w:rPr>
          <w:iCs/>
          <w:color w:val="000000"/>
        </w:rPr>
        <w:t xml:space="preserve">Substantial </w:t>
      </w:r>
      <w:r w:rsidR="003322D3" w:rsidRPr="0023376C">
        <w:rPr>
          <w:iCs/>
          <w:color w:val="000000"/>
        </w:rPr>
        <w:t>progress has been made on Crime Prevention and Community Safety (CPCS)</w:t>
      </w:r>
      <w:r w:rsidRPr="0023376C">
        <w:rPr>
          <w:iCs/>
          <w:color w:val="000000"/>
        </w:rPr>
        <w:t xml:space="preserve"> toward the attainment of its objective in 2011</w:t>
      </w:r>
      <w:r w:rsidR="003322D3" w:rsidRPr="0023376C">
        <w:rPr>
          <w:iCs/>
          <w:color w:val="000000"/>
        </w:rPr>
        <w:t>.</w:t>
      </w:r>
      <w:r w:rsidR="003322D3" w:rsidRPr="0023376C">
        <w:rPr>
          <w:b/>
          <w:bCs/>
          <w:iCs/>
          <w:color w:val="000000"/>
        </w:rPr>
        <w:t xml:space="preserve">  </w:t>
      </w:r>
      <w:r w:rsidR="0060191D" w:rsidRPr="0023376C">
        <w:rPr>
          <w:iCs/>
          <w:color w:val="000000"/>
        </w:rPr>
        <w:t>Evidences of progresses include</w:t>
      </w:r>
      <w:r w:rsidR="0060191D" w:rsidRPr="0023376C">
        <w:rPr>
          <w:b/>
          <w:bCs/>
          <w:iCs/>
          <w:color w:val="000000"/>
        </w:rPr>
        <w:t xml:space="preserve">: </w:t>
      </w:r>
      <w:r w:rsidR="003322D3" w:rsidRPr="0023376C">
        <w:rPr>
          <w:iCs/>
          <w:color w:val="000000"/>
        </w:rPr>
        <w:t xml:space="preserve">CPCS </w:t>
      </w:r>
      <w:r w:rsidR="008A4278" w:rsidRPr="0023376C">
        <w:rPr>
          <w:iCs/>
          <w:color w:val="000000"/>
        </w:rPr>
        <w:t xml:space="preserve">program has been </w:t>
      </w:r>
      <w:r w:rsidR="00B972A9" w:rsidRPr="0023376C">
        <w:rPr>
          <w:iCs/>
          <w:color w:val="000000"/>
        </w:rPr>
        <w:t>institutionalized</w:t>
      </w:r>
      <w:r w:rsidR="003322D3" w:rsidRPr="0023376C">
        <w:rPr>
          <w:iCs/>
          <w:color w:val="000000"/>
        </w:rPr>
        <w:t xml:space="preserve"> into the </w:t>
      </w:r>
      <w:r w:rsidR="008476BF" w:rsidRPr="0023376C">
        <w:rPr>
          <w:iCs/>
          <w:color w:val="000000"/>
        </w:rPr>
        <w:t xml:space="preserve">new </w:t>
      </w:r>
      <w:r w:rsidR="003322D3" w:rsidRPr="0023376C">
        <w:rPr>
          <w:iCs/>
          <w:color w:val="000000"/>
        </w:rPr>
        <w:t>sub-national administration structure</w:t>
      </w:r>
      <w:r w:rsidR="0020798E" w:rsidRPr="0023376C">
        <w:rPr>
          <w:iCs/>
          <w:color w:val="000000"/>
        </w:rPr>
        <w:t>,</w:t>
      </w:r>
      <w:r w:rsidR="003322D3" w:rsidRPr="0023376C">
        <w:rPr>
          <w:iCs/>
          <w:color w:val="000000"/>
        </w:rPr>
        <w:t xml:space="preserve"> </w:t>
      </w:r>
      <w:r w:rsidR="0020798E" w:rsidRPr="0023376C">
        <w:rPr>
          <w:iCs/>
          <w:color w:val="000000"/>
        </w:rPr>
        <w:t>a</w:t>
      </w:r>
      <w:r w:rsidR="003322D3" w:rsidRPr="0023376C">
        <w:rPr>
          <w:iCs/>
          <w:color w:val="000000"/>
        </w:rPr>
        <w:t xml:space="preserve">ll CPCS initiatives </w:t>
      </w:r>
      <w:r w:rsidR="003322D3" w:rsidRPr="0023376C">
        <w:rPr>
          <w:color w:val="000000"/>
        </w:rPr>
        <w:t>have effectively engaged personnel from the newly established sub-national administration to administer the activities</w:t>
      </w:r>
      <w:r w:rsidR="0020798E" w:rsidRPr="0023376C">
        <w:rPr>
          <w:color w:val="000000"/>
        </w:rPr>
        <w:t>, t</w:t>
      </w:r>
      <w:r w:rsidR="003322D3" w:rsidRPr="0023376C">
        <w:rPr>
          <w:color w:val="000000"/>
        </w:rPr>
        <w:t>he approved funding allocations for CPCS were released</w:t>
      </w:r>
      <w:r w:rsidR="003322D3" w:rsidRPr="0023376C">
        <w:rPr>
          <w:rFonts w:cs="Calibri"/>
          <w:color w:val="000000"/>
          <w:szCs w:val="22"/>
        </w:rPr>
        <w:t xml:space="preserve"> to partner provincial accounts using the RGC financial management system</w:t>
      </w:r>
      <w:r w:rsidR="0020798E" w:rsidRPr="0023376C">
        <w:rPr>
          <w:rFonts w:cs="Calibri"/>
          <w:color w:val="000000"/>
          <w:szCs w:val="22"/>
        </w:rPr>
        <w:t>,</w:t>
      </w:r>
      <w:r w:rsidR="003322D3" w:rsidRPr="0023376C">
        <w:rPr>
          <w:rFonts w:cs="Calibri"/>
          <w:color w:val="000000"/>
          <w:szCs w:val="22"/>
        </w:rPr>
        <w:t xml:space="preserve"> </w:t>
      </w:r>
      <w:r w:rsidR="0020798E" w:rsidRPr="0023376C">
        <w:rPr>
          <w:rFonts w:cs="Calibri"/>
          <w:color w:val="000000"/>
          <w:szCs w:val="22"/>
        </w:rPr>
        <w:t>a</w:t>
      </w:r>
      <w:r w:rsidR="008A4278" w:rsidRPr="0023376C">
        <w:rPr>
          <w:rFonts w:cs="Calibri"/>
          <w:color w:val="000000"/>
          <w:szCs w:val="22"/>
        </w:rPr>
        <w:t xml:space="preserve"> total of </w:t>
      </w:r>
      <w:r w:rsidR="00D32FED" w:rsidRPr="0023376C">
        <w:rPr>
          <w:rFonts w:cs="Calibri"/>
          <w:color w:val="000000"/>
          <w:szCs w:val="22"/>
        </w:rPr>
        <w:t>1,051</w:t>
      </w:r>
      <w:r w:rsidR="003322D3" w:rsidRPr="0023376C">
        <w:rPr>
          <w:rFonts w:cs="Calibri"/>
          <w:color w:val="000000"/>
          <w:szCs w:val="22"/>
        </w:rPr>
        <w:t xml:space="preserve"> </w:t>
      </w:r>
      <w:r w:rsidR="00AD0B7E" w:rsidRPr="0023376C">
        <w:rPr>
          <w:rFonts w:cs="Calibri"/>
          <w:color w:val="000000"/>
          <w:szCs w:val="22"/>
        </w:rPr>
        <w:t>CPCS projects</w:t>
      </w:r>
      <w:r w:rsidR="003322D3" w:rsidRPr="0023376C">
        <w:rPr>
          <w:rFonts w:cs="Calibri"/>
          <w:color w:val="000000"/>
          <w:szCs w:val="22"/>
        </w:rPr>
        <w:t xml:space="preserve"> (5</w:t>
      </w:r>
      <w:r w:rsidR="00D32FED" w:rsidRPr="0023376C">
        <w:rPr>
          <w:rFonts w:cs="Calibri"/>
          <w:color w:val="000000"/>
          <w:szCs w:val="22"/>
        </w:rPr>
        <w:t>81</w:t>
      </w:r>
      <w:r w:rsidR="003322D3" w:rsidRPr="0023376C">
        <w:rPr>
          <w:rFonts w:cs="Calibri"/>
          <w:color w:val="000000"/>
          <w:szCs w:val="22"/>
        </w:rPr>
        <w:t xml:space="preserve"> community safety related and </w:t>
      </w:r>
      <w:r w:rsidR="00D32FED" w:rsidRPr="0023376C">
        <w:rPr>
          <w:color w:val="000000"/>
          <w:szCs w:val="22"/>
        </w:rPr>
        <w:t>470</w:t>
      </w:r>
      <w:r w:rsidR="003322D3" w:rsidRPr="0023376C">
        <w:rPr>
          <w:color w:val="000000"/>
          <w:szCs w:val="22"/>
        </w:rPr>
        <w:t xml:space="preserve"> gender related) </w:t>
      </w:r>
      <w:r w:rsidR="003322D3" w:rsidRPr="0023376C">
        <w:rPr>
          <w:rFonts w:cs="Calibri"/>
          <w:color w:val="000000"/>
          <w:szCs w:val="22"/>
        </w:rPr>
        <w:t>in 20 districts were funded</w:t>
      </w:r>
      <w:r w:rsidR="00AD0B7E" w:rsidRPr="0023376C">
        <w:rPr>
          <w:rFonts w:cs="Calibri"/>
          <w:color w:val="000000"/>
          <w:szCs w:val="22"/>
        </w:rPr>
        <w:t xml:space="preserve"> and completed</w:t>
      </w:r>
      <w:r w:rsidR="006663C4" w:rsidRPr="0023376C">
        <w:rPr>
          <w:rFonts w:cs="Calibri"/>
          <w:color w:val="000000"/>
          <w:szCs w:val="22"/>
        </w:rPr>
        <w:t>.</w:t>
      </w:r>
    </w:p>
    <w:p w:rsidR="003322D3" w:rsidRPr="006B2748" w:rsidRDefault="003322D3" w:rsidP="00F953E5">
      <w:pPr>
        <w:jc w:val="both"/>
        <w:rPr>
          <w:color w:val="FF0000"/>
          <w:szCs w:val="22"/>
        </w:rPr>
      </w:pPr>
      <w:r w:rsidRPr="0023376C">
        <w:rPr>
          <w:rFonts w:cs="Calibri"/>
          <w:color w:val="000000"/>
          <w:szCs w:val="22"/>
        </w:rPr>
        <w:t xml:space="preserve">CPCS </w:t>
      </w:r>
      <w:r w:rsidR="00DB0EB2" w:rsidRPr="0023376C">
        <w:rPr>
          <w:rFonts w:cs="Calibri"/>
          <w:color w:val="000000"/>
          <w:szCs w:val="22"/>
        </w:rPr>
        <w:t xml:space="preserve">projects </w:t>
      </w:r>
      <w:r w:rsidRPr="0023376C">
        <w:rPr>
          <w:rFonts w:cs="Calibri"/>
          <w:color w:val="000000"/>
          <w:szCs w:val="22"/>
        </w:rPr>
        <w:t xml:space="preserve">have </w:t>
      </w:r>
      <w:r w:rsidR="006663C4" w:rsidRPr="0023376C">
        <w:rPr>
          <w:rFonts w:cs="Calibri"/>
          <w:color w:val="000000"/>
          <w:szCs w:val="22"/>
        </w:rPr>
        <w:t xml:space="preserve">also </w:t>
      </w:r>
      <w:r w:rsidRPr="0023376C">
        <w:rPr>
          <w:rFonts w:cs="Calibri"/>
          <w:color w:val="000000"/>
          <w:szCs w:val="22"/>
        </w:rPr>
        <w:t xml:space="preserve">shown promising outcomes toward contributing to its objectives.  </w:t>
      </w:r>
      <w:r w:rsidR="00382577" w:rsidRPr="0023376C">
        <w:rPr>
          <w:rFonts w:cs="Calibri"/>
          <w:color w:val="000000"/>
          <w:szCs w:val="22"/>
        </w:rPr>
        <w:t>Twenty two</w:t>
      </w:r>
      <w:r w:rsidRPr="0023376C">
        <w:rPr>
          <w:rFonts w:cs="Calibri"/>
          <w:color w:val="000000"/>
          <w:szCs w:val="22"/>
        </w:rPr>
        <w:t xml:space="preserve"> successful CPCS case studies </w:t>
      </w:r>
      <w:r w:rsidR="00CC0384" w:rsidRPr="0023376C">
        <w:rPr>
          <w:rFonts w:cs="Calibri"/>
          <w:color w:val="000000"/>
          <w:szCs w:val="22"/>
        </w:rPr>
        <w:t xml:space="preserve">were documented. They </w:t>
      </w:r>
      <w:r w:rsidRPr="0023376C">
        <w:rPr>
          <w:rFonts w:cs="Calibri"/>
          <w:color w:val="000000"/>
          <w:szCs w:val="22"/>
        </w:rPr>
        <w:t xml:space="preserve">provide positive anecdotal evidence of CPCS achievements, depicting behavioural changes that contribute to the reduction of high-risk behaviour associated with crime or victimization among youth, vulnerable women and juveniles. </w:t>
      </w:r>
      <w:r w:rsidR="008A4278" w:rsidRPr="0023376C">
        <w:rPr>
          <w:rFonts w:cs="Calibri"/>
          <w:color w:val="000000"/>
          <w:szCs w:val="22"/>
        </w:rPr>
        <w:t xml:space="preserve">A total of </w:t>
      </w:r>
      <w:r w:rsidR="00D04ACE" w:rsidRPr="0023376C">
        <w:rPr>
          <w:color w:val="000000"/>
          <w:szCs w:val="22"/>
        </w:rPr>
        <w:t>84</w:t>
      </w:r>
      <w:r w:rsidR="00474813" w:rsidRPr="0023376C">
        <w:rPr>
          <w:color w:val="000000"/>
          <w:szCs w:val="22"/>
        </w:rPr>
        <w:t xml:space="preserve"> out of 2</w:t>
      </w:r>
      <w:r w:rsidR="00D04ACE" w:rsidRPr="0023376C">
        <w:rPr>
          <w:color w:val="000000"/>
          <w:szCs w:val="22"/>
        </w:rPr>
        <w:t>35 (35</w:t>
      </w:r>
      <w:r w:rsidR="00474813" w:rsidRPr="0023376C">
        <w:rPr>
          <w:color w:val="000000"/>
          <w:szCs w:val="22"/>
        </w:rPr>
        <w:t xml:space="preserve">%) </w:t>
      </w:r>
      <w:r w:rsidR="00D04ACE" w:rsidRPr="0023376C">
        <w:rPr>
          <w:color w:val="000000"/>
          <w:szCs w:val="22"/>
        </w:rPr>
        <w:t>CPCS vocational trainees (71</w:t>
      </w:r>
      <w:r w:rsidR="00474813" w:rsidRPr="0023376C">
        <w:rPr>
          <w:color w:val="000000"/>
          <w:szCs w:val="22"/>
        </w:rPr>
        <w:t xml:space="preserve"> females) have been employed or run their own business with the skills acquired from CCJAP funded projects.  </w:t>
      </w:r>
      <w:r w:rsidRPr="0023376C">
        <w:rPr>
          <w:color w:val="000000"/>
          <w:szCs w:val="22"/>
        </w:rPr>
        <w:t xml:space="preserve">According to </w:t>
      </w:r>
      <w:r w:rsidR="00356683">
        <w:rPr>
          <w:i/>
          <w:iCs/>
          <w:color w:val="000000"/>
        </w:rPr>
        <w:t>Domrei e</w:t>
      </w:r>
      <w:r w:rsidR="00182157" w:rsidRPr="0023376C">
        <w:rPr>
          <w:i/>
          <w:iCs/>
          <w:color w:val="000000"/>
        </w:rPr>
        <w:t>nd</w:t>
      </w:r>
      <w:r w:rsidR="00E907E1" w:rsidRPr="0023376C">
        <w:rPr>
          <w:i/>
          <w:iCs/>
          <w:color w:val="000000"/>
        </w:rPr>
        <w:t>-</w:t>
      </w:r>
      <w:r w:rsidR="00182157" w:rsidRPr="0023376C">
        <w:rPr>
          <w:i/>
          <w:iCs/>
          <w:color w:val="000000"/>
        </w:rPr>
        <w:t xml:space="preserve">line Survey on Crime Prevention and Community Safety </w:t>
      </w:r>
      <w:r w:rsidR="00CC0384" w:rsidRPr="0023376C">
        <w:rPr>
          <w:i/>
          <w:iCs/>
          <w:color w:val="000000"/>
        </w:rPr>
        <w:t xml:space="preserve">conducted in </w:t>
      </w:r>
      <w:r w:rsidR="00182157" w:rsidRPr="0023376C">
        <w:rPr>
          <w:i/>
          <w:iCs/>
          <w:color w:val="000000"/>
        </w:rPr>
        <w:t>Nove</w:t>
      </w:r>
      <w:bookmarkStart w:id="7" w:name="_GoBack"/>
      <w:bookmarkEnd w:id="7"/>
      <w:r w:rsidR="00182157" w:rsidRPr="0023376C">
        <w:rPr>
          <w:i/>
          <w:iCs/>
          <w:color w:val="000000"/>
        </w:rPr>
        <w:t>mber 2011</w:t>
      </w:r>
      <w:r w:rsidR="00CC0384" w:rsidRPr="0023376C">
        <w:rPr>
          <w:i/>
          <w:iCs/>
          <w:color w:val="000000"/>
        </w:rPr>
        <w:t>,</w:t>
      </w:r>
      <w:r w:rsidR="00182157" w:rsidRPr="0023376C">
        <w:rPr>
          <w:i/>
          <w:iCs/>
          <w:color w:val="000000"/>
        </w:rPr>
        <w:t xml:space="preserve"> there is a </w:t>
      </w:r>
      <w:r w:rsidR="00CC0384" w:rsidRPr="0023376C">
        <w:rPr>
          <w:i/>
          <w:iCs/>
          <w:color w:val="000000"/>
        </w:rPr>
        <w:t xml:space="preserve">general </w:t>
      </w:r>
      <w:r w:rsidR="00182157" w:rsidRPr="0023376C">
        <w:rPr>
          <w:i/>
          <w:iCs/>
          <w:color w:val="000000"/>
        </w:rPr>
        <w:t xml:space="preserve">decline for most crime types in the CPCS area between 2010 and 2011 (Executive Summary).  The report shows that </w:t>
      </w:r>
      <w:r w:rsidR="00CC0384" w:rsidRPr="0023376C">
        <w:rPr>
          <w:i/>
          <w:iCs/>
          <w:color w:val="000000"/>
        </w:rPr>
        <w:t xml:space="preserve">crime related to domestic violent </w:t>
      </w:r>
      <w:r w:rsidR="00182157" w:rsidRPr="0023376C">
        <w:rPr>
          <w:i/>
          <w:iCs/>
          <w:color w:val="000000"/>
        </w:rPr>
        <w:t>decreased by 2.7%, the households reporting theft decreased by 13.6%, the en</w:t>
      </w:r>
      <w:r w:rsidR="00CC0384" w:rsidRPr="0023376C">
        <w:rPr>
          <w:i/>
          <w:iCs/>
          <w:color w:val="000000"/>
        </w:rPr>
        <w:t>dangerment declined by 8% , the</w:t>
      </w:r>
      <w:r w:rsidR="00182157" w:rsidRPr="0023376C">
        <w:rPr>
          <w:i/>
          <w:iCs/>
          <w:color w:val="000000"/>
        </w:rPr>
        <w:t xml:space="preserve"> acts of threatening behaviour declined by a small margin of 0.9%, experiences of fraudulent crime also decreased by 1.9%, property damage was reported to have decreased by 3.1%</w:t>
      </w:r>
      <w:r w:rsidR="00182157" w:rsidRPr="0023376C">
        <w:rPr>
          <w:color w:val="000000"/>
        </w:rPr>
        <w:t xml:space="preserve">.  It is true that the impact could not </w:t>
      </w:r>
      <w:r w:rsidR="00D80302" w:rsidRPr="0023376C">
        <w:rPr>
          <w:color w:val="000000"/>
        </w:rPr>
        <w:t>be</w:t>
      </w:r>
      <w:r w:rsidR="00182157" w:rsidRPr="0023376C">
        <w:rPr>
          <w:color w:val="000000"/>
        </w:rPr>
        <w:t xml:space="preserve"> attribut</w:t>
      </w:r>
      <w:r w:rsidR="00D80302" w:rsidRPr="0023376C">
        <w:rPr>
          <w:color w:val="000000"/>
        </w:rPr>
        <w:t xml:space="preserve">able </w:t>
      </w:r>
      <w:r w:rsidR="00182157" w:rsidRPr="0023376C">
        <w:rPr>
          <w:color w:val="000000"/>
        </w:rPr>
        <w:t>to CCJAPIII C</w:t>
      </w:r>
      <w:r w:rsidR="00CC0384" w:rsidRPr="0023376C">
        <w:rPr>
          <w:color w:val="000000"/>
        </w:rPr>
        <w:t xml:space="preserve">PCS alone, there must be a lot </w:t>
      </w:r>
      <w:r w:rsidR="00182157" w:rsidRPr="0023376C">
        <w:rPr>
          <w:color w:val="000000"/>
        </w:rPr>
        <w:t>of factors contributing to it such as the government Village-Commune Safety Policy, the impact of economic growth, the improv</w:t>
      </w:r>
      <w:r w:rsidR="00CC0384" w:rsidRPr="0023376C">
        <w:rPr>
          <w:color w:val="000000"/>
        </w:rPr>
        <w:t>ement of infra</w:t>
      </w:r>
      <w:r w:rsidR="00182157" w:rsidRPr="0023376C">
        <w:rPr>
          <w:color w:val="000000"/>
        </w:rPr>
        <w:t xml:space="preserve">structure etc., but it is </w:t>
      </w:r>
      <w:r w:rsidR="00CC0384" w:rsidRPr="0023376C">
        <w:rPr>
          <w:color w:val="000000"/>
        </w:rPr>
        <w:t xml:space="preserve">evident that they are </w:t>
      </w:r>
      <w:r w:rsidR="00854525" w:rsidRPr="0023376C">
        <w:rPr>
          <w:color w:val="000000"/>
        </w:rPr>
        <w:t>at least partially</w:t>
      </w:r>
      <w:r w:rsidR="00182157" w:rsidRPr="0023376C">
        <w:rPr>
          <w:color w:val="000000"/>
        </w:rPr>
        <w:t xml:space="preserve"> contributed by CCJAP project.</w:t>
      </w:r>
    </w:p>
    <w:p w:rsidR="003322D3" w:rsidRPr="0023376C" w:rsidRDefault="003322D3" w:rsidP="00F953E5">
      <w:pPr>
        <w:jc w:val="both"/>
        <w:rPr>
          <w:color w:val="000000"/>
          <w:szCs w:val="22"/>
        </w:rPr>
      </w:pPr>
      <w:r w:rsidRPr="0023376C">
        <w:rPr>
          <w:color w:val="000000"/>
          <w:szCs w:val="22"/>
        </w:rPr>
        <w:t xml:space="preserve">The main challenges for CPCS program in the long term are (1) the </w:t>
      </w:r>
      <w:r w:rsidR="00D75078" w:rsidRPr="0023376C">
        <w:rPr>
          <w:color w:val="000000"/>
          <w:szCs w:val="22"/>
        </w:rPr>
        <w:t>formal institutionalization</w:t>
      </w:r>
      <w:r w:rsidRPr="0023376C">
        <w:rPr>
          <w:color w:val="000000"/>
          <w:szCs w:val="22"/>
        </w:rPr>
        <w:t xml:space="preserve"> of the program within the current RGC D&amp;D structure, and (2) the synchronization of the program with the Community Policing Program currently run by CNP.</w:t>
      </w:r>
    </w:p>
    <w:p w:rsidR="003322D3" w:rsidRPr="0023376C" w:rsidRDefault="003322D3" w:rsidP="00865338">
      <w:pPr>
        <w:spacing w:before="0" w:after="0"/>
        <w:jc w:val="both"/>
        <w:rPr>
          <w:b/>
          <w:color w:val="000000"/>
          <w:szCs w:val="22"/>
        </w:rPr>
      </w:pPr>
      <w:r w:rsidRPr="0023376C">
        <w:rPr>
          <w:b/>
          <w:color w:val="000000"/>
          <w:szCs w:val="22"/>
        </w:rPr>
        <w:t>Cambodia National Police</w:t>
      </w:r>
    </w:p>
    <w:p w:rsidR="003322D3" w:rsidRPr="0023376C" w:rsidRDefault="003322D3" w:rsidP="00865338">
      <w:pPr>
        <w:spacing w:before="0"/>
        <w:jc w:val="both"/>
        <w:rPr>
          <w:rFonts w:cs="Calibri"/>
          <w:color w:val="000000"/>
          <w:szCs w:val="22"/>
        </w:rPr>
      </w:pPr>
      <w:r w:rsidRPr="0023376C">
        <w:rPr>
          <w:color w:val="000000"/>
          <w:szCs w:val="22"/>
        </w:rPr>
        <w:t>Progress is being made towards achieving the objectives for the</w:t>
      </w:r>
      <w:r w:rsidRPr="0023376C">
        <w:rPr>
          <w:b/>
          <w:bCs/>
          <w:color w:val="000000"/>
          <w:szCs w:val="22"/>
        </w:rPr>
        <w:t xml:space="preserve"> </w:t>
      </w:r>
      <w:r w:rsidRPr="0023376C">
        <w:rPr>
          <w:bCs/>
          <w:color w:val="000000"/>
          <w:szCs w:val="22"/>
        </w:rPr>
        <w:t>CNP Component</w:t>
      </w:r>
      <w:r w:rsidRPr="0023376C">
        <w:rPr>
          <w:color w:val="000000"/>
          <w:szCs w:val="22"/>
        </w:rPr>
        <w:t xml:space="preserve">. Highlights of achievements and political commitment include on-schedule progression of the Community Policing </w:t>
      </w:r>
      <w:r w:rsidRPr="0023376C">
        <w:rPr>
          <w:color w:val="000000"/>
          <w:szCs w:val="22"/>
        </w:rPr>
        <w:lastRenderedPageBreak/>
        <w:t>pilot program, CNP crime database development, and the positive impacts of gender mainstreaming efforts.</w:t>
      </w:r>
      <w:r w:rsidRPr="0023376C">
        <w:rPr>
          <w:rFonts w:cs="Calibri"/>
          <w:color w:val="000000"/>
          <w:szCs w:val="22"/>
        </w:rPr>
        <w:t xml:space="preserve"> </w:t>
      </w:r>
    </w:p>
    <w:p w:rsidR="003322D3" w:rsidRPr="0023376C" w:rsidRDefault="003322D3" w:rsidP="0011211E">
      <w:pPr>
        <w:jc w:val="both"/>
        <w:rPr>
          <w:color w:val="000000"/>
        </w:rPr>
      </w:pPr>
      <w:r w:rsidRPr="0023376C">
        <w:rPr>
          <w:color w:val="000000"/>
          <w:szCs w:val="22"/>
        </w:rPr>
        <w:t>The Community Policing known as “</w:t>
      </w:r>
      <w:r w:rsidRPr="0023376C">
        <w:rPr>
          <w:color w:val="000000"/>
        </w:rPr>
        <w:t>Strengthening of Post Police for Community Safety (SPPCS)</w:t>
      </w:r>
      <w:r w:rsidRPr="0023376C">
        <w:rPr>
          <w:color w:val="000000"/>
          <w:szCs w:val="22"/>
        </w:rPr>
        <w:t xml:space="preserve">” pilot has been </w:t>
      </w:r>
      <w:r w:rsidR="009634F1" w:rsidRPr="0023376C">
        <w:rPr>
          <w:color w:val="000000"/>
          <w:szCs w:val="22"/>
        </w:rPr>
        <w:t>comple</w:t>
      </w:r>
      <w:r w:rsidRPr="0023376C">
        <w:rPr>
          <w:color w:val="000000"/>
          <w:szCs w:val="22"/>
        </w:rPr>
        <w:t xml:space="preserve">ted </w:t>
      </w:r>
      <w:r w:rsidR="009634F1" w:rsidRPr="0023376C">
        <w:rPr>
          <w:color w:val="000000"/>
          <w:szCs w:val="22"/>
        </w:rPr>
        <w:t xml:space="preserve">and the report on lessons learnt from the pilot has been prepared.  </w:t>
      </w:r>
      <w:r w:rsidR="007E2CE6" w:rsidRPr="0023376C">
        <w:rPr>
          <w:color w:val="000000"/>
          <w:szCs w:val="22"/>
        </w:rPr>
        <w:t>An e</w:t>
      </w:r>
      <w:r w:rsidR="00FE4D29" w:rsidRPr="0023376C">
        <w:rPr>
          <w:color w:val="000000"/>
          <w:szCs w:val="22"/>
        </w:rPr>
        <w:t>nd</w:t>
      </w:r>
      <w:r w:rsidR="007E2CE6" w:rsidRPr="0023376C">
        <w:rPr>
          <w:color w:val="000000"/>
          <w:szCs w:val="22"/>
        </w:rPr>
        <w:t>-</w:t>
      </w:r>
      <w:r w:rsidR="00FE4D29" w:rsidRPr="0023376C">
        <w:rPr>
          <w:color w:val="000000"/>
          <w:szCs w:val="22"/>
        </w:rPr>
        <w:t xml:space="preserve">line Community Policing </w:t>
      </w:r>
      <w:r w:rsidR="0071745A" w:rsidRPr="0023376C">
        <w:rPr>
          <w:color w:val="000000"/>
          <w:szCs w:val="22"/>
        </w:rPr>
        <w:t>Survey</w:t>
      </w:r>
      <w:r w:rsidR="00FE4D29" w:rsidRPr="0023376C">
        <w:rPr>
          <w:color w:val="000000"/>
          <w:szCs w:val="22"/>
        </w:rPr>
        <w:t xml:space="preserve"> </w:t>
      </w:r>
      <w:r w:rsidR="008D5CA7" w:rsidRPr="0023376C">
        <w:rPr>
          <w:color w:val="000000"/>
          <w:szCs w:val="22"/>
        </w:rPr>
        <w:t xml:space="preserve">to measure the changes between </w:t>
      </w:r>
      <w:r w:rsidR="003414DC" w:rsidRPr="0023376C">
        <w:rPr>
          <w:color w:val="000000"/>
          <w:szCs w:val="22"/>
        </w:rPr>
        <w:t xml:space="preserve">pre-pilot and post pilot </w:t>
      </w:r>
      <w:r w:rsidR="00FE4D29" w:rsidRPr="0023376C">
        <w:rPr>
          <w:color w:val="000000"/>
          <w:szCs w:val="22"/>
        </w:rPr>
        <w:t>was also completed</w:t>
      </w:r>
      <w:r w:rsidR="007E2CE6" w:rsidRPr="0023376C">
        <w:rPr>
          <w:color w:val="000000"/>
          <w:szCs w:val="22"/>
        </w:rPr>
        <w:t>.</w:t>
      </w:r>
      <w:r w:rsidR="00FE4D29" w:rsidRPr="0023376C">
        <w:rPr>
          <w:color w:val="000000"/>
          <w:szCs w:val="22"/>
        </w:rPr>
        <w:t xml:space="preserve"> </w:t>
      </w:r>
      <w:r w:rsidR="007E2CE6" w:rsidRPr="0023376C">
        <w:rPr>
          <w:color w:val="000000"/>
          <w:szCs w:val="22"/>
        </w:rPr>
        <w:t xml:space="preserve">The draft report was </w:t>
      </w:r>
      <w:r w:rsidR="00FE4D29" w:rsidRPr="0023376C">
        <w:rPr>
          <w:color w:val="000000"/>
          <w:szCs w:val="22"/>
        </w:rPr>
        <w:t xml:space="preserve">prepared and would be presented to </w:t>
      </w:r>
      <w:r w:rsidR="007E2CE6" w:rsidRPr="0023376C">
        <w:rPr>
          <w:color w:val="000000"/>
          <w:szCs w:val="22"/>
        </w:rPr>
        <w:t xml:space="preserve">the </w:t>
      </w:r>
      <w:r w:rsidR="00FE4D29" w:rsidRPr="0023376C">
        <w:rPr>
          <w:color w:val="000000"/>
          <w:szCs w:val="22"/>
        </w:rPr>
        <w:t xml:space="preserve">CNP </w:t>
      </w:r>
      <w:r w:rsidR="007E2CE6" w:rsidRPr="0023376C">
        <w:rPr>
          <w:color w:val="000000"/>
          <w:szCs w:val="22"/>
        </w:rPr>
        <w:t xml:space="preserve">executives </w:t>
      </w:r>
      <w:r w:rsidR="00FE4D29" w:rsidRPr="0023376C">
        <w:rPr>
          <w:color w:val="000000"/>
          <w:szCs w:val="22"/>
        </w:rPr>
        <w:t>in January.</w:t>
      </w:r>
      <w:r w:rsidR="00ED399F" w:rsidRPr="0023376C">
        <w:rPr>
          <w:color w:val="000000"/>
          <w:szCs w:val="22"/>
        </w:rPr>
        <w:t xml:space="preserve"> </w:t>
      </w:r>
      <w:r w:rsidR="00ED399F" w:rsidRPr="0023376C">
        <w:rPr>
          <w:bCs/>
          <w:i/>
          <w:iCs/>
          <w:color w:val="000000"/>
        </w:rPr>
        <w:t xml:space="preserve"> The results of the survey, in general, have shown the improvement of police services and community awareness. </w:t>
      </w:r>
      <w:r w:rsidR="00ED399F" w:rsidRPr="0023376C">
        <w:rPr>
          <w:rFonts w:cs="Arial"/>
          <w:i/>
          <w:iCs/>
        </w:rPr>
        <w:t>The response rate by the police has improved amongst the CP group with an increase of 23% more respondents’ receiving a response in less than one day. Furthermore, the number of respondent waiting from one to three days for a response has reduced amongst the CP group from 30% in 2010 to 11% in 2011.  Attitude of the Police perceived by the respondents appears to be shifting towards a more positive perception in the CP group.  There is a growing awareness amongst CP respondents of ways to contact the police post, as well as the telephone number to contact them. The CP demonstrated a 28% increase in the number of respondents who knew the telephone number of the police, whilst amongst the Control group the increase was only by 5% (under executive summary section)</w:t>
      </w:r>
      <w:r w:rsidR="00ED399F" w:rsidRPr="0023376C">
        <w:rPr>
          <w:rFonts w:cs="Calibri"/>
          <w:i/>
          <w:iCs/>
          <w:sz w:val="20"/>
          <w:szCs w:val="22"/>
        </w:rPr>
        <w:t>.</w:t>
      </w:r>
    </w:p>
    <w:p w:rsidR="003322D3" w:rsidRPr="006B2748" w:rsidRDefault="00DC71F9" w:rsidP="00DC71F9">
      <w:pPr>
        <w:jc w:val="both"/>
        <w:rPr>
          <w:color w:val="FF0000"/>
        </w:rPr>
      </w:pPr>
      <w:r w:rsidRPr="0023376C">
        <w:rPr>
          <w:color w:val="000000"/>
        </w:rPr>
        <w:t>Crime data collection and management has been progressing</w:t>
      </w:r>
      <w:r w:rsidR="007E2CE6" w:rsidRPr="0023376C">
        <w:rPr>
          <w:color w:val="000000"/>
        </w:rPr>
        <w:t xml:space="preserve"> well</w:t>
      </w:r>
      <w:r w:rsidRPr="0023376C">
        <w:rPr>
          <w:color w:val="000000"/>
        </w:rPr>
        <w:t xml:space="preserve"> throughout the country but not at the same pace for every provincial police. However due to some technical errors with the crime data software, the provincial polices have not yet been able to forward the electronic data generated from the crime database software to the CNP central point. They were advised to back up the data both in hard and soft copies within their system awaiting fixing solution by IT expert. At the same time, to upgrade the capacity of database management, three members from the CNP Crime Data Working Group have been trained by National Committee for Decentralization and De-concentration (NCDD) IT experts who have long time experiences and professional skills in managing NCDD databases very well. CNP is planning to upgrade the crime database by developing a network that allow provinces and the central point </w:t>
      </w:r>
      <w:r w:rsidR="007E2CE6" w:rsidRPr="0023376C">
        <w:rPr>
          <w:color w:val="000000"/>
        </w:rPr>
        <w:t>to access one another’s</w:t>
      </w:r>
      <w:r w:rsidRPr="0023376C">
        <w:rPr>
          <w:color w:val="000000"/>
        </w:rPr>
        <w:t xml:space="preserve"> data and in the long run</w:t>
      </w:r>
      <w:r w:rsidR="007E2CE6" w:rsidRPr="0023376C">
        <w:rPr>
          <w:color w:val="000000"/>
        </w:rPr>
        <w:t>,</w:t>
      </w:r>
      <w:r w:rsidRPr="0023376C">
        <w:rPr>
          <w:color w:val="000000"/>
        </w:rPr>
        <w:t xml:space="preserve"> link with other non-police agencies as well.</w:t>
      </w:r>
      <w:r w:rsidR="00FB3CC0" w:rsidRPr="0023376C">
        <w:rPr>
          <w:color w:val="000000"/>
        </w:rPr>
        <w:t xml:space="preserve">  </w:t>
      </w:r>
      <w:r w:rsidRPr="0023376C">
        <w:rPr>
          <w:color w:val="000000"/>
        </w:rPr>
        <w:t xml:space="preserve">The </w:t>
      </w:r>
      <w:r w:rsidRPr="0023376C">
        <w:rPr>
          <w:rFonts w:cs="Calibri"/>
          <w:color w:val="000000"/>
          <w:szCs w:val="22"/>
        </w:rPr>
        <w:t>CNP Crime Data Central Point based in the General Commissariat of National Police has been equipped with a central server set, computers, and a printer to</w:t>
      </w:r>
      <w:r w:rsidR="007E2CE6" w:rsidRPr="0023376C">
        <w:rPr>
          <w:rFonts w:cs="Calibri"/>
          <w:color w:val="000000"/>
          <w:szCs w:val="22"/>
        </w:rPr>
        <w:t xml:space="preserve"> enable </w:t>
      </w:r>
      <w:r w:rsidRPr="0023376C">
        <w:rPr>
          <w:rFonts w:cs="Calibri"/>
          <w:color w:val="000000"/>
          <w:szCs w:val="22"/>
        </w:rPr>
        <w:t xml:space="preserve">day-to-day </w:t>
      </w:r>
      <w:r w:rsidR="007E2CE6" w:rsidRPr="0023376C">
        <w:rPr>
          <w:rFonts w:cs="Calibri"/>
          <w:color w:val="000000"/>
          <w:szCs w:val="22"/>
        </w:rPr>
        <w:t>operations</w:t>
      </w:r>
      <w:r w:rsidRPr="0023376C">
        <w:rPr>
          <w:rFonts w:cs="Calibri"/>
          <w:color w:val="000000"/>
          <w:szCs w:val="22"/>
        </w:rPr>
        <w:t xml:space="preserve"> on crime date collection and analysis.</w:t>
      </w:r>
    </w:p>
    <w:p w:rsidR="003322D3" w:rsidRPr="0023376C" w:rsidRDefault="003322D3" w:rsidP="00F953E5">
      <w:pPr>
        <w:jc w:val="both"/>
        <w:rPr>
          <w:rFonts w:cs="Calibri"/>
          <w:color w:val="000000"/>
          <w:szCs w:val="22"/>
        </w:rPr>
      </w:pPr>
      <w:r w:rsidRPr="0023376C">
        <w:rPr>
          <w:color w:val="000000"/>
        </w:rPr>
        <w:t>The promotion of 23 female police to executive positions marked a very successful outcome in CNP Gender Mainstreaming Strategy implementation supported by CCJAPIII.</w:t>
      </w:r>
      <w:r w:rsidRPr="006B2748">
        <w:rPr>
          <w:color w:val="FF0000"/>
        </w:rPr>
        <w:t xml:space="preserve">  </w:t>
      </w:r>
      <w:r w:rsidRPr="0023376C">
        <w:rPr>
          <w:color w:val="000000"/>
        </w:rPr>
        <w:t xml:space="preserve">Highlights of CCJAPIII support on this cross-cutting theme include </w:t>
      </w:r>
      <w:r w:rsidRPr="0023376C">
        <w:rPr>
          <w:color w:val="000000"/>
          <w:szCs w:val="22"/>
        </w:rPr>
        <w:t xml:space="preserve">a leadership workshop for 30 CNP Executive police women and a Training of Trainer course for </w:t>
      </w:r>
      <w:r w:rsidRPr="0023376C">
        <w:rPr>
          <w:rFonts w:cs="Calibri"/>
          <w:color w:val="000000"/>
          <w:szCs w:val="22"/>
        </w:rPr>
        <w:t>15 CNP GWG members (12 females).</w:t>
      </w:r>
      <w:r w:rsidRPr="006B2748">
        <w:rPr>
          <w:rFonts w:cs="Calibri"/>
          <w:color w:val="FF0000"/>
          <w:szCs w:val="22"/>
        </w:rPr>
        <w:t xml:space="preserve"> </w:t>
      </w:r>
      <w:r w:rsidRPr="0023376C">
        <w:rPr>
          <w:rFonts w:cs="Calibri"/>
          <w:color w:val="000000"/>
          <w:szCs w:val="22"/>
        </w:rPr>
        <w:t xml:space="preserve">This subsequently led to the GWG </w:t>
      </w:r>
      <w:r w:rsidR="0062093C" w:rsidRPr="0023376C">
        <w:rPr>
          <w:rFonts w:cs="Calibri"/>
          <w:color w:val="000000"/>
          <w:szCs w:val="22"/>
        </w:rPr>
        <w:t xml:space="preserve">conducting </w:t>
      </w:r>
      <w:r w:rsidRPr="0023376C">
        <w:rPr>
          <w:rFonts w:cs="Calibri"/>
          <w:color w:val="000000"/>
          <w:szCs w:val="22"/>
        </w:rPr>
        <w:t>gender and policing courses in all six CCJAP partner provinces</w:t>
      </w:r>
      <w:r w:rsidR="004557E0" w:rsidRPr="0023376C">
        <w:rPr>
          <w:rFonts w:cs="Calibri"/>
          <w:color w:val="000000"/>
          <w:szCs w:val="22"/>
        </w:rPr>
        <w:t xml:space="preserve"> with their own fund for 60 CNP trainees </w:t>
      </w:r>
      <w:r w:rsidR="00EE3F20" w:rsidRPr="0023376C">
        <w:rPr>
          <w:rFonts w:cs="Calibri"/>
          <w:color w:val="000000"/>
          <w:szCs w:val="22"/>
        </w:rPr>
        <w:t>from different CNP departments</w:t>
      </w:r>
      <w:r w:rsidRPr="0023376C">
        <w:rPr>
          <w:rFonts w:cs="Calibri"/>
          <w:color w:val="000000"/>
          <w:szCs w:val="22"/>
        </w:rPr>
        <w:t xml:space="preserve">. </w:t>
      </w:r>
    </w:p>
    <w:p w:rsidR="003322D3" w:rsidRPr="0023376C" w:rsidRDefault="003322D3" w:rsidP="00F953E5">
      <w:pPr>
        <w:jc w:val="both"/>
        <w:rPr>
          <w:rFonts w:cs="Calibri"/>
          <w:color w:val="000000"/>
          <w:szCs w:val="22"/>
        </w:rPr>
      </w:pPr>
      <w:r w:rsidRPr="0023376C">
        <w:rPr>
          <w:rFonts w:cs="Calibri"/>
          <w:color w:val="000000"/>
          <w:szCs w:val="22"/>
        </w:rPr>
        <w:t>Despite the progress, support is needed to further improve CNP’s capacity in planning, monitoring and evaluation and data management.  Better coordination with partner institutions is also necessary to improve the effectiveness of CNP work.</w:t>
      </w:r>
    </w:p>
    <w:p w:rsidR="003322D3" w:rsidRPr="0023376C" w:rsidRDefault="003322D3" w:rsidP="005976C5">
      <w:pPr>
        <w:spacing w:before="0" w:after="0"/>
        <w:jc w:val="both"/>
        <w:rPr>
          <w:rFonts w:cs="Calibri"/>
          <w:color w:val="000000"/>
          <w:szCs w:val="22"/>
        </w:rPr>
      </w:pPr>
      <w:r w:rsidRPr="0023376C">
        <w:rPr>
          <w:rFonts w:cs="Calibri"/>
          <w:b/>
          <w:color w:val="000000"/>
          <w:szCs w:val="22"/>
        </w:rPr>
        <w:t>MOJ and Courts</w:t>
      </w:r>
    </w:p>
    <w:p w:rsidR="004A208B" w:rsidRDefault="003322D3" w:rsidP="004A208B">
      <w:pPr>
        <w:spacing w:before="0" w:after="0"/>
        <w:jc w:val="both"/>
        <w:rPr>
          <w:bCs/>
          <w:iCs/>
        </w:rPr>
      </w:pPr>
      <w:r w:rsidRPr="0023376C">
        <w:rPr>
          <w:rFonts w:cs="Calibri"/>
          <w:color w:val="000000"/>
          <w:szCs w:val="22"/>
        </w:rPr>
        <w:t xml:space="preserve">MOJ and Courts </w:t>
      </w:r>
      <w:r w:rsidRPr="0023376C">
        <w:rPr>
          <w:rFonts w:cs="Calibri"/>
          <w:bCs/>
          <w:color w:val="000000"/>
          <w:szCs w:val="22"/>
        </w:rPr>
        <w:t>Component</w:t>
      </w:r>
      <w:r w:rsidRPr="0023376C">
        <w:rPr>
          <w:rFonts w:cs="Calibri"/>
          <w:color w:val="000000"/>
          <w:szCs w:val="22"/>
        </w:rPr>
        <w:t xml:space="preserve"> have accomplished </w:t>
      </w:r>
      <w:r w:rsidR="00C24732" w:rsidRPr="0023376C">
        <w:rPr>
          <w:rFonts w:cs="Calibri"/>
          <w:color w:val="000000"/>
          <w:szCs w:val="22"/>
        </w:rPr>
        <w:t xml:space="preserve">a big step </w:t>
      </w:r>
      <w:r w:rsidR="00F76615" w:rsidRPr="0023376C">
        <w:rPr>
          <w:rFonts w:cs="Calibri"/>
          <w:color w:val="000000"/>
          <w:szCs w:val="22"/>
        </w:rPr>
        <w:t>toward its component’s objective</w:t>
      </w:r>
      <w:r w:rsidR="00C24732" w:rsidRPr="0023376C">
        <w:rPr>
          <w:rFonts w:cs="Calibri"/>
          <w:color w:val="000000"/>
          <w:szCs w:val="22"/>
        </w:rPr>
        <w:t xml:space="preserve"> compared to the previous year</w:t>
      </w:r>
      <w:r w:rsidR="00F76615" w:rsidRPr="0023376C">
        <w:rPr>
          <w:rFonts w:cs="Calibri"/>
          <w:color w:val="000000"/>
          <w:szCs w:val="22"/>
        </w:rPr>
        <w:t xml:space="preserve">.  Highlights of those achievements </w:t>
      </w:r>
      <w:r w:rsidRPr="0023376C">
        <w:rPr>
          <w:rFonts w:cs="Calibri"/>
          <w:color w:val="000000"/>
          <w:szCs w:val="22"/>
        </w:rPr>
        <w:t xml:space="preserve">in </w:t>
      </w:r>
      <w:r w:rsidR="009E4DCD" w:rsidRPr="0023376C">
        <w:rPr>
          <w:rFonts w:cs="Calibri"/>
          <w:color w:val="000000"/>
          <w:szCs w:val="22"/>
        </w:rPr>
        <w:t>2011</w:t>
      </w:r>
      <w:r w:rsidRPr="0023376C">
        <w:rPr>
          <w:rFonts w:cs="Calibri"/>
          <w:color w:val="000000"/>
          <w:szCs w:val="22"/>
        </w:rPr>
        <w:t xml:space="preserve"> include the </w:t>
      </w:r>
      <w:r w:rsidR="0084531A" w:rsidRPr="0023376C">
        <w:rPr>
          <w:rFonts w:cs="Calibri"/>
          <w:color w:val="000000"/>
          <w:szCs w:val="22"/>
        </w:rPr>
        <w:t xml:space="preserve">application of new </w:t>
      </w:r>
      <w:r w:rsidRPr="0023376C">
        <w:rPr>
          <w:rFonts w:cs="Calibri"/>
          <w:color w:val="000000"/>
          <w:szCs w:val="22"/>
        </w:rPr>
        <w:t xml:space="preserve">Court Register </w:t>
      </w:r>
      <w:r w:rsidR="0084531A" w:rsidRPr="0023376C">
        <w:rPr>
          <w:rFonts w:cs="Calibri"/>
          <w:color w:val="000000"/>
          <w:szCs w:val="22"/>
        </w:rPr>
        <w:t xml:space="preserve">templates and </w:t>
      </w:r>
      <w:r w:rsidR="003E0E76" w:rsidRPr="0023376C">
        <w:rPr>
          <w:rFonts w:cs="Calibri"/>
          <w:color w:val="000000"/>
          <w:szCs w:val="22"/>
        </w:rPr>
        <w:t>Gender Data Collection Form at provincial/municipal courts</w:t>
      </w:r>
      <w:r w:rsidR="0014763D" w:rsidRPr="0023376C">
        <w:rPr>
          <w:rFonts w:cs="Calibri"/>
          <w:color w:val="000000"/>
          <w:szCs w:val="22"/>
        </w:rPr>
        <w:t>.  At the end of 2011</w:t>
      </w:r>
      <w:r w:rsidRPr="0023376C">
        <w:rPr>
          <w:color w:val="000000"/>
          <w:szCs w:val="16"/>
          <w:lang w:val="en-US"/>
        </w:rPr>
        <w:t>,</w:t>
      </w:r>
      <w:r w:rsidR="0014763D" w:rsidRPr="0023376C">
        <w:rPr>
          <w:color w:val="000000"/>
          <w:szCs w:val="16"/>
          <w:lang w:val="en-US"/>
        </w:rPr>
        <w:t xml:space="preserve"> </w:t>
      </w:r>
      <w:r w:rsidR="00193E14" w:rsidRPr="0023376C">
        <w:rPr>
          <w:color w:val="000000"/>
          <w:szCs w:val="16"/>
          <w:lang w:val="en-US"/>
        </w:rPr>
        <w:lastRenderedPageBreak/>
        <w:t>all provincial and municipal courts have</w:t>
      </w:r>
      <w:r w:rsidR="0014763D" w:rsidRPr="0023376C">
        <w:rPr>
          <w:color w:val="000000"/>
          <w:szCs w:val="16"/>
          <w:lang w:val="en-US"/>
        </w:rPr>
        <w:t xml:space="preserve"> not yet full</w:t>
      </w:r>
      <w:r w:rsidR="00F557C8" w:rsidRPr="0023376C">
        <w:rPr>
          <w:color w:val="000000"/>
          <w:szCs w:val="16"/>
          <w:lang w:val="en-US"/>
        </w:rPr>
        <w:t>y</w:t>
      </w:r>
      <w:r w:rsidR="0014763D" w:rsidRPr="0023376C">
        <w:rPr>
          <w:color w:val="000000"/>
          <w:szCs w:val="16"/>
          <w:lang w:val="en-US"/>
        </w:rPr>
        <w:t xml:space="preserve"> </w:t>
      </w:r>
      <w:r w:rsidR="00193E14" w:rsidRPr="0023376C">
        <w:rPr>
          <w:color w:val="000000"/>
          <w:szCs w:val="16"/>
          <w:lang w:val="en-US"/>
        </w:rPr>
        <w:t xml:space="preserve">applied the disseminated </w:t>
      </w:r>
      <w:r w:rsidR="00F557C8" w:rsidRPr="0023376C">
        <w:rPr>
          <w:color w:val="000000"/>
          <w:szCs w:val="16"/>
          <w:lang w:val="en-US"/>
        </w:rPr>
        <w:t>templates and forms</w:t>
      </w:r>
      <w:r w:rsidRPr="0023376C">
        <w:rPr>
          <w:color w:val="000000"/>
          <w:szCs w:val="16"/>
          <w:lang w:val="en-US"/>
        </w:rPr>
        <w:t xml:space="preserve"> </w:t>
      </w:r>
      <w:r w:rsidR="00D54727" w:rsidRPr="0023376C">
        <w:rPr>
          <w:color w:val="000000"/>
          <w:szCs w:val="16"/>
          <w:lang w:val="en-US"/>
        </w:rPr>
        <w:t xml:space="preserve">but some of them have started using them.  There needs to have some further follow-up support and monitoring from MOJ to enable </w:t>
      </w:r>
      <w:r w:rsidR="006D4434">
        <w:rPr>
          <w:color w:val="000000"/>
          <w:szCs w:val="16"/>
          <w:lang w:val="en-US"/>
        </w:rPr>
        <w:t xml:space="preserve">full </w:t>
      </w:r>
      <w:r w:rsidR="00584F1D">
        <w:rPr>
          <w:color w:val="000000"/>
          <w:szCs w:val="16"/>
          <w:lang w:val="en-US"/>
        </w:rPr>
        <w:t>functioning</w:t>
      </w:r>
      <w:r w:rsidR="006D4434">
        <w:rPr>
          <w:color w:val="000000"/>
          <w:szCs w:val="16"/>
          <w:lang w:val="en-US"/>
        </w:rPr>
        <w:t xml:space="preserve"> of</w:t>
      </w:r>
      <w:r w:rsidR="006D4434" w:rsidRPr="006D4434">
        <w:rPr>
          <w:color w:val="000000"/>
          <w:szCs w:val="16"/>
          <w:lang w:val="en-US"/>
        </w:rPr>
        <w:t xml:space="preserve"> </w:t>
      </w:r>
      <w:r w:rsidR="006D4434" w:rsidRPr="0023376C">
        <w:rPr>
          <w:color w:val="000000"/>
          <w:szCs w:val="16"/>
          <w:lang w:val="en-US"/>
        </w:rPr>
        <w:t>the</w:t>
      </w:r>
      <w:r w:rsidR="00D54727" w:rsidRPr="0023376C">
        <w:rPr>
          <w:color w:val="000000"/>
          <w:szCs w:val="16"/>
          <w:lang w:val="en-US"/>
        </w:rPr>
        <w:t xml:space="preserve"> system</w:t>
      </w:r>
      <w:r w:rsidRPr="0023376C">
        <w:rPr>
          <w:rFonts w:cs="Calibri"/>
          <w:bCs/>
          <w:color w:val="000000"/>
          <w:szCs w:val="22"/>
        </w:rPr>
        <w:t>.</w:t>
      </w:r>
      <w:r w:rsidR="00030320" w:rsidRPr="0023376C">
        <w:rPr>
          <w:rFonts w:cs="Calibri"/>
          <w:bCs/>
          <w:color w:val="000000"/>
          <w:szCs w:val="22"/>
        </w:rPr>
        <w:t xml:space="preserve">  </w:t>
      </w:r>
      <w:r w:rsidR="004014F3" w:rsidRPr="0023376C">
        <w:rPr>
          <w:rFonts w:cs="Calibri"/>
          <w:bCs/>
          <w:color w:val="000000"/>
          <w:szCs w:val="22"/>
        </w:rPr>
        <w:t xml:space="preserve">It should be </w:t>
      </w:r>
      <w:r w:rsidR="009E315F" w:rsidRPr="0023376C">
        <w:rPr>
          <w:rFonts w:cs="Calibri"/>
          <w:bCs/>
          <w:color w:val="000000"/>
          <w:szCs w:val="22"/>
        </w:rPr>
        <w:t xml:space="preserve">specially </w:t>
      </w:r>
      <w:r w:rsidR="004014F3" w:rsidRPr="0023376C">
        <w:rPr>
          <w:rFonts w:cs="Calibri"/>
          <w:bCs/>
          <w:color w:val="000000"/>
          <w:szCs w:val="22"/>
        </w:rPr>
        <w:t xml:space="preserve">noted that </w:t>
      </w:r>
      <w:r w:rsidRPr="0023376C">
        <w:rPr>
          <w:rFonts w:cs="Calibri"/>
          <w:color w:val="000000"/>
          <w:szCs w:val="22"/>
        </w:rPr>
        <w:t>MOJ has shown strong ownersh</w:t>
      </w:r>
      <w:r w:rsidR="004014F3" w:rsidRPr="0023376C">
        <w:rPr>
          <w:rFonts w:cs="Calibri"/>
          <w:color w:val="000000"/>
          <w:szCs w:val="22"/>
        </w:rPr>
        <w:t>ip of the court register system as it has issued</w:t>
      </w:r>
      <w:r w:rsidRPr="0023376C">
        <w:rPr>
          <w:rFonts w:cs="Calibri"/>
          <w:color w:val="000000"/>
          <w:szCs w:val="22"/>
        </w:rPr>
        <w:t xml:space="preserve"> a Ministry Directive to all provincial courts for its application.  Court Register </w:t>
      </w:r>
      <w:r w:rsidR="004014F3" w:rsidRPr="0023376C">
        <w:rPr>
          <w:rFonts w:cs="Calibri"/>
          <w:color w:val="000000"/>
          <w:szCs w:val="22"/>
        </w:rPr>
        <w:t>Templates</w:t>
      </w:r>
      <w:r w:rsidRPr="0023376C">
        <w:rPr>
          <w:rFonts w:cs="Calibri"/>
          <w:color w:val="000000"/>
          <w:szCs w:val="22"/>
        </w:rPr>
        <w:t xml:space="preserve"> were printed using MOJ’s own funds and disseminated to all provincial-Municipal courts.  </w:t>
      </w:r>
      <w:r w:rsidR="00FA47D9">
        <w:rPr>
          <w:bCs/>
          <w:iCs/>
        </w:rPr>
        <w:t>The main issue</w:t>
      </w:r>
      <w:r w:rsidR="004A208B">
        <w:rPr>
          <w:bCs/>
          <w:iCs/>
        </w:rPr>
        <w:t xml:space="preserve"> related to the court register </w:t>
      </w:r>
      <w:r w:rsidR="00FA47D9">
        <w:rPr>
          <w:bCs/>
          <w:iCs/>
        </w:rPr>
        <w:t>is</w:t>
      </w:r>
      <w:r w:rsidR="004A208B">
        <w:rPr>
          <w:bCs/>
          <w:iCs/>
        </w:rPr>
        <w:t xml:space="preserve"> to support the operation of the court register in a full swing and upgrade this register into some kind</w:t>
      </w:r>
      <w:r w:rsidR="004A208B" w:rsidRPr="00B63B2B">
        <w:rPr>
          <w:bCs/>
          <w:iCs/>
        </w:rPr>
        <w:t xml:space="preserve"> </w:t>
      </w:r>
      <w:r w:rsidR="004A208B">
        <w:rPr>
          <w:bCs/>
          <w:iCs/>
        </w:rPr>
        <w:t>of electronic database to enable it to generate report from the data for management decision purposes</w:t>
      </w:r>
      <w:r w:rsidR="004A208B" w:rsidRPr="00B63B2B">
        <w:rPr>
          <w:bCs/>
          <w:iCs/>
        </w:rPr>
        <w:t>.</w:t>
      </w:r>
    </w:p>
    <w:p w:rsidR="006106F8" w:rsidRPr="00A005E7" w:rsidRDefault="000F6ACF" w:rsidP="006106F8">
      <w:pPr>
        <w:spacing w:before="240" w:after="240"/>
        <w:jc w:val="both"/>
        <w:rPr>
          <w:rFonts w:cs="Calibri"/>
          <w:color w:val="0D0D0D"/>
          <w:szCs w:val="22"/>
        </w:rPr>
      </w:pPr>
      <w:r w:rsidRPr="00120BF4">
        <w:rPr>
          <w:color w:val="000000"/>
          <w:szCs w:val="16"/>
          <w:lang w:val="en-US"/>
        </w:rPr>
        <w:t xml:space="preserve">The Appeal Court Criminal Case Management Database has been revised with some new codes while the continuous data entry of appeal cases has been performed by the Appeal Court clerk.  The database has so far been very helpful for case </w:t>
      </w:r>
      <w:r w:rsidRPr="00120BF4">
        <w:rPr>
          <w:color w:val="0D0D0D"/>
          <w:szCs w:val="16"/>
          <w:lang w:val="en-US"/>
        </w:rPr>
        <w:t>management, contributing to a</w:t>
      </w:r>
      <w:r>
        <w:rPr>
          <w:color w:val="0D0D0D"/>
          <w:szCs w:val="16"/>
          <w:lang w:val="en-US"/>
        </w:rPr>
        <w:t xml:space="preserve"> great</w:t>
      </w:r>
      <w:r w:rsidR="006D4434">
        <w:rPr>
          <w:color w:val="0D0D0D"/>
          <w:szCs w:val="16"/>
          <w:lang w:val="en-US"/>
        </w:rPr>
        <w:t>er</w:t>
      </w:r>
      <w:r w:rsidRPr="00120BF4">
        <w:rPr>
          <w:color w:val="0D0D0D"/>
          <w:szCs w:val="16"/>
          <w:lang w:val="en-US"/>
        </w:rPr>
        <w:t xml:space="preserve"> reduction in the numbers of cases awaiting trial in</w:t>
      </w:r>
      <w:r>
        <w:rPr>
          <w:color w:val="0D0D0D"/>
          <w:szCs w:val="16"/>
          <w:lang w:val="en-US"/>
        </w:rPr>
        <w:t xml:space="preserve"> excess of 6 months in</w:t>
      </w:r>
      <w:r w:rsidRPr="00120BF4">
        <w:rPr>
          <w:color w:val="0D0D0D"/>
          <w:szCs w:val="16"/>
          <w:lang w:val="en-US"/>
        </w:rPr>
        <w:t xml:space="preserve"> the Appeal Court. </w:t>
      </w:r>
      <w:r w:rsidR="009A0ADE">
        <w:rPr>
          <w:color w:val="0D0D0D"/>
          <w:szCs w:val="16"/>
          <w:lang w:val="en-US"/>
        </w:rPr>
        <w:t xml:space="preserve">  However, </w:t>
      </w:r>
      <w:r w:rsidR="006106F8">
        <w:rPr>
          <w:color w:val="0D0D0D"/>
          <w:szCs w:val="16"/>
          <w:lang w:val="en-US"/>
        </w:rPr>
        <w:t>the number of criminal cases completely process decreased dramatically from 894 cases in 2010 to 238 in 2011.  There are several reasons related to this but the key ones being 1) there have been difficulties in obtaining legal support for each case as required by the new penal code due to lack of voluntary lawyers, and 2) Limited availability of Judges of appeal court due to the requirement for them to attend further trainings for improvement of quality of case processing.</w:t>
      </w:r>
    </w:p>
    <w:p w:rsidR="008C1076" w:rsidRDefault="00584F1D" w:rsidP="008C1076">
      <w:pPr>
        <w:spacing w:before="240" w:after="240"/>
        <w:jc w:val="both"/>
        <w:rPr>
          <w:szCs w:val="16"/>
          <w:lang w:val="en-US"/>
        </w:rPr>
      </w:pPr>
      <w:r w:rsidRPr="0023376C">
        <w:rPr>
          <w:color w:val="000000"/>
          <w:szCs w:val="16"/>
          <w:lang w:val="en-US"/>
        </w:rPr>
        <w:t>T</w:t>
      </w:r>
      <w:r w:rsidR="008C1076" w:rsidRPr="0023376C">
        <w:rPr>
          <w:color w:val="000000"/>
          <w:szCs w:val="16"/>
          <w:lang w:val="en-US"/>
        </w:rPr>
        <w:t>he draft law on Juvenile justice was finalized by the MOJ Child Justice Working Group and</w:t>
      </w:r>
      <w:r w:rsidR="008C1076" w:rsidRPr="00A9426D">
        <w:rPr>
          <w:szCs w:val="16"/>
          <w:lang w:val="en-US"/>
        </w:rPr>
        <w:t xml:space="preserve"> </w:t>
      </w:r>
      <w:r>
        <w:rPr>
          <w:szCs w:val="16"/>
          <w:lang w:val="en-US"/>
        </w:rPr>
        <w:t>reviewed by Council of Ministers.  T</w:t>
      </w:r>
      <w:r w:rsidR="008C1076" w:rsidRPr="00A9426D">
        <w:rPr>
          <w:szCs w:val="16"/>
          <w:lang w:val="en-US"/>
        </w:rPr>
        <w:t xml:space="preserve">he draft </w:t>
      </w:r>
      <w:r w:rsidR="008C1076">
        <w:rPr>
          <w:szCs w:val="16"/>
          <w:lang w:val="en-US"/>
        </w:rPr>
        <w:t>was returned</w:t>
      </w:r>
      <w:r>
        <w:rPr>
          <w:szCs w:val="16"/>
          <w:lang w:val="en-US"/>
        </w:rPr>
        <w:t xml:space="preserve"> to MOSAVY for further</w:t>
      </w:r>
      <w:r w:rsidR="008C1076">
        <w:rPr>
          <w:szCs w:val="16"/>
          <w:lang w:val="en-US"/>
        </w:rPr>
        <w:t xml:space="preserve"> </w:t>
      </w:r>
      <w:r w:rsidR="008C1076" w:rsidRPr="00A9426D">
        <w:rPr>
          <w:szCs w:val="16"/>
          <w:lang w:val="en-US"/>
        </w:rPr>
        <w:t xml:space="preserve">refinements. MOSAVY </w:t>
      </w:r>
      <w:r>
        <w:rPr>
          <w:szCs w:val="16"/>
          <w:lang w:val="en-US"/>
        </w:rPr>
        <w:t>has completed its revision</w:t>
      </w:r>
      <w:r w:rsidR="008C1076">
        <w:rPr>
          <w:szCs w:val="16"/>
          <w:lang w:val="en-US"/>
        </w:rPr>
        <w:t xml:space="preserve"> </w:t>
      </w:r>
      <w:r>
        <w:rPr>
          <w:szCs w:val="16"/>
          <w:lang w:val="en-US"/>
        </w:rPr>
        <w:t xml:space="preserve">and </w:t>
      </w:r>
      <w:r w:rsidR="008C1076">
        <w:rPr>
          <w:szCs w:val="16"/>
          <w:lang w:val="en-US"/>
        </w:rPr>
        <w:t xml:space="preserve">resubmitted </w:t>
      </w:r>
      <w:r w:rsidR="008C1076" w:rsidRPr="00A9426D">
        <w:rPr>
          <w:szCs w:val="16"/>
          <w:lang w:val="en-US"/>
        </w:rPr>
        <w:t>to the Council of Ministers for further</w:t>
      </w:r>
      <w:r w:rsidR="009A4CD1">
        <w:rPr>
          <w:szCs w:val="16"/>
          <w:lang w:val="en-US"/>
        </w:rPr>
        <w:t xml:space="preserve"> processing</w:t>
      </w:r>
      <w:r w:rsidR="008C1076" w:rsidRPr="00A9426D">
        <w:rPr>
          <w:szCs w:val="16"/>
          <w:lang w:val="en-US"/>
        </w:rPr>
        <w:t>.</w:t>
      </w:r>
    </w:p>
    <w:p w:rsidR="003322D3" w:rsidRPr="006B2748" w:rsidRDefault="009A4CD1" w:rsidP="00934E6D">
      <w:pPr>
        <w:spacing w:before="240" w:after="240"/>
        <w:jc w:val="both"/>
        <w:rPr>
          <w:color w:val="FF0000"/>
          <w:szCs w:val="16"/>
          <w:lang w:val="en-US"/>
        </w:rPr>
      </w:pPr>
      <w:r>
        <w:rPr>
          <w:szCs w:val="16"/>
          <w:lang w:val="en-US"/>
        </w:rPr>
        <w:t xml:space="preserve">With </w:t>
      </w:r>
      <w:r w:rsidR="00753D72">
        <w:rPr>
          <w:szCs w:val="16"/>
          <w:lang w:val="en-US"/>
        </w:rPr>
        <w:t>regard to non-custodial sentencing</w:t>
      </w:r>
      <w:r w:rsidR="00934E6D">
        <w:rPr>
          <w:szCs w:val="16"/>
          <w:lang w:val="en-US"/>
        </w:rPr>
        <w:t xml:space="preserve"> the progress has been made as planned.  T</w:t>
      </w:r>
      <w:r w:rsidR="00753D72">
        <w:rPr>
          <w:bCs/>
          <w:color w:val="000000"/>
        </w:rPr>
        <w:t>he Working Group o</w:t>
      </w:r>
      <w:r w:rsidR="00753D72" w:rsidRPr="003F1E03">
        <w:rPr>
          <w:bCs/>
          <w:color w:val="000000"/>
        </w:rPr>
        <w:t>n A</w:t>
      </w:r>
      <w:r w:rsidR="00753D72">
        <w:rPr>
          <w:bCs/>
          <w:color w:val="000000"/>
        </w:rPr>
        <w:t xml:space="preserve">lternative Sentencing has organized its first meeting </w:t>
      </w:r>
      <w:r w:rsidR="00753D72" w:rsidRPr="00026A53">
        <w:rPr>
          <w:bCs/>
        </w:rPr>
        <w:t>on December 5, 2011</w:t>
      </w:r>
      <w:r w:rsidR="00753D72">
        <w:rPr>
          <w:bCs/>
          <w:color w:val="000000"/>
        </w:rPr>
        <w:t xml:space="preserve"> with 14 participants (1 AusAID, 4 CCJAP and 9 government officials</w:t>
      </w:r>
      <w:r w:rsidR="00584F1D">
        <w:rPr>
          <w:bCs/>
          <w:color w:val="000000"/>
        </w:rPr>
        <w:t>).  Agreements were reached on</w:t>
      </w:r>
      <w:r w:rsidR="00753D72">
        <w:rPr>
          <w:bCs/>
          <w:color w:val="000000"/>
        </w:rPr>
        <w:t xml:space="preserve"> 1.) There would be an AS pilot before it could be nationally expanded, 2.) A national regulation on non-custodial sentencing is required as it might need to engage a range of institutions, 3.) The tar</w:t>
      </w:r>
      <w:r w:rsidR="001D4901">
        <w:rPr>
          <w:bCs/>
          <w:color w:val="000000"/>
        </w:rPr>
        <w:t xml:space="preserve">geted pilot provinces would be </w:t>
      </w:r>
      <w:r w:rsidR="00753D72">
        <w:rPr>
          <w:bCs/>
          <w:color w:val="000000"/>
        </w:rPr>
        <w:t>B</w:t>
      </w:r>
      <w:r w:rsidR="001D4901">
        <w:rPr>
          <w:bCs/>
          <w:color w:val="000000"/>
        </w:rPr>
        <w:t xml:space="preserve">anteay Mean Chey (BMC) </w:t>
      </w:r>
      <w:r w:rsidR="00753D72">
        <w:rPr>
          <w:bCs/>
          <w:color w:val="000000"/>
        </w:rPr>
        <w:t xml:space="preserve">and </w:t>
      </w:r>
      <w:r w:rsidR="001D4901">
        <w:rPr>
          <w:bCs/>
          <w:color w:val="000000"/>
        </w:rPr>
        <w:t>Battambang (</w:t>
      </w:r>
      <w:r w:rsidR="00753D72">
        <w:rPr>
          <w:bCs/>
          <w:color w:val="000000"/>
        </w:rPr>
        <w:t>BAT</w:t>
      </w:r>
      <w:r w:rsidR="001D4901">
        <w:rPr>
          <w:bCs/>
          <w:color w:val="000000"/>
        </w:rPr>
        <w:t>)</w:t>
      </w:r>
      <w:r w:rsidR="00753D72">
        <w:rPr>
          <w:bCs/>
          <w:color w:val="000000"/>
        </w:rPr>
        <w:t>.</w:t>
      </w:r>
    </w:p>
    <w:p w:rsidR="00C94D2B" w:rsidRPr="0023376C" w:rsidRDefault="003322D3" w:rsidP="00F953E5">
      <w:pPr>
        <w:spacing w:before="240" w:after="240"/>
        <w:jc w:val="both"/>
        <w:rPr>
          <w:color w:val="000000"/>
          <w:szCs w:val="16"/>
          <w:lang w:val="en-US"/>
        </w:rPr>
      </w:pPr>
      <w:r w:rsidRPr="0023376C">
        <w:rPr>
          <w:color w:val="000000"/>
          <w:szCs w:val="16"/>
          <w:lang w:val="en-US"/>
        </w:rPr>
        <w:t>Further support is needed to improve the MOJ capacity on effective planning, monitoring</w:t>
      </w:r>
      <w:r w:rsidR="00367595" w:rsidRPr="0023376C">
        <w:rPr>
          <w:color w:val="000000"/>
          <w:szCs w:val="16"/>
          <w:lang w:val="en-US"/>
        </w:rPr>
        <w:t>,</w:t>
      </w:r>
      <w:r w:rsidRPr="0023376C">
        <w:rPr>
          <w:color w:val="000000"/>
          <w:szCs w:val="16"/>
          <w:lang w:val="en-US"/>
        </w:rPr>
        <w:t xml:space="preserve"> </w:t>
      </w:r>
      <w:r w:rsidR="00367595" w:rsidRPr="0023376C">
        <w:rPr>
          <w:color w:val="000000"/>
          <w:szCs w:val="16"/>
          <w:lang w:val="en-US"/>
        </w:rPr>
        <w:t xml:space="preserve">developing </w:t>
      </w:r>
      <w:r w:rsidRPr="0023376C">
        <w:rPr>
          <w:color w:val="000000"/>
          <w:szCs w:val="16"/>
          <w:lang w:val="en-US"/>
        </w:rPr>
        <w:t>and managing the database</w:t>
      </w:r>
      <w:r w:rsidR="00367595" w:rsidRPr="0023376C">
        <w:rPr>
          <w:color w:val="000000"/>
          <w:szCs w:val="16"/>
          <w:lang w:val="en-US"/>
        </w:rPr>
        <w:t xml:space="preserve">s (court register, </w:t>
      </w:r>
      <w:r w:rsidR="00306391" w:rsidRPr="0023376C">
        <w:rPr>
          <w:color w:val="000000"/>
          <w:szCs w:val="16"/>
          <w:lang w:val="en-US"/>
        </w:rPr>
        <w:t>gender case data)</w:t>
      </w:r>
      <w:r w:rsidRPr="0023376C">
        <w:rPr>
          <w:color w:val="000000"/>
          <w:szCs w:val="16"/>
          <w:lang w:val="en-US"/>
        </w:rPr>
        <w:t>.  The same challenges apply to the provincial court administration</w:t>
      </w:r>
      <w:r w:rsidR="00681099" w:rsidRPr="0023376C">
        <w:rPr>
          <w:color w:val="000000"/>
          <w:szCs w:val="16"/>
          <w:lang w:val="en-US"/>
        </w:rPr>
        <w:t xml:space="preserve">, the progress of draft juvenile law, </w:t>
      </w:r>
      <w:r w:rsidR="008A40F0" w:rsidRPr="0023376C">
        <w:rPr>
          <w:color w:val="000000"/>
          <w:szCs w:val="16"/>
          <w:lang w:val="en-US"/>
        </w:rPr>
        <w:t>and the reduc</w:t>
      </w:r>
      <w:r w:rsidR="00C94D2B" w:rsidRPr="0023376C">
        <w:rPr>
          <w:color w:val="000000"/>
          <w:szCs w:val="16"/>
          <w:lang w:val="en-US"/>
        </w:rPr>
        <w:t>tion of the case backlog in C</w:t>
      </w:r>
      <w:r w:rsidR="008A40F0" w:rsidRPr="0023376C">
        <w:rPr>
          <w:color w:val="000000"/>
          <w:szCs w:val="16"/>
          <w:lang w:val="en-US"/>
        </w:rPr>
        <w:t xml:space="preserve">ourt of </w:t>
      </w:r>
      <w:r w:rsidR="00C94D2B" w:rsidRPr="0023376C">
        <w:rPr>
          <w:color w:val="000000"/>
          <w:szCs w:val="16"/>
          <w:lang w:val="en-US"/>
        </w:rPr>
        <w:t>A</w:t>
      </w:r>
      <w:r w:rsidR="008A40F0" w:rsidRPr="0023376C">
        <w:rPr>
          <w:color w:val="000000"/>
          <w:szCs w:val="16"/>
          <w:lang w:val="en-US"/>
        </w:rPr>
        <w:t>ppeal</w:t>
      </w:r>
      <w:r w:rsidR="00C94D2B" w:rsidRPr="0023376C">
        <w:rPr>
          <w:color w:val="000000"/>
          <w:szCs w:val="16"/>
          <w:lang w:val="en-US"/>
        </w:rPr>
        <w:t>s</w:t>
      </w:r>
      <w:r w:rsidRPr="0023376C">
        <w:rPr>
          <w:color w:val="000000"/>
          <w:szCs w:val="16"/>
          <w:lang w:val="en-US"/>
        </w:rPr>
        <w:t xml:space="preserve">. </w:t>
      </w:r>
    </w:p>
    <w:p w:rsidR="003322D3" w:rsidRPr="0023376C" w:rsidRDefault="003322D3" w:rsidP="00F953E5">
      <w:pPr>
        <w:spacing w:before="240" w:after="240"/>
        <w:jc w:val="both"/>
        <w:rPr>
          <w:color w:val="000000"/>
          <w:szCs w:val="16"/>
          <w:lang w:val="en-US"/>
        </w:rPr>
      </w:pPr>
      <w:r w:rsidRPr="0023376C">
        <w:rPr>
          <w:color w:val="000000"/>
          <w:szCs w:val="16"/>
          <w:lang w:val="en-US"/>
        </w:rPr>
        <w:t xml:space="preserve">The professional relationships, coordination and accountability of courts, MOJ and police are also found </w:t>
      </w:r>
      <w:r w:rsidR="001D4901" w:rsidRPr="0023376C">
        <w:rPr>
          <w:color w:val="000000"/>
          <w:szCs w:val="16"/>
          <w:lang w:val="en-US"/>
        </w:rPr>
        <w:t xml:space="preserve">to be </w:t>
      </w:r>
      <w:r w:rsidRPr="0023376C">
        <w:rPr>
          <w:color w:val="000000"/>
          <w:szCs w:val="16"/>
          <w:lang w:val="en-US"/>
        </w:rPr>
        <w:t>less than</w:t>
      </w:r>
      <w:r w:rsidR="00082BE2" w:rsidRPr="0023376C">
        <w:rPr>
          <w:color w:val="000000"/>
          <w:szCs w:val="16"/>
          <w:lang w:val="en-US"/>
        </w:rPr>
        <w:t xml:space="preserve"> adequate; despite acknowledgement by all that</w:t>
      </w:r>
      <w:r w:rsidRPr="0023376C">
        <w:rPr>
          <w:color w:val="000000"/>
          <w:szCs w:val="16"/>
          <w:lang w:val="en-US"/>
        </w:rPr>
        <w:t xml:space="preserve"> they are keys to the delivery of more equitable and timely access to justice to the community.</w:t>
      </w:r>
    </w:p>
    <w:p w:rsidR="003322D3" w:rsidRPr="0023376C" w:rsidRDefault="001A7303" w:rsidP="007527E3">
      <w:pPr>
        <w:spacing w:before="0" w:after="0"/>
        <w:jc w:val="both"/>
        <w:rPr>
          <w:b/>
          <w:color w:val="000000"/>
          <w:szCs w:val="16"/>
          <w:lang w:val="en-US"/>
        </w:rPr>
      </w:pPr>
      <w:r w:rsidRPr="0023376C">
        <w:rPr>
          <w:b/>
          <w:color w:val="000000"/>
          <w:szCs w:val="16"/>
          <w:lang w:val="en-US"/>
        </w:rPr>
        <w:t>Corrections</w:t>
      </w:r>
    </w:p>
    <w:p w:rsidR="003322D3" w:rsidRPr="0023376C" w:rsidRDefault="001A7303" w:rsidP="007527E3">
      <w:pPr>
        <w:spacing w:before="0" w:after="0"/>
        <w:jc w:val="both"/>
        <w:rPr>
          <w:rFonts w:cs="Calibri"/>
          <w:color w:val="000000"/>
          <w:szCs w:val="22"/>
        </w:rPr>
      </w:pPr>
      <w:r w:rsidRPr="0023376C">
        <w:rPr>
          <w:color w:val="000000"/>
          <w:szCs w:val="16"/>
          <w:lang w:val="en-US"/>
        </w:rPr>
        <w:t>Corrections</w:t>
      </w:r>
      <w:r w:rsidR="003322D3" w:rsidRPr="0023376C">
        <w:rPr>
          <w:color w:val="000000"/>
          <w:szCs w:val="16"/>
          <w:lang w:val="en-US"/>
        </w:rPr>
        <w:t xml:space="preserve"> </w:t>
      </w:r>
      <w:r w:rsidR="003322D3" w:rsidRPr="0023376C">
        <w:rPr>
          <w:bCs/>
          <w:color w:val="000000"/>
          <w:szCs w:val="16"/>
          <w:lang w:val="en-US"/>
        </w:rPr>
        <w:t>Component</w:t>
      </w:r>
      <w:r w:rsidR="003322D3" w:rsidRPr="0023376C">
        <w:rPr>
          <w:color w:val="000000"/>
          <w:szCs w:val="16"/>
          <w:lang w:val="en-US"/>
        </w:rPr>
        <w:t xml:space="preserve"> has </w:t>
      </w:r>
      <w:r w:rsidRPr="0023376C">
        <w:rPr>
          <w:color w:val="000000"/>
          <w:szCs w:val="16"/>
          <w:lang w:val="en-US"/>
        </w:rPr>
        <w:t>made excellent progress in achieving objective</w:t>
      </w:r>
      <w:r w:rsidR="003322D3" w:rsidRPr="0023376C">
        <w:rPr>
          <w:color w:val="000000"/>
          <w:szCs w:val="16"/>
          <w:lang w:val="en-US"/>
        </w:rPr>
        <w:t xml:space="preserve"> in </w:t>
      </w:r>
      <w:r w:rsidR="00656303" w:rsidRPr="0023376C">
        <w:rPr>
          <w:color w:val="000000"/>
          <w:szCs w:val="16"/>
          <w:lang w:val="en-US"/>
        </w:rPr>
        <w:t>2011</w:t>
      </w:r>
      <w:r w:rsidR="003322D3" w:rsidRPr="0023376C">
        <w:rPr>
          <w:color w:val="000000"/>
          <w:szCs w:val="16"/>
          <w:lang w:val="en-US"/>
        </w:rPr>
        <w:t xml:space="preserve">.  Highlights include the sharing of prison management good practice among prison chiefs, the </w:t>
      </w:r>
      <w:r w:rsidR="00656303" w:rsidRPr="0023376C">
        <w:rPr>
          <w:color w:val="000000"/>
          <w:szCs w:val="16"/>
          <w:lang w:val="en-US"/>
        </w:rPr>
        <w:t xml:space="preserve">completion of </w:t>
      </w:r>
      <w:r w:rsidR="003322D3" w:rsidRPr="0023376C">
        <w:rPr>
          <w:color w:val="000000"/>
          <w:szCs w:val="16"/>
          <w:lang w:val="en-US"/>
        </w:rPr>
        <w:t>upgrad</w:t>
      </w:r>
      <w:r w:rsidR="00656303" w:rsidRPr="0023376C">
        <w:rPr>
          <w:color w:val="000000"/>
          <w:szCs w:val="16"/>
          <w:lang w:val="en-US"/>
        </w:rPr>
        <w:t>ing</w:t>
      </w:r>
      <w:r w:rsidR="003322D3" w:rsidRPr="0023376C">
        <w:rPr>
          <w:color w:val="000000"/>
          <w:szCs w:val="16"/>
          <w:lang w:val="en-US"/>
        </w:rPr>
        <w:t xml:space="preserve"> of the </w:t>
      </w:r>
      <w:r w:rsidR="003322D3" w:rsidRPr="0023376C">
        <w:rPr>
          <w:color w:val="000000"/>
        </w:rPr>
        <w:t xml:space="preserve">prisoner database, the completion of inspection of prison compliance in 5 provinces, </w:t>
      </w:r>
      <w:r w:rsidR="003322D3" w:rsidRPr="0023376C">
        <w:rPr>
          <w:rFonts w:cs="Calibri"/>
          <w:bCs/>
          <w:color w:val="000000"/>
          <w:szCs w:val="22"/>
        </w:rPr>
        <w:t xml:space="preserve">TB DOTS and ARV training, provision of </w:t>
      </w:r>
      <w:r w:rsidR="003322D3" w:rsidRPr="0023376C">
        <w:rPr>
          <w:rFonts w:cs="Calibri"/>
          <w:color w:val="000000"/>
          <w:szCs w:val="22"/>
        </w:rPr>
        <w:t xml:space="preserve">TB and HIV/AIDS test services in partner prisons, progress on prison </w:t>
      </w:r>
      <w:r w:rsidR="003322D3" w:rsidRPr="0023376C">
        <w:rPr>
          <w:rFonts w:cs="Calibri"/>
          <w:color w:val="000000"/>
          <w:szCs w:val="22"/>
        </w:rPr>
        <w:lastRenderedPageBreak/>
        <w:t>rehabilitation programs</w:t>
      </w:r>
      <w:r w:rsidR="002222AA" w:rsidRPr="0023376C">
        <w:rPr>
          <w:rFonts w:cs="Calibri"/>
          <w:color w:val="000000"/>
          <w:szCs w:val="22"/>
        </w:rPr>
        <w:t xml:space="preserve"> through improved executive capacity in resource mobilization and coordination</w:t>
      </w:r>
      <w:r w:rsidR="003322D3" w:rsidRPr="0023376C">
        <w:rPr>
          <w:rFonts w:cs="Calibri"/>
          <w:color w:val="000000"/>
          <w:szCs w:val="22"/>
        </w:rPr>
        <w:t>, and the “Fresh Start” program.</w:t>
      </w:r>
    </w:p>
    <w:p w:rsidR="003322D3" w:rsidRDefault="00363C5B" w:rsidP="00A21240">
      <w:pPr>
        <w:spacing w:before="240" w:after="240"/>
        <w:jc w:val="both"/>
      </w:pPr>
      <w:r>
        <w:t>GDOP</w:t>
      </w:r>
      <w:r w:rsidR="007907F7">
        <w:t xml:space="preserve"> executive capacity has been improved overtime in terms of enhancing the effectiveness of </w:t>
      </w:r>
      <w:r w:rsidR="007B5299">
        <w:t xml:space="preserve">coordination and service delivery.  Those results </w:t>
      </w:r>
      <w:r w:rsidR="009C546C">
        <w:t xml:space="preserve">include: </w:t>
      </w:r>
      <w:r>
        <w:rPr>
          <w:iCs/>
        </w:rPr>
        <w:t>GDOP</w:t>
      </w:r>
      <w:r w:rsidR="003322D3" w:rsidRPr="00BE34AB">
        <w:rPr>
          <w:iCs/>
        </w:rPr>
        <w:t xml:space="preserve"> has taken initiative to strengthen its prison monitoring capacity</w:t>
      </w:r>
      <w:r w:rsidR="009C546C">
        <w:rPr>
          <w:iCs/>
        </w:rPr>
        <w:t xml:space="preserve"> by upgrading </w:t>
      </w:r>
      <w:r w:rsidR="003322D3" w:rsidRPr="00BE34AB">
        <w:rPr>
          <w:iCs/>
        </w:rPr>
        <w:t>its prisoner database to comply with the changes required by the newly approved Cambodia Penal Code</w:t>
      </w:r>
      <w:r w:rsidR="009C546C">
        <w:rPr>
          <w:iCs/>
        </w:rPr>
        <w:t xml:space="preserve">, </w:t>
      </w:r>
      <w:r w:rsidR="003322D3" w:rsidRPr="00BE34AB">
        <w:rPr>
          <w:iCs/>
        </w:rPr>
        <w:t xml:space="preserve">completed inspections of prison compliance in </w:t>
      </w:r>
      <w:r w:rsidR="003322D3" w:rsidRPr="00BE34AB">
        <w:t xml:space="preserve">BAT, BMC, KPT, </w:t>
      </w:r>
      <w:r w:rsidR="006562D8" w:rsidRPr="00BE34AB">
        <w:t>KPC</w:t>
      </w:r>
      <w:r w:rsidR="003322D3" w:rsidRPr="00BE34AB">
        <w:t xml:space="preserve"> and PVG</w:t>
      </w:r>
      <w:r w:rsidR="00BE6E4F">
        <w:t>.</w:t>
      </w:r>
      <w:r w:rsidR="00964C00">
        <w:t xml:space="preserve"> </w:t>
      </w:r>
      <w:r w:rsidR="00BE6E4F">
        <w:t xml:space="preserve"> A</w:t>
      </w:r>
      <w:r w:rsidR="00964C00">
        <w:t>ll provincial and</w:t>
      </w:r>
      <w:r w:rsidR="00BE6E4F">
        <w:t xml:space="preserve"> municipal prisons except for</w:t>
      </w:r>
      <w:r w:rsidR="00964C00">
        <w:t xml:space="preserve"> Preah Vihear</w:t>
      </w:r>
      <w:r w:rsidR="00BE6E4F">
        <w:t xml:space="preserve">, </w:t>
      </w:r>
      <w:r w:rsidR="00D536CB">
        <w:t xml:space="preserve">have </w:t>
      </w:r>
      <w:r w:rsidR="00BE6E4F">
        <w:t xml:space="preserve">got access to </w:t>
      </w:r>
      <w:r w:rsidR="00D536CB">
        <w:t>services</w:t>
      </w:r>
      <w:r w:rsidR="008B1CB0">
        <w:t xml:space="preserve"> (various rehabilitation programs such as</w:t>
      </w:r>
      <w:r w:rsidR="003B2C9F">
        <w:t xml:space="preserve"> English</w:t>
      </w:r>
      <w:r w:rsidR="008B1CB0">
        <w:t xml:space="preserve"> language skill,</w:t>
      </w:r>
      <w:r w:rsidR="003B2C9F">
        <w:t xml:space="preserve"> life skills, sports, </w:t>
      </w:r>
      <w:r w:rsidR="00E25B8E">
        <w:t>construction etc.</w:t>
      </w:r>
      <w:r w:rsidR="008B1CB0">
        <w:t>)</w:t>
      </w:r>
      <w:r w:rsidR="00D536CB">
        <w:t xml:space="preserve"> from at least one NGO/IO</w:t>
      </w:r>
      <w:r w:rsidR="00BE6E4F">
        <w:t>. M</w:t>
      </w:r>
      <w:r w:rsidR="003322D3" w:rsidRPr="00BE34AB">
        <w:t>ore prisoners engaged in capital wo</w:t>
      </w:r>
      <w:r w:rsidR="00205335">
        <w:t xml:space="preserve">rks programs resulting in </w:t>
      </w:r>
      <w:r w:rsidR="003322D3" w:rsidRPr="00BE34AB">
        <w:t>increased time out of cells</w:t>
      </w:r>
      <w:r w:rsidR="00205335">
        <w:t xml:space="preserve"> for prisoners.</w:t>
      </w:r>
    </w:p>
    <w:p w:rsidR="00F83CFB" w:rsidRPr="0023376C" w:rsidRDefault="00F83CFB" w:rsidP="00A21240">
      <w:pPr>
        <w:spacing w:before="240" w:after="240"/>
        <w:jc w:val="both"/>
        <w:rPr>
          <w:rFonts w:cs="Calibri"/>
          <w:color w:val="000000"/>
          <w:szCs w:val="22"/>
        </w:rPr>
      </w:pPr>
      <w:r>
        <w:t xml:space="preserve">Prison condition in partner </w:t>
      </w:r>
      <w:r w:rsidR="001F4141">
        <w:t>and non-partner provinces</w:t>
      </w:r>
      <w:r>
        <w:t xml:space="preserve"> has been improved substantially with the CCJAPIII support in the enhancement of prison capital work and facilities.</w:t>
      </w:r>
      <w:r w:rsidR="0081533D">
        <w:t xml:space="preserve">  The installation of windows in KPC and BMC prisons </w:t>
      </w:r>
      <w:r w:rsidR="00BE6E4F">
        <w:t>with</w:t>
      </w:r>
      <w:r w:rsidR="0081533D">
        <w:t xml:space="preserve"> </w:t>
      </w:r>
      <w:r w:rsidR="00F02E24" w:rsidRPr="0023376C">
        <w:rPr>
          <w:rFonts w:cs="Calibri"/>
          <w:color w:val="000000"/>
          <w:szCs w:val="22"/>
        </w:rPr>
        <w:t>ventilation and light systems</w:t>
      </w:r>
      <w:r w:rsidR="00252BDC" w:rsidRPr="0023376C">
        <w:rPr>
          <w:rFonts w:cs="Calibri"/>
          <w:color w:val="000000"/>
          <w:szCs w:val="22"/>
        </w:rPr>
        <w:t xml:space="preserve"> contributing to the prisoners’ health</w:t>
      </w:r>
      <w:r w:rsidR="00F02E24" w:rsidRPr="0023376C">
        <w:rPr>
          <w:rFonts w:cs="Calibri"/>
          <w:color w:val="000000"/>
          <w:szCs w:val="22"/>
        </w:rPr>
        <w:t xml:space="preserve">, the </w:t>
      </w:r>
      <w:r w:rsidR="00493143" w:rsidRPr="0023376C">
        <w:rPr>
          <w:rFonts w:cs="Calibri"/>
          <w:color w:val="000000"/>
          <w:szCs w:val="22"/>
        </w:rPr>
        <w:t xml:space="preserve">construction of </w:t>
      </w:r>
      <w:r w:rsidR="00493143" w:rsidRPr="0023376C">
        <w:rPr>
          <w:color w:val="000000"/>
          <w:szCs w:val="22"/>
        </w:rPr>
        <w:t>l</w:t>
      </w:r>
      <w:r w:rsidR="00493143" w:rsidRPr="0023376C">
        <w:rPr>
          <w:rFonts w:cs="Calibri"/>
          <w:color w:val="000000"/>
          <w:szCs w:val="22"/>
        </w:rPr>
        <w:t>awyer and family visit facilities in BMC, KPT, KPC, SRP</w:t>
      </w:r>
      <w:r w:rsidR="009846DD" w:rsidRPr="0023376C">
        <w:rPr>
          <w:rFonts w:cs="Calibri"/>
          <w:color w:val="000000"/>
          <w:szCs w:val="22"/>
        </w:rPr>
        <w:t>,</w:t>
      </w:r>
      <w:r w:rsidR="004E1CFF" w:rsidRPr="0023376C">
        <w:rPr>
          <w:rFonts w:cs="Calibri"/>
          <w:color w:val="000000"/>
          <w:szCs w:val="22"/>
        </w:rPr>
        <w:t xml:space="preserve"> KCH</w:t>
      </w:r>
      <w:r w:rsidR="009846DD" w:rsidRPr="0023376C">
        <w:rPr>
          <w:rFonts w:cs="Calibri"/>
          <w:color w:val="000000"/>
          <w:szCs w:val="22"/>
        </w:rPr>
        <w:t xml:space="preserve"> and PVG </w:t>
      </w:r>
      <w:r w:rsidR="00252BDC" w:rsidRPr="0023376C">
        <w:rPr>
          <w:rFonts w:cs="Calibri"/>
          <w:color w:val="000000"/>
          <w:szCs w:val="22"/>
        </w:rPr>
        <w:t>prisons provide better conditions for the priso</w:t>
      </w:r>
      <w:r w:rsidR="00BE6E4F" w:rsidRPr="0023376C">
        <w:rPr>
          <w:rFonts w:cs="Calibri"/>
          <w:color w:val="000000"/>
          <w:szCs w:val="22"/>
        </w:rPr>
        <w:t>ners and families’ visit.</w:t>
      </w:r>
      <w:r w:rsidR="00252BDC" w:rsidRPr="0023376C">
        <w:rPr>
          <w:rFonts w:cs="Calibri"/>
          <w:color w:val="000000"/>
          <w:szCs w:val="22"/>
        </w:rPr>
        <w:t xml:space="preserve"> </w:t>
      </w:r>
      <w:r w:rsidR="00BE6E4F" w:rsidRPr="0023376C">
        <w:rPr>
          <w:rFonts w:cs="Calibri"/>
          <w:color w:val="000000"/>
          <w:szCs w:val="22"/>
        </w:rPr>
        <w:t>T</w:t>
      </w:r>
      <w:r w:rsidR="004E1CFF" w:rsidRPr="0023376C">
        <w:rPr>
          <w:rFonts w:cs="Calibri"/>
          <w:color w:val="000000"/>
          <w:szCs w:val="22"/>
        </w:rPr>
        <w:t xml:space="preserve">he </w:t>
      </w:r>
      <w:r w:rsidR="004E1CFF" w:rsidRPr="0023376C">
        <w:rPr>
          <w:color w:val="000000"/>
          <w:szCs w:val="22"/>
        </w:rPr>
        <w:t xml:space="preserve">construction of </w:t>
      </w:r>
      <w:r w:rsidR="004E1CFF" w:rsidRPr="0023376C">
        <w:rPr>
          <w:rFonts w:cs="Calibri"/>
          <w:color w:val="000000"/>
          <w:szCs w:val="22"/>
        </w:rPr>
        <w:t>prison cell buildings</w:t>
      </w:r>
      <w:r w:rsidR="00D27E8B" w:rsidRPr="0023376C">
        <w:rPr>
          <w:rFonts w:cs="Calibri"/>
          <w:color w:val="000000"/>
          <w:szCs w:val="22"/>
        </w:rPr>
        <w:t xml:space="preserve"> in PVG</w:t>
      </w:r>
      <w:r w:rsidR="00BE6E4F" w:rsidRPr="0023376C">
        <w:rPr>
          <w:rFonts w:cs="Calibri"/>
          <w:color w:val="000000"/>
          <w:szCs w:val="22"/>
        </w:rPr>
        <w:t>,</w:t>
      </w:r>
      <w:r w:rsidR="00D27E8B" w:rsidRPr="0023376C">
        <w:rPr>
          <w:rFonts w:cs="Calibri"/>
          <w:color w:val="000000"/>
          <w:szCs w:val="22"/>
        </w:rPr>
        <w:t xml:space="preserve"> </w:t>
      </w:r>
      <w:r w:rsidR="00FF1A97" w:rsidRPr="0023376C">
        <w:rPr>
          <w:rFonts w:cs="Calibri"/>
          <w:color w:val="000000"/>
          <w:szCs w:val="22"/>
        </w:rPr>
        <w:t xml:space="preserve">KCH prisons, and CC1 </w:t>
      </w:r>
      <w:r w:rsidR="00BE6E4F" w:rsidRPr="0023376C">
        <w:rPr>
          <w:rFonts w:cs="Calibri"/>
          <w:color w:val="000000"/>
          <w:szCs w:val="22"/>
        </w:rPr>
        <w:t>has contributed to reduction in prison overcrowding</w:t>
      </w:r>
      <w:r w:rsidR="00355939" w:rsidRPr="0023376C">
        <w:rPr>
          <w:rFonts w:cs="Calibri"/>
          <w:color w:val="000000"/>
          <w:szCs w:val="22"/>
        </w:rPr>
        <w:t>.</w:t>
      </w:r>
    </w:p>
    <w:p w:rsidR="00355939" w:rsidRPr="0023376C" w:rsidRDefault="00D65874" w:rsidP="00A21240">
      <w:pPr>
        <w:spacing w:before="240" w:after="240"/>
        <w:jc w:val="both"/>
        <w:rPr>
          <w:color w:val="000000"/>
        </w:rPr>
      </w:pPr>
      <w:r w:rsidRPr="0023376C">
        <w:rPr>
          <w:color w:val="000000"/>
          <w:szCs w:val="22"/>
        </w:rPr>
        <w:t xml:space="preserve">Physical and mental health needs of prisoners have been further addressed by </w:t>
      </w:r>
      <w:r w:rsidR="00363C5B" w:rsidRPr="0023376C">
        <w:rPr>
          <w:color w:val="000000"/>
          <w:szCs w:val="22"/>
        </w:rPr>
        <w:t>GDOP</w:t>
      </w:r>
      <w:r w:rsidRPr="0023376C">
        <w:rPr>
          <w:color w:val="000000"/>
          <w:szCs w:val="22"/>
        </w:rPr>
        <w:t xml:space="preserve"> in 2011 in partner prisons. </w:t>
      </w:r>
      <w:r w:rsidR="00363C5B" w:rsidRPr="0023376C">
        <w:rPr>
          <w:color w:val="000000"/>
          <w:szCs w:val="22"/>
        </w:rPr>
        <w:t>GDOP</w:t>
      </w:r>
      <w:r w:rsidRPr="0023376C">
        <w:rPr>
          <w:color w:val="000000"/>
          <w:szCs w:val="22"/>
        </w:rPr>
        <w:t xml:space="preserve"> has improved the prison health services through increased number of health posts upgraded </w:t>
      </w:r>
      <w:r w:rsidR="00911F8B" w:rsidRPr="0023376C">
        <w:rPr>
          <w:color w:val="000000"/>
          <w:szCs w:val="22"/>
        </w:rPr>
        <w:t>(</w:t>
      </w:r>
      <w:r w:rsidR="007431D5" w:rsidRPr="0023376C">
        <w:rPr>
          <w:color w:val="000000"/>
          <w:szCs w:val="22"/>
        </w:rPr>
        <w:t>in KPC, KPT, and PVG</w:t>
      </w:r>
      <w:r w:rsidR="00911F8B" w:rsidRPr="0023376C">
        <w:rPr>
          <w:color w:val="000000"/>
          <w:szCs w:val="22"/>
        </w:rPr>
        <w:t>)</w:t>
      </w:r>
      <w:r w:rsidR="007431D5" w:rsidRPr="0023376C">
        <w:rPr>
          <w:color w:val="000000"/>
          <w:szCs w:val="22"/>
        </w:rPr>
        <w:t xml:space="preserve"> </w:t>
      </w:r>
      <w:r w:rsidRPr="0023376C">
        <w:rPr>
          <w:color w:val="000000"/>
          <w:szCs w:val="22"/>
        </w:rPr>
        <w:t xml:space="preserve">and equipped to meet </w:t>
      </w:r>
      <w:r w:rsidR="00363C5B" w:rsidRPr="0023376C">
        <w:rPr>
          <w:color w:val="000000"/>
          <w:szCs w:val="22"/>
        </w:rPr>
        <w:t>MOH</w:t>
      </w:r>
      <w:r w:rsidRPr="0023376C">
        <w:rPr>
          <w:color w:val="000000"/>
          <w:szCs w:val="22"/>
        </w:rPr>
        <w:t xml:space="preserve"> minimum standards together with a range of other services delivered such as </w:t>
      </w:r>
      <w:r w:rsidR="002E7775" w:rsidRPr="0023376C">
        <w:rPr>
          <w:rFonts w:cs="Calibri"/>
          <w:bCs/>
          <w:color w:val="000000"/>
          <w:szCs w:val="22"/>
        </w:rPr>
        <w:t xml:space="preserve">TB DOTS and ARV training </w:t>
      </w:r>
      <w:r w:rsidRPr="0023376C">
        <w:rPr>
          <w:color w:val="000000"/>
          <w:szCs w:val="22"/>
        </w:rPr>
        <w:t xml:space="preserve">for prisoners and staff, TB and HIV detection and treatment and general medical treatment. </w:t>
      </w:r>
    </w:p>
    <w:p w:rsidR="003322D3" w:rsidRPr="0023376C" w:rsidRDefault="003322D3" w:rsidP="00F953E5">
      <w:pPr>
        <w:spacing w:before="240" w:after="240"/>
        <w:jc w:val="both"/>
        <w:rPr>
          <w:color w:val="000000"/>
        </w:rPr>
      </w:pPr>
      <w:r w:rsidRPr="0023376C">
        <w:rPr>
          <w:color w:val="000000"/>
        </w:rPr>
        <w:t xml:space="preserve">Despite substantial results being achieved, </w:t>
      </w:r>
      <w:r w:rsidR="00363C5B" w:rsidRPr="0023376C">
        <w:rPr>
          <w:color w:val="000000"/>
        </w:rPr>
        <w:t>GDOP</w:t>
      </w:r>
      <w:r w:rsidRPr="0023376C">
        <w:rPr>
          <w:color w:val="000000"/>
        </w:rPr>
        <w:t xml:space="preserve"> needs to address critical policy constrains in order to sustain the momentum of the Prison Reform.  The lack of correctional laws, the absence of mechanisms for implementing non-custodial sentencing and the RGC measures to retain competent officials are some of the priority issues </w:t>
      </w:r>
      <w:r w:rsidR="00363C5B" w:rsidRPr="0023376C">
        <w:rPr>
          <w:color w:val="000000"/>
        </w:rPr>
        <w:t>GDOP</w:t>
      </w:r>
      <w:r w:rsidR="001502F9" w:rsidRPr="0023376C">
        <w:rPr>
          <w:color w:val="000000"/>
        </w:rPr>
        <w:t xml:space="preserve"> would need to overcome.</w:t>
      </w:r>
    </w:p>
    <w:p w:rsidR="001C5D38" w:rsidRPr="0023376C" w:rsidRDefault="001C5D38" w:rsidP="001C5D38">
      <w:pPr>
        <w:spacing w:before="0" w:after="0"/>
        <w:jc w:val="both"/>
        <w:rPr>
          <w:b/>
          <w:color w:val="000000"/>
          <w:szCs w:val="16"/>
          <w:lang w:val="en-US"/>
        </w:rPr>
      </w:pPr>
      <w:r w:rsidRPr="0023376C">
        <w:rPr>
          <w:b/>
          <w:color w:val="000000"/>
          <w:szCs w:val="16"/>
          <w:lang w:val="en-US"/>
        </w:rPr>
        <w:t>Capital Works</w:t>
      </w:r>
    </w:p>
    <w:bookmarkEnd w:id="6"/>
    <w:p w:rsidR="005461D0" w:rsidRPr="0023376C" w:rsidRDefault="005461D0" w:rsidP="005461D0">
      <w:pPr>
        <w:pStyle w:val="ListParagraph"/>
        <w:spacing w:before="0" w:after="240"/>
        <w:ind w:left="0"/>
        <w:jc w:val="both"/>
        <w:rPr>
          <w:color w:val="000000"/>
        </w:rPr>
      </w:pPr>
      <w:r w:rsidRPr="0023376C">
        <w:rPr>
          <w:color w:val="000000"/>
        </w:rPr>
        <w:t xml:space="preserve">For 2011 there are 26 capital work sub-projects (9 capital work sub-projects carried over from 2010) worth USD 1,077,975.82 in total. At the end of this year, all 26 capital work sub-projects are 100% completed and handed over to CCJAPIII respective counterpart institutions except </w:t>
      </w:r>
      <w:r w:rsidR="00C6028D" w:rsidRPr="0023376C">
        <w:rPr>
          <w:color w:val="000000"/>
        </w:rPr>
        <w:t xml:space="preserve">for the </w:t>
      </w:r>
      <w:r w:rsidRPr="0023376C">
        <w:rPr>
          <w:color w:val="000000"/>
        </w:rPr>
        <w:t xml:space="preserve">Appeal Court Building.   The Capital Works Progress Report is attached at </w:t>
      </w:r>
      <w:r w:rsidRPr="00D51D00">
        <w:rPr>
          <w:b/>
          <w:bCs/>
          <w:color w:val="FF0000"/>
        </w:rPr>
        <w:t>Annex C</w:t>
      </w:r>
      <w:r w:rsidRPr="00D51D00">
        <w:rPr>
          <w:color w:val="FF0000"/>
        </w:rPr>
        <w:t>.</w:t>
      </w:r>
    </w:p>
    <w:p w:rsidR="003322D3" w:rsidRPr="0023376C" w:rsidRDefault="003322D3" w:rsidP="00031510">
      <w:pPr>
        <w:pStyle w:val="Heading1"/>
        <w:numPr>
          <w:ilvl w:val="0"/>
          <w:numId w:val="3"/>
        </w:numPr>
      </w:pPr>
      <w:bookmarkStart w:id="8" w:name="_Toc314754214"/>
      <w:r w:rsidRPr="0023376C">
        <w:t>Introduction</w:t>
      </w:r>
      <w:bookmarkEnd w:id="8"/>
    </w:p>
    <w:p w:rsidR="00BB6793" w:rsidRPr="0023376C" w:rsidRDefault="003322D3" w:rsidP="00BB6793">
      <w:pPr>
        <w:pStyle w:val="Default"/>
        <w:spacing w:before="200" w:after="200"/>
        <w:jc w:val="both"/>
        <w:rPr>
          <w:sz w:val="22"/>
          <w:szCs w:val="22"/>
        </w:rPr>
      </w:pPr>
      <w:r w:rsidRPr="0023376C">
        <w:t xml:space="preserve">This is the fifth </w:t>
      </w:r>
      <w:r w:rsidR="00A425CB" w:rsidRPr="0023376C">
        <w:t>Annual Performance Report (A</w:t>
      </w:r>
      <w:r w:rsidRPr="0023376C">
        <w:t xml:space="preserve">PR) for the Cambodia Criminal Justice Assistance Project - Phase III. </w:t>
      </w:r>
      <w:r w:rsidR="002E433A" w:rsidRPr="0023376C">
        <w:rPr>
          <w:sz w:val="22"/>
          <w:szCs w:val="22"/>
        </w:rPr>
        <w:t>Its main purpose</w:t>
      </w:r>
      <w:r w:rsidR="00BB6793" w:rsidRPr="0023376C">
        <w:rPr>
          <w:sz w:val="22"/>
          <w:szCs w:val="22"/>
        </w:rPr>
        <w:t xml:space="preserve"> is to report on CCJAPIII’s own monitoring and assessmen</w:t>
      </w:r>
      <w:r w:rsidR="002E433A" w:rsidRPr="0023376C">
        <w:rPr>
          <w:sz w:val="22"/>
          <w:szCs w:val="22"/>
        </w:rPr>
        <w:t>t of the project</w:t>
      </w:r>
      <w:r w:rsidR="00BB6793" w:rsidRPr="0023376C">
        <w:rPr>
          <w:sz w:val="22"/>
          <w:szCs w:val="22"/>
        </w:rPr>
        <w:t xml:space="preserve"> progress toward</w:t>
      </w:r>
      <w:r w:rsidR="002E433A" w:rsidRPr="0023376C">
        <w:rPr>
          <w:sz w:val="22"/>
          <w:szCs w:val="22"/>
        </w:rPr>
        <w:t>s the achievement of its purposes and objectives</w:t>
      </w:r>
      <w:r w:rsidR="00BB6793" w:rsidRPr="0023376C">
        <w:rPr>
          <w:sz w:val="22"/>
          <w:szCs w:val="22"/>
        </w:rPr>
        <w:t xml:space="preserve"> </w:t>
      </w:r>
      <w:r w:rsidR="002E433A" w:rsidRPr="0023376C">
        <w:rPr>
          <w:sz w:val="22"/>
          <w:szCs w:val="22"/>
        </w:rPr>
        <w:t>for 2011</w:t>
      </w:r>
      <w:r w:rsidR="00BB6793" w:rsidRPr="0023376C">
        <w:rPr>
          <w:sz w:val="22"/>
          <w:szCs w:val="22"/>
        </w:rPr>
        <w:t xml:space="preserve">. </w:t>
      </w:r>
    </w:p>
    <w:p w:rsidR="003322D3" w:rsidRPr="0023376C" w:rsidRDefault="003322D3" w:rsidP="00031510">
      <w:pPr>
        <w:pStyle w:val="Heading2"/>
        <w:numPr>
          <w:ilvl w:val="1"/>
          <w:numId w:val="2"/>
        </w:numPr>
        <w:rPr>
          <w:color w:val="000000"/>
        </w:rPr>
      </w:pPr>
      <w:bookmarkStart w:id="9" w:name="_Toc314754215"/>
      <w:bookmarkStart w:id="10" w:name="_Toc56312283"/>
      <w:bookmarkStart w:id="11" w:name="_Toc69024915"/>
      <w:r w:rsidRPr="0023376C">
        <w:rPr>
          <w:color w:val="000000"/>
        </w:rPr>
        <w:t>Project Background</w:t>
      </w:r>
      <w:bookmarkEnd w:id="9"/>
    </w:p>
    <w:p w:rsidR="003322D3" w:rsidRPr="0023376C" w:rsidRDefault="003322D3" w:rsidP="00C82C91">
      <w:pPr>
        <w:spacing w:before="240" w:after="240"/>
        <w:ind w:left="357"/>
        <w:jc w:val="both"/>
        <w:rPr>
          <w:color w:val="000000"/>
          <w:lang w:val="en-US"/>
        </w:rPr>
      </w:pPr>
      <w:r w:rsidRPr="0023376C">
        <w:rPr>
          <w:color w:val="000000"/>
          <w:lang w:val="en-US"/>
        </w:rPr>
        <w:t xml:space="preserve">The third phase of CCJAPIII started </w:t>
      </w:r>
      <w:r w:rsidR="002E433A" w:rsidRPr="0023376C">
        <w:rPr>
          <w:color w:val="000000"/>
          <w:lang w:val="en-US"/>
        </w:rPr>
        <w:t>on 5 February 2007 with a five-</w:t>
      </w:r>
      <w:r w:rsidRPr="0023376C">
        <w:rPr>
          <w:color w:val="000000"/>
          <w:lang w:val="en-US"/>
        </w:rPr>
        <w:t xml:space="preserve">month development period. It commenced full operations on 1st July, 2007. Building on the successes of Phases I and II, Phase III </w:t>
      </w:r>
      <w:r w:rsidRPr="0023376C">
        <w:rPr>
          <w:color w:val="000000"/>
          <w:lang w:val="en-US"/>
        </w:rPr>
        <w:lastRenderedPageBreak/>
        <w:t>continues to support the development of services in the Police, Prisons, and Courts and in partner Provinces through strengthening community-based activities to reduce crime and improve community safety.</w:t>
      </w:r>
    </w:p>
    <w:p w:rsidR="003322D3" w:rsidRPr="0023376C" w:rsidRDefault="003322D3" w:rsidP="00C82C91">
      <w:pPr>
        <w:spacing w:before="240" w:after="240"/>
        <w:ind w:left="357"/>
        <w:jc w:val="both"/>
        <w:rPr>
          <w:color w:val="000000"/>
        </w:rPr>
      </w:pPr>
      <w:r w:rsidRPr="0023376C">
        <w:rPr>
          <w:color w:val="000000"/>
        </w:rPr>
        <w:t>CCJAP’s development activities are based on the Accra Agenda for Action (AAA), working through and strengthening RGC systems and supporting counterpart agencies and their leaders to lead and be responsible for achieving project objectives, with the funding support from AusAID. The primary responsibility of the Project Team is to provide relevant and effective support to counterparts and stakeholders, which helps to build local capacity and skills.</w:t>
      </w:r>
    </w:p>
    <w:p w:rsidR="003322D3" w:rsidRPr="0023376C" w:rsidRDefault="003322D3" w:rsidP="00C82C91">
      <w:pPr>
        <w:spacing w:before="240" w:after="240"/>
        <w:ind w:left="357"/>
        <w:jc w:val="both"/>
        <w:rPr>
          <w:color w:val="000000"/>
        </w:rPr>
      </w:pPr>
      <w:r w:rsidRPr="0023376C">
        <w:rPr>
          <w:color w:val="000000"/>
        </w:rPr>
        <w:t>Whilst the project is a joint initiative of the RGC and GOA, the project also aims to strengthen partnerships and dialogue between the broader community, civil society groups and other donors, through the implementing agencies. The project links directly to key RGC policy objectives, particularly the Strategic Development Plan (NSDP) and its Legal and Judicial Reform Strategy (LJRS).</w:t>
      </w:r>
    </w:p>
    <w:p w:rsidR="003322D3" w:rsidRPr="0023376C" w:rsidRDefault="003322D3" w:rsidP="00031510">
      <w:pPr>
        <w:pStyle w:val="Heading2"/>
        <w:numPr>
          <w:ilvl w:val="1"/>
          <w:numId w:val="2"/>
        </w:numPr>
        <w:rPr>
          <w:color w:val="000000"/>
        </w:rPr>
      </w:pPr>
      <w:bookmarkStart w:id="12" w:name="_Toc95066996"/>
      <w:bookmarkStart w:id="13" w:name="_Toc95103484"/>
      <w:bookmarkStart w:id="14" w:name="_Toc186009827"/>
      <w:bookmarkStart w:id="15" w:name="_Toc259372981"/>
      <w:bookmarkStart w:id="16" w:name="_Toc314754216"/>
      <w:r w:rsidRPr="0023376C">
        <w:rPr>
          <w:color w:val="000000"/>
        </w:rPr>
        <w:t>Project GOAl</w:t>
      </w:r>
      <w:bookmarkEnd w:id="10"/>
      <w:bookmarkEnd w:id="11"/>
      <w:bookmarkEnd w:id="12"/>
      <w:bookmarkEnd w:id="13"/>
      <w:bookmarkEnd w:id="14"/>
      <w:bookmarkEnd w:id="15"/>
      <w:r w:rsidRPr="0023376C">
        <w:rPr>
          <w:color w:val="000000"/>
        </w:rPr>
        <w:t xml:space="preserve"> and Purpose</w:t>
      </w:r>
      <w:bookmarkEnd w:id="16"/>
    </w:p>
    <w:p w:rsidR="003322D3" w:rsidRPr="0023376C" w:rsidRDefault="003322D3" w:rsidP="006B5A9A">
      <w:pPr>
        <w:spacing w:line="240" w:lineRule="auto"/>
        <w:ind w:left="360"/>
        <w:rPr>
          <w:color w:val="000000"/>
        </w:rPr>
      </w:pPr>
      <w:r w:rsidRPr="0023376C">
        <w:rPr>
          <w:color w:val="000000"/>
        </w:rPr>
        <w:t>CCJAP’s GOAL is: “</w:t>
      </w:r>
      <w:r w:rsidRPr="0023376C">
        <w:rPr>
          <w:i/>
          <w:color w:val="000000"/>
        </w:rPr>
        <w:t>To contribute to a prosperous, safe and secure environment in Cambodia</w:t>
      </w:r>
      <w:r w:rsidRPr="0023376C">
        <w:rPr>
          <w:color w:val="000000"/>
        </w:rPr>
        <w:t>”</w:t>
      </w:r>
    </w:p>
    <w:p w:rsidR="003322D3" w:rsidRPr="0023376C" w:rsidRDefault="003322D3" w:rsidP="004A74F4">
      <w:pPr>
        <w:spacing w:line="240" w:lineRule="auto"/>
        <w:ind w:left="360"/>
        <w:rPr>
          <w:rFonts w:cs="Calibri"/>
          <w:i/>
          <w:color w:val="000000"/>
          <w:szCs w:val="26"/>
          <w:lang w:val="en-US"/>
        </w:rPr>
      </w:pPr>
      <w:r w:rsidRPr="0023376C">
        <w:rPr>
          <w:color w:val="000000"/>
        </w:rPr>
        <w:t xml:space="preserve">Its </w:t>
      </w:r>
      <w:bookmarkStart w:id="17" w:name="_Toc95066998"/>
      <w:bookmarkStart w:id="18" w:name="_Toc95103486"/>
      <w:bookmarkStart w:id="19" w:name="_Toc186009829"/>
      <w:r w:rsidRPr="0023376C">
        <w:rPr>
          <w:color w:val="000000"/>
          <w:lang w:val="en-US"/>
        </w:rPr>
        <w:t xml:space="preserve">purpose is integrally aligned to supporting the </w:t>
      </w:r>
      <w:r w:rsidR="00C218EC" w:rsidRPr="0023376C">
        <w:rPr>
          <w:color w:val="000000"/>
          <w:lang w:val="en-US"/>
        </w:rPr>
        <w:t>RGC</w:t>
      </w:r>
      <w:r w:rsidRPr="0023376C">
        <w:rPr>
          <w:color w:val="000000"/>
          <w:lang w:val="en-US"/>
        </w:rPr>
        <w:t xml:space="preserve">s Legal and Judicial Reform Strategy </w:t>
      </w:r>
      <w:r w:rsidRPr="0023376C">
        <w:rPr>
          <w:rFonts w:cs="Calibri"/>
          <w:color w:val="000000"/>
          <w:szCs w:val="26"/>
          <w:lang w:val="en-US"/>
        </w:rPr>
        <w:t xml:space="preserve">to: </w:t>
      </w:r>
      <w:r w:rsidRPr="0023376C">
        <w:rPr>
          <w:rFonts w:cs="Calibri"/>
          <w:i/>
          <w:color w:val="000000"/>
          <w:szCs w:val="26"/>
          <w:lang w:val="en-US"/>
        </w:rPr>
        <w:t>“Provide equitable access to a high standard of justice, with a particular focus on juveniles and other vulnerable groups”</w:t>
      </w:r>
    </w:p>
    <w:p w:rsidR="003322D3" w:rsidRPr="0023376C" w:rsidRDefault="003322D3" w:rsidP="00031510">
      <w:pPr>
        <w:pStyle w:val="Heading1"/>
        <w:numPr>
          <w:ilvl w:val="0"/>
          <w:numId w:val="3"/>
        </w:numPr>
      </w:pPr>
      <w:bookmarkStart w:id="20" w:name="_Toc314754217"/>
      <w:bookmarkStart w:id="21" w:name="_Toc259372968"/>
      <w:bookmarkEnd w:id="17"/>
      <w:bookmarkEnd w:id="18"/>
      <w:bookmarkEnd w:id="19"/>
      <w:r w:rsidRPr="0023376C">
        <w:t>Effeciency and effectiveness</w:t>
      </w:r>
      <w:bookmarkEnd w:id="20"/>
    </w:p>
    <w:p w:rsidR="003322D3" w:rsidRPr="0023376C" w:rsidRDefault="003322D3" w:rsidP="00A86016">
      <w:pPr>
        <w:jc w:val="both"/>
        <w:rPr>
          <w:color w:val="000000"/>
        </w:rPr>
      </w:pPr>
      <w:r w:rsidRPr="0023376C">
        <w:rPr>
          <w:color w:val="000000"/>
        </w:rPr>
        <w:t xml:space="preserve">The format of the </w:t>
      </w:r>
      <w:r w:rsidR="00422D29" w:rsidRPr="0023376C">
        <w:rPr>
          <w:color w:val="000000"/>
        </w:rPr>
        <w:t>Annual Performance</w:t>
      </w:r>
      <w:r w:rsidRPr="0023376C">
        <w:rPr>
          <w:color w:val="000000"/>
        </w:rPr>
        <w:t xml:space="preserve"> </w:t>
      </w:r>
      <w:r w:rsidR="00422D29" w:rsidRPr="0023376C">
        <w:rPr>
          <w:color w:val="000000"/>
        </w:rPr>
        <w:t>R</w:t>
      </w:r>
      <w:r w:rsidRPr="0023376C">
        <w:rPr>
          <w:color w:val="000000"/>
        </w:rPr>
        <w:t>eport for 201</w:t>
      </w:r>
      <w:r w:rsidR="00422D29" w:rsidRPr="0023376C">
        <w:rPr>
          <w:color w:val="000000"/>
        </w:rPr>
        <w:t>2</w:t>
      </w:r>
      <w:r w:rsidRPr="0023376C">
        <w:rPr>
          <w:color w:val="000000"/>
        </w:rPr>
        <w:t xml:space="preserve"> is slightly different to last year’s report in the following ways:</w:t>
      </w:r>
    </w:p>
    <w:p w:rsidR="003322D3" w:rsidRPr="0023376C" w:rsidRDefault="003322D3" w:rsidP="00031510">
      <w:pPr>
        <w:numPr>
          <w:ilvl w:val="0"/>
          <w:numId w:val="61"/>
        </w:numPr>
        <w:jc w:val="both"/>
        <w:rPr>
          <w:color w:val="000000"/>
        </w:rPr>
      </w:pPr>
      <w:r w:rsidRPr="0023376C">
        <w:rPr>
          <w:color w:val="000000"/>
        </w:rPr>
        <w:t>It incorporates the CCJAPIII 2011-workplan performance indicators developed by CCJAPIII in 2</w:t>
      </w:r>
      <w:r w:rsidRPr="0023376C">
        <w:rPr>
          <w:color w:val="000000"/>
          <w:vertAlign w:val="superscript"/>
        </w:rPr>
        <w:t>nd</w:t>
      </w:r>
      <w:r w:rsidRPr="0023376C">
        <w:rPr>
          <w:color w:val="000000"/>
        </w:rPr>
        <w:t xml:space="preserve"> quarter of the year (please see </w:t>
      </w:r>
      <w:r w:rsidRPr="0023376C">
        <w:rPr>
          <w:b/>
          <w:bCs/>
          <w:color w:val="000000"/>
        </w:rPr>
        <w:t>Annex A</w:t>
      </w:r>
      <w:r w:rsidRPr="0023376C">
        <w:rPr>
          <w:color w:val="000000"/>
        </w:rPr>
        <w:t>:  CCJAPIII 2011-Workplan LogFrame);</w:t>
      </w:r>
    </w:p>
    <w:p w:rsidR="003322D3" w:rsidRPr="0023376C" w:rsidRDefault="003322D3" w:rsidP="00031510">
      <w:pPr>
        <w:numPr>
          <w:ilvl w:val="0"/>
          <w:numId w:val="61"/>
        </w:numPr>
        <w:jc w:val="both"/>
        <w:rPr>
          <w:color w:val="000000"/>
        </w:rPr>
      </w:pPr>
      <w:r w:rsidRPr="0023376C">
        <w:rPr>
          <w:color w:val="000000"/>
        </w:rPr>
        <w:t>Reporting is against performance indicators, not activities;</w:t>
      </w:r>
    </w:p>
    <w:p w:rsidR="003322D3" w:rsidRPr="0023376C" w:rsidRDefault="003322D3" w:rsidP="00031510">
      <w:pPr>
        <w:numPr>
          <w:ilvl w:val="0"/>
          <w:numId w:val="61"/>
        </w:numPr>
        <w:jc w:val="both"/>
        <w:rPr>
          <w:color w:val="000000"/>
        </w:rPr>
      </w:pPr>
      <w:r w:rsidRPr="0023376C">
        <w:rPr>
          <w:color w:val="000000"/>
        </w:rPr>
        <w:t>Sub-heading “Sustainability” is removed but sustainability issues are reported under each component instead; and</w:t>
      </w:r>
    </w:p>
    <w:p w:rsidR="003322D3" w:rsidRPr="0023376C" w:rsidRDefault="003322D3" w:rsidP="00031510">
      <w:pPr>
        <w:numPr>
          <w:ilvl w:val="0"/>
          <w:numId w:val="61"/>
        </w:numPr>
        <w:jc w:val="both"/>
        <w:rPr>
          <w:color w:val="000000"/>
        </w:rPr>
      </w:pPr>
      <w:r w:rsidRPr="0023376C">
        <w:rPr>
          <w:color w:val="000000"/>
        </w:rPr>
        <w:t>The rating system is modified to be more consistent with AusAID’s QAI rating scale by utilising a scoring system from 1 (very poor) to 6 (very good).</w:t>
      </w:r>
    </w:p>
    <w:p w:rsidR="003322D3" w:rsidRPr="0023376C" w:rsidRDefault="003322D3" w:rsidP="00B11853">
      <w:pPr>
        <w:jc w:val="both"/>
        <w:rPr>
          <w:color w:val="000000"/>
        </w:rPr>
      </w:pPr>
      <w:r w:rsidRPr="0023376C">
        <w:rPr>
          <w:color w:val="000000"/>
        </w:rPr>
        <w:t>This change represents part of CCJAPIII’s effort to improve its monitoring and evaluation of performance over the program.</w:t>
      </w:r>
    </w:p>
    <w:p w:rsidR="003322D3" w:rsidRPr="0023376C" w:rsidRDefault="003322D3" w:rsidP="004B3B5E">
      <w:pPr>
        <w:jc w:val="both"/>
        <w:rPr>
          <w:color w:val="000000"/>
        </w:rPr>
      </w:pPr>
      <w:r w:rsidRPr="0023376C">
        <w:rPr>
          <w:color w:val="000000"/>
        </w:rPr>
        <w:t xml:space="preserve">With respect to CCJAPIII’s financial and technical support to legal and justice sector institutions, namely GS-CLJR, sub-national administration structure within 6-partner provinces, appeal court, Ministry of Justice, Cambodian National Police, General Department of Prison, the following progress has been made: </w:t>
      </w:r>
    </w:p>
    <w:p w:rsidR="003322D3" w:rsidRPr="00051D60" w:rsidRDefault="003322D3" w:rsidP="00031510">
      <w:pPr>
        <w:pStyle w:val="Heading2"/>
        <w:numPr>
          <w:ilvl w:val="1"/>
          <w:numId w:val="4"/>
        </w:numPr>
        <w:rPr>
          <w:bCs/>
        </w:rPr>
      </w:pPr>
      <w:bookmarkStart w:id="22" w:name="_Toc314754218"/>
      <w:bookmarkStart w:id="23" w:name="_Toc259372969"/>
      <w:bookmarkEnd w:id="21"/>
      <w:r w:rsidRPr="00051D60">
        <w:rPr>
          <w:bCs/>
        </w:rPr>
        <w:t>Component 1 - Legal and Judicial Reform Support</w:t>
      </w:r>
      <w:bookmarkEnd w:id="22"/>
    </w:p>
    <w:p w:rsidR="003322D3" w:rsidRPr="00051D60" w:rsidRDefault="003322D3" w:rsidP="00C620AF">
      <w:pPr>
        <w:ind w:left="360"/>
        <w:jc w:val="both"/>
        <w:rPr>
          <w:i/>
        </w:rPr>
      </w:pPr>
      <w:r w:rsidRPr="00051D60">
        <w:rPr>
          <w:b/>
        </w:rPr>
        <w:lastRenderedPageBreak/>
        <w:t>OBJECTIVE:</w:t>
      </w:r>
      <w:r w:rsidRPr="00051D60">
        <w:t xml:space="preserve"> </w:t>
      </w:r>
      <w:r w:rsidRPr="00051D60">
        <w:rPr>
          <w:i/>
        </w:rPr>
        <w:t xml:space="preserve">To support the capacity of the </w:t>
      </w:r>
      <w:r w:rsidR="00C218EC" w:rsidRPr="00051D60">
        <w:rPr>
          <w:i/>
        </w:rPr>
        <w:t>RGC</w:t>
      </w:r>
      <w:r w:rsidRPr="00051D60">
        <w:rPr>
          <w:i/>
        </w:rPr>
        <w:t xml:space="preserve"> to effectively develop, coordinate and monitor the implementation of a sector-wide legal and judicial reform strategy.</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5"/>
        <w:gridCol w:w="2199"/>
        <w:gridCol w:w="4961"/>
        <w:gridCol w:w="1858"/>
      </w:tblGrid>
      <w:tr w:rsidR="003322D3" w:rsidRPr="00051D60" w:rsidTr="002B2B9C">
        <w:tc>
          <w:tcPr>
            <w:tcW w:w="495" w:type="dxa"/>
            <w:shd w:val="clear" w:color="auto" w:fill="D9D9D9"/>
          </w:tcPr>
          <w:p w:rsidR="003322D3" w:rsidRPr="00051D60" w:rsidRDefault="003322D3" w:rsidP="008940E8">
            <w:pPr>
              <w:spacing w:before="0" w:after="0" w:line="240" w:lineRule="auto"/>
              <w:jc w:val="center"/>
              <w:rPr>
                <w:rFonts w:cs="Calibri"/>
                <w:b/>
                <w:bCs/>
              </w:rPr>
            </w:pPr>
          </w:p>
        </w:tc>
        <w:tc>
          <w:tcPr>
            <w:tcW w:w="2199" w:type="dxa"/>
            <w:shd w:val="clear" w:color="auto" w:fill="D9D9D9"/>
          </w:tcPr>
          <w:p w:rsidR="003322D3" w:rsidRPr="00051D60" w:rsidRDefault="003322D3" w:rsidP="008940E8">
            <w:pPr>
              <w:spacing w:before="0" w:after="0" w:line="240" w:lineRule="auto"/>
              <w:jc w:val="center"/>
              <w:rPr>
                <w:rFonts w:cs="Calibri"/>
                <w:b/>
                <w:bCs/>
              </w:rPr>
            </w:pPr>
            <w:r w:rsidRPr="00051D60">
              <w:rPr>
                <w:rFonts w:cs="Calibri"/>
                <w:b/>
                <w:bCs/>
                <w:szCs w:val="22"/>
              </w:rPr>
              <w:t>AP Output</w:t>
            </w:r>
          </w:p>
        </w:tc>
        <w:tc>
          <w:tcPr>
            <w:tcW w:w="4961" w:type="dxa"/>
            <w:shd w:val="clear" w:color="auto" w:fill="D9D9D9"/>
          </w:tcPr>
          <w:p w:rsidR="003322D3" w:rsidRPr="00051D60" w:rsidRDefault="003322D3" w:rsidP="008940E8">
            <w:pPr>
              <w:spacing w:before="0" w:after="0" w:line="240" w:lineRule="auto"/>
              <w:jc w:val="center"/>
              <w:rPr>
                <w:rFonts w:cs="Calibri"/>
                <w:b/>
                <w:bCs/>
              </w:rPr>
            </w:pPr>
            <w:r w:rsidRPr="00051D60">
              <w:rPr>
                <w:rFonts w:cs="Calibri"/>
                <w:b/>
                <w:bCs/>
                <w:szCs w:val="22"/>
              </w:rPr>
              <w:t>Performance Indicators</w:t>
            </w:r>
          </w:p>
        </w:tc>
        <w:tc>
          <w:tcPr>
            <w:tcW w:w="1858" w:type="dxa"/>
            <w:shd w:val="clear" w:color="auto" w:fill="D9D9D9"/>
          </w:tcPr>
          <w:p w:rsidR="003322D3" w:rsidRPr="00051D60" w:rsidRDefault="003322D3" w:rsidP="008940E8">
            <w:pPr>
              <w:spacing w:before="0" w:after="0" w:line="240" w:lineRule="auto"/>
              <w:jc w:val="center"/>
              <w:rPr>
                <w:rFonts w:cs="Calibri"/>
                <w:b/>
                <w:bCs/>
              </w:rPr>
            </w:pPr>
            <w:r w:rsidRPr="00051D60">
              <w:rPr>
                <w:rFonts w:cs="Calibri"/>
                <w:b/>
                <w:bCs/>
                <w:szCs w:val="22"/>
              </w:rPr>
              <w:t>Status</w:t>
            </w:r>
          </w:p>
        </w:tc>
      </w:tr>
      <w:tr w:rsidR="003322D3" w:rsidRPr="00051D60" w:rsidTr="002B2B9C">
        <w:tc>
          <w:tcPr>
            <w:tcW w:w="495" w:type="dxa"/>
          </w:tcPr>
          <w:p w:rsidR="003322D3" w:rsidRPr="00051D60" w:rsidRDefault="003322D3" w:rsidP="001D46F4">
            <w:pPr>
              <w:spacing w:before="0" w:after="120" w:line="240" w:lineRule="auto"/>
              <w:rPr>
                <w:rFonts w:cs="Calibri"/>
              </w:rPr>
            </w:pPr>
            <w:r w:rsidRPr="00051D60">
              <w:rPr>
                <w:rFonts w:cs="Calibri"/>
                <w:szCs w:val="22"/>
              </w:rPr>
              <w:t>1.1</w:t>
            </w:r>
          </w:p>
        </w:tc>
        <w:tc>
          <w:tcPr>
            <w:tcW w:w="2199" w:type="dxa"/>
          </w:tcPr>
          <w:p w:rsidR="003322D3" w:rsidRPr="00051D60" w:rsidRDefault="003322D3" w:rsidP="001D46F4">
            <w:pPr>
              <w:spacing w:before="0" w:after="120" w:line="240" w:lineRule="auto"/>
              <w:rPr>
                <w:rFonts w:cs="Calibri"/>
              </w:rPr>
            </w:pPr>
            <w:r w:rsidRPr="00051D60">
              <w:rPr>
                <w:rFonts w:cs="Calibri"/>
                <w:szCs w:val="22"/>
                <w:lang w:eastAsia="en-AU"/>
              </w:rPr>
              <w:t>General Secretariat CLJR coordination function effectively supported</w:t>
            </w:r>
          </w:p>
        </w:tc>
        <w:tc>
          <w:tcPr>
            <w:tcW w:w="4961" w:type="dxa"/>
          </w:tcPr>
          <w:p w:rsidR="003322D3" w:rsidRPr="00051D60" w:rsidRDefault="003322D3" w:rsidP="00031510">
            <w:pPr>
              <w:numPr>
                <w:ilvl w:val="2"/>
                <w:numId w:val="6"/>
              </w:numPr>
              <w:spacing w:before="0" w:after="120" w:line="240" w:lineRule="auto"/>
              <w:ind w:left="601" w:hanging="601"/>
              <w:rPr>
                <w:rFonts w:cs="Calibri"/>
              </w:rPr>
            </w:pPr>
            <w:r w:rsidRPr="00051D60">
              <w:rPr>
                <w:rFonts w:cs="Calibri"/>
                <w:szCs w:val="22"/>
              </w:rPr>
              <w:t xml:space="preserve">TWG meetings conducted every two months with participants from MoJ, RAJP, ACU, MOWVA, MOI, BAKC, COJ, DPs involved and </w:t>
            </w:r>
            <w:r w:rsidR="006562D8" w:rsidRPr="00051D60">
              <w:rPr>
                <w:rFonts w:cs="Calibri"/>
                <w:szCs w:val="22"/>
              </w:rPr>
              <w:t>LAC</w:t>
            </w:r>
            <w:r w:rsidRPr="00051D60">
              <w:rPr>
                <w:rFonts w:cs="Calibri"/>
                <w:szCs w:val="22"/>
              </w:rPr>
              <w:t>;</w:t>
            </w:r>
          </w:p>
          <w:p w:rsidR="003322D3" w:rsidRPr="00051D60" w:rsidRDefault="003322D3" w:rsidP="00031510">
            <w:pPr>
              <w:numPr>
                <w:ilvl w:val="2"/>
                <w:numId w:val="6"/>
              </w:numPr>
              <w:spacing w:before="0" w:after="120" w:line="240" w:lineRule="auto"/>
              <w:ind w:left="601" w:hanging="601"/>
              <w:rPr>
                <w:rFonts w:cs="Calibri"/>
              </w:rPr>
            </w:pPr>
            <w:r w:rsidRPr="00051D60">
              <w:rPr>
                <w:rFonts w:cs="Calibri"/>
                <w:szCs w:val="22"/>
              </w:rPr>
              <w:t>GS website updated regularly,</w:t>
            </w:r>
          </w:p>
          <w:p w:rsidR="003322D3" w:rsidRPr="00051D60" w:rsidRDefault="003322D3" w:rsidP="00031510">
            <w:pPr>
              <w:numPr>
                <w:ilvl w:val="2"/>
                <w:numId w:val="6"/>
              </w:numPr>
              <w:spacing w:before="0" w:after="120" w:line="240" w:lineRule="auto"/>
              <w:ind w:left="601" w:hanging="601"/>
              <w:rPr>
                <w:rFonts w:cs="Calibri"/>
              </w:rPr>
            </w:pPr>
            <w:r w:rsidRPr="00051D60">
              <w:rPr>
                <w:rFonts w:cs="Calibri"/>
                <w:szCs w:val="22"/>
              </w:rPr>
              <w:t>LJR bulletins printed and distributed every 3 months,</w:t>
            </w:r>
          </w:p>
          <w:p w:rsidR="003322D3" w:rsidRPr="00051D60" w:rsidRDefault="003322D3" w:rsidP="00031510">
            <w:pPr>
              <w:numPr>
                <w:ilvl w:val="2"/>
                <w:numId w:val="6"/>
              </w:numPr>
              <w:spacing w:before="0" w:after="120" w:line="240" w:lineRule="auto"/>
              <w:ind w:left="601" w:hanging="601"/>
              <w:rPr>
                <w:rFonts w:cs="Calibri"/>
              </w:rPr>
            </w:pPr>
            <w:r w:rsidRPr="00051D60">
              <w:rPr>
                <w:rFonts w:cs="Calibri"/>
                <w:szCs w:val="22"/>
              </w:rPr>
              <w:t>Two six-monthly LJR progress reports produced in a timely manner,</w:t>
            </w:r>
          </w:p>
          <w:p w:rsidR="003322D3" w:rsidRPr="00051D60" w:rsidRDefault="003322D3" w:rsidP="00031510">
            <w:pPr>
              <w:numPr>
                <w:ilvl w:val="2"/>
                <w:numId w:val="6"/>
              </w:numPr>
              <w:spacing w:before="0" w:after="120" w:line="240" w:lineRule="auto"/>
              <w:ind w:left="601" w:hanging="601"/>
              <w:rPr>
                <w:rFonts w:cs="Calibri"/>
              </w:rPr>
            </w:pPr>
            <w:r w:rsidRPr="00051D60">
              <w:rPr>
                <w:rFonts w:cs="Calibri"/>
                <w:szCs w:val="22"/>
              </w:rPr>
              <w:t>Issues related to justice services collected from conducting six provincial dialogue forums for improving the linkages between law enforcement officials and civil societies working on law and justice sector,</w:t>
            </w:r>
          </w:p>
          <w:p w:rsidR="003322D3" w:rsidRPr="00051D60" w:rsidRDefault="003322D3" w:rsidP="00031510">
            <w:pPr>
              <w:numPr>
                <w:ilvl w:val="2"/>
                <w:numId w:val="6"/>
              </w:numPr>
              <w:spacing w:before="0" w:after="120" w:line="240" w:lineRule="auto"/>
              <w:ind w:left="601" w:hanging="601"/>
              <w:rPr>
                <w:rFonts w:cs="Calibri"/>
              </w:rPr>
            </w:pPr>
            <w:r w:rsidRPr="00051D60">
              <w:rPr>
                <w:rFonts w:cs="Calibri"/>
                <w:szCs w:val="22"/>
              </w:rPr>
              <w:t>Compendium for judicial service developed and disseminated to law enforcement officials and civil societies working in the law and justice sector to address the issues raised by the provincial dialogue forums,</w:t>
            </w:r>
          </w:p>
        </w:tc>
        <w:tc>
          <w:tcPr>
            <w:tcW w:w="1858" w:type="dxa"/>
          </w:tcPr>
          <w:p w:rsidR="003322D3" w:rsidRPr="00051D60" w:rsidRDefault="00E701F9" w:rsidP="00031510">
            <w:pPr>
              <w:numPr>
                <w:ilvl w:val="0"/>
                <w:numId w:val="5"/>
              </w:numPr>
              <w:spacing w:before="0" w:after="120" w:line="240" w:lineRule="auto"/>
              <w:ind w:left="318" w:hanging="284"/>
              <w:rPr>
                <w:rFonts w:cs="Calibri"/>
              </w:rPr>
            </w:pPr>
            <w:r w:rsidRPr="00051D60">
              <w:rPr>
                <w:rFonts w:cs="Calibri"/>
                <w:szCs w:val="22"/>
              </w:rPr>
              <w:t>Compl</w:t>
            </w:r>
            <w:r w:rsidR="00DD5119" w:rsidRPr="00051D60">
              <w:rPr>
                <w:rFonts w:cs="Calibri"/>
                <w:szCs w:val="22"/>
              </w:rPr>
              <w:t>ied</w:t>
            </w:r>
          </w:p>
          <w:p w:rsidR="00E808EF" w:rsidRPr="00046043" w:rsidRDefault="00E808EF" w:rsidP="00E808EF">
            <w:pPr>
              <w:spacing w:before="0" w:after="120" w:line="240" w:lineRule="auto"/>
              <w:ind w:left="318"/>
              <w:rPr>
                <w:rFonts w:cs="Calibri"/>
                <w:sz w:val="30"/>
                <w:szCs w:val="32"/>
              </w:rPr>
            </w:pPr>
          </w:p>
          <w:p w:rsidR="00E808EF" w:rsidRPr="009D7E90" w:rsidRDefault="00E808EF" w:rsidP="00E808EF">
            <w:pPr>
              <w:spacing w:before="0" w:after="120" w:line="240" w:lineRule="auto"/>
              <w:ind w:left="318"/>
              <w:rPr>
                <w:rFonts w:cs="Calibri"/>
                <w:sz w:val="16"/>
                <w:szCs w:val="18"/>
              </w:rPr>
            </w:pPr>
          </w:p>
          <w:p w:rsidR="00DD5119" w:rsidRPr="00051D60" w:rsidRDefault="00DD5119" w:rsidP="00031510">
            <w:pPr>
              <w:numPr>
                <w:ilvl w:val="0"/>
                <w:numId w:val="5"/>
              </w:numPr>
              <w:spacing w:before="0" w:after="120" w:line="240" w:lineRule="auto"/>
              <w:ind w:left="318" w:hanging="284"/>
              <w:rPr>
                <w:rFonts w:cs="Calibri"/>
              </w:rPr>
            </w:pPr>
            <w:r w:rsidRPr="00051D60">
              <w:rPr>
                <w:rFonts w:cs="Calibri"/>
                <w:szCs w:val="22"/>
              </w:rPr>
              <w:t>Complied</w:t>
            </w:r>
          </w:p>
          <w:p w:rsidR="00CC2387" w:rsidRPr="00051D60" w:rsidRDefault="001F5891" w:rsidP="00031510">
            <w:pPr>
              <w:numPr>
                <w:ilvl w:val="0"/>
                <w:numId w:val="5"/>
              </w:numPr>
              <w:spacing w:before="0" w:after="120" w:line="240" w:lineRule="auto"/>
              <w:ind w:left="318" w:hanging="284"/>
              <w:rPr>
                <w:rFonts w:cs="Calibri"/>
              </w:rPr>
            </w:pPr>
            <w:r>
              <w:rPr>
                <w:rFonts w:cs="Calibri"/>
              </w:rPr>
              <w:t>In progress</w:t>
            </w:r>
            <w:r w:rsidR="00814CC3">
              <w:rPr>
                <w:rFonts w:cs="Calibri"/>
              </w:rPr>
              <w:t xml:space="preserve"> </w:t>
            </w:r>
          </w:p>
          <w:p w:rsidR="007E65F3" w:rsidRPr="0059303F" w:rsidRDefault="007E65F3" w:rsidP="007E65F3">
            <w:pPr>
              <w:spacing w:before="0" w:after="120" w:line="240" w:lineRule="auto"/>
              <w:rPr>
                <w:rFonts w:cs="Calibri"/>
                <w:sz w:val="8"/>
                <w:szCs w:val="10"/>
              </w:rPr>
            </w:pPr>
          </w:p>
          <w:p w:rsidR="00CC2387" w:rsidRPr="00051D60" w:rsidRDefault="00CC2387" w:rsidP="00031510">
            <w:pPr>
              <w:numPr>
                <w:ilvl w:val="0"/>
                <w:numId w:val="5"/>
              </w:numPr>
              <w:spacing w:before="0" w:after="120" w:line="240" w:lineRule="auto"/>
              <w:ind w:left="318" w:hanging="284"/>
              <w:rPr>
                <w:rFonts w:cs="Calibri"/>
              </w:rPr>
            </w:pPr>
            <w:r w:rsidRPr="00051D60">
              <w:rPr>
                <w:rFonts w:cs="Calibri"/>
              </w:rPr>
              <w:t>Complied</w:t>
            </w:r>
          </w:p>
          <w:p w:rsidR="00051D60" w:rsidRPr="005C7F96" w:rsidRDefault="00051D60" w:rsidP="00051D60">
            <w:pPr>
              <w:spacing w:before="0" w:after="120" w:line="240" w:lineRule="auto"/>
              <w:rPr>
                <w:rFonts w:cs="Calibri"/>
                <w:sz w:val="14"/>
                <w:szCs w:val="16"/>
              </w:rPr>
            </w:pPr>
          </w:p>
          <w:p w:rsidR="003322D3" w:rsidRPr="00051D60" w:rsidRDefault="00CC2387" w:rsidP="00031510">
            <w:pPr>
              <w:numPr>
                <w:ilvl w:val="0"/>
                <w:numId w:val="5"/>
              </w:numPr>
              <w:spacing w:before="0" w:after="120" w:line="240" w:lineRule="auto"/>
              <w:ind w:left="318" w:hanging="284"/>
              <w:rPr>
                <w:rFonts w:cs="Calibri"/>
              </w:rPr>
            </w:pPr>
            <w:r w:rsidRPr="00051D60">
              <w:rPr>
                <w:rFonts w:cs="Calibri"/>
              </w:rPr>
              <w:t>Complied</w:t>
            </w:r>
            <w:r w:rsidRPr="00051D60">
              <w:rPr>
                <w:rFonts w:cs="Calibri"/>
                <w:sz w:val="14"/>
                <w:szCs w:val="14"/>
              </w:rPr>
              <w:t xml:space="preserve"> </w:t>
            </w:r>
          </w:p>
          <w:p w:rsidR="003322D3" w:rsidRPr="00051D60" w:rsidRDefault="003322D3" w:rsidP="00E10E66">
            <w:pPr>
              <w:pStyle w:val="ListParagraph"/>
              <w:rPr>
                <w:rFonts w:cs="Calibri"/>
              </w:rPr>
            </w:pPr>
          </w:p>
          <w:p w:rsidR="00051D60" w:rsidRPr="007858B9" w:rsidRDefault="00051D60" w:rsidP="00E10E66">
            <w:pPr>
              <w:pStyle w:val="ListParagraph"/>
              <w:rPr>
                <w:rFonts w:cs="Calibri"/>
                <w:sz w:val="16"/>
                <w:szCs w:val="18"/>
              </w:rPr>
            </w:pPr>
          </w:p>
          <w:p w:rsidR="003322D3" w:rsidRPr="00051D60" w:rsidRDefault="00051D60" w:rsidP="00031510">
            <w:pPr>
              <w:numPr>
                <w:ilvl w:val="0"/>
                <w:numId w:val="5"/>
              </w:numPr>
              <w:spacing w:before="0" w:after="120" w:line="240" w:lineRule="auto"/>
              <w:ind w:left="318" w:hanging="284"/>
              <w:rPr>
                <w:rFonts w:cs="Calibri"/>
              </w:rPr>
            </w:pPr>
            <w:r w:rsidRPr="00051D60">
              <w:rPr>
                <w:rFonts w:cs="Calibri"/>
              </w:rPr>
              <w:t>Completed</w:t>
            </w:r>
          </w:p>
          <w:p w:rsidR="003322D3" w:rsidRPr="00051D60" w:rsidRDefault="003322D3" w:rsidP="003B40EE">
            <w:pPr>
              <w:spacing w:before="0" w:after="120" w:line="240" w:lineRule="auto"/>
              <w:rPr>
                <w:rFonts w:cs="Calibri"/>
              </w:rPr>
            </w:pPr>
          </w:p>
        </w:tc>
      </w:tr>
    </w:tbl>
    <w:p w:rsidR="003322D3" w:rsidRPr="00EB5C7D" w:rsidRDefault="003322D3" w:rsidP="00D6402E">
      <w:pPr>
        <w:jc w:val="both"/>
        <w:rPr>
          <w:b/>
          <w:bCs/>
          <w:iCs/>
        </w:rPr>
      </w:pPr>
      <w:r w:rsidRPr="00EB5C7D">
        <w:rPr>
          <w:b/>
          <w:bCs/>
          <w:iCs/>
        </w:rPr>
        <w:t>Progress vs Performance Indicators and Key Challenges</w:t>
      </w:r>
    </w:p>
    <w:p w:rsidR="00EB5C7D" w:rsidRPr="003624EF" w:rsidRDefault="00EB5C7D" w:rsidP="00031510">
      <w:pPr>
        <w:numPr>
          <w:ilvl w:val="0"/>
          <w:numId w:val="37"/>
        </w:numPr>
        <w:ind w:left="360"/>
        <w:jc w:val="both"/>
        <w:rPr>
          <w:iCs/>
          <w:color w:val="000000"/>
        </w:rPr>
      </w:pPr>
      <w:r w:rsidRPr="006B11FB">
        <w:rPr>
          <w:iCs/>
        </w:rPr>
        <w:t>The Technical Working Group bi-monthly meetings were held regularly as planned. The meetings received technical support from CCJAP and financial support from DANIDA through CCJAPIII Flexible Support Fund (FSF).  The participation agencies in the Technical Working Group meetings include representatives from Ministry of Justice (MOJ), Anti-Corruption Unit (ACU), Ministry of Interior (MoI), Ministry of Commerce (CoM), Ministry of Women’s Affairs (MoWA), Bar Association of the Kingdom of Cambodia (BAKC), Council of Jurists (CoJ), Royal Academy for Judicial Professions (RAJP), General Secretariat of the Council for Legal and Judicial Reform (GS-CLJR). A number of Development Partners involved in Legal and Judicial Reform such as DANIDA, DIHR, USAID, EWMI, AusAID, CCJAP, Embassy of Japan, JICA, GIZ, UNICEF, OHCHR and Legal Aid NGO (LAC) also participated in the meetings. The main agenda covered are progress of the Joint Monitoring Indicators (JMIs) – adoption of the fundamental laws pertaining to the judiciary namely the Draft Law on the Statute of Judges and Prosecutors, the Draft Law on the Organization and Functioning of the Court and the amendment to the Law on the Organization and Functioning of the Supreme Council of Magistracy, Implementation of Court Registration Book, Implementation of the Penal Code, Legal Aid Policy Development, Improvement of TWG</w:t>
      </w:r>
      <w:r>
        <w:rPr>
          <w:iCs/>
          <w:color w:val="FF0000"/>
        </w:rPr>
        <w:t xml:space="preserve"> </w:t>
      </w:r>
      <w:r w:rsidRPr="006B11FB">
        <w:rPr>
          <w:iCs/>
        </w:rPr>
        <w:t>meeting, ECCC Legacy, Implementation of Anti-Corruption Law, the Indicator Monitoring System (IMS) and a number of other emerging issues.</w:t>
      </w:r>
      <w:r>
        <w:rPr>
          <w:iCs/>
          <w:color w:val="FF0000"/>
        </w:rPr>
        <w:t xml:space="preserve"> </w:t>
      </w:r>
    </w:p>
    <w:p w:rsidR="00EB5C7D" w:rsidRPr="00150239" w:rsidRDefault="00EB5C7D" w:rsidP="00031510">
      <w:pPr>
        <w:numPr>
          <w:ilvl w:val="0"/>
          <w:numId w:val="37"/>
        </w:numPr>
        <w:ind w:left="360"/>
        <w:jc w:val="both"/>
        <w:rPr>
          <w:iCs/>
        </w:rPr>
      </w:pPr>
      <w:r w:rsidRPr="00150239">
        <w:rPr>
          <w:iCs/>
        </w:rPr>
        <w:t xml:space="preserve">The GS website upgrade has been completed. The upgrade has included Lexicon Desktop and Database Application, Lexicon Web Application, Web based project management, Web based </w:t>
      </w:r>
      <w:r w:rsidRPr="00150239">
        <w:rPr>
          <w:iCs/>
        </w:rPr>
        <w:lastRenderedPageBreak/>
        <w:t>application and Web based statistics. The upgrade has received financial su</w:t>
      </w:r>
      <w:r w:rsidR="00243B8B">
        <w:rPr>
          <w:iCs/>
        </w:rPr>
        <w:t>pport from DANICA through CCJAP</w:t>
      </w:r>
      <w:r w:rsidRPr="00150239">
        <w:rPr>
          <w:iCs/>
        </w:rPr>
        <w:t xml:space="preserve">III Flexible Support Fund. The French Government through European Union </w:t>
      </w:r>
      <w:r w:rsidR="008850B7">
        <w:rPr>
          <w:iCs/>
        </w:rPr>
        <w:t>ha</w:t>
      </w:r>
      <w:r w:rsidRPr="00150239">
        <w:rPr>
          <w:iCs/>
        </w:rPr>
        <w:t>s also</w:t>
      </w:r>
      <w:r w:rsidR="00C146B2">
        <w:rPr>
          <w:iCs/>
        </w:rPr>
        <w:t xml:space="preserve"> been</w:t>
      </w:r>
      <w:r w:rsidRPr="00150239">
        <w:rPr>
          <w:iCs/>
        </w:rPr>
        <w:t xml:space="preserve"> </w:t>
      </w:r>
      <w:r w:rsidR="00C146B2">
        <w:rPr>
          <w:iCs/>
        </w:rPr>
        <w:t>providing</w:t>
      </w:r>
      <w:r w:rsidRPr="00150239">
        <w:rPr>
          <w:iCs/>
        </w:rPr>
        <w:t xml:space="preserve"> financial support to the General Secretariat in the development of legal database containing all legal sources</w:t>
      </w:r>
      <w:r w:rsidR="00F709CC">
        <w:rPr>
          <w:iCs/>
        </w:rPr>
        <w:t xml:space="preserve"> that link to the GS website</w:t>
      </w:r>
      <w:r w:rsidRPr="00150239">
        <w:rPr>
          <w:iCs/>
        </w:rPr>
        <w:t xml:space="preserve">. The purpose for this legal database development is to make all laws and regulations available for the general public to access. </w:t>
      </w:r>
      <w:r w:rsidR="00046043">
        <w:rPr>
          <w:iCs/>
        </w:rPr>
        <w:t xml:space="preserve">The website address is </w:t>
      </w:r>
      <w:hyperlink r:id="rId12" w:history="1">
        <w:r w:rsidR="00046043" w:rsidRPr="00A45C72">
          <w:rPr>
            <w:rStyle w:val="Hyperlink"/>
            <w:iCs/>
          </w:rPr>
          <w:t>www.cljr.gov.kh</w:t>
        </w:r>
      </w:hyperlink>
      <w:r w:rsidR="00BC16F7">
        <w:rPr>
          <w:iCs/>
        </w:rPr>
        <w:t>.</w:t>
      </w:r>
    </w:p>
    <w:p w:rsidR="00EB5C7D" w:rsidRPr="00A878CB" w:rsidRDefault="00EB5C7D" w:rsidP="00031510">
      <w:pPr>
        <w:numPr>
          <w:ilvl w:val="0"/>
          <w:numId w:val="37"/>
        </w:numPr>
        <w:ind w:left="360"/>
        <w:jc w:val="both"/>
        <w:rPr>
          <w:iCs/>
          <w:color w:val="FF0000"/>
        </w:rPr>
      </w:pPr>
      <w:r w:rsidRPr="00041AF1">
        <w:rPr>
          <w:iCs/>
          <w:color w:val="000000"/>
        </w:rPr>
        <w:t xml:space="preserve">The bulletin </w:t>
      </w:r>
      <w:r w:rsidR="001558B4">
        <w:rPr>
          <w:iCs/>
          <w:color w:val="000000"/>
        </w:rPr>
        <w:t xml:space="preserve">for 2011 </w:t>
      </w:r>
      <w:r w:rsidRPr="00041AF1">
        <w:rPr>
          <w:iCs/>
          <w:color w:val="000000"/>
        </w:rPr>
        <w:t xml:space="preserve">has not been produced due to </w:t>
      </w:r>
      <w:r w:rsidR="001558B4">
        <w:rPr>
          <w:iCs/>
          <w:color w:val="000000"/>
        </w:rPr>
        <w:t xml:space="preserve">the lack of human resource to </w:t>
      </w:r>
      <w:r w:rsidR="0024484A">
        <w:rPr>
          <w:iCs/>
          <w:color w:val="000000"/>
        </w:rPr>
        <w:t xml:space="preserve">collect first hand information or coordinate with relevant institutions </w:t>
      </w:r>
      <w:r w:rsidR="0002652D">
        <w:rPr>
          <w:iCs/>
          <w:color w:val="000000"/>
        </w:rPr>
        <w:t xml:space="preserve">for second hand information </w:t>
      </w:r>
      <w:r w:rsidR="0024484A">
        <w:rPr>
          <w:iCs/>
          <w:color w:val="000000"/>
        </w:rPr>
        <w:t>to develop articles.  Therefore, this specific deliverable has been delayed to next year</w:t>
      </w:r>
      <w:r w:rsidRPr="00150239">
        <w:rPr>
          <w:iCs/>
        </w:rPr>
        <w:t>.</w:t>
      </w:r>
    </w:p>
    <w:p w:rsidR="00EB5C7D" w:rsidRPr="00311052" w:rsidRDefault="00EB5C7D" w:rsidP="00031510">
      <w:pPr>
        <w:numPr>
          <w:ilvl w:val="0"/>
          <w:numId w:val="37"/>
        </w:numPr>
        <w:ind w:left="360"/>
        <w:jc w:val="both"/>
        <w:rPr>
          <w:iCs/>
        </w:rPr>
      </w:pPr>
      <w:r w:rsidRPr="00311052">
        <w:rPr>
          <w:iCs/>
        </w:rPr>
        <w:t xml:space="preserve">Five provincial dialogue forums were organized in the provinces of Stung Treng, Ratanakiri, Koh Kong, Mondulkiri and Preah Vihear with a range of issues related to law and justice sector such as </w:t>
      </w:r>
      <w:r w:rsidR="00E8081C">
        <w:rPr>
          <w:iCs/>
        </w:rPr>
        <w:t xml:space="preserve">insufficient enforcements of </w:t>
      </w:r>
      <w:r w:rsidRPr="00311052">
        <w:rPr>
          <w:iCs/>
        </w:rPr>
        <w:t>adopted, no transparency in enforcement, officials</w:t>
      </w:r>
      <w:r w:rsidR="00E731B4">
        <w:rPr>
          <w:iCs/>
        </w:rPr>
        <w:t>’</w:t>
      </w:r>
      <w:r w:rsidRPr="00311052">
        <w:rPr>
          <w:iCs/>
        </w:rPr>
        <w:t xml:space="preserve"> lack skills to enforce the adopted laws, and the issues of forest land ownership, grabbing of community land, illegal logging and deforestation.  </w:t>
      </w:r>
      <w:r w:rsidR="00DB5EDC">
        <w:rPr>
          <w:iCs/>
        </w:rPr>
        <w:t>A thousand people ranging</w:t>
      </w:r>
      <w:r w:rsidRPr="00311052">
        <w:rPr>
          <w:iCs/>
        </w:rPr>
        <w:t xml:space="preserve"> from the commune councils and post police, district police inspectors, gendarmeries and district governors, and </w:t>
      </w:r>
      <w:r w:rsidR="00CF1A0F" w:rsidRPr="00311052">
        <w:rPr>
          <w:iCs/>
        </w:rPr>
        <w:t>councillors</w:t>
      </w:r>
      <w:r w:rsidRPr="00311052">
        <w:rPr>
          <w:iCs/>
        </w:rPr>
        <w:t xml:space="preserve">, provincial departments, provincial councils, NGOs working in the areas of human rights and law </w:t>
      </w:r>
      <w:r w:rsidR="00CF1A0F">
        <w:rPr>
          <w:iCs/>
        </w:rPr>
        <w:t>to</w:t>
      </w:r>
      <w:r w:rsidRPr="00311052">
        <w:rPr>
          <w:iCs/>
        </w:rPr>
        <w:t xml:space="preserve"> private lawyers </w:t>
      </w:r>
      <w:r w:rsidR="00CF1A0F">
        <w:rPr>
          <w:iCs/>
        </w:rPr>
        <w:t xml:space="preserve">participated in these forums.  </w:t>
      </w:r>
      <w:r w:rsidR="000775BD">
        <w:rPr>
          <w:iCs/>
        </w:rPr>
        <w:t>R</w:t>
      </w:r>
      <w:r w:rsidRPr="00311052">
        <w:rPr>
          <w:iCs/>
        </w:rPr>
        <w:t xml:space="preserve">eports on the issues </w:t>
      </w:r>
      <w:r w:rsidR="000775BD">
        <w:rPr>
          <w:iCs/>
        </w:rPr>
        <w:t>raised in</w:t>
      </w:r>
      <w:r w:rsidRPr="00311052">
        <w:rPr>
          <w:iCs/>
        </w:rPr>
        <w:t xml:space="preserve"> the provincial dialogue forums were prepared and distributed among the stakeholders involved in sector at national and sub-national levels. </w:t>
      </w:r>
    </w:p>
    <w:p w:rsidR="00EB5C7D" w:rsidRPr="007A173A" w:rsidRDefault="00EB5C7D" w:rsidP="00031510">
      <w:pPr>
        <w:numPr>
          <w:ilvl w:val="0"/>
          <w:numId w:val="37"/>
        </w:numPr>
        <w:ind w:left="360"/>
        <w:jc w:val="both"/>
        <w:rPr>
          <w:iCs/>
          <w:color w:val="000000"/>
        </w:rPr>
      </w:pPr>
      <w:r>
        <w:rPr>
          <w:iCs/>
          <w:color w:val="000000"/>
        </w:rPr>
        <w:t>T</w:t>
      </w:r>
      <w:r w:rsidRPr="00337B41">
        <w:rPr>
          <w:iCs/>
          <w:color w:val="000000"/>
        </w:rPr>
        <w:t xml:space="preserve">he Compendium of Judicial Services has been </w:t>
      </w:r>
      <w:r>
        <w:rPr>
          <w:iCs/>
          <w:color w:val="000000"/>
        </w:rPr>
        <w:t xml:space="preserve">completed and now ready for printing. </w:t>
      </w:r>
      <w:r>
        <w:rPr>
          <w:iCs/>
        </w:rPr>
        <w:t>Copies of the</w:t>
      </w:r>
      <w:r w:rsidRPr="00311052">
        <w:rPr>
          <w:iCs/>
        </w:rPr>
        <w:t xml:space="preserve"> Compendium will be made av</w:t>
      </w:r>
      <w:r>
        <w:rPr>
          <w:iCs/>
        </w:rPr>
        <w:t xml:space="preserve">ailable for commune councillors and stakeholders </w:t>
      </w:r>
      <w:r w:rsidRPr="00311052">
        <w:rPr>
          <w:iCs/>
        </w:rPr>
        <w:t xml:space="preserve">for further dissemination to the people at the communes. </w:t>
      </w:r>
      <w:r w:rsidR="007A173A" w:rsidRPr="0023376C">
        <w:rPr>
          <w:iCs/>
          <w:color w:val="000000"/>
        </w:rPr>
        <w:t>The main purpose of this Compendium is to simplify and disseminate the service standard of public service in Cambodia to the communities so that the communities are better aware of the legal procedures.</w:t>
      </w:r>
    </w:p>
    <w:p w:rsidR="003322D3" w:rsidRPr="007D0F49" w:rsidRDefault="00EB5C7D" w:rsidP="00031510">
      <w:pPr>
        <w:numPr>
          <w:ilvl w:val="0"/>
          <w:numId w:val="37"/>
        </w:numPr>
        <w:spacing w:before="240" w:after="240"/>
        <w:ind w:left="357" w:hanging="357"/>
        <w:jc w:val="both"/>
        <w:rPr>
          <w:iCs/>
          <w:color w:val="FF0000"/>
        </w:rPr>
      </w:pPr>
      <w:r>
        <w:rPr>
          <w:iCs/>
          <w:color w:val="000000"/>
        </w:rPr>
        <w:t xml:space="preserve">DANIDA has </w:t>
      </w:r>
      <w:r w:rsidRPr="003F108F">
        <w:rPr>
          <w:iCs/>
          <w:color w:val="000000"/>
        </w:rPr>
        <w:t>provide</w:t>
      </w:r>
      <w:r>
        <w:rPr>
          <w:iCs/>
          <w:color w:val="000000"/>
        </w:rPr>
        <w:t>d</w:t>
      </w:r>
      <w:r w:rsidRPr="003F108F">
        <w:rPr>
          <w:iCs/>
          <w:color w:val="000000"/>
        </w:rPr>
        <w:t xml:space="preserve"> financial support </w:t>
      </w:r>
      <w:r>
        <w:rPr>
          <w:iCs/>
          <w:color w:val="000000"/>
        </w:rPr>
        <w:t xml:space="preserve">to a group of legal experts from the Danish Institute for Human Rights to conduct </w:t>
      </w:r>
      <w:r w:rsidRPr="003F108F">
        <w:rPr>
          <w:iCs/>
          <w:color w:val="000000"/>
        </w:rPr>
        <w:t xml:space="preserve">the review of the three remaining fundamental laws pertaining to the </w:t>
      </w:r>
      <w:r w:rsidRPr="00141E47">
        <w:rPr>
          <w:iCs/>
        </w:rPr>
        <w:t>judiciary namely the Draft Law on the Statute of Judges and Prosecutors, the Draft Law on the Organization of the Court and the amendment to the Law on the Organization and Functioning of the Supreme Council of Magistracy. The</w:t>
      </w:r>
      <w:r w:rsidR="00F51DC1">
        <w:rPr>
          <w:iCs/>
        </w:rPr>
        <w:t xml:space="preserve"> report </w:t>
      </w:r>
      <w:r w:rsidR="007D0F49">
        <w:rPr>
          <w:iCs/>
        </w:rPr>
        <w:t>of</w:t>
      </w:r>
      <w:r w:rsidRPr="00141E47">
        <w:rPr>
          <w:iCs/>
        </w:rPr>
        <w:t xml:space="preserve"> review has been made and submitted to the senior government officials for decision making.</w:t>
      </w:r>
      <w:r w:rsidR="003322D3" w:rsidRPr="007D0F49">
        <w:rPr>
          <w:iCs/>
          <w:color w:val="FF0000"/>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5"/>
        <w:gridCol w:w="2199"/>
        <w:gridCol w:w="4961"/>
        <w:gridCol w:w="1858"/>
      </w:tblGrid>
      <w:tr w:rsidR="003322D3" w:rsidRPr="00DF3C7E" w:rsidTr="001F4811">
        <w:tc>
          <w:tcPr>
            <w:tcW w:w="495" w:type="dxa"/>
            <w:shd w:val="clear" w:color="auto" w:fill="D9D9D9"/>
          </w:tcPr>
          <w:p w:rsidR="003322D3" w:rsidRPr="0023376C" w:rsidRDefault="003322D3" w:rsidP="007873C0">
            <w:pPr>
              <w:spacing w:before="0" w:after="0" w:line="240" w:lineRule="auto"/>
              <w:jc w:val="center"/>
              <w:rPr>
                <w:rFonts w:cs="Calibri"/>
                <w:b/>
                <w:bCs/>
                <w:color w:val="000000"/>
              </w:rPr>
            </w:pPr>
          </w:p>
        </w:tc>
        <w:tc>
          <w:tcPr>
            <w:tcW w:w="2199" w:type="dxa"/>
            <w:shd w:val="clear" w:color="auto" w:fill="D9D9D9"/>
          </w:tcPr>
          <w:p w:rsidR="003322D3" w:rsidRPr="0023376C" w:rsidRDefault="006562D8" w:rsidP="007873C0">
            <w:pPr>
              <w:spacing w:before="0" w:after="0" w:line="240" w:lineRule="auto"/>
              <w:jc w:val="center"/>
              <w:rPr>
                <w:rFonts w:cs="Calibri"/>
                <w:b/>
                <w:bCs/>
                <w:color w:val="000000"/>
              </w:rPr>
            </w:pPr>
            <w:r w:rsidRPr="0023376C">
              <w:rPr>
                <w:rFonts w:cs="Calibri"/>
                <w:b/>
                <w:bCs/>
                <w:color w:val="000000"/>
                <w:szCs w:val="22"/>
              </w:rPr>
              <w:t>AP</w:t>
            </w:r>
            <w:r w:rsidR="003322D3" w:rsidRPr="0023376C">
              <w:rPr>
                <w:rFonts w:cs="Calibri"/>
                <w:b/>
                <w:bCs/>
                <w:color w:val="000000"/>
                <w:szCs w:val="22"/>
              </w:rPr>
              <w:t xml:space="preserve"> Output</w:t>
            </w:r>
          </w:p>
        </w:tc>
        <w:tc>
          <w:tcPr>
            <w:tcW w:w="4961" w:type="dxa"/>
            <w:shd w:val="clear" w:color="auto" w:fill="D9D9D9"/>
          </w:tcPr>
          <w:p w:rsidR="003322D3" w:rsidRPr="0023376C" w:rsidRDefault="003322D3" w:rsidP="007873C0">
            <w:pPr>
              <w:spacing w:before="0" w:after="0" w:line="240" w:lineRule="auto"/>
              <w:jc w:val="center"/>
              <w:rPr>
                <w:rFonts w:cs="Calibri"/>
                <w:b/>
                <w:bCs/>
                <w:color w:val="000000"/>
              </w:rPr>
            </w:pPr>
            <w:r w:rsidRPr="0023376C">
              <w:rPr>
                <w:rFonts w:cs="Calibri"/>
                <w:b/>
                <w:bCs/>
                <w:color w:val="000000"/>
                <w:szCs w:val="22"/>
              </w:rPr>
              <w:t>Performance Indicators</w:t>
            </w:r>
          </w:p>
        </w:tc>
        <w:tc>
          <w:tcPr>
            <w:tcW w:w="1858" w:type="dxa"/>
            <w:shd w:val="clear" w:color="auto" w:fill="D9D9D9"/>
          </w:tcPr>
          <w:p w:rsidR="003322D3" w:rsidRPr="0023376C" w:rsidRDefault="003322D3" w:rsidP="007873C0">
            <w:pPr>
              <w:spacing w:before="0" w:after="0" w:line="240" w:lineRule="auto"/>
              <w:jc w:val="center"/>
              <w:rPr>
                <w:rFonts w:cs="Calibri"/>
                <w:b/>
                <w:bCs/>
                <w:color w:val="000000"/>
              </w:rPr>
            </w:pPr>
            <w:r w:rsidRPr="0023376C">
              <w:rPr>
                <w:rFonts w:cs="Calibri"/>
                <w:b/>
                <w:bCs/>
                <w:color w:val="000000"/>
                <w:szCs w:val="22"/>
              </w:rPr>
              <w:t>Status</w:t>
            </w:r>
          </w:p>
        </w:tc>
      </w:tr>
      <w:tr w:rsidR="003322D3" w:rsidRPr="006B2748" w:rsidTr="001F4811">
        <w:tc>
          <w:tcPr>
            <w:tcW w:w="495" w:type="dxa"/>
          </w:tcPr>
          <w:p w:rsidR="003322D3" w:rsidRPr="0023376C" w:rsidRDefault="003322D3" w:rsidP="001D46F4">
            <w:pPr>
              <w:spacing w:before="0" w:after="120" w:line="240" w:lineRule="auto"/>
              <w:rPr>
                <w:rFonts w:cs="Calibri"/>
                <w:color w:val="000000"/>
              </w:rPr>
            </w:pPr>
            <w:r w:rsidRPr="0023376C">
              <w:rPr>
                <w:rFonts w:cs="Calibri"/>
                <w:color w:val="000000"/>
                <w:szCs w:val="22"/>
              </w:rPr>
              <w:t>1.2</w:t>
            </w:r>
          </w:p>
        </w:tc>
        <w:tc>
          <w:tcPr>
            <w:tcW w:w="2199" w:type="dxa"/>
          </w:tcPr>
          <w:p w:rsidR="003322D3" w:rsidRPr="0023376C" w:rsidRDefault="003322D3" w:rsidP="001D46F4">
            <w:pPr>
              <w:spacing w:before="0" w:after="120" w:line="240" w:lineRule="auto"/>
              <w:rPr>
                <w:rFonts w:cs="Calibri"/>
                <w:color w:val="000000"/>
              </w:rPr>
            </w:pPr>
            <w:r w:rsidRPr="0023376C">
              <w:rPr>
                <w:rFonts w:cs="Calibri"/>
                <w:color w:val="000000"/>
                <w:szCs w:val="22"/>
                <w:lang w:eastAsia="en-AU"/>
              </w:rPr>
              <w:t>Planning Guide for Justice Sector Institutions established</w:t>
            </w:r>
          </w:p>
        </w:tc>
        <w:tc>
          <w:tcPr>
            <w:tcW w:w="4961" w:type="dxa"/>
          </w:tcPr>
          <w:p w:rsidR="003322D3" w:rsidRPr="0023376C" w:rsidRDefault="003322D3" w:rsidP="00031510">
            <w:pPr>
              <w:numPr>
                <w:ilvl w:val="2"/>
                <w:numId w:val="7"/>
              </w:numPr>
              <w:spacing w:before="0" w:after="120" w:line="240" w:lineRule="auto"/>
              <w:ind w:left="601" w:hanging="601"/>
              <w:rPr>
                <w:rFonts w:cs="Calibri"/>
                <w:color w:val="000000"/>
              </w:rPr>
            </w:pPr>
            <w:r w:rsidRPr="0023376C">
              <w:rPr>
                <w:rFonts w:cs="Calibri"/>
                <w:color w:val="000000"/>
                <w:szCs w:val="22"/>
              </w:rPr>
              <w:t>Planning guide drafted, finalized, approved and printed for dissemination to relevant institutions,</w:t>
            </w:r>
          </w:p>
          <w:p w:rsidR="003322D3" w:rsidRPr="0023376C" w:rsidRDefault="003322D3" w:rsidP="00031510">
            <w:pPr>
              <w:numPr>
                <w:ilvl w:val="2"/>
                <w:numId w:val="7"/>
              </w:numPr>
              <w:spacing w:before="0" w:after="120" w:line="240" w:lineRule="auto"/>
              <w:ind w:left="601" w:hanging="601"/>
              <w:rPr>
                <w:rFonts w:cs="Calibri"/>
                <w:color w:val="000000"/>
              </w:rPr>
            </w:pPr>
            <w:r w:rsidRPr="0023376C">
              <w:rPr>
                <w:rFonts w:cs="Calibri"/>
                <w:color w:val="000000"/>
                <w:szCs w:val="22"/>
              </w:rPr>
              <w:t>Prakas on the application of Planning Guide issued to MOJ, MOI, Provincial and Municipal Courts, Appeal Court, Supreme Court, Supreme Council for Magistracy for planning process references,</w:t>
            </w:r>
          </w:p>
          <w:p w:rsidR="003322D3" w:rsidRPr="0023376C" w:rsidRDefault="003322D3" w:rsidP="00031510">
            <w:pPr>
              <w:numPr>
                <w:ilvl w:val="2"/>
                <w:numId w:val="7"/>
              </w:numPr>
              <w:spacing w:before="0" w:after="120" w:line="240" w:lineRule="auto"/>
              <w:ind w:left="601" w:hanging="601"/>
              <w:rPr>
                <w:rFonts w:cs="Calibri"/>
                <w:color w:val="000000"/>
              </w:rPr>
            </w:pPr>
            <w:r w:rsidRPr="0023376C">
              <w:rPr>
                <w:rFonts w:cs="Calibri"/>
                <w:color w:val="000000"/>
                <w:szCs w:val="22"/>
              </w:rPr>
              <w:t xml:space="preserve">Planning guide disseminated and trainings conducted with 120 participants from </w:t>
            </w:r>
            <w:r w:rsidRPr="0023376C">
              <w:rPr>
                <w:rFonts w:cs="Calibri"/>
                <w:color w:val="000000"/>
                <w:szCs w:val="22"/>
              </w:rPr>
              <w:lastRenderedPageBreak/>
              <w:t>provincial courts, prosecution offices, police, prison, provincial councillors, gendarmeries,</w:t>
            </w:r>
          </w:p>
          <w:p w:rsidR="003322D3" w:rsidRPr="0023376C" w:rsidRDefault="003322D3" w:rsidP="00031510">
            <w:pPr>
              <w:numPr>
                <w:ilvl w:val="2"/>
                <w:numId w:val="7"/>
              </w:numPr>
              <w:spacing w:before="0" w:after="120" w:line="240" w:lineRule="auto"/>
              <w:ind w:left="601" w:hanging="601"/>
              <w:rPr>
                <w:rFonts w:cs="Calibri"/>
                <w:color w:val="000000"/>
              </w:rPr>
            </w:pPr>
            <w:r w:rsidRPr="0023376C">
              <w:rPr>
                <w:rFonts w:cs="Calibri"/>
                <w:color w:val="000000"/>
                <w:szCs w:val="22"/>
              </w:rPr>
              <w:t>Nine institutions namely MOI, MOJ, Appeal Court, Supreme Court, Supreme Council for Magistracy, provincial &amp; municipal courts, prosecution offices, police, prison, provincial councillors, gendarmeries, used planning guide for developing their annual plan (Targeted beyond 2011)</w:t>
            </w:r>
          </w:p>
        </w:tc>
        <w:tc>
          <w:tcPr>
            <w:tcW w:w="1858" w:type="dxa"/>
          </w:tcPr>
          <w:p w:rsidR="003322D3" w:rsidRPr="0023376C" w:rsidRDefault="002336F0" w:rsidP="00031510">
            <w:pPr>
              <w:numPr>
                <w:ilvl w:val="0"/>
                <w:numId w:val="5"/>
              </w:numPr>
              <w:spacing w:before="0" w:after="120" w:line="240" w:lineRule="auto"/>
              <w:ind w:left="315" w:hanging="283"/>
              <w:rPr>
                <w:rFonts w:cs="Calibri"/>
                <w:color w:val="000000"/>
              </w:rPr>
            </w:pPr>
            <w:r w:rsidRPr="0023376C">
              <w:rPr>
                <w:rFonts w:cs="Calibri"/>
                <w:color w:val="000000"/>
                <w:szCs w:val="22"/>
              </w:rPr>
              <w:lastRenderedPageBreak/>
              <w:t>Completed</w:t>
            </w:r>
          </w:p>
          <w:p w:rsidR="003322D3" w:rsidRPr="0023376C" w:rsidRDefault="003322D3" w:rsidP="00F81291">
            <w:pPr>
              <w:spacing w:before="0" w:after="120" w:line="240" w:lineRule="auto"/>
              <w:ind w:left="315"/>
              <w:rPr>
                <w:rFonts w:cs="Calibri"/>
                <w:color w:val="000000"/>
                <w:sz w:val="16"/>
                <w:szCs w:val="16"/>
              </w:rPr>
            </w:pPr>
          </w:p>
          <w:p w:rsidR="003322D3" w:rsidRPr="0023376C" w:rsidRDefault="003322D3" w:rsidP="00F81291">
            <w:pPr>
              <w:spacing w:before="0" w:after="120" w:line="240" w:lineRule="auto"/>
              <w:ind w:left="315"/>
              <w:rPr>
                <w:rFonts w:cs="Calibri"/>
                <w:color w:val="000000"/>
                <w:sz w:val="12"/>
                <w:szCs w:val="12"/>
              </w:rPr>
            </w:pPr>
          </w:p>
          <w:p w:rsidR="00C20762" w:rsidRPr="0023376C" w:rsidRDefault="00C20762" w:rsidP="00031510">
            <w:pPr>
              <w:numPr>
                <w:ilvl w:val="0"/>
                <w:numId w:val="5"/>
              </w:numPr>
              <w:spacing w:before="0" w:after="120" w:line="240" w:lineRule="auto"/>
              <w:ind w:left="315" w:hanging="283"/>
              <w:rPr>
                <w:rFonts w:cs="Calibri"/>
                <w:color w:val="000000"/>
              </w:rPr>
            </w:pPr>
            <w:r w:rsidRPr="0023376C">
              <w:rPr>
                <w:rFonts w:cs="Calibri"/>
                <w:color w:val="000000"/>
                <w:szCs w:val="22"/>
              </w:rPr>
              <w:t>No progress</w:t>
            </w:r>
          </w:p>
          <w:p w:rsidR="003322D3" w:rsidRPr="0023376C" w:rsidRDefault="003322D3" w:rsidP="00F81291">
            <w:pPr>
              <w:spacing w:before="0" w:after="120" w:line="240" w:lineRule="auto"/>
              <w:rPr>
                <w:rFonts w:cs="Calibri"/>
                <w:color w:val="000000"/>
                <w:sz w:val="48"/>
                <w:szCs w:val="48"/>
              </w:rPr>
            </w:pPr>
          </w:p>
          <w:p w:rsidR="003322D3" w:rsidRPr="0023376C" w:rsidRDefault="003322D3" w:rsidP="00F81291">
            <w:pPr>
              <w:spacing w:before="0" w:after="120" w:line="240" w:lineRule="auto"/>
              <w:rPr>
                <w:rFonts w:cs="Calibri"/>
                <w:color w:val="000000"/>
              </w:rPr>
            </w:pPr>
          </w:p>
          <w:p w:rsidR="00C20762" w:rsidRPr="0023376C" w:rsidRDefault="00C20762" w:rsidP="00031510">
            <w:pPr>
              <w:numPr>
                <w:ilvl w:val="0"/>
                <w:numId w:val="5"/>
              </w:numPr>
              <w:spacing w:before="0" w:after="120" w:line="240" w:lineRule="auto"/>
              <w:ind w:left="315" w:hanging="283"/>
              <w:rPr>
                <w:rFonts w:cs="Calibri"/>
                <w:color w:val="000000"/>
              </w:rPr>
            </w:pPr>
            <w:r w:rsidRPr="0023376C">
              <w:rPr>
                <w:rFonts w:cs="Calibri"/>
                <w:color w:val="000000"/>
                <w:szCs w:val="22"/>
              </w:rPr>
              <w:t>No progress</w:t>
            </w:r>
          </w:p>
          <w:p w:rsidR="003322D3" w:rsidRPr="0023376C" w:rsidRDefault="003322D3" w:rsidP="00F81291">
            <w:pPr>
              <w:spacing w:before="0" w:after="120" w:line="240" w:lineRule="auto"/>
              <w:ind w:left="315"/>
              <w:rPr>
                <w:rFonts w:cs="Calibri"/>
                <w:color w:val="000000"/>
              </w:rPr>
            </w:pPr>
          </w:p>
          <w:p w:rsidR="003322D3" w:rsidRPr="0023376C" w:rsidRDefault="003322D3" w:rsidP="00F81291">
            <w:pPr>
              <w:spacing w:before="0" w:after="120" w:line="240" w:lineRule="auto"/>
              <w:ind w:left="315"/>
              <w:rPr>
                <w:rFonts w:cs="Calibri"/>
                <w:color w:val="000000"/>
                <w:sz w:val="24"/>
              </w:rPr>
            </w:pPr>
          </w:p>
          <w:p w:rsidR="00C20762" w:rsidRPr="0023376C" w:rsidRDefault="00C20762" w:rsidP="00031510">
            <w:pPr>
              <w:numPr>
                <w:ilvl w:val="0"/>
                <w:numId w:val="5"/>
              </w:numPr>
              <w:spacing w:before="0" w:after="120" w:line="240" w:lineRule="auto"/>
              <w:ind w:left="315" w:hanging="283"/>
              <w:rPr>
                <w:rFonts w:cs="Calibri"/>
                <w:color w:val="000000"/>
              </w:rPr>
            </w:pPr>
            <w:r w:rsidRPr="0023376C">
              <w:rPr>
                <w:rFonts w:cs="Calibri"/>
                <w:color w:val="000000"/>
                <w:szCs w:val="22"/>
              </w:rPr>
              <w:t>No progress</w:t>
            </w:r>
          </w:p>
          <w:p w:rsidR="003322D3" w:rsidRPr="0023376C" w:rsidRDefault="003322D3" w:rsidP="00703102">
            <w:pPr>
              <w:spacing w:before="0" w:after="120" w:line="240" w:lineRule="auto"/>
              <w:ind w:left="32"/>
              <w:rPr>
                <w:rFonts w:cs="Calibri"/>
                <w:color w:val="000000"/>
              </w:rPr>
            </w:pPr>
          </w:p>
        </w:tc>
      </w:tr>
    </w:tbl>
    <w:p w:rsidR="003322D3" w:rsidRPr="0023376C" w:rsidRDefault="003322D3" w:rsidP="00D6402E">
      <w:pPr>
        <w:jc w:val="both"/>
        <w:rPr>
          <w:b/>
          <w:bCs/>
          <w:iCs/>
          <w:color w:val="000000"/>
        </w:rPr>
      </w:pPr>
      <w:r w:rsidRPr="0023376C">
        <w:rPr>
          <w:b/>
          <w:bCs/>
          <w:iCs/>
          <w:color w:val="000000"/>
        </w:rPr>
        <w:lastRenderedPageBreak/>
        <w:t>Progress vs Performance Indicators and Key Challenges</w:t>
      </w:r>
    </w:p>
    <w:p w:rsidR="003322D3" w:rsidRPr="0023376C" w:rsidRDefault="000F4763" w:rsidP="00031510">
      <w:pPr>
        <w:numPr>
          <w:ilvl w:val="0"/>
          <w:numId w:val="50"/>
        </w:numPr>
        <w:ind w:left="360"/>
        <w:jc w:val="both"/>
        <w:rPr>
          <w:iCs/>
          <w:color w:val="000000"/>
        </w:rPr>
      </w:pPr>
      <w:r w:rsidRPr="0023376C">
        <w:rPr>
          <w:iCs/>
          <w:color w:val="000000"/>
        </w:rPr>
        <w:t>The planning guide</w:t>
      </w:r>
      <w:r w:rsidR="00F5004C" w:rsidRPr="0023376C">
        <w:rPr>
          <w:iCs/>
          <w:color w:val="000000"/>
        </w:rPr>
        <w:t xml:space="preserve"> for justice sector institutions</w:t>
      </w:r>
      <w:r w:rsidRPr="0023376C">
        <w:rPr>
          <w:iCs/>
          <w:color w:val="000000"/>
        </w:rPr>
        <w:t xml:space="preserve"> was completed since 2010.  However, </w:t>
      </w:r>
      <w:r w:rsidR="007515CC" w:rsidRPr="0023376C">
        <w:rPr>
          <w:iCs/>
          <w:color w:val="000000"/>
        </w:rPr>
        <w:t xml:space="preserve">the Prakas </w:t>
      </w:r>
      <w:r w:rsidR="007515CC" w:rsidRPr="0023376C">
        <w:rPr>
          <w:rFonts w:cs="Calibri"/>
          <w:color w:val="000000"/>
          <w:szCs w:val="22"/>
        </w:rPr>
        <w:t xml:space="preserve">on the application of Planning Guide </w:t>
      </w:r>
      <w:r w:rsidR="00E01F9F" w:rsidRPr="0023376C">
        <w:rPr>
          <w:rFonts w:cs="Calibri"/>
          <w:color w:val="000000"/>
          <w:szCs w:val="22"/>
        </w:rPr>
        <w:t>has been delayed due to some lag in administration issues.</w:t>
      </w:r>
      <w:r w:rsidR="00E81759" w:rsidRPr="0023376C">
        <w:rPr>
          <w:rFonts w:cs="Calibri"/>
          <w:color w:val="000000"/>
          <w:szCs w:val="22"/>
        </w:rPr>
        <w:t xml:space="preserve">  This delay has ripple effect over the accomplishment of the sequential deliverables accordingly.</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5"/>
        <w:gridCol w:w="2199"/>
        <w:gridCol w:w="4961"/>
        <w:gridCol w:w="1858"/>
      </w:tblGrid>
      <w:tr w:rsidR="003322D3" w:rsidRPr="00A81E08" w:rsidTr="0094387B">
        <w:tc>
          <w:tcPr>
            <w:tcW w:w="495" w:type="dxa"/>
            <w:shd w:val="clear" w:color="auto" w:fill="D9D9D9"/>
          </w:tcPr>
          <w:p w:rsidR="003322D3" w:rsidRPr="0023376C" w:rsidRDefault="003322D3" w:rsidP="007873C0">
            <w:pPr>
              <w:spacing w:before="0" w:after="0" w:line="240" w:lineRule="auto"/>
              <w:jc w:val="center"/>
              <w:rPr>
                <w:rFonts w:cs="Calibri"/>
                <w:b/>
                <w:bCs/>
                <w:color w:val="000000"/>
              </w:rPr>
            </w:pPr>
          </w:p>
        </w:tc>
        <w:tc>
          <w:tcPr>
            <w:tcW w:w="2199" w:type="dxa"/>
            <w:shd w:val="clear" w:color="auto" w:fill="D9D9D9"/>
          </w:tcPr>
          <w:p w:rsidR="003322D3" w:rsidRPr="0023376C" w:rsidRDefault="003322D3" w:rsidP="007873C0">
            <w:pPr>
              <w:spacing w:before="0" w:after="0" w:line="240" w:lineRule="auto"/>
              <w:jc w:val="center"/>
              <w:rPr>
                <w:rFonts w:cs="Calibri"/>
                <w:b/>
                <w:bCs/>
                <w:color w:val="000000"/>
              </w:rPr>
            </w:pPr>
            <w:r w:rsidRPr="0023376C">
              <w:rPr>
                <w:rFonts w:cs="Calibri"/>
                <w:b/>
                <w:bCs/>
                <w:color w:val="000000"/>
                <w:szCs w:val="22"/>
              </w:rPr>
              <w:t>AP Output</w:t>
            </w:r>
          </w:p>
        </w:tc>
        <w:tc>
          <w:tcPr>
            <w:tcW w:w="4961" w:type="dxa"/>
            <w:shd w:val="clear" w:color="auto" w:fill="D9D9D9"/>
          </w:tcPr>
          <w:p w:rsidR="003322D3" w:rsidRPr="0023376C" w:rsidRDefault="003322D3" w:rsidP="007873C0">
            <w:pPr>
              <w:spacing w:before="0" w:after="0" w:line="240" w:lineRule="auto"/>
              <w:jc w:val="center"/>
              <w:rPr>
                <w:rFonts w:cs="Calibri"/>
                <w:b/>
                <w:bCs/>
                <w:color w:val="000000"/>
              </w:rPr>
            </w:pPr>
            <w:r w:rsidRPr="0023376C">
              <w:rPr>
                <w:rFonts w:cs="Calibri"/>
                <w:b/>
                <w:bCs/>
                <w:color w:val="000000"/>
                <w:szCs w:val="22"/>
              </w:rPr>
              <w:t>Performance Indicators</w:t>
            </w:r>
          </w:p>
        </w:tc>
        <w:tc>
          <w:tcPr>
            <w:tcW w:w="1858" w:type="dxa"/>
            <w:shd w:val="clear" w:color="auto" w:fill="D9D9D9"/>
          </w:tcPr>
          <w:p w:rsidR="003322D3" w:rsidRPr="0023376C" w:rsidRDefault="003322D3" w:rsidP="007873C0">
            <w:pPr>
              <w:spacing w:before="0" w:after="0" w:line="240" w:lineRule="auto"/>
              <w:jc w:val="center"/>
              <w:rPr>
                <w:rFonts w:cs="Calibri"/>
                <w:b/>
                <w:bCs/>
                <w:color w:val="000000"/>
              </w:rPr>
            </w:pPr>
            <w:r w:rsidRPr="0023376C">
              <w:rPr>
                <w:rFonts w:cs="Calibri"/>
                <w:b/>
                <w:bCs/>
                <w:color w:val="000000"/>
                <w:szCs w:val="22"/>
              </w:rPr>
              <w:t>Status</w:t>
            </w:r>
          </w:p>
        </w:tc>
      </w:tr>
      <w:tr w:rsidR="003322D3" w:rsidRPr="006B2748" w:rsidTr="0094387B">
        <w:tc>
          <w:tcPr>
            <w:tcW w:w="495" w:type="dxa"/>
          </w:tcPr>
          <w:p w:rsidR="003322D3" w:rsidRPr="0023376C" w:rsidRDefault="003322D3" w:rsidP="001D46F4">
            <w:pPr>
              <w:spacing w:before="0" w:after="120" w:line="240" w:lineRule="auto"/>
              <w:rPr>
                <w:rFonts w:cs="Calibri"/>
                <w:color w:val="000000"/>
              </w:rPr>
            </w:pPr>
            <w:r w:rsidRPr="0023376C">
              <w:rPr>
                <w:rFonts w:cs="Calibri"/>
                <w:color w:val="000000"/>
                <w:szCs w:val="22"/>
              </w:rPr>
              <w:t>1.3</w:t>
            </w:r>
          </w:p>
        </w:tc>
        <w:tc>
          <w:tcPr>
            <w:tcW w:w="2199" w:type="dxa"/>
          </w:tcPr>
          <w:p w:rsidR="003322D3" w:rsidRPr="0023376C" w:rsidRDefault="003322D3" w:rsidP="001D46F4">
            <w:pPr>
              <w:spacing w:before="0" w:after="120" w:line="240" w:lineRule="auto"/>
              <w:rPr>
                <w:rFonts w:cs="Calibri"/>
                <w:color w:val="000000"/>
              </w:rPr>
            </w:pPr>
            <w:r w:rsidRPr="0023376C">
              <w:rPr>
                <w:rFonts w:cs="Calibri"/>
                <w:color w:val="000000"/>
                <w:szCs w:val="22"/>
                <w:lang w:eastAsia="en-AU"/>
              </w:rPr>
              <w:t>Key Sector Performance Indicators developed and implemented</w:t>
            </w:r>
          </w:p>
        </w:tc>
        <w:tc>
          <w:tcPr>
            <w:tcW w:w="4961" w:type="dxa"/>
          </w:tcPr>
          <w:p w:rsidR="003322D3" w:rsidRPr="0023376C" w:rsidRDefault="003322D3" w:rsidP="00031510">
            <w:pPr>
              <w:numPr>
                <w:ilvl w:val="2"/>
                <w:numId w:val="8"/>
              </w:numPr>
              <w:spacing w:before="0" w:after="120" w:line="240" w:lineRule="auto"/>
              <w:ind w:left="601" w:hanging="601"/>
              <w:rPr>
                <w:rFonts w:cs="Calibri"/>
                <w:color w:val="000000"/>
              </w:rPr>
            </w:pPr>
            <w:r w:rsidRPr="0023376C">
              <w:rPr>
                <w:rFonts w:cs="Calibri"/>
                <w:color w:val="000000"/>
                <w:szCs w:val="22"/>
              </w:rPr>
              <w:t>Focal points of MOI, MOJ, RAJP, COJ, MOC for collection of IMS data officially appointed,</w:t>
            </w:r>
          </w:p>
          <w:p w:rsidR="003322D3" w:rsidRPr="0023376C" w:rsidRDefault="003322D3" w:rsidP="00031510">
            <w:pPr>
              <w:numPr>
                <w:ilvl w:val="2"/>
                <w:numId w:val="8"/>
              </w:numPr>
              <w:spacing w:before="0" w:after="120" w:line="240" w:lineRule="auto"/>
              <w:ind w:left="601" w:hanging="601"/>
              <w:rPr>
                <w:rFonts w:cs="Calibri"/>
                <w:color w:val="000000"/>
              </w:rPr>
            </w:pPr>
            <w:r w:rsidRPr="0023376C">
              <w:rPr>
                <w:rFonts w:cs="Calibri"/>
                <w:color w:val="000000"/>
                <w:szCs w:val="22"/>
              </w:rPr>
              <w:t>IMS guideline drafted, developed and approved by GS-CLJR and put into effect,</w:t>
            </w:r>
          </w:p>
          <w:p w:rsidR="003322D3" w:rsidRPr="0023376C" w:rsidRDefault="003322D3" w:rsidP="00031510">
            <w:pPr>
              <w:numPr>
                <w:ilvl w:val="2"/>
                <w:numId w:val="8"/>
              </w:numPr>
              <w:spacing w:before="0" w:after="120" w:line="240" w:lineRule="auto"/>
              <w:ind w:left="601" w:hanging="601"/>
              <w:rPr>
                <w:rFonts w:cs="Calibri"/>
                <w:color w:val="000000"/>
              </w:rPr>
            </w:pPr>
            <w:r w:rsidRPr="0023376C">
              <w:rPr>
                <w:rFonts w:cs="Calibri"/>
                <w:color w:val="000000"/>
                <w:szCs w:val="22"/>
              </w:rPr>
              <w:t>20 GS-CLJR  staff attended training on the IMS guidelines,</w:t>
            </w:r>
          </w:p>
          <w:p w:rsidR="003322D3" w:rsidRPr="0023376C" w:rsidRDefault="003322D3" w:rsidP="00031510">
            <w:pPr>
              <w:numPr>
                <w:ilvl w:val="2"/>
                <w:numId w:val="8"/>
              </w:numPr>
              <w:spacing w:before="0" w:after="120" w:line="240" w:lineRule="auto"/>
              <w:ind w:left="601" w:hanging="601"/>
              <w:rPr>
                <w:rFonts w:cs="Calibri"/>
                <w:color w:val="000000"/>
              </w:rPr>
            </w:pPr>
            <w:r w:rsidRPr="0023376C">
              <w:rPr>
                <w:rFonts w:cs="Calibri"/>
                <w:color w:val="000000"/>
                <w:szCs w:val="22"/>
              </w:rPr>
              <w:t>15 appointed officials of MOI, MOJ, RAJP, COJ, MOC for collection of IMS data attended trainings on the IMS guidelines,</w:t>
            </w:r>
          </w:p>
          <w:p w:rsidR="003322D3" w:rsidRPr="0023376C" w:rsidRDefault="003322D3" w:rsidP="00031510">
            <w:pPr>
              <w:numPr>
                <w:ilvl w:val="2"/>
                <w:numId w:val="8"/>
              </w:numPr>
              <w:spacing w:before="0" w:after="120" w:line="240" w:lineRule="auto"/>
              <w:ind w:left="601" w:hanging="601"/>
              <w:rPr>
                <w:rFonts w:cs="Calibri"/>
                <w:color w:val="000000"/>
              </w:rPr>
            </w:pPr>
            <w:r w:rsidRPr="0023376C">
              <w:rPr>
                <w:rFonts w:cs="Calibri"/>
                <w:color w:val="000000"/>
                <w:szCs w:val="22"/>
              </w:rPr>
              <w:t>Monthly reports provided to the GS-CLJR by focal points;</w:t>
            </w:r>
          </w:p>
        </w:tc>
        <w:tc>
          <w:tcPr>
            <w:tcW w:w="1858" w:type="dxa"/>
          </w:tcPr>
          <w:p w:rsidR="003322D3" w:rsidRPr="0023376C" w:rsidRDefault="003322D3" w:rsidP="00031510">
            <w:pPr>
              <w:numPr>
                <w:ilvl w:val="0"/>
                <w:numId w:val="5"/>
              </w:numPr>
              <w:spacing w:before="0" w:after="120" w:line="240" w:lineRule="auto"/>
              <w:ind w:left="315" w:hanging="283"/>
              <w:rPr>
                <w:rFonts w:cs="Calibri"/>
                <w:color w:val="000000"/>
              </w:rPr>
            </w:pPr>
            <w:r w:rsidRPr="0023376C">
              <w:rPr>
                <w:rFonts w:cs="Calibri"/>
                <w:color w:val="000000"/>
                <w:szCs w:val="22"/>
              </w:rPr>
              <w:t>Completed</w:t>
            </w:r>
          </w:p>
          <w:p w:rsidR="003322D3" w:rsidRPr="0023376C" w:rsidRDefault="003322D3" w:rsidP="000A1D25">
            <w:pPr>
              <w:spacing w:before="0" w:after="120" w:line="240" w:lineRule="auto"/>
              <w:ind w:left="315"/>
              <w:rPr>
                <w:rFonts w:cs="Calibri"/>
                <w:color w:val="000000"/>
                <w:sz w:val="14"/>
                <w:szCs w:val="14"/>
              </w:rPr>
            </w:pPr>
          </w:p>
          <w:p w:rsidR="006C164A" w:rsidRPr="0023376C" w:rsidRDefault="006C164A" w:rsidP="00031510">
            <w:pPr>
              <w:numPr>
                <w:ilvl w:val="0"/>
                <w:numId w:val="5"/>
              </w:numPr>
              <w:spacing w:before="0" w:after="120" w:line="240" w:lineRule="auto"/>
              <w:ind w:left="315" w:hanging="283"/>
              <w:rPr>
                <w:rFonts w:cs="Calibri"/>
                <w:color w:val="000000"/>
              </w:rPr>
            </w:pPr>
            <w:r w:rsidRPr="0023376C">
              <w:rPr>
                <w:rFonts w:cs="Calibri"/>
                <w:color w:val="000000"/>
                <w:szCs w:val="22"/>
              </w:rPr>
              <w:t>Completed</w:t>
            </w:r>
          </w:p>
          <w:p w:rsidR="006C164A" w:rsidRPr="0023376C" w:rsidRDefault="006C164A" w:rsidP="006C164A">
            <w:pPr>
              <w:spacing w:before="0" w:after="120" w:line="240" w:lineRule="auto"/>
              <w:rPr>
                <w:rFonts w:cs="Calibri"/>
                <w:color w:val="000000"/>
                <w:sz w:val="12"/>
                <w:szCs w:val="12"/>
              </w:rPr>
            </w:pPr>
          </w:p>
          <w:p w:rsidR="006C164A" w:rsidRPr="0023376C" w:rsidRDefault="006C164A" w:rsidP="00031510">
            <w:pPr>
              <w:numPr>
                <w:ilvl w:val="0"/>
                <w:numId w:val="5"/>
              </w:numPr>
              <w:spacing w:before="0" w:after="120" w:line="240" w:lineRule="auto"/>
              <w:ind w:left="315" w:hanging="283"/>
              <w:rPr>
                <w:rFonts w:cs="Calibri"/>
                <w:color w:val="000000"/>
              </w:rPr>
            </w:pPr>
            <w:r w:rsidRPr="0023376C">
              <w:rPr>
                <w:rFonts w:cs="Calibri"/>
                <w:color w:val="000000"/>
                <w:szCs w:val="22"/>
              </w:rPr>
              <w:t>Completed</w:t>
            </w:r>
          </w:p>
          <w:p w:rsidR="003322D3" w:rsidRPr="0023376C" w:rsidRDefault="003322D3" w:rsidP="001F4811">
            <w:pPr>
              <w:spacing w:before="0" w:after="120" w:line="240" w:lineRule="auto"/>
              <w:ind w:left="315"/>
              <w:rPr>
                <w:rFonts w:cs="Calibri"/>
                <w:color w:val="000000"/>
                <w:sz w:val="24"/>
              </w:rPr>
            </w:pPr>
          </w:p>
          <w:p w:rsidR="006C164A" w:rsidRPr="0023376C" w:rsidRDefault="0062266C" w:rsidP="00031510">
            <w:pPr>
              <w:numPr>
                <w:ilvl w:val="0"/>
                <w:numId w:val="5"/>
              </w:numPr>
              <w:spacing w:before="0" w:after="120" w:line="240" w:lineRule="auto"/>
              <w:ind w:left="315" w:hanging="283"/>
              <w:rPr>
                <w:rFonts w:cs="Calibri"/>
                <w:color w:val="000000"/>
              </w:rPr>
            </w:pPr>
            <w:r w:rsidRPr="0023376C">
              <w:rPr>
                <w:rFonts w:cs="Calibri"/>
                <w:color w:val="000000"/>
                <w:szCs w:val="22"/>
              </w:rPr>
              <w:t>Delayed</w:t>
            </w:r>
          </w:p>
          <w:p w:rsidR="003322D3" w:rsidRPr="0023376C" w:rsidRDefault="003322D3" w:rsidP="001F4811">
            <w:pPr>
              <w:spacing w:before="0" w:after="120" w:line="240" w:lineRule="auto"/>
              <w:rPr>
                <w:rFonts w:cs="Calibri"/>
                <w:color w:val="000000"/>
                <w:sz w:val="36"/>
                <w:szCs w:val="36"/>
              </w:rPr>
            </w:pPr>
          </w:p>
          <w:p w:rsidR="003322D3" w:rsidRPr="0023376C" w:rsidRDefault="0062266C" w:rsidP="00031510">
            <w:pPr>
              <w:numPr>
                <w:ilvl w:val="0"/>
                <w:numId w:val="5"/>
              </w:numPr>
              <w:spacing w:before="0" w:after="120" w:line="240" w:lineRule="auto"/>
              <w:ind w:left="315" w:hanging="283"/>
              <w:rPr>
                <w:rFonts w:cs="Calibri"/>
                <w:color w:val="000000"/>
              </w:rPr>
            </w:pPr>
            <w:r w:rsidRPr="0023376C">
              <w:rPr>
                <w:rFonts w:cs="Calibri"/>
                <w:color w:val="000000"/>
                <w:szCs w:val="22"/>
              </w:rPr>
              <w:t>Delayed</w:t>
            </w:r>
          </w:p>
        </w:tc>
      </w:tr>
    </w:tbl>
    <w:p w:rsidR="003322D3" w:rsidRPr="0023376C" w:rsidRDefault="003322D3" w:rsidP="00D6402E">
      <w:pPr>
        <w:jc w:val="both"/>
        <w:rPr>
          <w:b/>
          <w:bCs/>
          <w:iCs/>
          <w:color w:val="000000"/>
        </w:rPr>
      </w:pPr>
      <w:r w:rsidRPr="0023376C">
        <w:rPr>
          <w:b/>
          <w:bCs/>
          <w:iCs/>
          <w:color w:val="000000"/>
        </w:rPr>
        <w:t>Progress vs Performance Indicators and Key Challenges</w:t>
      </w:r>
    </w:p>
    <w:p w:rsidR="003322D3" w:rsidRPr="0023376C" w:rsidRDefault="003322D3" w:rsidP="00031510">
      <w:pPr>
        <w:numPr>
          <w:ilvl w:val="0"/>
          <w:numId w:val="38"/>
        </w:numPr>
        <w:spacing w:before="240" w:after="240"/>
        <w:ind w:left="284" w:hanging="284"/>
        <w:jc w:val="both"/>
        <w:rPr>
          <w:b/>
          <w:color w:val="000000"/>
        </w:rPr>
      </w:pPr>
      <w:r w:rsidRPr="0023376C">
        <w:rPr>
          <w:iCs/>
          <w:color w:val="000000"/>
        </w:rPr>
        <w:t xml:space="preserve">A total of fifteen focal points (3 from the MOI, 3 from MOJ, 3 from MOC, 1 from RAJP, 1 from COJ, and 4 from GS of the Council of Ministers) were appointed with Decision No 003/11 dated 14 June 2011 by the Office of the Council of Ministers to work on the IMS with the General Secretariat of the Council for Legal and Judicial Reform on IMS Legal and Judicial Reform. The first focal point meeting will be held on 7 July 2011 at the Office of the Council of Ministers to discuss the work plan for this matter.  </w:t>
      </w:r>
    </w:p>
    <w:p w:rsidR="006123BB" w:rsidRPr="0023376C" w:rsidRDefault="003322D3" w:rsidP="00031510">
      <w:pPr>
        <w:numPr>
          <w:ilvl w:val="0"/>
          <w:numId w:val="38"/>
        </w:numPr>
        <w:spacing w:before="240" w:after="240"/>
        <w:ind w:left="284" w:hanging="284"/>
        <w:jc w:val="both"/>
        <w:rPr>
          <w:b/>
          <w:color w:val="000000"/>
        </w:rPr>
      </w:pPr>
      <w:r w:rsidRPr="0023376C">
        <w:rPr>
          <w:iCs/>
          <w:color w:val="000000"/>
        </w:rPr>
        <w:t>With financial support from DANIDA and AusAID through CCJAP</w:t>
      </w:r>
      <w:r w:rsidR="006233E1" w:rsidRPr="0023376C">
        <w:rPr>
          <w:iCs/>
          <w:color w:val="000000"/>
        </w:rPr>
        <w:t>III</w:t>
      </w:r>
      <w:r w:rsidRPr="0023376C">
        <w:rPr>
          <w:iCs/>
          <w:color w:val="000000"/>
        </w:rPr>
        <w:t xml:space="preserve">, Domrei Research and Consulting firm was selected for the preparation of the IMS guideline/module and development of a reporting format. </w:t>
      </w:r>
      <w:r w:rsidR="00FD482A" w:rsidRPr="0023376C">
        <w:rPr>
          <w:iCs/>
          <w:color w:val="000000"/>
        </w:rPr>
        <w:t xml:space="preserve">  The IMS guideline (basic principles</w:t>
      </w:r>
      <w:r w:rsidR="0062266C" w:rsidRPr="0023376C">
        <w:rPr>
          <w:iCs/>
          <w:color w:val="000000"/>
        </w:rPr>
        <w:t xml:space="preserve"> not yet discussed on the performance indicators and data framework for IMS</w:t>
      </w:r>
      <w:r w:rsidR="00FD482A" w:rsidRPr="0023376C">
        <w:rPr>
          <w:iCs/>
          <w:color w:val="000000"/>
        </w:rPr>
        <w:t>) and training modules</w:t>
      </w:r>
      <w:r w:rsidR="003831B5" w:rsidRPr="0023376C">
        <w:rPr>
          <w:iCs/>
          <w:color w:val="000000"/>
        </w:rPr>
        <w:t xml:space="preserve"> developed.  Two training sessions were organized for GS-CLJR officials and </w:t>
      </w:r>
      <w:r w:rsidR="00A73863" w:rsidRPr="0023376C">
        <w:rPr>
          <w:iCs/>
          <w:color w:val="000000"/>
        </w:rPr>
        <w:t xml:space="preserve">focal points from concerned ministries respectively.  The drafted </w:t>
      </w:r>
      <w:r w:rsidR="000D33AD" w:rsidRPr="0023376C">
        <w:rPr>
          <w:iCs/>
          <w:color w:val="000000"/>
        </w:rPr>
        <w:t>guideline and modules are available in English</w:t>
      </w:r>
      <w:r w:rsidR="00C3597D" w:rsidRPr="0023376C">
        <w:rPr>
          <w:iCs/>
          <w:color w:val="000000"/>
        </w:rPr>
        <w:t xml:space="preserve"> and Khmer</w:t>
      </w:r>
      <w:r w:rsidR="000D33AD" w:rsidRPr="0023376C">
        <w:rPr>
          <w:iCs/>
          <w:color w:val="000000"/>
        </w:rPr>
        <w:t>.</w:t>
      </w:r>
      <w:r w:rsidR="00C3597D" w:rsidRPr="0023376C">
        <w:rPr>
          <w:iCs/>
          <w:color w:val="000000"/>
        </w:rPr>
        <w:t xml:space="preserve">  However, the guideline has not yet officially approved.</w:t>
      </w:r>
    </w:p>
    <w:p w:rsidR="00CC4105" w:rsidRPr="0023376C" w:rsidRDefault="00CC4105" w:rsidP="00031510">
      <w:pPr>
        <w:numPr>
          <w:ilvl w:val="0"/>
          <w:numId w:val="38"/>
        </w:numPr>
        <w:spacing w:before="240" w:after="240"/>
        <w:ind w:left="284" w:hanging="284"/>
        <w:jc w:val="both"/>
        <w:rPr>
          <w:b/>
          <w:color w:val="000000"/>
        </w:rPr>
      </w:pPr>
      <w:r w:rsidRPr="0023376C">
        <w:rPr>
          <w:iCs/>
          <w:color w:val="000000"/>
        </w:rPr>
        <w:lastRenderedPageBreak/>
        <w:t xml:space="preserve">Due to time and budget constraints, the data and performance </w:t>
      </w:r>
      <w:r w:rsidR="00F25FE0" w:rsidRPr="0023376C">
        <w:rPr>
          <w:iCs/>
          <w:color w:val="000000"/>
        </w:rPr>
        <w:t>indicator</w:t>
      </w:r>
      <w:r w:rsidRPr="0023376C">
        <w:rPr>
          <w:iCs/>
          <w:color w:val="000000"/>
        </w:rPr>
        <w:t xml:space="preserve"> framework for legal and judicial reform IMS </w:t>
      </w:r>
      <w:r w:rsidR="00F25FE0" w:rsidRPr="0023376C">
        <w:rPr>
          <w:iCs/>
          <w:color w:val="000000"/>
        </w:rPr>
        <w:t>was not yet developed by the DANIDA-funded consultancy above.  This deliver</w:t>
      </w:r>
      <w:r w:rsidR="005F3589" w:rsidRPr="0023376C">
        <w:rPr>
          <w:iCs/>
          <w:color w:val="000000"/>
        </w:rPr>
        <w:t>able</w:t>
      </w:r>
      <w:r w:rsidR="00F25FE0" w:rsidRPr="0023376C">
        <w:rPr>
          <w:iCs/>
          <w:color w:val="000000"/>
        </w:rPr>
        <w:t xml:space="preserve"> was delayed until further support.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5"/>
        <w:gridCol w:w="2199"/>
        <w:gridCol w:w="4961"/>
        <w:gridCol w:w="1858"/>
      </w:tblGrid>
      <w:tr w:rsidR="003322D3" w:rsidRPr="009360AF" w:rsidTr="002B2B9C">
        <w:tc>
          <w:tcPr>
            <w:tcW w:w="495" w:type="dxa"/>
            <w:shd w:val="clear" w:color="auto" w:fill="D9D9D9"/>
          </w:tcPr>
          <w:p w:rsidR="003322D3" w:rsidRPr="0023376C" w:rsidRDefault="003322D3" w:rsidP="007873C0">
            <w:pPr>
              <w:spacing w:before="0" w:after="0" w:line="240" w:lineRule="auto"/>
              <w:jc w:val="center"/>
              <w:rPr>
                <w:rFonts w:cs="Calibri"/>
                <w:b/>
                <w:bCs/>
                <w:color w:val="000000"/>
              </w:rPr>
            </w:pPr>
          </w:p>
        </w:tc>
        <w:tc>
          <w:tcPr>
            <w:tcW w:w="2199" w:type="dxa"/>
            <w:shd w:val="clear" w:color="auto" w:fill="D9D9D9"/>
          </w:tcPr>
          <w:p w:rsidR="003322D3" w:rsidRPr="0023376C" w:rsidRDefault="003322D3" w:rsidP="007873C0">
            <w:pPr>
              <w:spacing w:before="0" w:after="0" w:line="240" w:lineRule="auto"/>
              <w:jc w:val="center"/>
              <w:rPr>
                <w:rFonts w:cs="Calibri"/>
                <w:b/>
                <w:bCs/>
                <w:color w:val="000000"/>
              </w:rPr>
            </w:pPr>
            <w:r w:rsidRPr="0023376C">
              <w:rPr>
                <w:rFonts w:cs="Calibri"/>
                <w:b/>
                <w:bCs/>
                <w:color w:val="000000"/>
                <w:szCs w:val="22"/>
              </w:rPr>
              <w:t>AP Output</w:t>
            </w:r>
          </w:p>
        </w:tc>
        <w:tc>
          <w:tcPr>
            <w:tcW w:w="4961" w:type="dxa"/>
            <w:shd w:val="clear" w:color="auto" w:fill="D9D9D9"/>
          </w:tcPr>
          <w:p w:rsidR="003322D3" w:rsidRPr="0023376C" w:rsidRDefault="003322D3" w:rsidP="007873C0">
            <w:pPr>
              <w:spacing w:before="0" w:after="0" w:line="240" w:lineRule="auto"/>
              <w:jc w:val="center"/>
              <w:rPr>
                <w:rFonts w:cs="Calibri"/>
                <w:b/>
                <w:bCs/>
                <w:color w:val="000000"/>
              </w:rPr>
            </w:pPr>
            <w:r w:rsidRPr="0023376C">
              <w:rPr>
                <w:rFonts w:cs="Calibri"/>
                <w:b/>
                <w:bCs/>
                <w:color w:val="000000"/>
                <w:szCs w:val="22"/>
              </w:rPr>
              <w:t>Performance Indicators</w:t>
            </w:r>
          </w:p>
        </w:tc>
        <w:tc>
          <w:tcPr>
            <w:tcW w:w="1858" w:type="dxa"/>
            <w:shd w:val="clear" w:color="auto" w:fill="D9D9D9"/>
          </w:tcPr>
          <w:p w:rsidR="003322D3" w:rsidRPr="0023376C" w:rsidRDefault="003322D3" w:rsidP="007873C0">
            <w:pPr>
              <w:spacing w:before="0" w:after="0" w:line="240" w:lineRule="auto"/>
              <w:jc w:val="center"/>
              <w:rPr>
                <w:rFonts w:cs="Calibri"/>
                <w:b/>
                <w:bCs/>
                <w:color w:val="000000"/>
              </w:rPr>
            </w:pPr>
            <w:r w:rsidRPr="0023376C">
              <w:rPr>
                <w:rFonts w:cs="Calibri"/>
                <w:b/>
                <w:bCs/>
                <w:color w:val="000000"/>
                <w:szCs w:val="22"/>
              </w:rPr>
              <w:t>Status</w:t>
            </w:r>
          </w:p>
        </w:tc>
      </w:tr>
      <w:tr w:rsidR="003322D3" w:rsidRPr="009360AF" w:rsidTr="002B2B9C">
        <w:tc>
          <w:tcPr>
            <w:tcW w:w="495" w:type="dxa"/>
          </w:tcPr>
          <w:p w:rsidR="003322D3" w:rsidRPr="0023376C" w:rsidRDefault="003322D3" w:rsidP="001D46F4">
            <w:pPr>
              <w:spacing w:before="0" w:after="120" w:line="240" w:lineRule="auto"/>
              <w:rPr>
                <w:rFonts w:cs="Calibri"/>
                <w:color w:val="000000"/>
              </w:rPr>
            </w:pPr>
            <w:r w:rsidRPr="0023376C">
              <w:rPr>
                <w:rFonts w:cs="Calibri"/>
                <w:color w:val="000000"/>
                <w:szCs w:val="22"/>
              </w:rPr>
              <w:t>1.4</w:t>
            </w:r>
          </w:p>
        </w:tc>
        <w:tc>
          <w:tcPr>
            <w:tcW w:w="2199" w:type="dxa"/>
          </w:tcPr>
          <w:p w:rsidR="003322D3" w:rsidRPr="0023376C" w:rsidRDefault="003322D3" w:rsidP="001D46F4">
            <w:pPr>
              <w:spacing w:before="0" w:after="120" w:line="240" w:lineRule="auto"/>
              <w:rPr>
                <w:rFonts w:cs="Calibri"/>
                <w:color w:val="000000"/>
              </w:rPr>
            </w:pPr>
            <w:r w:rsidRPr="0023376C">
              <w:rPr>
                <w:rFonts w:cs="Calibri"/>
                <w:color w:val="000000"/>
                <w:szCs w:val="22"/>
                <w:lang w:eastAsia="en-AU"/>
              </w:rPr>
              <w:t>Support aid effectiveness and LJR implementation</w:t>
            </w:r>
          </w:p>
        </w:tc>
        <w:tc>
          <w:tcPr>
            <w:tcW w:w="4961" w:type="dxa"/>
          </w:tcPr>
          <w:p w:rsidR="003322D3" w:rsidRPr="0023376C" w:rsidRDefault="003322D3" w:rsidP="00031510">
            <w:pPr>
              <w:numPr>
                <w:ilvl w:val="2"/>
                <w:numId w:val="9"/>
              </w:numPr>
              <w:spacing w:before="0" w:after="120" w:line="240" w:lineRule="auto"/>
              <w:ind w:left="601" w:hanging="601"/>
              <w:rPr>
                <w:rFonts w:cs="Calibri"/>
                <w:color w:val="000000"/>
              </w:rPr>
            </w:pPr>
            <w:r w:rsidRPr="0023376C">
              <w:rPr>
                <w:rFonts w:cs="Calibri"/>
                <w:color w:val="000000"/>
                <w:szCs w:val="22"/>
              </w:rPr>
              <w:t>Plan of Action for Implementation of LJRS updated,</w:t>
            </w:r>
          </w:p>
          <w:p w:rsidR="003322D3" w:rsidRPr="0023376C" w:rsidRDefault="003322D3" w:rsidP="00031510">
            <w:pPr>
              <w:numPr>
                <w:ilvl w:val="2"/>
                <w:numId w:val="9"/>
              </w:numPr>
              <w:spacing w:before="0" w:after="120" w:line="240" w:lineRule="auto"/>
              <w:ind w:left="601" w:hanging="601"/>
              <w:rPr>
                <w:rFonts w:cs="Calibri"/>
                <w:color w:val="000000"/>
              </w:rPr>
            </w:pPr>
            <w:r w:rsidRPr="0023376C">
              <w:rPr>
                <w:rFonts w:cs="Calibri"/>
                <w:color w:val="000000"/>
                <w:szCs w:val="22"/>
              </w:rPr>
              <w:t>Legal aid policy drafted, approved and implemented (Targeted 2011: Policy drafted);</w:t>
            </w:r>
          </w:p>
        </w:tc>
        <w:tc>
          <w:tcPr>
            <w:tcW w:w="1858" w:type="dxa"/>
          </w:tcPr>
          <w:p w:rsidR="003322D3" w:rsidRPr="0023376C" w:rsidRDefault="009360AF" w:rsidP="00031510">
            <w:pPr>
              <w:numPr>
                <w:ilvl w:val="0"/>
                <w:numId w:val="5"/>
              </w:numPr>
              <w:spacing w:before="0" w:after="120" w:line="240" w:lineRule="auto"/>
              <w:ind w:left="315" w:hanging="283"/>
              <w:rPr>
                <w:rFonts w:cs="Calibri"/>
                <w:color w:val="000000"/>
              </w:rPr>
            </w:pPr>
            <w:r w:rsidRPr="0023376C">
              <w:rPr>
                <w:rFonts w:cs="Calibri"/>
                <w:color w:val="000000"/>
                <w:szCs w:val="22"/>
              </w:rPr>
              <w:t>In progress</w:t>
            </w:r>
          </w:p>
          <w:p w:rsidR="003322D3" w:rsidRPr="0023376C" w:rsidRDefault="003322D3" w:rsidP="002B2B9C">
            <w:pPr>
              <w:spacing w:before="0" w:after="120" w:line="240" w:lineRule="auto"/>
              <w:ind w:left="315"/>
              <w:rPr>
                <w:rFonts w:cs="Calibri"/>
                <w:color w:val="000000"/>
                <w:sz w:val="12"/>
                <w:szCs w:val="12"/>
              </w:rPr>
            </w:pPr>
          </w:p>
          <w:p w:rsidR="003322D3" w:rsidRPr="0023376C" w:rsidRDefault="00BC1A71" w:rsidP="00031510">
            <w:pPr>
              <w:numPr>
                <w:ilvl w:val="0"/>
                <w:numId w:val="5"/>
              </w:numPr>
              <w:spacing w:before="0" w:after="120" w:line="240" w:lineRule="auto"/>
              <w:ind w:left="315" w:hanging="283"/>
              <w:rPr>
                <w:rFonts w:cs="Calibri"/>
                <w:color w:val="000000"/>
              </w:rPr>
            </w:pPr>
            <w:r w:rsidRPr="0023376C">
              <w:rPr>
                <w:rFonts w:cs="Calibri"/>
                <w:color w:val="000000"/>
                <w:szCs w:val="22"/>
              </w:rPr>
              <w:t>9</w:t>
            </w:r>
            <w:r w:rsidR="009360AF" w:rsidRPr="0023376C">
              <w:rPr>
                <w:rFonts w:cs="Calibri"/>
                <w:color w:val="000000"/>
                <w:szCs w:val="22"/>
              </w:rPr>
              <w:t>0% completed</w:t>
            </w:r>
          </w:p>
        </w:tc>
      </w:tr>
    </w:tbl>
    <w:p w:rsidR="003322D3" w:rsidRPr="0023376C" w:rsidRDefault="003322D3" w:rsidP="00D6402E">
      <w:pPr>
        <w:jc w:val="both"/>
        <w:rPr>
          <w:b/>
          <w:bCs/>
          <w:iCs/>
          <w:color w:val="000000"/>
        </w:rPr>
      </w:pPr>
      <w:r w:rsidRPr="0023376C">
        <w:rPr>
          <w:b/>
          <w:bCs/>
          <w:iCs/>
          <w:color w:val="000000"/>
        </w:rPr>
        <w:t>Progress vs Performance Indicators and Key Challenges</w:t>
      </w:r>
    </w:p>
    <w:p w:rsidR="009957E1" w:rsidRPr="0023376C" w:rsidRDefault="00DB72DD" w:rsidP="00031510">
      <w:pPr>
        <w:numPr>
          <w:ilvl w:val="0"/>
          <w:numId w:val="39"/>
        </w:numPr>
        <w:ind w:left="284" w:hanging="284"/>
        <w:jc w:val="both"/>
        <w:rPr>
          <w:b/>
          <w:color w:val="000000"/>
        </w:rPr>
      </w:pPr>
      <w:r w:rsidRPr="009957E1">
        <w:rPr>
          <w:iCs/>
          <w:color w:val="000000"/>
        </w:rPr>
        <w:t xml:space="preserve">The update of the Action Plan for Implementation of the Legal and Judicial Reform Strategy is at its completing stage.  </w:t>
      </w:r>
      <w:r w:rsidRPr="0023376C">
        <w:rPr>
          <w:iCs/>
          <w:color w:val="000000"/>
        </w:rPr>
        <w:t>Several</w:t>
      </w:r>
      <w:r w:rsidRPr="009957E1">
        <w:rPr>
          <w:iCs/>
          <w:color w:val="000000"/>
        </w:rPr>
        <w:t xml:space="preserve"> internal consultation</w:t>
      </w:r>
      <w:r w:rsidRPr="0023376C">
        <w:rPr>
          <w:iCs/>
          <w:color w:val="000000"/>
        </w:rPr>
        <w:t xml:space="preserve"> </w:t>
      </w:r>
      <w:r w:rsidRPr="009957E1">
        <w:rPr>
          <w:iCs/>
          <w:color w:val="000000"/>
        </w:rPr>
        <w:t xml:space="preserve">meetings </w:t>
      </w:r>
      <w:r w:rsidR="009957E1" w:rsidRPr="0023376C">
        <w:rPr>
          <w:iCs/>
          <w:color w:val="000000"/>
        </w:rPr>
        <w:t xml:space="preserve">to discuss </w:t>
      </w:r>
      <w:r w:rsidRPr="009957E1">
        <w:rPr>
          <w:iCs/>
          <w:color w:val="000000"/>
        </w:rPr>
        <w:t>on the update of the LJR Action Plan</w:t>
      </w:r>
      <w:r w:rsidR="009957E1" w:rsidRPr="0023376C">
        <w:rPr>
          <w:iCs/>
          <w:color w:val="000000"/>
        </w:rPr>
        <w:t xml:space="preserve"> were organized</w:t>
      </w:r>
      <w:r w:rsidRPr="009957E1">
        <w:rPr>
          <w:iCs/>
          <w:color w:val="000000"/>
        </w:rPr>
        <w:t>. The GS-CLJR is planning for a final consultation with officials from the focal points in early 2012.</w:t>
      </w:r>
    </w:p>
    <w:p w:rsidR="003322D3" w:rsidRPr="0023376C" w:rsidRDefault="009957E1" w:rsidP="00031510">
      <w:pPr>
        <w:numPr>
          <w:ilvl w:val="0"/>
          <w:numId w:val="39"/>
        </w:numPr>
        <w:ind w:left="284" w:hanging="284"/>
        <w:jc w:val="both"/>
        <w:rPr>
          <w:b/>
          <w:color w:val="000000"/>
        </w:rPr>
      </w:pPr>
      <w:r w:rsidRPr="009957E1">
        <w:rPr>
          <w:iCs/>
          <w:color w:val="000000"/>
        </w:rPr>
        <w:t>DANIDA has provided f</w:t>
      </w:r>
      <w:r w:rsidR="002316B3">
        <w:rPr>
          <w:iCs/>
          <w:color w:val="000000"/>
        </w:rPr>
        <w:t xml:space="preserve">inancial support </w:t>
      </w:r>
      <w:r w:rsidRPr="009957E1">
        <w:rPr>
          <w:iCs/>
          <w:color w:val="000000"/>
        </w:rPr>
        <w:t>to</w:t>
      </w:r>
      <w:r w:rsidR="002316B3">
        <w:rPr>
          <w:iCs/>
          <w:color w:val="000000"/>
        </w:rPr>
        <w:t xml:space="preserve"> the</w:t>
      </w:r>
      <w:r w:rsidRPr="009957E1">
        <w:rPr>
          <w:iCs/>
          <w:color w:val="000000"/>
        </w:rPr>
        <w:t xml:space="preserve"> GS-CLJR </w:t>
      </w:r>
      <w:r w:rsidR="002316B3">
        <w:rPr>
          <w:iCs/>
          <w:color w:val="000000"/>
        </w:rPr>
        <w:t>to</w:t>
      </w:r>
      <w:r w:rsidRPr="009957E1">
        <w:rPr>
          <w:iCs/>
          <w:color w:val="000000"/>
        </w:rPr>
        <w:t xml:space="preserve"> map out possible options for legal aid services in the Cambodia. Two consultants have been engaged and started reviewing the existing data and information. </w:t>
      </w:r>
      <w:r w:rsidR="001A5588">
        <w:rPr>
          <w:iCs/>
          <w:color w:val="000000"/>
        </w:rPr>
        <w:t xml:space="preserve"> </w:t>
      </w:r>
      <w:r w:rsidRPr="009957E1">
        <w:rPr>
          <w:iCs/>
          <w:color w:val="000000"/>
        </w:rPr>
        <w:t>A series of stakeholder meeting</w:t>
      </w:r>
      <w:r w:rsidR="001A5588">
        <w:rPr>
          <w:iCs/>
          <w:color w:val="000000"/>
        </w:rPr>
        <w:t xml:space="preserve"> was organized </w:t>
      </w:r>
      <w:r w:rsidRPr="009957E1">
        <w:rPr>
          <w:iCs/>
          <w:color w:val="000000"/>
        </w:rPr>
        <w:t xml:space="preserve">to collect feedback on legal aid policy development. The </w:t>
      </w:r>
      <w:r w:rsidR="00F316DD">
        <w:rPr>
          <w:iCs/>
          <w:color w:val="000000"/>
        </w:rPr>
        <w:t xml:space="preserve">final report of the </w:t>
      </w:r>
      <w:r w:rsidRPr="009957E1">
        <w:rPr>
          <w:iCs/>
          <w:color w:val="000000"/>
        </w:rPr>
        <w:t xml:space="preserve">findings and recommendations </w:t>
      </w:r>
      <w:r w:rsidR="00F316DD">
        <w:rPr>
          <w:iCs/>
          <w:color w:val="000000"/>
        </w:rPr>
        <w:t>will be consolidated in</w:t>
      </w:r>
      <w:r w:rsidRPr="009957E1">
        <w:rPr>
          <w:iCs/>
          <w:color w:val="000000"/>
        </w:rPr>
        <w:t xml:space="preserve"> early 2012.   </w:t>
      </w:r>
    </w:p>
    <w:p w:rsidR="003322D3" w:rsidRPr="0023376C" w:rsidRDefault="003322D3" w:rsidP="00595FB7">
      <w:pPr>
        <w:jc w:val="both"/>
        <w:rPr>
          <w:b/>
          <w:color w:val="000000"/>
        </w:rPr>
      </w:pPr>
      <w:r w:rsidRPr="0023376C">
        <w:rPr>
          <w:b/>
          <w:color w:val="000000"/>
        </w:rPr>
        <w:t>Component 1 Implementation Performance Summary</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90"/>
        <w:gridCol w:w="2970"/>
      </w:tblGrid>
      <w:tr w:rsidR="003322D3" w:rsidRPr="00636473" w:rsidTr="007873C0">
        <w:tc>
          <w:tcPr>
            <w:tcW w:w="4590" w:type="dxa"/>
            <w:tcBorders>
              <w:top w:val="nil"/>
              <w:left w:val="nil"/>
            </w:tcBorders>
          </w:tcPr>
          <w:p w:rsidR="003322D3" w:rsidRPr="0023376C" w:rsidRDefault="003322D3" w:rsidP="007873C0">
            <w:pPr>
              <w:spacing w:before="0" w:after="0"/>
              <w:jc w:val="both"/>
              <w:rPr>
                <w:b/>
                <w:color w:val="000000"/>
                <w:u w:val="single"/>
              </w:rPr>
            </w:pPr>
          </w:p>
        </w:tc>
        <w:tc>
          <w:tcPr>
            <w:tcW w:w="2970" w:type="dxa"/>
            <w:shd w:val="clear" w:color="auto" w:fill="FFFF00"/>
          </w:tcPr>
          <w:p w:rsidR="003322D3" w:rsidRPr="0023376C" w:rsidRDefault="003322D3" w:rsidP="007873C0">
            <w:pPr>
              <w:spacing w:before="0" w:after="0"/>
              <w:jc w:val="center"/>
              <w:rPr>
                <w:b/>
                <w:bCs/>
                <w:color w:val="000000"/>
              </w:rPr>
            </w:pPr>
            <w:r w:rsidRPr="0023376C">
              <w:rPr>
                <w:b/>
                <w:bCs/>
                <w:color w:val="000000"/>
              </w:rPr>
              <w:t>Score on 1-6 Rating Scale     (as per QAI)</w:t>
            </w:r>
          </w:p>
        </w:tc>
      </w:tr>
      <w:tr w:rsidR="003322D3" w:rsidRPr="005D6A27" w:rsidTr="007873C0">
        <w:tc>
          <w:tcPr>
            <w:tcW w:w="4590" w:type="dxa"/>
          </w:tcPr>
          <w:p w:rsidR="003322D3" w:rsidRPr="0023376C" w:rsidRDefault="003322D3" w:rsidP="007873C0">
            <w:pPr>
              <w:spacing w:before="0" w:after="0"/>
              <w:jc w:val="both"/>
              <w:rPr>
                <w:b/>
                <w:color w:val="000000"/>
                <w:u w:val="single"/>
              </w:rPr>
            </w:pPr>
            <w:r w:rsidRPr="0023376C">
              <w:rPr>
                <w:b/>
                <w:bCs/>
                <w:color w:val="000000"/>
              </w:rPr>
              <w:t xml:space="preserve">Performance at Component Objective Level </w:t>
            </w:r>
            <w:r w:rsidRPr="0023376C">
              <w:rPr>
                <w:b/>
                <w:bCs/>
                <w:color w:val="000000"/>
                <w:szCs w:val="22"/>
              </w:rPr>
              <w:sym w:font="Wingdings 3" w:char="F0E2"/>
            </w:r>
          </w:p>
        </w:tc>
        <w:tc>
          <w:tcPr>
            <w:tcW w:w="2970" w:type="dxa"/>
          </w:tcPr>
          <w:p w:rsidR="003322D3" w:rsidRPr="0023376C" w:rsidRDefault="0038148F" w:rsidP="007873C0">
            <w:pPr>
              <w:spacing w:before="0" w:after="0"/>
              <w:jc w:val="center"/>
              <w:rPr>
                <w:b/>
                <w:color w:val="000000"/>
              </w:rPr>
            </w:pPr>
            <w:r w:rsidRPr="0023376C">
              <w:rPr>
                <w:b/>
                <w:color w:val="000000"/>
              </w:rPr>
              <w:t>3</w:t>
            </w:r>
          </w:p>
        </w:tc>
      </w:tr>
      <w:tr w:rsidR="003322D3" w:rsidRPr="005D6A27" w:rsidTr="007873C0">
        <w:tc>
          <w:tcPr>
            <w:tcW w:w="4590" w:type="dxa"/>
          </w:tcPr>
          <w:p w:rsidR="003322D3" w:rsidRPr="0023376C" w:rsidRDefault="003322D3" w:rsidP="007B2BE7">
            <w:pPr>
              <w:spacing w:before="0" w:after="0"/>
              <w:jc w:val="both"/>
              <w:rPr>
                <w:b/>
                <w:color w:val="000000"/>
                <w:u w:val="single"/>
              </w:rPr>
            </w:pPr>
            <w:r w:rsidRPr="0023376C">
              <w:rPr>
                <w:b/>
                <w:bCs/>
                <w:color w:val="000000"/>
              </w:rPr>
              <w:t xml:space="preserve">Performance at Output Level </w:t>
            </w:r>
            <w:r w:rsidRPr="0023376C">
              <w:rPr>
                <w:b/>
                <w:bCs/>
                <w:color w:val="000000"/>
                <w:szCs w:val="22"/>
              </w:rPr>
              <w:sym w:font="Wingdings 3" w:char="F0E2"/>
            </w:r>
          </w:p>
        </w:tc>
        <w:tc>
          <w:tcPr>
            <w:tcW w:w="2970" w:type="dxa"/>
          </w:tcPr>
          <w:p w:rsidR="003322D3" w:rsidRPr="0023376C" w:rsidRDefault="00411C82" w:rsidP="007873C0">
            <w:pPr>
              <w:spacing w:before="0" w:after="0"/>
              <w:jc w:val="center"/>
              <w:rPr>
                <w:b/>
                <w:color w:val="000000"/>
              </w:rPr>
            </w:pPr>
            <w:r w:rsidRPr="0023376C">
              <w:rPr>
                <w:b/>
                <w:color w:val="000000"/>
              </w:rPr>
              <w:t>4</w:t>
            </w:r>
          </w:p>
        </w:tc>
      </w:tr>
      <w:tr w:rsidR="003322D3" w:rsidRPr="005D6A27" w:rsidTr="007873C0">
        <w:tc>
          <w:tcPr>
            <w:tcW w:w="4590" w:type="dxa"/>
          </w:tcPr>
          <w:p w:rsidR="003322D3" w:rsidRPr="0023376C" w:rsidRDefault="003322D3" w:rsidP="007873C0">
            <w:pPr>
              <w:spacing w:before="0" w:after="0"/>
              <w:jc w:val="both"/>
              <w:rPr>
                <w:b/>
                <w:color w:val="000000"/>
                <w:u w:val="single"/>
              </w:rPr>
            </w:pPr>
            <w:r w:rsidRPr="0023376C">
              <w:rPr>
                <w:b/>
                <w:bCs/>
                <w:color w:val="000000"/>
              </w:rPr>
              <w:t xml:space="preserve">Sustainability Potential </w:t>
            </w:r>
            <w:r w:rsidRPr="0023376C">
              <w:rPr>
                <w:b/>
                <w:bCs/>
                <w:color w:val="000000"/>
                <w:szCs w:val="22"/>
              </w:rPr>
              <w:sym w:font="Wingdings 3" w:char="F0E2"/>
            </w:r>
          </w:p>
        </w:tc>
        <w:tc>
          <w:tcPr>
            <w:tcW w:w="2970" w:type="dxa"/>
          </w:tcPr>
          <w:p w:rsidR="003322D3" w:rsidRPr="0023376C" w:rsidRDefault="003322D3" w:rsidP="007873C0">
            <w:pPr>
              <w:spacing w:before="0" w:after="0"/>
              <w:jc w:val="center"/>
              <w:rPr>
                <w:b/>
                <w:color w:val="000000"/>
              </w:rPr>
            </w:pPr>
            <w:r w:rsidRPr="0023376C">
              <w:rPr>
                <w:b/>
                <w:color w:val="000000"/>
              </w:rPr>
              <w:t>3</w:t>
            </w:r>
          </w:p>
        </w:tc>
      </w:tr>
    </w:tbl>
    <w:p w:rsidR="003322D3" w:rsidRPr="0023376C" w:rsidRDefault="003322D3" w:rsidP="00E65FEB">
      <w:pPr>
        <w:jc w:val="both"/>
        <w:rPr>
          <w:b/>
          <w:color w:val="000000"/>
        </w:rPr>
      </w:pPr>
      <w:r w:rsidRPr="0023376C">
        <w:rPr>
          <w:b/>
          <w:color w:val="000000"/>
        </w:rPr>
        <w:t>Performance at Component Objective Level</w:t>
      </w:r>
    </w:p>
    <w:p w:rsidR="003322D3" w:rsidRPr="0023376C" w:rsidRDefault="003322D3" w:rsidP="00943D76">
      <w:pPr>
        <w:jc w:val="both"/>
        <w:rPr>
          <w:iCs/>
          <w:color w:val="000000"/>
        </w:rPr>
      </w:pPr>
      <w:r w:rsidRPr="0023376C">
        <w:rPr>
          <w:iCs/>
          <w:color w:val="000000"/>
        </w:rPr>
        <w:t xml:space="preserve">Through CCJAP support, the GS-CLJR is now able to provide more efficient and effective coordination and monitoring of the implementation of the legal and judicial reform strategy. The bi-monthly Technical Working Group meeting </w:t>
      </w:r>
      <w:r w:rsidR="009965BA" w:rsidRPr="0023376C">
        <w:rPr>
          <w:iCs/>
          <w:color w:val="000000"/>
        </w:rPr>
        <w:t xml:space="preserve">quality </w:t>
      </w:r>
      <w:r w:rsidRPr="0023376C">
        <w:rPr>
          <w:iCs/>
          <w:color w:val="000000"/>
        </w:rPr>
        <w:t xml:space="preserve">has </w:t>
      </w:r>
      <w:r w:rsidR="00401FAE" w:rsidRPr="0023376C">
        <w:rPr>
          <w:iCs/>
          <w:color w:val="000000"/>
        </w:rPr>
        <w:t xml:space="preserve">been </w:t>
      </w:r>
      <w:r w:rsidRPr="0023376C">
        <w:rPr>
          <w:iCs/>
          <w:color w:val="000000"/>
        </w:rPr>
        <w:t xml:space="preserve">improved with better participation by the implementing agencies, more </w:t>
      </w:r>
      <w:r w:rsidR="00401FAE" w:rsidRPr="0023376C">
        <w:rPr>
          <w:iCs/>
          <w:color w:val="000000"/>
        </w:rPr>
        <w:t>senior officials</w:t>
      </w:r>
      <w:r w:rsidRPr="0023376C">
        <w:rPr>
          <w:iCs/>
          <w:color w:val="000000"/>
        </w:rPr>
        <w:t xml:space="preserve"> attending</w:t>
      </w:r>
      <w:r w:rsidR="00401FAE" w:rsidRPr="0023376C">
        <w:rPr>
          <w:iCs/>
          <w:color w:val="000000"/>
        </w:rPr>
        <w:t xml:space="preserve"> and more issues being discussed</w:t>
      </w:r>
      <w:r w:rsidRPr="0023376C">
        <w:rPr>
          <w:iCs/>
          <w:color w:val="000000"/>
        </w:rPr>
        <w:t xml:space="preserve">.  Further, the meetings have been held regularly and in accordance with </w:t>
      </w:r>
      <w:r w:rsidR="00401FAE" w:rsidRPr="0023376C">
        <w:rPr>
          <w:iCs/>
          <w:color w:val="000000"/>
        </w:rPr>
        <w:t xml:space="preserve">planned </w:t>
      </w:r>
      <w:r w:rsidRPr="0023376C">
        <w:rPr>
          <w:iCs/>
          <w:color w:val="000000"/>
        </w:rPr>
        <w:t xml:space="preserve">schedule. This is a sign of improved working group functioning and GS-CLJR coordination.  Also the LJR website has been improved over time with the inclusion of more up-to-date information on the legal and justice sectors for the public and regularly updates.  GS-CLJR is working with a short-term consultant on the IMS </w:t>
      </w:r>
      <w:r w:rsidR="00DF72DD" w:rsidRPr="0023376C">
        <w:rPr>
          <w:iCs/>
          <w:color w:val="000000"/>
        </w:rPr>
        <w:t>and has</w:t>
      </w:r>
      <w:r w:rsidRPr="0023376C">
        <w:rPr>
          <w:iCs/>
          <w:color w:val="000000"/>
        </w:rPr>
        <w:t xml:space="preserve"> develop</w:t>
      </w:r>
      <w:r w:rsidR="00DF72DD" w:rsidRPr="0023376C">
        <w:rPr>
          <w:iCs/>
          <w:color w:val="000000"/>
        </w:rPr>
        <w:t>ed</w:t>
      </w:r>
      <w:r w:rsidRPr="0023376C">
        <w:rPr>
          <w:iCs/>
          <w:color w:val="000000"/>
        </w:rPr>
        <w:t xml:space="preserve"> IMS guideline </w:t>
      </w:r>
      <w:r w:rsidR="00DF72DD" w:rsidRPr="0023376C">
        <w:rPr>
          <w:iCs/>
          <w:color w:val="000000"/>
        </w:rPr>
        <w:t xml:space="preserve">(basic principles) </w:t>
      </w:r>
      <w:r w:rsidRPr="0023376C">
        <w:rPr>
          <w:iCs/>
          <w:color w:val="000000"/>
        </w:rPr>
        <w:t>and training m</w:t>
      </w:r>
      <w:r w:rsidR="009E37DD" w:rsidRPr="0023376C">
        <w:rPr>
          <w:iCs/>
          <w:color w:val="000000"/>
        </w:rPr>
        <w:t xml:space="preserve">odules which may strengthen individual staff’s </w:t>
      </w:r>
      <w:r w:rsidRPr="0023376C">
        <w:rPr>
          <w:iCs/>
          <w:color w:val="000000"/>
        </w:rPr>
        <w:t xml:space="preserve">capacity for project monitoring and evaluation in the GS itself and also in implementing agencies in the justice sector.  These indicate Component 1 has progressed toward achieving its objective of improving </w:t>
      </w:r>
      <w:r w:rsidRPr="0023376C">
        <w:rPr>
          <w:i/>
          <w:color w:val="000000"/>
        </w:rPr>
        <w:t>capacity to effectively develop, coordinate and monitor the</w:t>
      </w:r>
      <w:r w:rsidRPr="0023376C">
        <w:rPr>
          <w:iCs/>
          <w:color w:val="000000"/>
        </w:rPr>
        <w:t xml:space="preserve"> </w:t>
      </w:r>
      <w:r w:rsidRPr="0023376C">
        <w:rPr>
          <w:i/>
          <w:color w:val="000000"/>
        </w:rPr>
        <w:t xml:space="preserve">implementation of a sector-wide legal and judicial reform strategy.  </w:t>
      </w:r>
      <w:r w:rsidR="0047464D" w:rsidRPr="0023376C">
        <w:rPr>
          <w:iCs/>
          <w:color w:val="000000"/>
        </w:rPr>
        <w:t xml:space="preserve">However, the indicator/data framework for IMS has not yet </w:t>
      </w:r>
      <w:r w:rsidR="005E55FF" w:rsidRPr="0023376C">
        <w:rPr>
          <w:iCs/>
          <w:color w:val="000000"/>
        </w:rPr>
        <w:t>developed;</w:t>
      </w:r>
      <w:r w:rsidR="0047464D" w:rsidRPr="0023376C">
        <w:rPr>
          <w:iCs/>
          <w:color w:val="000000"/>
        </w:rPr>
        <w:t xml:space="preserve"> the planning guide has made no </w:t>
      </w:r>
      <w:r w:rsidR="0047464D" w:rsidRPr="0023376C">
        <w:rPr>
          <w:iCs/>
          <w:color w:val="000000"/>
        </w:rPr>
        <w:lastRenderedPageBreak/>
        <w:t>progress until the end of this year</w:t>
      </w:r>
      <w:r w:rsidR="0047464D" w:rsidRPr="0023376C">
        <w:rPr>
          <w:i/>
          <w:color w:val="000000"/>
        </w:rPr>
        <w:t xml:space="preserve">.  </w:t>
      </w:r>
      <w:r w:rsidRPr="0023376C">
        <w:rPr>
          <w:iCs/>
          <w:color w:val="000000"/>
        </w:rPr>
        <w:t xml:space="preserve">Therefore Component 1’s performance at Component Objective level is rated </w:t>
      </w:r>
      <w:r w:rsidR="005E55FF" w:rsidRPr="0023376C">
        <w:rPr>
          <w:b/>
          <w:bCs/>
          <w:iCs/>
          <w:color w:val="000000"/>
        </w:rPr>
        <w:t>three</w:t>
      </w:r>
      <w:r w:rsidRPr="0023376C">
        <w:rPr>
          <w:b/>
          <w:bCs/>
          <w:iCs/>
          <w:color w:val="000000"/>
        </w:rPr>
        <w:t xml:space="preserve"> (“</w:t>
      </w:r>
      <w:r w:rsidR="005E55FF" w:rsidRPr="0023376C">
        <w:rPr>
          <w:b/>
          <w:bCs/>
          <w:iCs/>
          <w:color w:val="000000"/>
        </w:rPr>
        <w:t xml:space="preserve">Less Than </w:t>
      </w:r>
      <w:r w:rsidRPr="0023376C">
        <w:rPr>
          <w:b/>
          <w:bCs/>
          <w:iCs/>
          <w:color w:val="000000"/>
        </w:rPr>
        <w:t>Adequate Progress”)</w:t>
      </w:r>
      <w:r w:rsidRPr="0023376C">
        <w:rPr>
          <w:iCs/>
          <w:color w:val="000000"/>
        </w:rPr>
        <w:t>.</w:t>
      </w:r>
    </w:p>
    <w:p w:rsidR="003322D3" w:rsidRPr="0023376C" w:rsidRDefault="003322D3" w:rsidP="00143A2E">
      <w:pPr>
        <w:jc w:val="both"/>
        <w:rPr>
          <w:b/>
          <w:color w:val="000000"/>
        </w:rPr>
      </w:pPr>
      <w:r w:rsidRPr="0023376C">
        <w:rPr>
          <w:b/>
          <w:color w:val="000000"/>
        </w:rPr>
        <w:t>Performance at Output Level</w:t>
      </w:r>
    </w:p>
    <w:p w:rsidR="003322D3" w:rsidRPr="0023376C" w:rsidRDefault="003322D3" w:rsidP="00143A2E">
      <w:pPr>
        <w:autoSpaceDE w:val="0"/>
        <w:autoSpaceDN w:val="0"/>
        <w:adjustRightInd w:val="0"/>
        <w:spacing w:before="0" w:after="0"/>
        <w:jc w:val="both"/>
        <w:rPr>
          <w:rFonts w:ascii="Arial" w:hAnsi="Arial" w:cs="Arial"/>
          <w:color w:val="000000"/>
          <w:szCs w:val="22"/>
        </w:rPr>
      </w:pPr>
      <w:r w:rsidRPr="0023376C">
        <w:rPr>
          <w:color w:val="000000"/>
        </w:rPr>
        <w:t xml:space="preserve">Out of seventeen deliverables (performance indicators) within the 2011 work plan, </w:t>
      </w:r>
      <w:r w:rsidR="002336F0" w:rsidRPr="0023376C">
        <w:rPr>
          <w:color w:val="000000"/>
        </w:rPr>
        <w:t>10</w:t>
      </w:r>
      <w:r w:rsidRPr="0023376C">
        <w:rPr>
          <w:color w:val="000000"/>
        </w:rPr>
        <w:t xml:space="preserve"> deliverable</w:t>
      </w:r>
      <w:r w:rsidR="005A3473" w:rsidRPr="0023376C">
        <w:rPr>
          <w:color w:val="000000"/>
        </w:rPr>
        <w:t>s</w:t>
      </w:r>
      <w:r w:rsidRPr="0023376C">
        <w:rPr>
          <w:color w:val="000000"/>
        </w:rPr>
        <w:t xml:space="preserve"> </w:t>
      </w:r>
      <w:r w:rsidR="00DA3144" w:rsidRPr="0023376C">
        <w:rPr>
          <w:color w:val="000000"/>
        </w:rPr>
        <w:t>are</w:t>
      </w:r>
      <w:r w:rsidRPr="0023376C">
        <w:rPr>
          <w:color w:val="000000"/>
        </w:rPr>
        <w:t xml:space="preserve"> accomplished, </w:t>
      </w:r>
      <w:r w:rsidR="001F5891" w:rsidRPr="0023376C">
        <w:rPr>
          <w:color w:val="000000"/>
        </w:rPr>
        <w:t>3</w:t>
      </w:r>
      <w:r w:rsidRPr="0023376C">
        <w:rPr>
          <w:color w:val="000000"/>
        </w:rPr>
        <w:t xml:space="preserve"> deliverables are in progress, and the remaining </w:t>
      </w:r>
      <w:r w:rsidR="002336F0" w:rsidRPr="0023376C">
        <w:rPr>
          <w:color w:val="000000"/>
        </w:rPr>
        <w:t>4</w:t>
      </w:r>
      <w:r w:rsidRPr="0023376C">
        <w:rPr>
          <w:color w:val="000000"/>
        </w:rPr>
        <w:t xml:space="preserve"> deliverables are </w:t>
      </w:r>
      <w:r w:rsidR="000E68E2" w:rsidRPr="0023376C">
        <w:rPr>
          <w:color w:val="000000"/>
        </w:rPr>
        <w:t xml:space="preserve">delayed to </w:t>
      </w:r>
      <w:r w:rsidRPr="0023376C">
        <w:rPr>
          <w:color w:val="000000"/>
        </w:rPr>
        <w:t xml:space="preserve">next </w:t>
      </w:r>
      <w:r w:rsidR="000E68E2" w:rsidRPr="0023376C">
        <w:rPr>
          <w:color w:val="000000"/>
        </w:rPr>
        <w:t>year</w:t>
      </w:r>
      <w:r w:rsidRPr="0023376C">
        <w:rPr>
          <w:color w:val="000000"/>
        </w:rPr>
        <w:t xml:space="preserve"> plan</w:t>
      </w:r>
      <w:r w:rsidR="000E68E2" w:rsidRPr="0023376C">
        <w:rPr>
          <w:color w:val="000000"/>
        </w:rPr>
        <w:t>ning cycle</w:t>
      </w:r>
      <w:r w:rsidRPr="0023376C">
        <w:rPr>
          <w:color w:val="000000"/>
        </w:rPr>
        <w:t xml:space="preserve">.  This indicates </w:t>
      </w:r>
      <w:r w:rsidR="00464B13" w:rsidRPr="0023376C">
        <w:rPr>
          <w:color w:val="000000"/>
        </w:rPr>
        <w:t>just only adequate p</w:t>
      </w:r>
      <w:r w:rsidRPr="0023376C">
        <w:rPr>
          <w:color w:val="000000"/>
        </w:rPr>
        <w:t xml:space="preserve">rogress during this </w:t>
      </w:r>
      <w:r w:rsidR="003A1200" w:rsidRPr="0023376C">
        <w:rPr>
          <w:color w:val="000000"/>
        </w:rPr>
        <w:t>year implementation</w:t>
      </w:r>
      <w:r w:rsidRPr="0023376C">
        <w:rPr>
          <w:color w:val="000000"/>
        </w:rPr>
        <w:t xml:space="preserve"> period and therefore Component 1’s performance at output level is rated </w:t>
      </w:r>
      <w:r w:rsidR="00411C82" w:rsidRPr="0023376C">
        <w:rPr>
          <w:b/>
          <w:bCs/>
          <w:color w:val="000000"/>
        </w:rPr>
        <w:t>4</w:t>
      </w:r>
      <w:r w:rsidRPr="0023376C">
        <w:rPr>
          <w:b/>
          <w:bCs/>
          <w:color w:val="000000"/>
        </w:rPr>
        <w:t xml:space="preserve"> (“</w:t>
      </w:r>
      <w:r w:rsidR="00411C82" w:rsidRPr="0023376C">
        <w:rPr>
          <w:b/>
          <w:bCs/>
          <w:color w:val="000000"/>
        </w:rPr>
        <w:t>A</w:t>
      </w:r>
      <w:r w:rsidRPr="0023376C">
        <w:rPr>
          <w:b/>
          <w:bCs/>
          <w:color w:val="000000"/>
        </w:rPr>
        <w:t>dequate progress”)</w:t>
      </w:r>
      <w:r w:rsidRPr="0023376C">
        <w:rPr>
          <w:color w:val="000000"/>
        </w:rPr>
        <w:t>.</w:t>
      </w:r>
    </w:p>
    <w:p w:rsidR="003322D3" w:rsidRPr="0023376C" w:rsidRDefault="003322D3" w:rsidP="00683A92">
      <w:pPr>
        <w:jc w:val="both"/>
        <w:rPr>
          <w:b/>
          <w:color w:val="000000"/>
        </w:rPr>
      </w:pPr>
      <w:r w:rsidRPr="0023376C">
        <w:rPr>
          <w:b/>
          <w:color w:val="000000"/>
        </w:rPr>
        <w:t>Sustainability Potential</w:t>
      </w:r>
    </w:p>
    <w:p w:rsidR="003322D3" w:rsidRPr="0023376C" w:rsidRDefault="003322D3" w:rsidP="004336FB">
      <w:pPr>
        <w:jc w:val="both"/>
        <w:rPr>
          <w:color w:val="000000"/>
          <w:szCs w:val="22"/>
        </w:rPr>
      </w:pPr>
      <w:r w:rsidRPr="0023376C">
        <w:rPr>
          <w:iCs/>
          <w:color w:val="000000"/>
        </w:rPr>
        <w:t xml:space="preserve">Gradually the service delivery and coordination capacity of GS-CLJR is being improved through upgrading its website capacity, organizing regular bi-monthly technical working group meetings and improving the monitoring capacity of the GS-CLJR through enhancing the operation of the IMS.  The increasing technical capacity is a good indicator of the sustainability of these particular tasks.  However, </w:t>
      </w:r>
      <w:r w:rsidR="00A00E00" w:rsidRPr="0023376C">
        <w:rPr>
          <w:iCs/>
          <w:color w:val="000000"/>
        </w:rPr>
        <w:t xml:space="preserve">the IMS operational guideline and indicator/data framework has not yet developed and </w:t>
      </w:r>
      <w:r w:rsidRPr="0023376C">
        <w:rPr>
          <w:iCs/>
          <w:color w:val="000000"/>
        </w:rPr>
        <w:t>t</w:t>
      </w:r>
      <w:r w:rsidRPr="0023376C">
        <w:rPr>
          <w:color w:val="000000"/>
          <w:szCs w:val="22"/>
        </w:rPr>
        <w:t xml:space="preserve">he GS-CLJR depends mostly on external financial resources to support the entire LJR program.  Financial sustainability remains a major challenge and to date no steps have been taken to address this matter.   </w:t>
      </w:r>
    </w:p>
    <w:p w:rsidR="003322D3" w:rsidRPr="0023376C" w:rsidRDefault="003322D3" w:rsidP="004336FB">
      <w:pPr>
        <w:jc w:val="both"/>
        <w:rPr>
          <w:b/>
          <w:bCs/>
          <w:iCs/>
          <w:color w:val="000000"/>
        </w:rPr>
      </w:pPr>
      <w:r w:rsidRPr="0023376C">
        <w:rPr>
          <w:color w:val="000000"/>
          <w:szCs w:val="22"/>
        </w:rPr>
        <w:t xml:space="preserve">Another challenge of Component 1 is related to the effectiveness of the GS-CLJR function. Its influence over the line ministries responsible for implementing the reform initiatives is limited, as is its ability to hold them accountable.  This has resulted in the slow progress in the LJR reforms and limited positive impacts.  In light of this fact, the sustainability potential has been rated </w:t>
      </w:r>
      <w:r w:rsidRPr="0023376C">
        <w:rPr>
          <w:b/>
          <w:bCs/>
          <w:color w:val="000000"/>
          <w:szCs w:val="22"/>
        </w:rPr>
        <w:t>three</w:t>
      </w:r>
      <w:r w:rsidRPr="0023376C">
        <w:rPr>
          <w:color w:val="000000"/>
          <w:szCs w:val="22"/>
        </w:rPr>
        <w:t xml:space="preserve"> (“</w:t>
      </w:r>
      <w:r w:rsidRPr="0023376C">
        <w:rPr>
          <w:b/>
          <w:bCs/>
          <w:color w:val="000000"/>
          <w:szCs w:val="22"/>
        </w:rPr>
        <w:t>less than adequate progress</w:t>
      </w:r>
      <w:r w:rsidRPr="0023376C">
        <w:rPr>
          <w:color w:val="000000"/>
          <w:szCs w:val="22"/>
        </w:rPr>
        <w:t>”)</w:t>
      </w:r>
    </w:p>
    <w:p w:rsidR="003322D3" w:rsidRPr="0023376C" w:rsidRDefault="003322D3" w:rsidP="00031510">
      <w:pPr>
        <w:pStyle w:val="Heading2"/>
        <w:numPr>
          <w:ilvl w:val="1"/>
          <w:numId w:val="4"/>
        </w:numPr>
        <w:rPr>
          <w:color w:val="000000"/>
        </w:rPr>
      </w:pPr>
      <w:bookmarkStart w:id="24" w:name="_Toc314754219"/>
      <w:bookmarkEnd w:id="23"/>
      <w:r w:rsidRPr="0023376C">
        <w:rPr>
          <w:color w:val="000000"/>
        </w:rPr>
        <w:t>Component 2 – Crime Prevention and Community Safety</w:t>
      </w:r>
      <w:bookmarkEnd w:id="24"/>
    </w:p>
    <w:p w:rsidR="003322D3" w:rsidRPr="0023376C" w:rsidRDefault="003322D3" w:rsidP="00D469A2">
      <w:pPr>
        <w:widowControl w:val="0"/>
        <w:autoSpaceDE w:val="0"/>
        <w:autoSpaceDN w:val="0"/>
        <w:adjustRightInd w:val="0"/>
        <w:spacing w:before="240" w:after="240" w:line="240" w:lineRule="auto"/>
        <w:ind w:left="357"/>
        <w:jc w:val="both"/>
        <w:rPr>
          <w:i/>
          <w:color w:val="000000"/>
          <w:lang w:val="en-US"/>
        </w:rPr>
      </w:pPr>
      <w:r w:rsidRPr="0023376C">
        <w:rPr>
          <w:b/>
          <w:i/>
          <w:color w:val="000000"/>
        </w:rPr>
        <w:t>OBJECTIVE:</w:t>
      </w:r>
      <w:r w:rsidRPr="0023376C">
        <w:rPr>
          <w:i/>
          <w:color w:val="000000"/>
        </w:rPr>
        <w:t xml:space="preserve"> </w:t>
      </w:r>
      <w:r w:rsidRPr="0023376C">
        <w:rPr>
          <w:i/>
          <w:color w:val="000000"/>
          <w:lang w:val="en-US"/>
        </w:rPr>
        <w:t>Sustainable collaborative crime prevention and community safety initiatives established and improving community safety in targeted Districts.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5"/>
        <w:gridCol w:w="2199"/>
        <w:gridCol w:w="4961"/>
        <w:gridCol w:w="1858"/>
      </w:tblGrid>
      <w:tr w:rsidR="003322D3" w:rsidRPr="007F4C03" w:rsidTr="00342550">
        <w:tc>
          <w:tcPr>
            <w:tcW w:w="495" w:type="dxa"/>
            <w:shd w:val="clear" w:color="auto" w:fill="D9D9D9"/>
          </w:tcPr>
          <w:p w:rsidR="003322D3" w:rsidRPr="0023376C" w:rsidRDefault="003322D3" w:rsidP="007873C0">
            <w:pPr>
              <w:spacing w:before="0" w:after="0" w:line="240" w:lineRule="auto"/>
              <w:jc w:val="center"/>
              <w:rPr>
                <w:rFonts w:cs="Calibri"/>
                <w:b/>
                <w:bCs/>
                <w:color w:val="000000"/>
              </w:rPr>
            </w:pPr>
          </w:p>
        </w:tc>
        <w:tc>
          <w:tcPr>
            <w:tcW w:w="2199" w:type="dxa"/>
            <w:shd w:val="clear" w:color="auto" w:fill="D9D9D9"/>
          </w:tcPr>
          <w:p w:rsidR="003322D3" w:rsidRPr="0023376C" w:rsidRDefault="003322D3" w:rsidP="007873C0">
            <w:pPr>
              <w:spacing w:before="0" w:after="0" w:line="240" w:lineRule="auto"/>
              <w:jc w:val="center"/>
              <w:rPr>
                <w:rFonts w:cs="Calibri"/>
                <w:b/>
                <w:bCs/>
                <w:color w:val="000000"/>
              </w:rPr>
            </w:pPr>
            <w:r w:rsidRPr="0023376C">
              <w:rPr>
                <w:rFonts w:cs="Calibri"/>
                <w:b/>
                <w:bCs/>
                <w:color w:val="000000"/>
                <w:szCs w:val="22"/>
              </w:rPr>
              <w:t>AP Output</w:t>
            </w:r>
          </w:p>
        </w:tc>
        <w:tc>
          <w:tcPr>
            <w:tcW w:w="4961" w:type="dxa"/>
            <w:shd w:val="clear" w:color="auto" w:fill="D9D9D9"/>
          </w:tcPr>
          <w:p w:rsidR="003322D3" w:rsidRPr="0023376C" w:rsidRDefault="003322D3" w:rsidP="007873C0">
            <w:pPr>
              <w:spacing w:before="0" w:after="0" w:line="240" w:lineRule="auto"/>
              <w:jc w:val="center"/>
              <w:rPr>
                <w:rFonts w:cs="Calibri"/>
                <w:b/>
                <w:bCs/>
                <w:color w:val="000000"/>
              </w:rPr>
            </w:pPr>
            <w:r w:rsidRPr="0023376C">
              <w:rPr>
                <w:rFonts w:cs="Calibri"/>
                <w:b/>
                <w:bCs/>
                <w:color w:val="000000"/>
                <w:szCs w:val="22"/>
              </w:rPr>
              <w:t>Performance Indicators</w:t>
            </w:r>
          </w:p>
        </w:tc>
        <w:tc>
          <w:tcPr>
            <w:tcW w:w="1858" w:type="dxa"/>
            <w:shd w:val="clear" w:color="auto" w:fill="D9D9D9"/>
          </w:tcPr>
          <w:p w:rsidR="003322D3" w:rsidRPr="0023376C" w:rsidRDefault="003322D3" w:rsidP="007873C0">
            <w:pPr>
              <w:spacing w:before="0" w:after="0" w:line="240" w:lineRule="auto"/>
              <w:jc w:val="center"/>
              <w:rPr>
                <w:rFonts w:cs="Calibri"/>
                <w:b/>
                <w:bCs/>
                <w:color w:val="000000"/>
              </w:rPr>
            </w:pPr>
            <w:r w:rsidRPr="0023376C">
              <w:rPr>
                <w:rFonts w:cs="Calibri"/>
                <w:b/>
                <w:bCs/>
                <w:color w:val="000000"/>
                <w:szCs w:val="22"/>
              </w:rPr>
              <w:t>Status</w:t>
            </w:r>
          </w:p>
        </w:tc>
      </w:tr>
      <w:tr w:rsidR="003322D3" w:rsidRPr="007F4C03" w:rsidTr="00342550">
        <w:tc>
          <w:tcPr>
            <w:tcW w:w="495" w:type="dxa"/>
          </w:tcPr>
          <w:p w:rsidR="003322D3" w:rsidRPr="0023376C" w:rsidRDefault="003322D3" w:rsidP="00EB2C73">
            <w:pPr>
              <w:spacing w:before="0" w:after="120" w:line="240" w:lineRule="auto"/>
              <w:rPr>
                <w:rFonts w:cs="Calibri"/>
                <w:color w:val="000000"/>
              </w:rPr>
            </w:pPr>
            <w:r w:rsidRPr="0023376C">
              <w:rPr>
                <w:rFonts w:cs="Calibri"/>
                <w:color w:val="000000"/>
                <w:szCs w:val="22"/>
              </w:rPr>
              <w:t>2.1</w:t>
            </w:r>
          </w:p>
        </w:tc>
        <w:tc>
          <w:tcPr>
            <w:tcW w:w="2199" w:type="dxa"/>
          </w:tcPr>
          <w:p w:rsidR="003322D3" w:rsidRPr="0023376C" w:rsidRDefault="003322D3" w:rsidP="00EB2C73">
            <w:pPr>
              <w:spacing w:before="0" w:after="120" w:line="240" w:lineRule="auto"/>
              <w:rPr>
                <w:rFonts w:cs="Calibri"/>
                <w:color w:val="000000"/>
              </w:rPr>
            </w:pPr>
            <w:r w:rsidRPr="0023376C">
              <w:rPr>
                <w:rFonts w:cs="Calibri"/>
                <w:color w:val="000000"/>
                <w:szCs w:val="22"/>
                <w:lang w:eastAsia="en-AU"/>
              </w:rPr>
              <w:t>Provincial Coordination and Communication strengthened in Partner Provinces to implement Reform Activities</w:t>
            </w:r>
          </w:p>
        </w:tc>
        <w:tc>
          <w:tcPr>
            <w:tcW w:w="4961" w:type="dxa"/>
          </w:tcPr>
          <w:p w:rsidR="003322D3" w:rsidRPr="0023376C" w:rsidRDefault="003322D3" w:rsidP="00031510">
            <w:pPr>
              <w:numPr>
                <w:ilvl w:val="2"/>
                <w:numId w:val="11"/>
              </w:numPr>
              <w:spacing w:before="0" w:after="120" w:line="240" w:lineRule="auto"/>
              <w:ind w:left="601" w:hanging="601"/>
              <w:rPr>
                <w:rFonts w:cs="Calibri"/>
                <w:color w:val="000000"/>
              </w:rPr>
            </w:pPr>
            <w:r w:rsidRPr="0023376C">
              <w:rPr>
                <w:rFonts w:cs="Calibri"/>
                <w:color w:val="000000"/>
                <w:szCs w:val="22"/>
              </w:rPr>
              <w:t>Provincial administration structure meeting includes CPCS in their regular meeting agenda,</w:t>
            </w:r>
          </w:p>
          <w:p w:rsidR="003322D3" w:rsidRPr="0023376C" w:rsidRDefault="003322D3" w:rsidP="00031510">
            <w:pPr>
              <w:numPr>
                <w:ilvl w:val="2"/>
                <w:numId w:val="11"/>
              </w:numPr>
              <w:spacing w:before="0" w:after="120" w:line="240" w:lineRule="auto"/>
              <w:ind w:left="601" w:hanging="601"/>
              <w:rPr>
                <w:rFonts w:cs="Calibri"/>
                <w:color w:val="000000"/>
              </w:rPr>
            </w:pPr>
            <w:r w:rsidRPr="0023376C">
              <w:rPr>
                <w:rFonts w:cs="Calibri"/>
                <w:color w:val="000000"/>
                <w:szCs w:val="22"/>
              </w:rPr>
              <w:t>CPCS orientation workshop organized with participants (Total: 175 pp, Female: 5) from sub-national structure,</w:t>
            </w:r>
          </w:p>
        </w:tc>
        <w:tc>
          <w:tcPr>
            <w:tcW w:w="1858" w:type="dxa"/>
          </w:tcPr>
          <w:p w:rsidR="007F4C03" w:rsidRPr="0023376C" w:rsidRDefault="007F4C03" w:rsidP="00031510">
            <w:pPr>
              <w:numPr>
                <w:ilvl w:val="0"/>
                <w:numId w:val="10"/>
              </w:numPr>
              <w:spacing w:before="0" w:after="120" w:line="240" w:lineRule="auto"/>
              <w:ind w:left="315" w:hanging="283"/>
              <w:rPr>
                <w:rFonts w:cs="Calibri"/>
                <w:color w:val="000000"/>
              </w:rPr>
            </w:pPr>
            <w:r w:rsidRPr="008C757E">
              <w:rPr>
                <w:rFonts w:cs="Calibri"/>
                <w:color w:val="000000"/>
                <w:szCs w:val="22"/>
              </w:rPr>
              <w:t>Complete</w:t>
            </w:r>
            <w:r>
              <w:rPr>
                <w:rFonts w:cs="Calibri"/>
                <w:color w:val="000000"/>
                <w:szCs w:val="22"/>
              </w:rPr>
              <w:t>d</w:t>
            </w:r>
          </w:p>
          <w:p w:rsidR="007F4C03" w:rsidRPr="0023376C" w:rsidRDefault="007F4C03" w:rsidP="007F4C03">
            <w:pPr>
              <w:spacing w:before="0" w:after="120" w:line="240" w:lineRule="auto"/>
              <w:ind w:left="315"/>
              <w:rPr>
                <w:rFonts w:cs="Calibri"/>
                <w:color w:val="000000"/>
                <w:sz w:val="36"/>
                <w:szCs w:val="36"/>
              </w:rPr>
            </w:pPr>
          </w:p>
          <w:p w:rsidR="003322D3" w:rsidRPr="0023376C" w:rsidRDefault="003322D3" w:rsidP="00031510">
            <w:pPr>
              <w:numPr>
                <w:ilvl w:val="0"/>
                <w:numId w:val="10"/>
              </w:numPr>
              <w:spacing w:before="0" w:after="120" w:line="240" w:lineRule="auto"/>
              <w:ind w:left="315" w:hanging="283"/>
              <w:rPr>
                <w:rFonts w:cs="Calibri"/>
                <w:color w:val="000000"/>
              </w:rPr>
            </w:pPr>
            <w:r w:rsidRPr="0023376C">
              <w:rPr>
                <w:rFonts w:cs="Calibri"/>
                <w:color w:val="000000"/>
                <w:szCs w:val="22"/>
              </w:rPr>
              <w:t>Completed</w:t>
            </w:r>
          </w:p>
        </w:tc>
      </w:tr>
    </w:tbl>
    <w:p w:rsidR="003322D3" w:rsidRPr="0023376C" w:rsidRDefault="003322D3" w:rsidP="00D6402E">
      <w:pPr>
        <w:jc w:val="both"/>
        <w:rPr>
          <w:b/>
          <w:bCs/>
          <w:iCs/>
          <w:color w:val="000000"/>
        </w:rPr>
      </w:pPr>
      <w:r w:rsidRPr="0023376C">
        <w:rPr>
          <w:b/>
          <w:bCs/>
          <w:iCs/>
          <w:color w:val="000000"/>
        </w:rPr>
        <w:t>Progress vs Performance Indicators and Key Challenges</w:t>
      </w:r>
    </w:p>
    <w:p w:rsidR="003322D3" w:rsidRPr="0023376C" w:rsidRDefault="003322D3" w:rsidP="00031510">
      <w:pPr>
        <w:numPr>
          <w:ilvl w:val="0"/>
          <w:numId w:val="40"/>
        </w:numPr>
        <w:ind w:left="426" w:hanging="426"/>
        <w:jc w:val="both"/>
        <w:rPr>
          <w:b/>
          <w:color w:val="000000"/>
        </w:rPr>
      </w:pPr>
      <w:r w:rsidRPr="0023376C">
        <w:rPr>
          <w:color w:val="000000"/>
        </w:rPr>
        <w:t xml:space="preserve">The newly established provincial and district sub-national structures have been utilised to administer the CPCS program. The provincial structure has provided executive support and financial management services.  The district and commune council have been involved in managing the project.  The CPCS-related projects have been identified and selected through the formal commune and district planning process. </w:t>
      </w:r>
      <w:r w:rsidR="00451901" w:rsidRPr="0023376C">
        <w:rPr>
          <w:color w:val="000000"/>
        </w:rPr>
        <w:t>2012-planning cycle CPCS related</w:t>
      </w:r>
      <w:r w:rsidR="00581581" w:rsidRPr="0023376C">
        <w:rPr>
          <w:rFonts w:cs="Calibri"/>
          <w:color w:val="000000"/>
          <w:szCs w:val="22"/>
          <w:lang w:val="en-US" w:bidi="km-KH"/>
        </w:rPr>
        <w:t xml:space="preserve"> activities</w:t>
      </w:r>
      <w:r w:rsidR="00EF0944" w:rsidRPr="0023376C">
        <w:rPr>
          <w:rFonts w:cs="Calibri"/>
          <w:color w:val="000000"/>
          <w:szCs w:val="22"/>
          <w:lang w:val="en-US" w:bidi="km-KH"/>
        </w:rPr>
        <w:t xml:space="preserve"> in CCJAP partner provinces</w:t>
      </w:r>
      <w:r w:rsidR="00581581" w:rsidRPr="0023376C">
        <w:rPr>
          <w:rFonts w:cs="Calibri"/>
          <w:color w:val="000000"/>
          <w:szCs w:val="22"/>
          <w:lang w:val="en-US" w:bidi="km-KH"/>
        </w:rPr>
        <w:t xml:space="preserve"> </w:t>
      </w:r>
      <w:r w:rsidR="00581581" w:rsidRPr="0023376C">
        <w:rPr>
          <w:rFonts w:cs="Calibri"/>
          <w:color w:val="000000"/>
          <w:szCs w:val="22"/>
          <w:lang w:val="en-US" w:bidi="km-KH"/>
        </w:rPr>
        <w:lastRenderedPageBreak/>
        <w:t>have</w:t>
      </w:r>
      <w:r w:rsidR="00451901" w:rsidRPr="0023376C">
        <w:rPr>
          <w:rFonts w:cs="Calibri"/>
          <w:color w:val="000000"/>
          <w:szCs w:val="22"/>
          <w:lang w:val="en-US" w:bidi="km-KH"/>
        </w:rPr>
        <w:t xml:space="preserve"> also</w:t>
      </w:r>
      <w:r w:rsidR="00581581" w:rsidRPr="0023376C">
        <w:rPr>
          <w:rFonts w:cs="Calibri"/>
          <w:color w:val="000000"/>
          <w:szCs w:val="22"/>
          <w:lang w:val="en-US" w:bidi="km-KH"/>
        </w:rPr>
        <w:t xml:space="preserve"> been included </w:t>
      </w:r>
      <w:r w:rsidR="00451901" w:rsidRPr="0023376C">
        <w:rPr>
          <w:rFonts w:cs="Calibri"/>
          <w:color w:val="000000"/>
          <w:szCs w:val="22"/>
          <w:lang w:val="en-US" w:bidi="km-KH"/>
        </w:rPr>
        <w:t>in p</w:t>
      </w:r>
      <w:r w:rsidR="00581581" w:rsidRPr="0023376C">
        <w:rPr>
          <w:rFonts w:cs="Calibri"/>
          <w:color w:val="000000"/>
          <w:szCs w:val="22"/>
          <w:lang w:val="en-US" w:bidi="km-KH"/>
        </w:rPr>
        <w:t>rovincial and district development plan</w:t>
      </w:r>
      <w:r w:rsidR="00EF0944" w:rsidRPr="0023376C">
        <w:rPr>
          <w:rFonts w:cs="Calibri"/>
          <w:color w:val="000000"/>
          <w:szCs w:val="22"/>
          <w:lang w:val="en-US" w:bidi="km-KH"/>
        </w:rPr>
        <w:t>s</w:t>
      </w:r>
      <w:r w:rsidR="00581581" w:rsidRPr="0023376C">
        <w:rPr>
          <w:rFonts w:cs="Calibri"/>
          <w:color w:val="000000"/>
          <w:szCs w:val="22"/>
          <w:lang w:val="en-US" w:bidi="km-KH"/>
        </w:rPr>
        <w:t xml:space="preserve"> </w:t>
      </w:r>
      <w:r w:rsidR="00451901" w:rsidRPr="0023376C">
        <w:rPr>
          <w:rFonts w:cs="Calibri"/>
          <w:color w:val="000000"/>
          <w:szCs w:val="22"/>
          <w:lang w:val="en-US" w:bidi="km-KH"/>
        </w:rPr>
        <w:t xml:space="preserve">as well as </w:t>
      </w:r>
      <w:r w:rsidR="00581581" w:rsidRPr="0023376C">
        <w:rPr>
          <w:rFonts w:cs="Calibri"/>
          <w:color w:val="000000"/>
          <w:szCs w:val="22"/>
          <w:lang w:val="en-US" w:bidi="km-KH"/>
        </w:rPr>
        <w:t>three</w:t>
      </w:r>
      <w:r w:rsidR="00451901" w:rsidRPr="0023376C">
        <w:rPr>
          <w:rFonts w:cs="Calibri"/>
          <w:color w:val="000000"/>
          <w:szCs w:val="22"/>
          <w:lang w:val="en-US" w:bidi="km-KH"/>
        </w:rPr>
        <w:t>-</w:t>
      </w:r>
      <w:r w:rsidR="00581581" w:rsidRPr="0023376C">
        <w:rPr>
          <w:rFonts w:cs="Calibri"/>
          <w:color w:val="000000"/>
          <w:szCs w:val="22"/>
          <w:lang w:val="en-US" w:bidi="km-KH"/>
        </w:rPr>
        <w:t>year rolling</w:t>
      </w:r>
      <w:r w:rsidR="00451901" w:rsidRPr="0023376C">
        <w:rPr>
          <w:rFonts w:cs="Calibri"/>
          <w:color w:val="000000"/>
          <w:szCs w:val="22"/>
          <w:lang w:val="en-US" w:bidi="km-KH"/>
        </w:rPr>
        <w:t xml:space="preserve"> investment programs</w:t>
      </w:r>
      <w:r w:rsidR="00EF0944" w:rsidRPr="0023376C">
        <w:rPr>
          <w:rFonts w:cs="Calibri"/>
          <w:color w:val="000000"/>
          <w:szCs w:val="22"/>
          <w:lang w:val="en-US" w:bidi="km-KH"/>
        </w:rPr>
        <w:t xml:space="preserve"> respectively</w:t>
      </w:r>
      <w:r w:rsidR="00581581" w:rsidRPr="0023376C">
        <w:rPr>
          <w:rFonts w:cs="Calibri"/>
          <w:color w:val="000000"/>
          <w:szCs w:val="22"/>
          <w:lang w:val="en-US" w:bidi="km-KH"/>
        </w:rPr>
        <w:t>.</w:t>
      </w:r>
    </w:p>
    <w:p w:rsidR="003322D3" w:rsidRPr="0023376C" w:rsidRDefault="003322D3" w:rsidP="00031510">
      <w:pPr>
        <w:numPr>
          <w:ilvl w:val="0"/>
          <w:numId w:val="40"/>
        </w:numPr>
        <w:ind w:left="426" w:hanging="426"/>
        <w:jc w:val="both"/>
        <w:rPr>
          <w:b/>
          <w:color w:val="000000"/>
        </w:rPr>
      </w:pPr>
      <w:r w:rsidRPr="0023376C">
        <w:rPr>
          <w:color w:val="000000"/>
        </w:rPr>
        <w:t xml:space="preserve">CPCS </w:t>
      </w:r>
      <w:r w:rsidR="00156C47" w:rsidRPr="0023376C">
        <w:rPr>
          <w:color w:val="000000"/>
        </w:rPr>
        <w:t xml:space="preserve">Project </w:t>
      </w:r>
      <w:r w:rsidRPr="0023376C">
        <w:rPr>
          <w:color w:val="000000"/>
        </w:rPr>
        <w:t xml:space="preserve">Orientation Workshops were conducted in the districts and communes of all six partner Provinces involving </w:t>
      </w:r>
      <w:r w:rsidR="00C24484" w:rsidRPr="0023376C">
        <w:rPr>
          <w:color w:val="000000"/>
        </w:rPr>
        <w:t>2</w:t>
      </w:r>
      <w:r w:rsidRPr="0023376C">
        <w:rPr>
          <w:color w:val="000000"/>
        </w:rPr>
        <w:t>,</w:t>
      </w:r>
      <w:r w:rsidR="00C24484" w:rsidRPr="0023376C">
        <w:rPr>
          <w:color w:val="000000"/>
        </w:rPr>
        <w:t>742</w:t>
      </w:r>
      <w:r w:rsidRPr="0023376C">
        <w:rPr>
          <w:color w:val="000000"/>
        </w:rPr>
        <w:t xml:space="preserve"> participants (</w:t>
      </w:r>
      <w:r w:rsidR="00C24484" w:rsidRPr="0023376C">
        <w:rPr>
          <w:color w:val="000000"/>
        </w:rPr>
        <w:t>684</w:t>
      </w:r>
      <w:r w:rsidRPr="0023376C">
        <w:rPr>
          <w:color w:val="000000"/>
        </w:rPr>
        <w:t xml:space="preserve"> females) including provincial and district facilitators, commune councillors, police, NGOs and community members. These workshops aim to promote the concept and objectives of CPCS program, the alignment of CPCS project identification and selection with formal CIP processes, and the development of District Priority Activities Matrix (DPAM) as CPCS-related projects are consistent with CIP projects under the Gender, Administration and Security sections.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5"/>
        <w:gridCol w:w="2199"/>
        <w:gridCol w:w="4677"/>
        <w:gridCol w:w="2142"/>
      </w:tblGrid>
      <w:tr w:rsidR="003322D3" w:rsidRPr="009F4088" w:rsidTr="00B179C6">
        <w:tc>
          <w:tcPr>
            <w:tcW w:w="495" w:type="dxa"/>
            <w:shd w:val="clear" w:color="auto" w:fill="D9D9D9"/>
          </w:tcPr>
          <w:p w:rsidR="003322D3" w:rsidRPr="0023376C" w:rsidRDefault="003322D3" w:rsidP="007873C0">
            <w:pPr>
              <w:spacing w:before="0" w:after="0" w:line="240" w:lineRule="auto"/>
              <w:jc w:val="center"/>
              <w:rPr>
                <w:rFonts w:cs="Calibri"/>
                <w:b/>
                <w:bCs/>
                <w:color w:val="000000"/>
              </w:rPr>
            </w:pPr>
          </w:p>
        </w:tc>
        <w:tc>
          <w:tcPr>
            <w:tcW w:w="2199" w:type="dxa"/>
            <w:shd w:val="clear" w:color="auto" w:fill="D9D9D9"/>
          </w:tcPr>
          <w:p w:rsidR="003322D3" w:rsidRPr="0023376C" w:rsidRDefault="003322D3" w:rsidP="007873C0">
            <w:pPr>
              <w:spacing w:before="0" w:after="0" w:line="240" w:lineRule="auto"/>
              <w:jc w:val="center"/>
              <w:rPr>
                <w:rFonts w:cs="Calibri"/>
                <w:b/>
                <w:bCs/>
                <w:color w:val="000000"/>
              </w:rPr>
            </w:pPr>
            <w:r w:rsidRPr="0023376C">
              <w:rPr>
                <w:rFonts w:cs="Calibri"/>
                <w:b/>
                <w:bCs/>
                <w:color w:val="000000"/>
                <w:szCs w:val="22"/>
              </w:rPr>
              <w:t>AP Output</w:t>
            </w:r>
          </w:p>
        </w:tc>
        <w:tc>
          <w:tcPr>
            <w:tcW w:w="4677" w:type="dxa"/>
            <w:shd w:val="clear" w:color="auto" w:fill="D9D9D9"/>
          </w:tcPr>
          <w:p w:rsidR="003322D3" w:rsidRPr="0023376C" w:rsidRDefault="003322D3" w:rsidP="007873C0">
            <w:pPr>
              <w:spacing w:before="0" w:after="0" w:line="240" w:lineRule="auto"/>
              <w:jc w:val="center"/>
              <w:rPr>
                <w:rFonts w:cs="Calibri"/>
                <w:b/>
                <w:bCs/>
                <w:color w:val="000000"/>
              </w:rPr>
            </w:pPr>
            <w:r w:rsidRPr="0023376C">
              <w:rPr>
                <w:rFonts w:cs="Calibri"/>
                <w:b/>
                <w:bCs/>
                <w:color w:val="000000"/>
                <w:szCs w:val="22"/>
              </w:rPr>
              <w:t>Performance Indicators</w:t>
            </w:r>
          </w:p>
        </w:tc>
        <w:tc>
          <w:tcPr>
            <w:tcW w:w="2142" w:type="dxa"/>
            <w:shd w:val="clear" w:color="auto" w:fill="D9D9D9"/>
          </w:tcPr>
          <w:p w:rsidR="003322D3" w:rsidRPr="0023376C" w:rsidRDefault="003322D3" w:rsidP="007873C0">
            <w:pPr>
              <w:spacing w:before="0" w:after="0" w:line="240" w:lineRule="auto"/>
              <w:jc w:val="center"/>
              <w:rPr>
                <w:rFonts w:cs="Calibri"/>
                <w:b/>
                <w:bCs/>
                <w:color w:val="000000"/>
              </w:rPr>
            </w:pPr>
            <w:r w:rsidRPr="0023376C">
              <w:rPr>
                <w:rFonts w:cs="Calibri"/>
                <w:b/>
                <w:bCs/>
                <w:color w:val="000000"/>
                <w:szCs w:val="22"/>
              </w:rPr>
              <w:t>Status</w:t>
            </w:r>
          </w:p>
        </w:tc>
      </w:tr>
      <w:tr w:rsidR="00DB1114" w:rsidRPr="006B2748" w:rsidTr="00B179C6">
        <w:tc>
          <w:tcPr>
            <w:tcW w:w="495" w:type="dxa"/>
          </w:tcPr>
          <w:p w:rsidR="00DB1114" w:rsidRPr="0023376C" w:rsidRDefault="00DB1114" w:rsidP="00C43237">
            <w:pPr>
              <w:spacing w:before="0" w:after="120" w:line="240" w:lineRule="auto"/>
              <w:rPr>
                <w:rFonts w:cs="Calibri"/>
                <w:color w:val="000000"/>
              </w:rPr>
            </w:pPr>
            <w:r w:rsidRPr="0023376C">
              <w:rPr>
                <w:rFonts w:cs="Calibri"/>
                <w:color w:val="000000"/>
                <w:szCs w:val="22"/>
              </w:rPr>
              <w:t>2.2</w:t>
            </w:r>
          </w:p>
        </w:tc>
        <w:tc>
          <w:tcPr>
            <w:tcW w:w="2199" w:type="dxa"/>
          </w:tcPr>
          <w:p w:rsidR="00DB1114" w:rsidRPr="0023376C" w:rsidRDefault="00DB1114" w:rsidP="00C43237">
            <w:pPr>
              <w:spacing w:before="0" w:after="120" w:line="240" w:lineRule="auto"/>
              <w:rPr>
                <w:rFonts w:cs="Calibri"/>
                <w:color w:val="000000"/>
              </w:rPr>
            </w:pPr>
            <w:r w:rsidRPr="0023376C">
              <w:rPr>
                <w:rFonts w:cs="Calibri"/>
                <w:color w:val="000000"/>
                <w:szCs w:val="22"/>
                <w:lang w:eastAsia="en-AU"/>
              </w:rPr>
              <w:t>Sub-national Systems and Practices Strengthened in Partner Provinces</w:t>
            </w:r>
          </w:p>
        </w:tc>
        <w:tc>
          <w:tcPr>
            <w:tcW w:w="4677" w:type="dxa"/>
          </w:tcPr>
          <w:p w:rsidR="00DB1114" w:rsidRPr="0023376C" w:rsidRDefault="00DB1114" w:rsidP="00031510">
            <w:pPr>
              <w:numPr>
                <w:ilvl w:val="2"/>
                <w:numId w:val="12"/>
              </w:numPr>
              <w:spacing w:before="0" w:after="120" w:line="240" w:lineRule="auto"/>
              <w:ind w:left="601" w:hanging="601"/>
              <w:rPr>
                <w:rFonts w:cs="Calibri"/>
                <w:color w:val="000000"/>
              </w:rPr>
            </w:pPr>
            <w:r w:rsidRPr="0023376C">
              <w:rPr>
                <w:rFonts w:cs="Calibri"/>
                <w:color w:val="000000"/>
                <w:szCs w:val="22"/>
              </w:rPr>
              <w:t>CPCS fund managed efficiently under sub-national financial management structure with high delivery rate up to 90% of the allocated resources,</w:t>
            </w:r>
          </w:p>
          <w:p w:rsidR="00DB1114" w:rsidRPr="0023376C" w:rsidRDefault="00DB1114" w:rsidP="00031510">
            <w:pPr>
              <w:numPr>
                <w:ilvl w:val="2"/>
                <w:numId w:val="12"/>
              </w:numPr>
              <w:spacing w:before="0" w:after="120" w:line="240" w:lineRule="auto"/>
              <w:ind w:left="601" w:hanging="601"/>
              <w:rPr>
                <w:rFonts w:cs="Calibri"/>
                <w:color w:val="000000"/>
              </w:rPr>
            </w:pPr>
            <w:r w:rsidRPr="0023376C">
              <w:rPr>
                <w:rFonts w:cs="Calibri"/>
                <w:color w:val="000000"/>
                <w:szCs w:val="22"/>
              </w:rPr>
              <w:t>CPCS project and information integrated into Commune Development Planning Database (CDPD) of D&amp;D systems,</w:t>
            </w:r>
          </w:p>
          <w:p w:rsidR="00DB1114" w:rsidRPr="0023376C" w:rsidRDefault="00DB1114" w:rsidP="00031510">
            <w:pPr>
              <w:numPr>
                <w:ilvl w:val="2"/>
                <w:numId w:val="12"/>
              </w:numPr>
              <w:spacing w:before="0" w:after="120" w:line="240" w:lineRule="auto"/>
              <w:ind w:left="601" w:hanging="601"/>
              <w:rPr>
                <w:rFonts w:cs="Calibri"/>
                <w:color w:val="000000"/>
              </w:rPr>
            </w:pPr>
            <w:r w:rsidRPr="0023376C">
              <w:rPr>
                <w:rFonts w:cs="Calibri"/>
                <w:color w:val="000000"/>
                <w:szCs w:val="22"/>
              </w:rPr>
              <w:t xml:space="preserve">Number of PBC members (disaggregated by gender) joined in the process of CPCS project identification, </w:t>
            </w:r>
          </w:p>
          <w:p w:rsidR="00DB1114" w:rsidRPr="0023376C" w:rsidRDefault="00DB1114" w:rsidP="00031510">
            <w:pPr>
              <w:numPr>
                <w:ilvl w:val="2"/>
                <w:numId w:val="12"/>
              </w:numPr>
              <w:spacing w:before="0" w:after="120" w:line="240" w:lineRule="auto"/>
              <w:ind w:left="601" w:hanging="601"/>
              <w:rPr>
                <w:rFonts w:cs="Calibri"/>
                <w:color w:val="000000"/>
              </w:rPr>
            </w:pPr>
            <w:r w:rsidRPr="0023376C">
              <w:rPr>
                <w:rFonts w:cs="Calibri"/>
                <w:color w:val="000000"/>
                <w:szCs w:val="22"/>
              </w:rPr>
              <w:t xml:space="preserve">CPCS-related proposals listed in the Gender sections of the District Priority Activity Matrix in each partner province, </w:t>
            </w:r>
          </w:p>
          <w:p w:rsidR="00DB1114" w:rsidRPr="0023376C" w:rsidRDefault="00DB1114" w:rsidP="00031510">
            <w:pPr>
              <w:numPr>
                <w:ilvl w:val="2"/>
                <w:numId w:val="12"/>
              </w:numPr>
              <w:spacing w:before="0" w:after="120" w:line="240" w:lineRule="auto"/>
              <w:ind w:left="601" w:hanging="601"/>
              <w:rPr>
                <w:rFonts w:cs="Calibri"/>
                <w:color w:val="000000"/>
              </w:rPr>
            </w:pPr>
            <w:r w:rsidRPr="0023376C">
              <w:rPr>
                <w:rFonts w:cs="Calibri"/>
                <w:color w:val="000000"/>
                <w:szCs w:val="22"/>
              </w:rPr>
              <w:t>CPCS-related proposals listed in the Security sections of the District Priority Activity Matrix (DPAM) in each partner province</w:t>
            </w:r>
          </w:p>
          <w:p w:rsidR="00DB1114" w:rsidRPr="0023376C" w:rsidRDefault="00DB1114" w:rsidP="00031510">
            <w:pPr>
              <w:numPr>
                <w:ilvl w:val="2"/>
                <w:numId w:val="12"/>
              </w:numPr>
              <w:spacing w:before="0" w:after="120" w:line="240" w:lineRule="auto"/>
              <w:ind w:left="601" w:hanging="601"/>
              <w:rPr>
                <w:rFonts w:cs="Calibri"/>
                <w:color w:val="000000"/>
              </w:rPr>
            </w:pPr>
            <w:r w:rsidRPr="0023376C">
              <w:rPr>
                <w:rFonts w:cs="Calibri"/>
                <w:color w:val="000000"/>
                <w:szCs w:val="22"/>
              </w:rPr>
              <w:t>CCJAPIII funded CIP contracts on CPSC-related security initiatives in partner provinces,</w:t>
            </w:r>
          </w:p>
          <w:p w:rsidR="00DB1114" w:rsidRPr="0023376C" w:rsidRDefault="00DB1114" w:rsidP="00031510">
            <w:pPr>
              <w:numPr>
                <w:ilvl w:val="2"/>
                <w:numId w:val="12"/>
              </w:numPr>
              <w:spacing w:before="0" w:after="120" w:line="240" w:lineRule="auto"/>
              <w:ind w:left="601" w:hanging="601"/>
              <w:rPr>
                <w:rFonts w:cs="Calibri"/>
                <w:color w:val="000000"/>
              </w:rPr>
            </w:pPr>
            <w:r w:rsidRPr="0023376C">
              <w:rPr>
                <w:rFonts w:cs="Calibri"/>
                <w:color w:val="000000"/>
                <w:szCs w:val="22"/>
              </w:rPr>
              <w:t>CCJAPIII funded CIP contracts on CPSC-related gender initiatives in partner provinces,</w:t>
            </w:r>
          </w:p>
          <w:p w:rsidR="00DB1114" w:rsidRPr="0023376C" w:rsidRDefault="00DB1114" w:rsidP="00031510">
            <w:pPr>
              <w:numPr>
                <w:ilvl w:val="2"/>
                <w:numId w:val="12"/>
              </w:numPr>
              <w:spacing w:before="0" w:after="120" w:line="240" w:lineRule="auto"/>
              <w:ind w:left="601" w:hanging="601"/>
              <w:rPr>
                <w:rFonts w:cs="Calibri"/>
                <w:color w:val="000000"/>
              </w:rPr>
            </w:pPr>
            <w:r w:rsidRPr="0023376C">
              <w:rPr>
                <w:rFonts w:cs="Calibri"/>
                <w:color w:val="000000"/>
                <w:szCs w:val="22"/>
              </w:rPr>
              <w:t>Number of CCJAPIII-funded CPCS beneficiaries (disaggregated by gender, juvenile and disability),</w:t>
            </w:r>
          </w:p>
          <w:p w:rsidR="00DB1114" w:rsidRPr="0023376C" w:rsidRDefault="00DB1114" w:rsidP="00031510">
            <w:pPr>
              <w:numPr>
                <w:ilvl w:val="2"/>
                <w:numId w:val="12"/>
              </w:numPr>
              <w:spacing w:before="0" w:after="120" w:line="240" w:lineRule="auto"/>
              <w:ind w:left="601" w:hanging="601"/>
              <w:rPr>
                <w:rFonts w:cs="Calibri"/>
                <w:color w:val="000000"/>
              </w:rPr>
            </w:pPr>
            <w:r w:rsidRPr="0023376C">
              <w:rPr>
                <w:rFonts w:cs="Calibri"/>
                <w:color w:val="000000"/>
                <w:szCs w:val="22"/>
              </w:rPr>
              <w:t>Number of CPCS-funded vocational trainees who have been employed or run their own business with the acquired skills,</w:t>
            </w:r>
          </w:p>
          <w:p w:rsidR="00DB1114" w:rsidRPr="0023376C" w:rsidRDefault="00DB1114" w:rsidP="00031510">
            <w:pPr>
              <w:numPr>
                <w:ilvl w:val="2"/>
                <w:numId w:val="12"/>
              </w:numPr>
              <w:spacing w:before="0" w:after="120" w:line="240" w:lineRule="auto"/>
              <w:ind w:left="601" w:hanging="601"/>
              <w:rPr>
                <w:rFonts w:cs="Calibri"/>
                <w:color w:val="000000"/>
              </w:rPr>
            </w:pPr>
            <w:r w:rsidRPr="0023376C">
              <w:rPr>
                <w:rFonts w:cs="Calibri"/>
                <w:color w:val="000000"/>
                <w:szCs w:val="22"/>
              </w:rPr>
              <w:t>Percentage of CPCS-funded vocational trainees who have been employed or run their own business with the acquired skills,</w:t>
            </w:r>
          </w:p>
        </w:tc>
        <w:tc>
          <w:tcPr>
            <w:tcW w:w="2142" w:type="dxa"/>
          </w:tcPr>
          <w:p w:rsidR="00DB1114" w:rsidRPr="00276682" w:rsidRDefault="00DB1114" w:rsidP="00031510">
            <w:pPr>
              <w:numPr>
                <w:ilvl w:val="0"/>
                <w:numId w:val="10"/>
              </w:numPr>
              <w:spacing w:before="0" w:after="120" w:line="240" w:lineRule="auto"/>
              <w:ind w:left="315" w:hanging="283"/>
              <w:rPr>
                <w:rFonts w:cs="Calibri"/>
                <w:color w:val="000000"/>
              </w:rPr>
            </w:pPr>
            <w:r w:rsidRPr="00276682">
              <w:rPr>
                <w:rFonts w:cs="Calibri"/>
                <w:color w:val="000000"/>
                <w:szCs w:val="22"/>
              </w:rPr>
              <w:t>100% released to provincial accounts</w:t>
            </w:r>
          </w:p>
          <w:p w:rsidR="00DB1114" w:rsidRPr="00276682" w:rsidRDefault="00DB1114" w:rsidP="008339ED">
            <w:pPr>
              <w:spacing w:before="0" w:after="120" w:line="240" w:lineRule="auto"/>
              <w:ind w:left="315"/>
              <w:rPr>
                <w:rFonts w:cs="Calibri"/>
                <w:color w:val="000000"/>
                <w:sz w:val="14"/>
                <w:szCs w:val="16"/>
              </w:rPr>
            </w:pPr>
          </w:p>
          <w:p w:rsidR="00DB1114" w:rsidRPr="00276682" w:rsidRDefault="00DB1114" w:rsidP="00031510">
            <w:pPr>
              <w:numPr>
                <w:ilvl w:val="0"/>
                <w:numId w:val="10"/>
              </w:numPr>
              <w:spacing w:before="0" w:after="120" w:line="240" w:lineRule="auto"/>
              <w:ind w:left="315" w:hanging="283"/>
              <w:rPr>
                <w:rFonts w:cs="Calibri"/>
                <w:color w:val="000000"/>
              </w:rPr>
            </w:pPr>
            <w:r w:rsidRPr="00276682">
              <w:rPr>
                <w:rFonts w:cs="Calibri"/>
                <w:color w:val="000000"/>
                <w:szCs w:val="22"/>
              </w:rPr>
              <w:t>The info is being tabulated into CDPD</w:t>
            </w:r>
          </w:p>
          <w:p w:rsidR="00DB1114" w:rsidRPr="00276682" w:rsidRDefault="00DB1114" w:rsidP="00031510">
            <w:pPr>
              <w:numPr>
                <w:ilvl w:val="0"/>
                <w:numId w:val="10"/>
              </w:numPr>
              <w:spacing w:before="0" w:after="120" w:line="240" w:lineRule="auto"/>
              <w:ind w:left="315" w:hanging="283"/>
              <w:rPr>
                <w:rFonts w:cs="Calibri"/>
                <w:color w:val="000000"/>
                <w:szCs w:val="22"/>
              </w:rPr>
            </w:pPr>
            <w:r w:rsidRPr="00276682">
              <w:rPr>
                <w:rFonts w:cs="Calibri"/>
                <w:color w:val="000000"/>
                <w:szCs w:val="22"/>
              </w:rPr>
              <w:t>6</w:t>
            </w:r>
            <w:r w:rsidR="00162D37" w:rsidRPr="00276682">
              <w:rPr>
                <w:rFonts w:cs="Calibri"/>
                <w:color w:val="000000"/>
                <w:szCs w:val="22"/>
              </w:rPr>
              <w:t>,</w:t>
            </w:r>
            <w:r w:rsidRPr="00276682">
              <w:rPr>
                <w:rFonts w:cs="Calibri"/>
                <w:color w:val="000000"/>
                <w:szCs w:val="22"/>
              </w:rPr>
              <w:t>530 PBC members (2</w:t>
            </w:r>
            <w:r w:rsidR="00162D37" w:rsidRPr="00276682">
              <w:rPr>
                <w:rFonts w:cs="Calibri"/>
                <w:color w:val="000000"/>
                <w:szCs w:val="22"/>
              </w:rPr>
              <w:t>,</w:t>
            </w:r>
            <w:r w:rsidRPr="00276682">
              <w:rPr>
                <w:rFonts w:cs="Calibri"/>
                <w:color w:val="000000"/>
                <w:szCs w:val="22"/>
              </w:rPr>
              <w:t>047 females)</w:t>
            </w:r>
          </w:p>
          <w:p w:rsidR="00DB1114" w:rsidRPr="00276682" w:rsidRDefault="00DB1114" w:rsidP="00031510">
            <w:pPr>
              <w:numPr>
                <w:ilvl w:val="0"/>
                <w:numId w:val="10"/>
              </w:numPr>
              <w:spacing w:before="0" w:after="120" w:line="240" w:lineRule="auto"/>
              <w:ind w:left="315" w:hanging="283"/>
              <w:rPr>
                <w:rFonts w:cs="Calibri"/>
                <w:color w:val="000000"/>
              </w:rPr>
            </w:pPr>
            <w:r w:rsidRPr="00276682">
              <w:rPr>
                <w:rFonts w:cs="Calibri"/>
                <w:color w:val="000000"/>
                <w:szCs w:val="22"/>
              </w:rPr>
              <w:t>1</w:t>
            </w:r>
            <w:r w:rsidR="00162D37" w:rsidRPr="00276682">
              <w:rPr>
                <w:rFonts w:cs="Calibri"/>
                <w:color w:val="000000"/>
                <w:szCs w:val="22"/>
              </w:rPr>
              <w:t>,</w:t>
            </w:r>
            <w:r w:rsidRPr="00276682">
              <w:rPr>
                <w:rFonts w:cs="Calibri"/>
                <w:color w:val="000000"/>
                <w:szCs w:val="22"/>
              </w:rPr>
              <w:t>256 proposal project- Completed</w:t>
            </w:r>
          </w:p>
          <w:p w:rsidR="00DB1114" w:rsidRPr="00276682" w:rsidRDefault="00DB1114" w:rsidP="00031510">
            <w:pPr>
              <w:numPr>
                <w:ilvl w:val="0"/>
                <w:numId w:val="10"/>
              </w:numPr>
              <w:spacing w:before="0" w:after="120" w:line="240" w:lineRule="auto"/>
              <w:ind w:left="315" w:hanging="283"/>
              <w:rPr>
                <w:rFonts w:cs="Calibri"/>
                <w:color w:val="000000"/>
              </w:rPr>
            </w:pPr>
            <w:r w:rsidRPr="00276682">
              <w:rPr>
                <w:rFonts w:cs="Calibri"/>
                <w:color w:val="000000"/>
                <w:szCs w:val="22"/>
              </w:rPr>
              <w:t>1</w:t>
            </w:r>
            <w:r w:rsidR="00162D37" w:rsidRPr="00276682">
              <w:rPr>
                <w:rFonts w:cs="Calibri"/>
                <w:color w:val="000000"/>
                <w:szCs w:val="22"/>
              </w:rPr>
              <w:t>,</w:t>
            </w:r>
            <w:r w:rsidRPr="00276682">
              <w:rPr>
                <w:rFonts w:cs="Calibri"/>
                <w:color w:val="000000"/>
                <w:szCs w:val="22"/>
              </w:rPr>
              <w:t>619 proposal project –Completed</w:t>
            </w:r>
          </w:p>
          <w:p w:rsidR="00162D37" w:rsidRPr="00276682" w:rsidRDefault="00162D37" w:rsidP="00162D37">
            <w:pPr>
              <w:spacing w:before="0" w:after="120" w:line="240" w:lineRule="auto"/>
              <w:ind w:left="315"/>
              <w:rPr>
                <w:rFonts w:cs="Calibri"/>
                <w:color w:val="000000"/>
                <w:sz w:val="12"/>
                <w:szCs w:val="12"/>
              </w:rPr>
            </w:pPr>
          </w:p>
          <w:p w:rsidR="00DB1114" w:rsidRPr="00276682" w:rsidRDefault="00DB1114" w:rsidP="00031510">
            <w:pPr>
              <w:numPr>
                <w:ilvl w:val="0"/>
                <w:numId w:val="10"/>
              </w:numPr>
              <w:spacing w:before="0" w:after="120" w:line="240" w:lineRule="auto"/>
              <w:ind w:left="315" w:hanging="283"/>
              <w:rPr>
                <w:rFonts w:cs="Calibri"/>
                <w:color w:val="000000"/>
              </w:rPr>
            </w:pPr>
            <w:r w:rsidRPr="00276682">
              <w:rPr>
                <w:rFonts w:cs="Calibri"/>
                <w:color w:val="000000"/>
                <w:szCs w:val="22"/>
              </w:rPr>
              <w:t>581 CIP contracts, Completed</w:t>
            </w:r>
          </w:p>
          <w:p w:rsidR="00DB1114" w:rsidRPr="00276682" w:rsidRDefault="00DB1114" w:rsidP="008339ED">
            <w:pPr>
              <w:spacing w:before="0" w:after="120" w:line="240" w:lineRule="auto"/>
              <w:ind w:left="315"/>
              <w:rPr>
                <w:rFonts w:cs="Calibri"/>
                <w:color w:val="000000"/>
                <w:sz w:val="12"/>
                <w:szCs w:val="14"/>
              </w:rPr>
            </w:pPr>
          </w:p>
          <w:p w:rsidR="00DB1114" w:rsidRPr="00276682" w:rsidRDefault="00DB1114" w:rsidP="00031510">
            <w:pPr>
              <w:numPr>
                <w:ilvl w:val="0"/>
                <w:numId w:val="10"/>
              </w:numPr>
              <w:spacing w:before="0" w:after="120" w:line="240" w:lineRule="auto"/>
              <w:ind w:left="315" w:hanging="283"/>
              <w:rPr>
                <w:rFonts w:cs="Calibri"/>
                <w:color w:val="000000"/>
              </w:rPr>
            </w:pPr>
            <w:r w:rsidRPr="00276682">
              <w:rPr>
                <w:rFonts w:cs="Calibri"/>
                <w:color w:val="000000"/>
                <w:szCs w:val="22"/>
              </w:rPr>
              <w:t>470 CIP contract, Completed</w:t>
            </w:r>
          </w:p>
          <w:p w:rsidR="00DB1114" w:rsidRPr="00276682" w:rsidRDefault="00DB1114" w:rsidP="008339ED">
            <w:pPr>
              <w:spacing w:before="0" w:after="120" w:line="240" w:lineRule="auto"/>
              <w:rPr>
                <w:rFonts w:cs="Calibri"/>
                <w:color w:val="000000"/>
                <w:sz w:val="12"/>
                <w:szCs w:val="14"/>
              </w:rPr>
            </w:pPr>
          </w:p>
          <w:p w:rsidR="00DB1114" w:rsidRPr="00276682" w:rsidRDefault="00DB1114" w:rsidP="00031510">
            <w:pPr>
              <w:numPr>
                <w:ilvl w:val="0"/>
                <w:numId w:val="10"/>
              </w:numPr>
              <w:spacing w:before="0" w:after="120" w:line="240" w:lineRule="auto"/>
              <w:ind w:left="315" w:hanging="283"/>
              <w:rPr>
                <w:rFonts w:cs="Calibri"/>
                <w:color w:val="000000"/>
              </w:rPr>
            </w:pPr>
            <w:r w:rsidRPr="00276682">
              <w:rPr>
                <w:rFonts w:cs="Calibri"/>
                <w:color w:val="000000"/>
                <w:szCs w:val="22"/>
              </w:rPr>
              <w:t>50,170 beneficiaries</w:t>
            </w:r>
          </w:p>
          <w:p w:rsidR="00276682" w:rsidRPr="00276682" w:rsidRDefault="00276682" w:rsidP="00276682">
            <w:pPr>
              <w:spacing w:before="0" w:after="120" w:line="240" w:lineRule="auto"/>
              <w:rPr>
                <w:rFonts w:cs="Calibri"/>
                <w:color w:val="000000"/>
                <w:sz w:val="14"/>
                <w:szCs w:val="16"/>
              </w:rPr>
            </w:pPr>
          </w:p>
          <w:p w:rsidR="00DB1114" w:rsidRPr="00276682" w:rsidRDefault="00DB1114" w:rsidP="00031510">
            <w:pPr>
              <w:numPr>
                <w:ilvl w:val="0"/>
                <w:numId w:val="10"/>
              </w:numPr>
              <w:spacing w:before="0" w:after="120" w:line="240" w:lineRule="auto"/>
              <w:ind w:left="315" w:hanging="283"/>
              <w:rPr>
                <w:rFonts w:cs="Calibri"/>
                <w:color w:val="000000"/>
              </w:rPr>
            </w:pPr>
            <w:r w:rsidRPr="00276682">
              <w:rPr>
                <w:rFonts w:cs="Calibri"/>
                <w:color w:val="000000"/>
                <w:szCs w:val="22"/>
              </w:rPr>
              <w:t>84 trainees employed or run their business</w:t>
            </w:r>
          </w:p>
          <w:p w:rsidR="00DB1114" w:rsidRPr="00276682" w:rsidRDefault="00DB1114" w:rsidP="00031510">
            <w:pPr>
              <w:numPr>
                <w:ilvl w:val="0"/>
                <w:numId w:val="10"/>
              </w:numPr>
              <w:spacing w:before="0" w:after="120" w:line="240" w:lineRule="auto"/>
              <w:ind w:left="315" w:hanging="283"/>
              <w:rPr>
                <w:rFonts w:cs="Calibri"/>
                <w:color w:val="000000"/>
              </w:rPr>
            </w:pPr>
            <w:r w:rsidRPr="00276682">
              <w:rPr>
                <w:rFonts w:cs="Calibri"/>
                <w:color w:val="000000"/>
                <w:szCs w:val="22"/>
              </w:rPr>
              <w:t>35.74% of vocational trainees</w:t>
            </w:r>
          </w:p>
        </w:tc>
      </w:tr>
    </w:tbl>
    <w:p w:rsidR="003322D3" w:rsidRPr="0023376C" w:rsidRDefault="003322D3" w:rsidP="0069159C">
      <w:pPr>
        <w:jc w:val="both"/>
        <w:rPr>
          <w:b/>
          <w:bCs/>
          <w:iCs/>
          <w:color w:val="000000"/>
        </w:rPr>
      </w:pPr>
      <w:r w:rsidRPr="0023376C">
        <w:rPr>
          <w:b/>
          <w:bCs/>
          <w:iCs/>
          <w:color w:val="000000"/>
        </w:rPr>
        <w:lastRenderedPageBreak/>
        <w:t>Progress vs Performance Indicators and Key Challenges</w:t>
      </w:r>
    </w:p>
    <w:p w:rsidR="00570079" w:rsidRPr="0023376C" w:rsidRDefault="006C7DAB" w:rsidP="00031510">
      <w:pPr>
        <w:pStyle w:val="ListParagraph"/>
        <w:numPr>
          <w:ilvl w:val="0"/>
          <w:numId w:val="41"/>
        </w:numPr>
        <w:ind w:left="349" w:hanging="207"/>
        <w:contextualSpacing w:val="0"/>
        <w:jc w:val="both"/>
        <w:rPr>
          <w:color w:val="000000"/>
        </w:rPr>
      </w:pPr>
      <w:r w:rsidRPr="00570079">
        <w:rPr>
          <w:color w:val="000000"/>
          <w:szCs w:val="22"/>
        </w:rPr>
        <w:t>The final release of the Flexible Support Fund (which cumulatively accounts for 100% of CPCS fund) allocated for the CPCS program was completely released</w:t>
      </w:r>
      <w:r w:rsidRPr="00570079">
        <w:rPr>
          <w:rFonts w:cs="Calibri"/>
          <w:color w:val="000000"/>
          <w:szCs w:val="22"/>
        </w:rPr>
        <w:t xml:space="preserve"> to all six partner provincial accounts at the sub-national level through the government (NCDD supported) financial system and fund were </w:t>
      </w:r>
      <w:r w:rsidRPr="00570079">
        <w:rPr>
          <w:color w:val="000000"/>
          <w:szCs w:val="22"/>
        </w:rPr>
        <w:t>completely</w:t>
      </w:r>
      <w:r w:rsidRPr="00570079">
        <w:rPr>
          <w:rFonts w:cs="Calibri"/>
          <w:color w:val="000000"/>
          <w:szCs w:val="22"/>
        </w:rPr>
        <w:t xml:space="preserve"> acquitted</w:t>
      </w:r>
      <w:r w:rsidRPr="0023376C">
        <w:rPr>
          <w:rFonts w:cs="Calibri"/>
          <w:szCs w:val="22"/>
        </w:rPr>
        <w:t xml:space="preserve"> within the agreed time frame. </w:t>
      </w:r>
      <w:r w:rsidRPr="00570079">
        <w:rPr>
          <w:rFonts w:cs="Calibri"/>
          <w:color w:val="000000"/>
          <w:szCs w:val="22"/>
        </w:rPr>
        <w:t xml:space="preserve">The six financial staff-CPCS program (2 females) have been trained personnel database and financial system under IP3 for 5 days. This course conducted by NCDD </w:t>
      </w:r>
      <w:r w:rsidR="00570079" w:rsidRPr="00570079">
        <w:rPr>
          <w:rFonts w:cs="Calibri"/>
          <w:color w:val="000000"/>
          <w:szCs w:val="22"/>
        </w:rPr>
        <w:t xml:space="preserve">for NCDD staff </w:t>
      </w:r>
      <w:r w:rsidRPr="00825AD9">
        <w:t>members</w:t>
      </w:r>
      <w:r w:rsidR="00E91DEA">
        <w:t>, project staff</w:t>
      </w:r>
      <w:r w:rsidR="00570079">
        <w:t xml:space="preserve"> </w:t>
      </w:r>
      <w:r w:rsidR="00E91DEA">
        <w:t>and government officials at the sub national structure</w:t>
      </w:r>
      <w:r w:rsidR="00570079">
        <w:t>.</w:t>
      </w:r>
    </w:p>
    <w:p w:rsidR="00441404" w:rsidRPr="0023376C" w:rsidRDefault="00441404" w:rsidP="00031510">
      <w:pPr>
        <w:pStyle w:val="ListParagraph"/>
        <w:numPr>
          <w:ilvl w:val="0"/>
          <w:numId w:val="41"/>
        </w:numPr>
        <w:ind w:left="349" w:hanging="207"/>
        <w:contextualSpacing w:val="0"/>
        <w:jc w:val="both"/>
        <w:rPr>
          <w:color w:val="000000"/>
        </w:rPr>
      </w:pPr>
      <w:r w:rsidRPr="0023376C">
        <w:rPr>
          <w:rFonts w:cs="Calibri"/>
          <w:color w:val="000000"/>
          <w:szCs w:val="22"/>
        </w:rPr>
        <w:t>The information on the CPCS projects of six partner provinces, namely KPC, KPT and KDL, BATT, BMC, and PVG have been completely integrated into the Commune Development Planning Database (CDPD) of D&amp;D systems.</w:t>
      </w:r>
      <w:r w:rsidR="005E7122" w:rsidRPr="0023376C">
        <w:rPr>
          <w:rFonts w:cs="Calibri"/>
          <w:color w:val="000000"/>
          <w:szCs w:val="22"/>
        </w:rPr>
        <w:t xml:space="preserve">  </w:t>
      </w:r>
    </w:p>
    <w:p w:rsidR="002D21E6" w:rsidRPr="0089777C" w:rsidRDefault="002D21E6" w:rsidP="00031510">
      <w:pPr>
        <w:numPr>
          <w:ilvl w:val="0"/>
          <w:numId w:val="41"/>
        </w:numPr>
        <w:ind w:left="349" w:hanging="207"/>
        <w:jc w:val="both"/>
        <w:rPr>
          <w:rFonts w:cs="Calibri"/>
          <w:color w:val="000000"/>
          <w:szCs w:val="22"/>
        </w:rPr>
      </w:pPr>
      <w:r w:rsidRPr="0089777C">
        <w:rPr>
          <w:rFonts w:cs="Calibri"/>
          <w:color w:val="000000"/>
          <w:szCs w:val="22"/>
        </w:rPr>
        <w:t>A total of 6,530 commune PBC members (2,047 females or 31.34%) in six partner provinces (KPT, KPC, BMC, KDL, BATT, PVG) involved in CPCS project identification process through CIP.  The gender mainstreaming strategies under NCDD program as each PBC composes of one male and one female representative from each village of respective commune and a few commune councillors resulted in the high percentage of female PBC members</w:t>
      </w:r>
      <w:r w:rsidR="00640DF6" w:rsidRPr="0089777C">
        <w:rPr>
          <w:rFonts w:cs="Calibri"/>
          <w:color w:val="000000"/>
          <w:szCs w:val="22"/>
        </w:rPr>
        <w:t>.</w:t>
      </w:r>
    </w:p>
    <w:p w:rsidR="0015120B" w:rsidRPr="0023376C" w:rsidRDefault="00B04830" w:rsidP="00031510">
      <w:pPr>
        <w:numPr>
          <w:ilvl w:val="0"/>
          <w:numId w:val="41"/>
        </w:numPr>
        <w:ind w:left="349" w:hanging="207"/>
        <w:jc w:val="both"/>
        <w:rPr>
          <w:color w:val="000000"/>
        </w:rPr>
      </w:pPr>
      <w:r w:rsidRPr="0023376C">
        <w:rPr>
          <w:rFonts w:cs="Calibri"/>
          <w:color w:val="000000"/>
          <w:szCs w:val="22"/>
        </w:rPr>
        <w:t>All</w:t>
      </w:r>
      <w:r w:rsidR="00A27C1B" w:rsidRPr="0023376C">
        <w:rPr>
          <w:rFonts w:cs="Calibri"/>
          <w:color w:val="000000"/>
          <w:szCs w:val="22"/>
        </w:rPr>
        <w:t xml:space="preserve"> CPCS-related proposals</w:t>
      </w:r>
      <w:r w:rsidR="00AB30AF" w:rsidRPr="0023376C">
        <w:rPr>
          <w:rFonts w:cs="Calibri"/>
          <w:color w:val="000000"/>
          <w:szCs w:val="22"/>
        </w:rPr>
        <w:t xml:space="preserve"> (regardless of funding sources)</w:t>
      </w:r>
      <w:r w:rsidR="00A27C1B" w:rsidRPr="0023376C">
        <w:rPr>
          <w:rFonts w:cs="Calibri"/>
          <w:color w:val="000000"/>
          <w:szCs w:val="22"/>
        </w:rPr>
        <w:t xml:space="preserve"> </w:t>
      </w:r>
      <w:r w:rsidRPr="0023376C">
        <w:rPr>
          <w:rFonts w:cs="Calibri"/>
          <w:color w:val="000000"/>
          <w:szCs w:val="22"/>
        </w:rPr>
        <w:t xml:space="preserve">have fully included under </w:t>
      </w:r>
      <w:r w:rsidR="00A27C1B" w:rsidRPr="0023376C">
        <w:rPr>
          <w:rFonts w:cs="Calibri"/>
          <w:color w:val="000000"/>
          <w:szCs w:val="22"/>
        </w:rPr>
        <w:t>the Security and Gender sections of the District Priority Activity Matrix (DPAM-2012)</w:t>
      </w:r>
      <w:r w:rsidR="00A12B0D" w:rsidRPr="0023376C">
        <w:rPr>
          <w:rFonts w:cs="Calibri"/>
          <w:color w:val="000000"/>
          <w:szCs w:val="22"/>
        </w:rPr>
        <w:t xml:space="preserve"> of </w:t>
      </w:r>
      <w:r w:rsidR="00A27C1B" w:rsidRPr="0023376C">
        <w:rPr>
          <w:rFonts w:cs="Calibri"/>
          <w:color w:val="000000"/>
          <w:szCs w:val="22"/>
        </w:rPr>
        <w:t>each</w:t>
      </w:r>
      <w:r w:rsidR="00A12B0D" w:rsidRPr="0023376C">
        <w:rPr>
          <w:rFonts w:cs="Calibri"/>
          <w:color w:val="000000"/>
          <w:szCs w:val="22"/>
        </w:rPr>
        <w:t xml:space="preserve"> respective</w:t>
      </w:r>
      <w:r w:rsidR="00A27C1B" w:rsidRPr="0023376C">
        <w:rPr>
          <w:rFonts w:cs="Calibri"/>
          <w:color w:val="000000"/>
          <w:szCs w:val="22"/>
        </w:rPr>
        <w:t xml:space="preserve"> partner province</w:t>
      </w:r>
      <w:r w:rsidR="00C20D20" w:rsidRPr="0023376C">
        <w:rPr>
          <w:rFonts w:cs="Calibri"/>
          <w:color w:val="000000"/>
          <w:szCs w:val="22"/>
        </w:rPr>
        <w:t xml:space="preserve">.  </w:t>
      </w:r>
      <w:r w:rsidR="00B85723" w:rsidRPr="0023376C">
        <w:rPr>
          <w:rFonts w:cs="Calibri"/>
          <w:color w:val="000000"/>
          <w:szCs w:val="22"/>
        </w:rPr>
        <w:t>This signifies the full integration of the CPCS-related projects into the official government planning system not only through its process but also its databases.</w:t>
      </w:r>
    </w:p>
    <w:p w:rsidR="005D3CEA" w:rsidRPr="0015120B" w:rsidRDefault="00DD44AF" w:rsidP="00031510">
      <w:pPr>
        <w:numPr>
          <w:ilvl w:val="0"/>
          <w:numId w:val="41"/>
        </w:numPr>
        <w:ind w:left="349" w:hanging="207"/>
        <w:jc w:val="both"/>
        <w:rPr>
          <w:color w:val="FF0000"/>
        </w:rPr>
      </w:pPr>
      <w:r w:rsidRPr="0023376C">
        <w:rPr>
          <w:rFonts w:cs="Calibri"/>
          <w:color w:val="000000"/>
          <w:szCs w:val="22"/>
        </w:rPr>
        <w:t>Under the Security section of CIP a total of 581 CPCS-related projects in 20 partner districts of six partner provinces were funded out of the CPCS fund in the 2011 CCJAPIII budget.  These CPCS projects include law</w:t>
      </w:r>
      <w:r w:rsidRPr="0015120B">
        <w:rPr>
          <w:rFonts w:cs="Calibri"/>
          <w:color w:val="000000"/>
          <w:szCs w:val="22"/>
        </w:rPr>
        <w:t xml:space="preserve"> dissemination and education (i.e. criminal law, law on suppression gambling, law on anti-drug, MOI directive on prevention and suppression of gangster, VCSP), sport diversion, drug prevention for communities and various vocational training courses such as </w:t>
      </w:r>
      <w:r w:rsidRPr="0015120B">
        <w:rPr>
          <w:color w:val="000000"/>
          <w:szCs w:val="22"/>
        </w:rPr>
        <w:t>motorcycle</w:t>
      </w:r>
      <w:r w:rsidRPr="0015120B">
        <w:rPr>
          <w:rFonts w:cs="Calibri"/>
          <w:color w:val="000000"/>
          <w:szCs w:val="22"/>
        </w:rPr>
        <w:t xml:space="preserve"> and </w:t>
      </w:r>
      <w:r w:rsidRPr="0015120B">
        <w:rPr>
          <w:color w:val="000000"/>
          <w:szCs w:val="22"/>
        </w:rPr>
        <w:t>machinery</w:t>
      </w:r>
      <w:r w:rsidRPr="0015120B">
        <w:rPr>
          <w:rFonts w:cs="Calibri"/>
          <w:color w:val="000000"/>
          <w:szCs w:val="22"/>
        </w:rPr>
        <w:t xml:space="preserve"> apprenticeships</w:t>
      </w:r>
      <w:r w:rsidRPr="0015120B">
        <w:rPr>
          <w:color w:val="000000"/>
          <w:szCs w:val="22"/>
        </w:rPr>
        <w:t>, cell phone repairing, chicken raising and food processing etc</w:t>
      </w:r>
      <w:r w:rsidRPr="0015120B">
        <w:rPr>
          <w:rFonts w:cs="Calibri"/>
          <w:color w:val="000000"/>
          <w:szCs w:val="22"/>
        </w:rPr>
        <w:t>. The main targets of these projects are those young people who are at risk of conflict with the law.</w:t>
      </w:r>
      <w:r w:rsidR="005D3CEA" w:rsidRPr="0015120B">
        <w:rPr>
          <w:rFonts w:cs="Calibri"/>
          <w:color w:val="000000"/>
          <w:szCs w:val="22"/>
        </w:rPr>
        <w:t xml:space="preserve">  The key challenge facing CPCS project implementation next year (2012)  is the possibility of delay due to the fact that the amount of CPCS fund to support CPCS-related proposals listed in the Security and Gender sections of the District Priority Activity Matrix (DPAM-2012) in each partner province and potential new target provinces is not yet clearly allocated.</w:t>
      </w:r>
    </w:p>
    <w:p w:rsidR="006457A4" w:rsidRPr="0089777C" w:rsidRDefault="009A27FE" w:rsidP="00031510">
      <w:pPr>
        <w:numPr>
          <w:ilvl w:val="0"/>
          <w:numId w:val="41"/>
        </w:numPr>
        <w:ind w:left="349" w:hanging="207"/>
        <w:jc w:val="both"/>
        <w:rPr>
          <w:rFonts w:cs="Calibri"/>
          <w:color w:val="000000"/>
          <w:szCs w:val="22"/>
        </w:rPr>
      </w:pPr>
      <w:r w:rsidRPr="0089777C">
        <w:rPr>
          <w:rFonts w:cs="Calibri"/>
          <w:color w:val="000000"/>
          <w:szCs w:val="22"/>
        </w:rPr>
        <w:t xml:space="preserve">Under the Gender section of CIP, total </w:t>
      </w:r>
      <w:r w:rsidR="00C3598C" w:rsidRPr="0089777C">
        <w:rPr>
          <w:rFonts w:cs="Calibri"/>
          <w:color w:val="000000"/>
          <w:szCs w:val="22"/>
        </w:rPr>
        <w:t xml:space="preserve">of </w:t>
      </w:r>
      <w:r w:rsidRPr="0089777C">
        <w:rPr>
          <w:rFonts w:cs="Calibri"/>
          <w:color w:val="000000"/>
          <w:szCs w:val="22"/>
        </w:rPr>
        <w:t xml:space="preserve">470 CPCS related projects were funded by CCJAPIII.  These projects include law dissemination and education (i.e. law on domestic violence, law on human trafficking) capacity building for CCWC, sewing, hair dressing, beauty salon training, traditional music, food processing for vulnerable women, etc.  </w:t>
      </w:r>
      <w:r w:rsidR="00BE6E6A" w:rsidRPr="0089777C">
        <w:rPr>
          <w:rFonts w:cs="Calibri"/>
          <w:color w:val="000000"/>
          <w:szCs w:val="22"/>
        </w:rPr>
        <w:t xml:space="preserve">Total of </w:t>
      </w:r>
      <w:r w:rsidRPr="0089777C">
        <w:rPr>
          <w:rFonts w:cs="Calibri"/>
          <w:color w:val="000000"/>
          <w:szCs w:val="22"/>
        </w:rPr>
        <w:t>50,170 community members (29</w:t>
      </w:r>
      <w:r w:rsidR="00CA3DB9" w:rsidRPr="0089777C">
        <w:rPr>
          <w:rFonts w:cs="Calibri"/>
          <w:color w:val="000000"/>
          <w:szCs w:val="22"/>
        </w:rPr>
        <w:t>,</w:t>
      </w:r>
      <w:r w:rsidRPr="0089777C">
        <w:rPr>
          <w:rFonts w:cs="Calibri"/>
          <w:color w:val="000000"/>
          <w:szCs w:val="22"/>
        </w:rPr>
        <w:t>243 male, 20,927 females, including 20</w:t>
      </w:r>
      <w:r w:rsidR="00C56AC2" w:rsidRPr="0089777C">
        <w:rPr>
          <w:rFonts w:cs="Calibri"/>
          <w:color w:val="000000"/>
          <w:szCs w:val="22"/>
        </w:rPr>
        <w:t>,</w:t>
      </w:r>
      <w:r w:rsidRPr="0089777C">
        <w:rPr>
          <w:rFonts w:cs="Calibri"/>
          <w:color w:val="000000"/>
          <w:szCs w:val="22"/>
        </w:rPr>
        <w:t xml:space="preserve">789 Juvenile,) benefited from these CCJAPIII funded CPCS-related projects. </w:t>
      </w:r>
    </w:p>
    <w:p w:rsidR="003322D3" w:rsidRPr="00E42F5A" w:rsidRDefault="009A27FE" w:rsidP="00031510">
      <w:pPr>
        <w:numPr>
          <w:ilvl w:val="0"/>
          <w:numId w:val="41"/>
        </w:numPr>
        <w:ind w:left="349" w:hanging="207"/>
        <w:jc w:val="both"/>
        <w:rPr>
          <w:strike/>
          <w:color w:val="000000"/>
        </w:rPr>
      </w:pPr>
      <w:r w:rsidRPr="00E42F5A">
        <w:rPr>
          <w:color w:val="000000"/>
          <w:szCs w:val="22"/>
        </w:rPr>
        <w:t xml:space="preserve">84 (35.74%) out of 235 (71 females) CCJAPIII funded CPCS vocational trainees have been employed or run their own business with the skills acquired from CCJAP funded projects.  Most of the rest of </w:t>
      </w:r>
      <w:r w:rsidRPr="00E42F5A">
        <w:rPr>
          <w:color w:val="000000"/>
          <w:szCs w:val="22"/>
        </w:rPr>
        <w:lastRenderedPageBreak/>
        <w:t>the trainees left their home provinces to seek work opportunities in the urban areas such as Phnom Penh or in neighbouring countries such as Thailand.  In some cases, trainees have continued to learn other skills where opportunities allow.</w:t>
      </w:r>
      <w:r w:rsidR="003322D3" w:rsidRPr="00E42F5A">
        <w:rPr>
          <w:color w:val="FF0000"/>
          <w:szCs w:val="22"/>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5"/>
        <w:gridCol w:w="2199"/>
        <w:gridCol w:w="5103"/>
        <w:gridCol w:w="1716"/>
      </w:tblGrid>
      <w:tr w:rsidR="003322D3" w:rsidRPr="00BC48F5" w:rsidTr="007873C0">
        <w:tc>
          <w:tcPr>
            <w:tcW w:w="495" w:type="dxa"/>
            <w:shd w:val="clear" w:color="auto" w:fill="D9D9D9"/>
          </w:tcPr>
          <w:p w:rsidR="003322D3" w:rsidRPr="0023376C" w:rsidRDefault="003322D3" w:rsidP="007873C0">
            <w:pPr>
              <w:spacing w:before="0" w:after="0" w:line="240" w:lineRule="auto"/>
              <w:jc w:val="center"/>
              <w:rPr>
                <w:rFonts w:cs="Calibri"/>
                <w:b/>
                <w:bCs/>
                <w:color w:val="000000"/>
              </w:rPr>
            </w:pPr>
          </w:p>
        </w:tc>
        <w:tc>
          <w:tcPr>
            <w:tcW w:w="2199" w:type="dxa"/>
            <w:shd w:val="clear" w:color="auto" w:fill="D9D9D9"/>
          </w:tcPr>
          <w:p w:rsidR="003322D3" w:rsidRPr="0023376C" w:rsidRDefault="003322D3" w:rsidP="007873C0">
            <w:pPr>
              <w:spacing w:before="0" w:after="0" w:line="240" w:lineRule="auto"/>
              <w:jc w:val="center"/>
              <w:rPr>
                <w:rFonts w:cs="Calibri"/>
                <w:b/>
                <w:bCs/>
                <w:color w:val="000000"/>
              </w:rPr>
            </w:pPr>
            <w:r w:rsidRPr="0023376C">
              <w:rPr>
                <w:rFonts w:cs="Calibri"/>
                <w:b/>
                <w:bCs/>
                <w:color w:val="000000"/>
                <w:szCs w:val="22"/>
              </w:rPr>
              <w:t>AP Output</w:t>
            </w:r>
          </w:p>
        </w:tc>
        <w:tc>
          <w:tcPr>
            <w:tcW w:w="5103" w:type="dxa"/>
            <w:shd w:val="clear" w:color="auto" w:fill="D9D9D9"/>
          </w:tcPr>
          <w:p w:rsidR="003322D3" w:rsidRPr="0023376C" w:rsidRDefault="003322D3" w:rsidP="007873C0">
            <w:pPr>
              <w:spacing w:before="0" w:after="0" w:line="240" w:lineRule="auto"/>
              <w:jc w:val="center"/>
              <w:rPr>
                <w:rFonts w:cs="Calibri"/>
                <w:b/>
                <w:bCs/>
                <w:color w:val="000000"/>
              </w:rPr>
            </w:pPr>
            <w:r w:rsidRPr="0023376C">
              <w:rPr>
                <w:rFonts w:cs="Calibri"/>
                <w:b/>
                <w:bCs/>
                <w:color w:val="000000"/>
                <w:szCs w:val="22"/>
              </w:rPr>
              <w:t>Performance Indicators</w:t>
            </w:r>
          </w:p>
        </w:tc>
        <w:tc>
          <w:tcPr>
            <w:tcW w:w="1716" w:type="dxa"/>
            <w:shd w:val="clear" w:color="auto" w:fill="D9D9D9"/>
          </w:tcPr>
          <w:p w:rsidR="003322D3" w:rsidRPr="0023376C" w:rsidRDefault="003322D3" w:rsidP="007873C0">
            <w:pPr>
              <w:spacing w:before="0" w:after="0" w:line="240" w:lineRule="auto"/>
              <w:jc w:val="center"/>
              <w:rPr>
                <w:rFonts w:cs="Calibri"/>
                <w:b/>
                <w:bCs/>
                <w:color w:val="000000"/>
              </w:rPr>
            </w:pPr>
            <w:r w:rsidRPr="0023376C">
              <w:rPr>
                <w:rFonts w:cs="Calibri"/>
                <w:b/>
                <w:bCs/>
                <w:color w:val="000000"/>
                <w:szCs w:val="22"/>
              </w:rPr>
              <w:t>Status</w:t>
            </w:r>
          </w:p>
        </w:tc>
      </w:tr>
      <w:tr w:rsidR="003322D3" w:rsidRPr="00BC48F5" w:rsidTr="007873C0">
        <w:tc>
          <w:tcPr>
            <w:tcW w:w="495" w:type="dxa"/>
          </w:tcPr>
          <w:p w:rsidR="003322D3" w:rsidRPr="0023376C" w:rsidRDefault="003322D3" w:rsidP="00EB2C73">
            <w:pPr>
              <w:spacing w:before="0" w:after="120" w:line="240" w:lineRule="auto"/>
              <w:rPr>
                <w:rFonts w:cs="Calibri"/>
                <w:color w:val="000000"/>
              </w:rPr>
            </w:pPr>
            <w:r w:rsidRPr="0023376C">
              <w:rPr>
                <w:rFonts w:cs="Calibri"/>
                <w:color w:val="000000"/>
                <w:szCs w:val="22"/>
              </w:rPr>
              <w:t>2.3</w:t>
            </w:r>
          </w:p>
        </w:tc>
        <w:tc>
          <w:tcPr>
            <w:tcW w:w="2199" w:type="dxa"/>
          </w:tcPr>
          <w:p w:rsidR="003322D3" w:rsidRPr="0023376C" w:rsidRDefault="003322D3" w:rsidP="00EB2C73">
            <w:pPr>
              <w:spacing w:before="0" w:after="120" w:line="240" w:lineRule="auto"/>
              <w:rPr>
                <w:rFonts w:cs="Calibri"/>
                <w:color w:val="000000"/>
              </w:rPr>
            </w:pPr>
            <w:r w:rsidRPr="0023376C">
              <w:rPr>
                <w:rFonts w:cs="Calibri"/>
                <w:color w:val="000000"/>
                <w:szCs w:val="22"/>
                <w:lang w:eastAsia="en-AU"/>
              </w:rPr>
              <w:t>Increased Civil society and Government dialogue and collaboration at the sub-national level.</w:t>
            </w:r>
          </w:p>
        </w:tc>
        <w:tc>
          <w:tcPr>
            <w:tcW w:w="5103" w:type="dxa"/>
          </w:tcPr>
          <w:p w:rsidR="003322D3" w:rsidRPr="0023376C" w:rsidRDefault="003322D3" w:rsidP="00031510">
            <w:pPr>
              <w:numPr>
                <w:ilvl w:val="2"/>
                <w:numId w:val="13"/>
              </w:numPr>
              <w:spacing w:before="0" w:after="120" w:line="240" w:lineRule="auto"/>
              <w:ind w:left="601" w:hanging="601"/>
              <w:rPr>
                <w:rFonts w:cs="Calibri"/>
                <w:color w:val="000000"/>
              </w:rPr>
            </w:pPr>
            <w:r w:rsidRPr="0023376C">
              <w:rPr>
                <w:rFonts w:cs="Calibri"/>
                <w:color w:val="000000"/>
                <w:szCs w:val="22"/>
              </w:rPr>
              <w:t>Number of NGO/Civil Society engaged in implementing CCJAPIII-funded CPCS projects,</w:t>
            </w:r>
          </w:p>
          <w:p w:rsidR="003322D3" w:rsidRPr="0023376C" w:rsidRDefault="003322D3" w:rsidP="00031510">
            <w:pPr>
              <w:numPr>
                <w:ilvl w:val="2"/>
                <w:numId w:val="13"/>
              </w:numPr>
              <w:spacing w:before="0" w:after="120" w:line="240" w:lineRule="auto"/>
              <w:ind w:left="601" w:hanging="601"/>
              <w:rPr>
                <w:rFonts w:cs="Calibri"/>
                <w:color w:val="000000"/>
              </w:rPr>
            </w:pPr>
            <w:r w:rsidRPr="0023376C">
              <w:rPr>
                <w:rFonts w:cs="Calibri"/>
                <w:color w:val="000000"/>
                <w:szCs w:val="22"/>
              </w:rPr>
              <w:t>Number of NGO/Civil Society engaged in implementing CPCS projects,</w:t>
            </w:r>
          </w:p>
          <w:p w:rsidR="003322D3" w:rsidRPr="0023376C" w:rsidRDefault="003322D3" w:rsidP="00031510">
            <w:pPr>
              <w:numPr>
                <w:ilvl w:val="2"/>
                <w:numId w:val="13"/>
              </w:numPr>
              <w:spacing w:before="0" w:after="120" w:line="240" w:lineRule="auto"/>
              <w:ind w:left="601" w:hanging="601"/>
              <w:rPr>
                <w:rFonts w:cs="Calibri"/>
                <w:color w:val="000000"/>
              </w:rPr>
            </w:pPr>
            <w:r w:rsidRPr="0023376C">
              <w:rPr>
                <w:rFonts w:cs="Calibri"/>
                <w:color w:val="000000"/>
                <w:szCs w:val="22"/>
              </w:rPr>
              <w:t>Number of NGO/Civil Society concerning CLJR joined in different CLJR related meetings,</w:t>
            </w:r>
          </w:p>
        </w:tc>
        <w:tc>
          <w:tcPr>
            <w:tcW w:w="1716" w:type="dxa"/>
          </w:tcPr>
          <w:p w:rsidR="003322D3" w:rsidRPr="0023376C" w:rsidRDefault="00535639" w:rsidP="00031510">
            <w:pPr>
              <w:numPr>
                <w:ilvl w:val="0"/>
                <w:numId w:val="42"/>
              </w:numPr>
              <w:spacing w:before="0" w:after="120" w:line="240" w:lineRule="auto"/>
              <w:ind w:left="317" w:hanging="317"/>
              <w:rPr>
                <w:rFonts w:cs="Calibri"/>
                <w:color w:val="000000"/>
              </w:rPr>
            </w:pPr>
            <w:r w:rsidRPr="0023376C">
              <w:rPr>
                <w:rFonts w:cs="Calibri"/>
                <w:color w:val="000000"/>
                <w:szCs w:val="22"/>
              </w:rPr>
              <w:t>2 NGOs</w:t>
            </w:r>
          </w:p>
          <w:p w:rsidR="003322D3" w:rsidRPr="0023376C" w:rsidRDefault="003322D3" w:rsidP="00A101DA">
            <w:pPr>
              <w:spacing w:before="0" w:after="120" w:line="240" w:lineRule="auto"/>
              <w:ind w:left="317"/>
              <w:rPr>
                <w:rFonts w:cs="Calibri"/>
                <w:color w:val="000000"/>
                <w:sz w:val="14"/>
                <w:szCs w:val="14"/>
              </w:rPr>
            </w:pPr>
          </w:p>
          <w:p w:rsidR="003322D3" w:rsidRPr="0023376C" w:rsidRDefault="00535639" w:rsidP="00031510">
            <w:pPr>
              <w:numPr>
                <w:ilvl w:val="0"/>
                <w:numId w:val="42"/>
              </w:numPr>
              <w:spacing w:before="0" w:after="120" w:line="240" w:lineRule="auto"/>
              <w:ind w:left="317" w:hanging="317"/>
              <w:rPr>
                <w:rFonts w:cs="Calibri"/>
                <w:color w:val="000000"/>
              </w:rPr>
            </w:pPr>
            <w:r w:rsidRPr="0023376C">
              <w:rPr>
                <w:rFonts w:cs="Calibri"/>
                <w:color w:val="000000"/>
                <w:szCs w:val="22"/>
              </w:rPr>
              <w:t>3</w:t>
            </w:r>
            <w:r w:rsidR="00BC48F5" w:rsidRPr="0023376C">
              <w:rPr>
                <w:rFonts w:cs="Calibri"/>
                <w:color w:val="000000"/>
                <w:szCs w:val="22"/>
              </w:rPr>
              <w:t>5</w:t>
            </w:r>
            <w:r w:rsidRPr="0023376C">
              <w:rPr>
                <w:rFonts w:cs="Calibri"/>
                <w:color w:val="000000"/>
                <w:szCs w:val="22"/>
              </w:rPr>
              <w:t xml:space="preserve"> NGOs</w:t>
            </w:r>
          </w:p>
          <w:p w:rsidR="003322D3" w:rsidRPr="0023376C" w:rsidRDefault="003322D3" w:rsidP="00A101DA">
            <w:pPr>
              <w:spacing w:before="0" w:after="120" w:line="240" w:lineRule="auto"/>
              <w:rPr>
                <w:rFonts w:cs="Calibri"/>
                <w:color w:val="000000"/>
                <w:sz w:val="10"/>
                <w:szCs w:val="10"/>
              </w:rPr>
            </w:pPr>
          </w:p>
          <w:p w:rsidR="003322D3" w:rsidRPr="0023376C" w:rsidRDefault="00BC48F5" w:rsidP="00031510">
            <w:pPr>
              <w:numPr>
                <w:ilvl w:val="0"/>
                <w:numId w:val="42"/>
              </w:numPr>
              <w:spacing w:before="0" w:after="120" w:line="240" w:lineRule="auto"/>
              <w:ind w:left="317" w:hanging="317"/>
              <w:rPr>
                <w:rFonts w:cs="Calibri"/>
                <w:color w:val="000000"/>
              </w:rPr>
            </w:pPr>
            <w:r w:rsidRPr="0023376C">
              <w:rPr>
                <w:rFonts w:cs="Calibri"/>
                <w:color w:val="000000"/>
                <w:szCs w:val="22"/>
              </w:rPr>
              <w:t>15</w:t>
            </w:r>
            <w:r w:rsidR="00535639" w:rsidRPr="0023376C">
              <w:rPr>
                <w:rFonts w:cs="Calibri"/>
                <w:color w:val="000000"/>
                <w:szCs w:val="22"/>
              </w:rPr>
              <w:t xml:space="preserve"> NGOs</w:t>
            </w:r>
          </w:p>
        </w:tc>
      </w:tr>
    </w:tbl>
    <w:p w:rsidR="003322D3" w:rsidRPr="0023376C" w:rsidRDefault="003322D3" w:rsidP="0069159C">
      <w:pPr>
        <w:jc w:val="both"/>
        <w:rPr>
          <w:b/>
          <w:bCs/>
          <w:iCs/>
          <w:color w:val="000000"/>
        </w:rPr>
      </w:pPr>
      <w:r w:rsidRPr="0023376C">
        <w:rPr>
          <w:b/>
          <w:bCs/>
          <w:iCs/>
          <w:color w:val="000000"/>
        </w:rPr>
        <w:t>Progress vs Performance Indicators and Key Challenges</w:t>
      </w:r>
    </w:p>
    <w:p w:rsidR="003322D3" w:rsidRPr="0023376C" w:rsidRDefault="003322D3" w:rsidP="00031510">
      <w:pPr>
        <w:numPr>
          <w:ilvl w:val="0"/>
          <w:numId w:val="43"/>
        </w:numPr>
        <w:spacing w:before="0" w:after="120"/>
        <w:ind w:left="349" w:hanging="349"/>
        <w:jc w:val="both"/>
        <w:rPr>
          <w:color w:val="000000"/>
        </w:rPr>
      </w:pPr>
      <w:r w:rsidRPr="0023376C">
        <w:rPr>
          <w:color w:val="000000"/>
        </w:rPr>
        <w:t>Two NGOs, being Legal Aid Cambodia and PKKO, were engaged in implementing CCJAPIII funded CPCS projects.  PKKO conducted drug education and prevention projects for young drug users, and projects to combat human trafficking in Kandal Stung district of KDL province.  Most vocational training was delivered by private local shops through an apprenticeship arrangement.</w:t>
      </w:r>
    </w:p>
    <w:p w:rsidR="003322D3" w:rsidRPr="006B2748" w:rsidRDefault="00980BB3" w:rsidP="00031510">
      <w:pPr>
        <w:numPr>
          <w:ilvl w:val="0"/>
          <w:numId w:val="43"/>
        </w:numPr>
        <w:spacing w:before="0" w:after="120"/>
        <w:ind w:left="349" w:hanging="349"/>
        <w:jc w:val="both"/>
        <w:rPr>
          <w:color w:val="FF0000"/>
        </w:rPr>
      </w:pPr>
      <w:r w:rsidRPr="0023376C">
        <w:rPr>
          <w:rFonts w:cs="Calibri"/>
          <w:color w:val="000000"/>
          <w:szCs w:val="22"/>
        </w:rPr>
        <w:t>A total of 35</w:t>
      </w:r>
      <w:r w:rsidR="003322D3" w:rsidRPr="0023376C">
        <w:rPr>
          <w:rFonts w:cs="Calibri"/>
          <w:color w:val="000000"/>
          <w:szCs w:val="22"/>
        </w:rPr>
        <w:t xml:space="preserve"> NGO/Civil Society organisations </w:t>
      </w:r>
      <w:r w:rsidR="003322D3" w:rsidRPr="0023376C">
        <w:rPr>
          <w:color w:val="000000"/>
        </w:rPr>
        <w:t xml:space="preserve">(Child Fund, </w:t>
      </w:r>
      <w:r w:rsidR="00E16733" w:rsidRPr="0023376C">
        <w:rPr>
          <w:color w:val="000000"/>
        </w:rPr>
        <w:t>WV</w:t>
      </w:r>
      <w:r w:rsidR="003322D3" w:rsidRPr="0023376C">
        <w:rPr>
          <w:color w:val="000000"/>
        </w:rPr>
        <w:t>, PKKO)</w:t>
      </w:r>
      <w:r w:rsidR="003322D3" w:rsidRPr="0023376C">
        <w:rPr>
          <w:rFonts w:cs="Calibri"/>
          <w:color w:val="000000"/>
          <w:szCs w:val="22"/>
        </w:rPr>
        <w:t xml:space="preserve"> were involved in supporting and implementing CPCS related projects.  This number represents a slight decrease compared to the</w:t>
      </w:r>
      <w:r w:rsidR="003322D3" w:rsidRPr="006B2748">
        <w:rPr>
          <w:rFonts w:cs="Calibri"/>
          <w:color w:val="FF0000"/>
          <w:szCs w:val="22"/>
        </w:rPr>
        <w:t xml:space="preserve"> </w:t>
      </w:r>
      <w:r w:rsidR="003322D3" w:rsidRPr="0023376C">
        <w:rPr>
          <w:rFonts w:cs="Calibri"/>
          <w:color w:val="000000"/>
          <w:szCs w:val="22"/>
        </w:rPr>
        <w:t xml:space="preserve">figures of NGOs involved in previous years </w:t>
      </w:r>
      <w:r w:rsidR="003322D3" w:rsidRPr="0023376C">
        <w:rPr>
          <w:color w:val="000000"/>
        </w:rPr>
        <w:t>(28 NGOs in 2008, 47 NGOs in 2009 and 38 NGOs in 2010).  The decreased number of NGOs involved in this sector is due to the lack of financial resources to support the program or a change in the priorities of some NGOs.</w:t>
      </w:r>
      <w:r w:rsidR="003322D3" w:rsidRPr="006B2748">
        <w:rPr>
          <w:color w:val="FF0000"/>
        </w:rPr>
        <w:t xml:space="preserve">  </w:t>
      </w:r>
    </w:p>
    <w:p w:rsidR="003322D3" w:rsidRPr="0023376C" w:rsidRDefault="003322D3" w:rsidP="00031510">
      <w:pPr>
        <w:numPr>
          <w:ilvl w:val="0"/>
          <w:numId w:val="43"/>
        </w:numPr>
        <w:spacing w:before="0" w:after="120"/>
        <w:ind w:left="349" w:hanging="349"/>
        <w:jc w:val="both"/>
        <w:rPr>
          <w:color w:val="000000"/>
        </w:rPr>
      </w:pPr>
      <w:r w:rsidRPr="0023376C">
        <w:rPr>
          <w:color w:val="000000"/>
        </w:rPr>
        <w:t>Around 1</w:t>
      </w:r>
      <w:r w:rsidR="00C74CDA" w:rsidRPr="0023376C">
        <w:rPr>
          <w:color w:val="000000"/>
        </w:rPr>
        <w:t>5</w:t>
      </w:r>
      <w:r w:rsidRPr="0023376C">
        <w:rPr>
          <w:color w:val="000000"/>
        </w:rPr>
        <w:t xml:space="preserve"> NGOs, mostly human rights and legal aid related NGOs, including LICADHO, ADHOC, LAC, UN for human rights</w:t>
      </w:r>
      <w:r w:rsidR="00C74CDA" w:rsidRPr="0023376C">
        <w:rPr>
          <w:color w:val="000000"/>
        </w:rPr>
        <w:t>, UNICEF</w:t>
      </w:r>
      <w:r w:rsidRPr="0023376C">
        <w:rPr>
          <w:color w:val="000000"/>
        </w:rPr>
        <w:t xml:space="preserve"> etc., continued to join PCP meeting which helps to solve quite a number of coordination issues pertaining to law enforcement</w:t>
      </w:r>
      <w:r w:rsidR="00DD265D" w:rsidRPr="0023376C">
        <w:rPr>
          <w:color w:val="000000"/>
        </w:rPr>
        <w:t xml:space="preserve"> and work related to prison</w:t>
      </w:r>
      <w:r w:rsidRPr="0023376C">
        <w:rPr>
          <w:color w:val="000000"/>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5"/>
        <w:gridCol w:w="2199"/>
        <w:gridCol w:w="5103"/>
        <w:gridCol w:w="1716"/>
      </w:tblGrid>
      <w:tr w:rsidR="003322D3" w:rsidRPr="00BF6883" w:rsidTr="007873C0">
        <w:tc>
          <w:tcPr>
            <w:tcW w:w="495" w:type="dxa"/>
            <w:shd w:val="clear" w:color="auto" w:fill="D9D9D9"/>
          </w:tcPr>
          <w:p w:rsidR="003322D3" w:rsidRPr="0023376C" w:rsidRDefault="003322D3" w:rsidP="007873C0">
            <w:pPr>
              <w:spacing w:before="0" w:after="0" w:line="240" w:lineRule="auto"/>
              <w:jc w:val="center"/>
              <w:rPr>
                <w:rFonts w:cs="Calibri"/>
                <w:b/>
                <w:bCs/>
                <w:color w:val="000000"/>
              </w:rPr>
            </w:pPr>
          </w:p>
        </w:tc>
        <w:tc>
          <w:tcPr>
            <w:tcW w:w="2199" w:type="dxa"/>
            <w:shd w:val="clear" w:color="auto" w:fill="D9D9D9"/>
          </w:tcPr>
          <w:p w:rsidR="003322D3" w:rsidRPr="0023376C" w:rsidRDefault="003322D3" w:rsidP="007873C0">
            <w:pPr>
              <w:spacing w:before="0" w:after="0" w:line="240" w:lineRule="auto"/>
              <w:jc w:val="center"/>
              <w:rPr>
                <w:rFonts w:cs="Calibri"/>
                <w:b/>
                <w:bCs/>
                <w:color w:val="000000"/>
              </w:rPr>
            </w:pPr>
            <w:r w:rsidRPr="0023376C">
              <w:rPr>
                <w:rFonts w:cs="Calibri"/>
                <w:b/>
                <w:bCs/>
                <w:color w:val="000000"/>
                <w:szCs w:val="22"/>
              </w:rPr>
              <w:t>AP Output</w:t>
            </w:r>
          </w:p>
        </w:tc>
        <w:tc>
          <w:tcPr>
            <w:tcW w:w="5103" w:type="dxa"/>
            <w:shd w:val="clear" w:color="auto" w:fill="D9D9D9"/>
          </w:tcPr>
          <w:p w:rsidR="003322D3" w:rsidRPr="0023376C" w:rsidRDefault="003322D3" w:rsidP="007873C0">
            <w:pPr>
              <w:spacing w:before="0" w:after="0" w:line="240" w:lineRule="auto"/>
              <w:jc w:val="center"/>
              <w:rPr>
                <w:rFonts w:cs="Calibri"/>
                <w:b/>
                <w:bCs/>
                <w:color w:val="000000"/>
              </w:rPr>
            </w:pPr>
            <w:r w:rsidRPr="0023376C">
              <w:rPr>
                <w:rFonts w:cs="Calibri"/>
                <w:b/>
                <w:bCs/>
                <w:color w:val="000000"/>
                <w:szCs w:val="22"/>
              </w:rPr>
              <w:t>Performance Indicators</w:t>
            </w:r>
          </w:p>
        </w:tc>
        <w:tc>
          <w:tcPr>
            <w:tcW w:w="1716" w:type="dxa"/>
            <w:shd w:val="clear" w:color="auto" w:fill="D9D9D9"/>
          </w:tcPr>
          <w:p w:rsidR="003322D3" w:rsidRPr="0023376C" w:rsidRDefault="003322D3" w:rsidP="007873C0">
            <w:pPr>
              <w:spacing w:before="0" w:after="0" w:line="240" w:lineRule="auto"/>
              <w:jc w:val="center"/>
              <w:rPr>
                <w:rFonts w:cs="Calibri"/>
                <w:b/>
                <w:bCs/>
                <w:color w:val="000000"/>
              </w:rPr>
            </w:pPr>
            <w:r w:rsidRPr="0023376C">
              <w:rPr>
                <w:rFonts w:cs="Calibri"/>
                <w:b/>
                <w:bCs/>
                <w:color w:val="000000"/>
                <w:szCs w:val="22"/>
              </w:rPr>
              <w:t>Status</w:t>
            </w:r>
          </w:p>
        </w:tc>
      </w:tr>
      <w:tr w:rsidR="003322D3" w:rsidRPr="006B2748" w:rsidTr="007873C0">
        <w:tc>
          <w:tcPr>
            <w:tcW w:w="495" w:type="dxa"/>
          </w:tcPr>
          <w:p w:rsidR="003322D3" w:rsidRPr="0023376C" w:rsidRDefault="003322D3" w:rsidP="007A00BE">
            <w:pPr>
              <w:spacing w:before="0" w:after="120" w:line="240" w:lineRule="auto"/>
              <w:rPr>
                <w:rFonts w:cs="Calibri"/>
                <w:color w:val="000000"/>
              </w:rPr>
            </w:pPr>
            <w:r w:rsidRPr="0023376C">
              <w:rPr>
                <w:rFonts w:cs="Calibri"/>
                <w:color w:val="000000"/>
                <w:szCs w:val="22"/>
              </w:rPr>
              <w:t>2.4</w:t>
            </w:r>
          </w:p>
        </w:tc>
        <w:tc>
          <w:tcPr>
            <w:tcW w:w="2199" w:type="dxa"/>
          </w:tcPr>
          <w:p w:rsidR="003322D3" w:rsidRPr="0023376C" w:rsidRDefault="003322D3" w:rsidP="007A00BE">
            <w:pPr>
              <w:spacing w:before="0" w:after="120" w:line="240" w:lineRule="auto"/>
              <w:rPr>
                <w:rFonts w:cs="Calibri"/>
                <w:color w:val="000000"/>
              </w:rPr>
            </w:pPr>
            <w:r w:rsidRPr="0023376C">
              <w:rPr>
                <w:rFonts w:cs="Calibri"/>
                <w:color w:val="000000"/>
                <w:szCs w:val="22"/>
                <w:lang w:eastAsia="en-AU"/>
              </w:rPr>
              <w:t>Strengthened Monitoring, Reporting and Learning Capacity of Provincial Partners</w:t>
            </w:r>
          </w:p>
        </w:tc>
        <w:tc>
          <w:tcPr>
            <w:tcW w:w="5103" w:type="dxa"/>
          </w:tcPr>
          <w:p w:rsidR="003322D3" w:rsidRPr="0023376C" w:rsidRDefault="003322D3" w:rsidP="00031510">
            <w:pPr>
              <w:numPr>
                <w:ilvl w:val="2"/>
                <w:numId w:val="44"/>
              </w:numPr>
              <w:spacing w:before="0" w:after="120" w:line="240" w:lineRule="auto"/>
              <w:ind w:left="600" w:hanging="600"/>
              <w:rPr>
                <w:rFonts w:cs="Calibri"/>
                <w:color w:val="000000"/>
              </w:rPr>
            </w:pPr>
            <w:r w:rsidRPr="0023376C">
              <w:rPr>
                <w:rFonts w:cs="Calibri"/>
                <w:color w:val="000000"/>
                <w:szCs w:val="22"/>
              </w:rPr>
              <w:t>40 government staff in 6 CCJAPIII partner provinces under sub-national structure (D&amp;D provincial and district structure) selected and assigned to work in partnership with CCJAPIII/CPCS projects,</w:t>
            </w:r>
          </w:p>
          <w:p w:rsidR="003322D3" w:rsidRPr="0023376C" w:rsidRDefault="003322D3" w:rsidP="00031510">
            <w:pPr>
              <w:numPr>
                <w:ilvl w:val="2"/>
                <w:numId w:val="44"/>
              </w:numPr>
              <w:spacing w:before="0" w:after="120" w:line="240" w:lineRule="auto"/>
              <w:ind w:left="600" w:hanging="600"/>
              <w:rPr>
                <w:rFonts w:cs="Calibri"/>
                <w:color w:val="000000"/>
              </w:rPr>
            </w:pPr>
            <w:r w:rsidRPr="0023376C">
              <w:rPr>
                <w:rFonts w:cs="Calibri"/>
                <w:color w:val="000000"/>
                <w:szCs w:val="22"/>
              </w:rPr>
              <w:t>At least one project field monitor report per CCJAPIII/CPCS project with specific recommendations dealing with project issues prepared by CCJAP partner provincial/district staff,</w:t>
            </w:r>
          </w:p>
          <w:p w:rsidR="003322D3" w:rsidRPr="0023376C" w:rsidRDefault="003322D3" w:rsidP="00031510">
            <w:pPr>
              <w:numPr>
                <w:ilvl w:val="2"/>
                <w:numId w:val="44"/>
              </w:numPr>
              <w:spacing w:before="0" w:after="120" w:line="240" w:lineRule="auto"/>
              <w:ind w:left="600" w:hanging="600"/>
              <w:rPr>
                <w:rFonts w:cs="Calibri"/>
                <w:color w:val="000000"/>
              </w:rPr>
            </w:pPr>
            <w:r w:rsidRPr="0023376C">
              <w:rPr>
                <w:rFonts w:cs="Calibri"/>
                <w:color w:val="000000"/>
                <w:szCs w:val="22"/>
              </w:rPr>
              <w:t>Project progress reports with project management committee’s recommendations for payment to project implementer prepared in accordance with sub-national M&amp;E system of project management,</w:t>
            </w:r>
          </w:p>
          <w:p w:rsidR="003322D3" w:rsidRPr="0023376C" w:rsidRDefault="003322D3" w:rsidP="00031510">
            <w:pPr>
              <w:numPr>
                <w:ilvl w:val="2"/>
                <w:numId w:val="44"/>
              </w:numPr>
              <w:spacing w:before="0" w:after="120" w:line="240" w:lineRule="auto"/>
              <w:ind w:left="600" w:hanging="600"/>
              <w:rPr>
                <w:rFonts w:cs="Calibri"/>
                <w:color w:val="000000"/>
              </w:rPr>
            </w:pPr>
            <w:r w:rsidRPr="0023376C">
              <w:rPr>
                <w:rFonts w:cs="Calibri"/>
                <w:color w:val="000000"/>
                <w:szCs w:val="22"/>
              </w:rPr>
              <w:t xml:space="preserve">Regular partner district reports on CCJAPIII/CPCS project progress  prepared and </w:t>
            </w:r>
            <w:r w:rsidRPr="0023376C">
              <w:rPr>
                <w:rFonts w:cs="Calibri"/>
                <w:color w:val="000000"/>
                <w:szCs w:val="22"/>
              </w:rPr>
              <w:lastRenderedPageBreak/>
              <w:t>submitted on time to respective partner provinces,</w:t>
            </w:r>
          </w:p>
          <w:p w:rsidR="003322D3" w:rsidRPr="0023376C" w:rsidRDefault="003322D3" w:rsidP="00031510">
            <w:pPr>
              <w:numPr>
                <w:ilvl w:val="2"/>
                <w:numId w:val="44"/>
              </w:numPr>
              <w:spacing w:before="0" w:after="120" w:line="240" w:lineRule="auto"/>
              <w:ind w:left="600" w:hanging="600"/>
              <w:rPr>
                <w:rFonts w:cs="Calibri"/>
                <w:color w:val="000000"/>
              </w:rPr>
            </w:pPr>
            <w:r w:rsidRPr="0023376C">
              <w:rPr>
                <w:rFonts w:cs="Calibri"/>
                <w:color w:val="000000"/>
                <w:szCs w:val="22"/>
              </w:rPr>
              <w:t>At least 10 successful CPCS case stories depicting the immediate impact of CPCS developed to prove the positive outcome of CPCS projects for the community,</w:t>
            </w:r>
          </w:p>
          <w:p w:rsidR="003322D3" w:rsidRPr="0023376C" w:rsidRDefault="003322D3" w:rsidP="00031510">
            <w:pPr>
              <w:numPr>
                <w:ilvl w:val="2"/>
                <w:numId w:val="44"/>
              </w:numPr>
              <w:spacing w:before="0" w:after="120" w:line="240" w:lineRule="auto"/>
              <w:ind w:left="600" w:hanging="600"/>
              <w:rPr>
                <w:rFonts w:cs="Calibri"/>
                <w:color w:val="000000"/>
              </w:rPr>
            </w:pPr>
            <w:r w:rsidRPr="0023376C">
              <w:rPr>
                <w:rFonts w:cs="Calibri"/>
                <w:color w:val="000000"/>
                <w:szCs w:val="22"/>
              </w:rPr>
              <w:t>CCJAPIII/CPCS funds efficiently and effectively used in accordance with sub-national financial management system and procurement procedure.</w:t>
            </w:r>
          </w:p>
        </w:tc>
        <w:tc>
          <w:tcPr>
            <w:tcW w:w="1716" w:type="dxa"/>
          </w:tcPr>
          <w:p w:rsidR="003322D3" w:rsidRPr="0023376C" w:rsidRDefault="003322D3" w:rsidP="00031510">
            <w:pPr>
              <w:numPr>
                <w:ilvl w:val="0"/>
                <w:numId w:val="14"/>
              </w:numPr>
              <w:spacing w:before="0" w:after="120" w:line="240" w:lineRule="auto"/>
              <w:ind w:left="315" w:hanging="283"/>
              <w:rPr>
                <w:rFonts w:cs="Calibri"/>
                <w:color w:val="000000"/>
              </w:rPr>
            </w:pPr>
            <w:r w:rsidRPr="0023376C">
              <w:rPr>
                <w:rFonts w:cs="Calibri"/>
                <w:color w:val="000000"/>
                <w:szCs w:val="22"/>
              </w:rPr>
              <w:lastRenderedPageBreak/>
              <w:t>Completed</w:t>
            </w:r>
          </w:p>
          <w:p w:rsidR="003322D3" w:rsidRPr="0023376C" w:rsidRDefault="003322D3" w:rsidP="002773A9">
            <w:pPr>
              <w:spacing w:before="0" w:after="120" w:line="240" w:lineRule="auto"/>
              <w:ind w:left="315"/>
              <w:rPr>
                <w:rFonts w:cs="Calibri"/>
                <w:color w:val="000000"/>
              </w:rPr>
            </w:pPr>
          </w:p>
          <w:p w:rsidR="003322D3" w:rsidRPr="0023376C" w:rsidRDefault="003322D3" w:rsidP="002773A9">
            <w:pPr>
              <w:spacing w:before="0" w:after="120" w:line="240" w:lineRule="auto"/>
              <w:ind w:left="315"/>
              <w:rPr>
                <w:rFonts w:cs="Calibri"/>
                <w:color w:val="000000"/>
                <w:sz w:val="24"/>
              </w:rPr>
            </w:pPr>
          </w:p>
          <w:p w:rsidR="0039116A" w:rsidRPr="0023376C" w:rsidRDefault="0039116A" w:rsidP="002773A9">
            <w:pPr>
              <w:spacing w:before="0" w:after="120" w:line="240" w:lineRule="auto"/>
              <w:ind w:left="315"/>
              <w:rPr>
                <w:rFonts w:cs="Calibri"/>
                <w:color w:val="000000"/>
                <w:sz w:val="16"/>
                <w:szCs w:val="16"/>
              </w:rPr>
            </w:pPr>
          </w:p>
          <w:p w:rsidR="003322D3" w:rsidRPr="0023376C" w:rsidRDefault="0039116A" w:rsidP="00031510">
            <w:pPr>
              <w:numPr>
                <w:ilvl w:val="0"/>
                <w:numId w:val="14"/>
              </w:numPr>
              <w:spacing w:before="0" w:after="120" w:line="240" w:lineRule="auto"/>
              <w:ind w:left="315" w:hanging="283"/>
              <w:rPr>
                <w:rFonts w:cs="Calibri"/>
                <w:color w:val="000000"/>
              </w:rPr>
            </w:pPr>
            <w:r w:rsidRPr="0023376C">
              <w:rPr>
                <w:rFonts w:cs="Calibri"/>
                <w:color w:val="000000"/>
                <w:szCs w:val="22"/>
              </w:rPr>
              <w:t>All CCJAPIII-funded CPCS projects have field reports</w:t>
            </w:r>
          </w:p>
          <w:p w:rsidR="003322D3" w:rsidRPr="0023376C" w:rsidRDefault="007001E1" w:rsidP="00031510">
            <w:pPr>
              <w:numPr>
                <w:ilvl w:val="0"/>
                <w:numId w:val="14"/>
              </w:numPr>
              <w:spacing w:before="0" w:after="120" w:line="240" w:lineRule="auto"/>
              <w:ind w:left="315" w:hanging="283"/>
              <w:rPr>
                <w:rFonts w:cs="Calibri"/>
                <w:color w:val="000000"/>
              </w:rPr>
            </w:pPr>
            <w:r w:rsidRPr="0023376C">
              <w:rPr>
                <w:rFonts w:cs="Calibri"/>
                <w:color w:val="000000"/>
                <w:szCs w:val="22"/>
              </w:rPr>
              <w:t>Complied</w:t>
            </w:r>
          </w:p>
          <w:p w:rsidR="007001E1" w:rsidRPr="0023376C" w:rsidRDefault="007001E1" w:rsidP="007001E1">
            <w:pPr>
              <w:spacing w:before="0" w:after="120" w:line="240" w:lineRule="auto"/>
              <w:ind w:left="315"/>
              <w:rPr>
                <w:rFonts w:cs="Calibri"/>
                <w:color w:val="000000"/>
              </w:rPr>
            </w:pPr>
          </w:p>
          <w:p w:rsidR="007001E1" w:rsidRPr="0023376C" w:rsidRDefault="007001E1" w:rsidP="007001E1">
            <w:pPr>
              <w:spacing w:before="0" w:after="120" w:line="240" w:lineRule="auto"/>
              <w:ind w:left="315"/>
              <w:rPr>
                <w:rFonts w:cs="Calibri"/>
                <w:color w:val="000000"/>
              </w:rPr>
            </w:pPr>
          </w:p>
          <w:p w:rsidR="007001E1" w:rsidRPr="0023376C" w:rsidRDefault="007001E1" w:rsidP="007001E1">
            <w:pPr>
              <w:spacing w:before="0" w:after="120" w:line="240" w:lineRule="auto"/>
              <w:ind w:left="315"/>
              <w:rPr>
                <w:rFonts w:cs="Calibri"/>
                <w:color w:val="000000"/>
                <w:sz w:val="14"/>
                <w:szCs w:val="16"/>
              </w:rPr>
            </w:pPr>
          </w:p>
          <w:p w:rsidR="003322D3" w:rsidRPr="0023376C" w:rsidRDefault="007001E1" w:rsidP="00031510">
            <w:pPr>
              <w:numPr>
                <w:ilvl w:val="0"/>
                <w:numId w:val="14"/>
              </w:numPr>
              <w:spacing w:before="0" w:after="120" w:line="240" w:lineRule="auto"/>
              <w:ind w:left="315" w:hanging="283"/>
              <w:rPr>
                <w:rFonts w:cs="Calibri"/>
                <w:color w:val="000000"/>
              </w:rPr>
            </w:pPr>
            <w:r w:rsidRPr="0023376C">
              <w:rPr>
                <w:rFonts w:cs="Calibri"/>
                <w:color w:val="000000"/>
                <w:szCs w:val="22"/>
              </w:rPr>
              <w:t>Complied</w:t>
            </w:r>
          </w:p>
          <w:p w:rsidR="003322D3" w:rsidRPr="0023376C" w:rsidRDefault="003322D3" w:rsidP="00C81DF4">
            <w:pPr>
              <w:spacing w:before="0" w:after="120" w:line="240" w:lineRule="auto"/>
              <w:ind w:left="315"/>
              <w:rPr>
                <w:rFonts w:cs="Calibri"/>
                <w:color w:val="000000"/>
                <w:sz w:val="40"/>
                <w:szCs w:val="42"/>
              </w:rPr>
            </w:pPr>
          </w:p>
          <w:p w:rsidR="003322D3" w:rsidRPr="0023376C" w:rsidRDefault="003322D3" w:rsidP="00C81DF4">
            <w:pPr>
              <w:spacing w:before="0" w:after="120" w:line="240" w:lineRule="auto"/>
              <w:ind w:left="315"/>
              <w:rPr>
                <w:rFonts w:cs="Calibri"/>
                <w:color w:val="000000"/>
                <w:sz w:val="4"/>
                <w:szCs w:val="4"/>
              </w:rPr>
            </w:pPr>
          </w:p>
          <w:p w:rsidR="003322D3" w:rsidRPr="0023376C" w:rsidRDefault="00333557" w:rsidP="00031510">
            <w:pPr>
              <w:numPr>
                <w:ilvl w:val="0"/>
                <w:numId w:val="14"/>
              </w:numPr>
              <w:spacing w:before="0" w:after="120" w:line="240" w:lineRule="auto"/>
              <w:ind w:left="315" w:hanging="283"/>
              <w:rPr>
                <w:rFonts w:cs="Calibri"/>
                <w:color w:val="000000"/>
              </w:rPr>
            </w:pPr>
            <w:r w:rsidRPr="0023376C">
              <w:rPr>
                <w:rFonts w:cs="Calibri"/>
                <w:color w:val="000000"/>
                <w:szCs w:val="22"/>
              </w:rPr>
              <w:t xml:space="preserve">13 case stories </w:t>
            </w:r>
            <w:r w:rsidR="00137055" w:rsidRPr="0023376C">
              <w:rPr>
                <w:rFonts w:cs="Calibri"/>
                <w:color w:val="000000"/>
                <w:szCs w:val="22"/>
              </w:rPr>
              <w:t>c</w:t>
            </w:r>
            <w:r w:rsidR="003322D3" w:rsidRPr="0023376C">
              <w:rPr>
                <w:rFonts w:cs="Calibri"/>
                <w:color w:val="000000"/>
                <w:szCs w:val="22"/>
              </w:rPr>
              <w:t>ompleted</w:t>
            </w:r>
          </w:p>
          <w:p w:rsidR="00333557" w:rsidRPr="0023376C" w:rsidRDefault="00333557" w:rsidP="00333557">
            <w:pPr>
              <w:spacing w:before="0" w:after="120" w:line="240" w:lineRule="auto"/>
              <w:ind w:left="315"/>
              <w:rPr>
                <w:rFonts w:cs="Calibri"/>
                <w:color w:val="000000"/>
                <w:sz w:val="12"/>
                <w:szCs w:val="14"/>
              </w:rPr>
            </w:pPr>
          </w:p>
          <w:p w:rsidR="003322D3" w:rsidRPr="0023376C" w:rsidRDefault="00DC4C5F" w:rsidP="00031510">
            <w:pPr>
              <w:numPr>
                <w:ilvl w:val="0"/>
                <w:numId w:val="14"/>
              </w:numPr>
              <w:spacing w:before="0" w:after="120" w:line="240" w:lineRule="auto"/>
              <w:ind w:left="315" w:hanging="283"/>
              <w:rPr>
                <w:rFonts w:cs="Calibri"/>
                <w:color w:val="000000"/>
              </w:rPr>
            </w:pPr>
            <w:r w:rsidRPr="0023376C">
              <w:rPr>
                <w:rFonts w:cs="Calibri"/>
                <w:color w:val="000000"/>
                <w:szCs w:val="22"/>
              </w:rPr>
              <w:t>Complied</w:t>
            </w:r>
          </w:p>
          <w:p w:rsidR="003322D3" w:rsidRPr="0023376C" w:rsidRDefault="003322D3" w:rsidP="0023519D">
            <w:pPr>
              <w:spacing w:before="0" w:after="120" w:line="240" w:lineRule="auto"/>
              <w:rPr>
                <w:rFonts w:cs="Calibri"/>
                <w:color w:val="000000"/>
              </w:rPr>
            </w:pPr>
          </w:p>
        </w:tc>
      </w:tr>
    </w:tbl>
    <w:p w:rsidR="003322D3" w:rsidRPr="0023376C" w:rsidRDefault="003322D3" w:rsidP="00C51009">
      <w:pPr>
        <w:jc w:val="both"/>
        <w:rPr>
          <w:b/>
          <w:bCs/>
          <w:iCs/>
          <w:color w:val="000000"/>
        </w:rPr>
      </w:pPr>
      <w:r w:rsidRPr="0023376C">
        <w:rPr>
          <w:b/>
          <w:bCs/>
          <w:iCs/>
          <w:color w:val="000000"/>
        </w:rPr>
        <w:lastRenderedPageBreak/>
        <w:t>Progress vs Performance Indicators and Key Challenges</w:t>
      </w:r>
    </w:p>
    <w:p w:rsidR="00C73C3A" w:rsidRPr="0023376C" w:rsidRDefault="00C73C3A" w:rsidP="00031510">
      <w:pPr>
        <w:numPr>
          <w:ilvl w:val="0"/>
          <w:numId w:val="45"/>
        </w:numPr>
        <w:spacing w:before="240" w:after="240"/>
        <w:ind w:left="352" w:hanging="284"/>
        <w:jc w:val="both"/>
        <w:rPr>
          <w:rFonts w:cs="Calibri"/>
          <w:color w:val="000000"/>
          <w:szCs w:val="22"/>
        </w:rPr>
      </w:pPr>
      <w:r w:rsidRPr="0023376C">
        <w:rPr>
          <w:rFonts w:cs="Calibri"/>
          <w:color w:val="000000"/>
          <w:szCs w:val="22"/>
        </w:rPr>
        <w:t>There were total of 40 government counterparts (5 females) at sub-national structure (province and district) in 6 CCJAPIII partner provinces selected and assigned to work in partnership with CCJAPIII projects to support CPCS related projects. The responsibilities of these officials are related to budgeting,</w:t>
      </w:r>
      <w:r w:rsidR="00DA45E0" w:rsidRPr="0023376C">
        <w:rPr>
          <w:rFonts w:cs="Calibri"/>
          <w:color w:val="000000"/>
          <w:szCs w:val="22"/>
        </w:rPr>
        <w:t xml:space="preserve"> accounting,</w:t>
      </w:r>
      <w:r w:rsidRPr="0023376C">
        <w:rPr>
          <w:rFonts w:cs="Calibri"/>
          <w:color w:val="000000"/>
          <w:szCs w:val="22"/>
        </w:rPr>
        <w:t xml:space="preserve"> capacity building and facilitation for project planning and proposal formulation, project contract oversight, monitoring and reporting.</w:t>
      </w:r>
    </w:p>
    <w:p w:rsidR="003322D3" w:rsidRPr="0023376C" w:rsidRDefault="003322D3" w:rsidP="00031510">
      <w:pPr>
        <w:numPr>
          <w:ilvl w:val="0"/>
          <w:numId w:val="40"/>
        </w:numPr>
        <w:spacing w:before="240" w:after="240"/>
        <w:ind w:left="352" w:hanging="284"/>
        <w:jc w:val="both"/>
        <w:rPr>
          <w:color w:val="000000"/>
        </w:rPr>
      </w:pPr>
      <w:r w:rsidRPr="0023376C">
        <w:rPr>
          <w:rFonts w:cs="Calibri"/>
          <w:color w:val="000000"/>
          <w:szCs w:val="22"/>
        </w:rPr>
        <w:t xml:space="preserve">The CCJAPIII sub-national structure counterparts in charge of M&amp;E regularly conducted monitoring in the field. Key issues related to CPCS projects, together with specific recommendations, were included in field monitoring reports and the CCJAP office for information and further action. CCJAPIII sub-national counterparts have been employed to perform key functions such as M&amp;E, contract management and finance for CPCS projects. All </w:t>
      </w:r>
      <w:r w:rsidR="00A43F37" w:rsidRPr="0023376C">
        <w:rPr>
          <w:rFonts w:cs="Calibri"/>
          <w:color w:val="000000"/>
          <w:szCs w:val="22"/>
        </w:rPr>
        <w:t>1,051</w:t>
      </w:r>
      <w:r w:rsidRPr="0023376C">
        <w:rPr>
          <w:rFonts w:cs="Calibri"/>
          <w:color w:val="000000"/>
          <w:szCs w:val="22"/>
        </w:rPr>
        <w:t xml:space="preserve"> project progress and financial reports were prepared by</w:t>
      </w:r>
      <w:r w:rsidRPr="0023376C">
        <w:rPr>
          <w:b/>
          <w:color w:val="000000"/>
        </w:rPr>
        <w:t xml:space="preserve"> </w:t>
      </w:r>
      <w:r w:rsidRPr="0023376C">
        <w:rPr>
          <w:bCs/>
          <w:color w:val="000000"/>
        </w:rPr>
        <w:t xml:space="preserve">government </w:t>
      </w:r>
      <w:r w:rsidRPr="0023376C">
        <w:rPr>
          <w:color w:val="000000"/>
        </w:rPr>
        <w:t xml:space="preserve">M&amp;E and finance staff respectively. The reporting system functions remarkably well. They </w:t>
      </w:r>
      <w:r w:rsidRPr="0023376C">
        <w:rPr>
          <w:rFonts w:cs="Calibri"/>
          <w:color w:val="000000"/>
          <w:szCs w:val="22"/>
        </w:rPr>
        <w:t>were prepared in a timely manner and in accordance with the sub-national project management system.</w:t>
      </w:r>
      <w:r w:rsidRPr="006B2748">
        <w:rPr>
          <w:rFonts w:cs="Calibri"/>
          <w:color w:val="FF0000"/>
          <w:szCs w:val="22"/>
        </w:rPr>
        <w:t xml:space="preserve">  </w:t>
      </w:r>
      <w:r w:rsidR="00A22CE2" w:rsidRPr="0023376C">
        <w:rPr>
          <w:rFonts w:cs="Calibri"/>
          <w:color w:val="000000"/>
          <w:szCs w:val="22"/>
        </w:rPr>
        <w:t>In launching its first three year implementation plan, NCDD has introduced its new reporting system to the sub-national structure staffs.</w:t>
      </w:r>
      <w:r w:rsidR="006A5B61" w:rsidRPr="0023376C">
        <w:rPr>
          <w:rFonts w:cs="Calibri"/>
          <w:color w:val="000000"/>
          <w:szCs w:val="22"/>
        </w:rPr>
        <w:t xml:space="preserve">  NCDD has also conducted financial management system training to sub-national structure staff and the system has been put in</w:t>
      </w:r>
      <w:r w:rsidR="00F945BA" w:rsidRPr="0023376C">
        <w:rPr>
          <w:rFonts w:cs="Calibri"/>
          <w:color w:val="000000"/>
          <w:szCs w:val="22"/>
        </w:rPr>
        <w:t>to practice.</w:t>
      </w:r>
    </w:p>
    <w:p w:rsidR="00EB5637" w:rsidRPr="004F1CAB" w:rsidRDefault="00EB5637" w:rsidP="00031510">
      <w:pPr>
        <w:numPr>
          <w:ilvl w:val="0"/>
          <w:numId w:val="40"/>
        </w:numPr>
        <w:ind w:left="349" w:hanging="349"/>
        <w:jc w:val="both"/>
        <w:rPr>
          <w:rFonts w:cs="Calibri"/>
          <w:color w:val="000000"/>
          <w:szCs w:val="22"/>
        </w:rPr>
      </w:pPr>
      <w:r w:rsidRPr="0023376C">
        <w:rPr>
          <w:rFonts w:cs="Calibri"/>
          <w:color w:val="000000"/>
          <w:szCs w:val="22"/>
        </w:rPr>
        <w:t>T</w:t>
      </w:r>
      <w:r w:rsidR="00F647AA" w:rsidRPr="0023376C">
        <w:rPr>
          <w:rFonts w:cs="Calibri"/>
          <w:color w:val="000000"/>
          <w:szCs w:val="22"/>
        </w:rPr>
        <w:t xml:space="preserve">wenty </w:t>
      </w:r>
      <w:r w:rsidR="00A550E5" w:rsidRPr="0023376C">
        <w:rPr>
          <w:rFonts w:cs="Calibri"/>
          <w:color w:val="000000"/>
          <w:szCs w:val="22"/>
        </w:rPr>
        <w:t>two</w:t>
      </w:r>
      <w:r w:rsidRPr="0023376C">
        <w:rPr>
          <w:rFonts w:cs="Calibri"/>
          <w:color w:val="000000"/>
          <w:szCs w:val="22"/>
        </w:rPr>
        <w:t xml:space="preserve"> successful CPCS case studies </w:t>
      </w:r>
      <w:r w:rsidR="00C22414" w:rsidRPr="0023376C">
        <w:rPr>
          <w:rFonts w:cs="Calibri"/>
          <w:color w:val="000000"/>
          <w:szCs w:val="22"/>
        </w:rPr>
        <w:t xml:space="preserve">(please see </w:t>
      </w:r>
      <w:r w:rsidR="00C22414" w:rsidRPr="00DE7BEC">
        <w:rPr>
          <w:rFonts w:cs="Calibri"/>
          <w:b/>
          <w:bCs/>
          <w:color w:val="FF0000"/>
          <w:szCs w:val="22"/>
        </w:rPr>
        <w:t>Annex G</w:t>
      </w:r>
      <w:r w:rsidR="00C22414" w:rsidRPr="0023376C">
        <w:rPr>
          <w:rFonts w:cs="Calibri"/>
          <w:color w:val="000000"/>
          <w:szCs w:val="22"/>
        </w:rPr>
        <w:t xml:space="preserve"> for detailed information about the case stories) </w:t>
      </w:r>
      <w:r w:rsidRPr="0023376C">
        <w:rPr>
          <w:rFonts w:cs="Calibri"/>
          <w:color w:val="000000"/>
          <w:szCs w:val="22"/>
        </w:rPr>
        <w:t xml:space="preserve">were prepared by project sub-national counterparts and local committee members at commune level.  </w:t>
      </w:r>
      <w:r>
        <w:rPr>
          <w:rFonts w:cs="Calibri"/>
          <w:color w:val="000000"/>
          <w:szCs w:val="22"/>
        </w:rPr>
        <w:t>These case studies</w:t>
      </w:r>
      <w:r w:rsidRPr="004F1CAB">
        <w:rPr>
          <w:rFonts w:cs="Calibri"/>
          <w:color w:val="000000"/>
          <w:szCs w:val="22"/>
        </w:rPr>
        <w:t xml:space="preserve"> </w:t>
      </w:r>
      <w:r>
        <w:rPr>
          <w:rFonts w:cs="Calibri"/>
          <w:color w:val="000000"/>
          <w:szCs w:val="22"/>
        </w:rPr>
        <w:t xml:space="preserve">provide </w:t>
      </w:r>
      <w:r w:rsidRPr="004F1CAB">
        <w:rPr>
          <w:rFonts w:cs="Calibri"/>
          <w:color w:val="000000"/>
          <w:szCs w:val="22"/>
        </w:rPr>
        <w:t>anecdotal evidence of positive CPCS outcomes through depicting behavioural changes that contribute to the reduction of risk</w:t>
      </w:r>
      <w:r>
        <w:rPr>
          <w:rFonts w:cs="Calibri"/>
          <w:color w:val="000000"/>
          <w:szCs w:val="22"/>
        </w:rPr>
        <w:t>y</w:t>
      </w:r>
      <w:r w:rsidRPr="004F1CAB">
        <w:rPr>
          <w:rFonts w:cs="Calibri"/>
          <w:color w:val="000000"/>
          <w:szCs w:val="22"/>
        </w:rPr>
        <w:t xml:space="preserve"> behaviour associated with crime or victimization among youths and juveniles. Those behavioural changes include thing</w:t>
      </w:r>
      <w:r>
        <w:rPr>
          <w:rFonts w:cs="Calibri"/>
          <w:color w:val="000000"/>
          <w:szCs w:val="22"/>
        </w:rPr>
        <w:t>s</w:t>
      </w:r>
      <w:r w:rsidRPr="004F1CAB">
        <w:rPr>
          <w:rFonts w:cs="Calibri"/>
          <w:color w:val="000000"/>
          <w:szCs w:val="22"/>
        </w:rPr>
        <w:t xml:space="preserve"> such as delinquents becoming helpful young boys with prospective jobs, a poor widow who lived with her divorced mother making her own living more independently after project support, </w:t>
      </w:r>
      <w:r>
        <w:rPr>
          <w:rFonts w:cs="Calibri"/>
          <w:color w:val="000000"/>
          <w:szCs w:val="22"/>
        </w:rPr>
        <w:t xml:space="preserve">and </w:t>
      </w:r>
      <w:r w:rsidRPr="004F1CAB">
        <w:rPr>
          <w:rFonts w:cs="Calibri"/>
          <w:color w:val="000000"/>
          <w:szCs w:val="22"/>
        </w:rPr>
        <w:t xml:space="preserve">community members </w:t>
      </w:r>
      <w:r>
        <w:rPr>
          <w:rFonts w:cs="Calibri"/>
          <w:color w:val="000000"/>
          <w:szCs w:val="22"/>
        </w:rPr>
        <w:t xml:space="preserve">becoming </w:t>
      </w:r>
      <w:r w:rsidRPr="004F1CAB">
        <w:rPr>
          <w:rFonts w:cs="Calibri"/>
          <w:color w:val="000000"/>
          <w:szCs w:val="22"/>
        </w:rPr>
        <w:t>aware of CCJAPIII CPCS project contributions</w:t>
      </w:r>
      <w:r>
        <w:rPr>
          <w:rFonts w:cs="Calibri"/>
          <w:color w:val="000000"/>
          <w:szCs w:val="22"/>
        </w:rPr>
        <w:t>.</w:t>
      </w:r>
    </w:p>
    <w:p w:rsidR="00046334" w:rsidRPr="004F1CAB" w:rsidRDefault="00046334" w:rsidP="00031510">
      <w:pPr>
        <w:numPr>
          <w:ilvl w:val="0"/>
          <w:numId w:val="40"/>
        </w:numPr>
        <w:ind w:left="349" w:hanging="349"/>
        <w:jc w:val="both"/>
        <w:rPr>
          <w:bCs/>
          <w:iCs/>
          <w:color w:val="000000"/>
        </w:rPr>
      </w:pPr>
      <w:r>
        <w:rPr>
          <w:bCs/>
          <w:iCs/>
          <w:color w:val="000000"/>
        </w:rPr>
        <w:t>The s</w:t>
      </w:r>
      <w:r w:rsidRPr="004F1CAB">
        <w:rPr>
          <w:bCs/>
          <w:iCs/>
          <w:color w:val="000000"/>
        </w:rPr>
        <w:t>ub-national financial management system (D&amp;D financial management system) has been fully employed for all CCJAPIII</w:t>
      </w:r>
      <w:r>
        <w:rPr>
          <w:bCs/>
          <w:iCs/>
          <w:color w:val="000000"/>
        </w:rPr>
        <w:t xml:space="preserve"> </w:t>
      </w:r>
      <w:r w:rsidRPr="004F1CAB">
        <w:rPr>
          <w:bCs/>
          <w:iCs/>
          <w:color w:val="000000"/>
        </w:rPr>
        <w:t>funded CPCS projects.  To ensure the efficient and effective use of CCJAPIII fund</w:t>
      </w:r>
      <w:r>
        <w:rPr>
          <w:bCs/>
          <w:iCs/>
          <w:color w:val="000000"/>
        </w:rPr>
        <w:t>s</w:t>
      </w:r>
      <w:r w:rsidRPr="004F1CAB">
        <w:rPr>
          <w:bCs/>
          <w:iCs/>
          <w:color w:val="000000"/>
        </w:rPr>
        <w:t>, local business</w:t>
      </w:r>
      <w:r>
        <w:rPr>
          <w:bCs/>
          <w:iCs/>
          <w:color w:val="000000"/>
        </w:rPr>
        <w:t>es</w:t>
      </w:r>
      <w:r w:rsidRPr="004F1CAB">
        <w:rPr>
          <w:bCs/>
          <w:iCs/>
          <w:color w:val="000000"/>
        </w:rPr>
        <w:t xml:space="preserve"> </w:t>
      </w:r>
      <w:r>
        <w:rPr>
          <w:bCs/>
          <w:iCs/>
          <w:color w:val="000000"/>
        </w:rPr>
        <w:t xml:space="preserve">were contracted to deliver certain </w:t>
      </w:r>
      <w:r w:rsidRPr="004F1CAB">
        <w:rPr>
          <w:bCs/>
          <w:iCs/>
          <w:color w:val="000000"/>
        </w:rPr>
        <w:t xml:space="preserve">CPCS </w:t>
      </w:r>
      <w:r>
        <w:rPr>
          <w:bCs/>
          <w:iCs/>
          <w:color w:val="000000"/>
        </w:rPr>
        <w:t xml:space="preserve">training activities including </w:t>
      </w:r>
      <w:r w:rsidRPr="004F1CAB">
        <w:rPr>
          <w:bCs/>
          <w:iCs/>
          <w:color w:val="000000"/>
        </w:rPr>
        <w:t>vocational training apprenticeship</w:t>
      </w:r>
      <w:r>
        <w:rPr>
          <w:bCs/>
          <w:iCs/>
          <w:color w:val="000000"/>
        </w:rPr>
        <w:t>s.  The local business owners</w:t>
      </w:r>
      <w:r w:rsidRPr="004F1CAB">
        <w:rPr>
          <w:bCs/>
          <w:iCs/>
          <w:color w:val="000000"/>
        </w:rPr>
        <w:t xml:space="preserve"> </w:t>
      </w:r>
      <w:r>
        <w:rPr>
          <w:bCs/>
          <w:iCs/>
          <w:color w:val="000000"/>
        </w:rPr>
        <w:t>must</w:t>
      </w:r>
      <w:r w:rsidRPr="004F1CAB">
        <w:rPr>
          <w:bCs/>
          <w:iCs/>
          <w:color w:val="000000"/>
        </w:rPr>
        <w:t xml:space="preserve"> abide by </w:t>
      </w:r>
      <w:r>
        <w:rPr>
          <w:bCs/>
          <w:iCs/>
          <w:color w:val="000000"/>
        </w:rPr>
        <w:t xml:space="preserve">the </w:t>
      </w:r>
      <w:r w:rsidRPr="004F1CAB">
        <w:rPr>
          <w:bCs/>
          <w:iCs/>
          <w:color w:val="000000"/>
        </w:rPr>
        <w:t xml:space="preserve">bidding procedure and </w:t>
      </w:r>
      <w:r w:rsidRPr="004F1CAB">
        <w:rPr>
          <w:bCs/>
          <w:iCs/>
          <w:color w:val="000000"/>
        </w:rPr>
        <w:lastRenderedPageBreak/>
        <w:t>contracting process</w:t>
      </w:r>
      <w:r>
        <w:rPr>
          <w:bCs/>
          <w:iCs/>
          <w:color w:val="000000"/>
        </w:rPr>
        <w:t xml:space="preserve"> of the NCDD financial management system</w:t>
      </w:r>
      <w:r w:rsidRPr="004F1CAB">
        <w:rPr>
          <w:bCs/>
          <w:iCs/>
          <w:color w:val="000000"/>
        </w:rPr>
        <w:t xml:space="preserve">.  Both outsourced and government implemented CPCS projects were subject to internal and external audits. </w:t>
      </w:r>
    </w:p>
    <w:p w:rsidR="003322D3" w:rsidRPr="0023376C" w:rsidRDefault="003322D3" w:rsidP="0031120B">
      <w:pPr>
        <w:jc w:val="both"/>
        <w:rPr>
          <w:b/>
          <w:color w:val="000000"/>
        </w:rPr>
      </w:pPr>
      <w:r w:rsidRPr="0023376C">
        <w:rPr>
          <w:b/>
          <w:color w:val="000000"/>
        </w:rPr>
        <w:t>Component 2 Implementation Performance Summary</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90"/>
        <w:gridCol w:w="2970"/>
      </w:tblGrid>
      <w:tr w:rsidR="003322D3" w:rsidRPr="00046334" w:rsidTr="007873C0">
        <w:tc>
          <w:tcPr>
            <w:tcW w:w="4590" w:type="dxa"/>
            <w:tcBorders>
              <w:top w:val="nil"/>
              <w:left w:val="nil"/>
            </w:tcBorders>
          </w:tcPr>
          <w:p w:rsidR="003322D3" w:rsidRPr="0023376C" w:rsidRDefault="003322D3" w:rsidP="007873C0">
            <w:pPr>
              <w:spacing w:before="0" w:after="0"/>
              <w:jc w:val="both"/>
              <w:rPr>
                <w:b/>
                <w:color w:val="000000"/>
                <w:u w:val="single"/>
              </w:rPr>
            </w:pPr>
          </w:p>
        </w:tc>
        <w:tc>
          <w:tcPr>
            <w:tcW w:w="2970" w:type="dxa"/>
            <w:shd w:val="clear" w:color="auto" w:fill="FFFF00"/>
          </w:tcPr>
          <w:p w:rsidR="003322D3" w:rsidRPr="0023376C" w:rsidRDefault="003322D3" w:rsidP="007873C0">
            <w:pPr>
              <w:spacing w:before="0" w:after="0"/>
              <w:jc w:val="center"/>
              <w:rPr>
                <w:b/>
                <w:bCs/>
                <w:color w:val="000000"/>
              </w:rPr>
            </w:pPr>
            <w:r w:rsidRPr="0023376C">
              <w:rPr>
                <w:b/>
                <w:bCs/>
                <w:color w:val="000000"/>
              </w:rPr>
              <w:t>Score on 1-6 Rating Scale     (as per QAI)</w:t>
            </w:r>
          </w:p>
        </w:tc>
      </w:tr>
      <w:tr w:rsidR="003322D3" w:rsidRPr="00046334" w:rsidTr="007873C0">
        <w:tc>
          <w:tcPr>
            <w:tcW w:w="4590" w:type="dxa"/>
          </w:tcPr>
          <w:p w:rsidR="003322D3" w:rsidRPr="0023376C" w:rsidRDefault="003322D3" w:rsidP="007873C0">
            <w:pPr>
              <w:spacing w:before="0" w:after="0"/>
              <w:jc w:val="both"/>
              <w:rPr>
                <w:b/>
                <w:color w:val="000000"/>
                <w:u w:val="single"/>
              </w:rPr>
            </w:pPr>
            <w:r w:rsidRPr="0023376C">
              <w:rPr>
                <w:b/>
                <w:bCs/>
                <w:color w:val="000000"/>
              </w:rPr>
              <w:t xml:space="preserve">Performance at Component Objective Level </w:t>
            </w:r>
            <w:r w:rsidRPr="0023376C">
              <w:rPr>
                <w:b/>
                <w:bCs/>
                <w:color w:val="000000"/>
                <w:szCs w:val="22"/>
              </w:rPr>
              <w:sym w:font="Wingdings 3" w:char="F0E2"/>
            </w:r>
          </w:p>
        </w:tc>
        <w:tc>
          <w:tcPr>
            <w:tcW w:w="2970" w:type="dxa"/>
          </w:tcPr>
          <w:p w:rsidR="003322D3" w:rsidRPr="0023376C" w:rsidRDefault="003322D3" w:rsidP="007873C0">
            <w:pPr>
              <w:spacing w:before="0" w:after="0"/>
              <w:jc w:val="center"/>
              <w:rPr>
                <w:b/>
                <w:color w:val="000000"/>
              </w:rPr>
            </w:pPr>
            <w:r w:rsidRPr="0023376C">
              <w:rPr>
                <w:b/>
                <w:color w:val="000000"/>
              </w:rPr>
              <w:t>5</w:t>
            </w:r>
          </w:p>
        </w:tc>
      </w:tr>
      <w:tr w:rsidR="003322D3" w:rsidRPr="00046334" w:rsidTr="007873C0">
        <w:tc>
          <w:tcPr>
            <w:tcW w:w="4590" w:type="dxa"/>
          </w:tcPr>
          <w:p w:rsidR="003322D3" w:rsidRPr="0023376C" w:rsidRDefault="003322D3" w:rsidP="007873C0">
            <w:pPr>
              <w:spacing w:before="0" w:after="0"/>
              <w:jc w:val="both"/>
              <w:rPr>
                <w:b/>
                <w:color w:val="000000"/>
                <w:u w:val="single"/>
              </w:rPr>
            </w:pPr>
            <w:r w:rsidRPr="0023376C">
              <w:rPr>
                <w:b/>
                <w:bCs/>
                <w:color w:val="000000"/>
              </w:rPr>
              <w:t xml:space="preserve">Performance at Output Level </w:t>
            </w:r>
            <w:r w:rsidRPr="0023376C">
              <w:rPr>
                <w:b/>
                <w:bCs/>
                <w:color w:val="000000"/>
                <w:szCs w:val="22"/>
              </w:rPr>
              <w:sym w:font="Wingdings 3" w:char="F0E2"/>
            </w:r>
          </w:p>
        </w:tc>
        <w:tc>
          <w:tcPr>
            <w:tcW w:w="2970" w:type="dxa"/>
          </w:tcPr>
          <w:p w:rsidR="003322D3" w:rsidRPr="0023376C" w:rsidRDefault="003322D3" w:rsidP="007873C0">
            <w:pPr>
              <w:spacing w:before="0" w:after="0"/>
              <w:jc w:val="center"/>
              <w:rPr>
                <w:b/>
                <w:color w:val="000000"/>
              </w:rPr>
            </w:pPr>
            <w:r w:rsidRPr="0023376C">
              <w:rPr>
                <w:b/>
                <w:color w:val="000000"/>
              </w:rPr>
              <w:t>5</w:t>
            </w:r>
          </w:p>
        </w:tc>
      </w:tr>
      <w:tr w:rsidR="003322D3" w:rsidRPr="00046334" w:rsidTr="007873C0">
        <w:tc>
          <w:tcPr>
            <w:tcW w:w="4590" w:type="dxa"/>
          </w:tcPr>
          <w:p w:rsidR="003322D3" w:rsidRPr="0023376C" w:rsidRDefault="003322D3" w:rsidP="007873C0">
            <w:pPr>
              <w:spacing w:before="0" w:after="0"/>
              <w:jc w:val="both"/>
              <w:rPr>
                <w:b/>
                <w:color w:val="000000"/>
                <w:u w:val="single"/>
              </w:rPr>
            </w:pPr>
            <w:r w:rsidRPr="0023376C">
              <w:rPr>
                <w:b/>
                <w:bCs/>
                <w:color w:val="000000"/>
              </w:rPr>
              <w:t xml:space="preserve">Sustainability Potential </w:t>
            </w:r>
            <w:r w:rsidRPr="0023376C">
              <w:rPr>
                <w:b/>
                <w:bCs/>
                <w:color w:val="000000"/>
                <w:szCs w:val="22"/>
              </w:rPr>
              <w:sym w:font="Wingdings 3" w:char="F0E2"/>
            </w:r>
          </w:p>
        </w:tc>
        <w:tc>
          <w:tcPr>
            <w:tcW w:w="2970" w:type="dxa"/>
          </w:tcPr>
          <w:p w:rsidR="003322D3" w:rsidRPr="0023376C" w:rsidRDefault="003322D3" w:rsidP="007873C0">
            <w:pPr>
              <w:spacing w:before="0" w:after="0"/>
              <w:jc w:val="center"/>
              <w:rPr>
                <w:b/>
                <w:color w:val="000000"/>
              </w:rPr>
            </w:pPr>
            <w:r w:rsidRPr="0023376C">
              <w:rPr>
                <w:b/>
                <w:color w:val="000000"/>
              </w:rPr>
              <w:t>4</w:t>
            </w:r>
          </w:p>
        </w:tc>
      </w:tr>
    </w:tbl>
    <w:p w:rsidR="003322D3" w:rsidRPr="0023376C" w:rsidRDefault="003322D3" w:rsidP="0031120B">
      <w:pPr>
        <w:jc w:val="both"/>
        <w:rPr>
          <w:b/>
          <w:color w:val="000000"/>
        </w:rPr>
      </w:pPr>
      <w:r w:rsidRPr="0023376C">
        <w:rPr>
          <w:b/>
          <w:color w:val="000000"/>
        </w:rPr>
        <w:t>Performance at Component Objective Level</w:t>
      </w:r>
    </w:p>
    <w:p w:rsidR="00F26A40" w:rsidRPr="0023376C" w:rsidRDefault="003322D3" w:rsidP="00B74402">
      <w:pPr>
        <w:jc w:val="both"/>
        <w:rPr>
          <w:color w:val="000000"/>
        </w:rPr>
      </w:pPr>
      <w:r w:rsidRPr="0023376C">
        <w:rPr>
          <w:color w:val="000000"/>
        </w:rPr>
        <w:t xml:space="preserve">The Crime Prevention and Community Safety Program (CPCS) </w:t>
      </w:r>
      <w:r w:rsidR="00E4644B" w:rsidRPr="0023376C">
        <w:rPr>
          <w:color w:val="000000"/>
        </w:rPr>
        <w:t>continue</w:t>
      </w:r>
      <w:r w:rsidRPr="0023376C">
        <w:rPr>
          <w:color w:val="000000"/>
        </w:rPr>
        <w:t xml:space="preserve"> to make the best use of the D&amp;D system and structure.  Utilising the counterpart staff and system represents the greatest opportunity for future sustainability of the program.  The use of the government structure and system</w:t>
      </w:r>
      <w:r w:rsidR="00E4644B" w:rsidRPr="0023376C">
        <w:rPr>
          <w:color w:val="000000"/>
        </w:rPr>
        <w:t>s</w:t>
      </w:r>
      <w:r w:rsidRPr="0023376C">
        <w:rPr>
          <w:color w:val="000000"/>
        </w:rPr>
        <w:t xml:space="preserve"> is clearly evident in the employment of the D&amp;D established financial system for managing CCJAPIII fund, </w:t>
      </w:r>
      <w:r w:rsidR="00320E2D" w:rsidRPr="0023376C">
        <w:rPr>
          <w:color w:val="000000"/>
        </w:rPr>
        <w:t xml:space="preserve">planning system such as CDP/CIP including DPAM, CDPD, </w:t>
      </w:r>
      <w:r w:rsidRPr="0023376C">
        <w:rPr>
          <w:color w:val="000000"/>
        </w:rPr>
        <w:t>project contract management system, monitoring and evaluation procedure and reporting system.</w:t>
      </w:r>
      <w:r w:rsidR="00081F19" w:rsidRPr="0023376C">
        <w:rPr>
          <w:color w:val="000000"/>
        </w:rPr>
        <w:t xml:space="preserve">  </w:t>
      </w:r>
      <w:r w:rsidRPr="0023376C">
        <w:rPr>
          <w:rFonts w:cs="Calibri"/>
          <w:color w:val="000000"/>
          <w:szCs w:val="22"/>
        </w:rPr>
        <w:t>The concept of CPCS continues to grow</w:t>
      </w:r>
      <w:r w:rsidR="002D42F0" w:rsidRPr="0023376C">
        <w:rPr>
          <w:rFonts w:cs="Calibri"/>
          <w:color w:val="000000"/>
          <w:szCs w:val="22"/>
        </w:rPr>
        <w:t xml:space="preserve"> both among government structure and civil societies</w:t>
      </w:r>
      <w:r w:rsidRPr="0023376C">
        <w:rPr>
          <w:rFonts w:cs="Calibri"/>
          <w:color w:val="000000"/>
          <w:szCs w:val="22"/>
        </w:rPr>
        <w:t xml:space="preserve">, as evidenced by the strong participation of NGOs in implementing CPCS projects in the Commune Investment Plan. </w:t>
      </w:r>
      <w:r w:rsidR="000845A9" w:rsidRPr="0023376C">
        <w:rPr>
          <w:rFonts w:cs="Calibri"/>
          <w:color w:val="000000"/>
          <w:szCs w:val="22"/>
        </w:rPr>
        <w:t xml:space="preserve"> </w:t>
      </w:r>
      <w:r w:rsidRPr="0023376C">
        <w:rPr>
          <w:rFonts w:cs="Calibri"/>
          <w:color w:val="000000"/>
          <w:szCs w:val="22"/>
        </w:rPr>
        <w:t>Based on records at provincial</w:t>
      </w:r>
      <w:r w:rsidRPr="006B2748">
        <w:rPr>
          <w:rFonts w:cs="Calibri"/>
          <w:color w:val="FF0000"/>
          <w:szCs w:val="22"/>
        </w:rPr>
        <w:t xml:space="preserve"> </w:t>
      </w:r>
      <w:r w:rsidRPr="0023376C">
        <w:rPr>
          <w:rFonts w:cs="Calibri"/>
          <w:color w:val="000000"/>
          <w:szCs w:val="22"/>
        </w:rPr>
        <w:t xml:space="preserve">planning departments of CCJAPIII partner provinces (20 targeted districts of the 6 partner provinces), </w:t>
      </w:r>
      <w:r w:rsidR="00B50676" w:rsidRPr="0023376C">
        <w:rPr>
          <w:rFonts w:cs="Calibri"/>
          <w:color w:val="000000"/>
          <w:szCs w:val="22"/>
        </w:rPr>
        <w:t xml:space="preserve">there were </w:t>
      </w:r>
      <w:r w:rsidR="0056208C" w:rsidRPr="0023376C">
        <w:rPr>
          <w:rFonts w:cs="Calibri"/>
          <w:color w:val="000000"/>
          <w:szCs w:val="22"/>
        </w:rPr>
        <w:t xml:space="preserve">total of </w:t>
      </w:r>
      <w:r w:rsidR="0056208C" w:rsidRPr="0023376C">
        <w:rPr>
          <w:color w:val="000000"/>
        </w:rPr>
        <w:t>35</w:t>
      </w:r>
      <w:r w:rsidRPr="0023376C">
        <w:rPr>
          <w:color w:val="000000"/>
        </w:rPr>
        <w:t xml:space="preserve"> NGOs involved in implementing 876 </w:t>
      </w:r>
      <w:r w:rsidRPr="0023376C">
        <w:rPr>
          <w:rFonts w:cs="Calibri"/>
          <w:color w:val="000000"/>
          <w:szCs w:val="22"/>
        </w:rPr>
        <w:t>CPCS projects</w:t>
      </w:r>
      <w:r w:rsidRPr="0023376C">
        <w:rPr>
          <w:color w:val="000000"/>
        </w:rPr>
        <w:t xml:space="preserve">. </w:t>
      </w:r>
      <w:r w:rsidR="00573666" w:rsidRPr="0023376C">
        <w:rPr>
          <w:color w:val="000000"/>
        </w:rPr>
        <w:t>T</w:t>
      </w:r>
      <w:r w:rsidR="00BF1FCC" w:rsidRPr="0023376C">
        <w:rPr>
          <w:color w:val="000000"/>
        </w:rPr>
        <w:t>he</w:t>
      </w:r>
      <w:r w:rsidR="00573666" w:rsidRPr="0023376C">
        <w:rPr>
          <w:color w:val="000000"/>
        </w:rPr>
        <w:t xml:space="preserve"> CPCS project management approach </w:t>
      </w:r>
      <w:r w:rsidR="0032092E" w:rsidRPr="0023376C">
        <w:rPr>
          <w:color w:val="000000"/>
        </w:rPr>
        <w:t>so far</w:t>
      </w:r>
      <w:r w:rsidR="00BF1FCC" w:rsidRPr="0023376C">
        <w:rPr>
          <w:color w:val="000000"/>
        </w:rPr>
        <w:t xml:space="preserve"> </w:t>
      </w:r>
      <w:r w:rsidR="0032092E" w:rsidRPr="0023376C">
        <w:rPr>
          <w:color w:val="000000"/>
        </w:rPr>
        <w:t>has</w:t>
      </w:r>
      <w:r w:rsidR="00BF1FCC" w:rsidRPr="0023376C">
        <w:rPr>
          <w:color w:val="000000"/>
        </w:rPr>
        <w:t xml:space="preserve"> proved stronger integration of the CPCS </w:t>
      </w:r>
      <w:r w:rsidR="00467789" w:rsidRPr="0023376C">
        <w:rPr>
          <w:color w:val="000000"/>
        </w:rPr>
        <w:t>program concept into the community</w:t>
      </w:r>
      <w:r w:rsidR="00573666" w:rsidRPr="0023376C">
        <w:rPr>
          <w:color w:val="000000"/>
        </w:rPr>
        <w:t>,</w:t>
      </w:r>
      <w:r w:rsidR="00467789" w:rsidRPr="0023376C">
        <w:rPr>
          <w:color w:val="000000"/>
        </w:rPr>
        <w:t xml:space="preserve"> civil society</w:t>
      </w:r>
      <w:r w:rsidR="00573666" w:rsidRPr="0023376C">
        <w:rPr>
          <w:color w:val="000000"/>
        </w:rPr>
        <w:t>, and government as well as CPCS project management into the government system.</w:t>
      </w:r>
      <w:r w:rsidR="00BF1FCC" w:rsidRPr="0023376C">
        <w:rPr>
          <w:color w:val="000000"/>
        </w:rPr>
        <w:t xml:space="preserve"> </w:t>
      </w:r>
    </w:p>
    <w:p w:rsidR="00B74402" w:rsidRPr="0023376C" w:rsidRDefault="003322D3" w:rsidP="00B74402">
      <w:pPr>
        <w:jc w:val="both"/>
        <w:rPr>
          <w:color w:val="000000"/>
        </w:rPr>
      </w:pPr>
      <w:r w:rsidRPr="0023376C">
        <w:rPr>
          <w:color w:val="000000"/>
        </w:rPr>
        <w:t>The CCJAPIII successful case studies have provided another layer of evidence of positive CPCS project outcomes through creating</w:t>
      </w:r>
      <w:r w:rsidR="004205C7" w:rsidRPr="0023376C">
        <w:rPr>
          <w:color w:val="000000"/>
        </w:rPr>
        <w:t xml:space="preserve"> positive</w:t>
      </w:r>
      <w:r w:rsidRPr="0023376C">
        <w:rPr>
          <w:color w:val="000000"/>
        </w:rPr>
        <w:t xml:space="preserve"> behavioural changes</w:t>
      </w:r>
      <w:r w:rsidR="00E30F01" w:rsidRPr="00E30F01">
        <w:rPr>
          <w:rFonts w:cs="Calibri"/>
          <w:color w:val="000000"/>
          <w:szCs w:val="22"/>
        </w:rPr>
        <w:t xml:space="preserve"> </w:t>
      </w:r>
      <w:r w:rsidR="00E30F01">
        <w:rPr>
          <w:rFonts w:cs="Calibri"/>
          <w:color w:val="000000"/>
          <w:szCs w:val="22"/>
        </w:rPr>
        <w:t xml:space="preserve">such </w:t>
      </w:r>
      <w:r w:rsidR="004205C7">
        <w:rPr>
          <w:rFonts w:cs="Calibri"/>
          <w:color w:val="000000"/>
          <w:szCs w:val="22"/>
        </w:rPr>
        <w:t xml:space="preserve">as </w:t>
      </w:r>
      <w:r w:rsidR="00E30F01" w:rsidRPr="004F1CAB">
        <w:rPr>
          <w:rFonts w:cs="Calibri"/>
          <w:color w:val="000000"/>
          <w:szCs w:val="22"/>
        </w:rPr>
        <w:t>delinquents becoming helpful young boys with prospective jobs, a poor widow who lived with her divorced mother making her own living more independently after project support</w:t>
      </w:r>
      <w:r w:rsidR="004205C7">
        <w:rPr>
          <w:rFonts w:cs="Calibri"/>
          <w:color w:val="000000"/>
          <w:szCs w:val="22"/>
        </w:rPr>
        <w:t xml:space="preserve"> </w:t>
      </w:r>
      <w:r w:rsidR="004205C7" w:rsidRPr="0023376C">
        <w:rPr>
          <w:color w:val="000000"/>
        </w:rPr>
        <w:t xml:space="preserve">(Please see </w:t>
      </w:r>
      <w:r w:rsidR="009A7078" w:rsidRPr="0023376C">
        <w:rPr>
          <w:b/>
          <w:color w:val="000000"/>
        </w:rPr>
        <w:t>Annex</w:t>
      </w:r>
      <w:r w:rsidR="004205C7" w:rsidRPr="0023376C">
        <w:rPr>
          <w:b/>
          <w:color w:val="000000"/>
        </w:rPr>
        <w:t xml:space="preserve"> </w:t>
      </w:r>
      <w:r w:rsidR="009A7078" w:rsidRPr="0023376C">
        <w:rPr>
          <w:b/>
          <w:color w:val="000000"/>
        </w:rPr>
        <w:t>G</w:t>
      </w:r>
      <w:r w:rsidR="004205C7" w:rsidRPr="0023376C">
        <w:rPr>
          <w:color w:val="000000"/>
        </w:rPr>
        <w:t xml:space="preserve"> for further </w:t>
      </w:r>
      <w:r w:rsidR="00E10FBE" w:rsidRPr="0023376C">
        <w:rPr>
          <w:color w:val="000000"/>
        </w:rPr>
        <w:t>information</w:t>
      </w:r>
      <w:r w:rsidR="004205C7" w:rsidRPr="0023376C">
        <w:rPr>
          <w:color w:val="000000"/>
        </w:rPr>
        <w:t xml:space="preserve"> of the </w:t>
      </w:r>
      <w:r w:rsidR="00E10FBE" w:rsidRPr="0023376C">
        <w:rPr>
          <w:color w:val="000000"/>
        </w:rPr>
        <w:t>positive behavioural changes generated from CPCS projects)</w:t>
      </w:r>
      <w:r w:rsidR="00A609F0" w:rsidRPr="0023376C">
        <w:rPr>
          <w:color w:val="000000"/>
        </w:rPr>
        <w:t>.</w:t>
      </w:r>
      <w:r w:rsidR="00A609F0">
        <w:rPr>
          <w:rFonts w:cs="Calibri"/>
          <w:color w:val="000000"/>
          <w:szCs w:val="22"/>
        </w:rPr>
        <w:t xml:space="preserve">  These are all evidences demonstrating </w:t>
      </w:r>
      <w:r w:rsidR="00A53EC8">
        <w:rPr>
          <w:rFonts w:cs="Calibri"/>
          <w:color w:val="000000"/>
          <w:szCs w:val="22"/>
        </w:rPr>
        <w:t>potential</w:t>
      </w:r>
      <w:r w:rsidR="007621AF" w:rsidRPr="0023376C">
        <w:rPr>
          <w:color w:val="000000"/>
        </w:rPr>
        <w:t xml:space="preserve"> contribut</w:t>
      </w:r>
      <w:r w:rsidR="00A609F0" w:rsidRPr="0023376C">
        <w:rPr>
          <w:color w:val="000000"/>
        </w:rPr>
        <w:t>ion</w:t>
      </w:r>
      <w:r w:rsidR="007621AF" w:rsidRPr="0023376C">
        <w:rPr>
          <w:color w:val="000000"/>
        </w:rPr>
        <w:t xml:space="preserve"> to</w:t>
      </w:r>
      <w:r w:rsidR="00A609F0" w:rsidRPr="0023376C">
        <w:rPr>
          <w:color w:val="000000"/>
        </w:rPr>
        <w:t>ward</w:t>
      </w:r>
      <w:r w:rsidR="007621AF" w:rsidRPr="0023376C">
        <w:rPr>
          <w:color w:val="000000"/>
        </w:rPr>
        <w:t xml:space="preserve"> crime prevention and community safety.</w:t>
      </w:r>
      <w:r w:rsidRPr="006B2748">
        <w:rPr>
          <w:color w:val="FF0000"/>
        </w:rPr>
        <w:t xml:space="preserve"> </w:t>
      </w:r>
      <w:r w:rsidR="003943D9" w:rsidRPr="0023376C">
        <w:rPr>
          <w:i/>
          <w:iCs/>
          <w:color w:val="000000"/>
        </w:rPr>
        <w:t>Domrei End</w:t>
      </w:r>
      <w:r w:rsidR="0089777C" w:rsidRPr="0023376C">
        <w:rPr>
          <w:i/>
          <w:iCs/>
          <w:color w:val="000000"/>
        </w:rPr>
        <w:t>-</w:t>
      </w:r>
      <w:r w:rsidR="003943D9" w:rsidRPr="0023376C">
        <w:rPr>
          <w:i/>
          <w:iCs/>
          <w:color w:val="000000"/>
        </w:rPr>
        <w:t xml:space="preserve">line Survey on Crime Prevention and Community Safety November 2011 </w:t>
      </w:r>
      <w:r w:rsidR="000B480B" w:rsidRPr="0023376C">
        <w:rPr>
          <w:i/>
          <w:iCs/>
          <w:color w:val="000000"/>
        </w:rPr>
        <w:t xml:space="preserve">also </w:t>
      </w:r>
      <w:r w:rsidR="004F41D6" w:rsidRPr="0023376C">
        <w:rPr>
          <w:i/>
          <w:iCs/>
          <w:color w:val="000000"/>
        </w:rPr>
        <w:t xml:space="preserve">reported that </w:t>
      </w:r>
      <w:r w:rsidR="00002D11" w:rsidRPr="0023376C">
        <w:rPr>
          <w:i/>
          <w:iCs/>
          <w:color w:val="000000"/>
        </w:rPr>
        <w:t xml:space="preserve">there is a decline in </w:t>
      </w:r>
      <w:r w:rsidR="00C1051A" w:rsidRPr="0023376C">
        <w:rPr>
          <w:i/>
          <w:iCs/>
          <w:color w:val="000000"/>
        </w:rPr>
        <w:t xml:space="preserve">general for </w:t>
      </w:r>
      <w:r w:rsidR="00002D11" w:rsidRPr="0023376C">
        <w:rPr>
          <w:i/>
          <w:iCs/>
          <w:color w:val="000000"/>
        </w:rPr>
        <w:t xml:space="preserve">most crime types </w:t>
      </w:r>
      <w:r w:rsidR="004D6EAB" w:rsidRPr="0023376C">
        <w:rPr>
          <w:i/>
          <w:iCs/>
          <w:color w:val="000000"/>
        </w:rPr>
        <w:t>in the CPCS area</w:t>
      </w:r>
      <w:r w:rsidR="000B480B" w:rsidRPr="0023376C">
        <w:rPr>
          <w:i/>
          <w:iCs/>
          <w:color w:val="000000"/>
        </w:rPr>
        <w:t xml:space="preserve"> between 2010 and 2011</w:t>
      </w:r>
      <w:r w:rsidR="004F41D6" w:rsidRPr="0023376C">
        <w:rPr>
          <w:i/>
          <w:iCs/>
          <w:color w:val="000000"/>
        </w:rPr>
        <w:t xml:space="preserve"> </w:t>
      </w:r>
      <w:r w:rsidR="00C1051A" w:rsidRPr="0023376C">
        <w:rPr>
          <w:i/>
          <w:iCs/>
          <w:color w:val="000000"/>
        </w:rPr>
        <w:t>(Executive Summary)</w:t>
      </w:r>
      <w:r w:rsidR="003038A3" w:rsidRPr="0023376C">
        <w:rPr>
          <w:i/>
          <w:iCs/>
          <w:color w:val="000000"/>
        </w:rPr>
        <w:t>.  The report shows that</w:t>
      </w:r>
      <w:r w:rsidR="00002D11" w:rsidRPr="0023376C">
        <w:rPr>
          <w:i/>
          <w:iCs/>
          <w:color w:val="000000"/>
        </w:rPr>
        <w:t xml:space="preserve"> </w:t>
      </w:r>
      <w:r w:rsidR="000B480B" w:rsidRPr="0023376C">
        <w:rPr>
          <w:i/>
          <w:iCs/>
          <w:color w:val="000000"/>
        </w:rPr>
        <w:t xml:space="preserve"> the h</w:t>
      </w:r>
      <w:r w:rsidR="00B74402" w:rsidRPr="0023376C">
        <w:rPr>
          <w:i/>
          <w:iCs/>
          <w:color w:val="000000"/>
        </w:rPr>
        <w:t xml:space="preserve">ouseholds’ victim to </w:t>
      </w:r>
      <w:r w:rsidR="004D6EAB" w:rsidRPr="0023376C">
        <w:rPr>
          <w:i/>
          <w:iCs/>
          <w:color w:val="000000"/>
        </w:rPr>
        <w:t>violent crime decreased by 2.7%, the h</w:t>
      </w:r>
      <w:r w:rsidR="00B74402" w:rsidRPr="0023376C">
        <w:rPr>
          <w:i/>
          <w:iCs/>
          <w:color w:val="000000"/>
        </w:rPr>
        <w:t xml:space="preserve">ouseholds reporting theft decreased by 13.6%, </w:t>
      </w:r>
      <w:r w:rsidR="000D0655" w:rsidRPr="0023376C">
        <w:rPr>
          <w:i/>
          <w:iCs/>
          <w:color w:val="000000"/>
        </w:rPr>
        <w:t>the e</w:t>
      </w:r>
      <w:r w:rsidR="00B74402" w:rsidRPr="0023376C">
        <w:rPr>
          <w:i/>
          <w:iCs/>
          <w:color w:val="000000"/>
        </w:rPr>
        <w:t xml:space="preserve">ndangerment declined by 8% </w:t>
      </w:r>
      <w:r w:rsidR="000D0655" w:rsidRPr="0023376C">
        <w:rPr>
          <w:i/>
          <w:iCs/>
          <w:color w:val="000000"/>
        </w:rPr>
        <w:t>,</w:t>
      </w:r>
      <w:r w:rsidR="00B74402" w:rsidRPr="0023376C">
        <w:rPr>
          <w:i/>
          <w:iCs/>
          <w:color w:val="000000"/>
        </w:rPr>
        <w:t xml:space="preserve"> </w:t>
      </w:r>
      <w:r w:rsidR="002440CD" w:rsidRPr="0023376C">
        <w:rPr>
          <w:i/>
          <w:iCs/>
          <w:color w:val="000000"/>
        </w:rPr>
        <w:t>the</w:t>
      </w:r>
      <w:r w:rsidR="004F41D6" w:rsidRPr="0023376C">
        <w:rPr>
          <w:i/>
          <w:iCs/>
          <w:color w:val="000000"/>
        </w:rPr>
        <w:t xml:space="preserve"> </w:t>
      </w:r>
      <w:r w:rsidR="000D0655" w:rsidRPr="0023376C">
        <w:rPr>
          <w:i/>
          <w:iCs/>
          <w:color w:val="000000"/>
        </w:rPr>
        <w:t>a</w:t>
      </w:r>
      <w:r w:rsidR="00B74402" w:rsidRPr="0023376C">
        <w:rPr>
          <w:i/>
          <w:iCs/>
          <w:color w:val="000000"/>
        </w:rPr>
        <w:t>cts of threatening behaviour declined by a small margin of 0.9%</w:t>
      </w:r>
      <w:r w:rsidR="00731B85" w:rsidRPr="0023376C">
        <w:rPr>
          <w:i/>
          <w:iCs/>
          <w:color w:val="000000"/>
        </w:rPr>
        <w:t>, e</w:t>
      </w:r>
      <w:r w:rsidR="00B74402" w:rsidRPr="0023376C">
        <w:rPr>
          <w:i/>
          <w:iCs/>
          <w:color w:val="000000"/>
        </w:rPr>
        <w:t>xperiences of fraudulent crime also decreased by 1.9%</w:t>
      </w:r>
      <w:r w:rsidR="00731B85" w:rsidRPr="0023376C">
        <w:rPr>
          <w:i/>
          <w:iCs/>
          <w:color w:val="000000"/>
        </w:rPr>
        <w:t>, p</w:t>
      </w:r>
      <w:r w:rsidR="00B74402" w:rsidRPr="0023376C">
        <w:rPr>
          <w:i/>
          <w:iCs/>
          <w:color w:val="000000"/>
        </w:rPr>
        <w:t>roperty damage was reported to have decreased by 3.1%</w:t>
      </w:r>
      <w:r w:rsidR="00E65E5C" w:rsidRPr="0023376C">
        <w:rPr>
          <w:color w:val="000000"/>
        </w:rPr>
        <w:t>.</w:t>
      </w:r>
      <w:r w:rsidR="00E472F1" w:rsidRPr="0023376C">
        <w:rPr>
          <w:color w:val="000000"/>
        </w:rPr>
        <w:t xml:space="preserve">  It is true that the impact could not </w:t>
      </w:r>
      <w:r w:rsidR="00606F37" w:rsidRPr="0023376C">
        <w:rPr>
          <w:color w:val="000000"/>
        </w:rPr>
        <w:t xml:space="preserve">be </w:t>
      </w:r>
      <w:r w:rsidR="00E472F1" w:rsidRPr="0023376C">
        <w:rPr>
          <w:color w:val="000000"/>
        </w:rPr>
        <w:t>attribut</w:t>
      </w:r>
      <w:r w:rsidR="00606F37" w:rsidRPr="0023376C">
        <w:rPr>
          <w:color w:val="000000"/>
        </w:rPr>
        <w:t xml:space="preserve">able </w:t>
      </w:r>
      <w:r w:rsidR="00E472F1" w:rsidRPr="0023376C">
        <w:rPr>
          <w:color w:val="000000"/>
        </w:rPr>
        <w:t>only to CCJAPIII CPCS alone, there must be a lots of factors contributing to it</w:t>
      </w:r>
      <w:r w:rsidR="008E1247" w:rsidRPr="0023376C">
        <w:rPr>
          <w:color w:val="000000"/>
        </w:rPr>
        <w:t xml:space="preserve"> such as the government Village-Commune Safety Policy, the </w:t>
      </w:r>
      <w:r w:rsidR="00CF21DF" w:rsidRPr="0023376C">
        <w:rPr>
          <w:color w:val="000000"/>
        </w:rPr>
        <w:t>impact of economic growth, the improvement of infra-structure etc.</w:t>
      </w:r>
      <w:r w:rsidR="00E472F1" w:rsidRPr="0023376C">
        <w:rPr>
          <w:color w:val="000000"/>
        </w:rPr>
        <w:t xml:space="preserve">, but </w:t>
      </w:r>
      <w:r w:rsidR="00CB3E84" w:rsidRPr="0023376C">
        <w:rPr>
          <w:color w:val="000000"/>
        </w:rPr>
        <w:t xml:space="preserve">it </w:t>
      </w:r>
      <w:r w:rsidR="005451DC" w:rsidRPr="0023376C">
        <w:rPr>
          <w:color w:val="000000"/>
        </w:rPr>
        <w:t>is</w:t>
      </w:r>
      <w:r w:rsidR="00CB3E84" w:rsidRPr="0023376C">
        <w:rPr>
          <w:color w:val="000000"/>
        </w:rPr>
        <w:t xml:space="preserve"> partly </w:t>
      </w:r>
      <w:r w:rsidR="00982652" w:rsidRPr="0023376C">
        <w:rPr>
          <w:color w:val="000000"/>
        </w:rPr>
        <w:t xml:space="preserve">somehow </w:t>
      </w:r>
      <w:r w:rsidR="00CB3E84" w:rsidRPr="0023376C">
        <w:rPr>
          <w:color w:val="000000"/>
        </w:rPr>
        <w:t>contribute</w:t>
      </w:r>
      <w:r w:rsidR="005451DC" w:rsidRPr="0023376C">
        <w:rPr>
          <w:color w:val="000000"/>
        </w:rPr>
        <w:t>d</w:t>
      </w:r>
      <w:r w:rsidR="00CB3E84" w:rsidRPr="0023376C">
        <w:rPr>
          <w:color w:val="000000"/>
        </w:rPr>
        <w:t xml:space="preserve"> by CCJAP project</w:t>
      </w:r>
      <w:r w:rsidR="008E1247" w:rsidRPr="0023376C">
        <w:rPr>
          <w:color w:val="000000"/>
        </w:rPr>
        <w:t>.</w:t>
      </w:r>
    </w:p>
    <w:p w:rsidR="003322D3" w:rsidRPr="0023376C" w:rsidRDefault="003322D3" w:rsidP="00715123">
      <w:pPr>
        <w:jc w:val="both"/>
        <w:rPr>
          <w:color w:val="000000"/>
          <w:szCs w:val="22"/>
        </w:rPr>
      </w:pPr>
      <w:r w:rsidRPr="0023376C">
        <w:rPr>
          <w:color w:val="000000"/>
          <w:szCs w:val="22"/>
        </w:rPr>
        <w:t xml:space="preserve">The component objective level is rated </w:t>
      </w:r>
      <w:r w:rsidRPr="0023376C">
        <w:rPr>
          <w:b/>
          <w:bCs/>
          <w:color w:val="000000"/>
          <w:szCs w:val="22"/>
        </w:rPr>
        <w:t xml:space="preserve">five </w:t>
      </w:r>
      <w:r w:rsidRPr="0023376C">
        <w:rPr>
          <w:color w:val="000000"/>
          <w:szCs w:val="22"/>
        </w:rPr>
        <w:t xml:space="preserve">out of six </w:t>
      </w:r>
      <w:r w:rsidRPr="0023376C">
        <w:rPr>
          <w:b/>
          <w:bCs/>
          <w:color w:val="000000"/>
          <w:szCs w:val="22"/>
        </w:rPr>
        <w:t>(“good progress”)</w:t>
      </w:r>
      <w:r w:rsidRPr="0023376C">
        <w:rPr>
          <w:color w:val="000000"/>
          <w:szCs w:val="22"/>
        </w:rPr>
        <w:t xml:space="preserve"> for its full integration into the RGC sub-national structure. It signifies the prospect of sustainable, collaborative crime prevention and community initiative within the government system.  However, further support is needed to fully </w:t>
      </w:r>
      <w:r w:rsidRPr="0023376C">
        <w:rPr>
          <w:color w:val="000000"/>
          <w:szCs w:val="22"/>
        </w:rPr>
        <w:lastRenderedPageBreak/>
        <w:t>institutionalize the CPCS initiatives including the scaling up the program to other geographical areas and building the RGC sub-national capacity to support the program management.</w:t>
      </w:r>
    </w:p>
    <w:p w:rsidR="003322D3" w:rsidRPr="0023376C" w:rsidRDefault="003322D3" w:rsidP="00715123">
      <w:pPr>
        <w:jc w:val="both"/>
        <w:rPr>
          <w:b/>
          <w:color w:val="000000"/>
        </w:rPr>
      </w:pPr>
      <w:r w:rsidRPr="0023376C">
        <w:rPr>
          <w:b/>
          <w:color w:val="000000"/>
        </w:rPr>
        <w:t>Performance at Output Level</w:t>
      </w:r>
    </w:p>
    <w:p w:rsidR="003322D3" w:rsidRPr="0023376C" w:rsidRDefault="003322D3" w:rsidP="00715123">
      <w:pPr>
        <w:autoSpaceDE w:val="0"/>
        <w:autoSpaceDN w:val="0"/>
        <w:adjustRightInd w:val="0"/>
        <w:spacing w:before="0" w:after="0"/>
        <w:jc w:val="both"/>
        <w:rPr>
          <w:rFonts w:ascii="Arial" w:hAnsi="Arial" w:cs="Arial"/>
          <w:color w:val="000000"/>
          <w:szCs w:val="22"/>
        </w:rPr>
      </w:pPr>
      <w:r w:rsidRPr="0023376C">
        <w:rPr>
          <w:color w:val="000000"/>
        </w:rPr>
        <w:t>Component 2’s performance at output level is rated</w:t>
      </w:r>
      <w:r w:rsidRPr="0023376C">
        <w:rPr>
          <w:b/>
          <w:bCs/>
          <w:color w:val="000000"/>
        </w:rPr>
        <w:t xml:space="preserve"> five (“good progress”)</w:t>
      </w:r>
      <w:r w:rsidRPr="0023376C">
        <w:rPr>
          <w:color w:val="000000"/>
        </w:rPr>
        <w:t xml:space="preserve"> as good progress has been made against the performance indicators.  </w:t>
      </w:r>
      <w:r w:rsidR="00E05CBE" w:rsidRPr="0023376C">
        <w:rPr>
          <w:color w:val="000000"/>
        </w:rPr>
        <w:t>All</w:t>
      </w:r>
      <w:r w:rsidRPr="0023376C">
        <w:rPr>
          <w:color w:val="000000"/>
        </w:rPr>
        <w:t xml:space="preserve"> 21 </w:t>
      </w:r>
      <w:r w:rsidR="00E05CBE" w:rsidRPr="0023376C">
        <w:rPr>
          <w:color w:val="000000"/>
        </w:rPr>
        <w:t>deliverables</w:t>
      </w:r>
      <w:r w:rsidRPr="0023376C">
        <w:rPr>
          <w:color w:val="000000"/>
        </w:rPr>
        <w:t xml:space="preserve"> were </w:t>
      </w:r>
      <w:r w:rsidR="00E05CBE" w:rsidRPr="0023376C">
        <w:rPr>
          <w:color w:val="000000"/>
        </w:rPr>
        <w:t>accomplished</w:t>
      </w:r>
      <w:r w:rsidRPr="0023376C">
        <w:rPr>
          <w:color w:val="000000"/>
        </w:rPr>
        <w:t>,</w:t>
      </w:r>
      <w:r w:rsidR="00C64C2B" w:rsidRPr="0023376C">
        <w:rPr>
          <w:color w:val="000000"/>
        </w:rPr>
        <w:t xml:space="preserve"> and one of the 21 deliverables </w:t>
      </w:r>
      <w:r w:rsidR="00C87736" w:rsidRPr="0023376C">
        <w:rPr>
          <w:color w:val="000000"/>
        </w:rPr>
        <w:t xml:space="preserve">namely 2.4.5 </w:t>
      </w:r>
      <w:r w:rsidR="00C64C2B" w:rsidRPr="0023376C">
        <w:rPr>
          <w:color w:val="000000"/>
        </w:rPr>
        <w:t xml:space="preserve">has </w:t>
      </w:r>
      <w:r w:rsidR="00C87736" w:rsidRPr="0023376C">
        <w:rPr>
          <w:color w:val="000000"/>
        </w:rPr>
        <w:t xml:space="preserve">outperformed its </w:t>
      </w:r>
      <w:r w:rsidR="003F6F68" w:rsidRPr="0023376C">
        <w:rPr>
          <w:color w:val="000000"/>
        </w:rPr>
        <w:t xml:space="preserve">performance </w:t>
      </w:r>
      <w:r w:rsidR="00C87736" w:rsidRPr="0023376C">
        <w:rPr>
          <w:color w:val="000000"/>
        </w:rPr>
        <w:t>standard.</w:t>
      </w:r>
    </w:p>
    <w:p w:rsidR="003322D3" w:rsidRPr="0023376C" w:rsidRDefault="003322D3" w:rsidP="00683A92">
      <w:pPr>
        <w:jc w:val="both"/>
        <w:rPr>
          <w:b/>
          <w:color w:val="000000"/>
        </w:rPr>
      </w:pPr>
      <w:r w:rsidRPr="0023376C">
        <w:rPr>
          <w:b/>
          <w:color w:val="000000"/>
        </w:rPr>
        <w:t>Sustainability Potential</w:t>
      </w:r>
    </w:p>
    <w:p w:rsidR="003322D3" w:rsidRPr="006B2748" w:rsidRDefault="00C77264" w:rsidP="00715123">
      <w:pPr>
        <w:jc w:val="both"/>
        <w:rPr>
          <w:color w:val="FF0000"/>
        </w:rPr>
      </w:pPr>
      <w:r w:rsidRPr="0023376C">
        <w:rPr>
          <w:color w:val="000000"/>
        </w:rPr>
        <w:t xml:space="preserve">The capacity of government in managing CPCS related projects </w:t>
      </w:r>
      <w:r w:rsidR="006E2766" w:rsidRPr="0023376C">
        <w:rPr>
          <w:color w:val="000000"/>
        </w:rPr>
        <w:t xml:space="preserve">is gradually improved as </w:t>
      </w:r>
      <w:r w:rsidR="00231E61" w:rsidRPr="0023376C">
        <w:rPr>
          <w:color w:val="000000"/>
        </w:rPr>
        <w:t>all government officials</w:t>
      </w:r>
      <w:r w:rsidR="006E2766" w:rsidRPr="0023376C">
        <w:rPr>
          <w:color w:val="000000"/>
        </w:rPr>
        <w:t xml:space="preserve"> at sub-national level have been employed</w:t>
      </w:r>
      <w:r w:rsidR="00231E61" w:rsidRPr="0023376C">
        <w:rPr>
          <w:color w:val="000000"/>
        </w:rPr>
        <w:t xml:space="preserve"> to directly hand on day-to-day work with the communities whereas CCJAPIII staff providing backstopping support</w:t>
      </w:r>
      <w:r w:rsidR="003322D3" w:rsidRPr="0023376C">
        <w:rPr>
          <w:color w:val="000000"/>
        </w:rPr>
        <w:t>.</w:t>
      </w:r>
      <w:r w:rsidR="003322D3" w:rsidRPr="006B2748">
        <w:rPr>
          <w:color w:val="FF0000"/>
        </w:rPr>
        <w:t xml:space="preserve"> </w:t>
      </w:r>
      <w:r w:rsidR="006E2766">
        <w:rPr>
          <w:color w:val="FF0000"/>
        </w:rPr>
        <w:t xml:space="preserve"> </w:t>
      </w:r>
      <w:r w:rsidRPr="0023376C">
        <w:rPr>
          <w:color w:val="000000"/>
        </w:rPr>
        <w:t xml:space="preserve">The </w:t>
      </w:r>
      <w:r w:rsidR="00C021B4" w:rsidRPr="0023376C">
        <w:rPr>
          <w:color w:val="000000"/>
        </w:rPr>
        <w:t>full employment of</w:t>
      </w:r>
      <w:r w:rsidR="004C678E" w:rsidRPr="0023376C">
        <w:rPr>
          <w:color w:val="000000"/>
        </w:rPr>
        <w:t xml:space="preserve"> newly</w:t>
      </w:r>
      <w:r w:rsidR="00C021B4" w:rsidRPr="0023376C">
        <w:rPr>
          <w:color w:val="000000"/>
        </w:rPr>
        <w:t xml:space="preserve"> sub-national structure and systems in each CCJAPIII partner provinces in administration of </w:t>
      </w:r>
      <w:r w:rsidRPr="0023376C">
        <w:rPr>
          <w:color w:val="000000"/>
        </w:rPr>
        <w:t>CPCS</w:t>
      </w:r>
      <w:r w:rsidR="004C678E" w:rsidRPr="0023376C">
        <w:rPr>
          <w:color w:val="000000"/>
        </w:rPr>
        <w:t xml:space="preserve"> projects </w:t>
      </w:r>
      <w:r w:rsidR="00A5506E" w:rsidRPr="0023376C">
        <w:rPr>
          <w:color w:val="000000"/>
        </w:rPr>
        <w:t>has demonstrated</w:t>
      </w:r>
      <w:r w:rsidR="00593C34" w:rsidRPr="0023376C">
        <w:rPr>
          <w:color w:val="000000"/>
        </w:rPr>
        <w:t xml:space="preserve"> full integration of the project concept and management into the government existing institution</w:t>
      </w:r>
      <w:r w:rsidR="00A5506E" w:rsidRPr="0023376C">
        <w:rPr>
          <w:color w:val="000000"/>
        </w:rPr>
        <w:t>s that</w:t>
      </w:r>
      <w:r w:rsidR="00C14590" w:rsidRPr="0023376C">
        <w:rPr>
          <w:color w:val="000000"/>
        </w:rPr>
        <w:t xml:space="preserve"> will </w:t>
      </w:r>
      <w:r w:rsidR="0062665C" w:rsidRPr="0023376C">
        <w:rPr>
          <w:color w:val="000000"/>
        </w:rPr>
        <w:t xml:space="preserve">strengthen the government accountability and ownership of the project contributing to the long term sustainability of the project.  </w:t>
      </w:r>
      <w:r w:rsidR="00C14590" w:rsidRPr="0023376C">
        <w:rPr>
          <w:color w:val="000000"/>
        </w:rPr>
        <w:t xml:space="preserve"> </w:t>
      </w:r>
    </w:p>
    <w:p w:rsidR="003322D3" w:rsidRPr="0023376C" w:rsidRDefault="003322D3" w:rsidP="00715123">
      <w:pPr>
        <w:jc w:val="both"/>
        <w:rPr>
          <w:color w:val="000000"/>
        </w:rPr>
      </w:pPr>
      <w:r w:rsidRPr="0023376C">
        <w:rPr>
          <w:color w:val="000000"/>
        </w:rPr>
        <w:t xml:space="preserve">The evolution of the sub-national administration from a centralized into a more decentralized form with autonomous budgetary system down to sub-national level is a positive step.  It allows each sub-national administrative tier to make its own decisions regarding the use of its financial resources which, in the future, may reduce the dependency on external funds for CPCS projects. </w:t>
      </w:r>
      <w:r w:rsidR="00DF7D9A" w:rsidRPr="0023376C">
        <w:rPr>
          <w:color w:val="000000"/>
        </w:rPr>
        <w:t xml:space="preserve">The key challenging issue </w:t>
      </w:r>
      <w:r w:rsidR="0008194A" w:rsidRPr="0023376C">
        <w:rPr>
          <w:color w:val="000000"/>
        </w:rPr>
        <w:t>related to</w:t>
      </w:r>
      <w:r w:rsidR="00DF7D9A" w:rsidRPr="0023376C">
        <w:rPr>
          <w:color w:val="000000"/>
        </w:rPr>
        <w:t xml:space="preserve"> sustainability of CPCS project </w:t>
      </w:r>
      <w:r w:rsidR="0008194A" w:rsidRPr="0023376C">
        <w:rPr>
          <w:color w:val="000000"/>
        </w:rPr>
        <w:t>i</w:t>
      </w:r>
      <w:r w:rsidR="00390B87" w:rsidRPr="0023376C">
        <w:rPr>
          <w:color w:val="000000"/>
        </w:rPr>
        <w:t xml:space="preserve">s very much subjected to the evolution of the D&amp;D structure whether to </w:t>
      </w:r>
      <w:r w:rsidR="00B52E16" w:rsidRPr="0023376C">
        <w:rPr>
          <w:color w:val="000000"/>
        </w:rPr>
        <w:t>treat this project as commune, district or provincial project.</w:t>
      </w:r>
      <w:r w:rsidR="0065563A" w:rsidRPr="0023376C">
        <w:rPr>
          <w:color w:val="000000"/>
        </w:rPr>
        <w:t xml:space="preserve">  Further, the CPCS project needs also to be </w:t>
      </w:r>
      <w:r w:rsidR="000C4D12" w:rsidRPr="0023376C">
        <w:rPr>
          <w:color w:val="000000"/>
        </w:rPr>
        <w:t xml:space="preserve">strongly coordinated with the community policing activities so as to </w:t>
      </w:r>
      <w:r w:rsidR="00855A0E" w:rsidRPr="0023376C">
        <w:rPr>
          <w:color w:val="000000"/>
        </w:rPr>
        <w:t>better produce project outcomes since these two projects sharing the same objective.</w:t>
      </w:r>
      <w:r w:rsidR="009514F5" w:rsidRPr="0023376C">
        <w:rPr>
          <w:color w:val="000000"/>
        </w:rPr>
        <w:t xml:space="preserve">  Funding source</w:t>
      </w:r>
      <w:r w:rsidR="00E42946" w:rsidRPr="0023376C">
        <w:rPr>
          <w:color w:val="000000"/>
        </w:rPr>
        <w:t xml:space="preserve"> for supporting CPCS project in the future remains one of the key challenges related to CPCS project sustainability.</w:t>
      </w:r>
      <w:r w:rsidR="000B5D60" w:rsidRPr="0023376C">
        <w:rPr>
          <w:color w:val="000000"/>
        </w:rPr>
        <w:t xml:space="preserve">  However, if the project is appropriately institutionalized into the government system, </w:t>
      </w:r>
      <w:r w:rsidR="000B08B6" w:rsidRPr="0023376C">
        <w:rPr>
          <w:color w:val="000000"/>
        </w:rPr>
        <w:t>then problem of funding source becomes less.</w:t>
      </w:r>
    </w:p>
    <w:p w:rsidR="003322D3" w:rsidRPr="0023376C" w:rsidRDefault="003322D3" w:rsidP="00715123">
      <w:pPr>
        <w:jc w:val="both"/>
        <w:rPr>
          <w:color w:val="000000"/>
        </w:rPr>
      </w:pPr>
      <w:r w:rsidRPr="0023376C">
        <w:rPr>
          <w:color w:val="000000"/>
        </w:rPr>
        <w:t xml:space="preserve">The sustainability potential for Component 2 is rated </w:t>
      </w:r>
      <w:r w:rsidRPr="0023376C">
        <w:rPr>
          <w:b/>
          <w:bCs/>
          <w:color w:val="000000"/>
        </w:rPr>
        <w:t>four (“adequate progress”).</w:t>
      </w:r>
      <w:r w:rsidRPr="0023376C">
        <w:rPr>
          <w:color w:val="000000"/>
        </w:rPr>
        <w:t xml:space="preserve"> The emerging financial, planning and management systems under the new sub-national administration structure will require further changes before CPCS could be institutionalized and sustained for program roll out.</w:t>
      </w:r>
    </w:p>
    <w:p w:rsidR="003322D3" w:rsidRPr="0023376C" w:rsidRDefault="000A703E" w:rsidP="00031510">
      <w:pPr>
        <w:pStyle w:val="Heading2"/>
        <w:numPr>
          <w:ilvl w:val="1"/>
          <w:numId w:val="4"/>
        </w:numPr>
        <w:rPr>
          <w:color w:val="000000"/>
        </w:rPr>
      </w:pPr>
      <w:bookmarkStart w:id="25" w:name="_Toc314754220"/>
      <w:r w:rsidRPr="0023376C">
        <w:rPr>
          <w:color w:val="000000"/>
        </w:rPr>
        <w:t>Component 3 – Cambodia</w:t>
      </w:r>
      <w:r w:rsidR="003322D3" w:rsidRPr="0023376C">
        <w:rPr>
          <w:color w:val="000000"/>
        </w:rPr>
        <w:t xml:space="preserve"> National Police</w:t>
      </w:r>
      <w:bookmarkEnd w:id="25"/>
    </w:p>
    <w:p w:rsidR="003322D3" w:rsidRPr="0023376C" w:rsidRDefault="003322D3" w:rsidP="00E97838">
      <w:pPr>
        <w:pStyle w:val="bullet"/>
        <w:tabs>
          <w:tab w:val="clear" w:pos="1494"/>
        </w:tabs>
        <w:spacing w:before="240" w:after="240" w:line="276" w:lineRule="auto"/>
        <w:ind w:left="357" w:firstLine="0"/>
        <w:rPr>
          <w:i/>
          <w:color w:val="000000"/>
        </w:rPr>
      </w:pPr>
      <w:r w:rsidRPr="0023376C">
        <w:rPr>
          <w:b/>
          <w:color w:val="000000"/>
        </w:rPr>
        <w:t>OBJECTIVE:</w:t>
      </w:r>
      <w:r w:rsidRPr="0023376C">
        <w:rPr>
          <w:color w:val="000000"/>
        </w:rPr>
        <w:t xml:space="preserve"> </w:t>
      </w:r>
      <w:r w:rsidRPr="0023376C">
        <w:rPr>
          <w:i/>
          <w:color w:val="000000"/>
        </w:rPr>
        <w:t>To strengthen the strategic, executive and technical capacity of the Cambodia National Police to enable it to identify and respond to community, national and regional priorities in a considered manner.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5"/>
        <w:gridCol w:w="2199"/>
        <w:gridCol w:w="4961"/>
        <w:gridCol w:w="1858"/>
      </w:tblGrid>
      <w:tr w:rsidR="003322D3" w:rsidRPr="00AF6C47" w:rsidTr="0023432F">
        <w:tc>
          <w:tcPr>
            <w:tcW w:w="495" w:type="dxa"/>
            <w:shd w:val="clear" w:color="auto" w:fill="D9D9D9"/>
          </w:tcPr>
          <w:p w:rsidR="003322D3" w:rsidRPr="0023376C" w:rsidRDefault="003322D3" w:rsidP="007873C0">
            <w:pPr>
              <w:spacing w:before="0" w:after="0" w:line="240" w:lineRule="auto"/>
              <w:jc w:val="center"/>
              <w:rPr>
                <w:rFonts w:cs="Calibri"/>
                <w:b/>
                <w:bCs/>
                <w:color w:val="000000"/>
              </w:rPr>
            </w:pPr>
          </w:p>
        </w:tc>
        <w:tc>
          <w:tcPr>
            <w:tcW w:w="2199" w:type="dxa"/>
            <w:shd w:val="clear" w:color="auto" w:fill="D9D9D9"/>
          </w:tcPr>
          <w:p w:rsidR="003322D3" w:rsidRPr="0023376C" w:rsidRDefault="003322D3" w:rsidP="007873C0">
            <w:pPr>
              <w:spacing w:before="0" w:after="0" w:line="240" w:lineRule="auto"/>
              <w:jc w:val="center"/>
              <w:rPr>
                <w:rFonts w:cs="Calibri"/>
                <w:b/>
                <w:bCs/>
                <w:color w:val="000000"/>
              </w:rPr>
            </w:pPr>
            <w:r w:rsidRPr="0023376C">
              <w:rPr>
                <w:rFonts w:cs="Calibri"/>
                <w:b/>
                <w:bCs/>
                <w:color w:val="000000"/>
                <w:szCs w:val="22"/>
              </w:rPr>
              <w:t>AP Output</w:t>
            </w:r>
          </w:p>
        </w:tc>
        <w:tc>
          <w:tcPr>
            <w:tcW w:w="4961" w:type="dxa"/>
            <w:shd w:val="clear" w:color="auto" w:fill="D9D9D9"/>
          </w:tcPr>
          <w:p w:rsidR="003322D3" w:rsidRPr="0023376C" w:rsidRDefault="003322D3" w:rsidP="007873C0">
            <w:pPr>
              <w:spacing w:before="0" w:after="0" w:line="240" w:lineRule="auto"/>
              <w:jc w:val="center"/>
              <w:rPr>
                <w:rFonts w:cs="Calibri"/>
                <w:b/>
                <w:bCs/>
                <w:color w:val="000000"/>
              </w:rPr>
            </w:pPr>
            <w:r w:rsidRPr="0023376C">
              <w:rPr>
                <w:rFonts w:cs="Calibri"/>
                <w:b/>
                <w:bCs/>
                <w:color w:val="000000"/>
                <w:szCs w:val="22"/>
              </w:rPr>
              <w:t>Performance Indicators</w:t>
            </w:r>
          </w:p>
        </w:tc>
        <w:tc>
          <w:tcPr>
            <w:tcW w:w="1858" w:type="dxa"/>
            <w:shd w:val="clear" w:color="auto" w:fill="D9D9D9"/>
          </w:tcPr>
          <w:p w:rsidR="003322D3" w:rsidRPr="0023376C" w:rsidRDefault="003322D3" w:rsidP="007873C0">
            <w:pPr>
              <w:spacing w:before="0" w:after="0" w:line="240" w:lineRule="auto"/>
              <w:jc w:val="center"/>
              <w:rPr>
                <w:rFonts w:cs="Calibri"/>
                <w:b/>
                <w:bCs/>
                <w:color w:val="000000"/>
              </w:rPr>
            </w:pPr>
            <w:r w:rsidRPr="0023376C">
              <w:rPr>
                <w:rFonts w:cs="Calibri"/>
                <w:b/>
                <w:bCs/>
                <w:color w:val="000000"/>
                <w:szCs w:val="22"/>
              </w:rPr>
              <w:t>Status</w:t>
            </w:r>
          </w:p>
        </w:tc>
      </w:tr>
      <w:tr w:rsidR="003322D3" w:rsidRPr="006B2748" w:rsidTr="0023432F">
        <w:tc>
          <w:tcPr>
            <w:tcW w:w="495" w:type="dxa"/>
          </w:tcPr>
          <w:p w:rsidR="003322D3" w:rsidRPr="0023376C" w:rsidRDefault="003322D3" w:rsidP="00C31EBA">
            <w:pPr>
              <w:spacing w:before="0" w:after="120" w:line="240" w:lineRule="auto"/>
              <w:rPr>
                <w:rFonts w:cs="Calibri"/>
                <w:color w:val="000000"/>
              </w:rPr>
            </w:pPr>
            <w:r w:rsidRPr="0023376C">
              <w:rPr>
                <w:rFonts w:cs="Calibri"/>
                <w:color w:val="000000"/>
                <w:szCs w:val="22"/>
              </w:rPr>
              <w:t>3.1</w:t>
            </w:r>
          </w:p>
        </w:tc>
        <w:tc>
          <w:tcPr>
            <w:tcW w:w="2199" w:type="dxa"/>
          </w:tcPr>
          <w:p w:rsidR="003322D3" w:rsidRPr="0023376C" w:rsidRDefault="003322D3" w:rsidP="00C31EBA">
            <w:pPr>
              <w:spacing w:before="0" w:after="120" w:line="240" w:lineRule="auto"/>
              <w:rPr>
                <w:rFonts w:cs="Calibri"/>
                <w:color w:val="000000"/>
              </w:rPr>
            </w:pPr>
            <w:r w:rsidRPr="0023376C">
              <w:rPr>
                <w:rFonts w:cs="Calibri"/>
                <w:color w:val="000000"/>
                <w:szCs w:val="22"/>
                <w:lang w:eastAsia="en-AU"/>
              </w:rPr>
              <w:t>CNP Strategic Plan implemented and monitored</w:t>
            </w:r>
          </w:p>
        </w:tc>
        <w:tc>
          <w:tcPr>
            <w:tcW w:w="4961" w:type="dxa"/>
          </w:tcPr>
          <w:p w:rsidR="003322D3" w:rsidRPr="0023376C" w:rsidRDefault="003322D3" w:rsidP="00031510">
            <w:pPr>
              <w:numPr>
                <w:ilvl w:val="2"/>
                <w:numId w:val="16"/>
              </w:numPr>
              <w:spacing w:before="0" w:after="120" w:line="240" w:lineRule="auto"/>
              <w:ind w:left="601" w:hanging="601"/>
              <w:rPr>
                <w:rFonts w:cs="Calibri"/>
                <w:color w:val="000000"/>
              </w:rPr>
            </w:pPr>
            <w:r w:rsidRPr="0023376C">
              <w:rPr>
                <w:rFonts w:cs="Calibri"/>
                <w:color w:val="000000"/>
                <w:szCs w:val="22"/>
              </w:rPr>
              <w:t>CNP 2008-2012 Strategic Plan disseminated to all 24 provincial police headquarters and all specialized departments and central departments (Completed in 2008),</w:t>
            </w:r>
          </w:p>
          <w:p w:rsidR="003322D3" w:rsidRPr="0023376C" w:rsidRDefault="003322D3" w:rsidP="00031510">
            <w:pPr>
              <w:numPr>
                <w:ilvl w:val="2"/>
                <w:numId w:val="16"/>
              </w:numPr>
              <w:spacing w:before="0" w:after="120" w:line="240" w:lineRule="auto"/>
              <w:ind w:left="601" w:hanging="601"/>
              <w:rPr>
                <w:rFonts w:cs="Calibri"/>
                <w:color w:val="000000"/>
              </w:rPr>
            </w:pPr>
            <w:r w:rsidRPr="0023376C">
              <w:rPr>
                <w:rFonts w:cs="Calibri"/>
                <w:color w:val="000000"/>
                <w:szCs w:val="22"/>
              </w:rPr>
              <w:t xml:space="preserve">CNP 2011 Annual Action Plan and budget </w:t>
            </w:r>
            <w:r w:rsidRPr="0023376C">
              <w:rPr>
                <w:rFonts w:cs="Calibri"/>
                <w:color w:val="000000"/>
                <w:szCs w:val="22"/>
              </w:rPr>
              <w:lastRenderedPageBreak/>
              <w:t>consistent with strategic objectives in the 2008-2012 Strategic Plan developed and approved,</w:t>
            </w:r>
          </w:p>
          <w:p w:rsidR="003322D3" w:rsidRPr="0023376C" w:rsidRDefault="003322D3" w:rsidP="00031510">
            <w:pPr>
              <w:numPr>
                <w:ilvl w:val="2"/>
                <w:numId w:val="16"/>
              </w:numPr>
              <w:spacing w:before="0" w:after="120" w:line="240" w:lineRule="auto"/>
              <w:ind w:left="601" w:hanging="601"/>
              <w:rPr>
                <w:rFonts w:cs="Calibri"/>
                <w:color w:val="000000"/>
              </w:rPr>
            </w:pPr>
            <w:r w:rsidRPr="0023376C">
              <w:rPr>
                <w:rFonts w:cs="Calibri"/>
                <w:color w:val="000000"/>
                <w:szCs w:val="22"/>
              </w:rPr>
              <w:t>Percentage of activities in CNP 2011 Annual Action Plan implemented and completed,</w:t>
            </w:r>
          </w:p>
          <w:p w:rsidR="003322D3" w:rsidRPr="0023376C" w:rsidRDefault="003322D3" w:rsidP="00031510">
            <w:pPr>
              <w:numPr>
                <w:ilvl w:val="2"/>
                <w:numId w:val="16"/>
              </w:numPr>
              <w:spacing w:before="0" w:after="120" w:line="240" w:lineRule="auto"/>
              <w:ind w:left="601" w:hanging="601"/>
              <w:rPr>
                <w:rFonts w:cs="Calibri"/>
                <w:color w:val="000000"/>
              </w:rPr>
            </w:pPr>
            <w:r w:rsidRPr="0023376C">
              <w:rPr>
                <w:rFonts w:cs="Calibri"/>
                <w:color w:val="000000"/>
                <w:szCs w:val="22"/>
              </w:rPr>
              <w:t>Six police posts and five judicial police buildings at the six partner provinces and the targeted communes designed, built, and handed over to CNP,</w:t>
            </w:r>
          </w:p>
          <w:p w:rsidR="003322D3" w:rsidRPr="0023376C" w:rsidRDefault="003322D3" w:rsidP="00031510">
            <w:pPr>
              <w:numPr>
                <w:ilvl w:val="2"/>
                <w:numId w:val="16"/>
              </w:numPr>
              <w:spacing w:before="0" w:after="120" w:line="240" w:lineRule="auto"/>
              <w:ind w:left="601" w:hanging="601"/>
              <w:rPr>
                <w:rFonts w:cs="Calibri"/>
                <w:color w:val="000000"/>
              </w:rPr>
            </w:pPr>
            <w:r w:rsidRPr="0023376C">
              <w:rPr>
                <w:rFonts w:cs="Calibri"/>
                <w:color w:val="000000"/>
                <w:szCs w:val="22"/>
              </w:rPr>
              <w:t xml:space="preserve">One National GWG forum organized by CNP GWG with 90 police women participants (60 women and 30 men) from 24 provinces, </w:t>
            </w:r>
          </w:p>
          <w:p w:rsidR="003322D3" w:rsidRPr="0023376C" w:rsidRDefault="003322D3" w:rsidP="00031510">
            <w:pPr>
              <w:numPr>
                <w:ilvl w:val="2"/>
                <w:numId w:val="16"/>
              </w:numPr>
              <w:spacing w:before="0" w:after="120" w:line="240" w:lineRule="auto"/>
              <w:ind w:left="601" w:hanging="601"/>
              <w:rPr>
                <w:rFonts w:cs="Calibri"/>
                <w:color w:val="000000"/>
              </w:rPr>
            </w:pPr>
            <w:r w:rsidRPr="0023376C">
              <w:rPr>
                <w:rFonts w:cs="Calibri"/>
                <w:color w:val="000000"/>
                <w:szCs w:val="22"/>
              </w:rPr>
              <w:t>15 CNP (12 women and 3 men) officials received 5-day Gender training of trainer conducted by Gad,</w:t>
            </w:r>
          </w:p>
          <w:p w:rsidR="003322D3" w:rsidRPr="0023376C" w:rsidRDefault="003322D3" w:rsidP="00031510">
            <w:pPr>
              <w:numPr>
                <w:ilvl w:val="2"/>
                <w:numId w:val="16"/>
              </w:numPr>
              <w:spacing w:before="0" w:after="120" w:line="240" w:lineRule="auto"/>
              <w:ind w:left="601" w:hanging="601"/>
              <w:rPr>
                <w:rFonts w:cs="Calibri"/>
                <w:color w:val="000000"/>
              </w:rPr>
            </w:pPr>
            <w:r w:rsidRPr="0023376C">
              <w:rPr>
                <w:rFonts w:cs="Calibri"/>
                <w:color w:val="000000"/>
                <w:szCs w:val="22"/>
              </w:rPr>
              <w:t>1-day Gender refresher training for the CNP trainers conducted by Gad,</w:t>
            </w:r>
          </w:p>
          <w:p w:rsidR="003322D3" w:rsidRPr="0023376C" w:rsidRDefault="003322D3" w:rsidP="00031510">
            <w:pPr>
              <w:numPr>
                <w:ilvl w:val="2"/>
                <w:numId w:val="16"/>
              </w:numPr>
              <w:spacing w:before="0" w:after="120" w:line="240" w:lineRule="auto"/>
              <w:ind w:left="601" w:hanging="601"/>
              <w:rPr>
                <w:rFonts w:cs="Calibri"/>
                <w:color w:val="000000"/>
              </w:rPr>
            </w:pPr>
            <w:r w:rsidRPr="0023376C">
              <w:rPr>
                <w:rFonts w:cs="Calibri"/>
                <w:color w:val="000000"/>
                <w:szCs w:val="22"/>
              </w:rPr>
              <w:t>Six 3-day gender and policing program ( one in each partner province) training conducted by CNP GWG with 25 CNP participants on each course (15 women and 10 men),</w:t>
            </w:r>
          </w:p>
          <w:p w:rsidR="003322D3" w:rsidRPr="0023376C" w:rsidRDefault="003322D3" w:rsidP="00031510">
            <w:pPr>
              <w:numPr>
                <w:ilvl w:val="2"/>
                <w:numId w:val="16"/>
              </w:numPr>
              <w:spacing w:before="0" w:after="120" w:line="240" w:lineRule="auto"/>
              <w:ind w:left="601" w:hanging="601"/>
              <w:rPr>
                <w:rFonts w:cs="Calibri"/>
                <w:color w:val="000000"/>
              </w:rPr>
            </w:pPr>
            <w:r w:rsidRPr="0023376C">
              <w:rPr>
                <w:rFonts w:cs="Calibri"/>
                <w:color w:val="000000"/>
                <w:szCs w:val="22"/>
              </w:rPr>
              <w:t>2-day Leadership Development workshop organized by CNP GWG for 30 female CNP Executive,</w:t>
            </w:r>
          </w:p>
        </w:tc>
        <w:tc>
          <w:tcPr>
            <w:tcW w:w="1858" w:type="dxa"/>
          </w:tcPr>
          <w:p w:rsidR="003322D3" w:rsidRPr="0023376C" w:rsidRDefault="003322D3" w:rsidP="00031510">
            <w:pPr>
              <w:numPr>
                <w:ilvl w:val="0"/>
                <w:numId w:val="58"/>
              </w:numPr>
              <w:spacing w:before="0" w:after="120" w:line="240" w:lineRule="auto"/>
              <w:ind w:left="237" w:hanging="237"/>
              <w:rPr>
                <w:rFonts w:cs="Calibri"/>
                <w:color w:val="000000"/>
              </w:rPr>
            </w:pPr>
            <w:r w:rsidRPr="0023376C">
              <w:rPr>
                <w:rFonts w:cs="Calibri"/>
                <w:color w:val="000000"/>
                <w:szCs w:val="22"/>
              </w:rPr>
              <w:lastRenderedPageBreak/>
              <w:t>Completed</w:t>
            </w:r>
          </w:p>
          <w:p w:rsidR="003322D3" w:rsidRPr="0023376C" w:rsidRDefault="003322D3" w:rsidP="000F2626">
            <w:pPr>
              <w:spacing w:before="0" w:after="120" w:line="240" w:lineRule="auto"/>
              <w:ind w:left="237" w:hanging="237"/>
              <w:rPr>
                <w:rFonts w:cs="Calibri"/>
                <w:color w:val="000000"/>
                <w:sz w:val="6"/>
                <w:szCs w:val="6"/>
              </w:rPr>
            </w:pPr>
          </w:p>
          <w:p w:rsidR="003322D3" w:rsidRPr="0023376C" w:rsidRDefault="003322D3" w:rsidP="000F2626">
            <w:pPr>
              <w:spacing w:before="0" w:after="120" w:line="240" w:lineRule="auto"/>
              <w:ind w:left="237" w:hanging="237"/>
              <w:rPr>
                <w:rFonts w:cs="Calibri"/>
                <w:color w:val="000000"/>
                <w:sz w:val="42"/>
                <w:szCs w:val="44"/>
              </w:rPr>
            </w:pPr>
          </w:p>
          <w:p w:rsidR="003322D3" w:rsidRPr="0023376C" w:rsidRDefault="006C1F2E" w:rsidP="00031510">
            <w:pPr>
              <w:numPr>
                <w:ilvl w:val="0"/>
                <w:numId w:val="58"/>
              </w:numPr>
              <w:spacing w:before="0" w:after="120" w:line="240" w:lineRule="auto"/>
              <w:ind w:left="237" w:hanging="237"/>
              <w:rPr>
                <w:rFonts w:cs="Calibri"/>
                <w:color w:val="000000"/>
              </w:rPr>
            </w:pPr>
            <w:r w:rsidRPr="0023376C">
              <w:rPr>
                <w:rFonts w:cs="Calibri"/>
                <w:color w:val="000000"/>
                <w:szCs w:val="22"/>
              </w:rPr>
              <w:t xml:space="preserve">CNP 2012 </w:t>
            </w:r>
            <w:r w:rsidR="003C1845" w:rsidRPr="0023376C">
              <w:rPr>
                <w:rFonts w:cs="Calibri"/>
                <w:color w:val="000000"/>
                <w:szCs w:val="22"/>
              </w:rPr>
              <w:lastRenderedPageBreak/>
              <w:t xml:space="preserve">Action Plan </w:t>
            </w:r>
            <w:r w:rsidR="003770CD" w:rsidRPr="0023376C">
              <w:rPr>
                <w:rFonts w:cs="Calibri"/>
                <w:color w:val="000000"/>
                <w:szCs w:val="22"/>
              </w:rPr>
              <w:t>Submitted for endorsement</w:t>
            </w:r>
          </w:p>
          <w:p w:rsidR="003322D3" w:rsidRPr="0023376C" w:rsidRDefault="003770CD" w:rsidP="00031510">
            <w:pPr>
              <w:numPr>
                <w:ilvl w:val="0"/>
                <w:numId w:val="58"/>
              </w:numPr>
              <w:spacing w:before="0" w:after="120" w:line="240" w:lineRule="auto"/>
              <w:ind w:left="237" w:hanging="237"/>
              <w:rPr>
                <w:rFonts w:cs="Calibri"/>
                <w:color w:val="000000"/>
              </w:rPr>
            </w:pPr>
            <w:r w:rsidRPr="0023376C">
              <w:rPr>
                <w:rFonts w:cs="Calibri"/>
                <w:color w:val="000000"/>
                <w:szCs w:val="22"/>
              </w:rPr>
              <w:t>Completed</w:t>
            </w:r>
          </w:p>
          <w:p w:rsidR="003322D3" w:rsidRPr="0023376C" w:rsidRDefault="003322D3" w:rsidP="0023432F">
            <w:pPr>
              <w:spacing w:before="0" w:after="120" w:line="240" w:lineRule="auto"/>
              <w:ind w:left="237"/>
              <w:rPr>
                <w:rFonts w:cs="Calibri"/>
                <w:color w:val="000000"/>
                <w:sz w:val="12"/>
                <w:szCs w:val="12"/>
              </w:rPr>
            </w:pPr>
          </w:p>
          <w:p w:rsidR="003322D3" w:rsidRPr="0023376C" w:rsidRDefault="003770CD" w:rsidP="00031510">
            <w:pPr>
              <w:numPr>
                <w:ilvl w:val="0"/>
                <w:numId w:val="58"/>
              </w:numPr>
              <w:spacing w:before="0" w:after="120" w:line="240" w:lineRule="auto"/>
              <w:ind w:left="237" w:hanging="237"/>
              <w:rPr>
                <w:rFonts w:cs="Calibri"/>
                <w:color w:val="000000"/>
              </w:rPr>
            </w:pPr>
            <w:r w:rsidRPr="0023376C">
              <w:rPr>
                <w:rFonts w:cs="Calibri"/>
                <w:color w:val="000000"/>
                <w:szCs w:val="22"/>
              </w:rPr>
              <w:t>C</w:t>
            </w:r>
            <w:r w:rsidR="00055613" w:rsidRPr="0023376C">
              <w:rPr>
                <w:rFonts w:cs="Calibri"/>
                <w:color w:val="000000"/>
                <w:szCs w:val="22"/>
              </w:rPr>
              <w:t>ompleted</w:t>
            </w:r>
          </w:p>
          <w:p w:rsidR="003322D3" w:rsidRPr="0023376C" w:rsidRDefault="003322D3" w:rsidP="000F2626">
            <w:pPr>
              <w:spacing w:before="0" w:after="120" w:line="240" w:lineRule="auto"/>
              <w:ind w:left="237" w:hanging="237"/>
              <w:rPr>
                <w:rFonts w:cs="Calibri"/>
                <w:color w:val="000000"/>
                <w:sz w:val="56"/>
                <w:szCs w:val="56"/>
              </w:rPr>
            </w:pPr>
          </w:p>
          <w:p w:rsidR="003322D3" w:rsidRPr="0023376C" w:rsidRDefault="003322D3" w:rsidP="00031510">
            <w:pPr>
              <w:numPr>
                <w:ilvl w:val="0"/>
                <w:numId w:val="58"/>
              </w:numPr>
              <w:spacing w:before="0" w:after="120" w:line="240" w:lineRule="auto"/>
              <w:ind w:left="237" w:hanging="237"/>
              <w:rPr>
                <w:rFonts w:cs="Calibri"/>
                <w:color w:val="000000"/>
              </w:rPr>
            </w:pPr>
            <w:r w:rsidRPr="0023376C">
              <w:rPr>
                <w:rFonts w:cs="Calibri"/>
                <w:color w:val="000000"/>
                <w:szCs w:val="22"/>
              </w:rPr>
              <w:t>Completed</w:t>
            </w:r>
          </w:p>
          <w:p w:rsidR="003322D3" w:rsidRPr="0023376C" w:rsidRDefault="003322D3" w:rsidP="000F2626">
            <w:pPr>
              <w:spacing w:before="0" w:after="120" w:line="240" w:lineRule="auto"/>
              <w:ind w:left="237" w:hanging="237"/>
              <w:rPr>
                <w:rFonts w:cs="Calibri"/>
                <w:color w:val="000000"/>
                <w:sz w:val="32"/>
                <w:szCs w:val="32"/>
              </w:rPr>
            </w:pPr>
          </w:p>
          <w:p w:rsidR="003322D3" w:rsidRPr="0023376C" w:rsidRDefault="003322D3" w:rsidP="00031510">
            <w:pPr>
              <w:numPr>
                <w:ilvl w:val="0"/>
                <w:numId w:val="58"/>
              </w:numPr>
              <w:spacing w:before="0" w:after="120" w:line="240" w:lineRule="auto"/>
              <w:ind w:left="237" w:hanging="237"/>
              <w:rPr>
                <w:rFonts w:cs="Calibri"/>
                <w:color w:val="000000"/>
              </w:rPr>
            </w:pPr>
            <w:r w:rsidRPr="0023376C">
              <w:rPr>
                <w:rFonts w:cs="Calibri"/>
                <w:color w:val="000000"/>
                <w:szCs w:val="22"/>
              </w:rPr>
              <w:t>Completed</w:t>
            </w:r>
          </w:p>
          <w:p w:rsidR="003322D3" w:rsidRPr="0023376C" w:rsidRDefault="003322D3" w:rsidP="00AC6330">
            <w:pPr>
              <w:pStyle w:val="ListParagraph"/>
              <w:rPr>
                <w:rFonts w:cs="Calibri"/>
                <w:color w:val="000000"/>
                <w:sz w:val="20"/>
                <w:szCs w:val="20"/>
              </w:rPr>
            </w:pPr>
          </w:p>
          <w:p w:rsidR="003322D3" w:rsidRPr="0023376C" w:rsidRDefault="003770CD" w:rsidP="00031510">
            <w:pPr>
              <w:numPr>
                <w:ilvl w:val="0"/>
                <w:numId w:val="58"/>
              </w:numPr>
              <w:spacing w:before="0" w:after="120" w:line="240" w:lineRule="auto"/>
              <w:ind w:left="237" w:hanging="237"/>
              <w:rPr>
                <w:rFonts w:cs="Calibri"/>
                <w:color w:val="000000"/>
              </w:rPr>
            </w:pPr>
            <w:r w:rsidRPr="0023376C">
              <w:rPr>
                <w:rFonts w:cs="Calibri"/>
                <w:color w:val="000000"/>
                <w:szCs w:val="22"/>
              </w:rPr>
              <w:t>Completed</w:t>
            </w:r>
          </w:p>
          <w:p w:rsidR="003322D3" w:rsidRPr="0023376C" w:rsidRDefault="003322D3" w:rsidP="00AC6330">
            <w:pPr>
              <w:spacing w:before="0" w:after="120" w:line="240" w:lineRule="auto"/>
              <w:rPr>
                <w:rFonts w:cs="Calibri"/>
                <w:color w:val="000000"/>
                <w:sz w:val="14"/>
                <w:szCs w:val="14"/>
              </w:rPr>
            </w:pPr>
          </w:p>
          <w:p w:rsidR="003322D3" w:rsidRPr="0023376C" w:rsidRDefault="003770CD" w:rsidP="00031510">
            <w:pPr>
              <w:numPr>
                <w:ilvl w:val="0"/>
                <w:numId w:val="58"/>
              </w:numPr>
              <w:spacing w:before="0" w:after="120" w:line="240" w:lineRule="auto"/>
              <w:ind w:left="237" w:hanging="237"/>
              <w:rPr>
                <w:rFonts w:cs="Calibri"/>
                <w:color w:val="000000"/>
              </w:rPr>
            </w:pPr>
            <w:r w:rsidRPr="0023376C">
              <w:rPr>
                <w:rFonts w:cs="Calibri"/>
                <w:color w:val="000000"/>
                <w:szCs w:val="22"/>
              </w:rPr>
              <w:t>Completed</w:t>
            </w:r>
          </w:p>
          <w:p w:rsidR="003322D3" w:rsidRPr="0023376C" w:rsidRDefault="003322D3" w:rsidP="000F2626">
            <w:pPr>
              <w:spacing w:before="0" w:after="120" w:line="240" w:lineRule="auto"/>
              <w:ind w:left="237" w:hanging="237"/>
              <w:rPr>
                <w:rFonts w:cs="Calibri"/>
                <w:color w:val="000000"/>
                <w:sz w:val="16"/>
                <w:szCs w:val="16"/>
              </w:rPr>
            </w:pPr>
          </w:p>
          <w:p w:rsidR="003322D3" w:rsidRPr="0023376C" w:rsidRDefault="003322D3" w:rsidP="000F2626">
            <w:pPr>
              <w:spacing w:before="0" w:after="120" w:line="240" w:lineRule="auto"/>
              <w:ind w:left="237" w:hanging="237"/>
              <w:rPr>
                <w:rFonts w:cs="Calibri"/>
                <w:color w:val="000000"/>
                <w:sz w:val="16"/>
                <w:szCs w:val="16"/>
              </w:rPr>
            </w:pPr>
          </w:p>
          <w:p w:rsidR="003322D3" w:rsidRPr="0023376C" w:rsidRDefault="003322D3" w:rsidP="000F2626">
            <w:pPr>
              <w:spacing w:before="0" w:after="120" w:line="240" w:lineRule="auto"/>
              <w:ind w:left="237" w:hanging="237"/>
              <w:rPr>
                <w:rFonts w:cs="Calibri"/>
                <w:color w:val="000000"/>
                <w:sz w:val="4"/>
                <w:szCs w:val="4"/>
              </w:rPr>
            </w:pPr>
          </w:p>
          <w:p w:rsidR="003322D3" w:rsidRPr="0023376C" w:rsidRDefault="003322D3" w:rsidP="00031510">
            <w:pPr>
              <w:numPr>
                <w:ilvl w:val="0"/>
                <w:numId w:val="58"/>
              </w:numPr>
              <w:spacing w:before="0" w:after="120" w:line="240" w:lineRule="auto"/>
              <w:ind w:left="237" w:hanging="237"/>
              <w:rPr>
                <w:rFonts w:cs="Calibri"/>
                <w:color w:val="000000"/>
              </w:rPr>
            </w:pPr>
            <w:r w:rsidRPr="0023376C">
              <w:rPr>
                <w:rFonts w:cs="Calibri"/>
                <w:color w:val="000000"/>
                <w:szCs w:val="22"/>
              </w:rPr>
              <w:t>Completed</w:t>
            </w:r>
          </w:p>
        </w:tc>
      </w:tr>
    </w:tbl>
    <w:p w:rsidR="003322D3" w:rsidRPr="0023376C" w:rsidRDefault="003322D3" w:rsidP="005016CC">
      <w:pPr>
        <w:jc w:val="both"/>
        <w:rPr>
          <w:b/>
          <w:bCs/>
          <w:iCs/>
          <w:color w:val="000000"/>
        </w:rPr>
      </w:pPr>
      <w:r w:rsidRPr="0023376C">
        <w:rPr>
          <w:b/>
          <w:bCs/>
          <w:iCs/>
          <w:color w:val="000000"/>
        </w:rPr>
        <w:lastRenderedPageBreak/>
        <w:t>Progress vs Performance Indicators and Key Challenges</w:t>
      </w:r>
    </w:p>
    <w:p w:rsidR="003322D3" w:rsidRPr="0023376C" w:rsidRDefault="003322D3" w:rsidP="00031510">
      <w:pPr>
        <w:numPr>
          <w:ilvl w:val="0"/>
          <w:numId w:val="56"/>
        </w:numPr>
        <w:ind w:left="284" w:hanging="284"/>
        <w:jc w:val="both"/>
        <w:rPr>
          <w:rFonts w:cs="Calibri"/>
          <w:color w:val="000000"/>
          <w:szCs w:val="22"/>
        </w:rPr>
      </w:pPr>
      <w:r w:rsidRPr="0023376C">
        <w:rPr>
          <w:rFonts w:cs="Calibri"/>
          <w:color w:val="000000"/>
          <w:szCs w:val="22"/>
        </w:rPr>
        <w:t>The CNP 2008-2013 Strategic Plan has been well disseminated and distributed throughout 24 provincial police headquarters and every central department and specialized departments subordinated to the General Commissariat of National Police. The CNP Strategic Plan serves as an important tool which every specific CNP unit needs to refer to when working on planning or providing instructions during CNP meetings, workshops, conferences, etc.</w:t>
      </w:r>
    </w:p>
    <w:p w:rsidR="003322D3" w:rsidRPr="0023376C" w:rsidRDefault="003322D3" w:rsidP="00031510">
      <w:pPr>
        <w:numPr>
          <w:ilvl w:val="0"/>
          <w:numId w:val="56"/>
        </w:numPr>
        <w:ind w:left="284" w:hanging="284"/>
        <w:jc w:val="both"/>
        <w:rPr>
          <w:rFonts w:cs="Calibri"/>
          <w:color w:val="000000"/>
          <w:szCs w:val="22"/>
        </w:rPr>
      </w:pPr>
      <w:r w:rsidRPr="0023376C">
        <w:rPr>
          <w:rFonts w:cs="Calibri"/>
          <w:color w:val="000000"/>
          <w:szCs w:val="22"/>
        </w:rPr>
        <w:t xml:space="preserve">The CNP 2011 Annual Action Plan was well prepared and completed in good time with very little technical support from CCJAP. The 2011 Plan included a budget plan for each activity. The plan was published and disseminated during the CNP Annual Conference to every provincial police headquarters in the country and to all the central departments and specialized departments within MOI. </w:t>
      </w:r>
      <w:r w:rsidR="004437B7" w:rsidRPr="0023376C">
        <w:rPr>
          <w:rFonts w:cs="Calibri"/>
          <w:color w:val="000000"/>
          <w:szCs w:val="22"/>
        </w:rPr>
        <w:t xml:space="preserve"> </w:t>
      </w:r>
      <w:r w:rsidR="00881F3A" w:rsidRPr="0023376C">
        <w:rPr>
          <w:rFonts w:cs="Calibri"/>
          <w:color w:val="000000"/>
          <w:szCs w:val="22"/>
        </w:rPr>
        <w:t>CNP 2012 Annual Action Plan has been finalised by the CNP working group and submitted to the Commissioner General of National Police for endorsement. The 2012 Action Plan has also included budget for each activity. Th</w:t>
      </w:r>
      <w:r w:rsidR="00C53FFB" w:rsidRPr="0023376C">
        <w:rPr>
          <w:rFonts w:cs="Calibri"/>
          <w:color w:val="000000"/>
          <w:szCs w:val="22"/>
        </w:rPr>
        <w:t>is action</w:t>
      </w:r>
      <w:r w:rsidR="00881F3A" w:rsidRPr="0023376C">
        <w:rPr>
          <w:rFonts w:cs="Calibri"/>
          <w:color w:val="000000"/>
          <w:szCs w:val="22"/>
        </w:rPr>
        <w:t xml:space="preserve"> plan will be, after </w:t>
      </w:r>
      <w:r w:rsidR="004437B7" w:rsidRPr="0023376C">
        <w:rPr>
          <w:rFonts w:cs="Calibri"/>
          <w:color w:val="000000"/>
          <w:szCs w:val="22"/>
        </w:rPr>
        <w:t>official</w:t>
      </w:r>
      <w:r w:rsidR="00881F3A" w:rsidRPr="0023376C">
        <w:rPr>
          <w:rFonts w:cs="Calibri"/>
          <w:color w:val="000000"/>
          <w:szCs w:val="22"/>
        </w:rPr>
        <w:t xml:space="preserve"> endorse</w:t>
      </w:r>
      <w:r w:rsidR="004437B7" w:rsidRPr="0023376C">
        <w:rPr>
          <w:rFonts w:cs="Calibri"/>
          <w:color w:val="000000"/>
          <w:szCs w:val="22"/>
        </w:rPr>
        <w:t>ment</w:t>
      </w:r>
      <w:r w:rsidR="00881F3A" w:rsidRPr="0023376C">
        <w:rPr>
          <w:rFonts w:cs="Calibri"/>
          <w:color w:val="000000"/>
          <w:szCs w:val="22"/>
        </w:rPr>
        <w:t>, published and disseminated to all 24 provincial police commissariats, central departments, and specialized departments within MOI</w:t>
      </w:r>
      <w:r w:rsidR="004437B7" w:rsidRPr="0023376C">
        <w:rPr>
          <w:rFonts w:cs="Calibri"/>
          <w:color w:val="000000"/>
          <w:szCs w:val="22"/>
        </w:rPr>
        <w:t xml:space="preserve"> during the CNP Annual Conference that will be held in January 2012</w:t>
      </w:r>
      <w:r w:rsidR="00881F3A" w:rsidRPr="0023376C">
        <w:rPr>
          <w:rFonts w:cs="Calibri"/>
          <w:color w:val="000000"/>
          <w:szCs w:val="22"/>
        </w:rPr>
        <w:t>.</w:t>
      </w:r>
      <w:r w:rsidRPr="0023376C">
        <w:rPr>
          <w:rFonts w:cs="Calibri"/>
          <w:color w:val="000000"/>
          <w:szCs w:val="22"/>
        </w:rPr>
        <w:t xml:space="preserve"> </w:t>
      </w:r>
      <w:r w:rsidR="004437B7" w:rsidRPr="0023376C">
        <w:rPr>
          <w:rFonts w:cs="Calibri"/>
          <w:color w:val="000000"/>
          <w:szCs w:val="22"/>
        </w:rPr>
        <w:t>However, these</w:t>
      </w:r>
      <w:r w:rsidRPr="0023376C">
        <w:rPr>
          <w:rFonts w:cs="Calibri"/>
          <w:color w:val="000000"/>
          <w:szCs w:val="22"/>
        </w:rPr>
        <w:t xml:space="preserve"> Action Plan</w:t>
      </w:r>
      <w:r w:rsidR="004437B7" w:rsidRPr="0023376C">
        <w:rPr>
          <w:rFonts w:cs="Calibri"/>
          <w:color w:val="000000"/>
          <w:szCs w:val="22"/>
        </w:rPr>
        <w:t>s</w:t>
      </w:r>
      <w:r w:rsidRPr="0023376C">
        <w:rPr>
          <w:rFonts w:cs="Calibri"/>
          <w:color w:val="000000"/>
          <w:szCs w:val="22"/>
        </w:rPr>
        <w:t xml:space="preserve"> do not contain specific deliverables (performance standard indicators) for measuring results at output and objective levels.  </w:t>
      </w:r>
      <w:r w:rsidR="00B04E3D" w:rsidRPr="0023376C">
        <w:rPr>
          <w:rFonts w:cs="Calibri"/>
          <w:color w:val="000000"/>
          <w:szCs w:val="22"/>
        </w:rPr>
        <w:t>This is the missing p</w:t>
      </w:r>
      <w:r w:rsidRPr="0023376C">
        <w:rPr>
          <w:rFonts w:cs="Calibri"/>
          <w:color w:val="000000"/>
          <w:szCs w:val="22"/>
        </w:rPr>
        <w:t xml:space="preserve">art that needs to be strengthened for CNP in the areas of planning and M&amp;E.  </w:t>
      </w:r>
    </w:p>
    <w:p w:rsidR="003322D3" w:rsidRPr="0023376C" w:rsidRDefault="003322D3" w:rsidP="00031510">
      <w:pPr>
        <w:numPr>
          <w:ilvl w:val="0"/>
          <w:numId w:val="56"/>
        </w:numPr>
        <w:ind w:left="284" w:hanging="284"/>
        <w:jc w:val="both"/>
        <w:rPr>
          <w:rFonts w:cs="Calibri"/>
          <w:color w:val="000000"/>
          <w:szCs w:val="22"/>
        </w:rPr>
      </w:pPr>
      <w:r w:rsidRPr="0023376C">
        <w:rPr>
          <w:rFonts w:cs="Calibri"/>
          <w:color w:val="000000"/>
          <w:szCs w:val="22"/>
        </w:rPr>
        <w:lastRenderedPageBreak/>
        <w:t>The CNP 2010 Annual Performance Report regarding the percentage of activities implemented in the CNP 2011 Annual Action Plan was also finalised, published, and disseminated during the CNP Annual Conference</w:t>
      </w:r>
      <w:r w:rsidR="00646A4B" w:rsidRPr="0023376C">
        <w:rPr>
          <w:rFonts w:cs="Calibri"/>
          <w:color w:val="000000"/>
          <w:szCs w:val="22"/>
        </w:rPr>
        <w:t xml:space="preserve"> </w:t>
      </w:r>
      <w:r w:rsidRPr="0023376C">
        <w:rPr>
          <w:rFonts w:cs="Calibri"/>
          <w:color w:val="000000"/>
          <w:szCs w:val="22"/>
        </w:rPr>
        <w:t>at CNP Headquarter.  All provincial police commissioners and directors of central departments and specialized departments within MOI participated in the Annual Conference.  Though the CNP Annual Conference was organized and the Annual Performance Report was distributed, the report only details activities implemented against the Annual Action Plan rather than results accomplished during the year.  This is due to the fact that the Annual Action Plan did not contain measurable performance indicators.</w:t>
      </w:r>
    </w:p>
    <w:p w:rsidR="003322D3" w:rsidRPr="0023376C" w:rsidRDefault="00334E47" w:rsidP="00031510">
      <w:pPr>
        <w:numPr>
          <w:ilvl w:val="0"/>
          <w:numId w:val="56"/>
        </w:numPr>
        <w:ind w:left="284" w:hanging="284"/>
        <w:jc w:val="both"/>
        <w:rPr>
          <w:rFonts w:cs="Calibri"/>
          <w:color w:val="000000"/>
          <w:szCs w:val="22"/>
        </w:rPr>
      </w:pPr>
      <w:r w:rsidRPr="0023376C">
        <w:rPr>
          <w:rFonts w:cs="Calibri"/>
          <w:color w:val="000000"/>
          <w:szCs w:val="22"/>
        </w:rPr>
        <w:t xml:space="preserve">The construction of six police posts was completed and officially handed over to KDL, KPC, BAT, KPT, PVG, and KPC Police. In accordance with the agreed plan, BMC would also have received a judicial police building. However, due to a police headquarter land swap issue, it was then agreed to build two police posts instead and fund some minor improvements to the judicial police building. Also, in addition to the original plan, NMB has approved fund to build nine other police posts and all were completed in November 2011 and officially handed over to BAT, BMC, KPS, KEP, </w:t>
      </w:r>
      <w:r w:rsidR="003B1EFD" w:rsidRPr="0023376C">
        <w:rPr>
          <w:rFonts w:cs="Calibri"/>
          <w:color w:val="000000"/>
          <w:szCs w:val="22"/>
        </w:rPr>
        <w:t>KAM</w:t>
      </w:r>
      <w:r w:rsidRPr="0023376C">
        <w:rPr>
          <w:rFonts w:cs="Calibri"/>
          <w:color w:val="000000"/>
          <w:szCs w:val="22"/>
        </w:rPr>
        <w:t>, PVG, KPT, and KPC</w:t>
      </w:r>
      <w:r w:rsidR="009A7C45" w:rsidRPr="0023376C">
        <w:rPr>
          <w:rFonts w:cs="Calibri"/>
          <w:color w:val="000000"/>
          <w:szCs w:val="22"/>
        </w:rPr>
        <w:t>.</w:t>
      </w:r>
      <w:r w:rsidR="00C82267" w:rsidRPr="0023376C">
        <w:rPr>
          <w:rFonts w:cs="Calibri"/>
          <w:color w:val="000000"/>
          <w:szCs w:val="22"/>
        </w:rPr>
        <w:t xml:space="preserve"> In total, in 2011 CCJAPIII has financed 17 police posts and 4 judicial police buildings.</w:t>
      </w:r>
    </w:p>
    <w:p w:rsidR="003322D3" w:rsidRPr="0023376C" w:rsidRDefault="003322D3" w:rsidP="00031510">
      <w:pPr>
        <w:numPr>
          <w:ilvl w:val="0"/>
          <w:numId w:val="56"/>
        </w:numPr>
        <w:spacing w:before="240" w:after="240"/>
        <w:ind w:left="284" w:hanging="284"/>
        <w:jc w:val="both"/>
        <w:rPr>
          <w:rFonts w:cs="Calibri"/>
          <w:color w:val="000000"/>
          <w:szCs w:val="22"/>
        </w:rPr>
      </w:pPr>
      <w:r w:rsidRPr="0023376C">
        <w:rPr>
          <w:rFonts w:cs="Calibri"/>
          <w:color w:val="000000"/>
          <w:szCs w:val="22"/>
        </w:rPr>
        <w:t>CCJAP funded a National CNP Women’s Forum in Phnom Penh with 90 CNP</w:t>
      </w:r>
      <w:r w:rsidR="009661FC" w:rsidRPr="0023376C">
        <w:rPr>
          <w:rFonts w:cs="Calibri"/>
          <w:color w:val="000000"/>
          <w:szCs w:val="22"/>
        </w:rPr>
        <w:t xml:space="preserve"> participated</w:t>
      </w:r>
      <w:r w:rsidRPr="0023376C">
        <w:rPr>
          <w:rFonts w:cs="Calibri"/>
          <w:color w:val="000000"/>
          <w:szCs w:val="22"/>
        </w:rPr>
        <w:t xml:space="preserve"> (60 females accounting for 60%) representing all 24 provinces.  A positive result from this forum was that Gender Working Group (GWG) members in each province and department learned from one another about their planned activities and strategies.  As CCJAP has been instrumental in establishing the CNP strategic planning cycle over the past 3 years, this linked two CCJAP support activities (gender and strategic planning) together. In this forum, some other topics were also included such as 1) the importance of the role of police women in Community Policing (refer to the Community Policing strategy in Kampong Cham), 2) strengths and challenges for police women, particularly when working with female victims of crime (refer to the outcomes of the CCJAP Domrei CP survey) 3) increasing the number of police women to 20% (refer to target specified in the GWG strategic plan) and 4) promotion opportunities in CNP.</w:t>
      </w:r>
    </w:p>
    <w:p w:rsidR="00E14AEE" w:rsidRPr="0023376C" w:rsidRDefault="00E14AEE" w:rsidP="00E14AEE">
      <w:pPr>
        <w:numPr>
          <w:ilvl w:val="0"/>
          <w:numId w:val="56"/>
        </w:numPr>
        <w:ind w:left="284" w:hanging="284"/>
        <w:jc w:val="both"/>
        <w:rPr>
          <w:rFonts w:cs="Calibri"/>
          <w:color w:val="000000"/>
          <w:szCs w:val="22"/>
        </w:rPr>
      </w:pPr>
      <w:r w:rsidRPr="0023376C">
        <w:rPr>
          <w:rFonts w:cs="Calibri"/>
          <w:color w:val="000000"/>
          <w:szCs w:val="22"/>
        </w:rPr>
        <w:t>15 CNP GWG me</w:t>
      </w:r>
      <w:r w:rsidR="0089777C" w:rsidRPr="0023376C">
        <w:rPr>
          <w:rFonts w:cs="Calibri"/>
          <w:color w:val="000000"/>
          <w:szCs w:val="22"/>
        </w:rPr>
        <w:t>mbers (12 females) attended a 5</w:t>
      </w:r>
      <w:r w:rsidRPr="0023376C">
        <w:rPr>
          <w:rFonts w:cs="Calibri"/>
          <w:color w:val="000000"/>
          <w:szCs w:val="22"/>
        </w:rPr>
        <w:t>-day Training of Trainer program supported by CCJAP. The training was provided by NGO Gad/C to build the capacity of CNP GWG as trainers’ manual on “gender and policing”.  This capacity development then led to the GWG conducting a gender and policing course in each CCJAP partner province.   Upon completing the 6 courses, the CNP GWG completed a further two gender and policing courses in Phnom Penh. These 2 programs were fully CNP funded and co-ordinated by the CNP GWG, with 60 CNP participants from 35 different CNP Departments. This continuation of training, demonstrated s</w:t>
      </w:r>
      <w:r w:rsidR="0081072D" w:rsidRPr="0023376C">
        <w:rPr>
          <w:rFonts w:cs="Calibri"/>
          <w:color w:val="000000"/>
          <w:szCs w:val="22"/>
        </w:rPr>
        <w:t>trong commitment, ownership and responsibility of CNP with this particular activity</w:t>
      </w:r>
      <w:r w:rsidRPr="0023376C">
        <w:rPr>
          <w:rFonts w:cs="Calibri"/>
          <w:color w:val="000000"/>
          <w:szCs w:val="22"/>
        </w:rPr>
        <w:t>. The CNP now ha</w:t>
      </w:r>
      <w:r w:rsidR="00AD5DC1" w:rsidRPr="0023376C">
        <w:rPr>
          <w:rFonts w:cs="Calibri"/>
          <w:color w:val="000000"/>
          <w:szCs w:val="22"/>
        </w:rPr>
        <w:t>s</w:t>
      </w:r>
      <w:r w:rsidRPr="0023376C">
        <w:rPr>
          <w:rFonts w:cs="Calibri"/>
          <w:color w:val="000000"/>
          <w:szCs w:val="22"/>
        </w:rPr>
        <w:t xml:space="preserve"> the technical capacity and executive support to distribute the gender equality message via this training without financial or technical support. </w:t>
      </w:r>
    </w:p>
    <w:p w:rsidR="003322D3" w:rsidRPr="0023376C" w:rsidRDefault="00D81497" w:rsidP="00031510">
      <w:pPr>
        <w:numPr>
          <w:ilvl w:val="0"/>
          <w:numId w:val="56"/>
        </w:numPr>
        <w:spacing w:before="240" w:after="240"/>
        <w:ind w:left="284" w:hanging="284"/>
        <w:jc w:val="both"/>
        <w:rPr>
          <w:rFonts w:cs="Calibri"/>
          <w:color w:val="000000"/>
          <w:szCs w:val="22"/>
        </w:rPr>
      </w:pPr>
      <w:r w:rsidRPr="0023376C">
        <w:rPr>
          <w:rFonts w:cs="Calibri"/>
          <w:color w:val="000000"/>
          <w:szCs w:val="22"/>
        </w:rPr>
        <w:t>A</w:t>
      </w:r>
      <w:r w:rsidR="003322D3" w:rsidRPr="0023376C">
        <w:rPr>
          <w:rFonts w:cs="Calibri"/>
          <w:color w:val="000000"/>
          <w:szCs w:val="22"/>
        </w:rPr>
        <w:t xml:space="preserve"> 2-day leadership workshop for 30 CNP Executive police women was held in Phnom Penh.  The workshop was supported by CCJAP with the program fully co-ordinated by the CNP Gender Working Group (GWG).  The workshop participants included the 23 female Provincial Deputy Commissioners (all recently promoted). The training agenda focused on the concepts, principals and implementation of leadership. This type of training has never been provided to female officers before or to such a </w:t>
      </w:r>
      <w:r w:rsidR="003322D3" w:rsidRPr="0023376C">
        <w:rPr>
          <w:rFonts w:cs="Calibri"/>
          <w:color w:val="000000"/>
          <w:szCs w:val="22"/>
        </w:rPr>
        <w:lastRenderedPageBreak/>
        <w:t>large group of women in senior positions.  On completion of the 2-day leadership training the participants took part in a 3-day Investigations workshop funded by ARTIP focusing on the leadership of anti</w:t>
      </w:r>
      <w:r w:rsidR="00CB4F99" w:rsidRPr="0023376C">
        <w:rPr>
          <w:rFonts w:cs="Calibri"/>
          <w:color w:val="000000"/>
          <w:szCs w:val="22"/>
        </w:rPr>
        <w:t>-</w:t>
      </w:r>
      <w:r w:rsidR="003322D3" w:rsidRPr="0023376C">
        <w:rPr>
          <w:rFonts w:cs="Calibri"/>
          <w:color w:val="000000"/>
          <w:szCs w:val="22"/>
        </w:rPr>
        <w:t xml:space="preserve">human trafficking investigations. </w:t>
      </w:r>
    </w:p>
    <w:p w:rsidR="005D58AB" w:rsidRPr="0023376C" w:rsidRDefault="005D58AB" w:rsidP="005D58AB">
      <w:pPr>
        <w:numPr>
          <w:ilvl w:val="0"/>
          <w:numId w:val="56"/>
        </w:numPr>
        <w:spacing w:before="240" w:after="240"/>
        <w:ind w:left="284" w:hanging="284"/>
        <w:jc w:val="both"/>
        <w:rPr>
          <w:rFonts w:cs="Calibri"/>
          <w:color w:val="000000"/>
          <w:szCs w:val="22"/>
        </w:rPr>
      </w:pPr>
      <w:r w:rsidRPr="0023376C">
        <w:rPr>
          <w:rFonts w:cs="Calibri"/>
          <w:color w:val="000000"/>
          <w:szCs w:val="22"/>
        </w:rPr>
        <w:t>In November, the CNP GWG, in partnership with MoWA and NGO’s working to help victims of gender based violence, supported the International White Ribbon Campaign (WRC) to end violence against women by providing 10 representatives at a WRC Ceremony in Phnom Penh. The ceremony had 2,000 participants and engaged the local community by distributing campaign materials.  The GWG will use the skills they gained at this ceremony, to hold their own WRC in CNP National Departments.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5"/>
        <w:gridCol w:w="2199"/>
        <w:gridCol w:w="5103"/>
        <w:gridCol w:w="1716"/>
      </w:tblGrid>
      <w:tr w:rsidR="003322D3" w:rsidRPr="009D0A27" w:rsidTr="007873C0">
        <w:tc>
          <w:tcPr>
            <w:tcW w:w="495" w:type="dxa"/>
            <w:shd w:val="clear" w:color="auto" w:fill="D9D9D9"/>
          </w:tcPr>
          <w:p w:rsidR="003322D3" w:rsidRPr="0023376C" w:rsidRDefault="003322D3" w:rsidP="007873C0">
            <w:pPr>
              <w:spacing w:before="0" w:after="0" w:line="240" w:lineRule="auto"/>
              <w:jc w:val="center"/>
              <w:rPr>
                <w:rFonts w:cs="Calibri"/>
                <w:b/>
                <w:bCs/>
                <w:color w:val="000000"/>
              </w:rPr>
            </w:pPr>
          </w:p>
        </w:tc>
        <w:tc>
          <w:tcPr>
            <w:tcW w:w="2199" w:type="dxa"/>
            <w:shd w:val="clear" w:color="auto" w:fill="D9D9D9"/>
          </w:tcPr>
          <w:p w:rsidR="003322D3" w:rsidRPr="0023376C" w:rsidRDefault="003322D3" w:rsidP="007873C0">
            <w:pPr>
              <w:spacing w:before="0" w:after="0" w:line="240" w:lineRule="auto"/>
              <w:jc w:val="center"/>
              <w:rPr>
                <w:rFonts w:cs="Calibri"/>
                <w:b/>
                <w:bCs/>
                <w:color w:val="000000"/>
              </w:rPr>
            </w:pPr>
            <w:r w:rsidRPr="0023376C">
              <w:rPr>
                <w:rFonts w:cs="Calibri"/>
                <w:b/>
                <w:bCs/>
                <w:color w:val="000000"/>
                <w:szCs w:val="22"/>
              </w:rPr>
              <w:t>AP Output</w:t>
            </w:r>
          </w:p>
        </w:tc>
        <w:tc>
          <w:tcPr>
            <w:tcW w:w="5103" w:type="dxa"/>
            <w:shd w:val="clear" w:color="auto" w:fill="D9D9D9"/>
          </w:tcPr>
          <w:p w:rsidR="003322D3" w:rsidRPr="0023376C" w:rsidRDefault="003322D3" w:rsidP="007873C0">
            <w:pPr>
              <w:spacing w:before="0" w:after="0" w:line="240" w:lineRule="auto"/>
              <w:jc w:val="center"/>
              <w:rPr>
                <w:rFonts w:cs="Calibri"/>
                <w:b/>
                <w:bCs/>
                <w:color w:val="000000"/>
              </w:rPr>
            </w:pPr>
            <w:r w:rsidRPr="0023376C">
              <w:rPr>
                <w:rFonts w:cs="Calibri"/>
                <w:b/>
                <w:bCs/>
                <w:color w:val="000000"/>
                <w:szCs w:val="22"/>
              </w:rPr>
              <w:t>Performance Indicators</w:t>
            </w:r>
          </w:p>
        </w:tc>
        <w:tc>
          <w:tcPr>
            <w:tcW w:w="1716" w:type="dxa"/>
            <w:shd w:val="clear" w:color="auto" w:fill="D9D9D9"/>
          </w:tcPr>
          <w:p w:rsidR="003322D3" w:rsidRPr="0023376C" w:rsidRDefault="003322D3" w:rsidP="007873C0">
            <w:pPr>
              <w:spacing w:before="0" w:after="0" w:line="240" w:lineRule="auto"/>
              <w:jc w:val="center"/>
              <w:rPr>
                <w:rFonts w:cs="Calibri"/>
                <w:b/>
                <w:bCs/>
                <w:color w:val="000000"/>
              </w:rPr>
            </w:pPr>
            <w:r w:rsidRPr="0023376C">
              <w:rPr>
                <w:rFonts w:cs="Calibri"/>
                <w:b/>
                <w:bCs/>
                <w:color w:val="000000"/>
                <w:szCs w:val="22"/>
              </w:rPr>
              <w:t>Status</w:t>
            </w:r>
          </w:p>
        </w:tc>
      </w:tr>
      <w:tr w:rsidR="003322D3" w:rsidRPr="006B2748" w:rsidTr="007873C0">
        <w:tc>
          <w:tcPr>
            <w:tcW w:w="495" w:type="dxa"/>
          </w:tcPr>
          <w:p w:rsidR="003322D3" w:rsidRPr="0023376C" w:rsidRDefault="003322D3" w:rsidP="00B25A75">
            <w:pPr>
              <w:spacing w:before="0" w:after="120" w:line="240" w:lineRule="auto"/>
              <w:rPr>
                <w:rFonts w:cs="Calibri"/>
                <w:color w:val="000000"/>
              </w:rPr>
            </w:pPr>
            <w:r w:rsidRPr="0023376C">
              <w:rPr>
                <w:rFonts w:cs="Calibri"/>
                <w:color w:val="000000"/>
                <w:szCs w:val="22"/>
              </w:rPr>
              <w:t>3.2</w:t>
            </w:r>
          </w:p>
        </w:tc>
        <w:tc>
          <w:tcPr>
            <w:tcW w:w="2199" w:type="dxa"/>
          </w:tcPr>
          <w:p w:rsidR="003322D3" w:rsidRPr="0023376C" w:rsidRDefault="003322D3" w:rsidP="00B25A75">
            <w:pPr>
              <w:spacing w:before="0" w:after="120" w:line="240" w:lineRule="auto"/>
              <w:rPr>
                <w:rFonts w:cs="Calibri"/>
                <w:color w:val="000000"/>
              </w:rPr>
            </w:pPr>
            <w:r w:rsidRPr="0023376C">
              <w:rPr>
                <w:rFonts w:cs="Calibri"/>
                <w:color w:val="000000"/>
                <w:szCs w:val="22"/>
                <w:lang w:eastAsia="en-AU"/>
              </w:rPr>
              <w:t>Enhanced capacity to collect and analyze Crime Data</w:t>
            </w:r>
          </w:p>
        </w:tc>
        <w:tc>
          <w:tcPr>
            <w:tcW w:w="5103" w:type="dxa"/>
          </w:tcPr>
          <w:p w:rsidR="003322D3" w:rsidRPr="0023376C" w:rsidRDefault="003322D3" w:rsidP="00031510">
            <w:pPr>
              <w:numPr>
                <w:ilvl w:val="2"/>
                <w:numId w:val="17"/>
              </w:numPr>
              <w:spacing w:before="0" w:after="120" w:line="240" w:lineRule="auto"/>
              <w:ind w:left="601" w:hanging="601"/>
              <w:rPr>
                <w:rFonts w:cs="Calibri"/>
                <w:color w:val="000000"/>
              </w:rPr>
            </w:pPr>
            <w:r w:rsidRPr="0023376C">
              <w:rPr>
                <w:rFonts w:cs="Calibri"/>
                <w:color w:val="000000"/>
                <w:szCs w:val="22"/>
              </w:rPr>
              <w:t>24 municipal and  provincial police headquarters equipped with required computer sets and installed software for crime database management,</w:t>
            </w:r>
          </w:p>
          <w:p w:rsidR="003322D3" w:rsidRPr="0023376C" w:rsidRDefault="003322D3" w:rsidP="00031510">
            <w:pPr>
              <w:numPr>
                <w:ilvl w:val="2"/>
                <w:numId w:val="17"/>
              </w:numPr>
              <w:spacing w:before="0" w:after="120" w:line="240" w:lineRule="auto"/>
              <w:ind w:left="601" w:hanging="601"/>
              <w:rPr>
                <w:rFonts w:cs="Calibri"/>
                <w:color w:val="000000"/>
              </w:rPr>
            </w:pPr>
            <w:r w:rsidRPr="0023376C">
              <w:rPr>
                <w:rFonts w:cs="Calibri"/>
                <w:color w:val="000000"/>
                <w:szCs w:val="22"/>
              </w:rPr>
              <w:t>Respective focal staff of Municipal and 23 provincial police headquarters appointed to be in charge of crime database management,</w:t>
            </w:r>
          </w:p>
          <w:p w:rsidR="003322D3" w:rsidRPr="0023376C" w:rsidRDefault="003322D3" w:rsidP="00031510">
            <w:pPr>
              <w:numPr>
                <w:ilvl w:val="2"/>
                <w:numId w:val="17"/>
              </w:numPr>
              <w:spacing w:before="0" w:after="120" w:line="240" w:lineRule="auto"/>
              <w:ind w:left="601" w:hanging="601"/>
              <w:rPr>
                <w:rFonts w:cs="Calibri"/>
                <w:color w:val="000000"/>
              </w:rPr>
            </w:pPr>
            <w:r w:rsidRPr="0023376C">
              <w:rPr>
                <w:rFonts w:cs="Calibri"/>
                <w:color w:val="000000"/>
                <w:szCs w:val="22"/>
              </w:rPr>
              <w:t>All 24 municipal and provincial police headquarters focal staff in charge of crime database received training and feedback on crime database software application,</w:t>
            </w:r>
          </w:p>
          <w:p w:rsidR="003322D3" w:rsidRPr="0023376C" w:rsidRDefault="003322D3" w:rsidP="00031510">
            <w:pPr>
              <w:numPr>
                <w:ilvl w:val="2"/>
                <w:numId w:val="17"/>
              </w:numPr>
              <w:spacing w:before="0" w:after="120" w:line="240" w:lineRule="auto"/>
              <w:ind w:left="601" w:hanging="601"/>
              <w:rPr>
                <w:rFonts w:cs="Calibri"/>
                <w:color w:val="000000"/>
              </w:rPr>
            </w:pPr>
            <w:r w:rsidRPr="0023376C">
              <w:rPr>
                <w:rFonts w:cs="Calibri"/>
                <w:color w:val="000000"/>
                <w:szCs w:val="22"/>
              </w:rPr>
              <w:t>24 All municipal and provincial police headquarters submitted electronic crime data to CNP timely and regularly (Target 2011: 6 partner provinces),</w:t>
            </w:r>
          </w:p>
          <w:p w:rsidR="003322D3" w:rsidRPr="0023376C" w:rsidRDefault="003322D3" w:rsidP="00031510">
            <w:pPr>
              <w:numPr>
                <w:ilvl w:val="2"/>
                <w:numId w:val="17"/>
              </w:numPr>
              <w:spacing w:before="0" w:after="120" w:line="240" w:lineRule="auto"/>
              <w:ind w:left="601" w:hanging="601"/>
              <w:rPr>
                <w:rFonts w:cs="Calibri"/>
                <w:color w:val="000000"/>
              </w:rPr>
            </w:pPr>
            <w:r w:rsidRPr="0023376C">
              <w:rPr>
                <w:rFonts w:cs="Calibri"/>
                <w:color w:val="000000"/>
                <w:szCs w:val="22"/>
              </w:rPr>
              <w:t>CNP Crime Data Central Point equipped with required computer set, crime data software, and other supported materials,</w:t>
            </w:r>
          </w:p>
          <w:p w:rsidR="003322D3" w:rsidRPr="0023376C" w:rsidRDefault="003322D3" w:rsidP="00031510">
            <w:pPr>
              <w:numPr>
                <w:ilvl w:val="2"/>
                <w:numId w:val="17"/>
              </w:numPr>
              <w:spacing w:before="0" w:after="120" w:line="240" w:lineRule="auto"/>
              <w:ind w:left="601" w:hanging="601"/>
              <w:rPr>
                <w:rFonts w:cs="Calibri"/>
                <w:color w:val="000000"/>
              </w:rPr>
            </w:pPr>
            <w:r w:rsidRPr="0023376C">
              <w:rPr>
                <w:rFonts w:cs="Calibri"/>
                <w:color w:val="000000"/>
                <w:szCs w:val="22"/>
              </w:rPr>
              <w:t>CNP Crime Data Working Group established to provide ongoing support and implementation of the crime data system management.</w:t>
            </w:r>
          </w:p>
        </w:tc>
        <w:tc>
          <w:tcPr>
            <w:tcW w:w="1716" w:type="dxa"/>
          </w:tcPr>
          <w:p w:rsidR="003322D3" w:rsidRPr="0023376C" w:rsidRDefault="003322D3" w:rsidP="00031510">
            <w:pPr>
              <w:numPr>
                <w:ilvl w:val="0"/>
                <w:numId w:val="66"/>
              </w:numPr>
              <w:spacing w:before="0" w:after="120" w:line="240" w:lineRule="auto"/>
              <w:ind w:left="267" w:hanging="237"/>
              <w:rPr>
                <w:rFonts w:cs="Calibri"/>
                <w:color w:val="000000"/>
              </w:rPr>
            </w:pPr>
            <w:r w:rsidRPr="0023376C">
              <w:rPr>
                <w:rFonts w:cs="Calibri"/>
                <w:color w:val="000000"/>
                <w:szCs w:val="22"/>
              </w:rPr>
              <w:t>Completed</w:t>
            </w:r>
          </w:p>
          <w:p w:rsidR="003322D3" w:rsidRPr="0023376C" w:rsidRDefault="003322D3" w:rsidP="00E31783">
            <w:pPr>
              <w:spacing w:before="0" w:after="120" w:line="240" w:lineRule="auto"/>
              <w:ind w:left="267" w:hanging="237"/>
              <w:rPr>
                <w:rFonts w:cs="Calibri"/>
                <w:color w:val="000000"/>
              </w:rPr>
            </w:pPr>
          </w:p>
          <w:p w:rsidR="003322D3" w:rsidRPr="0023376C" w:rsidRDefault="003322D3" w:rsidP="00E31783">
            <w:pPr>
              <w:spacing w:before="0" w:after="120" w:line="240" w:lineRule="auto"/>
              <w:ind w:left="267" w:hanging="237"/>
              <w:rPr>
                <w:rFonts w:cs="Calibri"/>
                <w:color w:val="000000"/>
                <w:sz w:val="26"/>
                <w:szCs w:val="28"/>
              </w:rPr>
            </w:pPr>
          </w:p>
          <w:p w:rsidR="003322D3" w:rsidRPr="0023376C" w:rsidRDefault="003322D3" w:rsidP="00031510">
            <w:pPr>
              <w:numPr>
                <w:ilvl w:val="0"/>
                <w:numId w:val="66"/>
              </w:numPr>
              <w:spacing w:before="0" w:after="120" w:line="240" w:lineRule="auto"/>
              <w:ind w:left="267" w:hanging="237"/>
              <w:rPr>
                <w:rFonts w:cs="Calibri"/>
                <w:color w:val="000000"/>
              </w:rPr>
            </w:pPr>
            <w:r w:rsidRPr="0023376C">
              <w:rPr>
                <w:rFonts w:cs="Calibri"/>
                <w:color w:val="000000"/>
                <w:szCs w:val="22"/>
              </w:rPr>
              <w:t xml:space="preserve">Completed </w:t>
            </w:r>
          </w:p>
          <w:p w:rsidR="003322D3" w:rsidRPr="0023376C" w:rsidRDefault="003322D3" w:rsidP="00E31783">
            <w:pPr>
              <w:spacing w:before="0" w:after="120" w:line="240" w:lineRule="auto"/>
              <w:ind w:left="267" w:hanging="237"/>
              <w:rPr>
                <w:rFonts w:cs="Calibri"/>
                <w:color w:val="000000"/>
                <w:sz w:val="10"/>
                <w:szCs w:val="10"/>
              </w:rPr>
            </w:pPr>
          </w:p>
          <w:p w:rsidR="003322D3" w:rsidRPr="0023376C" w:rsidRDefault="003322D3" w:rsidP="00E31783">
            <w:pPr>
              <w:spacing w:before="0" w:after="120" w:line="240" w:lineRule="auto"/>
              <w:ind w:left="267" w:hanging="237"/>
              <w:rPr>
                <w:rFonts w:cs="Calibri"/>
                <w:color w:val="000000"/>
                <w:sz w:val="12"/>
                <w:szCs w:val="12"/>
              </w:rPr>
            </w:pPr>
          </w:p>
          <w:p w:rsidR="003322D3" w:rsidRPr="0023376C" w:rsidRDefault="00E70952" w:rsidP="00031510">
            <w:pPr>
              <w:numPr>
                <w:ilvl w:val="0"/>
                <w:numId w:val="66"/>
              </w:numPr>
              <w:spacing w:before="0" w:after="120" w:line="240" w:lineRule="auto"/>
              <w:ind w:left="267" w:hanging="237"/>
              <w:rPr>
                <w:rFonts w:cs="Calibri"/>
                <w:color w:val="000000"/>
              </w:rPr>
            </w:pPr>
            <w:r w:rsidRPr="0023376C">
              <w:rPr>
                <w:rFonts w:cs="Calibri"/>
                <w:color w:val="000000"/>
                <w:szCs w:val="22"/>
              </w:rPr>
              <w:t>Completed</w:t>
            </w:r>
          </w:p>
          <w:p w:rsidR="003322D3" w:rsidRPr="0023376C" w:rsidRDefault="003322D3" w:rsidP="00E31783">
            <w:pPr>
              <w:spacing w:before="0" w:after="120" w:line="240" w:lineRule="auto"/>
              <w:ind w:left="267" w:hanging="237"/>
              <w:rPr>
                <w:rFonts w:cs="Calibri"/>
                <w:color w:val="000000"/>
                <w:sz w:val="58"/>
                <w:szCs w:val="58"/>
              </w:rPr>
            </w:pPr>
          </w:p>
          <w:p w:rsidR="003322D3" w:rsidRPr="0023376C" w:rsidRDefault="009D0A27" w:rsidP="00031510">
            <w:pPr>
              <w:numPr>
                <w:ilvl w:val="0"/>
                <w:numId w:val="66"/>
              </w:numPr>
              <w:spacing w:before="0" w:after="120" w:line="240" w:lineRule="auto"/>
              <w:ind w:left="267" w:hanging="237"/>
              <w:rPr>
                <w:rFonts w:cs="Calibri"/>
                <w:color w:val="000000"/>
              </w:rPr>
            </w:pPr>
            <w:r w:rsidRPr="0023376C">
              <w:rPr>
                <w:rFonts w:cs="Calibri"/>
                <w:color w:val="000000"/>
                <w:szCs w:val="22"/>
              </w:rPr>
              <w:t>The database software being reviewed</w:t>
            </w:r>
          </w:p>
          <w:p w:rsidR="003322D3" w:rsidRPr="0023376C" w:rsidRDefault="009D0A27" w:rsidP="00031510">
            <w:pPr>
              <w:numPr>
                <w:ilvl w:val="0"/>
                <w:numId w:val="66"/>
              </w:numPr>
              <w:spacing w:before="0" w:after="120" w:line="240" w:lineRule="auto"/>
              <w:ind w:left="267" w:hanging="237"/>
              <w:rPr>
                <w:rFonts w:cs="Calibri"/>
                <w:color w:val="000000"/>
              </w:rPr>
            </w:pPr>
            <w:r w:rsidRPr="0023376C">
              <w:rPr>
                <w:rFonts w:cs="Calibri"/>
                <w:color w:val="000000"/>
                <w:szCs w:val="22"/>
              </w:rPr>
              <w:t>Completed</w:t>
            </w:r>
          </w:p>
          <w:p w:rsidR="00C57299" w:rsidRPr="0023376C" w:rsidRDefault="00C57299" w:rsidP="00C57299">
            <w:pPr>
              <w:spacing w:before="0" w:after="120" w:line="240" w:lineRule="auto"/>
              <w:rPr>
                <w:rFonts w:cs="Calibri"/>
                <w:color w:val="000000"/>
                <w:sz w:val="38"/>
                <w:szCs w:val="40"/>
              </w:rPr>
            </w:pPr>
          </w:p>
          <w:p w:rsidR="003322D3" w:rsidRPr="0023376C" w:rsidRDefault="003322D3" w:rsidP="00031510">
            <w:pPr>
              <w:numPr>
                <w:ilvl w:val="0"/>
                <w:numId w:val="66"/>
              </w:numPr>
              <w:spacing w:before="0" w:after="120" w:line="240" w:lineRule="auto"/>
              <w:ind w:left="267" w:hanging="237"/>
              <w:rPr>
                <w:rFonts w:cs="Calibri"/>
                <w:color w:val="000000"/>
              </w:rPr>
            </w:pPr>
            <w:r w:rsidRPr="0023376C">
              <w:rPr>
                <w:rFonts w:cs="Calibri"/>
                <w:color w:val="000000"/>
                <w:szCs w:val="22"/>
              </w:rPr>
              <w:t>Completed</w:t>
            </w:r>
          </w:p>
          <w:p w:rsidR="003322D3" w:rsidRPr="0023376C" w:rsidRDefault="003322D3" w:rsidP="00E31783">
            <w:pPr>
              <w:spacing w:before="0" w:after="120" w:line="240" w:lineRule="auto"/>
              <w:ind w:left="267" w:hanging="237"/>
              <w:rPr>
                <w:rFonts w:cs="Calibri"/>
                <w:color w:val="000000"/>
              </w:rPr>
            </w:pPr>
          </w:p>
          <w:p w:rsidR="003322D3" w:rsidRPr="0023376C" w:rsidRDefault="003322D3" w:rsidP="0091624B">
            <w:pPr>
              <w:spacing w:before="0" w:after="120" w:line="240" w:lineRule="auto"/>
              <w:rPr>
                <w:rFonts w:cs="Calibri"/>
                <w:color w:val="000000"/>
              </w:rPr>
            </w:pPr>
          </w:p>
        </w:tc>
      </w:tr>
    </w:tbl>
    <w:p w:rsidR="003322D3" w:rsidRPr="0023376C" w:rsidRDefault="003322D3" w:rsidP="005016CC">
      <w:pPr>
        <w:jc w:val="both"/>
        <w:rPr>
          <w:b/>
          <w:bCs/>
          <w:iCs/>
          <w:color w:val="000000"/>
        </w:rPr>
      </w:pPr>
      <w:r w:rsidRPr="0023376C">
        <w:rPr>
          <w:b/>
          <w:bCs/>
          <w:iCs/>
          <w:color w:val="000000"/>
        </w:rPr>
        <w:t>Progress vs Performance Indicators and Key Challenges</w:t>
      </w:r>
    </w:p>
    <w:p w:rsidR="003322D3" w:rsidRPr="0023376C" w:rsidRDefault="003322D3" w:rsidP="00031510">
      <w:pPr>
        <w:numPr>
          <w:ilvl w:val="0"/>
          <w:numId w:val="56"/>
        </w:numPr>
        <w:ind w:left="360"/>
        <w:jc w:val="both"/>
        <w:rPr>
          <w:color w:val="000000"/>
        </w:rPr>
      </w:pPr>
      <w:r w:rsidRPr="0023376C">
        <w:rPr>
          <w:rFonts w:cs="Calibri"/>
          <w:color w:val="000000"/>
          <w:szCs w:val="22"/>
        </w:rPr>
        <w:t xml:space="preserve">CCJAP provided financial support to purchase </w:t>
      </w:r>
      <w:r w:rsidR="00124E87" w:rsidRPr="0023376C">
        <w:rPr>
          <w:rFonts w:cs="Calibri"/>
          <w:color w:val="000000"/>
          <w:szCs w:val="22"/>
        </w:rPr>
        <w:t xml:space="preserve">24 </w:t>
      </w:r>
      <w:r w:rsidRPr="0023376C">
        <w:rPr>
          <w:rFonts w:cs="Calibri"/>
          <w:color w:val="000000"/>
          <w:szCs w:val="22"/>
        </w:rPr>
        <w:t>computer sets with the software of crime database installed to enable CNP to implement crime data collection and analysis national-wide. Necessary furniture such as computer desks and filing cabinets were also provided. Each computer set and other supported equipment were delivered to provincial police, followed by on-the-job training by the Crime Data Working Group.</w:t>
      </w:r>
    </w:p>
    <w:p w:rsidR="003322D3" w:rsidRPr="0023376C" w:rsidRDefault="003322D3" w:rsidP="00031510">
      <w:pPr>
        <w:numPr>
          <w:ilvl w:val="0"/>
          <w:numId w:val="56"/>
        </w:numPr>
        <w:ind w:left="360"/>
        <w:jc w:val="both"/>
        <w:rPr>
          <w:color w:val="000000"/>
        </w:rPr>
      </w:pPr>
      <w:r w:rsidRPr="0023376C">
        <w:rPr>
          <w:color w:val="000000"/>
        </w:rPr>
        <w:t xml:space="preserve">All 24 provincial police headquarters have appointed a deputy commissioner and 3-4 key staff in charge of crime data management and to act as contact points with the Crime Data Working Group, having first received training on the implementation of the new CNP crime data system from a CNP </w:t>
      </w:r>
      <w:r w:rsidRPr="0023376C">
        <w:rPr>
          <w:color w:val="000000"/>
        </w:rPr>
        <w:lastRenderedPageBreak/>
        <w:t>deputy commissioner general and the chief of staff during the CNP meeting at the end of 2010. All the focal staff</w:t>
      </w:r>
      <w:r w:rsidR="00B57CDE" w:rsidRPr="0023376C">
        <w:rPr>
          <w:color w:val="000000"/>
        </w:rPr>
        <w:t>s</w:t>
      </w:r>
      <w:r w:rsidRPr="0023376C">
        <w:rPr>
          <w:color w:val="000000"/>
        </w:rPr>
        <w:t xml:space="preserve"> responsible for crime data are based in the provincial chief of staff offices.</w:t>
      </w:r>
    </w:p>
    <w:p w:rsidR="00B744BF" w:rsidRPr="0023376C" w:rsidRDefault="00B744BF" w:rsidP="00B744BF">
      <w:pPr>
        <w:numPr>
          <w:ilvl w:val="0"/>
          <w:numId w:val="56"/>
        </w:numPr>
        <w:ind w:left="354" w:hanging="357"/>
        <w:jc w:val="both"/>
        <w:rPr>
          <w:color w:val="000000"/>
        </w:rPr>
      </w:pPr>
      <w:r w:rsidRPr="0023376C">
        <w:rPr>
          <w:color w:val="000000"/>
        </w:rPr>
        <w:t>The crime data working group has developed a schedule to visit every provincial police headquarter to provide technical support on networking and crime data recording. The schedule started from the fourth week of March 2011 and as at the end of June 2011 the working group has visited 21 provinces. During the visit each provincial police focal staff received training from the working group and also provided feedback to the working group on crime data software application. In addition, some of the provincial police commissariat have also requested that every post police chief and district staff member receive separate training from the working group, especially on manual crime data collection and recording.</w:t>
      </w:r>
    </w:p>
    <w:p w:rsidR="00A164B0" w:rsidRPr="0023376C" w:rsidRDefault="00A164B0" w:rsidP="00A164B0">
      <w:pPr>
        <w:numPr>
          <w:ilvl w:val="0"/>
          <w:numId w:val="56"/>
        </w:numPr>
        <w:ind w:left="360"/>
        <w:jc w:val="both"/>
        <w:rPr>
          <w:color w:val="000000"/>
        </w:rPr>
      </w:pPr>
      <w:r w:rsidRPr="0023376C">
        <w:rPr>
          <w:color w:val="000000"/>
        </w:rPr>
        <w:t>Crime data collection and management has been progressing throughout the country</w:t>
      </w:r>
      <w:r w:rsidR="00D6239F" w:rsidRPr="0023376C">
        <w:rPr>
          <w:color w:val="000000"/>
        </w:rPr>
        <w:t xml:space="preserve"> but not at the same pace for every provincial police</w:t>
      </w:r>
      <w:r w:rsidRPr="0023376C">
        <w:rPr>
          <w:color w:val="000000"/>
        </w:rPr>
        <w:t>. However due to some</w:t>
      </w:r>
      <w:r w:rsidR="000F6D8B" w:rsidRPr="0023376C">
        <w:rPr>
          <w:color w:val="000000"/>
        </w:rPr>
        <w:t xml:space="preserve"> technical</w:t>
      </w:r>
      <w:r w:rsidRPr="0023376C">
        <w:rPr>
          <w:color w:val="000000"/>
        </w:rPr>
        <w:t xml:space="preserve"> error</w:t>
      </w:r>
      <w:r w:rsidR="000F6D8B" w:rsidRPr="0023376C">
        <w:rPr>
          <w:color w:val="000000"/>
        </w:rPr>
        <w:t>s with the</w:t>
      </w:r>
      <w:r w:rsidRPr="0023376C">
        <w:rPr>
          <w:color w:val="000000"/>
        </w:rPr>
        <w:t xml:space="preserve"> crime data software, the provincial polices have not been yet able to </w:t>
      </w:r>
      <w:r w:rsidR="00931696" w:rsidRPr="0023376C">
        <w:rPr>
          <w:color w:val="000000"/>
        </w:rPr>
        <w:t>forward</w:t>
      </w:r>
      <w:r w:rsidRPr="0023376C">
        <w:rPr>
          <w:color w:val="000000"/>
        </w:rPr>
        <w:t xml:space="preserve"> the </w:t>
      </w:r>
      <w:r w:rsidR="00931696" w:rsidRPr="0023376C">
        <w:rPr>
          <w:color w:val="000000"/>
        </w:rPr>
        <w:t>electronic</w:t>
      </w:r>
      <w:r w:rsidRPr="0023376C">
        <w:rPr>
          <w:color w:val="000000"/>
        </w:rPr>
        <w:t xml:space="preserve"> data </w:t>
      </w:r>
      <w:r w:rsidR="009E2375" w:rsidRPr="0023376C">
        <w:rPr>
          <w:color w:val="000000"/>
        </w:rPr>
        <w:t xml:space="preserve">generated from the crime database software </w:t>
      </w:r>
      <w:r w:rsidRPr="0023376C">
        <w:rPr>
          <w:color w:val="000000"/>
        </w:rPr>
        <w:t xml:space="preserve">to the CNP central point. They </w:t>
      </w:r>
      <w:r w:rsidR="009E2375" w:rsidRPr="0023376C">
        <w:rPr>
          <w:color w:val="000000"/>
        </w:rPr>
        <w:t>were</w:t>
      </w:r>
      <w:r w:rsidRPr="0023376C">
        <w:rPr>
          <w:color w:val="000000"/>
        </w:rPr>
        <w:t xml:space="preserve"> advised to back up the data both in hard and soft copies within their system awaiting fixing solution by </w:t>
      </w:r>
      <w:r w:rsidR="00716ED4" w:rsidRPr="0023376C">
        <w:rPr>
          <w:color w:val="000000"/>
        </w:rPr>
        <w:t>I</w:t>
      </w:r>
      <w:r w:rsidRPr="0023376C">
        <w:rPr>
          <w:color w:val="000000"/>
        </w:rPr>
        <w:t xml:space="preserve">T expert. </w:t>
      </w:r>
      <w:r w:rsidR="00716ED4" w:rsidRPr="0023376C">
        <w:rPr>
          <w:color w:val="000000"/>
        </w:rPr>
        <w:t>At</w:t>
      </w:r>
      <w:r w:rsidRPr="0023376C">
        <w:rPr>
          <w:color w:val="000000"/>
        </w:rPr>
        <w:t xml:space="preserve"> the same time</w:t>
      </w:r>
      <w:r w:rsidR="00716ED4" w:rsidRPr="0023376C">
        <w:rPr>
          <w:color w:val="000000"/>
        </w:rPr>
        <w:t xml:space="preserve">, to upgrade the capacity of </w:t>
      </w:r>
      <w:r w:rsidRPr="0023376C">
        <w:rPr>
          <w:color w:val="000000"/>
        </w:rPr>
        <w:t>data</w:t>
      </w:r>
      <w:r w:rsidR="00716ED4" w:rsidRPr="0023376C">
        <w:rPr>
          <w:color w:val="000000"/>
        </w:rPr>
        <w:t>base</w:t>
      </w:r>
      <w:r w:rsidRPr="0023376C">
        <w:rPr>
          <w:color w:val="000000"/>
        </w:rPr>
        <w:t xml:space="preserve"> management, three members from the CNP Crime Data Working Group </w:t>
      </w:r>
      <w:r w:rsidR="009E2375" w:rsidRPr="0023376C">
        <w:rPr>
          <w:color w:val="000000"/>
        </w:rPr>
        <w:t>have been</w:t>
      </w:r>
      <w:r w:rsidRPr="0023376C">
        <w:rPr>
          <w:color w:val="000000"/>
        </w:rPr>
        <w:t xml:space="preserve"> train</w:t>
      </w:r>
      <w:r w:rsidR="00480632" w:rsidRPr="0023376C">
        <w:rPr>
          <w:color w:val="000000"/>
        </w:rPr>
        <w:t>ed by</w:t>
      </w:r>
      <w:r w:rsidRPr="0023376C">
        <w:rPr>
          <w:color w:val="000000"/>
        </w:rPr>
        <w:t xml:space="preserve"> National Committee for Decentralization and De-concentration (NCDD) </w:t>
      </w:r>
      <w:r w:rsidR="00480632" w:rsidRPr="0023376C">
        <w:rPr>
          <w:color w:val="000000"/>
        </w:rPr>
        <w:t xml:space="preserve">IT experts who have </w:t>
      </w:r>
      <w:r w:rsidR="00C701A5" w:rsidRPr="0023376C">
        <w:rPr>
          <w:color w:val="000000"/>
        </w:rPr>
        <w:t xml:space="preserve">long time experiences and professional skills in managing NCDD databases </w:t>
      </w:r>
      <w:r w:rsidRPr="0023376C">
        <w:rPr>
          <w:color w:val="000000"/>
        </w:rPr>
        <w:t>very well. CNP is planning to upgrade the crime data</w:t>
      </w:r>
      <w:r w:rsidR="0004529F" w:rsidRPr="0023376C">
        <w:rPr>
          <w:color w:val="000000"/>
        </w:rPr>
        <w:t xml:space="preserve">base </w:t>
      </w:r>
      <w:r w:rsidR="00812142" w:rsidRPr="0023376C">
        <w:rPr>
          <w:color w:val="000000"/>
        </w:rPr>
        <w:t xml:space="preserve">by developing a </w:t>
      </w:r>
      <w:r w:rsidRPr="0023376C">
        <w:rPr>
          <w:color w:val="000000"/>
        </w:rPr>
        <w:t>network</w:t>
      </w:r>
      <w:r w:rsidR="00812142" w:rsidRPr="0023376C">
        <w:rPr>
          <w:color w:val="000000"/>
        </w:rPr>
        <w:t xml:space="preserve"> that allow provinces</w:t>
      </w:r>
      <w:r w:rsidR="001064F3" w:rsidRPr="0023376C">
        <w:rPr>
          <w:color w:val="000000"/>
        </w:rPr>
        <w:t xml:space="preserve"> and </w:t>
      </w:r>
      <w:r w:rsidR="00EC1821" w:rsidRPr="0023376C">
        <w:rPr>
          <w:color w:val="000000"/>
        </w:rPr>
        <w:t xml:space="preserve">the central point </w:t>
      </w:r>
      <w:r w:rsidR="001064F3" w:rsidRPr="0023376C">
        <w:rPr>
          <w:color w:val="000000"/>
        </w:rPr>
        <w:t>to access one another their data</w:t>
      </w:r>
      <w:r w:rsidR="00704661" w:rsidRPr="0023376C">
        <w:rPr>
          <w:color w:val="000000"/>
        </w:rPr>
        <w:t xml:space="preserve"> and information</w:t>
      </w:r>
      <w:r w:rsidR="001064F3" w:rsidRPr="0023376C">
        <w:rPr>
          <w:color w:val="000000"/>
        </w:rPr>
        <w:t xml:space="preserve"> </w:t>
      </w:r>
      <w:r w:rsidR="00EC1821" w:rsidRPr="0023376C">
        <w:rPr>
          <w:color w:val="000000"/>
        </w:rPr>
        <w:t>and in</w:t>
      </w:r>
      <w:r w:rsidRPr="0023376C">
        <w:rPr>
          <w:color w:val="000000"/>
        </w:rPr>
        <w:t xml:space="preserve"> the long </w:t>
      </w:r>
      <w:r w:rsidR="00EC1821" w:rsidRPr="0023376C">
        <w:rPr>
          <w:color w:val="000000"/>
        </w:rPr>
        <w:t>run</w:t>
      </w:r>
      <w:r w:rsidRPr="0023376C">
        <w:rPr>
          <w:color w:val="000000"/>
        </w:rPr>
        <w:t xml:space="preserve"> is to link with other non-police agencies as well.</w:t>
      </w:r>
    </w:p>
    <w:p w:rsidR="006A3E3B" w:rsidRPr="0023376C" w:rsidRDefault="006A3E3B" w:rsidP="006A3E3B">
      <w:pPr>
        <w:numPr>
          <w:ilvl w:val="0"/>
          <w:numId w:val="56"/>
        </w:numPr>
        <w:ind w:left="360"/>
        <w:jc w:val="both"/>
        <w:rPr>
          <w:color w:val="000000"/>
        </w:rPr>
      </w:pPr>
      <w:r w:rsidRPr="0023376C">
        <w:rPr>
          <w:color w:val="000000"/>
        </w:rPr>
        <w:t xml:space="preserve">The </w:t>
      </w:r>
      <w:r w:rsidRPr="0023376C">
        <w:rPr>
          <w:rFonts w:cs="Calibri"/>
          <w:color w:val="000000"/>
          <w:szCs w:val="22"/>
        </w:rPr>
        <w:t>CNP Crime Data Central Point based in the General Commissariat of National Police has been equipped with a central server set, computers, and a printer in order to be able to operate its day-to-day basis on crime date collection and analysis. The central server system w</w:t>
      </w:r>
      <w:r w:rsidR="00F34080" w:rsidRPr="0023376C">
        <w:rPr>
          <w:rFonts w:cs="Calibri"/>
          <w:color w:val="000000"/>
          <w:szCs w:val="22"/>
        </w:rPr>
        <w:t>ill</w:t>
      </w:r>
      <w:r w:rsidRPr="0023376C">
        <w:rPr>
          <w:rFonts w:cs="Calibri"/>
          <w:color w:val="000000"/>
          <w:szCs w:val="22"/>
        </w:rPr>
        <w:t xml:space="preserve"> have </w:t>
      </w:r>
      <w:r w:rsidR="00F34080" w:rsidRPr="0023376C">
        <w:rPr>
          <w:rFonts w:cs="Calibri"/>
          <w:color w:val="000000"/>
          <w:szCs w:val="22"/>
        </w:rPr>
        <w:t xml:space="preserve">the </w:t>
      </w:r>
      <w:r w:rsidRPr="0023376C">
        <w:rPr>
          <w:rFonts w:cs="Calibri"/>
          <w:color w:val="000000"/>
          <w:szCs w:val="22"/>
        </w:rPr>
        <w:t>capacity to link and manage all data input between every provincial police commissariat and the CNP crime data central point</w:t>
      </w:r>
      <w:r w:rsidR="00E66F53" w:rsidRPr="0023376C">
        <w:rPr>
          <w:rFonts w:cs="Calibri"/>
          <w:color w:val="000000"/>
          <w:szCs w:val="22"/>
        </w:rPr>
        <w:t xml:space="preserve"> once the software is installed</w:t>
      </w:r>
      <w:r w:rsidRPr="0023376C">
        <w:rPr>
          <w:rFonts w:cs="Calibri"/>
          <w:color w:val="000000"/>
          <w:szCs w:val="22"/>
        </w:rPr>
        <w:t>.</w:t>
      </w:r>
    </w:p>
    <w:p w:rsidR="009D46F5" w:rsidRPr="0023376C" w:rsidRDefault="009D46F5" w:rsidP="009D46F5">
      <w:pPr>
        <w:numPr>
          <w:ilvl w:val="0"/>
          <w:numId w:val="56"/>
        </w:numPr>
        <w:ind w:left="360"/>
        <w:jc w:val="both"/>
        <w:rPr>
          <w:color w:val="000000"/>
        </w:rPr>
      </w:pPr>
      <w:r w:rsidRPr="0023376C">
        <w:rPr>
          <w:color w:val="000000"/>
        </w:rPr>
        <w:t>The CNP Crime Data Working Group was formally established under CNP Decision (Regulation) No. 002. The established Working Group’s main tasks are (1) to train and monitor all the provincial police commissariat and other relevant departments in using the crime data system, (2) to provide further training/refresher training as required or requested by the Commissioner General of National Police, (3) to undertake research and learn more in order to improve the crime data software application, and (4) to cooperate with CCJAP, specialized departments, and provincial police commissariat to monitor and facilitate the smooth functioning of the crime data system.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5"/>
        <w:gridCol w:w="2199"/>
        <w:gridCol w:w="4961"/>
        <w:gridCol w:w="1858"/>
      </w:tblGrid>
      <w:tr w:rsidR="003322D3" w:rsidRPr="00C34DE7" w:rsidTr="00BC5311">
        <w:tc>
          <w:tcPr>
            <w:tcW w:w="495" w:type="dxa"/>
            <w:shd w:val="clear" w:color="auto" w:fill="D9D9D9"/>
          </w:tcPr>
          <w:p w:rsidR="003322D3" w:rsidRPr="0023376C" w:rsidRDefault="003322D3" w:rsidP="007873C0">
            <w:pPr>
              <w:spacing w:before="0" w:after="0" w:line="240" w:lineRule="auto"/>
              <w:jc w:val="center"/>
              <w:rPr>
                <w:rFonts w:cs="Calibri"/>
                <w:b/>
                <w:bCs/>
                <w:color w:val="000000"/>
              </w:rPr>
            </w:pPr>
          </w:p>
        </w:tc>
        <w:tc>
          <w:tcPr>
            <w:tcW w:w="2199" w:type="dxa"/>
            <w:shd w:val="clear" w:color="auto" w:fill="D9D9D9"/>
          </w:tcPr>
          <w:p w:rsidR="003322D3" w:rsidRPr="0023376C" w:rsidRDefault="003322D3" w:rsidP="007873C0">
            <w:pPr>
              <w:spacing w:before="0" w:after="0" w:line="240" w:lineRule="auto"/>
              <w:jc w:val="center"/>
              <w:rPr>
                <w:rFonts w:cs="Calibri"/>
                <w:b/>
                <w:bCs/>
                <w:color w:val="000000"/>
              </w:rPr>
            </w:pPr>
            <w:r w:rsidRPr="0023376C">
              <w:rPr>
                <w:rFonts w:cs="Calibri"/>
                <w:b/>
                <w:bCs/>
                <w:color w:val="000000"/>
                <w:szCs w:val="22"/>
              </w:rPr>
              <w:t>AP Output</w:t>
            </w:r>
          </w:p>
        </w:tc>
        <w:tc>
          <w:tcPr>
            <w:tcW w:w="4961" w:type="dxa"/>
            <w:shd w:val="clear" w:color="auto" w:fill="D9D9D9"/>
          </w:tcPr>
          <w:p w:rsidR="003322D3" w:rsidRPr="0023376C" w:rsidRDefault="003322D3" w:rsidP="007873C0">
            <w:pPr>
              <w:spacing w:before="0" w:after="0" w:line="240" w:lineRule="auto"/>
              <w:jc w:val="center"/>
              <w:rPr>
                <w:rFonts w:cs="Calibri"/>
                <w:b/>
                <w:bCs/>
                <w:color w:val="000000"/>
              </w:rPr>
            </w:pPr>
            <w:r w:rsidRPr="0023376C">
              <w:rPr>
                <w:rFonts w:cs="Calibri"/>
                <w:b/>
                <w:bCs/>
                <w:color w:val="000000"/>
                <w:szCs w:val="22"/>
              </w:rPr>
              <w:t>Performance Indicators</w:t>
            </w:r>
          </w:p>
        </w:tc>
        <w:tc>
          <w:tcPr>
            <w:tcW w:w="1858" w:type="dxa"/>
            <w:shd w:val="clear" w:color="auto" w:fill="D9D9D9"/>
          </w:tcPr>
          <w:p w:rsidR="003322D3" w:rsidRPr="0023376C" w:rsidRDefault="003322D3" w:rsidP="007873C0">
            <w:pPr>
              <w:spacing w:before="0" w:after="0" w:line="240" w:lineRule="auto"/>
              <w:jc w:val="center"/>
              <w:rPr>
                <w:rFonts w:cs="Calibri"/>
                <w:b/>
                <w:bCs/>
                <w:color w:val="000000"/>
              </w:rPr>
            </w:pPr>
            <w:r w:rsidRPr="0023376C">
              <w:rPr>
                <w:rFonts w:cs="Calibri"/>
                <w:b/>
                <w:bCs/>
                <w:color w:val="000000"/>
                <w:szCs w:val="22"/>
              </w:rPr>
              <w:t>Status</w:t>
            </w:r>
          </w:p>
        </w:tc>
      </w:tr>
      <w:tr w:rsidR="003322D3" w:rsidRPr="006B2748" w:rsidTr="00BC5311">
        <w:tc>
          <w:tcPr>
            <w:tcW w:w="495" w:type="dxa"/>
          </w:tcPr>
          <w:p w:rsidR="003322D3" w:rsidRPr="0023376C" w:rsidRDefault="003322D3" w:rsidP="004D0CDB">
            <w:pPr>
              <w:spacing w:before="0" w:after="120" w:line="240" w:lineRule="auto"/>
              <w:rPr>
                <w:rFonts w:cs="Calibri"/>
                <w:color w:val="000000"/>
              </w:rPr>
            </w:pPr>
            <w:r w:rsidRPr="0023376C">
              <w:rPr>
                <w:rFonts w:cs="Calibri"/>
                <w:color w:val="000000"/>
                <w:szCs w:val="22"/>
              </w:rPr>
              <w:t>3.3</w:t>
            </w:r>
          </w:p>
        </w:tc>
        <w:tc>
          <w:tcPr>
            <w:tcW w:w="2199" w:type="dxa"/>
          </w:tcPr>
          <w:p w:rsidR="003322D3" w:rsidRPr="0023376C" w:rsidRDefault="003322D3" w:rsidP="004D0CDB">
            <w:pPr>
              <w:spacing w:before="0" w:after="120" w:line="240" w:lineRule="auto"/>
              <w:rPr>
                <w:rFonts w:cs="Calibri"/>
                <w:color w:val="000000"/>
              </w:rPr>
            </w:pPr>
            <w:r w:rsidRPr="0023376C">
              <w:rPr>
                <w:rFonts w:cs="Calibri"/>
                <w:color w:val="000000"/>
                <w:szCs w:val="22"/>
                <w:lang w:eastAsia="en-AU"/>
              </w:rPr>
              <w:t>CNP Crime Prevention and Strengthening of Police Posts for Community Safety (Community Policing) model implemented</w:t>
            </w:r>
          </w:p>
        </w:tc>
        <w:tc>
          <w:tcPr>
            <w:tcW w:w="4961" w:type="dxa"/>
          </w:tcPr>
          <w:p w:rsidR="003322D3" w:rsidRPr="0023376C" w:rsidRDefault="003322D3" w:rsidP="00031510">
            <w:pPr>
              <w:numPr>
                <w:ilvl w:val="2"/>
                <w:numId w:val="18"/>
              </w:numPr>
              <w:spacing w:before="0" w:after="120" w:line="240" w:lineRule="auto"/>
              <w:ind w:left="601" w:hanging="601"/>
              <w:rPr>
                <w:rFonts w:cs="Calibri"/>
                <w:color w:val="000000"/>
                <w:lang w:eastAsia="en-AU"/>
              </w:rPr>
            </w:pPr>
            <w:r w:rsidRPr="0023376C">
              <w:rPr>
                <w:rFonts w:cs="Calibri"/>
                <w:color w:val="000000"/>
                <w:szCs w:val="22"/>
              </w:rPr>
              <w:t xml:space="preserve">Guideline on </w:t>
            </w:r>
            <w:r w:rsidRPr="0023376C">
              <w:rPr>
                <w:rFonts w:cs="Calibri"/>
                <w:color w:val="000000"/>
                <w:szCs w:val="22"/>
                <w:lang w:eastAsia="en-AU"/>
              </w:rPr>
              <w:t>Strengthening of Police Posts for Community Safety (Community Policing) piloted, developed and approved by CNP,</w:t>
            </w:r>
          </w:p>
          <w:p w:rsidR="003322D3" w:rsidRPr="0023376C" w:rsidRDefault="003322D3" w:rsidP="00031510">
            <w:pPr>
              <w:numPr>
                <w:ilvl w:val="2"/>
                <w:numId w:val="18"/>
              </w:numPr>
              <w:spacing w:before="0" w:after="120" w:line="240" w:lineRule="auto"/>
              <w:ind w:left="601" w:hanging="601"/>
              <w:rPr>
                <w:rFonts w:cs="Calibri"/>
                <w:color w:val="000000"/>
                <w:lang w:eastAsia="en-AU"/>
              </w:rPr>
            </w:pPr>
            <w:r w:rsidRPr="0023376C">
              <w:rPr>
                <w:rFonts w:cs="Calibri"/>
                <w:color w:val="000000"/>
                <w:szCs w:val="22"/>
              </w:rPr>
              <w:t xml:space="preserve">Two targeted communes and one control commune selected for piloting Guideline on </w:t>
            </w:r>
            <w:r w:rsidRPr="0023376C">
              <w:rPr>
                <w:rFonts w:cs="Calibri"/>
                <w:color w:val="000000"/>
                <w:szCs w:val="22"/>
                <w:lang w:eastAsia="en-AU"/>
              </w:rPr>
              <w:t>Strengthening of Police Posts for Community Safety (Community Policing),</w:t>
            </w:r>
          </w:p>
          <w:p w:rsidR="003322D3" w:rsidRPr="0023376C" w:rsidRDefault="003322D3" w:rsidP="00031510">
            <w:pPr>
              <w:numPr>
                <w:ilvl w:val="2"/>
                <w:numId w:val="18"/>
              </w:numPr>
              <w:spacing w:before="0" w:after="120" w:line="240" w:lineRule="auto"/>
              <w:ind w:left="601" w:hanging="601"/>
              <w:rPr>
                <w:rFonts w:cs="Calibri"/>
                <w:color w:val="000000"/>
                <w:lang w:eastAsia="en-AU"/>
              </w:rPr>
            </w:pPr>
            <w:r w:rsidRPr="0023376C">
              <w:rPr>
                <w:rFonts w:cs="Calibri"/>
                <w:color w:val="000000"/>
                <w:szCs w:val="22"/>
              </w:rPr>
              <w:lastRenderedPageBreak/>
              <w:t>National and provincial workshop on guideline and concept of s</w:t>
            </w:r>
            <w:r w:rsidRPr="0023376C">
              <w:rPr>
                <w:rFonts w:cs="Calibri"/>
                <w:color w:val="000000"/>
                <w:szCs w:val="22"/>
                <w:lang w:eastAsia="en-AU"/>
              </w:rPr>
              <w:t>trengthening of Police Posts for Community Safety (Community Policing) conducted with participants from CNP, provincial police headquarters, district police stations, police posts and sub-national authorities,</w:t>
            </w:r>
          </w:p>
          <w:p w:rsidR="003322D3" w:rsidRPr="0023376C" w:rsidRDefault="003322D3" w:rsidP="00031510">
            <w:pPr>
              <w:numPr>
                <w:ilvl w:val="2"/>
                <w:numId w:val="18"/>
              </w:numPr>
              <w:spacing w:before="0" w:after="120" w:line="240" w:lineRule="auto"/>
              <w:ind w:left="601" w:hanging="601"/>
              <w:rPr>
                <w:rFonts w:cs="Calibri"/>
                <w:color w:val="000000"/>
                <w:lang w:eastAsia="en-AU"/>
              </w:rPr>
            </w:pPr>
            <w:r w:rsidRPr="0023376C">
              <w:rPr>
                <w:rFonts w:cs="Calibri"/>
                <w:color w:val="000000"/>
                <w:szCs w:val="22"/>
              </w:rPr>
              <w:t>Working groups at National, provincial and district police level established to support and implement the pilot CP program,</w:t>
            </w:r>
          </w:p>
          <w:p w:rsidR="003322D3" w:rsidRPr="0023376C" w:rsidRDefault="003322D3" w:rsidP="00031510">
            <w:pPr>
              <w:numPr>
                <w:ilvl w:val="2"/>
                <w:numId w:val="18"/>
              </w:numPr>
              <w:spacing w:before="0" w:after="120" w:line="240" w:lineRule="auto"/>
              <w:ind w:left="601" w:hanging="601"/>
              <w:rPr>
                <w:rFonts w:cs="Calibri"/>
                <w:color w:val="000000"/>
                <w:lang w:eastAsia="en-AU"/>
              </w:rPr>
            </w:pPr>
            <w:r w:rsidRPr="0023376C">
              <w:rPr>
                <w:rFonts w:cs="Calibri"/>
                <w:color w:val="000000"/>
                <w:szCs w:val="22"/>
              </w:rPr>
              <w:t xml:space="preserve">Action plans of National, provincial and district police working groups and police posts within the targeted communes developed, approved and implemented,  </w:t>
            </w:r>
          </w:p>
        </w:tc>
        <w:tc>
          <w:tcPr>
            <w:tcW w:w="1858" w:type="dxa"/>
          </w:tcPr>
          <w:p w:rsidR="003322D3" w:rsidRPr="0023376C" w:rsidRDefault="003322D3" w:rsidP="00031510">
            <w:pPr>
              <w:numPr>
                <w:ilvl w:val="0"/>
                <w:numId w:val="57"/>
              </w:numPr>
              <w:spacing w:before="0" w:after="120" w:line="240" w:lineRule="auto"/>
              <w:ind w:left="267" w:hanging="237"/>
              <w:rPr>
                <w:rFonts w:cs="Calibri"/>
                <w:color w:val="000000"/>
              </w:rPr>
            </w:pPr>
            <w:r w:rsidRPr="0023376C">
              <w:rPr>
                <w:rFonts w:cs="Calibri"/>
                <w:color w:val="000000"/>
                <w:szCs w:val="22"/>
              </w:rPr>
              <w:lastRenderedPageBreak/>
              <w:t>Completed</w:t>
            </w:r>
          </w:p>
          <w:p w:rsidR="003322D3" w:rsidRPr="0023376C" w:rsidRDefault="003322D3" w:rsidP="00BC5311">
            <w:pPr>
              <w:spacing w:before="0" w:after="120" w:line="240" w:lineRule="auto"/>
              <w:ind w:left="267" w:hanging="237"/>
              <w:rPr>
                <w:rFonts w:cs="Calibri"/>
                <w:color w:val="000000"/>
                <w:sz w:val="36"/>
                <w:szCs w:val="36"/>
              </w:rPr>
            </w:pPr>
          </w:p>
          <w:p w:rsidR="003322D3" w:rsidRPr="0023376C" w:rsidRDefault="003322D3" w:rsidP="00031510">
            <w:pPr>
              <w:numPr>
                <w:ilvl w:val="0"/>
                <w:numId w:val="57"/>
              </w:numPr>
              <w:spacing w:before="0" w:after="120" w:line="240" w:lineRule="auto"/>
              <w:ind w:left="267" w:hanging="237"/>
              <w:rPr>
                <w:rFonts w:cs="Calibri"/>
                <w:color w:val="000000"/>
              </w:rPr>
            </w:pPr>
            <w:r w:rsidRPr="0023376C">
              <w:rPr>
                <w:rFonts w:cs="Calibri"/>
                <w:color w:val="000000"/>
                <w:szCs w:val="22"/>
              </w:rPr>
              <w:t>Completed</w:t>
            </w:r>
          </w:p>
          <w:p w:rsidR="003322D3" w:rsidRPr="0023376C" w:rsidRDefault="003322D3" w:rsidP="00BC5311">
            <w:pPr>
              <w:spacing w:before="0" w:after="120" w:line="240" w:lineRule="auto"/>
              <w:ind w:left="267" w:hanging="237"/>
              <w:rPr>
                <w:rFonts w:cs="Calibri"/>
                <w:color w:val="000000"/>
                <w:sz w:val="42"/>
                <w:szCs w:val="42"/>
              </w:rPr>
            </w:pPr>
          </w:p>
          <w:p w:rsidR="003322D3" w:rsidRPr="0023376C" w:rsidRDefault="003322D3" w:rsidP="00BC5311">
            <w:pPr>
              <w:spacing w:before="0" w:after="120" w:line="240" w:lineRule="auto"/>
              <w:ind w:left="267" w:hanging="237"/>
              <w:rPr>
                <w:rFonts w:cs="Calibri"/>
                <w:color w:val="000000"/>
                <w:sz w:val="2"/>
                <w:szCs w:val="2"/>
              </w:rPr>
            </w:pPr>
          </w:p>
          <w:p w:rsidR="003322D3" w:rsidRPr="0023376C" w:rsidRDefault="003322D3" w:rsidP="00031510">
            <w:pPr>
              <w:numPr>
                <w:ilvl w:val="0"/>
                <w:numId w:val="57"/>
              </w:numPr>
              <w:spacing w:before="0" w:after="120" w:line="240" w:lineRule="auto"/>
              <w:ind w:left="267" w:hanging="237"/>
              <w:rPr>
                <w:rFonts w:cs="Calibri"/>
                <w:color w:val="000000"/>
              </w:rPr>
            </w:pPr>
            <w:r w:rsidRPr="0023376C">
              <w:rPr>
                <w:rFonts w:cs="Calibri"/>
                <w:color w:val="000000"/>
                <w:szCs w:val="22"/>
              </w:rPr>
              <w:lastRenderedPageBreak/>
              <w:t>Completed</w:t>
            </w:r>
          </w:p>
          <w:p w:rsidR="003322D3" w:rsidRPr="0023376C" w:rsidRDefault="003322D3" w:rsidP="00BC5311">
            <w:pPr>
              <w:spacing w:before="0" w:after="120" w:line="240" w:lineRule="auto"/>
              <w:ind w:left="267" w:hanging="237"/>
              <w:rPr>
                <w:rFonts w:cs="Calibri"/>
                <w:color w:val="000000"/>
              </w:rPr>
            </w:pPr>
          </w:p>
          <w:p w:rsidR="003322D3" w:rsidRPr="0023376C" w:rsidRDefault="003322D3" w:rsidP="00BC5311">
            <w:pPr>
              <w:spacing w:before="0" w:after="120" w:line="240" w:lineRule="auto"/>
              <w:ind w:left="267" w:hanging="237"/>
              <w:rPr>
                <w:rFonts w:cs="Calibri"/>
                <w:color w:val="000000"/>
              </w:rPr>
            </w:pPr>
          </w:p>
          <w:p w:rsidR="003322D3" w:rsidRPr="0023376C" w:rsidRDefault="003322D3" w:rsidP="00BC5311">
            <w:pPr>
              <w:spacing w:before="0" w:after="120" w:line="240" w:lineRule="auto"/>
              <w:ind w:left="267" w:hanging="237"/>
              <w:rPr>
                <w:rFonts w:cs="Calibri"/>
                <w:color w:val="000000"/>
                <w:sz w:val="26"/>
                <w:szCs w:val="26"/>
              </w:rPr>
            </w:pPr>
          </w:p>
          <w:p w:rsidR="003322D3" w:rsidRPr="0023376C" w:rsidRDefault="003322D3" w:rsidP="00BC5311">
            <w:pPr>
              <w:spacing w:before="0" w:after="120" w:line="240" w:lineRule="auto"/>
              <w:ind w:left="267" w:hanging="237"/>
              <w:rPr>
                <w:rFonts w:cs="Calibri"/>
                <w:color w:val="000000"/>
                <w:sz w:val="24"/>
              </w:rPr>
            </w:pPr>
          </w:p>
          <w:p w:rsidR="003322D3" w:rsidRPr="0023376C" w:rsidRDefault="003322D3" w:rsidP="00031510">
            <w:pPr>
              <w:numPr>
                <w:ilvl w:val="0"/>
                <w:numId w:val="57"/>
              </w:numPr>
              <w:spacing w:before="0" w:after="120" w:line="240" w:lineRule="auto"/>
              <w:ind w:left="267" w:hanging="237"/>
              <w:rPr>
                <w:rFonts w:cs="Calibri"/>
                <w:color w:val="000000"/>
              </w:rPr>
            </w:pPr>
            <w:r w:rsidRPr="0023376C">
              <w:rPr>
                <w:rFonts w:cs="Calibri"/>
                <w:color w:val="000000"/>
                <w:szCs w:val="22"/>
              </w:rPr>
              <w:t>Completed</w:t>
            </w:r>
          </w:p>
          <w:p w:rsidR="003322D3" w:rsidRPr="0023376C" w:rsidRDefault="003322D3" w:rsidP="00BC5311">
            <w:pPr>
              <w:spacing w:before="0" w:after="120" w:line="240" w:lineRule="auto"/>
              <w:ind w:left="267" w:hanging="237"/>
              <w:rPr>
                <w:rFonts w:cs="Calibri"/>
                <w:color w:val="000000"/>
                <w:sz w:val="34"/>
                <w:szCs w:val="34"/>
              </w:rPr>
            </w:pPr>
          </w:p>
          <w:p w:rsidR="003322D3" w:rsidRPr="0023376C" w:rsidRDefault="005213B3" w:rsidP="00042A44">
            <w:pPr>
              <w:numPr>
                <w:ilvl w:val="0"/>
                <w:numId w:val="57"/>
              </w:numPr>
              <w:spacing w:before="0" w:after="120" w:line="240" w:lineRule="auto"/>
              <w:ind w:left="267" w:hanging="237"/>
              <w:rPr>
                <w:rFonts w:cs="Calibri"/>
                <w:color w:val="000000"/>
              </w:rPr>
            </w:pPr>
            <w:r w:rsidRPr="0023376C">
              <w:rPr>
                <w:rFonts w:cs="Calibri"/>
                <w:color w:val="000000"/>
                <w:szCs w:val="22"/>
              </w:rPr>
              <w:t>Implemented</w:t>
            </w:r>
            <w:r w:rsidR="00042A44" w:rsidRPr="0023376C">
              <w:rPr>
                <w:rFonts w:cs="Calibri"/>
                <w:color w:val="000000"/>
                <w:szCs w:val="22"/>
              </w:rPr>
              <w:t xml:space="preserve"> and report being prepared</w:t>
            </w:r>
          </w:p>
        </w:tc>
      </w:tr>
    </w:tbl>
    <w:p w:rsidR="003322D3" w:rsidRPr="0023376C" w:rsidRDefault="003322D3" w:rsidP="00904F3C">
      <w:pPr>
        <w:jc w:val="both"/>
        <w:rPr>
          <w:b/>
          <w:bCs/>
          <w:iCs/>
          <w:color w:val="000000"/>
        </w:rPr>
      </w:pPr>
      <w:r w:rsidRPr="0023376C">
        <w:rPr>
          <w:b/>
          <w:bCs/>
          <w:iCs/>
          <w:color w:val="000000"/>
        </w:rPr>
        <w:lastRenderedPageBreak/>
        <w:t>Progress vs Performance Indicators and Key Challenges</w:t>
      </w:r>
    </w:p>
    <w:p w:rsidR="003322D3" w:rsidRPr="0023376C" w:rsidRDefault="003322D3" w:rsidP="00031510">
      <w:pPr>
        <w:numPr>
          <w:ilvl w:val="0"/>
          <w:numId w:val="56"/>
        </w:numPr>
        <w:ind w:left="357" w:hanging="357"/>
        <w:jc w:val="both"/>
        <w:rPr>
          <w:color w:val="000000"/>
        </w:rPr>
      </w:pPr>
      <w:r w:rsidRPr="0023376C">
        <w:rPr>
          <w:color w:val="000000"/>
        </w:rPr>
        <w:t>A Guideline on Strengthening of Post Police for Community Safety (Community Policing) has been developed and endorsed by the CNP. More importantly, it was included in the government policy on Commune and Village Safety document. The Guideline on Strengthening of Post Police for Community Safety together with the government policy on Commune and Village Safety has been disseminated nation-wide to both police and other relevant agencies.</w:t>
      </w:r>
    </w:p>
    <w:p w:rsidR="003322D3" w:rsidRPr="0023376C" w:rsidRDefault="003322D3" w:rsidP="00031510">
      <w:pPr>
        <w:numPr>
          <w:ilvl w:val="0"/>
          <w:numId w:val="56"/>
        </w:numPr>
        <w:ind w:left="357" w:hanging="357"/>
        <w:jc w:val="both"/>
        <w:rPr>
          <w:b/>
          <w:bCs/>
          <w:iCs/>
          <w:color w:val="000000"/>
        </w:rPr>
      </w:pPr>
      <w:r w:rsidRPr="0023376C">
        <w:rPr>
          <w:color w:val="000000"/>
        </w:rPr>
        <w:t>Two communes (Chero-II and Chop) in Tbong Khmom district, KPC province, were selected to pilot the program on Strengthening of Post Police for Community Safety (Community Policing) using clearly identified selection criteria. At the same time, Sralob in Tbong Khmom district was also chosen as a control commune.</w:t>
      </w:r>
    </w:p>
    <w:p w:rsidR="003322D3" w:rsidRPr="0023376C" w:rsidRDefault="003322D3" w:rsidP="00031510">
      <w:pPr>
        <w:numPr>
          <w:ilvl w:val="0"/>
          <w:numId w:val="56"/>
        </w:numPr>
        <w:ind w:left="357" w:hanging="357"/>
        <w:jc w:val="both"/>
        <w:rPr>
          <w:b/>
          <w:bCs/>
          <w:iCs/>
          <w:color w:val="000000"/>
        </w:rPr>
      </w:pPr>
      <w:r w:rsidRPr="0023376C">
        <w:rPr>
          <w:color w:val="000000"/>
        </w:rPr>
        <w:t xml:space="preserve">A workshop on the implementation experience of the Strengthening of Post Police for Community Safety initiative (SPPCS) was held on 30 June 2011 in KPC with 88 participants in total from the Provincial authority, National working group members, CCJAP members, AusAID representative, CPCS implementers, and many of the provincial police. The Workshop also required participants to discuss and explore ways to ensure SPPCS and CPCS are well coordinated. The outcome and feedback from the workshop discussion </w:t>
      </w:r>
      <w:r w:rsidR="00BE6B97" w:rsidRPr="0023376C">
        <w:rPr>
          <w:color w:val="000000"/>
        </w:rPr>
        <w:t>has been</w:t>
      </w:r>
      <w:r w:rsidRPr="0023376C">
        <w:rPr>
          <w:color w:val="000000"/>
        </w:rPr>
        <w:t xml:space="preserve"> used </w:t>
      </w:r>
      <w:r w:rsidR="00936896" w:rsidRPr="0023376C">
        <w:rPr>
          <w:color w:val="000000"/>
        </w:rPr>
        <w:t>as inputs for</w:t>
      </w:r>
      <w:r w:rsidRPr="0023376C">
        <w:rPr>
          <w:color w:val="000000"/>
        </w:rPr>
        <w:t xml:space="preserve"> national workshop </w:t>
      </w:r>
      <w:r w:rsidR="00DB51FD" w:rsidRPr="0023376C">
        <w:rPr>
          <w:color w:val="000000"/>
        </w:rPr>
        <w:t xml:space="preserve">on Linking CPCS and </w:t>
      </w:r>
      <w:r w:rsidR="00936896" w:rsidRPr="0023376C">
        <w:rPr>
          <w:color w:val="000000"/>
        </w:rPr>
        <w:t xml:space="preserve">SPPCS </w:t>
      </w:r>
      <w:r w:rsidR="00DB51FD" w:rsidRPr="0023376C">
        <w:rPr>
          <w:color w:val="000000"/>
        </w:rPr>
        <w:t>organized</w:t>
      </w:r>
      <w:r w:rsidRPr="0023376C">
        <w:rPr>
          <w:color w:val="000000"/>
        </w:rPr>
        <w:t xml:space="preserve"> mid July 2011. </w:t>
      </w:r>
    </w:p>
    <w:p w:rsidR="003322D3" w:rsidRPr="0023376C" w:rsidRDefault="003322D3" w:rsidP="00031510">
      <w:pPr>
        <w:numPr>
          <w:ilvl w:val="0"/>
          <w:numId w:val="56"/>
        </w:numPr>
        <w:ind w:left="357" w:hanging="357"/>
        <w:jc w:val="both"/>
        <w:rPr>
          <w:b/>
          <w:bCs/>
          <w:iCs/>
          <w:color w:val="000000"/>
        </w:rPr>
      </w:pPr>
      <w:r w:rsidRPr="0023376C">
        <w:rPr>
          <w:color w:val="000000"/>
        </w:rPr>
        <w:t xml:space="preserve">To ensure the effective implementation of the Strengthening of Post Police for Community Safety program, working groups were formally established by the CNP at national and sub national levels.  </w:t>
      </w:r>
      <w:r w:rsidR="0020202E" w:rsidRPr="0023376C">
        <w:rPr>
          <w:color w:val="000000"/>
        </w:rPr>
        <w:t>T</w:t>
      </w:r>
      <w:r w:rsidRPr="0023376C">
        <w:rPr>
          <w:color w:val="000000"/>
        </w:rPr>
        <w:t xml:space="preserve">he working groups </w:t>
      </w:r>
      <w:r w:rsidR="0020202E" w:rsidRPr="0023376C">
        <w:rPr>
          <w:color w:val="000000"/>
        </w:rPr>
        <w:t xml:space="preserve">have </w:t>
      </w:r>
      <w:r w:rsidRPr="0023376C">
        <w:rPr>
          <w:color w:val="000000"/>
        </w:rPr>
        <w:t>function</w:t>
      </w:r>
      <w:r w:rsidR="0020202E" w:rsidRPr="0023376C">
        <w:rPr>
          <w:color w:val="000000"/>
        </w:rPr>
        <w:t>ed</w:t>
      </w:r>
      <w:r w:rsidRPr="0023376C">
        <w:rPr>
          <w:color w:val="000000"/>
        </w:rPr>
        <w:t xml:space="preserve"> well with regular monitoring and reporting being carried out as instructed.</w:t>
      </w:r>
    </w:p>
    <w:p w:rsidR="0089777C" w:rsidRPr="0023376C" w:rsidRDefault="003322D3" w:rsidP="00527516">
      <w:pPr>
        <w:numPr>
          <w:ilvl w:val="0"/>
          <w:numId w:val="56"/>
        </w:numPr>
        <w:ind w:left="357" w:hanging="357"/>
        <w:jc w:val="both"/>
        <w:rPr>
          <w:b/>
          <w:bCs/>
          <w:iCs/>
          <w:color w:val="000000"/>
        </w:rPr>
      </w:pPr>
      <w:r w:rsidRPr="0023376C">
        <w:rPr>
          <w:color w:val="000000"/>
        </w:rPr>
        <w:t xml:space="preserve">The National Working Group developed its 2011 Annual Action Plan, No. 019, which was approved by the Commissioner General of National Police. Six-month Operational Plans were also developed by the provincial working group, district working group, and the two police posts at the pilot communes. The plans clearly indicated activities to be implemented, responsibilities, timeframes, and resources needed to support the functioning of the program. Based on these plans, members of </w:t>
      </w:r>
      <w:r w:rsidRPr="0023376C">
        <w:rPr>
          <w:color w:val="000000"/>
        </w:rPr>
        <w:lastRenderedPageBreak/>
        <w:t xml:space="preserve">the working groups are well aware of what, when, where, who, and how to perform their duties.  </w:t>
      </w:r>
      <w:r w:rsidR="00C34D48" w:rsidRPr="0023376C">
        <w:rPr>
          <w:color w:val="000000"/>
        </w:rPr>
        <w:t>The implementation of this pilot is completed in December 2011 and following by annual report prepared by the national working group to indicate the progressed outcome, lesson learnt, and recommendation for future implementation.</w:t>
      </w:r>
      <w:r w:rsidR="00527516" w:rsidRPr="0023376C">
        <w:rPr>
          <w:color w:val="000000"/>
        </w:rPr>
        <w:t xml:space="preserve"> To evaluate the outcome of the progress of the CNP Community Policing strategy ov</w:t>
      </w:r>
      <w:r w:rsidR="0089777C" w:rsidRPr="0023376C">
        <w:rPr>
          <w:color w:val="000000"/>
        </w:rPr>
        <w:t>er the past 12 months, an independent</w:t>
      </w:r>
      <w:r w:rsidR="00527516" w:rsidRPr="0023376C">
        <w:rPr>
          <w:color w:val="000000"/>
        </w:rPr>
        <w:t xml:space="preserve"> </w:t>
      </w:r>
      <w:r w:rsidR="0089777C" w:rsidRPr="0023376C">
        <w:rPr>
          <w:color w:val="000000"/>
        </w:rPr>
        <w:t>research organisation</w:t>
      </w:r>
      <w:r w:rsidR="00200C6B" w:rsidRPr="0023376C">
        <w:rPr>
          <w:color w:val="000000"/>
        </w:rPr>
        <w:t xml:space="preserve"> was hired to conduct an</w:t>
      </w:r>
      <w:r w:rsidR="00527516" w:rsidRPr="0023376C">
        <w:rPr>
          <w:color w:val="000000"/>
        </w:rPr>
        <w:t xml:space="preserve"> end</w:t>
      </w:r>
      <w:r w:rsidR="0089777C" w:rsidRPr="0023376C">
        <w:rPr>
          <w:color w:val="000000"/>
        </w:rPr>
        <w:t>-</w:t>
      </w:r>
      <w:r w:rsidR="00527516" w:rsidRPr="0023376C">
        <w:rPr>
          <w:color w:val="000000"/>
        </w:rPr>
        <w:t xml:space="preserve">line survey </w:t>
      </w:r>
      <w:r w:rsidR="00200C6B" w:rsidRPr="0023376C">
        <w:rPr>
          <w:color w:val="000000"/>
        </w:rPr>
        <w:t>on</w:t>
      </w:r>
      <w:r w:rsidR="00527516" w:rsidRPr="0023376C">
        <w:rPr>
          <w:color w:val="000000"/>
        </w:rPr>
        <w:t xml:space="preserve"> community satisfaction with the police</w:t>
      </w:r>
      <w:r w:rsidR="00200C6B" w:rsidRPr="0023376C">
        <w:rPr>
          <w:color w:val="000000"/>
        </w:rPr>
        <w:t>.</w:t>
      </w:r>
      <w:r w:rsidR="00527516" w:rsidRPr="0023376C">
        <w:rPr>
          <w:color w:val="000000"/>
        </w:rPr>
        <w:t xml:space="preserve"> The survey interviewed 800 households in the two pilot commu</w:t>
      </w:r>
      <w:r w:rsidR="00281068" w:rsidRPr="0023376C">
        <w:rPr>
          <w:color w:val="000000"/>
        </w:rPr>
        <w:t>nes and 1 control commune (Sralo</w:t>
      </w:r>
      <w:r w:rsidR="00527516" w:rsidRPr="0023376C">
        <w:rPr>
          <w:color w:val="000000"/>
        </w:rPr>
        <w:t xml:space="preserve">p). </w:t>
      </w:r>
    </w:p>
    <w:p w:rsidR="003322D3" w:rsidRPr="0023376C" w:rsidRDefault="00527516" w:rsidP="00527516">
      <w:pPr>
        <w:numPr>
          <w:ilvl w:val="0"/>
          <w:numId w:val="56"/>
        </w:numPr>
        <w:ind w:left="357" w:hanging="357"/>
        <w:jc w:val="both"/>
        <w:rPr>
          <w:b/>
          <w:bCs/>
          <w:iCs/>
          <w:color w:val="000000"/>
        </w:rPr>
      </w:pPr>
      <w:r w:rsidRPr="0023376C">
        <w:rPr>
          <w:color w:val="000000"/>
        </w:rPr>
        <w:t xml:space="preserve">The results of this survey were compared to a baseline survey completed in 2010. The results show the reports of crime to police have increased slightly (5%), the police response times to reports of crime have improved and the police attitude has </w:t>
      </w:r>
      <w:r w:rsidR="00ED2D9E" w:rsidRPr="0023376C">
        <w:rPr>
          <w:color w:val="000000"/>
        </w:rPr>
        <w:t>positive changed</w:t>
      </w:r>
      <w:r w:rsidRPr="0023376C">
        <w:rPr>
          <w:color w:val="000000"/>
        </w:rPr>
        <w:t>.  Payments to police have increased slightly (5%) but the value amount of the requested payments has significantly decreased (almost 70%).  The police reque</w:t>
      </w:r>
      <w:r w:rsidR="00ED2D9E" w:rsidRPr="0023376C">
        <w:rPr>
          <w:color w:val="000000"/>
        </w:rPr>
        <w:t>sts for thank-</w:t>
      </w:r>
      <w:r w:rsidRPr="0023376C">
        <w:rPr>
          <w:color w:val="000000"/>
        </w:rPr>
        <w:t xml:space="preserve">you payments have decreased, sighting of police patrols has slightly increased and there is a 30% increase in the </w:t>
      </w:r>
      <w:r w:rsidR="00BA2188" w:rsidRPr="0023376C">
        <w:rPr>
          <w:color w:val="000000"/>
        </w:rPr>
        <w:t>community’s</w:t>
      </w:r>
      <w:r w:rsidRPr="0023376C">
        <w:rPr>
          <w:color w:val="000000"/>
        </w:rPr>
        <w:t xml:space="preserve"> knowledge on ways to contact police. </w:t>
      </w:r>
      <w:r w:rsidR="00BA2188" w:rsidRPr="0023376C">
        <w:rPr>
          <w:rFonts w:cs="Arial"/>
          <w:color w:val="000000"/>
        </w:rPr>
        <w:t>The perception</w:t>
      </w:r>
      <w:r w:rsidRPr="0023376C">
        <w:rPr>
          <w:rFonts w:cs="Arial"/>
          <w:color w:val="000000"/>
        </w:rPr>
        <w:t xml:space="preserve"> of crime and safety amongst the three communes </w:t>
      </w:r>
      <w:r w:rsidR="00BA2188" w:rsidRPr="0023376C">
        <w:rPr>
          <w:rFonts w:cs="Arial"/>
          <w:color w:val="000000"/>
        </w:rPr>
        <w:t>is</w:t>
      </w:r>
      <w:r w:rsidRPr="0023376C">
        <w:rPr>
          <w:rFonts w:cs="Arial"/>
          <w:color w:val="000000"/>
        </w:rPr>
        <w:t xml:space="preserve"> generally positive and ha</w:t>
      </w:r>
      <w:r w:rsidR="00BA2188" w:rsidRPr="0023376C">
        <w:rPr>
          <w:rFonts w:cs="Arial"/>
          <w:color w:val="000000"/>
        </w:rPr>
        <w:t>s no</w:t>
      </w:r>
      <w:r w:rsidRPr="0023376C">
        <w:rPr>
          <w:rFonts w:cs="Arial"/>
          <w:color w:val="000000"/>
        </w:rPr>
        <w:t xml:space="preserve"> significant</w:t>
      </w:r>
      <w:r w:rsidR="00BA2188" w:rsidRPr="0023376C">
        <w:rPr>
          <w:rFonts w:cs="Arial"/>
          <w:color w:val="000000"/>
        </w:rPr>
        <w:t xml:space="preserve"> change</w:t>
      </w:r>
      <w:r w:rsidRPr="0023376C">
        <w:rPr>
          <w:rFonts w:cs="Arial"/>
          <w:color w:val="000000"/>
        </w:rPr>
        <w:t xml:space="preserve"> from 2010 to 2011, </w:t>
      </w:r>
      <w:r w:rsidR="00100C66" w:rsidRPr="0023376C">
        <w:rPr>
          <w:rFonts w:cs="Arial"/>
          <w:color w:val="000000"/>
        </w:rPr>
        <w:t>but</w:t>
      </w:r>
      <w:r w:rsidRPr="0023376C">
        <w:rPr>
          <w:rFonts w:cs="Arial"/>
          <w:color w:val="000000"/>
        </w:rPr>
        <w:t xml:space="preserve"> showing a steady incline.</w:t>
      </w:r>
      <w:r w:rsidRPr="0023376C">
        <w:rPr>
          <w:rFonts w:cs="Arial"/>
          <w:color w:val="FF0000"/>
        </w:rPr>
        <w:t xml:space="preserve">  </w:t>
      </w:r>
      <w:r w:rsidRPr="0023376C">
        <w:rPr>
          <w:rFonts w:cs="Arial"/>
          <w:color w:val="000000"/>
        </w:rPr>
        <w:t xml:space="preserve">Overall </w:t>
      </w:r>
      <w:r w:rsidR="00673209" w:rsidRPr="0023376C">
        <w:rPr>
          <w:rFonts w:cs="Arial"/>
          <w:color w:val="000000"/>
        </w:rPr>
        <w:t xml:space="preserve">result of </w:t>
      </w:r>
      <w:r w:rsidRPr="0023376C">
        <w:rPr>
          <w:rFonts w:cs="Arial"/>
          <w:color w:val="000000"/>
        </w:rPr>
        <w:t>the first 12 months of the CP pilot show</w:t>
      </w:r>
      <w:r w:rsidR="00673209" w:rsidRPr="0023376C">
        <w:rPr>
          <w:rFonts w:cs="Arial"/>
          <w:color w:val="000000"/>
        </w:rPr>
        <w:t>s</w:t>
      </w:r>
      <w:r w:rsidRPr="0023376C">
        <w:rPr>
          <w:rFonts w:cs="Arial"/>
          <w:color w:val="000000"/>
        </w:rPr>
        <w:t xml:space="preserve"> improvements in police service</w:t>
      </w:r>
      <w:r w:rsidR="00673209" w:rsidRPr="0023376C">
        <w:rPr>
          <w:rFonts w:cs="Arial"/>
          <w:color w:val="000000"/>
        </w:rPr>
        <w:t>s</w:t>
      </w:r>
      <w:r w:rsidRPr="0023376C">
        <w:rPr>
          <w:rFonts w:cs="Arial"/>
          <w:color w:val="000000"/>
        </w:rPr>
        <w:t xml:space="preserve"> to the citizens.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5"/>
        <w:gridCol w:w="2199"/>
        <w:gridCol w:w="4961"/>
        <w:gridCol w:w="1858"/>
      </w:tblGrid>
      <w:tr w:rsidR="003322D3" w:rsidRPr="005D6AE8" w:rsidTr="001F2D6F">
        <w:tc>
          <w:tcPr>
            <w:tcW w:w="495" w:type="dxa"/>
            <w:shd w:val="clear" w:color="auto" w:fill="D9D9D9"/>
          </w:tcPr>
          <w:p w:rsidR="003322D3" w:rsidRPr="0023376C" w:rsidRDefault="003322D3" w:rsidP="007873C0">
            <w:pPr>
              <w:spacing w:before="0" w:after="0" w:line="240" w:lineRule="auto"/>
              <w:jc w:val="center"/>
              <w:rPr>
                <w:rFonts w:cs="Calibri"/>
                <w:b/>
                <w:bCs/>
                <w:color w:val="000000"/>
              </w:rPr>
            </w:pPr>
          </w:p>
        </w:tc>
        <w:tc>
          <w:tcPr>
            <w:tcW w:w="2199" w:type="dxa"/>
            <w:shd w:val="clear" w:color="auto" w:fill="D9D9D9"/>
          </w:tcPr>
          <w:p w:rsidR="003322D3" w:rsidRPr="0023376C" w:rsidRDefault="003322D3" w:rsidP="007873C0">
            <w:pPr>
              <w:spacing w:before="0" w:after="0" w:line="240" w:lineRule="auto"/>
              <w:jc w:val="center"/>
              <w:rPr>
                <w:rFonts w:cs="Calibri"/>
                <w:b/>
                <w:bCs/>
                <w:color w:val="000000"/>
              </w:rPr>
            </w:pPr>
            <w:r w:rsidRPr="0023376C">
              <w:rPr>
                <w:rFonts w:cs="Calibri"/>
                <w:b/>
                <w:bCs/>
                <w:color w:val="000000"/>
                <w:szCs w:val="22"/>
              </w:rPr>
              <w:t>AP Output</w:t>
            </w:r>
          </w:p>
        </w:tc>
        <w:tc>
          <w:tcPr>
            <w:tcW w:w="4961" w:type="dxa"/>
            <w:shd w:val="clear" w:color="auto" w:fill="D9D9D9"/>
          </w:tcPr>
          <w:p w:rsidR="003322D3" w:rsidRPr="0023376C" w:rsidRDefault="003322D3" w:rsidP="007873C0">
            <w:pPr>
              <w:spacing w:before="0" w:after="0" w:line="240" w:lineRule="auto"/>
              <w:jc w:val="center"/>
              <w:rPr>
                <w:rFonts w:cs="Calibri"/>
                <w:b/>
                <w:bCs/>
                <w:color w:val="000000"/>
              </w:rPr>
            </w:pPr>
            <w:r w:rsidRPr="0023376C">
              <w:rPr>
                <w:rFonts w:cs="Calibri"/>
                <w:b/>
                <w:bCs/>
                <w:color w:val="000000"/>
                <w:szCs w:val="22"/>
              </w:rPr>
              <w:t>Performance Indicators</w:t>
            </w:r>
          </w:p>
        </w:tc>
        <w:tc>
          <w:tcPr>
            <w:tcW w:w="1858" w:type="dxa"/>
            <w:shd w:val="clear" w:color="auto" w:fill="D9D9D9"/>
          </w:tcPr>
          <w:p w:rsidR="003322D3" w:rsidRPr="0023376C" w:rsidRDefault="003322D3" w:rsidP="007873C0">
            <w:pPr>
              <w:spacing w:before="0" w:after="0" w:line="240" w:lineRule="auto"/>
              <w:jc w:val="center"/>
              <w:rPr>
                <w:rFonts w:cs="Calibri"/>
                <w:b/>
                <w:bCs/>
                <w:color w:val="000000"/>
              </w:rPr>
            </w:pPr>
            <w:r w:rsidRPr="0023376C">
              <w:rPr>
                <w:rFonts w:cs="Calibri"/>
                <w:b/>
                <w:bCs/>
                <w:color w:val="000000"/>
                <w:szCs w:val="22"/>
              </w:rPr>
              <w:t>Status</w:t>
            </w:r>
          </w:p>
        </w:tc>
      </w:tr>
      <w:tr w:rsidR="003322D3" w:rsidRPr="006B2748" w:rsidTr="001F2D6F">
        <w:tc>
          <w:tcPr>
            <w:tcW w:w="495" w:type="dxa"/>
          </w:tcPr>
          <w:p w:rsidR="003322D3" w:rsidRPr="0023376C" w:rsidRDefault="003322D3" w:rsidP="004C581A">
            <w:pPr>
              <w:spacing w:before="0" w:after="120" w:line="240" w:lineRule="auto"/>
              <w:rPr>
                <w:rFonts w:cs="Calibri"/>
                <w:color w:val="000000"/>
              </w:rPr>
            </w:pPr>
            <w:r w:rsidRPr="0023376C">
              <w:rPr>
                <w:rFonts w:cs="Calibri"/>
                <w:color w:val="000000"/>
                <w:szCs w:val="22"/>
              </w:rPr>
              <w:t>3.4</w:t>
            </w:r>
          </w:p>
        </w:tc>
        <w:tc>
          <w:tcPr>
            <w:tcW w:w="2199" w:type="dxa"/>
          </w:tcPr>
          <w:p w:rsidR="003322D3" w:rsidRPr="0023376C" w:rsidRDefault="003322D3" w:rsidP="004C581A">
            <w:pPr>
              <w:spacing w:before="0" w:after="120" w:line="240" w:lineRule="auto"/>
              <w:rPr>
                <w:rFonts w:cs="Calibri"/>
                <w:color w:val="000000"/>
              </w:rPr>
            </w:pPr>
            <w:r w:rsidRPr="0023376C">
              <w:rPr>
                <w:rFonts w:cs="Calibri"/>
                <w:color w:val="000000"/>
                <w:szCs w:val="22"/>
                <w:lang w:eastAsia="en-AU"/>
              </w:rPr>
              <w:t>Support passage of the Police Act</w:t>
            </w:r>
          </w:p>
        </w:tc>
        <w:tc>
          <w:tcPr>
            <w:tcW w:w="4961" w:type="dxa"/>
          </w:tcPr>
          <w:p w:rsidR="003322D3" w:rsidRPr="0023376C" w:rsidRDefault="003322D3" w:rsidP="00031510">
            <w:pPr>
              <w:numPr>
                <w:ilvl w:val="2"/>
                <w:numId w:val="19"/>
              </w:numPr>
              <w:spacing w:before="0" w:after="120" w:line="240" w:lineRule="auto"/>
              <w:ind w:left="601" w:hanging="601"/>
              <w:rPr>
                <w:rFonts w:cs="Calibri"/>
                <w:color w:val="000000"/>
              </w:rPr>
            </w:pPr>
            <w:r w:rsidRPr="0023376C">
              <w:rPr>
                <w:rFonts w:cs="Calibri"/>
                <w:color w:val="000000"/>
                <w:szCs w:val="22"/>
              </w:rPr>
              <w:t>Police Act drafted and adopted by National Assembly (Target 2011: The draft of Police Act reaches Council of Ministers for further review)</w:t>
            </w:r>
          </w:p>
        </w:tc>
        <w:tc>
          <w:tcPr>
            <w:tcW w:w="1858" w:type="dxa"/>
          </w:tcPr>
          <w:p w:rsidR="003322D3" w:rsidRPr="0023376C" w:rsidRDefault="00EE5D34" w:rsidP="00031510">
            <w:pPr>
              <w:numPr>
                <w:ilvl w:val="0"/>
                <w:numId w:val="15"/>
              </w:numPr>
              <w:spacing w:before="0" w:after="120" w:line="240" w:lineRule="auto"/>
              <w:ind w:left="315" w:hanging="283"/>
              <w:rPr>
                <w:rFonts w:cs="Calibri"/>
                <w:color w:val="000000"/>
              </w:rPr>
            </w:pPr>
            <w:r w:rsidRPr="0023376C">
              <w:rPr>
                <w:rFonts w:cs="Calibri"/>
                <w:color w:val="000000"/>
                <w:szCs w:val="22"/>
              </w:rPr>
              <w:t>Delayed</w:t>
            </w:r>
          </w:p>
        </w:tc>
      </w:tr>
    </w:tbl>
    <w:p w:rsidR="003322D3" w:rsidRPr="0023376C" w:rsidRDefault="003322D3" w:rsidP="00F47390">
      <w:pPr>
        <w:jc w:val="both"/>
        <w:rPr>
          <w:b/>
          <w:bCs/>
          <w:iCs/>
          <w:color w:val="000000"/>
        </w:rPr>
      </w:pPr>
      <w:r w:rsidRPr="0023376C">
        <w:rPr>
          <w:b/>
          <w:bCs/>
          <w:iCs/>
          <w:color w:val="000000"/>
        </w:rPr>
        <w:t>Progress vs Performance Indicators and Key Challenges</w:t>
      </w:r>
    </w:p>
    <w:p w:rsidR="003322D3" w:rsidRPr="0023376C" w:rsidRDefault="003322D3" w:rsidP="00031510">
      <w:pPr>
        <w:numPr>
          <w:ilvl w:val="0"/>
          <w:numId w:val="60"/>
        </w:numPr>
        <w:spacing w:before="240" w:after="240"/>
        <w:ind w:left="284" w:hanging="284"/>
        <w:jc w:val="both"/>
        <w:rPr>
          <w:iCs/>
          <w:color w:val="000000"/>
        </w:rPr>
      </w:pPr>
      <w:r w:rsidRPr="0023376C">
        <w:rPr>
          <w:iCs/>
          <w:color w:val="000000"/>
        </w:rPr>
        <w:t xml:space="preserve">There has been </w:t>
      </w:r>
      <w:r w:rsidR="00853992" w:rsidRPr="0023376C">
        <w:rPr>
          <w:iCs/>
          <w:color w:val="000000"/>
        </w:rPr>
        <w:t xml:space="preserve">very limited progress made </w:t>
      </w:r>
      <w:r w:rsidRPr="0023376C">
        <w:rPr>
          <w:iCs/>
          <w:color w:val="000000"/>
        </w:rPr>
        <w:t xml:space="preserve">with this deliverable over the past </w:t>
      </w:r>
      <w:r w:rsidR="00853992" w:rsidRPr="0023376C">
        <w:rPr>
          <w:iCs/>
          <w:color w:val="000000"/>
        </w:rPr>
        <w:t>12</w:t>
      </w:r>
      <w:r w:rsidR="00416A55" w:rsidRPr="0023376C">
        <w:rPr>
          <w:iCs/>
          <w:color w:val="000000"/>
        </w:rPr>
        <w:t xml:space="preserve"> </w:t>
      </w:r>
      <w:r w:rsidRPr="0023376C">
        <w:rPr>
          <w:iCs/>
          <w:color w:val="000000"/>
        </w:rPr>
        <w:t xml:space="preserve">months and </w:t>
      </w:r>
      <w:r w:rsidR="00853992" w:rsidRPr="0023376C">
        <w:rPr>
          <w:iCs/>
          <w:color w:val="000000"/>
        </w:rPr>
        <w:t xml:space="preserve">still </w:t>
      </w:r>
      <w:r w:rsidR="00F2327F" w:rsidRPr="0023376C">
        <w:rPr>
          <w:iCs/>
          <w:color w:val="000000"/>
        </w:rPr>
        <w:t>th</w:t>
      </w:r>
      <w:r w:rsidRPr="0023376C">
        <w:rPr>
          <w:iCs/>
          <w:color w:val="000000"/>
        </w:rPr>
        <w:t xml:space="preserve">e Police Act </w:t>
      </w:r>
      <w:r w:rsidR="00F2327F" w:rsidRPr="0023376C">
        <w:rPr>
          <w:iCs/>
          <w:color w:val="000000"/>
        </w:rPr>
        <w:t>has</w:t>
      </w:r>
      <w:r w:rsidRPr="0023376C">
        <w:rPr>
          <w:iCs/>
          <w:color w:val="000000"/>
        </w:rPr>
        <w:t xml:space="preserve"> not</w:t>
      </w:r>
      <w:r w:rsidR="00F2327F" w:rsidRPr="0023376C">
        <w:rPr>
          <w:iCs/>
          <w:color w:val="000000"/>
        </w:rPr>
        <w:t xml:space="preserve"> been able to</w:t>
      </w:r>
      <w:r w:rsidRPr="0023376C">
        <w:rPr>
          <w:iCs/>
          <w:color w:val="000000"/>
        </w:rPr>
        <w:t xml:space="preserve"> reach the Council of Ministers </w:t>
      </w:r>
      <w:r w:rsidR="00F2327F" w:rsidRPr="0023376C">
        <w:rPr>
          <w:iCs/>
          <w:color w:val="000000"/>
        </w:rPr>
        <w:t>by the end of 2011</w:t>
      </w:r>
      <w:r w:rsidRPr="0023376C">
        <w:rPr>
          <w:iCs/>
          <w:color w:val="000000"/>
        </w:rPr>
        <w:t>. The greatest challenge is the complexity of the content for the Cambodian Law makers</w:t>
      </w:r>
      <w:r w:rsidR="00C15851" w:rsidRPr="0023376C">
        <w:rPr>
          <w:iCs/>
          <w:color w:val="000000"/>
        </w:rPr>
        <w:t xml:space="preserve"> and</w:t>
      </w:r>
      <w:r w:rsidRPr="0023376C">
        <w:rPr>
          <w:iCs/>
          <w:color w:val="000000"/>
        </w:rPr>
        <w:t xml:space="preserve"> the concern of the impacts the Police Act will have if legislated and implemented, and its relevance to th</w:t>
      </w:r>
      <w:r w:rsidR="00153C25" w:rsidRPr="0023376C">
        <w:rPr>
          <w:iCs/>
          <w:color w:val="000000"/>
        </w:rPr>
        <w:t>e Cambodian environment. AGD</w:t>
      </w:r>
      <w:r w:rsidRPr="0023376C">
        <w:rPr>
          <w:iCs/>
          <w:color w:val="000000"/>
        </w:rPr>
        <w:t xml:space="preserve"> </w:t>
      </w:r>
      <w:r w:rsidR="00847BD9" w:rsidRPr="0023376C">
        <w:rPr>
          <w:iCs/>
          <w:color w:val="000000"/>
        </w:rPr>
        <w:t xml:space="preserve">has sent its expert to </w:t>
      </w:r>
      <w:r w:rsidR="003F0EEE" w:rsidRPr="0023376C">
        <w:rPr>
          <w:iCs/>
          <w:color w:val="000000"/>
        </w:rPr>
        <w:t xml:space="preserve">CNP to look into this particular matter </w:t>
      </w:r>
      <w:r w:rsidRPr="0023376C">
        <w:rPr>
          <w:iCs/>
          <w:color w:val="000000"/>
        </w:rPr>
        <w:t xml:space="preserve">in August 2011 </w:t>
      </w:r>
      <w:r w:rsidR="003F0EEE" w:rsidRPr="0023376C">
        <w:rPr>
          <w:iCs/>
          <w:color w:val="000000"/>
        </w:rPr>
        <w:t xml:space="preserve">so as to help pushing the </w:t>
      </w:r>
      <w:r w:rsidR="00226C3D" w:rsidRPr="0023376C">
        <w:rPr>
          <w:iCs/>
          <w:color w:val="000000"/>
        </w:rPr>
        <w:t>process forward</w:t>
      </w:r>
      <w:r w:rsidRPr="0023376C">
        <w:rPr>
          <w:iCs/>
          <w:color w:val="000000"/>
        </w:rPr>
        <w:t>.</w:t>
      </w:r>
      <w:r w:rsidR="00226C3D" w:rsidRPr="0023376C">
        <w:rPr>
          <w:iCs/>
          <w:color w:val="000000"/>
        </w:rPr>
        <w:t xml:space="preserve">  However,</w:t>
      </w:r>
      <w:r w:rsidR="00281068" w:rsidRPr="0023376C">
        <w:rPr>
          <w:iCs/>
          <w:color w:val="000000"/>
        </w:rPr>
        <w:t xml:space="preserve"> </w:t>
      </w:r>
      <w:r w:rsidR="00226C3D" w:rsidRPr="0023376C">
        <w:rPr>
          <w:iCs/>
          <w:color w:val="000000"/>
        </w:rPr>
        <w:t>s</w:t>
      </w:r>
      <w:r w:rsidRPr="0023376C">
        <w:rPr>
          <w:iCs/>
          <w:color w:val="000000"/>
        </w:rPr>
        <w:t>trong political will to progress the law as a priority is not evident and the law is still competing with the progression of three other laws: NGO law, and Acid Law and Correctional law.</w:t>
      </w:r>
    </w:p>
    <w:p w:rsidR="003322D3" w:rsidRPr="0023376C" w:rsidRDefault="003322D3" w:rsidP="0031120B">
      <w:pPr>
        <w:jc w:val="both"/>
        <w:rPr>
          <w:b/>
          <w:color w:val="000000"/>
        </w:rPr>
      </w:pPr>
      <w:r w:rsidRPr="0023376C">
        <w:rPr>
          <w:b/>
          <w:color w:val="000000"/>
        </w:rPr>
        <w:t>Component 3 Implementation Performance Summary</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90"/>
        <w:gridCol w:w="2970"/>
      </w:tblGrid>
      <w:tr w:rsidR="003322D3" w:rsidRPr="00594887" w:rsidTr="007873C0">
        <w:tc>
          <w:tcPr>
            <w:tcW w:w="4590" w:type="dxa"/>
            <w:tcBorders>
              <w:top w:val="nil"/>
              <w:left w:val="nil"/>
            </w:tcBorders>
          </w:tcPr>
          <w:p w:rsidR="003322D3" w:rsidRPr="0023376C" w:rsidRDefault="003322D3" w:rsidP="007873C0">
            <w:pPr>
              <w:spacing w:before="0" w:after="0"/>
              <w:jc w:val="both"/>
              <w:rPr>
                <w:b/>
                <w:color w:val="000000"/>
                <w:u w:val="single"/>
              </w:rPr>
            </w:pPr>
          </w:p>
        </w:tc>
        <w:tc>
          <w:tcPr>
            <w:tcW w:w="2970" w:type="dxa"/>
            <w:shd w:val="clear" w:color="auto" w:fill="FFFF00"/>
          </w:tcPr>
          <w:p w:rsidR="003322D3" w:rsidRPr="0023376C" w:rsidRDefault="003322D3" w:rsidP="007873C0">
            <w:pPr>
              <w:spacing w:before="0" w:after="0"/>
              <w:jc w:val="center"/>
              <w:rPr>
                <w:b/>
                <w:bCs/>
                <w:color w:val="000000"/>
              </w:rPr>
            </w:pPr>
            <w:r w:rsidRPr="0023376C">
              <w:rPr>
                <w:b/>
                <w:bCs/>
                <w:color w:val="000000"/>
              </w:rPr>
              <w:t>Score on 1-6 Rating Scale     (as per QAI)</w:t>
            </w:r>
          </w:p>
        </w:tc>
      </w:tr>
      <w:tr w:rsidR="003322D3" w:rsidRPr="00594887" w:rsidTr="007873C0">
        <w:tc>
          <w:tcPr>
            <w:tcW w:w="4590" w:type="dxa"/>
          </w:tcPr>
          <w:p w:rsidR="003322D3" w:rsidRPr="0023376C" w:rsidRDefault="003322D3" w:rsidP="007873C0">
            <w:pPr>
              <w:spacing w:before="0" w:after="0"/>
              <w:jc w:val="both"/>
              <w:rPr>
                <w:b/>
                <w:color w:val="000000"/>
                <w:u w:val="single"/>
              </w:rPr>
            </w:pPr>
            <w:r w:rsidRPr="0023376C">
              <w:rPr>
                <w:b/>
                <w:bCs/>
                <w:color w:val="000000"/>
              </w:rPr>
              <w:t xml:space="preserve">Performance at Component Objective Level </w:t>
            </w:r>
            <w:r w:rsidRPr="0023376C">
              <w:rPr>
                <w:b/>
                <w:bCs/>
                <w:color w:val="000000"/>
                <w:szCs w:val="22"/>
              </w:rPr>
              <w:sym w:font="Wingdings 3" w:char="F0E2"/>
            </w:r>
          </w:p>
        </w:tc>
        <w:tc>
          <w:tcPr>
            <w:tcW w:w="2970" w:type="dxa"/>
          </w:tcPr>
          <w:p w:rsidR="003322D3" w:rsidRPr="0023376C" w:rsidRDefault="003322D3" w:rsidP="007873C0">
            <w:pPr>
              <w:spacing w:before="0" w:after="0"/>
              <w:jc w:val="center"/>
              <w:rPr>
                <w:b/>
                <w:color w:val="000000"/>
              </w:rPr>
            </w:pPr>
            <w:r w:rsidRPr="0023376C">
              <w:rPr>
                <w:b/>
                <w:color w:val="000000"/>
              </w:rPr>
              <w:t>5</w:t>
            </w:r>
          </w:p>
        </w:tc>
      </w:tr>
      <w:tr w:rsidR="003322D3" w:rsidRPr="00594887" w:rsidTr="007873C0">
        <w:tc>
          <w:tcPr>
            <w:tcW w:w="4590" w:type="dxa"/>
          </w:tcPr>
          <w:p w:rsidR="003322D3" w:rsidRPr="0023376C" w:rsidRDefault="003322D3" w:rsidP="007873C0">
            <w:pPr>
              <w:spacing w:before="0" w:after="0"/>
              <w:jc w:val="both"/>
              <w:rPr>
                <w:b/>
                <w:color w:val="000000"/>
                <w:u w:val="single"/>
              </w:rPr>
            </w:pPr>
            <w:r w:rsidRPr="0023376C">
              <w:rPr>
                <w:b/>
                <w:bCs/>
                <w:color w:val="000000"/>
              </w:rPr>
              <w:t xml:space="preserve">Performance at Output Level </w:t>
            </w:r>
            <w:r w:rsidRPr="0023376C">
              <w:rPr>
                <w:b/>
                <w:bCs/>
                <w:color w:val="000000"/>
                <w:szCs w:val="22"/>
              </w:rPr>
              <w:sym w:font="Wingdings 3" w:char="F0E2"/>
            </w:r>
          </w:p>
        </w:tc>
        <w:tc>
          <w:tcPr>
            <w:tcW w:w="2970" w:type="dxa"/>
          </w:tcPr>
          <w:p w:rsidR="003322D3" w:rsidRPr="0023376C" w:rsidRDefault="003322D3" w:rsidP="007873C0">
            <w:pPr>
              <w:spacing w:before="0" w:after="0"/>
              <w:jc w:val="center"/>
              <w:rPr>
                <w:b/>
                <w:color w:val="000000"/>
              </w:rPr>
            </w:pPr>
            <w:r w:rsidRPr="0023376C">
              <w:rPr>
                <w:b/>
                <w:color w:val="000000"/>
              </w:rPr>
              <w:t>5</w:t>
            </w:r>
          </w:p>
        </w:tc>
      </w:tr>
      <w:tr w:rsidR="003322D3" w:rsidRPr="00594887" w:rsidTr="007873C0">
        <w:tc>
          <w:tcPr>
            <w:tcW w:w="4590" w:type="dxa"/>
          </w:tcPr>
          <w:p w:rsidR="003322D3" w:rsidRPr="0023376C" w:rsidRDefault="003322D3" w:rsidP="007873C0">
            <w:pPr>
              <w:spacing w:before="0" w:after="0"/>
              <w:jc w:val="both"/>
              <w:rPr>
                <w:b/>
                <w:color w:val="000000"/>
                <w:u w:val="single"/>
              </w:rPr>
            </w:pPr>
            <w:r w:rsidRPr="0023376C">
              <w:rPr>
                <w:b/>
                <w:bCs/>
                <w:color w:val="000000"/>
              </w:rPr>
              <w:t xml:space="preserve">Sustainability Potential </w:t>
            </w:r>
            <w:r w:rsidRPr="0023376C">
              <w:rPr>
                <w:b/>
                <w:bCs/>
                <w:color w:val="000000"/>
                <w:szCs w:val="22"/>
              </w:rPr>
              <w:sym w:font="Wingdings 3" w:char="F0E2"/>
            </w:r>
          </w:p>
        </w:tc>
        <w:tc>
          <w:tcPr>
            <w:tcW w:w="2970" w:type="dxa"/>
          </w:tcPr>
          <w:p w:rsidR="003322D3" w:rsidRPr="0023376C" w:rsidRDefault="003322D3" w:rsidP="007873C0">
            <w:pPr>
              <w:spacing w:before="0" w:after="0"/>
              <w:jc w:val="center"/>
              <w:rPr>
                <w:b/>
                <w:color w:val="000000"/>
              </w:rPr>
            </w:pPr>
            <w:r w:rsidRPr="0023376C">
              <w:rPr>
                <w:b/>
                <w:color w:val="000000"/>
              </w:rPr>
              <w:t>4</w:t>
            </w:r>
          </w:p>
        </w:tc>
      </w:tr>
    </w:tbl>
    <w:p w:rsidR="003322D3" w:rsidRPr="0023376C" w:rsidRDefault="003322D3" w:rsidP="0031120B">
      <w:pPr>
        <w:jc w:val="both"/>
        <w:rPr>
          <w:b/>
          <w:color w:val="000000"/>
        </w:rPr>
      </w:pPr>
      <w:r w:rsidRPr="0023376C">
        <w:rPr>
          <w:b/>
          <w:color w:val="000000"/>
        </w:rPr>
        <w:t>Performance at Component Objective Level</w:t>
      </w:r>
    </w:p>
    <w:p w:rsidR="003322D3" w:rsidRPr="0023376C" w:rsidRDefault="003322D3" w:rsidP="00102E53">
      <w:pPr>
        <w:jc w:val="both"/>
        <w:rPr>
          <w:bCs/>
          <w:color w:val="000000"/>
        </w:rPr>
      </w:pPr>
      <w:r w:rsidRPr="0023376C">
        <w:rPr>
          <w:bCs/>
          <w:color w:val="000000"/>
        </w:rPr>
        <w:lastRenderedPageBreak/>
        <w:t xml:space="preserve">A significant progress has been made in Strategic Planning, </w:t>
      </w:r>
      <w:r w:rsidR="00D306E6" w:rsidRPr="0023376C">
        <w:rPr>
          <w:bCs/>
          <w:color w:val="000000"/>
        </w:rPr>
        <w:t xml:space="preserve">Annual Action Planning, </w:t>
      </w:r>
      <w:r w:rsidRPr="0023376C">
        <w:rPr>
          <w:bCs/>
          <w:color w:val="000000"/>
        </w:rPr>
        <w:t>Crime Data Collection and Analysis, Strengthening of Post Police for Community Safety (Community Policing), and Gender mainstreaming.</w:t>
      </w:r>
    </w:p>
    <w:p w:rsidR="003322D3" w:rsidRPr="0023376C" w:rsidRDefault="003322D3" w:rsidP="00102E53">
      <w:pPr>
        <w:jc w:val="both"/>
        <w:rPr>
          <w:iCs/>
          <w:color w:val="000000"/>
        </w:rPr>
      </w:pPr>
      <w:r w:rsidRPr="0023376C">
        <w:rPr>
          <w:bCs/>
          <w:color w:val="000000"/>
        </w:rPr>
        <w:t xml:space="preserve">In gender mainstreaming, the CCJAP objective was to achieve greater gender equality in the CNP, by holding forums, training, capacity development and workshops. This has now contributed to the promotion of over 30 women to senior ranks.  </w:t>
      </w:r>
      <w:r w:rsidRPr="0023376C">
        <w:rPr>
          <w:iCs/>
          <w:color w:val="000000"/>
        </w:rPr>
        <w:t xml:space="preserve">This is the most significant progress experienced over the past 5 years of CCJAPIII. The progress is due to three main reasons: firstly a far greater time and resource focus by CCJAP (police component) on CNP gender mainstreaming activities; secondly more effective alignment and identification of CCJAP activities using the 2011 CNP Gender Working Group (GWG) annual plan; and thirdly the increased number of CNP women promoted into positions where they can influence changes. </w:t>
      </w:r>
    </w:p>
    <w:p w:rsidR="003322D3" w:rsidRPr="0023376C" w:rsidRDefault="003322D3" w:rsidP="00102E53">
      <w:pPr>
        <w:jc w:val="both"/>
        <w:rPr>
          <w:iCs/>
          <w:color w:val="000000"/>
        </w:rPr>
      </w:pPr>
      <w:r w:rsidRPr="0023376C">
        <w:rPr>
          <w:color w:val="000000"/>
          <w:szCs w:val="22"/>
        </w:rPr>
        <w:t xml:space="preserve">The CNP </w:t>
      </w:r>
      <w:r w:rsidR="00F670ED" w:rsidRPr="0023376C">
        <w:rPr>
          <w:color w:val="000000"/>
          <w:szCs w:val="22"/>
        </w:rPr>
        <w:t xml:space="preserve">has the capacity to </w:t>
      </w:r>
      <w:r w:rsidRPr="0023376C">
        <w:rPr>
          <w:color w:val="000000"/>
          <w:szCs w:val="22"/>
        </w:rPr>
        <w:t xml:space="preserve">deliver its own training programs, with minimal technical advice from NGOs (which was required in the past). It was pleasing for CCJAP to see the CNP GWG had worked in partnership with the CNP Police Academy, utilising Police Academy trainers to deliver some of the sessions. This is an important step forward given the CNP and Police Academy </w:t>
      </w:r>
      <w:r w:rsidR="00C20CF1" w:rsidRPr="0023376C">
        <w:rPr>
          <w:color w:val="000000"/>
          <w:szCs w:val="22"/>
        </w:rPr>
        <w:t>has</w:t>
      </w:r>
      <w:r w:rsidRPr="0023376C">
        <w:rPr>
          <w:color w:val="000000"/>
          <w:szCs w:val="22"/>
        </w:rPr>
        <w:t xml:space="preserve"> not collaborated in the past to provide training to lower ranks.  Without CCJAP support for this workshop this would not have been possible.</w:t>
      </w:r>
    </w:p>
    <w:p w:rsidR="003322D3" w:rsidRPr="0023376C" w:rsidRDefault="003322D3" w:rsidP="00102E53">
      <w:pPr>
        <w:jc w:val="both"/>
        <w:rPr>
          <w:bCs/>
          <w:color w:val="000000"/>
        </w:rPr>
      </w:pPr>
      <w:r w:rsidRPr="0023376C">
        <w:rPr>
          <w:bCs/>
          <w:color w:val="000000"/>
        </w:rPr>
        <w:t xml:space="preserve">In community policing, the objective was to bring the police and the community together, to build a trusted partnership to solve crime.  The pilot </w:t>
      </w:r>
      <w:r w:rsidR="004718D0" w:rsidRPr="0023376C">
        <w:rPr>
          <w:bCs/>
          <w:color w:val="000000"/>
        </w:rPr>
        <w:t xml:space="preserve">of this CP program in KPC has come to the final stage and the final report of the pilot </w:t>
      </w:r>
      <w:r w:rsidR="00297070" w:rsidRPr="0023376C">
        <w:rPr>
          <w:bCs/>
          <w:color w:val="000000"/>
        </w:rPr>
        <w:t xml:space="preserve">consolidating the lessons </w:t>
      </w:r>
      <w:r w:rsidR="000A40A3" w:rsidRPr="0023376C">
        <w:rPr>
          <w:bCs/>
          <w:color w:val="000000"/>
        </w:rPr>
        <w:t>learnt</w:t>
      </w:r>
      <w:r w:rsidR="00297070" w:rsidRPr="0023376C">
        <w:rPr>
          <w:bCs/>
          <w:color w:val="000000"/>
        </w:rPr>
        <w:t xml:space="preserve"> recommendations and </w:t>
      </w:r>
      <w:r w:rsidR="004718D0" w:rsidRPr="0023376C">
        <w:rPr>
          <w:bCs/>
          <w:color w:val="000000"/>
        </w:rPr>
        <w:t>has been drafting</w:t>
      </w:r>
      <w:r w:rsidR="00297070" w:rsidRPr="0023376C">
        <w:rPr>
          <w:bCs/>
          <w:color w:val="000000"/>
        </w:rPr>
        <w:t xml:space="preserve"> for future rolling out of the CP </w:t>
      </w:r>
      <w:r w:rsidR="00CE68CF" w:rsidRPr="0023376C">
        <w:rPr>
          <w:bCs/>
          <w:color w:val="000000"/>
        </w:rPr>
        <w:t>and integrating with the government Village-Commune Safety Policy</w:t>
      </w:r>
      <w:r w:rsidRPr="0023376C">
        <w:rPr>
          <w:bCs/>
          <w:color w:val="000000"/>
        </w:rPr>
        <w:t>.</w:t>
      </w:r>
      <w:r w:rsidR="004718D0" w:rsidRPr="0023376C">
        <w:rPr>
          <w:bCs/>
          <w:color w:val="000000"/>
        </w:rPr>
        <w:t xml:space="preserve">  </w:t>
      </w:r>
      <w:r w:rsidR="004718D0" w:rsidRPr="0023376C">
        <w:rPr>
          <w:bCs/>
          <w:i/>
          <w:iCs/>
          <w:color w:val="000000"/>
        </w:rPr>
        <w:t xml:space="preserve">According </w:t>
      </w:r>
      <w:r w:rsidR="00C20CF1" w:rsidRPr="0023376C">
        <w:rPr>
          <w:bCs/>
          <w:i/>
          <w:iCs/>
          <w:color w:val="000000"/>
        </w:rPr>
        <w:t xml:space="preserve">to </w:t>
      </w:r>
      <w:r w:rsidR="008777A5" w:rsidRPr="0023376C">
        <w:rPr>
          <w:bCs/>
          <w:i/>
          <w:iCs/>
          <w:color w:val="000000"/>
        </w:rPr>
        <w:t xml:space="preserve">the draft report of </w:t>
      </w:r>
      <w:r w:rsidR="007D592D" w:rsidRPr="0023376C">
        <w:rPr>
          <w:rFonts w:cs="Calibri"/>
          <w:i/>
          <w:iCs/>
        </w:rPr>
        <w:t>CCJAP Community Policing Endline Survey</w:t>
      </w:r>
      <w:r w:rsidR="00FE0417" w:rsidRPr="0023376C">
        <w:rPr>
          <w:bCs/>
          <w:i/>
          <w:iCs/>
          <w:color w:val="000000"/>
        </w:rPr>
        <w:t>, the</w:t>
      </w:r>
      <w:r w:rsidR="004718D0" w:rsidRPr="0023376C">
        <w:rPr>
          <w:bCs/>
          <w:i/>
          <w:iCs/>
          <w:color w:val="000000"/>
        </w:rPr>
        <w:t xml:space="preserve"> </w:t>
      </w:r>
      <w:r w:rsidR="00912A5A" w:rsidRPr="0023376C">
        <w:rPr>
          <w:bCs/>
          <w:i/>
          <w:iCs/>
          <w:color w:val="000000"/>
        </w:rPr>
        <w:t xml:space="preserve">results </w:t>
      </w:r>
      <w:r w:rsidR="00DD3EF8" w:rsidRPr="0023376C">
        <w:rPr>
          <w:bCs/>
          <w:i/>
          <w:iCs/>
          <w:color w:val="000000"/>
        </w:rPr>
        <w:t xml:space="preserve">in general </w:t>
      </w:r>
      <w:r w:rsidR="00912A5A" w:rsidRPr="0023376C">
        <w:rPr>
          <w:bCs/>
          <w:i/>
          <w:iCs/>
          <w:color w:val="000000"/>
        </w:rPr>
        <w:t xml:space="preserve">have shown </w:t>
      </w:r>
      <w:r w:rsidR="00AC1CA7" w:rsidRPr="0023376C">
        <w:rPr>
          <w:bCs/>
          <w:i/>
          <w:iCs/>
          <w:color w:val="000000"/>
        </w:rPr>
        <w:t xml:space="preserve">the </w:t>
      </w:r>
      <w:r w:rsidR="00EA4207" w:rsidRPr="0023376C">
        <w:rPr>
          <w:bCs/>
          <w:i/>
          <w:iCs/>
          <w:color w:val="000000"/>
        </w:rPr>
        <w:t xml:space="preserve">improvement of </w:t>
      </w:r>
      <w:r w:rsidR="00AC1CA7" w:rsidRPr="0023376C">
        <w:rPr>
          <w:bCs/>
          <w:i/>
          <w:iCs/>
          <w:color w:val="000000"/>
        </w:rPr>
        <w:t>police</w:t>
      </w:r>
      <w:r w:rsidR="00EA4207" w:rsidRPr="0023376C">
        <w:rPr>
          <w:bCs/>
          <w:i/>
          <w:iCs/>
          <w:color w:val="000000"/>
        </w:rPr>
        <w:t xml:space="preserve"> services</w:t>
      </w:r>
      <w:r w:rsidR="008777A5" w:rsidRPr="0023376C">
        <w:rPr>
          <w:bCs/>
          <w:i/>
          <w:iCs/>
          <w:color w:val="000000"/>
        </w:rPr>
        <w:t xml:space="preserve"> and community awareness</w:t>
      </w:r>
      <w:r w:rsidR="00EA4207" w:rsidRPr="0023376C">
        <w:rPr>
          <w:bCs/>
          <w:i/>
          <w:iCs/>
          <w:color w:val="000000"/>
        </w:rPr>
        <w:t xml:space="preserve">. </w:t>
      </w:r>
      <w:r w:rsidR="00B53461" w:rsidRPr="0023376C">
        <w:rPr>
          <w:rFonts w:cs="Arial"/>
          <w:i/>
          <w:iCs/>
        </w:rPr>
        <w:t>The response rate by the police has improved amongst the CP group with an increase of 23% more respondents’ receiving a response in less than one day. Furthermore, the number of respondent waiting from one to three days for a response has reduced amongst the CP group from 30% in 2010 to 11% in 2011</w:t>
      </w:r>
      <w:r w:rsidR="00D369B6" w:rsidRPr="0023376C">
        <w:rPr>
          <w:rFonts w:cs="Arial"/>
          <w:i/>
          <w:iCs/>
        </w:rPr>
        <w:t>.  Attitude of the Police perceived by the respondents appears to be shifting towards a more positive perception in the CP group</w:t>
      </w:r>
      <w:r w:rsidR="00A957B2" w:rsidRPr="0023376C">
        <w:rPr>
          <w:rFonts w:cs="Arial"/>
          <w:i/>
          <w:iCs/>
        </w:rPr>
        <w:t xml:space="preserve">.  There is a growing awareness amongst CP respondents of ways to contact the police post, as well as the telephone number to contact them. The CP demonstrated a 28% increase in the number of respondents who knew the telephone number of the police, whilst amongst the Control group the increase was only by 5% </w:t>
      </w:r>
      <w:r w:rsidR="00873B53" w:rsidRPr="0023376C">
        <w:rPr>
          <w:rFonts w:cs="Arial"/>
          <w:i/>
          <w:iCs/>
        </w:rPr>
        <w:t>(under executive summary section</w:t>
      </w:r>
      <w:r w:rsidR="00567699" w:rsidRPr="0023376C">
        <w:rPr>
          <w:rFonts w:cs="Arial"/>
          <w:i/>
          <w:iCs/>
        </w:rPr>
        <w:t>)</w:t>
      </w:r>
      <w:r w:rsidR="00B53461" w:rsidRPr="0023376C">
        <w:rPr>
          <w:rFonts w:cs="Calibri"/>
          <w:i/>
          <w:iCs/>
          <w:sz w:val="20"/>
          <w:szCs w:val="22"/>
        </w:rPr>
        <w:t>.</w:t>
      </w:r>
      <w:r w:rsidR="00B53461" w:rsidRPr="0023376C">
        <w:rPr>
          <w:rFonts w:cs="Arial"/>
          <w:sz w:val="20"/>
          <w:szCs w:val="22"/>
        </w:rPr>
        <w:t xml:space="preserve"> </w:t>
      </w:r>
      <w:r w:rsidR="00EA4207" w:rsidRPr="0023376C">
        <w:rPr>
          <w:bCs/>
          <w:color w:val="000000"/>
          <w:sz w:val="20"/>
          <w:szCs w:val="22"/>
        </w:rPr>
        <w:t xml:space="preserve"> </w:t>
      </w:r>
      <w:r w:rsidR="00472205" w:rsidRPr="0023376C">
        <w:rPr>
          <w:bCs/>
          <w:color w:val="000000"/>
        </w:rPr>
        <w:t>T</w:t>
      </w:r>
      <w:r w:rsidR="00AC1CA7" w:rsidRPr="0023376C">
        <w:rPr>
          <w:bCs/>
          <w:color w:val="000000"/>
        </w:rPr>
        <w:t xml:space="preserve">he </w:t>
      </w:r>
      <w:r w:rsidR="00472205" w:rsidRPr="0023376C">
        <w:rPr>
          <w:bCs/>
          <w:color w:val="000000"/>
        </w:rPr>
        <w:t xml:space="preserve">construction </w:t>
      </w:r>
      <w:r w:rsidR="00AC1CA7" w:rsidRPr="0023376C">
        <w:rPr>
          <w:bCs/>
          <w:color w:val="000000"/>
        </w:rPr>
        <w:t>of new police posts close</w:t>
      </w:r>
      <w:r w:rsidR="00472205" w:rsidRPr="0023376C">
        <w:rPr>
          <w:bCs/>
          <w:color w:val="000000"/>
        </w:rPr>
        <w:t>d</w:t>
      </w:r>
      <w:r w:rsidR="00AC1CA7" w:rsidRPr="0023376C">
        <w:rPr>
          <w:bCs/>
          <w:color w:val="000000"/>
        </w:rPr>
        <w:t xml:space="preserve"> to the community in the pilot commune </w:t>
      </w:r>
      <w:r w:rsidR="00AA579A" w:rsidRPr="0023376C">
        <w:rPr>
          <w:bCs/>
          <w:color w:val="000000"/>
        </w:rPr>
        <w:t xml:space="preserve">has also somehow </w:t>
      </w:r>
      <w:r w:rsidR="00472205" w:rsidRPr="0023376C">
        <w:rPr>
          <w:bCs/>
          <w:color w:val="000000"/>
        </w:rPr>
        <w:t>contribute</w:t>
      </w:r>
      <w:r w:rsidR="00AA579A" w:rsidRPr="0023376C">
        <w:rPr>
          <w:bCs/>
          <w:color w:val="000000"/>
        </w:rPr>
        <w:t>d</w:t>
      </w:r>
      <w:r w:rsidR="00196262" w:rsidRPr="0023376C">
        <w:rPr>
          <w:bCs/>
          <w:color w:val="000000"/>
        </w:rPr>
        <w:t xml:space="preserve"> to the </w:t>
      </w:r>
      <w:r w:rsidR="00AC1CA7" w:rsidRPr="0023376C">
        <w:rPr>
          <w:bCs/>
          <w:color w:val="000000"/>
        </w:rPr>
        <w:t xml:space="preserve">improvement </w:t>
      </w:r>
      <w:r w:rsidR="00196262" w:rsidRPr="0023376C">
        <w:rPr>
          <w:bCs/>
          <w:color w:val="000000"/>
        </w:rPr>
        <w:t xml:space="preserve">of </w:t>
      </w:r>
      <w:r w:rsidR="00AC1CA7" w:rsidRPr="0023376C">
        <w:rPr>
          <w:bCs/>
          <w:color w:val="000000"/>
        </w:rPr>
        <w:t>police</w:t>
      </w:r>
      <w:r w:rsidR="00196262" w:rsidRPr="0023376C">
        <w:rPr>
          <w:bCs/>
          <w:color w:val="000000"/>
        </w:rPr>
        <w:t xml:space="preserve"> services, </w:t>
      </w:r>
      <w:r w:rsidR="00B70800" w:rsidRPr="0023376C">
        <w:rPr>
          <w:bCs/>
          <w:color w:val="000000"/>
        </w:rPr>
        <w:t>communities’</w:t>
      </w:r>
      <w:r w:rsidR="00196262" w:rsidRPr="0023376C">
        <w:rPr>
          <w:bCs/>
          <w:color w:val="000000"/>
        </w:rPr>
        <w:t xml:space="preserve"> trust</w:t>
      </w:r>
      <w:r w:rsidR="00B70800" w:rsidRPr="0023376C">
        <w:rPr>
          <w:bCs/>
          <w:color w:val="000000"/>
        </w:rPr>
        <w:t xml:space="preserve"> in the police capacity to help them.</w:t>
      </w:r>
      <w:r w:rsidRPr="0023376C">
        <w:rPr>
          <w:bCs/>
          <w:color w:val="000000"/>
        </w:rPr>
        <w:t xml:space="preserve"> </w:t>
      </w:r>
    </w:p>
    <w:p w:rsidR="003322D3" w:rsidRPr="0023376C" w:rsidRDefault="003322D3" w:rsidP="00102E53">
      <w:pPr>
        <w:jc w:val="both"/>
        <w:rPr>
          <w:bCs/>
          <w:color w:val="000000"/>
        </w:rPr>
      </w:pPr>
      <w:r w:rsidRPr="0023376C">
        <w:rPr>
          <w:bCs/>
          <w:color w:val="000000"/>
        </w:rPr>
        <w:t>The objective for CCJAP to support the implementation of a Data Collection system was to provide the CNP with accurate statistics to identify crime trends</w:t>
      </w:r>
      <w:r w:rsidR="008A3D56" w:rsidRPr="0023376C">
        <w:rPr>
          <w:bCs/>
          <w:color w:val="000000"/>
        </w:rPr>
        <w:t>, the main causes of those crimes</w:t>
      </w:r>
      <w:r w:rsidRPr="0023376C">
        <w:rPr>
          <w:bCs/>
          <w:color w:val="000000"/>
        </w:rPr>
        <w:t xml:space="preserve"> and thereby enable CNP to prepare its Annual Action Plan and target its resources more strategically. This has resulted in the CNP taking full ownership of this activity by rolli</w:t>
      </w:r>
      <w:r w:rsidR="0089777C" w:rsidRPr="0023376C">
        <w:rPr>
          <w:bCs/>
          <w:color w:val="000000"/>
        </w:rPr>
        <w:t>ng it out nationally, with self-</w:t>
      </w:r>
      <w:r w:rsidRPr="0023376C">
        <w:rPr>
          <w:bCs/>
          <w:color w:val="000000"/>
        </w:rPr>
        <w:t>funded national forums to distribute information about the Database, internally developed training materials and capacity development of crime data officers.</w:t>
      </w:r>
      <w:r w:rsidR="00CD26CB" w:rsidRPr="0023376C">
        <w:rPr>
          <w:bCs/>
          <w:color w:val="000000"/>
        </w:rPr>
        <w:t xml:space="preserve">  Although the data collation has not yet been done successfully </w:t>
      </w:r>
      <w:r w:rsidR="0034271D" w:rsidRPr="0023376C">
        <w:rPr>
          <w:bCs/>
          <w:color w:val="000000"/>
        </w:rPr>
        <w:t xml:space="preserve">in all 24 provinces </w:t>
      </w:r>
      <w:r w:rsidR="00CD26CB" w:rsidRPr="0023376C">
        <w:rPr>
          <w:bCs/>
          <w:color w:val="000000"/>
        </w:rPr>
        <w:t xml:space="preserve">and the database has not yet been operated </w:t>
      </w:r>
      <w:r w:rsidR="00B16AD3" w:rsidRPr="0023376C">
        <w:rPr>
          <w:bCs/>
          <w:color w:val="000000"/>
        </w:rPr>
        <w:t xml:space="preserve">properly, </w:t>
      </w:r>
      <w:r w:rsidR="00F33FDE" w:rsidRPr="0023376C">
        <w:rPr>
          <w:bCs/>
          <w:color w:val="000000"/>
        </w:rPr>
        <w:t xml:space="preserve">but </w:t>
      </w:r>
      <w:r w:rsidR="00B16AD3" w:rsidRPr="0023376C">
        <w:rPr>
          <w:bCs/>
          <w:color w:val="000000"/>
        </w:rPr>
        <w:t xml:space="preserve">CNP </w:t>
      </w:r>
      <w:r w:rsidR="00F33FDE" w:rsidRPr="0023376C">
        <w:rPr>
          <w:bCs/>
          <w:color w:val="000000"/>
        </w:rPr>
        <w:t xml:space="preserve">has shown its strong effort and </w:t>
      </w:r>
      <w:r w:rsidR="00B16AD3" w:rsidRPr="0023376C">
        <w:rPr>
          <w:bCs/>
          <w:color w:val="000000"/>
        </w:rPr>
        <w:t xml:space="preserve">commitment </w:t>
      </w:r>
      <w:r w:rsidR="00F33FDE" w:rsidRPr="0023376C">
        <w:rPr>
          <w:bCs/>
          <w:color w:val="000000"/>
        </w:rPr>
        <w:t>to accomplish this task.</w:t>
      </w:r>
      <w:r w:rsidR="0034271D" w:rsidRPr="0023376C">
        <w:rPr>
          <w:bCs/>
          <w:color w:val="000000"/>
        </w:rPr>
        <w:t xml:space="preserve"> </w:t>
      </w:r>
      <w:r w:rsidR="00F33FDE" w:rsidRPr="0023376C">
        <w:rPr>
          <w:bCs/>
          <w:color w:val="000000"/>
        </w:rPr>
        <w:t xml:space="preserve">Further, the data collation with the new template and the </w:t>
      </w:r>
      <w:r w:rsidR="00F33FDE" w:rsidRPr="0023376C">
        <w:rPr>
          <w:bCs/>
          <w:color w:val="000000"/>
        </w:rPr>
        <w:lastRenderedPageBreak/>
        <w:t>database software has also been introduced late this year</w:t>
      </w:r>
      <w:r w:rsidR="008609D8" w:rsidRPr="0023376C">
        <w:rPr>
          <w:bCs/>
          <w:color w:val="000000"/>
        </w:rPr>
        <w:t xml:space="preserve"> to the provincial CNP.  Some hand-on police at the police post level has not yet received proper training on this new template.</w:t>
      </w:r>
    </w:p>
    <w:p w:rsidR="003322D3" w:rsidRPr="0023376C" w:rsidRDefault="003322D3" w:rsidP="00102E53">
      <w:pPr>
        <w:jc w:val="both"/>
        <w:rPr>
          <w:bCs/>
          <w:color w:val="000000"/>
        </w:rPr>
      </w:pPr>
      <w:r w:rsidRPr="0023376C">
        <w:rPr>
          <w:bCs/>
          <w:color w:val="000000"/>
        </w:rPr>
        <w:t xml:space="preserve">These clearly has contributed substantially to the Component 3’s objective of improved </w:t>
      </w:r>
      <w:r w:rsidRPr="0023376C">
        <w:rPr>
          <w:i/>
          <w:color w:val="000000"/>
        </w:rPr>
        <w:t>executive and technical capacity of the Cambodia National Police to enable it to identify and respond to community, national and regional priorities in a considered manner.</w:t>
      </w:r>
      <w:r w:rsidRPr="0023376C">
        <w:rPr>
          <w:bCs/>
          <w:color w:val="000000"/>
        </w:rPr>
        <w:t xml:space="preserve"> It is rated </w:t>
      </w:r>
      <w:r w:rsidRPr="0023376C">
        <w:rPr>
          <w:b/>
          <w:color w:val="000000"/>
        </w:rPr>
        <w:t xml:space="preserve">four (“good progress”) </w:t>
      </w:r>
      <w:r w:rsidRPr="0023376C">
        <w:rPr>
          <w:bCs/>
          <w:color w:val="000000"/>
        </w:rPr>
        <w:t>for performance at objective level</w:t>
      </w:r>
      <w:r w:rsidRPr="0023376C">
        <w:rPr>
          <w:b/>
          <w:color w:val="000000"/>
        </w:rPr>
        <w:t>.</w:t>
      </w:r>
    </w:p>
    <w:p w:rsidR="003322D3" w:rsidRPr="0023376C" w:rsidRDefault="003322D3" w:rsidP="00C83B6A">
      <w:pPr>
        <w:jc w:val="both"/>
        <w:rPr>
          <w:b/>
          <w:bCs/>
          <w:iCs/>
          <w:color w:val="000000"/>
        </w:rPr>
      </w:pPr>
      <w:r w:rsidRPr="0023376C">
        <w:rPr>
          <w:b/>
          <w:bCs/>
          <w:iCs/>
          <w:color w:val="000000"/>
        </w:rPr>
        <w:t>Performance at Output Level</w:t>
      </w:r>
    </w:p>
    <w:p w:rsidR="003322D3" w:rsidRPr="006B2748" w:rsidRDefault="00013109" w:rsidP="00312E88">
      <w:pPr>
        <w:autoSpaceDE w:val="0"/>
        <w:autoSpaceDN w:val="0"/>
        <w:adjustRightInd w:val="0"/>
        <w:spacing w:before="0" w:after="0"/>
        <w:jc w:val="both"/>
        <w:rPr>
          <w:rFonts w:ascii="Arial" w:hAnsi="Arial" w:cs="Arial"/>
          <w:color w:val="FF0000"/>
          <w:szCs w:val="22"/>
        </w:rPr>
      </w:pPr>
      <w:r w:rsidRPr="0023376C">
        <w:rPr>
          <w:color w:val="000000"/>
        </w:rPr>
        <w:t>At the end of this year</w:t>
      </w:r>
      <w:r w:rsidR="003322D3" w:rsidRPr="0023376C">
        <w:rPr>
          <w:color w:val="000000"/>
        </w:rPr>
        <w:t xml:space="preserve"> </w:t>
      </w:r>
      <w:r w:rsidR="006901A5" w:rsidRPr="0023376C">
        <w:rPr>
          <w:color w:val="000000"/>
        </w:rPr>
        <w:t>18</w:t>
      </w:r>
      <w:r w:rsidR="003322D3" w:rsidRPr="0023376C">
        <w:rPr>
          <w:color w:val="000000"/>
        </w:rPr>
        <w:t xml:space="preserve"> out of 21 output performance indicators </w:t>
      </w:r>
      <w:r w:rsidR="00117F3A" w:rsidRPr="0023376C">
        <w:rPr>
          <w:color w:val="000000"/>
        </w:rPr>
        <w:t xml:space="preserve">(deliverables) </w:t>
      </w:r>
      <w:r w:rsidR="003322D3" w:rsidRPr="0023376C">
        <w:rPr>
          <w:color w:val="000000"/>
        </w:rPr>
        <w:t>were completed</w:t>
      </w:r>
      <w:r w:rsidR="00D25D45" w:rsidRPr="0023376C">
        <w:rPr>
          <w:color w:val="000000"/>
        </w:rPr>
        <w:t>.</w:t>
      </w:r>
      <w:r w:rsidR="003322D3" w:rsidRPr="0023376C">
        <w:rPr>
          <w:color w:val="000000"/>
        </w:rPr>
        <w:t xml:space="preserve"> </w:t>
      </w:r>
      <w:r w:rsidR="00D25D45" w:rsidRPr="0023376C">
        <w:rPr>
          <w:color w:val="000000"/>
        </w:rPr>
        <w:t>D</w:t>
      </w:r>
      <w:r w:rsidR="00D626DC" w:rsidRPr="0023376C">
        <w:rPr>
          <w:color w:val="000000"/>
        </w:rPr>
        <w:t xml:space="preserve">eliverable </w:t>
      </w:r>
      <w:r w:rsidR="003243E5" w:rsidRPr="0023376C">
        <w:rPr>
          <w:color w:val="000000"/>
        </w:rPr>
        <w:t>3.2.</w:t>
      </w:r>
      <w:r w:rsidR="003322D3" w:rsidRPr="0023376C">
        <w:rPr>
          <w:color w:val="000000"/>
        </w:rPr>
        <w:t>4</w:t>
      </w:r>
      <w:r w:rsidR="003243E5" w:rsidRPr="0023376C">
        <w:rPr>
          <w:color w:val="000000"/>
        </w:rPr>
        <w:t xml:space="preserve"> related to crime data is moving but </w:t>
      </w:r>
      <w:r w:rsidR="00D25D45" w:rsidRPr="0023376C">
        <w:rPr>
          <w:color w:val="000000"/>
        </w:rPr>
        <w:t>some error on the database software</w:t>
      </w:r>
      <w:r w:rsidR="00117F3A" w:rsidRPr="0023376C">
        <w:rPr>
          <w:color w:val="000000"/>
        </w:rPr>
        <w:t xml:space="preserve"> causing the delay</w:t>
      </w:r>
      <w:r w:rsidR="00D25D45" w:rsidRPr="0023376C">
        <w:rPr>
          <w:color w:val="000000"/>
        </w:rPr>
        <w:t xml:space="preserve">, </w:t>
      </w:r>
      <w:r w:rsidR="003322D3" w:rsidRPr="0023376C">
        <w:rPr>
          <w:color w:val="000000"/>
        </w:rPr>
        <w:t>deliverable</w:t>
      </w:r>
      <w:r w:rsidR="001D7F99" w:rsidRPr="0023376C">
        <w:rPr>
          <w:color w:val="000000"/>
        </w:rPr>
        <w:t xml:space="preserve"> 3.3.5 related to SPPCS pilot is at its final stage of report preparation</w:t>
      </w:r>
      <w:r w:rsidR="00FC4E21" w:rsidRPr="0023376C">
        <w:rPr>
          <w:color w:val="000000"/>
        </w:rPr>
        <w:t xml:space="preserve"> and deliverable 3.4.1 is delayed to next year but it is beyond CCJAP</w:t>
      </w:r>
      <w:r w:rsidR="009B0753" w:rsidRPr="0023376C">
        <w:rPr>
          <w:color w:val="000000"/>
        </w:rPr>
        <w:t>’s</w:t>
      </w:r>
      <w:r w:rsidR="00FC4E21" w:rsidRPr="0023376C">
        <w:rPr>
          <w:color w:val="000000"/>
        </w:rPr>
        <w:t xml:space="preserve"> control</w:t>
      </w:r>
      <w:r w:rsidR="001D7F99" w:rsidRPr="0023376C">
        <w:rPr>
          <w:color w:val="000000"/>
        </w:rPr>
        <w:t xml:space="preserve">.  </w:t>
      </w:r>
      <w:r w:rsidR="003322D3" w:rsidRPr="0023376C">
        <w:rPr>
          <w:color w:val="000000"/>
        </w:rPr>
        <w:t>s are in progress and 5 are planned to commence and to be completed in the next 6 month period.</w:t>
      </w:r>
      <w:r w:rsidR="00A7689A" w:rsidRPr="0023376C">
        <w:rPr>
          <w:color w:val="000000"/>
        </w:rPr>
        <w:t xml:space="preserve"> In general t</w:t>
      </w:r>
      <w:r w:rsidR="00A7689A" w:rsidRPr="0023376C">
        <w:rPr>
          <w:bCs/>
          <w:color w:val="000000"/>
        </w:rPr>
        <w:t>he Police component is on track to complete and achieve 3 out of 4 of its outputs, with the progression of the Police Act being outside of CCJAP’s control.</w:t>
      </w:r>
      <w:r w:rsidR="00A7689A" w:rsidRPr="006B2748">
        <w:rPr>
          <w:bCs/>
          <w:color w:val="FF0000"/>
        </w:rPr>
        <w:t xml:space="preserve"> </w:t>
      </w:r>
      <w:r w:rsidR="00A7689A" w:rsidRPr="0023376C">
        <w:rPr>
          <w:color w:val="000000"/>
        </w:rPr>
        <w:t xml:space="preserve">Component 3’s performance at output level is rated </w:t>
      </w:r>
      <w:r w:rsidR="00A7689A" w:rsidRPr="0023376C">
        <w:rPr>
          <w:b/>
          <w:bCs/>
          <w:color w:val="000000"/>
        </w:rPr>
        <w:t>five (“good progress”)</w:t>
      </w:r>
      <w:r w:rsidR="00A7689A" w:rsidRPr="0023376C">
        <w:rPr>
          <w:color w:val="000000"/>
        </w:rPr>
        <w:t xml:space="preserve"> as good progress has been made against the Component 3 performance indicators.</w:t>
      </w:r>
    </w:p>
    <w:p w:rsidR="003322D3" w:rsidRPr="0023376C" w:rsidRDefault="003322D3" w:rsidP="00683A92">
      <w:pPr>
        <w:jc w:val="both"/>
        <w:rPr>
          <w:b/>
          <w:color w:val="000000"/>
        </w:rPr>
      </w:pPr>
      <w:r w:rsidRPr="0023376C">
        <w:rPr>
          <w:b/>
          <w:color w:val="000000"/>
        </w:rPr>
        <w:t>Sustainability Potential</w:t>
      </w:r>
    </w:p>
    <w:p w:rsidR="003322D3" w:rsidRPr="0023376C" w:rsidRDefault="003322D3" w:rsidP="00185542">
      <w:pPr>
        <w:jc w:val="both"/>
        <w:rPr>
          <w:rFonts w:cs="Calibri"/>
          <w:color w:val="000000"/>
          <w:szCs w:val="22"/>
        </w:rPr>
      </w:pPr>
      <w:r w:rsidRPr="0023376C">
        <w:rPr>
          <w:bCs/>
          <w:color w:val="000000"/>
        </w:rPr>
        <w:t>CNP’s ownership of the Strategic plan</w:t>
      </w:r>
      <w:r w:rsidR="00ED6115" w:rsidRPr="0023376C">
        <w:rPr>
          <w:bCs/>
          <w:color w:val="000000"/>
        </w:rPr>
        <w:t>,</w:t>
      </w:r>
      <w:r w:rsidRPr="0023376C">
        <w:rPr>
          <w:bCs/>
          <w:color w:val="000000"/>
        </w:rPr>
        <w:t xml:space="preserve"> implementation and monitoring indicates good prospect of sustainability. The evidence of sustainability potential includes self-development of previous and recent annual action plans with minimal technical support from CCJAP; CNP monitoring via the preparation of an </w:t>
      </w:r>
      <w:r w:rsidRPr="0023376C">
        <w:rPr>
          <w:rFonts w:cs="Calibri"/>
          <w:color w:val="000000"/>
          <w:szCs w:val="22"/>
        </w:rPr>
        <w:t>Annual Performance Report on percentage of activities completed; the annual dissemination of annual plan and annual performance reports during each annual CNP conference; and the establishment of the CNP gender trainer team. The challenges remain the quality of the action plan, the monitoring, database management and the coordination capacity of CNP. The current CNP Strategic Plan and Annual Action Plans have neither been developed with measurable output and outcome indicators, nor a monitoring and evaluation framework.</w:t>
      </w:r>
    </w:p>
    <w:p w:rsidR="003322D3" w:rsidRPr="0023376C" w:rsidRDefault="003322D3" w:rsidP="00185542">
      <w:pPr>
        <w:jc w:val="both"/>
        <w:rPr>
          <w:rFonts w:cs="Calibri"/>
          <w:color w:val="000000"/>
          <w:szCs w:val="22"/>
        </w:rPr>
      </w:pPr>
      <w:r w:rsidRPr="0023376C">
        <w:rPr>
          <w:rFonts w:cs="Calibri"/>
          <w:color w:val="000000"/>
          <w:szCs w:val="22"/>
        </w:rPr>
        <w:t xml:space="preserve">Significant progress has been made in the development of CNP Crime Database System and further progress </w:t>
      </w:r>
      <w:r w:rsidR="00ED6115" w:rsidRPr="0023376C">
        <w:rPr>
          <w:rFonts w:cs="Calibri"/>
          <w:color w:val="000000"/>
          <w:szCs w:val="22"/>
        </w:rPr>
        <w:t>has been</w:t>
      </w:r>
      <w:r w:rsidRPr="0023376C">
        <w:rPr>
          <w:rFonts w:cs="Calibri"/>
          <w:color w:val="000000"/>
          <w:szCs w:val="22"/>
        </w:rPr>
        <w:t xml:space="preserve"> made over time. This is due to the strong commitment of the Commissioner General of CNP to formally undertake the implementation of the newly developed crime data in 24 provinces and the establishment of new specialised IT and crime data working groups at all levels, district, provincial and national, to take responsibility for the progress of CNP crime database system. </w:t>
      </w:r>
      <w:r w:rsidR="00E162C6" w:rsidRPr="0023376C">
        <w:rPr>
          <w:rFonts w:cs="Calibri"/>
          <w:color w:val="000000"/>
          <w:szCs w:val="22"/>
        </w:rPr>
        <w:t xml:space="preserve">Further, CNP has taken further step to </w:t>
      </w:r>
      <w:r w:rsidR="001A5E0D" w:rsidRPr="0023376C">
        <w:rPr>
          <w:rFonts w:cs="Calibri"/>
          <w:color w:val="000000"/>
          <w:szCs w:val="22"/>
        </w:rPr>
        <w:t xml:space="preserve">upgrade its IT staff on database management by sending the staff to join database management training from NCDD IT experts who have long-time experiences and professional skills.  The </w:t>
      </w:r>
      <w:r w:rsidR="00D37C43" w:rsidRPr="0023376C">
        <w:rPr>
          <w:rFonts w:cs="Calibri"/>
          <w:color w:val="000000"/>
          <w:szCs w:val="22"/>
        </w:rPr>
        <w:t>commitments from the executive level of CNP with the capacity building of the technical level have</w:t>
      </w:r>
      <w:r w:rsidR="00883E25" w:rsidRPr="0023376C">
        <w:rPr>
          <w:rFonts w:cs="Calibri"/>
          <w:color w:val="000000"/>
          <w:szCs w:val="22"/>
        </w:rPr>
        <w:t xml:space="preserve"> proved strong sense of sustainability for this particular </w:t>
      </w:r>
      <w:r w:rsidR="00D37C43" w:rsidRPr="0023376C">
        <w:rPr>
          <w:rFonts w:cs="Calibri"/>
          <w:color w:val="000000"/>
          <w:szCs w:val="22"/>
        </w:rPr>
        <w:t>task in the long run.</w:t>
      </w:r>
    </w:p>
    <w:p w:rsidR="003322D3" w:rsidRPr="0023376C" w:rsidRDefault="003322D3" w:rsidP="00185542">
      <w:pPr>
        <w:jc w:val="both"/>
        <w:rPr>
          <w:rFonts w:cs="Calibri"/>
          <w:color w:val="000000"/>
          <w:szCs w:val="22"/>
        </w:rPr>
      </w:pPr>
      <w:r w:rsidRPr="0023376C">
        <w:rPr>
          <w:rFonts w:cs="Calibri"/>
          <w:color w:val="000000"/>
          <w:szCs w:val="22"/>
        </w:rPr>
        <w:t>There is possibility to institutionalize the Guideline on the Strengthening of Post Police for Community Safety (Community Policing) into the Government Policy on Village and Commune Safety for nation-wide</w:t>
      </w:r>
      <w:r w:rsidRPr="006B2748">
        <w:rPr>
          <w:rFonts w:cs="Calibri"/>
          <w:color w:val="FF0000"/>
          <w:szCs w:val="22"/>
        </w:rPr>
        <w:t xml:space="preserve"> </w:t>
      </w:r>
      <w:r w:rsidRPr="0023376C">
        <w:rPr>
          <w:rFonts w:cs="Calibri"/>
          <w:color w:val="000000"/>
          <w:szCs w:val="22"/>
        </w:rPr>
        <w:t xml:space="preserve">application, and </w:t>
      </w:r>
      <w:r w:rsidR="009D096F" w:rsidRPr="0023376C">
        <w:rPr>
          <w:rFonts w:cs="Calibri"/>
          <w:color w:val="000000"/>
          <w:szCs w:val="22"/>
        </w:rPr>
        <w:t>this will be a strong signal of</w:t>
      </w:r>
      <w:r w:rsidR="00975053" w:rsidRPr="0023376C">
        <w:rPr>
          <w:rFonts w:cs="Calibri"/>
          <w:color w:val="000000"/>
          <w:szCs w:val="22"/>
        </w:rPr>
        <w:t xml:space="preserve"> CP</w:t>
      </w:r>
      <w:r w:rsidRPr="0023376C">
        <w:rPr>
          <w:rFonts w:cs="Calibri"/>
          <w:color w:val="000000"/>
          <w:szCs w:val="22"/>
        </w:rPr>
        <w:t xml:space="preserve"> sustainability as Village and Commune Safety is fully owned by the government and may have received long-term funding from the government budget.  Further, CNP also has a strong intention to integrate CP into its policy.  In addition, it may provide an </w:t>
      </w:r>
      <w:r w:rsidRPr="0023376C">
        <w:rPr>
          <w:rFonts w:cs="Calibri"/>
          <w:color w:val="000000"/>
          <w:szCs w:val="22"/>
        </w:rPr>
        <w:lastRenderedPageBreak/>
        <w:t>opportunity to combine resources between the project and the government to support this program in the future, and over time to be fully covered by the government.</w:t>
      </w:r>
    </w:p>
    <w:p w:rsidR="003322D3" w:rsidRPr="0023376C" w:rsidRDefault="003322D3" w:rsidP="00185542">
      <w:pPr>
        <w:jc w:val="both"/>
        <w:rPr>
          <w:rFonts w:cs="Calibri"/>
          <w:color w:val="000000"/>
          <w:szCs w:val="22"/>
        </w:rPr>
      </w:pPr>
      <w:r w:rsidRPr="0023376C">
        <w:rPr>
          <w:rFonts w:cs="Calibri"/>
          <w:color w:val="000000"/>
          <w:szCs w:val="22"/>
        </w:rPr>
        <w:t xml:space="preserve">In light of the facts described above, </w:t>
      </w:r>
      <w:r w:rsidRPr="0023376C">
        <w:rPr>
          <w:color w:val="000000"/>
        </w:rPr>
        <w:t>c</w:t>
      </w:r>
      <w:r w:rsidRPr="0023376C">
        <w:rPr>
          <w:color w:val="000000"/>
          <w:szCs w:val="22"/>
        </w:rPr>
        <w:t xml:space="preserve">omponent 3’s sustainability potential is rated </w:t>
      </w:r>
      <w:r w:rsidRPr="0023376C">
        <w:rPr>
          <w:b/>
          <w:bCs/>
          <w:color w:val="000000"/>
          <w:szCs w:val="22"/>
        </w:rPr>
        <w:t>four (“adequate progress”)</w:t>
      </w:r>
      <w:r w:rsidRPr="0023376C">
        <w:rPr>
          <w:color w:val="000000"/>
          <w:szCs w:val="22"/>
        </w:rPr>
        <w:t xml:space="preserve"> out of six.</w:t>
      </w:r>
    </w:p>
    <w:p w:rsidR="003322D3" w:rsidRPr="0023376C" w:rsidRDefault="003322D3" w:rsidP="00031510">
      <w:pPr>
        <w:pStyle w:val="Heading2"/>
        <w:numPr>
          <w:ilvl w:val="1"/>
          <w:numId w:val="4"/>
        </w:numPr>
        <w:rPr>
          <w:color w:val="000000"/>
        </w:rPr>
      </w:pPr>
      <w:bookmarkStart w:id="26" w:name="_Toc314754221"/>
      <w:r w:rsidRPr="0023376C">
        <w:rPr>
          <w:color w:val="000000"/>
        </w:rPr>
        <w:t>Component 4 – MOJ and Courts</w:t>
      </w:r>
      <w:bookmarkEnd w:id="26"/>
    </w:p>
    <w:p w:rsidR="003322D3" w:rsidRPr="0023376C" w:rsidRDefault="003322D3" w:rsidP="00E97838">
      <w:pPr>
        <w:pStyle w:val="bullet"/>
        <w:tabs>
          <w:tab w:val="clear" w:pos="1494"/>
        </w:tabs>
        <w:spacing w:before="240" w:after="240" w:line="240" w:lineRule="auto"/>
        <w:ind w:left="357" w:firstLine="0"/>
        <w:rPr>
          <w:i/>
          <w:color w:val="000000"/>
        </w:rPr>
      </w:pPr>
      <w:r w:rsidRPr="0023376C">
        <w:rPr>
          <w:b/>
          <w:color w:val="000000"/>
        </w:rPr>
        <w:t>OBJECTIVE:</w:t>
      </w:r>
      <w:r w:rsidRPr="0023376C">
        <w:rPr>
          <w:color w:val="000000"/>
        </w:rPr>
        <w:t xml:space="preserve"> </w:t>
      </w:r>
      <w:r w:rsidRPr="0023376C">
        <w:rPr>
          <w:i/>
          <w:color w:val="000000"/>
        </w:rPr>
        <w:t>To strengthen the capacity of the MoJ to effectively support the courts in delivering equitable and timely access to justice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5"/>
        <w:gridCol w:w="2199"/>
        <w:gridCol w:w="4961"/>
        <w:gridCol w:w="1858"/>
      </w:tblGrid>
      <w:tr w:rsidR="003322D3" w:rsidRPr="00252B3D" w:rsidTr="008B3656">
        <w:tc>
          <w:tcPr>
            <w:tcW w:w="495" w:type="dxa"/>
            <w:shd w:val="clear" w:color="auto" w:fill="D9D9D9"/>
          </w:tcPr>
          <w:p w:rsidR="003322D3" w:rsidRPr="0023376C" w:rsidRDefault="003322D3" w:rsidP="007873C0">
            <w:pPr>
              <w:spacing w:before="0" w:after="0" w:line="240" w:lineRule="auto"/>
              <w:jc w:val="center"/>
              <w:rPr>
                <w:rFonts w:cs="Calibri"/>
                <w:b/>
                <w:bCs/>
                <w:color w:val="000000"/>
              </w:rPr>
            </w:pPr>
          </w:p>
        </w:tc>
        <w:tc>
          <w:tcPr>
            <w:tcW w:w="2199" w:type="dxa"/>
            <w:shd w:val="clear" w:color="auto" w:fill="D9D9D9"/>
          </w:tcPr>
          <w:p w:rsidR="003322D3" w:rsidRPr="0023376C" w:rsidRDefault="003322D3" w:rsidP="007873C0">
            <w:pPr>
              <w:spacing w:before="0" w:after="0" w:line="240" w:lineRule="auto"/>
              <w:jc w:val="center"/>
              <w:rPr>
                <w:rFonts w:cs="Calibri"/>
                <w:b/>
                <w:bCs/>
                <w:color w:val="000000"/>
              </w:rPr>
            </w:pPr>
            <w:r w:rsidRPr="0023376C">
              <w:rPr>
                <w:rFonts w:cs="Calibri"/>
                <w:b/>
                <w:bCs/>
                <w:color w:val="000000"/>
                <w:szCs w:val="22"/>
              </w:rPr>
              <w:t>AP Output</w:t>
            </w:r>
          </w:p>
        </w:tc>
        <w:tc>
          <w:tcPr>
            <w:tcW w:w="4961" w:type="dxa"/>
            <w:shd w:val="clear" w:color="auto" w:fill="D9D9D9"/>
          </w:tcPr>
          <w:p w:rsidR="003322D3" w:rsidRPr="0023376C" w:rsidRDefault="003322D3" w:rsidP="007873C0">
            <w:pPr>
              <w:spacing w:before="0" w:after="0" w:line="240" w:lineRule="auto"/>
              <w:jc w:val="center"/>
              <w:rPr>
                <w:rFonts w:cs="Calibri"/>
                <w:b/>
                <w:bCs/>
                <w:color w:val="000000"/>
              </w:rPr>
            </w:pPr>
            <w:r w:rsidRPr="0023376C">
              <w:rPr>
                <w:rFonts w:cs="Calibri"/>
                <w:b/>
                <w:bCs/>
                <w:color w:val="000000"/>
                <w:szCs w:val="22"/>
              </w:rPr>
              <w:t>Performance Indicators</w:t>
            </w:r>
          </w:p>
        </w:tc>
        <w:tc>
          <w:tcPr>
            <w:tcW w:w="1858" w:type="dxa"/>
            <w:shd w:val="clear" w:color="auto" w:fill="D9D9D9"/>
          </w:tcPr>
          <w:p w:rsidR="003322D3" w:rsidRPr="0023376C" w:rsidRDefault="003322D3" w:rsidP="007873C0">
            <w:pPr>
              <w:spacing w:before="0" w:after="0" w:line="240" w:lineRule="auto"/>
              <w:jc w:val="center"/>
              <w:rPr>
                <w:rFonts w:cs="Calibri"/>
                <w:b/>
                <w:bCs/>
                <w:color w:val="000000"/>
              </w:rPr>
            </w:pPr>
            <w:r w:rsidRPr="0023376C">
              <w:rPr>
                <w:rFonts w:cs="Calibri"/>
                <w:b/>
                <w:bCs/>
                <w:color w:val="000000"/>
                <w:szCs w:val="22"/>
              </w:rPr>
              <w:t>Status</w:t>
            </w:r>
          </w:p>
        </w:tc>
      </w:tr>
      <w:tr w:rsidR="003322D3" w:rsidRPr="006B2748" w:rsidTr="008B3656">
        <w:tc>
          <w:tcPr>
            <w:tcW w:w="495" w:type="dxa"/>
          </w:tcPr>
          <w:p w:rsidR="003322D3" w:rsidRPr="0023376C" w:rsidRDefault="003322D3" w:rsidP="00267729">
            <w:pPr>
              <w:spacing w:before="0" w:after="120" w:line="240" w:lineRule="auto"/>
              <w:rPr>
                <w:rFonts w:cs="Calibri"/>
                <w:color w:val="000000"/>
              </w:rPr>
            </w:pPr>
            <w:r w:rsidRPr="0023376C">
              <w:rPr>
                <w:rFonts w:cs="Calibri"/>
                <w:color w:val="000000"/>
                <w:szCs w:val="22"/>
              </w:rPr>
              <w:t>4.1</w:t>
            </w:r>
          </w:p>
        </w:tc>
        <w:tc>
          <w:tcPr>
            <w:tcW w:w="2199" w:type="dxa"/>
          </w:tcPr>
          <w:p w:rsidR="003322D3" w:rsidRPr="0023376C" w:rsidRDefault="003322D3" w:rsidP="00267729">
            <w:pPr>
              <w:spacing w:before="0" w:after="120" w:line="240" w:lineRule="auto"/>
              <w:rPr>
                <w:rFonts w:cs="Calibri"/>
                <w:color w:val="000000"/>
              </w:rPr>
            </w:pPr>
            <w:r w:rsidRPr="0023376C">
              <w:rPr>
                <w:rFonts w:cs="Calibri"/>
                <w:color w:val="000000"/>
                <w:szCs w:val="22"/>
                <w:lang w:eastAsia="en-AU"/>
              </w:rPr>
              <w:t>MOJ organizational capacity developed.</w:t>
            </w:r>
          </w:p>
        </w:tc>
        <w:tc>
          <w:tcPr>
            <w:tcW w:w="4961" w:type="dxa"/>
          </w:tcPr>
          <w:p w:rsidR="003322D3" w:rsidRPr="0023376C" w:rsidRDefault="003322D3" w:rsidP="00031510">
            <w:pPr>
              <w:numPr>
                <w:ilvl w:val="2"/>
                <w:numId w:val="20"/>
              </w:numPr>
              <w:spacing w:before="0" w:after="120" w:line="240" w:lineRule="auto"/>
              <w:ind w:left="601" w:hanging="601"/>
              <w:rPr>
                <w:rFonts w:cs="Calibri"/>
                <w:bCs/>
                <w:color w:val="000000"/>
              </w:rPr>
            </w:pPr>
            <w:r w:rsidRPr="0023376C">
              <w:rPr>
                <w:rFonts w:cs="Calibri"/>
                <w:bCs/>
                <w:color w:val="000000"/>
                <w:szCs w:val="22"/>
              </w:rPr>
              <w:t>200</w:t>
            </w:r>
            <w:r w:rsidR="00D912CD" w:rsidRPr="0023376C">
              <w:rPr>
                <w:rFonts w:cs="Calibri"/>
                <w:bCs/>
                <w:color w:val="000000"/>
                <w:szCs w:val="22"/>
              </w:rPr>
              <w:t>9</w:t>
            </w:r>
            <w:r w:rsidRPr="0023376C">
              <w:rPr>
                <w:rFonts w:cs="Calibri"/>
                <w:bCs/>
                <w:color w:val="000000"/>
                <w:szCs w:val="22"/>
              </w:rPr>
              <w:t>-2014 MOJ Strategic Plan with the inclusion of the Juvenile, vulnerable and gender issues approved, distributed to all provincial and municipal courts and implemented,</w:t>
            </w:r>
          </w:p>
          <w:p w:rsidR="003322D3" w:rsidRPr="0023376C" w:rsidRDefault="003322D3" w:rsidP="00031510">
            <w:pPr>
              <w:numPr>
                <w:ilvl w:val="2"/>
                <w:numId w:val="20"/>
              </w:numPr>
              <w:spacing w:before="0" w:after="120" w:line="240" w:lineRule="auto"/>
              <w:ind w:left="601" w:hanging="601"/>
              <w:rPr>
                <w:rFonts w:cs="Calibri"/>
                <w:bCs/>
                <w:color w:val="000000"/>
              </w:rPr>
            </w:pPr>
            <w:r w:rsidRPr="0023376C">
              <w:rPr>
                <w:rFonts w:cs="Calibri"/>
                <w:bCs/>
                <w:color w:val="000000"/>
                <w:szCs w:val="22"/>
              </w:rPr>
              <w:t>MOJ activities addressing the strategies set forth in the Approved 2009-2014 MOJ Strategic Plan document implemented with MOJ financial resources,</w:t>
            </w:r>
          </w:p>
          <w:p w:rsidR="003322D3" w:rsidRPr="0023376C" w:rsidRDefault="003322D3" w:rsidP="00031510">
            <w:pPr>
              <w:numPr>
                <w:ilvl w:val="2"/>
                <w:numId w:val="20"/>
              </w:numPr>
              <w:spacing w:before="0" w:after="120" w:line="240" w:lineRule="auto"/>
              <w:ind w:left="601" w:hanging="601"/>
              <w:rPr>
                <w:rFonts w:cs="Calibri"/>
                <w:bCs/>
                <w:color w:val="000000"/>
              </w:rPr>
            </w:pPr>
            <w:r w:rsidRPr="0023376C">
              <w:rPr>
                <w:rFonts w:cs="Calibri"/>
                <w:bCs/>
                <w:color w:val="000000"/>
                <w:szCs w:val="22"/>
              </w:rPr>
              <w:t>2011 annual MOJ work plan developed based on the strategies set forth in the 2009-2014 MOJ strategic plan,</w:t>
            </w:r>
          </w:p>
          <w:p w:rsidR="003322D3" w:rsidRPr="0023376C" w:rsidRDefault="003322D3" w:rsidP="00031510">
            <w:pPr>
              <w:numPr>
                <w:ilvl w:val="2"/>
                <w:numId w:val="20"/>
              </w:numPr>
              <w:spacing w:before="0" w:after="120" w:line="240" w:lineRule="auto"/>
              <w:ind w:left="601" w:hanging="601"/>
              <w:rPr>
                <w:rFonts w:cs="Calibri"/>
                <w:bCs/>
                <w:color w:val="000000"/>
              </w:rPr>
            </w:pPr>
            <w:r w:rsidRPr="0023376C">
              <w:rPr>
                <w:rFonts w:cs="Calibri"/>
                <w:bCs/>
                <w:color w:val="000000"/>
                <w:szCs w:val="22"/>
              </w:rPr>
              <w:t xml:space="preserve">Percentage of activities implemented and completed against activities in the MOJ 2011 annual plan, </w:t>
            </w:r>
          </w:p>
          <w:p w:rsidR="003322D3" w:rsidRPr="0023376C" w:rsidRDefault="003322D3" w:rsidP="00031510">
            <w:pPr>
              <w:numPr>
                <w:ilvl w:val="2"/>
                <w:numId w:val="20"/>
              </w:numPr>
              <w:spacing w:before="0" w:after="120" w:line="240" w:lineRule="auto"/>
              <w:ind w:left="601" w:hanging="601"/>
              <w:rPr>
                <w:rFonts w:cs="Calibri"/>
                <w:bCs/>
                <w:color w:val="000000"/>
              </w:rPr>
            </w:pPr>
            <w:r w:rsidRPr="0023376C">
              <w:rPr>
                <w:rFonts w:cs="Calibri"/>
                <w:bCs/>
                <w:color w:val="000000"/>
                <w:szCs w:val="22"/>
              </w:rPr>
              <w:t>Specific recommendations related to the implementation of new court administration and court register provided to CCJAPIII-partner provincial courts by inspection field mission team through their field mission reports,</w:t>
            </w:r>
          </w:p>
          <w:p w:rsidR="003322D3" w:rsidRPr="0023376C" w:rsidRDefault="003322D3" w:rsidP="00031510">
            <w:pPr>
              <w:numPr>
                <w:ilvl w:val="2"/>
                <w:numId w:val="20"/>
              </w:numPr>
              <w:spacing w:before="0" w:after="120" w:line="240" w:lineRule="auto"/>
              <w:ind w:left="601" w:hanging="601"/>
              <w:rPr>
                <w:rFonts w:cs="Calibri"/>
                <w:bCs/>
                <w:color w:val="000000"/>
              </w:rPr>
            </w:pPr>
            <w:r w:rsidRPr="0023376C">
              <w:rPr>
                <w:rFonts w:cs="Calibri"/>
                <w:bCs/>
                <w:color w:val="000000"/>
                <w:szCs w:val="22"/>
              </w:rPr>
              <w:t>3 focal point participants from each provincial court (Total 21 provincial Courts) attended Gender workshop on creation of Gender Data Collection Forms in relating to women cases in the courts organized by MOJ,</w:t>
            </w:r>
          </w:p>
          <w:p w:rsidR="003322D3" w:rsidRPr="0023376C" w:rsidRDefault="003322D3" w:rsidP="00031510">
            <w:pPr>
              <w:numPr>
                <w:ilvl w:val="2"/>
                <w:numId w:val="20"/>
              </w:numPr>
              <w:spacing w:before="0" w:after="120" w:line="240" w:lineRule="auto"/>
              <w:ind w:left="601" w:hanging="601"/>
              <w:rPr>
                <w:rFonts w:cs="Calibri"/>
                <w:bCs/>
                <w:color w:val="000000"/>
              </w:rPr>
            </w:pPr>
            <w:r w:rsidRPr="0023376C">
              <w:rPr>
                <w:rFonts w:cs="Calibri"/>
                <w:bCs/>
                <w:color w:val="000000"/>
                <w:szCs w:val="22"/>
              </w:rPr>
              <w:t>Two provincial court buildings with witness holding cell, lawyer room, exhibit room and offices in BMC and KPC constructed,</w:t>
            </w:r>
          </w:p>
        </w:tc>
        <w:tc>
          <w:tcPr>
            <w:tcW w:w="1858" w:type="dxa"/>
          </w:tcPr>
          <w:p w:rsidR="003322D3" w:rsidRPr="0023376C" w:rsidRDefault="00FE60BB" w:rsidP="00031510">
            <w:pPr>
              <w:numPr>
                <w:ilvl w:val="0"/>
                <w:numId w:val="21"/>
              </w:numPr>
              <w:spacing w:before="0" w:after="120" w:line="240" w:lineRule="auto"/>
              <w:ind w:left="317" w:hanging="317"/>
              <w:rPr>
                <w:rFonts w:cs="Calibri"/>
                <w:color w:val="000000"/>
              </w:rPr>
            </w:pPr>
            <w:r w:rsidRPr="0023376C">
              <w:rPr>
                <w:rFonts w:cs="Calibri"/>
                <w:color w:val="000000"/>
                <w:szCs w:val="22"/>
              </w:rPr>
              <w:t>In progress and expected to be completed early 2012</w:t>
            </w:r>
          </w:p>
          <w:p w:rsidR="003322D3" w:rsidRPr="0023376C" w:rsidRDefault="00FE60BB" w:rsidP="00031510">
            <w:pPr>
              <w:numPr>
                <w:ilvl w:val="0"/>
                <w:numId w:val="21"/>
              </w:numPr>
              <w:spacing w:before="0" w:after="120" w:line="240" w:lineRule="auto"/>
              <w:ind w:left="317" w:hanging="317"/>
              <w:rPr>
                <w:rFonts w:cs="Calibri"/>
                <w:color w:val="000000"/>
              </w:rPr>
            </w:pPr>
            <w:r w:rsidRPr="0023376C">
              <w:rPr>
                <w:rFonts w:cs="Calibri"/>
                <w:color w:val="000000"/>
                <w:szCs w:val="22"/>
              </w:rPr>
              <w:t xml:space="preserve">MOJ has </w:t>
            </w:r>
            <w:r w:rsidR="00324F7C" w:rsidRPr="0023376C">
              <w:rPr>
                <w:rFonts w:cs="Calibri"/>
                <w:color w:val="000000"/>
                <w:szCs w:val="22"/>
              </w:rPr>
              <w:t>implemented some activities.</w:t>
            </w:r>
          </w:p>
          <w:p w:rsidR="003322D3" w:rsidRPr="0023376C" w:rsidRDefault="00324F7C" w:rsidP="00031510">
            <w:pPr>
              <w:numPr>
                <w:ilvl w:val="0"/>
                <w:numId w:val="21"/>
              </w:numPr>
              <w:spacing w:before="0" w:after="120" w:line="240" w:lineRule="auto"/>
              <w:ind w:left="317" w:hanging="317"/>
              <w:rPr>
                <w:rFonts w:cs="Calibri"/>
                <w:color w:val="000000"/>
              </w:rPr>
            </w:pPr>
            <w:r w:rsidRPr="0023376C">
              <w:rPr>
                <w:rFonts w:cs="Calibri"/>
                <w:color w:val="000000"/>
                <w:szCs w:val="22"/>
              </w:rPr>
              <w:t>Delayed</w:t>
            </w:r>
          </w:p>
          <w:p w:rsidR="003322D3" w:rsidRPr="0023376C" w:rsidRDefault="003322D3" w:rsidP="00E40F93">
            <w:pPr>
              <w:spacing w:before="0" w:after="120" w:line="240" w:lineRule="auto"/>
              <w:ind w:left="317"/>
              <w:rPr>
                <w:rFonts w:cs="Calibri"/>
                <w:color w:val="000000"/>
                <w:sz w:val="12"/>
                <w:szCs w:val="12"/>
              </w:rPr>
            </w:pPr>
          </w:p>
          <w:p w:rsidR="003322D3" w:rsidRPr="0023376C" w:rsidRDefault="003322D3" w:rsidP="008B3656">
            <w:pPr>
              <w:spacing w:before="0" w:after="120" w:line="240" w:lineRule="auto"/>
              <w:ind w:left="317" w:hanging="317"/>
              <w:rPr>
                <w:rFonts w:cs="Calibri"/>
                <w:color w:val="000000"/>
                <w:sz w:val="14"/>
              </w:rPr>
            </w:pPr>
          </w:p>
          <w:p w:rsidR="003322D3" w:rsidRPr="0023376C" w:rsidRDefault="00F44475" w:rsidP="00031510">
            <w:pPr>
              <w:numPr>
                <w:ilvl w:val="0"/>
                <w:numId w:val="21"/>
              </w:numPr>
              <w:spacing w:before="0" w:after="120" w:line="240" w:lineRule="auto"/>
              <w:ind w:left="317" w:hanging="317"/>
              <w:rPr>
                <w:rFonts w:cs="Calibri"/>
                <w:color w:val="000000"/>
              </w:rPr>
            </w:pPr>
            <w:r w:rsidRPr="0023376C">
              <w:rPr>
                <w:rFonts w:cs="Calibri"/>
                <w:color w:val="000000"/>
                <w:szCs w:val="22"/>
              </w:rPr>
              <w:t>Delayed</w:t>
            </w:r>
          </w:p>
          <w:p w:rsidR="003322D3" w:rsidRPr="0023376C" w:rsidRDefault="003322D3" w:rsidP="008B3656">
            <w:pPr>
              <w:spacing w:before="0" w:after="120" w:line="240" w:lineRule="auto"/>
              <w:ind w:left="317" w:hanging="317"/>
              <w:rPr>
                <w:rFonts w:cs="Calibri"/>
                <w:color w:val="000000"/>
                <w:sz w:val="14"/>
              </w:rPr>
            </w:pPr>
          </w:p>
          <w:p w:rsidR="003322D3" w:rsidRPr="0023376C" w:rsidRDefault="003322D3" w:rsidP="008B3656">
            <w:pPr>
              <w:spacing w:before="0" w:after="120" w:line="240" w:lineRule="auto"/>
              <w:ind w:left="317" w:hanging="317"/>
              <w:rPr>
                <w:rFonts w:cs="Calibri"/>
                <w:color w:val="000000"/>
                <w:sz w:val="10"/>
                <w:szCs w:val="18"/>
              </w:rPr>
            </w:pPr>
          </w:p>
          <w:p w:rsidR="003322D3" w:rsidRPr="0023376C" w:rsidRDefault="0073262D" w:rsidP="00031510">
            <w:pPr>
              <w:numPr>
                <w:ilvl w:val="0"/>
                <w:numId w:val="21"/>
              </w:numPr>
              <w:spacing w:before="0" w:after="120" w:line="240" w:lineRule="auto"/>
              <w:ind w:left="317" w:hanging="317"/>
              <w:rPr>
                <w:rFonts w:cs="Calibri"/>
                <w:color w:val="000000"/>
              </w:rPr>
            </w:pPr>
            <w:r w:rsidRPr="0023376C">
              <w:rPr>
                <w:rFonts w:cs="Calibri"/>
                <w:color w:val="000000"/>
                <w:szCs w:val="22"/>
              </w:rPr>
              <w:t>Completed</w:t>
            </w:r>
          </w:p>
          <w:p w:rsidR="003322D3" w:rsidRPr="0023376C" w:rsidRDefault="003322D3" w:rsidP="008B3656">
            <w:pPr>
              <w:ind w:left="317" w:hanging="317"/>
              <w:rPr>
                <w:rFonts w:cs="Calibri"/>
                <w:color w:val="000000"/>
                <w:sz w:val="34"/>
                <w:szCs w:val="34"/>
              </w:rPr>
            </w:pPr>
          </w:p>
          <w:p w:rsidR="003322D3" w:rsidRPr="0023376C" w:rsidRDefault="003322D3" w:rsidP="009D233D">
            <w:pPr>
              <w:spacing w:before="0" w:after="120" w:line="240" w:lineRule="auto"/>
              <w:ind w:left="317"/>
              <w:rPr>
                <w:rFonts w:cs="Calibri"/>
                <w:color w:val="000000"/>
                <w:sz w:val="38"/>
                <w:szCs w:val="38"/>
              </w:rPr>
            </w:pPr>
          </w:p>
          <w:p w:rsidR="003322D3" w:rsidRPr="0023376C" w:rsidRDefault="003322D3" w:rsidP="00031510">
            <w:pPr>
              <w:numPr>
                <w:ilvl w:val="0"/>
                <w:numId w:val="21"/>
              </w:numPr>
              <w:spacing w:before="0" w:after="120" w:line="240" w:lineRule="auto"/>
              <w:ind w:left="317" w:hanging="317"/>
              <w:rPr>
                <w:rFonts w:cs="Calibri"/>
                <w:color w:val="000000"/>
              </w:rPr>
            </w:pPr>
            <w:r w:rsidRPr="0023376C">
              <w:rPr>
                <w:rFonts w:cs="Calibri"/>
                <w:color w:val="000000"/>
                <w:szCs w:val="22"/>
              </w:rPr>
              <w:t>Completed</w:t>
            </w:r>
          </w:p>
          <w:p w:rsidR="003322D3" w:rsidRPr="0023376C" w:rsidRDefault="003322D3" w:rsidP="003F0394">
            <w:pPr>
              <w:spacing w:before="0" w:after="120" w:line="240" w:lineRule="auto"/>
              <w:ind w:left="317"/>
              <w:rPr>
                <w:rFonts w:cs="Calibri"/>
                <w:color w:val="000000"/>
              </w:rPr>
            </w:pPr>
          </w:p>
          <w:p w:rsidR="003322D3" w:rsidRPr="0023376C" w:rsidRDefault="003322D3" w:rsidP="003F0394">
            <w:pPr>
              <w:spacing w:before="0" w:after="120" w:line="240" w:lineRule="auto"/>
              <w:ind w:left="317"/>
              <w:rPr>
                <w:rFonts w:cs="Calibri"/>
                <w:color w:val="000000"/>
                <w:sz w:val="50"/>
                <w:szCs w:val="50"/>
              </w:rPr>
            </w:pPr>
          </w:p>
          <w:p w:rsidR="003322D3" w:rsidRPr="0023376C" w:rsidRDefault="003322D3" w:rsidP="00031510">
            <w:pPr>
              <w:numPr>
                <w:ilvl w:val="0"/>
                <w:numId w:val="21"/>
              </w:numPr>
              <w:spacing w:before="0" w:after="120" w:line="240" w:lineRule="auto"/>
              <w:ind w:left="317" w:hanging="317"/>
              <w:rPr>
                <w:rFonts w:cs="Calibri"/>
                <w:color w:val="000000"/>
              </w:rPr>
            </w:pPr>
            <w:r w:rsidRPr="0023376C">
              <w:rPr>
                <w:rFonts w:cs="Calibri"/>
                <w:color w:val="000000"/>
                <w:szCs w:val="22"/>
              </w:rPr>
              <w:t>Completed</w:t>
            </w:r>
          </w:p>
          <w:p w:rsidR="003322D3" w:rsidRPr="0023376C" w:rsidRDefault="003322D3" w:rsidP="008B3656">
            <w:pPr>
              <w:ind w:left="317" w:hanging="317"/>
              <w:rPr>
                <w:rFonts w:cs="Calibri"/>
                <w:color w:val="000000"/>
              </w:rPr>
            </w:pPr>
          </w:p>
        </w:tc>
      </w:tr>
    </w:tbl>
    <w:p w:rsidR="003322D3" w:rsidRPr="0023376C" w:rsidRDefault="003322D3" w:rsidP="005759F4">
      <w:pPr>
        <w:jc w:val="both"/>
        <w:rPr>
          <w:b/>
          <w:bCs/>
          <w:iCs/>
          <w:color w:val="000000"/>
        </w:rPr>
      </w:pPr>
      <w:r w:rsidRPr="0023376C">
        <w:rPr>
          <w:b/>
          <w:bCs/>
          <w:iCs/>
          <w:color w:val="000000"/>
        </w:rPr>
        <w:t>Progress vs Performance Indicators and Key Challenges</w:t>
      </w:r>
    </w:p>
    <w:p w:rsidR="006D6DB9" w:rsidRDefault="00413976" w:rsidP="00413976">
      <w:pPr>
        <w:numPr>
          <w:ilvl w:val="0"/>
          <w:numId w:val="15"/>
        </w:numPr>
        <w:spacing w:before="240" w:after="240"/>
        <w:ind w:left="284" w:hanging="284"/>
        <w:jc w:val="both"/>
        <w:rPr>
          <w:rFonts w:cs="Calibri"/>
          <w:bCs/>
          <w:color w:val="000000"/>
          <w:szCs w:val="22"/>
        </w:rPr>
      </w:pPr>
      <w:r>
        <w:rPr>
          <w:rFonts w:cs="Calibri"/>
          <w:bCs/>
          <w:color w:val="000000"/>
          <w:szCs w:val="22"/>
        </w:rPr>
        <w:t xml:space="preserve">There has been a couple of </w:t>
      </w:r>
      <w:r w:rsidR="006B66F7">
        <w:rPr>
          <w:rFonts w:cs="Calibri"/>
          <w:bCs/>
          <w:color w:val="000000"/>
          <w:szCs w:val="22"/>
        </w:rPr>
        <w:t xml:space="preserve">review </w:t>
      </w:r>
      <w:r>
        <w:rPr>
          <w:rFonts w:cs="Calibri"/>
          <w:bCs/>
          <w:color w:val="000000"/>
          <w:szCs w:val="22"/>
        </w:rPr>
        <w:t xml:space="preserve">meeting organized </w:t>
      </w:r>
      <w:r w:rsidR="006B66F7">
        <w:rPr>
          <w:rFonts w:cs="Calibri"/>
          <w:bCs/>
          <w:color w:val="000000"/>
          <w:szCs w:val="22"/>
        </w:rPr>
        <w:t xml:space="preserve">by MOJ </w:t>
      </w:r>
      <w:r>
        <w:rPr>
          <w:rFonts w:cs="Calibri"/>
          <w:bCs/>
          <w:color w:val="000000"/>
          <w:szCs w:val="22"/>
        </w:rPr>
        <w:t xml:space="preserve">late 2011 in the attempt of </w:t>
      </w:r>
      <w:r w:rsidR="006B66F7">
        <w:rPr>
          <w:rFonts w:cs="Calibri"/>
          <w:bCs/>
          <w:color w:val="000000"/>
          <w:szCs w:val="22"/>
        </w:rPr>
        <w:t>finalizing</w:t>
      </w:r>
      <w:r>
        <w:rPr>
          <w:rFonts w:cs="Calibri"/>
          <w:bCs/>
          <w:color w:val="000000"/>
          <w:szCs w:val="22"/>
        </w:rPr>
        <w:t xml:space="preserve"> the MOJ Strategic Plan.  The review </w:t>
      </w:r>
      <w:r w:rsidR="006B66F7">
        <w:rPr>
          <w:rFonts w:cs="Calibri"/>
          <w:bCs/>
          <w:color w:val="000000"/>
          <w:szCs w:val="22"/>
        </w:rPr>
        <w:t xml:space="preserve">has also </w:t>
      </w:r>
      <w:r w:rsidRPr="00120BF4">
        <w:rPr>
          <w:rFonts w:cs="Calibri"/>
          <w:bCs/>
          <w:color w:val="000000"/>
          <w:szCs w:val="22"/>
        </w:rPr>
        <w:t xml:space="preserve">updated </w:t>
      </w:r>
      <w:r w:rsidR="006B5B6B">
        <w:rPr>
          <w:rFonts w:cs="Calibri"/>
          <w:bCs/>
          <w:color w:val="000000"/>
          <w:szCs w:val="22"/>
        </w:rPr>
        <w:t xml:space="preserve">from 2009-2014 to </w:t>
      </w:r>
      <w:r w:rsidRPr="00120BF4">
        <w:rPr>
          <w:rFonts w:cs="Calibri"/>
          <w:bCs/>
          <w:color w:val="000000"/>
          <w:szCs w:val="22"/>
        </w:rPr>
        <w:t xml:space="preserve">2012-2015 MOJ Strategic </w:t>
      </w:r>
      <w:r w:rsidRPr="00120BF4">
        <w:rPr>
          <w:rFonts w:cs="Calibri"/>
          <w:bCs/>
          <w:color w:val="000000"/>
          <w:szCs w:val="22"/>
        </w:rPr>
        <w:lastRenderedPageBreak/>
        <w:t>Plan</w:t>
      </w:r>
      <w:r w:rsidR="006B5B6B">
        <w:rPr>
          <w:rFonts w:cs="Calibri"/>
          <w:bCs/>
          <w:color w:val="000000"/>
          <w:szCs w:val="22"/>
        </w:rPr>
        <w:t xml:space="preserve">.  However, </w:t>
      </w:r>
      <w:r w:rsidR="00192670">
        <w:rPr>
          <w:rFonts w:cs="Calibri"/>
          <w:bCs/>
          <w:color w:val="000000"/>
          <w:szCs w:val="22"/>
        </w:rPr>
        <w:t xml:space="preserve">the Strategic Plan has not yet reached its final stage for final </w:t>
      </w:r>
      <w:r w:rsidR="003D67CB">
        <w:rPr>
          <w:rFonts w:cs="Calibri"/>
          <w:bCs/>
          <w:color w:val="000000"/>
          <w:szCs w:val="22"/>
        </w:rPr>
        <w:t>review and approval by MOJ Minister</w:t>
      </w:r>
      <w:r w:rsidRPr="00120BF4">
        <w:rPr>
          <w:rFonts w:cs="Calibri"/>
          <w:bCs/>
          <w:color w:val="000000"/>
          <w:szCs w:val="22"/>
        </w:rPr>
        <w:t xml:space="preserve">. </w:t>
      </w:r>
      <w:r w:rsidR="003D67CB">
        <w:rPr>
          <w:rFonts w:cs="Calibri"/>
          <w:bCs/>
          <w:color w:val="000000"/>
          <w:szCs w:val="22"/>
        </w:rPr>
        <w:t>It is expected that the first ever 2012-2015 MOJ</w:t>
      </w:r>
      <w:r w:rsidR="006D6DB9">
        <w:rPr>
          <w:rFonts w:cs="Calibri"/>
          <w:bCs/>
          <w:color w:val="000000"/>
          <w:szCs w:val="22"/>
        </w:rPr>
        <w:t xml:space="preserve"> Strategic</w:t>
      </w:r>
      <w:r w:rsidR="003D67CB">
        <w:rPr>
          <w:rFonts w:cs="Calibri"/>
          <w:bCs/>
          <w:color w:val="000000"/>
          <w:szCs w:val="22"/>
        </w:rPr>
        <w:t xml:space="preserve"> Plan </w:t>
      </w:r>
      <w:r w:rsidRPr="00120BF4">
        <w:rPr>
          <w:rFonts w:cs="Calibri"/>
          <w:bCs/>
          <w:color w:val="000000"/>
          <w:szCs w:val="22"/>
        </w:rPr>
        <w:t xml:space="preserve">will be approved by MOJ Minister </w:t>
      </w:r>
      <w:r w:rsidR="006D6DB9">
        <w:rPr>
          <w:rFonts w:cs="Calibri"/>
          <w:bCs/>
          <w:color w:val="000000"/>
          <w:szCs w:val="22"/>
        </w:rPr>
        <w:t>early</w:t>
      </w:r>
      <w:r w:rsidRPr="00120BF4">
        <w:rPr>
          <w:rFonts w:cs="Calibri"/>
          <w:bCs/>
          <w:color w:val="000000"/>
          <w:szCs w:val="22"/>
        </w:rPr>
        <w:t xml:space="preserve"> 20</w:t>
      </w:r>
      <w:r w:rsidR="006D6DB9">
        <w:rPr>
          <w:rFonts w:cs="Calibri"/>
          <w:bCs/>
          <w:color w:val="000000"/>
          <w:szCs w:val="22"/>
        </w:rPr>
        <w:t>1</w:t>
      </w:r>
      <w:r w:rsidRPr="00120BF4">
        <w:rPr>
          <w:rFonts w:cs="Calibri"/>
          <w:bCs/>
          <w:color w:val="000000"/>
          <w:szCs w:val="22"/>
        </w:rPr>
        <w:t xml:space="preserve">2. </w:t>
      </w:r>
    </w:p>
    <w:p w:rsidR="00413976" w:rsidRDefault="002B69BA" w:rsidP="00413976">
      <w:pPr>
        <w:numPr>
          <w:ilvl w:val="0"/>
          <w:numId w:val="15"/>
        </w:numPr>
        <w:spacing w:before="240" w:after="240"/>
        <w:ind w:left="284" w:hanging="284"/>
        <w:jc w:val="both"/>
        <w:rPr>
          <w:rFonts w:cs="Calibri"/>
          <w:bCs/>
          <w:color w:val="000000"/>
          <w:szCs w:val="22"/>
        </w:rPr>
      </w:pPr>
      <w:r>
        <w:rPr>
          <w:rFonts w:cs="Calibri"/>
          <w:bCs/>
          <w:color w:val="000000"/>
          <w:szCs w:val="22"/>
        </w:rPr>
        <w:t>Although the strategic plan has no</w:t>
      </w:r>
      <w:r w:rsidR="00136E1F">
        <w:rPr>
          <w:rFonts w:cs="Calibri"/>
          <w:bCs/>
          <w:color w:val="000000"/>
          <w:szCs w:val="22"/>
        </w:rPr>
        <w:t xml:space="preserve">t been approved officially, </w:t>
      </w:r>
      <w:r w:rsidR="00F57FA2">
        <w:rPr>
          <w:rFonts w:cs="Calibri"/>
          <w:bCs/>
          <w:color w:val="000000"/>
          <w:szCs w:val="22"/>
        </w:rPr>
        <w:t xml:space="preserve">MOJ so far has used its own fund to support the implementation of </w:t>
      </w:r>
      <w:r w:rsidR="00136E1F">
        <w:rPr>
          <w:rFonts w:cs="Calibri"/>
          <w:bCs/>
          <w:color w:val="000000"/>
          <w:szCs w:val="22"/>
        </w:rPr>
        <w:t xml:space="preserve">strategies defined the drafted plan.  </w:t>
      </w:r>
      <w:r w:rsidR="00ED26F0">
        <w:rPr>
          <w:rFonts w:cs="Calibri"/>
          <w:bCs/>
          <w:color w:val="000000"/>
          <w:szCs w:val="22"/>
        </w:rPr>
        <w:t xml:space="preserve">Those </w:t>
      </w:r>
      <w:r w:rsidR="003C3453">
        <w:rPr>
          <w:rFonts w:cs="Calibri"/>
          <w:bCs/>
          <w:color w:val="000000"/>
          <w:szCs w:val="22"/>
        </w:rPr>
        <w:t>strateg</w:t>
      </w:r>
      <w:r w:rsidR="00ED26F0">
        <w:rPr>
          <w:rFonts w:cs="Calibri"/>
          <w:bCs/>
          <w:color w:val="000000"/>
          <w:szCs w:val="22"/>
        </w:rPr>
        <w:t xml:space="preserve">ies include court </w:t>
      </w:r>
      <w:r w:rsidR="00F57FA2">
        <w:rPr>
          <w:rFonts w:cs="Calibri"/>
          <w:bCs/>
          <w:color w:val="000000"/>
          <w:szCs w:val="22"/>
        </w:rPr>
        <w:t>register;</w:t>
      </w:r>
      <w:r w:rsidR="00EB4678">
        <w:rPr>
          <w:rFonts w:cs="Calibri"/>
          <w:bCs/>
          <w:color w:val="000000"/>
          <w:szCs w:val="22"/>
        </w:rPr>
        <w:t xml:space="preserve"> developing </w:t>
      </w:r>
      <w:r w:rsidR="00EB4678" w:rsidRPr="00120BF4">
        <w:rPr>
          <w:rFonts w:cs="Calibri"/>
          <w:color w:val="0D0D0D"/>
          <w:szCs w:val="22"/>
        </w:rPr>
        <w:t>Protection Order relating to Domestic Violence (design to enable victims of domestic violence or their representative to apply for and order prohibiting the perpetrators from approaching victims at home or in public place)</w:t>
      </w:r>
      <w:r w:rsidR="00EB4678">
        <w:rPr>
          <w:rFonts w:cs="Calibri"/>
          <w:color w:val="0D0D0D"/>
          <w:szCs w:val="22"/>
        </w:rPr>
        <w:t xml:space="preserve">, </w:t>
      </w:r>
      <w:r w:rsidR="00AC2CCA">
        <w:rPr>
          <w:rFonts w:cs="Calibri"/>
          <w:color w:val="0D0D0D"/>
          <w:szCs w:val="22"/>
        </w:rPr>
        <w:t xml:space="preserve">training on civil code and code of criminal procedure to law enforcement officers and authorities, </w:t>
      </w:r>
      <w:r w:rsidR="002403CB">
        <w:rPr>
          <w:rFonts w:cs="Calibri"/>
          <w:color w:val="0D0D0D"/>
          <w:szCs w:val="22"/>
        </w:rPr>
        <w:t>training on alternative dispute resolution to law enforcement officers,</w:t>
      </w:r>
    </w:p>
    <w:p w:rsidR="003E76AA" w:rsidRPr="00120BF4" w:rsidRDefault="003E76AA" w:rsidP="00413976">
      <w:pPr>
        <w:numPr>
          <w:ilvl w:val="0"/>
          <w:numId w:val="15"/>
        </w:numPr>
        <w:spacing w:before="240" w:after="240"/>
        <w:ind w:left="284" w:hanging="284"/>
        <w:jc w:val="both"/>
        <w:rPr>
          <w:rFonts w:cs="Calibri"/>
          <w:bCs/>
          <w:color w:val="000000"/>
          <w:szCs w:val="22"/>
        </w:rPr>
      </w:pPr>
      <w:r>
        <w:rPr>
          <w:rFonts w:cs="Calibri"/>
          <w:bCs/>
          <w:color w:val="000000"/>
          <w:szCs w:val="22"/>
        </w:rPr>
        <w:t xml:space="preserve">Since MOJ has not yet had its strategic plan approved, </w:t>
      </w:r>
      <w:r w:rsidR="007211DC">
        <w:rPr>
          <w:rFonts w:cs="Calibri"/>
          <w:bCs/>
          <w:color w:val="000000"/>
          <w:szCs w:val="22"/>
        </w:rPr>
        <w:t>it has not yet developed its Annual Action Plan.  It is expected that the first MOJ Annual Action Plan will be developed in early 2012.</w:t>
      </w:r>
    </w:p>
    <w:p w:rsidR="003322D3" w:rsidRPr="006B2748" w:rsidRDefault="003322D3" w:rsidP="00031510">
      <w:pPr>
        <w:numPr>
          <w:ilvl w:val="0"/>
          <w:numId w:val="15"/>
        </w:numPr>
        <w:spacing w:before="240" w:after="240"/>
        <w:ind w:left="284" w:hanging="284"/>
        <w:jc w:val="both"/>
        <w:rPr>
          <w:rFonts w:cs="Calibri"/>
          <w:bCs/>
          <w:color w:val="FF0000"/>
          <w:szCs w:val="22"/>
        </w:rPr>
      </w:pPr>
      <w:r w:rsidRPr="0023376C">
        <w:rPr>
          <w:rFonts w:cs="Calibri"/>
          <w:bCs/>
          <w:color w:val="000000"/>
          <w:szCs w:val="22"/>
        </w:rPr>
        <w:t>Seventy judges, prosecutors and court clerks (20 females) from MOJ and provincial courts (Total 21 provincial Courts) attended a Gender workshop on the finalization of Gender Data Collection Forms in relation to cases involving women in the courts organized by MOJ. The main purpose of this workshop is to finalize and introduce gender data collection forms related to processing female cases.  The form covers data about both female victims and offenders in criminal and civil cases that have accessed the courts for legal actions.</w:t>
      </w:r>
      <w:r w:rsidRPr="006B2748">
        <w:rPr>
          <w:rFonts w:cs="Calibri"/>
          <w:bCs/>
          <w:color w:val="FF0000"/>
          <w:szCs w:val="22"/>
        </w:rPr>
        <w:t xml:space="preserve">  </w:t>
      </w:r>
      <w:r w:rsidR="0035332E" w:rsidRPr="0023376C">
        <w:rPr>
          <w:rFonts w:cs="Calibri"/>
          <w:bCs/>
          <w:color w:val="000000"/>
          <w:szCs w:val="22"/>
        </w:rPr>
        <w:t xml:space="preserve">By the end of December 2011, </w:t>
      </w:r>
      <w:r w:rsidR="00733BE9" w:rsidRPr="0023376C">
        <w:rPr>
          <w:rFonts w:cs="Calibri"/>
          <w:bCs/>
          <w:color w:val="000000"/>
          <w:szCs w:val="22"/>
        </w:rPr>
        <w:t xml:space="preserve">only one out of 21 </w:t>
      </w:r>
      <w:r w:rsidRPr="0023376C">
        <w:rPr>
          <w:rFonts w:cs="Calibri"/>
          <w:bCs/>
          <w:color w:val="000000"/>
          <w:szCs w:val="22"/>
        </w:rPr>
        <w:t xml:space="preserve">provincial and municipal courts </w:t>
      </w:r>
      <w:r w:rsidR="00353B34" w:rsidRPr="0023376C">
        <w:rPr>
          <w:rFonts w:cs="Calibri"/>
          <w:bCs/>
          <w:color w:val="000000"/>
          <w:szCs w:val="22"/>
        </w:rPr>
        <w:t xml:space="preserve">has </w:t>
      </w:r>
      <w:r w:rsidR="0004110A" w:rsidRPr="0023376C">
        <w:rPr>
          <w:rFonts w:cs="Calibri"/>
          <w:bCs/>
          <w:color w:val="000000"/>
          <w:szCs w:val="22"/>
        </w:rPr>
        <w:t xml:space="preserve">sent data </w:t>
      </w:r>
      <w:r w:rsidRPr="0023376C">
        <w:rPr>
          <w:rFonts w:cs="Calibri"/>
          <w:bCs/>
          <w:color w:val="000000"/>
          <w:szCs w:val="22"/>
        </w:rPr>
        <w:t>to the MOJ Gender Committee.</w:t>
      </w:r>
      <w:r w:rsidR="0004110A" w:rsidRPr="0023376C">
        <w:rPr>
          <w:rFonts w:cs="Calibri"/>
          <w:bCs/>
          <w:color w:val="000000"/>
          <w:szCs w:val="22"/>
        </w:rPr>
        <w:t xml:space="preserve">  This needs to have further follow</w:t>
      </w:r>
      <w:r w:rsidR="009F2621" w:rsidRPr="0023376C">
        <w:rPr>
          <w:rFonts w:cs="Calibri"/>
          <w:bCs/>
          <w:color w:val="000000"/>
          <w:szCs w:val="22"/>
        </w:rPr>
        <w:t>-</w:t>
      </w:r>
      <w:r w:rsidR="0004110A" w:rsidRPr="0023376C">
        <w:rPr>
          <w:rFonts w:cs="Calibri"/>
          <w:bCs/>
          <w:color w:val="000000"/>
          <w:szCs w:val="22"/>
        </w:rPr>
        <w:t xml:space="preserve">up from MOJ to </w:t>
      </w:r>
      <w:r w:rsidR="00477E45" w:rsidRPr="0023376C">
        <w:rPr>
          <w:rFonts w:cs="Calibri"/>
          <w:bCs/>
          <w:color w:val="000000"/>
          <w:szCs w:val="22"/>
        </w:rPr>
        <w:t xml:space="preserve">enable this </w:t>
      </w:r>
      <w:r w:rsidR="00620BE9" w:rsidRPr="0023376C">
        <w:rPr>
          <w:rFonts w:cs="Calibri"/>
          <w:bCs/>
          <w:color w:val="000000"/>
          <w:szCs w:val="22"/>
        </w:rPr>
        <w:t xml:space="preserve">system </w:t>
      </w:r>
      <w:r w:rsidR="00477E45" w:rsidRPr="0023376C">
        <w:rPr>
          <w:rFonts w:cs="Calibri"/>
          <w:bCs/>
          <w:color w:val="000000"/>
          <w:szCs w:val="22"/>
        </w:rPr>
        <w:t>operation</w:t>
      </w:r>
      <w:r w:rsidR="00620BE9" w:rsidRPr="0023376C">
        <w:rPr>
          <w:rFonts w:cs="Calibri"/>
          <w:bCs/>
          <w:color w:val="000000"/>
          <w:szCs w:val="22"/>
        </w:rPr>
        <w:t>al</w:t>
      </w:r>
      <w:r w:rsidR="00477E45" w:rsidRPr="0023376C">
        <w:rPr>
          <w:rFonts w:cs="Calibri"/>
          <w:bCs/>
          <w:color w:val="000000"/>
          <w:szCs w:val="22"/>
        </w:rPr>
        <w:t>.</w:t>
      </w:r>
    </w:p>
    <w:p w:rsidR="003322D3" w:rsidRPr="0023376C" w:rsidRDefault="003322D3" w:rsidP="00031510">
      <w:pPr>
        <w:numPr>
          <w:ilvl w:val="0"/>
          <w:numId w:val="15"/>
        </w:numPr>
        <w:spacing w:before="240" w:after="240"/>
        <w:ind w:left="284" w:hanging="284"/>
        <w:jc w:val="both"/>
        <w:rPr>
          <w:rFonts w:cs="Calibri"/>
          <w:bCs/>
          <w:color w:val="000000"/>
          <w:szCs w:val="22"/>
        </w:rPr>
      </w:pPr>
      <w:r w:rsidRPr="0023376C">
        <w:rPr>
          <w:rFonts w:cs="Calibri"/>
          <w:bCs/>
          <w:color w:val="000000"/>
          <w:szCs w:val="22"/>
        </w:rPr>
        <w:t xml:space="preserve">Two provincial court buildings with a witness holding cell, lawyer rooms, exhibit rooms and offices in BMC and KPC were 100% completed.  These two buildings </w:t>
      </w:r>
      <w:r w:rsidR="00E223D5" w:rsidRPr="0023376C">
        <w:rPr>
          <w:rFonts w:cs="Calibri"/>
          <w:bCs/>
          <w:color w:val="000000"/>
          <w:szCs w:val="22"/>
        </w:rPr>
        <w:t>has</w:t>
      </w:r>
      <w:r w:rsidRPr="0023376C">
        <w:rPr>
          <w:rFonts w:cs="Calibri"/>
          <w:bCs/>
          <w:color w:val="000000"/>
          <w:szCs w:val="22"/>
        </w:rPr>
        <w:t xml:space="preserve"> partly improve</w:t>
      </w:r>
      <w:r w:rsidR="00E223D5" w:rsidRPr="0023376C">
        <w:rPr>
          <w:rFonts w:cs="Calibri"/>
          <w:bCs/>
          <w:color w:val="000000"/>
          <w:szCs w:val="22"/>
        </w:rPr>
        <w:t>d</w:t>
      </w:r>
      <w:r w:rsidRPr="0023376C">
        <w:rPr>
          <w:rFonts w:cs="Calibri"/>
          <w:bCs/>
          <w:color w:val="000000"/>
          <w:szCs w:val="22"/>
        </w:rPr>
        <w:t xml:space="preserve"> the quality of operation and administration services of the two provincial courts in their daily functions and thereby contribute</w:t>
      </w:r>
      <w:r w:rsidR="003F2C4E" w:rsidRPr="0023376C">
        <w:rPr>
          <w:rFonts w:cs="Calibri"/>
          <w:bCs/>
          <w:color w:val="000000"/>
          <w:szCs w:val="22"/>
        </w:rPr>
        <w:t>d</w:t>
      </w:r>
      <w:r w:rsidRPr="0023376C">
        <w:rPr>
          <w:rFonts w:cs="Calibri"/>
          <w:bCs/>
          <w:color w:val="000000"/>
          <w:szCs w:val="22"/>
        </w:rPr>
        <w:t xml:space="preserve"> to the promotion of human rights.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127"/>
        <w:gridCol w:w="5103"/>
        <w:gridCol w:w="1716"/>
      </w:tblGrid>
      <w:tr w:rsidR="003322D3" w:rsidRPr="006B2748" w:rsidTr="00DF54AF">
        <w:tc>
          <w:tcPr>
            <w:tcW w:w="567" w:type="dxa"/>
            <w:shd w:val="clear" w:color="auto" w:fill="D9D9D9"/>
          </w:tcPr>
          <w:p w:rsidR="003322D3" w:rsidRPr="0023376C" w:rsidRDefault="003322D3" w:rsidP="007873C0">
            <w:pPr>
              <w:spacing w:before="0" w:after="0" w:line="240" w:lineRule="auto"/>
              <w:jc w:val="center"/>
              <w:rPr>
                <w:rFonts w:cs="Calibri"/>
                <w:b/>
                <w:bCs/>
                <w:color w:val="000000"/>
              </w:rPr>
            </w:pPr>
          </w:p>
        </w:tc>
        <w:tc>
          <w:tcPr>
            <w:tcW w:w="2127" w:type="dxa"/>
            <w:shd w:val="clear" w:color="auto" w:fill="D9D9D9"/>
          </w:tcPr>
          <w:p w:rsidR="003322D3" w:rsidRPr="0023376C" w:rsidRDefault="003322D3" w:rsidP="007873C0">
            <w:pPr>
              <w:spacing w:before="0" w:after="0" w:line="240" w:lineRule="auto"/>
              <w:jc w:val="center"/>
              <w:rPr>
                <w:rFonts w:cs="Calibri"/>
                <w:b/>
                <w:bCs/>
                <w:color w:val="000000"/>
              </w:rPr>
            </w:pPr>
            <w:r w:rsidRPr="0023376C">
              <w:rPr>
                <w:rFonts w:cs="Calibri"/>
                <w:b/>
                <w:bCs/>
                <w:color w:val="000000"/>
                <w:szCs w:val="22"/>
              </w:rPr>
              <w:t>AP Output</w:t>
            </w:r>
          </w:p>
        </w:tc>
        <w:tc>
          <w:tcPr>
            <w:tcW w:w="5103" w:type="dxa"/>
            <w:shd w:val="clear" w:color="auto" w:fill="D9D9D9"/>
          </w:tcPr>
          <w:p w:rsidR="003322D3" w:rsidRPr="0023376C" w:rsidRDefault="003322D3" w:rsidP="007873C0">
            <w:pPr>
              <w:spacing w:before="0" w:after="0" w:line="240" w:lineRule="auto"/>
              <w:jc w:val="center"/>
              <w:rPr>
                <w:rFonts w:cs="Calibri"/>
                <w:b/>
                <w:bCs/>
                <w:color w:val="000000"/>
              </w:rPr>
            </w:pPr>
            <w:r w:rsidRPr="0023376C">
              <w:rPr>
                <w:rFonts w:cs="Calibri"/>
                <w:b/>
                <w:bCs/>
                <w:color w:val="000000"/>
                <w:szCs w:val="22"/>
              </w:rPr>
              <w:t>Performance Indicators</w:t>
            </w:r>
          </w:p>
        </w:tc>
        <w:tc>
          <w:tcPr>
            <w:tcW w:w="1716" w:type="dxa"/>
            <w:shd w:val="clear" w:color="auto" w:fill="D9D9D9"/>
          </w:tcPr>
          <w:p w:rsidR="003322D3" w:rsidRPr="0023376C" w:rsidRDefault="003322D3" w:rsidP="007873C0">
            <w:pPr>
              <w:spacing w:before="0" w:after="0" w:line="240" w:lineRule="auto"/>
              <w:jc w:val="center"/>
              <w:rPr>
                <w:rFonts w:cs="Calibri"/>
                <w:b/>
                <w:bCs/>
                <w:color w:val="000000"/>
              </w:rPr>
            </w:pPr>
            <w:r w:rsidRPr="0023376C">
              <w:rPr>
                <w:rFonts w:cs="Calibri"/>
                <w:b/>
                <w:bCs/>
                <w:color w:val="000000"/>
                <w:szCs w:val="22"/>
              </w:rPr>
              <w:t>Status</w:t>
            </w:r>
          </w:p>
        </w:tc>
      </w:tr>
      <w:tr w:rsidR="003322D3" w:rsidRPr="006B2748" w:rsidTr="00DF54AF">
        <w:tc>
          <w:tcPr>
            <w:tcW w:w="567" w:type="dxa"/>
          </w:tcPr>
          <w:p w:rsidR="003322D3" w:rsidRPr="0023376C" w:rsidRDefault="003322D3" w:rsidP="00CB2AD4">
            <w:pPr>
              <w:spacing w:before="0" w:after="120" w:line="240" w:lineRule="auto"/>
              <w:rPr>
                <w:rFonts w:cs="Calibri"/>
                <w:color w:val="000000"/>
              </w:rPr>
            </w:pPr>
            <w:r w:rsidRPr="0023376C">
              <w:rPr>
                <w:rFonts w:cs="Calibri"/>
                <w:color w:val="000000"/>
                <w:szCs w:val="22"/>
              </w:rPr>
              <w:t>4.2</w:t>
            </w:r>
          </w:p>
        </w:tc>
        <w:tc>
          <w:tcPr>
            <w:tcW w:w="2127" w:type="dxa"/>
          </w:tcPr>
          <w:p w:rsidR="003322D3" w:rsidRPr="0023376C" w:rsidRDefault="003322D3" w:rsidP="00CB2AD4">
            <w:pPr>
              <w:spacing w:before="0" w:after="120" w:line="240" w:lineRule="auto"/>
              <w:rPr>
                <w:rFonts w:cs="Calibri"/>
                <w:color w:val="000000"/>
              </w:rPr>
            </w:pPr>
            <w:r w:rsidRPr="0023376C">
              <w:rPr>
                <w:rFonts w:cs="Calibri"/>
                <w:color w:val="000000"/>
                <w:szCs w:val="22"/>
                <w:lang w:eastAsia="en-AU"/>
              </w:rPr>
              <w:t>Procedures within the Cambodian Court System developed and implemented.</w:t>
            </w:r>
          </w:p>
        </w:tc>
        <w:tc>
          <w:tcPr>
            <w:tcW w:w="5103" w:type="dxa"/>
          </w:tcPr>
          <w:p w:rsidR="003322D3" w:rsidRPr="0023376C" w:rsidRDefault="003322D3" w:rsidP="00031510">
            <w:pPr>
              <w:numPr>
                <w:ilvl w:val="2"/>
                <w:numId w:val="47"/>
              </w:numPr>
              <w:spacing w:before="0" w:after="120" w:line="240" w:lineRule="auto"/>
              <w:ind w:left="600" w:hanging="600"/>
              <w:rPr>
                <w:rFonts w:cs="Calibri"/>
                <w:color w:val="000000"/>
              </w:rPr>
            </w:pPr>
            <w:r w:rsidRPr="0023376C">
              <w:rPr>
                <w:rFonts w:cs="Calibri"/>
                <w:color w:val="000000"/>
                <w:szCs w:val="22"/>
              </w:rPr>
              <w:t xml:space="preserve">80 participants (disaggregated by gender) from MOJ, Provincial and Municipal Courts attended Court Administration orientation workshop organized by MOJ, </w:t>
            </w:r>
          </w:p>
          <w:p w:rsidR="003322D3" w:rsidRPr="0023376C" w:rsidRDefault="003322D3" w:rsidP="00031510">
            <w:pPr>
              <w:numPr>
                <w:ilvl w:val="2"/>
                <w:numId w:val="47"/>
              </w:numPr>
              <w:spacing w:before="0" w:after="120" w:line="240" w:lineRule="auto"/>
              <w:ind w:left="600" w:hanging="600"/>
              <w:rPr>
                <w:rFonts w:cs="Calibri"/>
                <w:color w:val="000000"/>
              </w:rPr>
            </w:pPr>
            <w:r w:rsidRPr="0023376C">
              <w:rPr>
                <w:color w:val="000000"/>
              </w:rPr>
              <w:t>The development of Supreme Court Judgment Database System containing the 32 volumes of the Quarterly Bulletin of Supreme Court Judgment from 1996 to 2006 completed.</w:t>
            </w:r>
          </w:p>
        </w:tc>
        <w:tc>
          <w:tcPr>
            <w:tcW w:w="1716" w:type="dxa"/>
          </w:tcPr>
          <w:p w:rsidR="003322D3" w:rsidRPr="0023376C" w:rsidRDefault="003322D3" w:rsidP="00031510">
            <w:pPr>
              <w:numPr>
                <w:ilvl w:val="0"/>
                <w:numId w:val="22"/>
              </w:numPr>
              <w:spacing w:before="0" w:after="120" w:line="240" w:lineRule="auto"/>
              <w:ind w:left="315" w:hanging="315"/>
              <w:rPr>
                <w:rFonts w:cs="Calibri"/>
                <w:color w:val="000000"/>
              </w:rPr>
            </w:pPr>
            <w:r w:rsidRPr="0023376C">
              <w:rPr>
                <w:rFonts w:cs="Calibri"/>
                <w:color w:val="000000"/>
                <w:szCs w:val="22"/>
              </w:rPr>
              <w:t>Competed</w:t>
            </w:r>
          </w:p>
          <w:p w:rsidR="003322D3" w:rsidRPr="0023376C" w:rsidRDefault="003322D3" w:rsidP="001934A5">
            <w:pPr>
              <w:spacing w:before="0" w:after="120" w:line="240" w:lineRule="auto"/>
              <w:ind w:left="315"/>
              <w:rPr>
                <w:rFonts w:cs="Calibri"/>
                <w:color w:val="000000"/>
              </w:rPr>
            </w:pPr>
          </w:p>
          <w:p w:rsidR="003322D3" w:rsidRPr="0023376C" w:rsidRDefault="003322D3" w:rsidP="001934A5">
            <w:pPr>
              <w:spacing w:before="0" w:after="120" w:line="240" w:lineRule="auto"/>
              <w:ind w:left="315"/>
              <w:rPr>
                <w:rFonts w:cs="Calibri"/>
                <w:color w:val="000000"/>
              </w:rPr>
            </w:pPr>
          </w:p>
          <w:p w:rsidR="003322D3" w:rsidRPr="0023376C" w:rsidRDefault="003322D3" w:rsidP="00031510">
            <w:pPr>
              <w:numPr>
                <w:ilvl w:val="0"/>
                <w:numId w:val="22"/>
              </w:numPr>
              <w:spacing w:before="0" w:after="120" w:line="240" w:lineRule="auto"/>
              <w:ind w:left="315" w:hanging="315"/>
              <w:rPr>
                <w:rFonts w:cs="Calibri"/>
                <w:color w:val="000000"/>
              </w:rPr>
            </w:pPr>
            <w:r w:rsidRPr="0023376C">
              <w:rPr>
                <w:rFonts w:cs="Calibri"/>
                <w:color w:val="000000"/>
                <w:szCs w:val="22"/>
              </w:rPr>
              <w:t>Competed</w:t>
            </w:r>
          </w:p>
        </w:tc>
      </w:tr>
    </w:tbl>
    <w:p w:rsidR="003322D3" w:rsidRPr="0023376C" w:rsidRDefault="003322D3" w:rsidP="00BF4803">
      <w:pPr>
        <w:jc w:val="both"/>
        <w:rPr>
          <w:b/>
          <w:bCs/>
          <w:iCs/>
          <w:color w:val="000000"/>
        </w:rPr>
      </w:pPr>
      <w:r w:rsidRPr="0023376C">
        <w:rPr>
          <w:b/>
          <w:bCs/>
          <w:iCs/>
          <w:color w:val="000000"/>
        </w:rPr>
        <w:t>Progress vs Performance Indicators and Key Challenges</w:t>
      </w:r>
    </w:p>
    <w:p w:rsidR="003322D3" w:rsidRPr="0023376C" w:rsidRDefault="003322D3" w:rsidP="00031510">
      <w:pPr>
        <w:numPr>
          <w:ilvl w:val="0"/>
          <w:numId w:val="46"/>
        </w:numPr>
        <w:ind w:left="357" w:hanging="357"/>
        <w:jc w:val="both"/>
        <w:rPr>
          <w:color w:val="000000"/>
          <w:szCs w:val="22"/>
        </w:rPr>
      </w:pPr>
      <w:r w:rsidRPr="0023376C">
        <w:rPr>
          <w:rFonts w:cs="Calibri"/>
          <w:color w:val="000000"/>
          <w:szCs w:val="22"/>
        </w:rPr>
        <w:t xml:space="preserve">A total of 82 participants (8 Females) from MOJ, Provincial and Municipal Courts attended a 1-day workshop on Court Administration organized by MOJ and partly financed by CCJAPIII.  This workshop is aimed at collecting all comments, work-related experiences and feedback from judges, prosecutors and court clerks related to court administration so as to develop Prakas (Ministry-level Regulation) on Court Administration which is more reflective of real practice. </w:t>
      </w:r>
    </w:p>
    <w:p w:rsidR="003322D3" w:rsidRPr="0023376C" w:rsidRDefault="003322D3" w:rsidP="00031510">
      <w:pPr>
        <w:numPr>
          <w:ilvl w:val="0"/>
          <w:numId w:val="46"/>
        </w:numPr>
        <w:ind w:left="357" w:hanging="357"/>
        <w:jc w:val="both"/>
        <w:rPr>
          <w:b/>
          <w:bCs/>
          <w:iCs/>
          <w:strike/>
          <w:color w:val="000000"/>
        </w:rPr>
      </w:pPr>
      <w:r w:rsidRPr="0023376C">
        <w:rPr>
          <w:color w:val="000000"/>
        </w:rPr>
        <w:lastRenderedPageBreak/>
        <w:t>The development of a Supreme Court Judgment Database System containing the 32 volumes of the Quarterly Bulletin of Supreme Court Judgment from 1996 to 2006 was completed in early 2011.  This project has been co-financed by CCJAP and EWMI since 2008.  Now EWMI proposes to assist the Supreme Court in organizing a launching ceremony in late July to mark this significant achievement and also to instruct relevant court officials on how to use the database.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5"/>
        <w:gridCol w:w="2199"/>
        <w:gridCol w:w="4961"/>
        <w:gridCol w:w="1858"/>
      </w:tblGrid>
      <w:tr w:rsidR="003322D3" w:rsidRPr="003F2C4E" w:rsidTr="00443C24">
        <w:tc>
          <w:tcPr>
            <w:tcW w:w="495" w:type="dxa"/>
            <w:shd w:val="clear" w:color="auto" w:fill="D9D9D9"/>
          </w:tcPr>
          <w:p w:rsidR="003322D3" w:rsidRPr="0023376C" w:rsidRDefault="003322D3" w:rsidP="007873C0">
            <w:pPr>
              <w:spacing w:before="0" w:after="0" w:line="240" w:lineRule="auto"/>
              <w:jc w:val="center"/>
              <w:rPr>
                <w:rFonts w:cs="Calibri"/>
                <w:b/>
                <w:bCs/>
                <w:color w:val="000000"/>
              </w:rPr>
            </w:pPr>
          </w:p>
        </w:tc>
        <w:tc>
          <w:tcPr>
            <w:tcW w:w="2199" w:type="dxa"/>
            <w:shd w:val="clear" w:color="auto" w:fill="D9D9D9"/>
          </w:tcPr>
          <w:p w:rsidR="003322D3" w:rsidRPr="0023376C" w:rsidRDefault="003322D3" w:rsidP="007873C0">
            <w:pPr>
              <w:spacing w:before="0" w:after="0" w:line="240" w:lineRule="auto"/>
              <w:jc w:val="center"/>
              <w:rPr>
                <w:rFonts w:cs="Calibri"/>
                <w:b/>
                <w:bCs/>
                <w:color w:val="000000"/>
              </w:rPr>
            </w:pPr>
            <w:r w:rsidRPr="0023376C">
              <w:rPr>
                <w:rFonts w:cs="Calibri"/>
                <w:b/>
                <w:bCs/>
                <w:color w:val="000000"/>
                <w:szCs w:val="22"/>
              </w:rPr>
              <w:t>AP Output</w:t>
            </w:r>
          </w:p>
        </w:tc>
        <w:tc>
          <w:tcPr>
            <w:tcW w:w="4961" w:type="dxa"/>
            <w:shd w:val="clear" w:color="auto" w:fill="D9D9D9"/>
          </w:tcPr>
          <w:p w:rsidR="003322D3" w:rsidRPr="0023376C" w:rsidRDefault="003322D3" w:rsidP="007873C0">
            <w:pPr>
              <w:spacing w:before="0" w:after="0" w:line="240" w:lineRule="auto"/>
              <w:jc w:val="center"/>
              <w:rPr>
                <w:rFonts w:cs="Calibri"/>
                <w:b/>
                <w:bCs/>
                <w:color w:val="000000"/>
              </w:rPr>
            </w:pPr>
            <w:r w:rsidRPr="0023376C">
              <w:rPr>
                <w:rFonts w:cs="Calibri"/>
                <w:b/>
                <w:bCs/>
                <w:color w:val="000000"/>
                <w:szCs w:val="22"/>
              </w:rPr>
              <w:t>Performance Indicators</w:t>
            </w:r>
          </w:p>
        </w:tc>
        <w:tc>
          <w:tcPr>
            <w:tcW w:w="1858" w:type="dxa"/>
            <w:shd w:val="clear" w:color="auto" w:fill="D9D9D9"/>
          </w:tcPr>
          <w:p w:rsidR="003322D3" w:rsidRPr="0023376C" w:rsidRDefault="003322D3" w:rsidP="007873C0">
            <w:pPr>
              <w:spacing w:before="0" w:after="0" w:line="240" w:lineRule="auto"/>
              <w:jc w:val="center"/>
              <w:rPr>
                <w:rFonts w:cs="Calibri"/>
                <w:b/>
                <w:bCs/>
                <w:color w:val="000000"/>
              </w:rPr>
            </w:pPr>
            <w:r w:rsidRPr="0023376C">
              <w:rPr>
                <w:rFonts w:cs="Calibri"/>
                <w:b/>
                <w:bCs/>
                <w:color w:val="000000"/>
                <w:szCs w:val="22"/>
              </w:rPr>
              <w:t>Status</w:t>
            </w:r>
          </w:p>
        </w:tc>
      </w:tr>
      <w:tr w:rsidR="003322D3" w:rsidRPr="006B2748" w:rsidTr="00443C24">
        <w:tc>
          <w:tcPr>
            <w:tcW w:w="495" w:type="dxa"/>
          </w:tcPr>
          <w:p w:rsidR="003322D3" w:rsidRPr="0023376C" w:rsidRDefault="003322D3" w:rsidP="008819C4">
            <w:pPr>
              <w:spacing w:before="0" w:after="120" w:line="240" w:lineRule="auto"/>
              <w:rPr>
                <w:rFonts w:cs="Calibri"/>
                <w:color w:val="000000"/>
              </w:rPr>
            </w:pPr>
            <w:r w:rsidRPr="0023376C">
              <w:rPr>
                <w:rFonts w:cs="Calibri"/>
                <w:color w:val="000000"/>
                <w:szCs w:val="22"/>
              </w:rPr>
              <w:t>4.3</w:t>
            </w:r>
          </w:p>
        </w:tc>
        <w:tc>
          <w:tcPr>
            <w:tcW w:w="2199" w:type="dxa"/>
          </w:tcPr>
          <w:p w:rsidR="003322D3" w:rsidRPr="0023376C" w:rsidRDefault="003322D3" w:rsidP="008819C4">
            <w:pPr>
              <w:spacing w:before="0" w:after="120" w:line="240" w:lineRule="auto"/>
              <w:rPr>
                <w:rFonts w:cs="Calibri"/>
                <w:color w:val="000000"/>
              </w:rPr>
            </w:pPr>
            <w:r w:rsidRPr="0023376C">
              <w:rPr>
                <w:rFonts w:cs="Calibri"/>
                <w:color w:val="000000"/>
                <w:szCs w:val="22"/>
                <w:lang w:eastAsia="en-AU"/>
              </w:rPr>
              <w:t>Improve Court of Appeal case management systems.</w:t>
            </w:r>
          </w:p>
        </w:tc>
        <w:tc>
          <w:tcPr>
            <w:tcW w:w="4961" w:type="dxa"/>
          </w:tcPr>
          <w:p w:rsidR="003322D3" w:rsidRPr="0023376C" w:rsidRDefault="003322D3" w:rsidP="00031510">
            <w:pPr>
              <w:numPr>
                <w:ilvl w:val="2"/>
                <w:numId w:val="23"/>
              </w:numPr>
              <w:spacing w:before="0" w:after="120" w:line="240" w:lineRule="auto"/>
              <w:ind w:left="601" w:hanging="601"/>
              <w:rPr>
                <w:rFonts w:cs="Calibri"/>
                <w:color w:val="000000"/>
              </w:rPr>
            </w:pPr>
            <w:r w:rsidRPr="0023376C">
              <w:rPr>
                <w:rFonts w:cs="Calibri"/>
                <w:color w:val="000000"/>
                <w:szCs w:val="22"/>
              </w:rPr>
              <w:t xml:space="preserve">Appeal court building with meeting room, </w:t>
            </w:r>
            <w:r w:rsidR="00443C24" w:rsidRPr="0023376C">
              <w:rPr>
                <w:rFonts w:cs="Calibri"/>
                <w:color w:val="000000"/>
                <w:szCs w:val="22"/>
              </w:rPr>
              <w:t>p</w:t>
            </w:r>
            <w:r w:rsidRPr="0023376C">
              <w:rPr>
                <w:rFonts w:cs="Calibri"/>
                <w:color w:val="000000"/>
                <w:szCs w:val="22"/>
              </w:rPr>
              <w:t xml:space="preserve">rosecutor, judge and court clerk rooms constructed, </w:t>
            </w:r>
          </w:p>
          <w:p w:rsidR="003322D3" w:rsidRPr="0023376C" w:rsidRDefault="003322D3" w:rsidP="00031510">
            <w:pPr>
              <w:numPr>
                <w:ilvl w:val="2"/>
                <w:numId w:val="23"/>
              </w:numPr>
              <w:spacing w:before="0" w:after="120" w:line="240" w:lineRule="auto"/>
              <w:ind w:left="601" w:hanging="601"/>
              <w:rPr>
                <w:rFonts w:cs="Calibri"/>
                <w:color w:val="000000"/>
              </w:rPr>
            </w:pPr>
            <w:r w:rsidRPr="0023376C">
              <w:rPr>
                <w:rFonts w:cs="Calibri"/>
                <w:color w:val="000000"/>
                <w:szCs w:val="22"/>
              </w:rPr>
              <w:t>Appeal court management database fully functional and regularly provides data for supporting case processing and management,</w:t>
            </w:r>
          </w:p>
          <w:p w:rsidR="003322D3" w:rsidRPr="0023376C" w:rsidRDefault="003322D3" w:rsidP="00E836FC">
            <w:pPr>
              <w:numPr>
                <w:ilvl w:val="2"/>
                <w:numId w:val="23"/>
              </w:numPr>
              <w:spacing w:before="0" w:after="120" w:line="240" w:lineRule="auto"/>
              <w:ind w:left="601" w:hanging="601"/>
              <w:rPr>
                <w:rFonts w:cs="Calibri"/>
                <w:color w:val="000000"/>
              </w:rPr>
            </w:pPr>
            <w:r w:rsidRPr="0023376C">
              <w:rPr>
                <w:rFonts w:cs="Calibri"/>
                <w:color w:val="000000"/>
                <w:szCs w:val="22"/>
              </w:rPr>
              <w:t>Increased number of Appeal Court Criminal Cases processed (Baseline 201</w:t>
            </w:r>
            <w:r w:rsidR="00E836FC" w:rsidRPr="0023376C">
              <w:rPr>
                <w:rFonts w:cs="Calibri"/>
                <w:color w:val="000000"/>
                <w:szCs w:val="22"/>
              </w:rPr>
              <w:t>1</w:t>
            </w:r>
            <w:r w:rsidRPr="0023376C">
              <w:rPr>
                <w:rFonts w:cs="Calibri"/>
                <w:color w:val="000000"/>
                <w:szCs w:val="22"/>
              </w:rPr>
              <w:t>: 894 of 2,330 criminal cases, end line: beyond 2011)</w:t>
            </w:r>
          </w:p>
        </w:tc>
        <w:tc>
          <w:tcPr>
            <w:tcW w:w="1858" w:type="dxa"/>
          </w:tcPr>
          <w:p w:rsidR="003322D3" w:rsidRPr="0023376C" w:rsidRDefault="00941F68" w:rsidP="00031510">
            <w:pPr>
              <w:numPr>
                <w:ilvl w:val="0"/>
                <w:numId w:val="22"/>
              </w:numPr>
              <w:spacing w:before="0" w:after="120" w:line="240" w:lineRule="auto"/>
              <w:ind w:left="317" w:hanging="285"/>
              <w:rPr>
                <w:rFonts w:cs="Calibri"/>
                <w:color w:val="000000"/>
              </w:rPr>
            </w:pPr>
            <w:r w:rsidRPr="0023376C">
              <w:rPr>
                <w:rFonts w:cs="Calibri"/>
                <w:color w:val="000000"/>
                <w:szCs w:val="22"/>
              </w:rPr>
              <w:t>C</w:t>
            </w:r>
            <w:r w:rsidR="006A23FF" w:rsidRPr="0023376C">
              <w:rPr>
                <w:rFonts w:cs="Calibri"/>
                <w:color w:val="000000"/>
                <w:szCs w:val="22"/>
              </w:rPr>
              <w:t>ompleted</w:t>
            </w:r>
          </w:p>
          <w:p w:rsidR="005832B2" w:rsidRPr="0023376C" w:rsidRDefault="005832B2" w:rsidP="005832B2">
            <w:pPr>
              <w:spacing w:before="0" w:after="120" w:line="240" w:lineRule="auto"/>
              <w:ind w:left="317"/>
              <w:rPr>
                <w:rFonts w:cs="Calibri"/>
                <w:color w:val="000000"/>
                <w:sz w:val="36"/>
                <w:szCs w:val="38"/>
              </w:rPr>
            </w:pPr>
          </w:p>
          <w:p w:rsidR="003322D3" w:rsidRPr="0023376C" w:rsidRDefault="009E0899" w:rsidP="00031510">
            <w:pPr>
              <w:numPr>
                <w:ilvl w:val="0"/>
                <w:numId w:val="22"/>
              </w:numPr>
              <w:spacing w:before="0" w:after="120" w:line="240" w:lineRule="auto"/>
              <w:ind w:left="317" w:hanging="285"/>
              <w:rPr>
                <w:rFonts w:cs="Calibri"/>
                <w:color w:val="000000"/>
              </w:rPr>
            </w:pPr>
            <w:r w:rsidRPr="0023376C">
              <w:rPr>
                <w:rFonts w:cs="Calibri"/>
                <w:color w:val="000000"/>
                <w:szCs w:val="22"/>
              </w:rPr>
              <w:t>The system is fully used by management</w:t>
            </w:r>
          </w:p>
          <w:p w:rsidR="003322D3" w:rsidRPr="0023376C" w:rsidRDefault="00941F68" w:rsidP="00031510">
            <w:pPr>
              <w:numPr>
                <w:ilvl w:val="0"/>
                <w:numId w:val="22"/>
              </w:numPr>
              <w:spacing w:before="0" w:after="120" w:line="240" w:lineRule="auto"/>
              <w:ind w:left="317" w:hanging="285"/>
              <w:rPr>
                <w:rFonts w:cs="Calibri"/>
                <w:color w:val="000000"/>
              </w:rPr>
            </w:pPr>
            <w:r w:rsidRPr="0023376C">
              <w:rPr>
                <w:rFonts w:cs="Calibri"/>
                <w:color w:val="000000"/>
                <w:szCs w:val="22"/>
              </w:rPr>
              <w:t>Completed</w:t>
            </w:r>
          </w:p>
          <w:p w:rsidR="003322D3" w:rsidRPr="0023376C" w:rsidRDefault="003322D3" w:rsidP="00F80474">
            <w:pPr>
              <w:spacing w:before="0" w:after="120" w:line="240" w:lineRule="auto"/>
              <w:ind w:left="315"/>
              <w:rPr>
                <w:rFonts w:cs="Calibri"/>
                <w:color w:val="000000"/>
              </w:rPr>
            </w:pPr>
          </w:p>
        </w:tc>
      </w:tr>
    </w:tbl>
    <w:p w:rsidR="003322D3" w:rsidRPr="00836497" w:rsidRDefault="003322D3" w:rsidP="00415997">
      <w:pPr>
        <w:jc w:val="both"/>
        <w:rPr>
          <w:b/>
          <w:bCs/>
          <w:iCs/>
        </w:rPr>
      </w:pPr>
      <w:r w:rsidRPr="00836497">
        <w:rPr>
          <w:b/>
          <w:bCs/>
          <w:iCs/>
        </w:rPr>
        <w:t>Progress vs Performance Indicators and Key Challenges</w:t>
      </w:r>
    </w:p>
    <w:p w:rsidR="00A549B6" w:rsidRDefault="00A549B6" w:rsidP="00A549B6">
      <w:pPr>
        <w:numPr>
          <w:ilvl w:val="0"/>
          <w:numId w:val="46"/>
        </w:numPr>
        <w:spacing w:before="240" w:after="240"/>
        <w:ind w:left="284" w:hanging="284"/>
        <w:jc w:val="both"/>
        <w:rPr>
          <w:rFonts w:cs="Calibri"/>
          <w:color w:val="0D0D0D"/>
          <w:szCs w:val="22"/>
        </w:rPr>
      </w:pPr>
      <w:r w:rsidRPr="00120BF4">
        <w:rPr>
          <w:rFonts w:cs="Calibri"/>
          <w:color w:val="0D0D0D"/>
          <w:szCs w:val="22"/>
        </w:rPr>
        <w:t xml:space="preserve">The construction of an appeal court building  with meeting room, prosecutor, judge and court clerk rooms is 100 % completed in late December. </w:t>
      </w:r>
      <w:r w:rsidR="005975E2">
        <w:rPr>
          <w:rFonts w:cs="Calibri"/>
          <w:color w:val="0D0D0D"/>
          <w:szCs w:val="22"/>
        </w:rPr>
        <w:t xml:space="preserve"> The hand-over ceremony will be organized early 2012.</w:t>
      </w:r>
      <w:r w:rsidRPr="00120BF4">
        <w:rPr>
          <w:rFonts w:cs="Calibri"/>
          <w:color w:val="0D0D0D"/>
          <w:szCs w:val="22"/>
        </w:rPr>
        <w:t xml:space="preserve"> The purpose of this additional court building is to help the Appeal Court to expedite its court administration and court hearings, contributing to the reduction of case backlog, and thus promoting human rights.</w:t>
      </w:r>
    </w:p>
    <w:p w:rsidR="003322D3" w:rsidRPr="007D6222" w:rsidRDefault="001247E7" w:rsidP="00A005E7">
      <w:pPr>
        <w:numPr>
          <w:ilvl w:val="0"/>
          <w:numId w:val="46"/>
        </w:numPr>
        <w:spacing w:before="240" w:after="240"/>
        <w:ind w:left="284" w:hanging="284"/>
        <w:jc w:val="both"/>
        <w:rPr>
          <w:rFonts w:cs="Calibri"/>
          <w:color w:val="0D0D0D"/>
          <w:szCs w:val="22"/>
        </w:rPr>
      </w:pPr>
      <w:r w:rsidRPr="00120BF4">
        <w:rPr>
          <w:color w:val="000000"/>
          <w:szCs w:val="16"/>
          <w:lang w:val="en-US"/>
        </w:rPr>
        <w:t xml:space="preserve">The Appeal Court Criminal Case Management Database has been revised with some new codes while the continuous data entry of appeal cases has been performed by the Appeal Court clerk.  The database has so far been very helpful for case </w:t>
      </w:r>
      <w:r w:rsidRPr="00120BF4">
        <w:rPr>
          <w:color w:val="0D0D0D"/>
          <w:szCs w:val="16"/>
          <w:lang w:val="en-US"/>
        </w:rPr>
        <w:t>management, contributing to a reduction in the numbers of cases awaiting trial in the Appeal Court. Implementation of the Appeal Court Criminal Case Management Database will enable the court to manage its caseload more effectively and also provide</w:t>
      </w:r>
      <w:r>
        <w:rPr>
          <w:color w:val="0D0D0D"/>
          <w:szCs w:val="16"/>
          <w:lang w:val="en-US"/>
        </w:rPr>
        <w:t>s</w:t>
      </w:r>
      <w:r w:rsidRPr="00120BF4">
        <w:rPr>
          <w:color w:val="0D0D0D"/>
          <w:szCs w:val="16"/>
          <w:lang w:val="en-US"/>
        </w:rPr>
        <w:t xml:space="preserve"> improved information about court performance.</w:t>
      </w:r>
    </w:p>
    <w:p w:rsidR="007D6222" w:rsidRPr="00A005E7" w:rsidRDefault="00AF6991" w:rsidP="00A005E7">
      <w:pPr>
        <w:numPr>
          <w:ilvl w:val="0"/>
          <w:numId w:val="46"/>
        </w:numPr>
        <w:spacing w:before="240" w:after="240"/>
        <w:ind w:left="284" w:hanging="284"/>
        <w:jc w:val="both"/>
        <w:rPr>
          <w:rFonts w:cs="Calibri"/>
          <w:color w:val="0D0D0D"/>
          <w:szCs w:val="22"/>
        </w:rPr>
      </w:pPr>
      <w:r>
        <w:rPr>
          <w:color w:val="0D0D0D"/>
          <w:szCs w:val="16"/>
          <w:lang w:val="en-US"/>
        </w:rPr>
        <w:t xml:space="preserve">The number criminal cases completely process </w:t>
      </w:r>
      <w:r w:rsidR="00AF617B">
        <w:rPr>
          <w:color w:val="0D0D0D"/>
          <w:szCs w:val="16"/>
          <w:lang w:val="en-US"/>
        </w:rPr>
        <w:t xml:space="preserve">decreased dramatically from 894 cases in 2010 to </w:t>
      </w:r>
      <w:r w:rsidR="000938C3">
        <w:rPr>
          <w:color w:val="0D0D0D"/>
          <w:szCs w:val="16"/>
          <w:lang w:val="en-US"/>
        </w:rPr>
        <w:t>238 in 2011.</w:t>
      </w:r>
      <w:r w:rsidR="00AC620E">
        <w:rPr>
          <w:color w:val="0D0D0D"/>
          <w:szCs w:val="16"/>
          <w:lang w:val="en-US"/>
        </w:rPr>
        <w:t xml:space="preserve">  There are </w:t>
      </w:r>
      <w:r w:rsidR="00F91D4D">
        <w:rPr>
          <w:color w:val="0D0D0D"/>
          <w:szCs w:val="16"/>
          <w:lang w:val="en-US"/>
        </w:rPr>
        <w:t xml:space="preserve">several reasons </w:t>
      </w:r>
      <w:r w:rsidR="000938C3">
        <w:rPr>
          <w:color w:val="0D0D0D"/>
          <w:szCs w:val="16"/>
          <w:lang w:val="en-US"/>
        </w:rPr>
        <w:t xml:space="preserve">related to this </w:t>
      </w:r>
      <w:r w:rsidR="006106F8">
        <w:rPr>
          <w:color w:val="0D0D0D"/>
          <w:szCs w:val="16"/>
          <w:lang w:val="en-US"/>
        </w:rPr>
        <w:t>but the key ones being 1) there have</w:t>
      </w:r>
      <w:r w:rsidR="002C63F7">
        <w:rPr>
          <w:color w:val="0D0D0D"/>
          <w:szCs w:val="16"/>
          <w:lang w:val="en-US"/>
        </w:rPr>
        <w:t xml:space="preserve"> been </w:t>
      </w:r>
      <w:r w:rsidR="006106F8">
        <w:rPr>
          <w:color w:val="0D0D0D"/>
          <w:szCs w:val="16"/>
          <w:lang w:val="en-US"/>
        </w:rPr>
        <w:t>difficulties in obtaining</w:t>
      </w:r>
      <w:r w:rsidR="002C63F7">
        <w:rPr>
          <w:color w:val="0D0D0D"/>
          <w:szCs w:val="16"/>
          <w:lang w:val="en-US"/>
        </w:rPr>
        <w:t xml:space="preserve"> legal </w:t>
      </w:r>
      <w:r w:rsidR="0006390C">
        <w:rPr>
          <w:color w:val="0D0D0D"/>
          <w:szCs w:val="16"/>
          <w:lang w:val="en-US"/>
        </w:rPr>
        <w:t xml:space="preserve">protection for each case </w:t>
      </w:r>
      <w:r w:rsidR="00B81FCE">
        <w:rPr>
          <w:color w:val="0D0D0D"/>
          <w:szCs w:val="16"/>
          <w:lang w:val="en-US"/>
        </w:rPr>
        <w:t>as required by the new pen</w:t>
      </w:r>
      <w:r w:rsidR="00912F6D">
        <w:rPr>
          <w:color w:val="0D0D0D"/>
          <w:szCs w:val="16"/>
          <w:lang w:val="en-US"/>
        </w:rPr>
        <w:t xml:space="preserve">al code </w:t>
      </w:r>
      <w:r w:rsidR="0006390C">
        <w:rPr>
          <w:color w:val="0D0D0D"/>
          <w:szCs w:val="16"/>
          <w:lang w:val="en-US"/>
        </w:rPr>
        <w:t>due to lack of voluntary lawyer</w:t>
      </w:r>
      <w:r w:rsidR="006106F8">
        <w:rPr>
          <w:color w:val="0D0D0D"/>
          <w:szCs w:val="16"/>
          <w:lang w:val="en-US"/>
        </w:rPr>
        <w:t>s, and</w:t>
      </w:r>
      <w:r w:rsidR="003D4F0E">
        <w:rPr>
          <w:color w:val="0D0D0D"/>
          <w:szCs w:val="16"/>
          <w:lang w:val="en-US"/>
        </w:rPr>
        <w:t xml:space="preserve"> 2)</w:t>
      </w:r>
      <w:r w:rsidR="00912F6D">
        <w:rPr>
          <w:color w:val="0D0D0D"/>
          <w:szCs w:val="16"/>
          <w:lang w:val="en-US"/>
        </w:rPr>
        <w:t xml:space="preserve"> </w:t>
      </w:r>
      <w:r w:rsidR="006106F8">
        <w:rPr>
          <w:color w:val="0D0D0D"/>
          <w:szCs w:val="16"/>
          <w:lang w:val="en-US"/>
        </w:rPr>
        <w:t xml:space="preserve">Limited availability of Judges of appeal court due to the requirement for them to attend further trainings for </w:t>
      </w:r>
      <w:r w:rsidR="00912F6D">
        <w:rPr>
          <w:color w:val="0D0D0D"/>
          <w:szCs w:val="16"/>
          <w:lang w:val="en-US"/>
        </w:rPr>
        <w:t xml:space="preserve">improvement </w:t>
      </w:r>
      <w:r w:rsidR="006106F8">
        <w:rPr>
          <w:color w:val="0D0D0D"/>
          <w:szCs w:val="16"/>
          <w:lang w:val="en-US"/>
        </w:rPr>
        <w:t xml:space="preserve">of </w:t>
      </w:r>
      <w:r w:rsidR="00912F6D">
        <w:rPr>
          <w:color w:val="0D0D0D"/>
          <w:szCs w:val="16"/>
          <w:lang w:val="en-US"/>
        </w:rPr>
        <w:t>quality of case processing</w:t>
      </w:r>
      <w:r w:rsidR="002A6C30">
        <w:rPr>
          <w:color w:val="0D0D0D"/>
          <w:szCs w:val="16"/>
          <w:lang w:val="en-US"/>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5"/>
        <w:gridCol w:w="2199"/>
        <w:gridCol w:w="4961"/>
        <w:gridCol w:w="1858"/>
      </w:tblGrid>
      <w:tr w:rsidR="003322D3" w:rsidRPr="00D653C5" w:rsidTr="00D86B6B">
        <w:tc>
          <w:tcPr>
            <w:tcW w:w="495" w:type="dxa"/>
            <w:shd w:val="clear" w:color="auto" w:fill="D9D9D9"/>
          </w:tcPr>
          <w:p w:rsidR="003322D3" w:rsidRPr="0023376C" w:rsidRDefault="003322D3" w:rsidP="007873C0">
            <w:pPr>
              <w:spacing w:before="0" w:after="0" w:line="240" w:lineRule="auto"/>
              <w:jc w:val="center"/>
              <w:rPr>
                <w:rFonts w:cs="Calibri"/>
                <w:b/>
                <w:bCs/>
                <w:color w:val="000000"/>
              </w:rPr>
            </w:pPr>
          </w:p>
        </w:tc>
        <w:tc>
          <w:tcPr>
            <w:tcW w:w="2199" w:type="dxa"/>
            <w:shd w:val="clear" w:color="auto" w:fill="D9D9D9"/>
          </w:tcPr>
          <w:p w:rsidR="003322D3" w:rsidRPr="0023376C" w:rsidRDefault="003322D3" w:rsidP="007873C0">
            <w:pPr>
              <w:spacing w:before="0" w:after="0" w:line="240" w:lineRule="auto"/>
              <w:jc w:val="center"/>
              <w:rPr>
                <w:rFonts w:cs="Calibri"/>
                <w:b/>
                <w:bCs/>
                <w:color w:val="000000"/>
              </w:rPr>
            </w:pPr>
            <w:r w:rsidRPr="0023376C">
              <w:rPr>
                <w:rFonts w:cs="Calibri"/>
                <w:b/>
                <w:bCs/>
                <w:color w:val="000000"/>
                <w:szCs w:val="22"/>
              </w:rPr>
              <w:t>AP Output</w:t>
            </w:r>
          </w:p>
        </w:tc>
        <w:tc>
          <w:tcPr>
            <w:tcW w:w="4961" w:type="dxa"/>
            <w:shd w:val="clear" w:color="auto" w:fill="D9D9D9"/>
          </w:tcPr>
          <w:p w:rsidR="003322D3" w:rsidRPr="0023376C" w:rsidRDefault="003322D3" w:rsidP="007873C0">
            <w:pPr>
              <w:spacing w:before="0" w:after="0" w:line="240" w:lineRule="auto"/>
              <w:jc w:val="center"/>
              <w:rPr>
                <w:rFonts w:cs="Calibri"/>
                <w:b/>
                <w:bCs/>
                <w:color w:val="000000"/>
              </w:rPr>
            </w:pPr>
            <w:r w:rsidRPr="0023376C">
              <w:rPr>
                <w:rFonts w:cs="Calibri"/>
                <w:b/>
                <w:bCs/>
                <w:color w:val="000000"/>
                <w:szCs w:val="22"/>
              </w:rPr>
              <w:t>Performance Indicators</w:t>
            </w:r>
          </w:p>
        </w:tc>
        <w:tc>
          <w:tcPr>
            <w:tcW w:w="1858" w:type="dxa"/>
            <w:shd w:val="clear" w:color="auto" w:fill="D9D9D9"/>
          </w:tcPr>
          <w:p w:rsidR="003322D3" w:rsidRPr="0023376C" w:rsidRDefault="003322D3" w:rsidP="007873C0">
            <w:pPr>
              <w:spacing w:before="0" w:after="0" w:line="240" w:lineRule="auto"/>
              <w:jc w:val="center"/>
              <w:rPr>
                <w:rFonts w:cs="Calibri"/>
                <w:b/>
                <w:bCs/>
                <w:color w:val="000000"/>
              </w:rPr>
            </w:pPr>
            <w:r w:rsidRPr="0023376C">
              <w:rPr>
                <w:rFonts w:cs="Calibri"/>
                <w:b/>
                <w:bCs/>
                <w:color w:val="000000"/>
                <w:szCs w:val="22"/>
              </w:rPr>
              <w:t>Status</w:t>
            </w:r>
          </w:p>
        </w:tc>
      </w:tr>
      <w:tr w:rsidR="003322D3" w:rsidRPr="00D653C5" w:rsidTr="00D86B6B">
        <w:tc>
          <w:tcPr>
            <w:tcW w:w="495" w:type="dxa"/>
          </w:tcPr>
          <w:p w:rsidR="003322D3" w:rsidRPr="0023376C" w:rsidRDefault="003322D3" w:rsidP="00B239F2">
            <w:pPr>
              <w:spacing w:before="0" w:after="120" w:line="240" w:lineRule="auto"/>
              <w:rPr>
                <w:rFonts w:cs="Calibri"/>
                <w:color w:val="000000"/>
              </w:rPr>
            </w:pPr>
            <w:r w:rsidRPr="0023376C">
              <w:rPr>
                <w:rFonts w:cs="Calibri"/>
                <w:color w:val="000000"/>
                <w:szCs w:val="22"/>
              </w:rPr>
              <w:t>4.4</w:t>
            </w:r>
          </w:p>
        </w:tc>
        <w:tc>
          <w:tcPr>
            <w:tcW w:w="2199" w:type="dxa"/>
          </w:tcPr>
          <w:p w:rsidR="003322D3" w:rsidRPr="0023376C" w:rsidRDefault="003322D3" w:rsidP="00B239F2">
            <w:pPr>
              <w:spacing w:before="0" w:after="120" w:line="240" w:lineRule="auto"/>
              <w:rPr>
                <w:rFonts w:cs="Calibri"/>
                <w:color w:val="000000"/>
              </w:rPr>
            </w:pPr>
            <w:r w:rsidRPr="0023376C">
              <w:rPr>
                <w:rFonts w:cs="Calibri"/>
                <w:color w:val="000000"/>
                <w:szCs w:val="22"/>
                <w:lang w:eastAsia="en-AU"/>
              </w:rPr>
              <w:t>PCP Meetings Established within partner Provinces</w:t>
            </w:r>
          </w:p>
        </w:tc>
        <w:tc>
          <w:tcPr>
            <w:tcW w:w="4961" w:type="dxa"/>
          </w:tcPr>
          <w:p w:rsidR="003322D3" w:rsidRPr="0023376C" w:rsidRDefault="003322D3" w:rsidP="00031510">
            <w:pPr>
              <w:numPr>
                <w:ilvl w:val="2"/>
                <w:numId w:val="24"/>
              </w:numPr>
              <w:spacing w:before="0" w:after="120" w:line="240" w:lineRule="auto"/>
              <w:ind w:left="601" w:hanging="601"/>
              <w:rPr>
                <w:rFonts w:cs="Calibri"/>
                <w:color w:val="000000"/>
              </w:rPr>
            </w:pPr>
            <w:r w:rsidRPr="0023376C">
              <w:rPr>
                <w:rFonts w:cs="Calibri"/>
                <w:color w:val="000000"/>
                <w:szCs w:val="22"/>
              </w:rPr>
              <w:t>At least 3 PCP meetings conducted in each partner province to address justice &amp; legal sector issues jointly with relevant agencies (police, court and prison) with minutes collected,</w:t>
            </w:r>
          </w:p>
        </w:tc>
        <w:tc>
          <w:tcPr>
            <w:tcW w:w="1858" w:type="dxa"/>
          </w:tcPr>
          <w:p w:rsidR="003322D3" w:rsidRPr="0023376C" w:rsidRDefault="00153409" w:rsidP="00E21A16">
            <w:pPr>
              <w:numPr>
                <w:ilvl w:val="0"/>
                <w:numId w:val="25"/>
              </w:numPr>
              <w:spacing w:before="0" w:after="120" w:line="240" w:lineRule="auto"/>
              <w:ind w:left="315" w:hanging="283"/>
              <w:rPr>
                <w:rFonts w:cs="Calibri"/>
                <w:color w:val="000000"/>
              </w:rPr>
            </w:pPr>
            <w:r w:rsidRPr="0023376C">
              <w:rPr>
                <w:rFonts w:cs="Calibri"/>
                <w:color w:val="000000"/>
                <w:szCs w:val="22"/>
              </w:rPr>
              <w:t>1</w:t>
            </w:r>
            <w:r w:rsidR="00E21A16" w:rsidRPr="0023376C">
              <w:rPr>
                <w:rFonts w:cs="Calibri"/>
                <w:color w:val="000000"/>
                <w:szCs w:val="22"/>
              </w:rPr>
              <w:t>6</w:t>
            </w:r>
            <w:r w:rsidR="00657786" w:rsidRPr="0023376C">
              <w:rPr>
                <w:rFonts w:cs="Calibri"/>
                <w:color w:val="000000"/>
                <w:szCs w:val="22"/>
              </w:rPr>
              <w:t xml:space="preserve"> meetings organized</w:t>
            </w:r>
          </w:p>
        </w:tc>
      </w:tr>
    </w:tbl>
    <w:p w:rsidR="003322D3" w:rsidRPr="0023376C" w:rsidRDefault="003322D3" w:rsidP="00CB2AD4">
      <w:pPr>
        <w:ind w:left="360"/>
        <w:jc w:val="both"/>
        <w:rPr>
          <w:b/>
          <w:bCs/>
          <w:iCs/>
          <w:color w:val="000000"/>
        </w:rPr>
      </w:pPr>
      <w:r w:rsidRPr="0023376C">
        <w:rPr>
          <w:b/>
          <w:bCs/>
          <w:iCs/>
          <w:color w:val="000000"/>
        </w:rPr>
        <w:t>Progress vs Performance Indicators and Key Challenges</w:t>
      </w:r>
    </w:p>
    <w:p w:rsidR="002E6C6E" w:rsidRPr="00120BF4" w:rsidRDefault="002E6C6E" w:rsidP="002E6C6E">
      <w:pPr>
        <w:numPr>
          <w:ilvl w:val="0"/>
          <w:numId w:val="46"/>
        </w:numPr>
        <w:spacing w:before="240" w:after="240"/>
        <w:ind w:left="284" w:hanging="284"/>
        <w:jc w:val="both"/>
        <w:rPr>
          <w:b/>
          <w:bCs/>
          <w:iCs/>
          <w:strike/>
          <w:color w:val="0D0D0D"/>
        </w:rPr>
      </w:pPr>
      <w:r w:rsidRPr="00120BF4">
        <w:rPr>
          <w:color w:val="0D0D0D"/>
        </w:rPr>
        <w:lastRenderedPageBreak/>
        <w:t xml:space="preserve">A total of </w:t>
      </w:r>
      <w:r w:rsidR="00E21A16">
        <w:rPr>
          <w:color w:val="0D0D0D"/>
        </w:rPr>
        <w:t>six</w:t>
      </w:r>
      <w:r w:rsidRPr="00120BF4">
        <w:rPr>
          <w:color w:val="0D0D0D"/>
        </w:rPr>
        <w:t>teen PCP meetings were organized in all six partner provinces (</w:t>
      </w:r>
      <w:r w:rsidR="00E21A16">
        <w:rPr>
          <w:color w:val="0D0D0D"/>
        </w:rPr>
        <w:t>5</w:t>
      </w:r>
      <w:r w:rsidRPr="00120BF4">
        <w:rPr>
          <w:color w:val="0D0D0D"/>
        </w:rPr>
        <w:t xml:space="preserve"> in BMC, 2 in PVG, </w:t>
      </w:r>
      <w:r w:rsidR="006567D8">
        <w:rPr>
          <w:color w:val="0D0D0D"/>
        </w:rPr>
        <w:t>4</w:t>
      </w:r>
      <w:r w:rsidRPr="00120BF4">
        <w:rPr>
          <w:color w:val="0D0D0D"/>
        </w:rPr>
        <w:t xml:space="preserve"> in KPT, 1 in KPC, </w:t>
      </w:r>
      <w:r w:rsidRPr="00120BF4">
        <w:t xml:space="preserve">1 in KDL, </w:t>
      </w:r>
      <w:r w:rsidR="006567D8">
        <w:t>3</w:t>
      </w:r>
      <w:r w:rsidRPr="00120BF4">
        <w:t xml:space="preserve"> in BAT</w:t>
      </w:r>
      <w:r w:rsidRPr="00120BF4">
        <w:rPr>
          <w:color w:val="0D0D0D"/>
        </w:rPr>
        <w:t xml:space="preserve">).  Meeting records were 3 in BMC, </w:t>
      </w:r>
      <w:r w:rsidR="006567D8">
        <w:rPr>
          <w:color w:val="0D0D0D"/>
        </w:rPr>
        <w:t>2</w:t>
      </w:r>
      <w:r w:rsidRPr="00120BF4">
        <w:rPr>
          <w:color w:val="0D0D0D"/>
        </w:rPr>
        <w:t xml:space="preserve"> in PVG, 3 in KPT. In the PCP, Several issues and problems were raised in these meetings and discussed to seek better ways to address those issues and problems among police, courts and prisons.  The main issues and problems include communication between justice agencies, investigation issues, EPTD, outstanding warrants, delivery of warrants and orders, prison issues, etc.  Although PCP meetings are now mandated by Ministerial Direction </w:t>
      </w:r>
      <w:r w:rsidR="000E4443">
        <w:rPr>
          <w:color w:val="0D0D0D"/>
        </w:rPr>
        <w:t>entrusting</w:t>
      </w:r>
      <w:r w:rsidRPr="00120BF4">
        <w:rPr>
          <w:color w:val="0D0D0D"/>
        </w:rPr>
        <w:t xml:space="preserve"> the provincial court prosecutor to take the lead, the regularity of organizing PCP meetings still varies from one province to another depending on the commitment of the individual prosecutor, financial and logistical support for the meetings, the absence of a compliance check by the MOJ on performing this task etc. Further, in some cases, no meeting record was prepared to maintain information for follow-up in the next PCP meeting</w:t>
      </w:r>
      <w:r w:rsidRPr="00120BF4">
        <w:rPr>
          <w:b/>
          <w:bCs/>
          <w:iCs/>
          <w:color w:val="0D0D0D"/>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5"/>
        <w:gridCol w:w="2199"/>
        <w:gridCol w:w="4961"/>
        <w:gridCol w:w="1858"/>
      </w:tblGrid>
      <w:tr w:rsidR="003322D3" w:rsidRPr="006B2748" w:rsidTr="00D86B6B">
        <w:tc>
          <w:tcPr>
            <w:tcW w:w="495" w:type="dxa"/>
            <w:shd w:val="clear" w:color="auto" w:fill="D9D9D9"/>
          </w:tcPr>
          <w:p w:rsidR="003322D3" w:rsidRPr="00B033B5" w:rsidRDefault="003322D3" w:rsidP="007873C0">
            <w:pPr>
              <w:spacing w:before="0" w:after="0" w:line="240" w:lineRule="auto"/>
              <w:jc w:val="center"/>
              <w:rPr>
                <w:rFonts w:cs="Calibri"/>
                <w:b/>
                <w:bCs/>
              </w:rPr>
            </w:pPr>
          </w:p>
        </w:tc>
        <w:tc>
          <w:tcPr>
            <w:tcW w:w="2199" w:type="dxa"/>
            <w:shd w:val="clear" w:color="auto" w:fill="D9D9D9"/>
          </w:tcPr>
          <w:p w:rsidR="003322D3" w:rsidRPr="00B033B5" w:rsidRDefault="003322D3" w:rsidP="007873C0">
            <w:pPr>
              <w:spacing w:before="0" w:after="0" w:line="240" w:lineRule="auto"/>
              <w:jc w:val="center"/>
              <w:rPr>
                <w:rFonts w:cs="Calibri"/>
                <w:b/>
                <w:bCs/>
              </w:rPr>
            </w:pPr>
            <w:r w:rsidRPr="00B033B5">
              <w:rPr>
                <w:rFonts w:cs="Calibri"/>
                <w:b/>
                <w:bCs/>
                <w:szCs w:val="22"/>
              </w:rPr>
              <w:t>AP Output</w:t>
            </w:r>
          </w:p>
        </w:tc>
        <w:tc>
          <w:tcPr>
            <w:tcW w:w="4961" w:type="dxa"/>
            <w:shd w:val="clear" w:color="auto" w:fill="D9D9D9"/>
          </w:tcPr>
          <w:p w:rsidR="003322D3" w:rsidRPr="00B033B5" w:rsidRDefault="003322D3" w:rsidP="007873C0">
            <w:pPr>
              <w:spacing w:before="0" w:after="0" w:line="240" w:lineRule="auto"/>
              <w:jc w:val="center"/>
              <w:rPr>
                <w:rFonts w:cs="Calibri"/>
                <w:b/>
                <w:bCs/>
              </w:rPr>
            </w:pPr>
            <w:r w:rsidRPr="00B033B5">
              <w:rPr>
                <w:rFonts w:cs="Calibri"/>
                <w:b/>
                <w:bCs/>
                <w:szCs w:val="22"/>
              </w:rPr>
              <w:t>Performance Indicators</w:t>
            </w:r>
          </w:p>
        </w:tc>
        <w:tc>
          <w:tcPr>
            <w:tcW w:w="1858" w:type="dxa"/>
            <w:shd w:val="clear" w:color="auto" w:fill="D9D9D9"/>
          </w:tcPr>
          <w:p w:rsidR="003322D3" w:rsidRPr="00B033B5" w:rsidRDefault="003322D3" w:rsidP="007873C0">
            <w:pPr>
              <w:spacing w:before="0" w:after="0" w:line="240" w:lineRule="auto"/>
              <w:jc w:val="center"/>
              <w:rPr>
                <w:rFonts w:cs="Calibri"/>
                <w:b/>
                <w:bCs/>
              </w:rPr>
            </w:pPr>
            <w:r w:rsidRPr="00B033B5">
              <w:rPr>
                <w:rFonts w:cs="Calibri"/>
                <w:b/>
                <w:bCs/>
                <w:szCs w:val="22"/>
              </w:rPr>
              <w:t>Status</w:t>
            </w:r>
          </w:p>
        </w:tc>
      </w:tr>
      <w:tr w:rsidR="003322D3" w:rsidRPr="006B2748" w:rsidTr="00D86B6B">
        <w:tc>
          <w:tcPr>
            <w:tcW w:w="495" w:type="dxa"/>
          </w:tcPr>
          <w:p w:rsidR="003322D3" w:rsidRPr="00B033B5" w:rsidRDefault="003322D3" w:rsidP="00B239F2">
            <w:pPr>
              <w:spacing w:before="0" w:after="120" w:line="240" w:lineRule="auto"/>
              <w:rPr>
                <w:rFonts w:cs="Calibri"/>
              </w:rPr>
            </w:pPr>
            <w:r w:rsidRPr="00B033B5">
              <w:rPr>
                <w:rFonts w:cs="Calibri"/>
                <w:szCs w:val="22"/>
              </w:rPr>
              <w:t>4.5</w:t>
            </w:r>
          </w:p>
        </w:tc>
        <w:tc>
          <w:tcPr>
            <w:tcW w:w="2199" w:type="dxa"/>
          </w:tcPr>
          <w:p w:rsidR="003322D3" w:rsidRPr="00B033B5" w:rsidRDefault="003322D3" w:rsidP="00B239F2">
            <w:pPr>
              <w:spacing w:before="0" w:after="120" w:line="240" w:lineRule="auto"/>
              <w:rPr>
                <w:rFonts w:cs="Calibri"/>
              </w:rPr>
            </w:pPr>
            <w:r w:rsidRPr="00B033B5">
              <w:rPr>
                <w:rFonts w:cs="Calibri"/>
                <w:szCs w:val="22"/>
                <w:lang w:eastAsia="en-AU"/>
              </w:rPr>
              <w:t>Court Registers Implemented in 6 Partner Provinces</w:t>
            </w:r>
          </w:p>
        </w:tc>
        <w:tc>
          <w:tcPr>
            <w:tcW w:w="4961" w:type="dxa"/>
          </w:tcPr>
          <w:p w:rsidR="003322D3" w:rsidRPr="00B033B5" w:rsidRDefault="003322D3" w:rsidP="00031510">
            <w:pPr>
              <w:numPr>
                <w:ilvl w:val="2"/>
                <w:numId w:val="26"/>
              </w:numPr>
              <w:spacing w:before="0" w:after="120" w:line="240" w:lineRule="auto"/>
              <w:ind w:left="601" w:hanging="601"/>
              <w:rPr>
                <w:rFonts w:cs="Calibri"/>
              </w:rPr>
            </w:pPr>
            <w:r w:rsidRPr="00B033B5">
              <w:rPr>
                <w:rFonts w:cs="Calibri"/>
                <w:szCs w:val="22"/>
              </w:rPr>
              <w:t>300 participants (disaggregated by gender) from relevant Government agencies, MOJ, Supreme Court, Appeal Court, Provincial and Municipal Courts and Relevant Civil Societies attended National Conference on Court Register dissemination organized by MOJ,</w:t>
            </w:r>
          </w:p>
          <w:p w:rsidR="003322D3" w:rsidRPr="00B033B5" w:rsidRDefault="003322D3" w:rsidP="00031510">
            <w:pPr>
              <w:numPr>
                <w:ilvl w:val="2"/>
                <w:numId w:val="26"/>
              </w:numPr>
              <w:spacing w:before="0" w:after="120" w:line="240" w:lineRule="auto"/>
              <w:ind w:left="601" w:hanging="601"/>
              <w:rPr>
                <w:rFonts w:cs="Calibri"/>
              </w:rPr>
            </w:pPr>
            <w:r w:rsidRPr="00B033B5">
              <w:rPr>
                <w:rFonts w:cs="Calibri"/>
                <w:szCs w:val="22"/>
              </w:rPr>
              <w:t>Forms of Court Registers distributed to all provincial courts for implementation,</w:t>
            </w:r>
          </w:p>
          <w:p w:rsidR="003322D3" w:rsidRPr="00B033B5" w:rsidRDefault="003322D3" w:rsidP="00031510">
            <w:pPr>
              <w:numPr>
                <w:ilvl w:val="2"/>
                <w:numId w:val="26"/>
              </w:numPr>
              <w:spacing w:before="0" w:after="120" w:line="240" w:lineRule="auto"/>
              <w:ind w:left="601" w:hanging="601"/>
              <w:rPr>
                <w:rFonts w:cs="Calibri"/>
              </w:rPr>
            </w:pPr>
            <w:r w:rsidRPr="00B033B5">
              <w:rPr>
                <w:rFonts w:cs="Calibri"/>
                <w:szCs w:val="22"/>
              </w:rPr>
              <w:t>All provincial courts fully used court register forms to fill in information related to each case,</w:t>
            </w:r>
          </w:p>
        </w:tc>
        <w:tc>
          <w:tcPr>
            <w:tcW w:w="1858" w:type="dxa"/>
          </w:tcPr>
          <w:p w:rsidR="000E4443" w:rsidRPr="00B033B5" w:rsidRDefault="000D7BEC" w:rsidP="000E4443">
            <w:pPr>
              <w:numPr>
                <w:ilvl w:val="0"/>
                <w:numId w:val="27"/>
              </w:numPr>
              <w:spacing w:before="0" w:after="120" w:line="240" w:lineRule="auto"/>
              <w:ind w:left="315" w:hanging="283"/>
              <w:rPr>
                <w:rFonts w:cs="Calibri"/>
              </w:rPr>
            </w:pPr>
            <w:r w:rsidRPr="00B033B5">
              <w:rPr>
                <w:rFonts w:cs="Calibri"/>
                <w:szCs w:val="22"/>
              </w:rPr>
              <w:t>Completed</w:t>
            </w:r>
          </w:p>
          <w:p w:rsidR="000E4443" w:rsidRPr="00B033B5" w:rsidRDefault="000E4443" w:rsidP="000E4443">
            <w:pPr>
              <w:spacing w:before="0" w:after="120" w:line="240" w:lineRule="auto"/>
              <w:ind w:left="315"/>
              <w:rPr>
                <w:rFonts w:cs="Calibri"/>
                <w:szCs w:val="22"/>
              </w:rPr>
            </w:pPr>
          </w:p>
          <w:p w:rsidR="000E4443" w:rsidRPr="00B033B5" w:rsidRDefault="000E4443" w:rsidP="000E4443">
            <w:pPr>
              <w:spacing w:before="0" w:after="120" w:line="240" w:lineRule="auto"/>
              <w:ind w:left="315"/>
              <w:rPr>
                <w:rFonts w:cs="Calibri"/>
                <w:szCs w:val="22"/>
              </w:rPr>
            </w:pPr>
          </w:p>
          <w:p w:rsidR="000E4443" w:rsidRPr="00B033B5" w:rsidRDefault="000E4443" w:rsidP="000E4443">
            <w:pPr>
              <w:spacing w:before="0" w:after="120" w:line="240" w:lineRule="auto"/>
              <w:ind w:left="315"/>
              <w:rPr>
                <w:rFonts w:cs="Calibri"/>
                <w:sz w:val="38"/>
                <w:szCs w:val="38"/>
              </w:rPr>
            </w:pPr>
          </w:p>
          <w:p w:rsidR="003322D3" w:rsidRPr="00B033B5" w:rsidRDefault="003322D3" w:rsidP="000E4443">
            <w:pPr>
              <w:numPr>
                <w:ilvl w:val="0"/>
                <w:numId w:val="27"/>
              </w:numPr>
              <w:spacing w:before="0" w:after="120" w:line="240" w:lineRule="auto"/>
              <w:ind w:left="315" w:hanging="283"/>
              <w:rPr>
                <w:rFonts w:cs="Calibri"/>
              </w:rPr>
            </w:pPr>
            <w:r w:rsidRPr="00B033B5">
              <w:rPr>
                <w:rFonts w:cs="Calibri"/>
                <w:szCs w:val="22"/>
              </w:rPr>
              <w:t>Completed</w:t>
            </w:r>
          </w:p>
          <w:p w:rsidR="003322D3" w:rsidRPr="00B033B5" w:rsidRDefault="003322D3" w:rsidP="008518C5">
            <w:pPr>
              <w:spacing w:before="0" w:after="120" w:line="240" w:lineRule="auto"/>
              <w:ind w:left="315"/>
              <w:rPr>
                <w:rFonts w:cs="Calibri"/>
                <w:sz w:val="12"/>
                <w:szCs w:val="12"/>
              </w:rPr>
            </w:pPr>
          </w:p>
          <w:p w:rsidR="003322D3" w:rsidRPr="00B033B5" w:rsidRDefault="00B67474" w:rsidP="00B033B5">
            <w:pPr>
              <w:numPr>
                <w:ilvl w:val="0"/>
                <w:numId w:val="22"/>
              </w:numPr>
              <w:spacing w:before="0" w:after="120" w:line="240" w:lineRule="auto"/>
              <w:ind w:left="315" w:hanging="283"/>
              <w:rPr>
                <w:rFonts w:cs="Calibri"/>
              </w:rPr>
            </w:pPr>
            <w:r w:rsidRPr="00B033B5">
              <w:rPr>
                <w:rFonts w:cs="Calibri"/>
                <w:szCs w:val="22"/>
              </w:rPr>
              <w:t xml:space="preserve">Court register forms </w:t>
            </w:r>
            <w:r w:rsidR="00B033B5" w:rsidRPr="00B033B5">
              <w:rPr>
                <w:rFonts w:cs="Calibri"/>
                <w:szCs w:val="22"/>
              </w:rPr>
              <w:t>applied</w:t>
            </w:r>
          </w:p>
        </w:tc>
      </w:tr>
    </w:tbl>
    <w:p w:rsidR="003322D3" w:rsidRPr="00B033B5" w:rsidRDefault="003322D3" w:rsidP="00CB2AD4">
      <w:pPr>
        <w:ind w:left="360"/>
        <w:jc w:val="both"/>
        <w:rPr>
          <w:b/>
          <w:bCs/>
          <w:iCs/>
        </w:rPr>
      </w:pPr>
      <w:r w:rsidRPr="00B033B5">
        <w:rPr>
          <w:b/>
          <w:bCs/>
          <w:iCs/>
        </w:rPr>
        <w:t>Progress vs Performance Indicators and Key Challenges</w:t>
      </w:r>
    </w:p>
    <w:p w:rsidR="003322D3" w:rsidRPr="00B033B5" w:rsidRDefault="003322D3" w:rsidP="00031510">
      <w:pPr>
        <w:numPr>
          <w:ilvl w:val="0"/>
          <w:numId w:val="48"/>
        </w:numPr>
        <w:jc w:val="both"/>
        <w:rPr>
          <w:rFonts w:cs="Calibri"/>
          <w:szCs w:val="22"/>
        </w:rPr>
      </w:pPr>
      <w:r w:rsidRPr="00B033B5">
        <w:rPr>
          <w:rFonts w:cs="Calibri"/>
          <w:szCs w:val="22"/>
        </w:rPr>
        <w:t>National Conference on Court Register Dissemination was conducted by MOJ on 4-5 May 2011 with 300 participants (45 females) from relevant agencies, MOJ, Supreme Court, Appeal Court, Provincial-Municipal Courts and relevant civil societies receiving CCJAPIII financial contributions.  The conference was aimed at disseminating the new criminal and civil court registers for consistent implementation by all Provincial-Municipal Courts and Prosecutors' Offices and also reflecting on the compliance with the Government's legal and judicial reform strategy.</w:t>
      </w:r>
    </w:p>
    <w:p w:rsidR="003322D3" w:rsidRPr="0023376C" w:rsidRDefault="003322D3" w:rsidP="00031510">
      <w:pPr>
        <w:numPr>
          <w:ilvl w:val="0"/>
          <w:numId w:val="48"/>
        </w:numPr>
        <w:jc w:val="both"/>
        <w:rPr>
          <w:rFonts w:cs="Calibri"/>
          <w:strike/>
          <w:color w:val="000000"/>
          <w:szCs w:val="22"/>
        </w:rPr>
      </w:pPr>
      <w:r w:rsidRPr="009206FD">
        <w:rPr>
          <w:rFonts w:cs="Calibri"/>
          <w:szCs w:val="22"/>
        </w:rPr>
        <w:t>MOJ have printed and disseminated Court Register forms, using its own funds, to all provincial-Municipal courts for implementation in May 2011</w:t>
      </w:r>
      <w:r w:rsidRPr="0023376C">
        <w:rPr>
          <w:rFonts w:cs="Calibri"/>
          <w:color w:val="000000"/>
          <w:szCs w:val="22"/>
        </w:rPr>
        <w:t xml:space="preserve">.  MOJ Court Register Working Group </w:t>
      </w:r>
      <w:r w:rsidR="0065182B" w:rsidRPr="0023376C">
        <w:rPr>
          <w:rFonts w:cs="Calibri"/>
          <w:color w:val="000000"/>
          <w:szCs w:val="22"/>
        </w:rPr>
        <w:t>has organized 3</w:t>
      </w:r>
      <w:r w:rsidRPr="0023376C">
        <w:rPr>
          <w:rFonts w:cs="Calibri"/>
          <w:color w:val="000000"/>
          <w:szCs w:val="22"/>
        </w:rPr>
        <w:t xml:space="preserve"> regional training sessions in July and August 2011 </w:t>
      </w:r>
      <w:r w:rsidR="000C2006" w:rsidRPr="0023376C">
        <w:rPr>
          <w:rFonts w:cs="Calibri"/>
          <w:color w:val="000000"/>
          <w:szCs w:val="22"/>
        </w:rPr>
        <w:t>for</w:t>
      </w:r>
      <w:r w:rsidRPr="0023376C">
        <w:rPr>
          <w:rFonts w:cs="Calibri"/>
          <w:color w:val="000000"/>
          <w:szCs w:val="22"/>
        </w:rPr>
        <w:t xml:space="preserve"> all provincial-municipal courts.  The training </w:t>
      </w:r>
      <w:r w:rsidR="000C2006" w:rsidRPr="0023376C">
        <w:rPr>
          <w:rFonts w:cs="Calibri"/>
          <w:color w:val="000000"/>
          <w:szCs w:val="22"/>
        </w:rPr>
        <w:t xml:space="preserve">was delivered to </w:t>
      </w:r>
      <w:r w:rsidRPr="0023376C">
        <w:rPr>
          <w:rFonts w:cs="Calibri"/>
          <w:color w:val="000000"/>
          <w:szCs w:val="22"/>
        </w:rPr>
        <w:t xml:space="preserve">180 </w:t>
      </w:r>
      <w:r w:rsidR="000C2006" w:rsidRPr="0023376C">
        <w:rPr>
          <w:rFonts w:cs="Calibri"/>
          <w:color w:val="000000"/>
          <w:szCs w:val="22"/>
        </w:rPr>
        <w:t xml:space="preserve">of </w:t>
      </w:r>
      <w:r w:rsidRPr="0023376C">
        <w:rPr>
          <w:rFonts w:cs="Calibri"/>
          <w:color w:val="000000"/>
          <w:szCs w:val="22"/>
        </w:rPr>
        <w:t xml:space="preserve">Judges, Prosecutors, Court Clerks, Prosecutor Clerks and court staff who are directly handling the completion of court register forms in the 24 provinces and municipalities. </w:t>
      </w:r>
    </w:p>
    <w:p w:rsidR="003322D3" w:rsidRPr="00B63B2B" w:rsidRDefault="00B63B2B" w:rsidP="00031510">
      <w:pPr>
        <w:numPr>
          <w:ilvl w:val="0"/>
          <w:numId w:val="48"/>
        </w:numPr>
        <w:ind w:left="357" w:hanging="357"/>
        <w:jc w:val="both"/>
        <w:rPr>
          <w:b/>
          <w:bCs/>
          <w:iCs/>
        </w:rPr>
      </w:pPr>
      <w:r>
        <w:rPr>
          <w:bCs/>
          <w:iCs/>
        </w:rPr>
        <w:t>Since</w:t>
      </w:r>
      <w:r w:rsidR="00850387">
        <w:rPr>
          <w:bCs/>
          <w:iCs/>
        </w:rPr>
        <w:t xml:space="preserve"> May 2011, the Court Register</w:t>
      </w:r>
      <w:r w:rsidR="003322D3" w:rsidRPr="00B63B2B">
        <w:rPr>
          <w:bCs/>
          <w:iCs/>
        </w:rPr>
        <w:t xml:space="preserve"> </w:t>
      </w:r>
      <w:r>
        <w:rPr>
          <w:bCs/>
          <w:iCs/>
        </w:rPr>
        <w:t>h</w:t>
      </w:r>
      <w:r w:rsidR="00850387">
        <w:rPr>
          <w:bCs/>
          <w:iCs/>
        </w:rPr>
        <w:t>as</w:t>
      </w:r>
      <w:r>
        <w:rPr>
          <w:bCs/>
          <w:iCs/>
        </w:rPr>
        <w:t xml:space="preserve"> been instructed by MOJ to all provincial and municipal courts</w:t>
      </w:r>
      <w:r w:rsidR="003322D3" w:rsidRPr="00B63B2B">
        <w:rPr>
          <w:bCs/>
          <w:iCs/>
        </w:rPr>
        <w:t xml:space="preserve"> and prosecutors' offices to fill in all information related to each case.  However,</w:t>
      </w:r>
      <w:r w:rsidR="00850387">
        <w:rPr>
          <w:bCs/>
          <w:iCs/>
        </w:rPr>
        <w:t xml:space="preserve"> the progress of the</w:t>
      </w:r>
      <w:r w:rsidR="003322D3" w:rsidRPr="00B63B2B">
        <w:rPr>
          <w:bCs/>
          <w:iCs/>
        </w:rPr>
        <w:t xml:space="preserve"> implem</w:t>
      </w:r>
      <w:r w:rsidR="00850387">
        <w:rPr>
          <w:bCs/>
          <w:iCs/>
        </w:rPr>
        <w:t xml:space="preserve">entation of this Court Register greatly varies from one provincial court to another and </w:t>
      </w:r>
      <w:r w:rsidR="003322D3" w:rsidRPr="00B63B2B">
        <w:rPr>
          <w:bCs/>
          <w:iCs/>
        </w:rPr>
        <w:t>face</w:t>
      </w:r>
      <w:r w:rsidR="00850387">
        <w:rPr>
          <w:bCs/>
          <w:iCs/>
        </w:rPr>
        <w:t>s</w:t>
      </w:r>
      <w:r w:rsidR="003322D3" w:rsidRPr="00B63B2B">
        <w:rPr>
          <w:bCs/>
          <w:iCs/>
        </w:rPr>
        <w:t xml:space="preserve"> several challenges, </w:t>
      </w:r>
      <w:r w:rsidR="00993A1E">
        <w:rPr>
          <w:bCs/>
          <w:iCs/>
        </w:rPr>
        <w:t xml:space="preserve">the level of compliance check from </w:t>
      </w:r>
      <w:r w:rsidR="003322D3" w:rsidRPr="00B63B2B">
        <w:rPr>
          <w:bCs/>
          <w:iCs/>
        </w:rPr>
        <w:t xml:space="preserve">MOJ </w:t>
      </w:r>
      <w:r w:rsidR="00993A1E">
        <w:rPr>
          <w:bCs/>
          <w:iCs/>
        </w:rPr>
        <w:t xml:space="preserve">to the </w:t>
      </w:r>
      <w:r w:rsidR="003322D3" w:rsidRPr="00B63B2B">
        <w:rPr>
          <w:bCs/>
          <w:iCs/>
        </w:rPr>
        <w:t>provincial</w:t>
      </w:r>
      <w:r w:rsidR="00AB0B40">
        <w:rPr>
          <w:bCs/>
          <w:iCs/>
        </w:rPr>
        <w:t xml:space="preserve"> and municipal courts,</w:t>
      </w:r>
      <w:r w:rsidR="003322D3" w:rsidRPr="00B63B2B">
        <w:rPr>
          <w:bCs/>
          <w:iCs/>
        </w:rPr>
        <w:t xml:space="preserve"> </w:t>
      </w:r>
      <w:r w:rsidR="00AB0B40">
        <w:rPr>
          <w:bCs/>
          <w:iCs/>
        </w:rPr>
        <w:t xml:space="preserve">commitment of </w:t>
      </w:r>
      <w:r w:rsidR="003322D3" w:rsidRPr="00B63B2B">
        <w:rPr>
          <w:bCs/>
          <w:iCs/>
        </w:rPr>
        <w:t>judges</w:t>
      </w:r>
      <w:r w:rsidR="00AB0B40">
        <w:rPr>
          <w:bCs/>
          <w:iCs/>
        </w:rPr>
        <w:t xml:space="preserve"> and</w:t>
      </w:r>
      <w:r w:rsidR="003322D3" w:rsidRPr="00B63B2B">
        <w:rPr>
          <w:bCs/>
          <w:iCs/>
        </w:rPr>
        <w:t xml:space="preserve"> prosecutors</w:t>
      </w:r>
      <w:r w:rsidR="00AB0B40">
        <w:rPr>
          <w:bCs/>
          <w:iCs/>
        </w:rPr>
        <w:t xml:space="preserve"> who fill in the data</w:t>
      </w:r>
      <w:r w:rsidR="003322D3" w:rsidRPr="00B63B2B">
        <w:rPr>
          <w:bCs/>
          <w:iCs/>
        </w:rPr>
        <w:t xml:space="preserve">, </w:t>
      </w:r>
      <w:r w:rsidR="00AB0B40">
        <w:rPr>
          <w:bCs/>
          <w:iCs/>
        </w:rPr>
        <w:t xml:space="preserve">commitment of the court clerk in </w:t>
      </w:r>
      <w:r w:rsidR="003322D3" w:rsidRPr="00B63B2B">
        <w:rPr>
          <w:bCs/>
          <w:iCs/>
        </w:rPr>
        <w:t>data consolidation</w:t>
      </w:r>
      <w:r w:rsidR="00AB0B40">
        <w:rPr>
          <w:bCs/>
          <w:iCs/>
        </w:rPr>
        <w:t>,</w:t>
      </w:r>
      <w:r w:rsidR="00DB717E">
        <w:rPr>
          <w:bCs/>
          <w:iCs/>
        </w:rPr>
        <w:t xml:space="preserve"> etc.  </w:t>
      </w:r>
      <w:r w:rsidR="00986D16">
        <w:rPr>
          <w:bCs/>
          <w:iCs/>
        </w:rPr>
        <w:t xml:space="preserve">Up to late this year, the court register has been fully applied by all </w:t>
      </w:r>
      <w:r w:rsidR="00DB717E">
        <w:rPr>
          <w:bCs/>
          <w:iCs/>
        </w:rPr>
        <w:t xml:space="preserve">provincial and </w:t>
      </w:r>
      <w:r w:rsidR="00DB717E">
        <w:rPr>
          <w:bCs/>
          <w:iCs/>
        </w:rPr>
        <w:lastRenderedPageBreak/>
        <w:t>municipal courts</w:t>
      </w:r>
      <w:r w:rsidR="00ED5969">
        <w:rPr>
          <w:bCs/>
          <w:iCs/>
        </w:rPr>
        <w:t>.</w:t>
      </w:r>
      <w:r w:rsidR="003322D3" w:rsidRPr="00B63B2B">
        <w:rPr>
          <w:bCs/>
          <w:iCs/>
        </w:rPr>
        <w:t xml:space="preserve"> </w:t>
      </w:r>
      <w:r w:rsidR="00013685">
        <w:rPr>
          <w:bCs/>
          <w:iCs/>
        </w:rPr>
        <w:t xml:space="preserve">The main issues </w:t>
      </w:r>
      <w:r w:rsidR="00404462">
        <w:rPr>
          <w:bCs/>
          <w:iCs/>
        </w:rPr>
        <w:t xml:space="preserve">related to the court register are to support the operation of the court register in a full swing and </w:t>
      </w:r>
      <w:r w:rsidR="008267CA">
        <w:rPr>
          <w:bCs/>
          <w:iCs/>
        </w:rPr>
        <w:t>upgrade this register into some kind</w:t>
      </w:r>
      <w:r w:rsidR="003322D3" w:rsidRPr="00B63B2B">
        <w:rPr>
          <w:bCs/>
          <w:iCs/>
        </w:rPr>
        <w:t xml:space="preserve"> </w:t>
      </w:r>
      <w:r w:rsidR="008267CA">
        <w:rPr>
          <w:bCs/>
          <w:iCs/>
        </w:rPr>
        <w:t xml:space="preserve">of electronic database </w:t>
      </w:r>
      <w:r w:rsidR="004A208B">
        <w:rPr>
          <w:bCs/>
          <w:iCs/>
        </w:rPr>
        <w:t xml:space="preserve">to enable it to </w:t>
      </w:r>
      <w:r w:rsidR="000851C5">
        <w:rPr>
          <w:bCs/>
          <w:iCs/>
        </w:rPr>
        <w:t>generate report from the data for management decision purposes</w:t>
      </w:r>
      <w:r w:rsidR="003322D3" w:rsidRPr="00B63B2B">
        <w:rPr>
          <w:bCs/>
          <w:iCs/>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5"/>
        <w:gridCol w:w="2199"/>
        <w:gridCol w:w="5103"/>
        <w:gridCol w:w="1716"/>
      </w:tblGrid>
      <w:tr w:rsidR="003322D3" w:rsidRPr="00A9426D" w:rsidTr="007873C0">
        <w:tc>
          <w:tcPr>
            <w:tcW w:w="495" w:type="dxa"/>
            <w:shd w:val="clear" w:color="auto" w:fill="D9D9D9"/>
          </w:tcPr>
          <w:p w:rsidR="003322D3" w:rsidRPr="00A9426D" w:rsidRDefault="003322D3" w:rsidP="007873C0">
            <w:pPr>
              <w:spacing w:before="0" w:after="0" w:line="240" w:lineRule="auto"/>
              <w:jc w:val="center"/>
              <w:rPr>
                <w:rFonts w:cs="Calibri"/>
                <w:b/>
                <w:bCs/>
              </w:rPr>
            </w:pPr>
          </w:p>
        </w:tc>
        <w:tc>
          <w:tcPr>
            <w:tcW w:w="2199" w:type="dxa"/>
            <w:shd w:val="clear" w:color="auto" w:fill="D9D9D9"/>
          </w:tcPr>
          <w:p w:rsidR="003322D3" w:rsidRPr="00A9426D" w:rsidRDefault="003322D3" w:rsidP="007873C0">
            <w:pPr>
              <w:spacing w:before="0" w:after="0" w:line="240" w:lineRule="auto"/>
              <w:jc w:val="center"/>
              <w:rPr>
                <w:rFonts w:cs="Calibri"/>
                <w:b/>
                <w:bCs/>
              </w:rPr>
            </w:pPr>
            <w:r w:rsidRPr="00A9426D">
              <w:rPr>
                <w:rFonts w:cs="Calibri"/>
                <w:b/>
                <w:bCs/>
                <w:szCs w:val="22"/>
              </w:rPr>
              <w:t>AP Output</w:t>
            </w:r>
          </w:p>
        </w:tc>
        <w:tc>
          <w:tcPr>
            <w:tcW w:w="5103" w:type="dxa"/>
            <w:shd w:val="clear" w:color="auto" w:fill="D9D9D9"/>
          </w:tcPr>
          <w:p w:rsidR="003322D3" w:rsidRPr="00A9426D" w:rsidRDefault="003322D3" w:rsidP="007873C0">
            <w:pPr>
              <w:spacing w:before="0" w:after="0" w:line="240" w:lineRule="auto"/>
              <w:jc w:val="center"/>
              <w:rPr>
                <w:rFonts w:cs="Calibri"/>
                <w:b/>
                <w:bCs/>
              </w:rPr>
            </w:pPr>
            <w:r w:rsidRPr="00A9426D">
              <w:rPr>
                <w:rFonts w:cs="Calibri"/>
                <w:b/>
                <w:bCs/>
                <w:szCs w:val="22"/>
              </w:rPr>
              <w:t>Performance Indicators</w:t>
            </w:r>
          </w:p>
        </w:tc>
        <w:tc>
          <w:tcPr>
            <w:tcW w:w="1716" w:type="dxa"/>
            <w:shd w:val="clear" w:color="auto" w:fill="D9D9D9"/>
          </w:tcPr>
          <w:p w:rsidR="003322D3" w:rsidRPr="00A9426D" w:rsidRDefault="003322D3" w:rsidP="007873C0">
            <w:pPr>
              <w:spacing w:before="0" w:after="0" w:line="240" w:lineRule="auto"/>
              <w:jc w:val="center"/>
              <w:rPr>
                <w:rFonts w:cs="Calibri"/>
                <w:b/>
                <w:bCs/>
              </w:rPr>
            </w:pPr>
            <w:r w:rsidRPr="00A9426D">
              <w:rPr>
                <w:rFonts w:cs="Calibri"/>
                <w:b/>
                <w:bCs/>
                <w:szCs w:val="22"/>
              </w:rPr>
              <w:t>Status</w:t>
            </w:r>
          </w:p>
        </w:tc>
      </w:tr>
      <w:tr w:rsidR="003322D3" w:rsidRPr="00A9426D" w:rsidTr="007873C0">
        <w:tc>
          <w:tcPr>
            <w:tcW w:w="495" w:type="dxa"/>
          </w:tcPr>
          <w:p w:rsidR="003322D3" w:rsidRPr="00A9426D" w:rsidRDefault="003322D3" w:rsidP="005B690A">
            <w:pPr>
              <w:spacing w:before="0" w:after="120" w:line="240" w:lineRule="auto"/>
              <w:rPr>
                <w:rFonts w:cs="Calibri"/>
              </w:rPr>
            </w:pPr>
            <w:r w:rsidRPr="00A9426D">
              <w:rPr>
                <w:rFonts w:cs="Calibri"/>
                <w:szCs w:val="22"/>
              </w:rPr>
              <w:t>4.6</w:t>
            </w:r>
          </w:p>
        </w:tc>
        <w:tc>
          <w:tcPr>
            <w:tcW w:w="2199" w:type="dxa"/>
          </w:tcPr>
          <w:p w:rsidR="003322D3" w:rsidRPr="00A9426D" w:rsidRDefault="003322D3" w:rsidP="005B690A">
            <w:pPr>
              <w:spacing w:before="0" w:after="120" w:line="240" w:lineRule="auto"/>
              <w:rPr>
                <w:rFonts w:cs="Calibri"/>
                <w:lang w:eastAsia="en-AU"/>
              </w:rPr>
            </w:pPr>
            <w:r w:rsidRPr="00A9426D">
              <w:rPr>
                <w:rFonts w:cs="Calibri"/>
                <w:szCs w:val="22"/>
                <w:lang w:eastAsia="en-AU"/>
              </w:rPr>
              <w:t>Support to the Child Justice Working Group</w:t>
            </w:r>
          </w:p>
        </w:tc>
        <w:tc>
          <w:tcPr>
            <w:tcW w:w="5103" w:type="dxa"/>
          </w:tcPr>
          <w:p w:rsidR="003322D3" w:rsidRPr="00A9426D" w:rsidRDefault="003322D3" w:rsidP="00031510">
            <w:pPr>
              <w:numPr>
                <w:ilvl w:val="2"/>
                <w:numId w:val="29"/>
              </w:numPr>
              <w:spacing w:before="0" w:after="120" w:line="240" w:lineRule="auto"/>
              <w:ind w:left="601" w:hanging="601"/>
              <w:rPr>
                <w:rFonts w:cs="Calibri"/>
              </w:rPr>
            </w:pPr>
            <w:r w:rsidRPr="00A9426D">
              <w:rPr>
                <w:rFonts w:cs="Calibri"/>
                <w:szCs w:val="22"/>
              </w:rPr>
              <w:t>Law on Juvenile Justice drafted, approved and disseminated, (Target 2011: Revised by Council Ministers)</w:t>
            </w:r>
          </w:p>
        </w:tc>
        <w:tc>
          <w:tcPr>
            <w:tcW w:w="1716" w:type="dxa"/>
          </w:tcPr>
          <w:p w:rsidR="003322D3" w:rsidRPr="00A9426D" w:rsidRDefault="008D54F1" w:rsidP="00A9426D">
            <w:pPr>
              <w:numPr>
                <w:ilvl w:val="0"/>
                <w:numId w:val="28"/>
              </w:numPr>
              <w:spacing w:before="0" w:after="120" w:line="240" w:lineRule="auto"/>
              <w:ind w:left="315" w:hanging="283"/>
              <w:rPr>
                <w:rFonts w:cs="Calibri"/>
              </w:rPr>
            </w:pPr>
            <w:r w:rsidRPr="00A9426D">
              <w:rPr>
                <w:rFonts w:cs="Calibri"/>
              </w:rPr>
              <w:t xml:space="preserve">The draft </w:t>
            </w:r>
            <w:r w:rsidR="00A9426D">
              <w:rPr>
                <w:rFonts w:cs="Calibri"/>
              </w:rPr>
              <w:t xml:space="preserve">was second time sent </w:t>
            </w:r>
            <w:r w:rsidR="00B842A4" w:rsidRPr="00A9426D">
              <w:rPr>
                <w:rFonts w:cs="Calibri"/>
              </w:rPr>
              <w:t xml:space="preserve"> </w:t>
            </w:r>
            <w:r w:rsidR="00A9426D">
              <w:rPr>
                <w:rFonts w:cs="Calibri"/>
              </w:rPr>
              <w:t>to Council of Ministers</w:t>
            </w:r>
          </w:p>
        </w:tc>
      </w:tr>
    </w:tbl>
    <w:p w:rsidR="003322D3" w:rsidRPr="00A9426D" w:rsidRDefault="003322D3" w:rsidP="00CB2AD4">
      <w:pPr>
        <w:ind w:left="360"/>
        <w:jc w:val="both"/>
        <w:rPr>
          <w:b/>
          <w:bCs/>
          <w:iCs/>
        </w:rPr>
      </w:pPr>
      <w:r w:rsidRPr="00A9426D">
        <w:rPr>
          <w:b/>
          <w:bCs/>
          <w:iCs/>
        </w:rPr>
        <w:t>Progress vs Performance Indicators and Key Challenges</w:t>
      </w:r>
    </w:p>
    <w:p w:rsidR="003322D3" w:rsidRPr="00A9426D" w:rsidRDefault="003322D3" w:rsidP="00031510">
      <w:pPr>
        <w:numPr>
          <w:ilvl w:val="0"/>
          <w:numId w:val="49"/>
        </w:numPr>
        <w:spacing w:before="240" w:after="240"/>
        <w:ind w:left="357" w:hanging="357"/>
        <w:jc w:val="both"/>
        <w:rPr>
          <w:szCs w:val="16"/>
          <w:lang w:val="en-US"/>
        </w:rPr>
      </w:pPr>
      <w:r w:rsidRPr="00A9426D">
        <w:rPr>
          <w:szCs w:val="16"/>
          <w:lang w:val="en-US"/>
        </w:rPr>
        <w:t xml:space="preserve">The draft law on Juvenile justice was finalized by the MOJ Child Justice Working Group and submitted to the Council of Jurists at the Council of Ministers for debate. </w:t>
      </w:r>
      <w:r w:rsidR="000D42BA">
        <w:rPr>
          <w:szCs w:val="16"/>
          <w:lang w:val="en-US"/>
        </w:rPr>
        <w:t>After the review at Council of Ministers, t</w:t>
      </w:r>
      <w:r w:rsidRPr="00A9426D">
        <w:rPr>
          <w:szCs w:val="16"/>
          <w:lang w:val="en-US"/>
        </w:rPr>
        <w:t xml:space="preserve">he draft </w:t>
      </w:r>
      <w:r w:rsidR="000D42BA">
        <w:rPr>
          <w:szCs w:val="16"/>
          <w:lang w:val="en-US"/>
        </w:rPr>
        <w:t>was returned</w:t>
      </w:r>
      <w:r w:rsidRPr="00A9426D">
        <w:rPr>
          <w:szCs w:val="16"/>
          <w:lang w:val="en-US"/>
        </w:rPr>
        <w:t xml:space="preserve"> to MOSAVY for </w:t>
      </w:r>
      <w:r w:rsidR="000D42BA">
        <w:rPr>
          <w:szCs w:val="16"/>
          <w:lang w:val="en-US"/>
        </w:rPr>
        <w:t xml:space="preserve">some </w:t>
      </w:r>
      <w:r w:rsidRPr="00A9426D">
        <w:rPr>
          <w:szCs w:val="16"/>
          <w:lang w:val="en-US"/>
        </w:rPr>
        <w:t xml:space="preserve">refinements. MOSAVY </w:t>
      </w:r>
      <w:r w:rsidR="000D42BA">
        <w:rPr>
          <w:szCs w:val="16"/>
          <w:lang w:val="en-US"/>
        </w:rPr>
        <w:t xml:space="preserve">has completed its revisions </w:t>
      </w:r>
      <w:r w:rsidR="00596D91">
        <w:rPr>
          <w:szCs w:val="16"/>
          <w:lang w:val="en-US"/>
        </w:rPr>
        <w:t xml:space="preserve">based on the recommendations from the Council of Ministers and </w:t>
      </w:r>
      <w:r w:rsidR="00F0104E">
        <w:rPr>
          <w:szCs w:val="16"/>
          <w:lang w:val="en-US"/>
        </w:rPr>
        <w:t>re</w:t>
      </w:r>
      <w:r w:rsidR="00A62530">
        <w:rPr>
          <w:szCs w:val="16"/>
          <w:lang w:val="en-US"/>
        </w:rPr>
        <w:t>submitted the revised version</w:t>
      </w:r>
      <w:r w:rsidR="00F0104E">
        <w:rPr>
          <w:szCs w:val="16"/>
          <w:lang w:val="en-US"/>
        </w:rPr>
        <w:t xml:space="preserve"> second time </w:t>
      </w:r>
      <w:r w:rsidRPr="00A9426D">
        <w:rPr>
          <w:szCs w:val="16"/>
          <w:lang w:val="en-US"/>
        </w:rPr>
        <w:t>to the Council of Ministers for further processing</w:t>
      </w:r>
      <w:r w:rsidR="00F0104E">
        <w:rPr>
          <w:szCs w:val="16"/>
          <w:lang w:val="en-US"/>
        </w:rPr>
        <w:t xml:space="preserve"> in November</w:t>
      </w:r>
      <w:r w:rsidRPr="00A9426D">
        <w:rPr>
          <w:szCs w:val="16"/>
          <w:lang w:val="en-US"/>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5"/>
        <w:gridCol w:w="2199"/>
        <w:gridCol w:w="4961"/>
        <w:gridCol w:w="1858"/>
      </w:tblGrid>
      <w:tr w:rsidR="003322D3" w:rsidRPr="003160E7" w:rsidTr="00CE177C">
        <w:tc>
          <w:tcPr>
            <w:tcW w:w="495" w:type="dxa"/>
            <w:shd w:val="clear" w:color="auto" w:fill="D9D9D9"/>
          </w:tcPr>
          <w:p w:rsidR="003322D3" w:rsidRPr="003160E7" w:rsidRDefault="003322D3" w:rsidP="007873C0">
            <w:pPr>
              <w:spacing w:before="0" w:after="0" w:line="240" w:lineRule="auto"/>
              <w:jc w:val="center"/>
              <w:rPr>
                <w:rFonts w:cs="Calibri"/>
                <w:b/>
                <w:bCs/>
              </w:rPr>
            </w:pPr>
          </w:p>
        </w:tc>
        <w:tc>
          <w:tcPr>
            <w:tcW w:w="2199" w:type="dxa"/>
            <w:shd w:val="clear" w:color="auto" w:fill="D9D9D9"/>
          </w:tcPr>
          <w:p w:rsidR="003322D3" w:rsidRPr="003160E7" w:rsidRDefault="003322D3" w:rsidP="007873C0">
            <w:pPr>
              <w:spacing w:before="0" w:after="0" w:line="240" w:lineRule="auto"/>
              <w:jc w:val="center"/>
              <w:rPr>
                <w:rFonts w:cs="Calibri"/>
                <w:b/>
                <w:bCs/>
              </w:rPr>
            </w:pPr>
            <w:r w:rsidRPr="003160E7">
              <w:rPr>
                <w:rFonts w:cs="Calibri"/>
                <w:b/>
                <w:bCs/>
                <w:szCs w:val="22"/>
              </w:rPr>
              <w:t>AP Output</w:t>
            </w:r>
          </w:p>
        </w:tc>
        <w:tc>
          <w:tcPr>
            <w:tcW w:w="4961" w:type="dxa"/>
            <w:shd w:val="clear" w:color="auto" w:fill="D9D9D9"/>
          </w:tcPr>
          <w:p w:rsidR="003322D3" w:rsidRPr="003160E7" w:rsidRDefault="003322D3" w:rsidP="007873C0">
            <w:pPr>
              <w:spacing w:before="0" w:after="0" w:line="240" w:lineRule="auto"/>
              <w:jc w:val="center"/>
              <w:rPr>
                <w:rFonts w:cs="Calibri"/>
                <w:b/>
                <w:bCs/>
              </w:rPr>
            </w:pPr>
            <w:r w:rsidRPr="003160E7">
              <w:rPr>
                <w:rFonts w:cs="Calibri"/>
                <w:b/>
                <w:bCs/>
                <w:szCs w:val="22"/>
              </w:rPr>
              <w:t>Performance Indicators</w:t>
            </w:r>
          </w:p>
        </w:tc>
        <w:tc>
          <w:tcPr>
            <w:tcW w:w="1858" w:type="dxa"/>
            <w:shd w:val="clear" w:color="auto" w:fill="D9D9D9"/>
          </w:tcPr>
          <w:p w:rsidR="003322D3" w:rsidRPr="003160E7" w:rsidRDefault="003322D3" w:rsidP="007873C0">
            <w:pPr>
              <w:spacing w:before="0" w:after="0" w:line="240" w:lineRule="auto"/>
              <w:jc w:val="center"/>
              <w:rPr>
                <w:rFonts w:cs="Calibri"/>
                <w:b/>
                <w:bCs/>
              </w:rPr>
            </w:pPr>
            <w:r w:rsidRPr="003160E7">
              <w:rPr>
                <w:rFonts w:cs="Calibri"/>
                <w:b/>
                <w:bCs/>
                <w:szCs w:val="22"/>
              </w:rPr>
              <w:t>Status</w:t>
            </w:r>
          </w:p>
        </w:tc>
      </w:tr>
      <w:tr w:rsidR="003322D3" w:rsidRPr="003160E7" w:rsidTr="00CE177C">
        <w:tc>
          <w:tcPr>
            <w:tcW w:w="495" w:type="dxa"/>
          </w:tcPr>
          <w:p w:rsidR="003322D3" w:rsidRPr="003160E7" w:rsidRDefault="003322D3" w:rsidP="005B690A">
            <w:pPr>
              <w:spacing w:before="0" w:after="120" w:line="240" w:lineRule="auto"/>
              <w:rPr>
                <w:rFonts w:cs="Calibri"/>
              </w:rPr>
            </w:pPr>
            <w:r w:rsidRPr="003160E7">
              <w:rPr>
                <w:rFonts w:cs="Calibri"/>
                <w:szCs w:val="22"/>
              </w:rPr>
              <w:t>4.7</w:t>
            </w:r>
          </w:p>
        </w:tc>
        <w:tc>
          <w:tcPr>
            <w:tcW w:w="2199" w:type="dxa"/>
          </w:tcPr>
          <w:p w:rsidR="003322D3" w:rsidRPr="003160E7" w:rsidRDefault="003322D3" w:rsidP="005B690A">
            <w:pPr>
              <w:spacing w:before="0" w:after="120" w:line="240" w:lineRule="auto"/>
              <w:rPr>
                <w:rFonts w:cs="Calibri"/>
                <w:lang w:eastAsia="en-AU"/>
              </w:rPr>
            </w:pPr>
            <w:r w:rsidRPr="003160E7">
              <w:rPr>
                <w:rFonts w:cs="Calibri"/>
                <w:szCs w:val="22"/>
                <w:lang w:eastAsia="en-AU"/>
              </w:rPr>
              <w:t>Alternative Sentencing Pilot Program implemented</w:t>
            </w:r>
          </w:p>
        </w:tc>
        <w:tc>
          <w:tcPr>
            <w:tcW w:w="4961" w:type="dxa"/>
          </w:tcPr>
          <w:p w:rsidR="003322D3" w:rsidRPr="003160E7" w:rsidRDefault="003322D3" w:rsidP="00031510">
            <w:pPr>
              <w:numPr>
                <w:ilvl w:val="2"/>
                <w:numId w:val="30"/>
              </w:numPr>
              <w:spacing w:before="0" w:after="120" w:line="240" w:lineRule="auto"/>
              <w:ind w:left="601" w:hanging="601"/>
              <w:rPr>
                <w:rFonts w:cs="Calibri"/>
              </w:rPr>
            </w:pPr>
            <w:r w:rsidRPr="003160E7">
              <w:rPr>
                <w:rFonts w:cs="Calibri"/>
                <w:szCs w:val="22"/>
              </w:rPr>
              <w:t>Concept paper on alternative sentencing developed,</w:t>
            </w:r>
          </w:p>
          <w:p w:rsidR="003322D3" w:rsidRPr="003160E7" w:rsidRDefault="003322D3" w:rsidP="00031510">
            <w:pPr>
              <w:numPr>
                <w:ilvl w:val="2"/>
                <w:numId w:val="30"/>
              </w:numPr>
              <w:spacing w:before="0" w:after="120" w:line="240" w:lineRule="auto"/>
              <w:ind w:left="601" w:hanging="601"/>
              <w:rPr>
                <w:rFonts w:cs="Calibri"/>
              </w:rPr>
            </w:pPr>
            <w:r w:rsidRPr="003160E7">
              <w:rPr>
                <w:rFonts w:cs="Calibri"/>
                <w:szCs w:val="22"/>
              </w:rPr>
              <w:t>Inter-ministerial Working Group established to work on alternative sentencing,</w:t>
            </w:r>
          </w:p>
          <w:p w:rsidR="003322D3" w:rsidRPr="003160E7" w:rsidRDefault="003322D3" w:rsidP="00031510">
            <w:pPr>
              <w:numPr>
                <w:ilvl w:val="2"/>
                <w:numId w:val="30"/>
              </w:numPr>
              <w:spacing w:before="0" w:after="120" w:line="240" w:lineRule="auto"/>
              <w:ind w:left="601" w:hanging="601"/>
              <w:rPr>
                <w:rFonts w:cs="Calibri"/>
              </w:rPr>
            </w:pPr>
            <w:r w:rsidRPr="003160E7">
              <w:rPr>
                <w:rFonts w:cs="Calibri"/>
                <w:szCs w:val="22"/>
              </w:rPr>
              <w:t>Draft of alternative sentencing framework paper prepared and approved,</w:t>
            </w:r>
          </w:p>
        </w:tc>
        <w:tc>
          <w:tcPr>
            <w:tcW w:w="1858" w:type="dxa"/>
          </w:tcPr>
          <w:p w:rsidR="003322D3" w:rsidRPr="003160E7" w:rsidRDefault="00E01125" w:rsidP="00031510">
            <w:pPr>
              <w:numPr>
                <w:ilvl w:val="0"/>
                <w:numId w:val="28"/>
              </w:numPr>
              <w:spacing w:before="0" w:after="120" w:line="240" w:lineRule="auto"/>
              <w:ind w:left="315" w:hanging="283"/>
              <w:rPr>
                <w:rFonts w:cs="Calibri"/>
              </w:rPr>
            </w:pPr>
            <w:r>
              <w:rPr>
                <w:rFonts w:cs="Calibri"/>
                <w:szCs w:val="22"/>
              </w:rPr>
              <w:t>Completed</w:t>
            </w:r>
          </w:p>
          <w:p w:rsidR="003322D3" w:rsidRPr="005E75BB" w:rsidRDefault="003322D3" w:rsidP="00CE177C">
            <w:pPr>
              <w:spacing w:before="0" w:after="120" w:line="240" w:lineRule="auto"/>
              <w:ind w:left="315"/>
              <w:rPr>
                <w:rFonts w:cs="Calibri"/>
                <w:sz w:val="14"/>
                <w:szCs w:val="16"/>
              </w:rPr>
            </w:pPr>
          </w:p>
          <w:p w:rsidR="003322D3" w:rsidRPr="003160E7" w:rsidRDefault="00012162" w:rsidP="00031510">
            <w:pPr>
              <w:numPr>
                <w:ilvl w:val="0"/>
                <w:numId w:val="28"/>
              </w:numPr>
              <w:spacing w:before="0" w:after="120" w:line="240" w:lineRule="auto"/>
              <w:ind w:left="315" w:hanging="283"/>
              <w:rPr>
                <w:rFonts w:cs="Calibri"/>
              </w:rPr>
            </w:pPr>
            <w:r>
              <w:rPr>
                <w:rFonts w:cs="Calibri"/>
                <w:szCs w:val="22"/>
              </w:rPr>
              <w:t>Completed</w:t>
            </w:r>
          </w:p>
          <w:p w:rsidR="003322D3" w:rsidRPr="003160E7" w:rsidRDefault="003322D3" w:rsidP="00CE177C">
            <w:pPr>
              <w:spacing w:before="0" w:after="120" w:line="240" w:lineRule="auto"/>
              <w:rPr>
                <w:rFonts w:cs="Calibri"/>
                <w:sz w:val="10"/>
                <w:szCs w:val="10"/>
              </w:rPr>
            </w:pPr>
          </w:p>
          <w:p w:rsidR="003322D3" w:rsidRPr="003160E7" w:rsidRDefault="008241D1" w:rsidP="00031510">
            <w:pPr>
              <w:numPr>
                <w:ilvl w:val="0"/>
                <w:numId w:val="28"/>
              </w:numPr>
              <w:spacing w:before="0" w:after="120" w:line="240" w:lineRule="auto"/>
              <w:ind w:left="315" w:hanging="283"/>
              <w:rPr>
                <w:rFonts w:cs="Calibri"/>
              </w:rPr>
            </w:pPr>
            <w:r>
              <w:rPr>
                <w:rFonts w:cs="Calibri"/>
                <w:szCs w:val="22"/>
              </w:rPr>
              <w:t>In progress</w:t>
            </w:r>
          </w:p>
        </w:tc>
      </w:tr>
    </w:tbl>
    <w:p w:rsidR="003322D3" w:rsidRPr="00A909F8" w:rsidRDefault="003322D3" w:rsidP="00CB2AD4">
      <w:pPr>
        <w:ind w:left="360"/>
        <w:jc w:val="both"/>
        <w:rPr>
          <w:b/>
          <w:bCs/>
          <w:iCs/>
        </w:rPr>
      </w:pPr>
      <w:r w:rsidRPr="00A909F8">
        <w:rPr>
          <w:b/>
          <w:bCs/>
          <w:iCs/>
        </w:rPr>
        <w:t>Progress vs Performance Indicators and Key Challenges</w:t>
      </w:r>
    </w:p>
    <w:p w:rsidR="003322D3" w:rsidRPr="00026A53" w:rsidRDefault="00E01125" w:rsidP="00031510">
      <w:pPr>
        <w:numPr>
          <w:ilvl w:val="0"/>
          <w:numId w:val="59"/>
        </w:numPr>
        <w:jc w:val="both"/>
        <w:rPr>
          <w:bCs/>
        </w:rPr>
      </w:pPr>
      <w:r w:rsidRPr="00026A53">
        <w:rPr>
          <w:bCs/>
        </w:rPr>
        <w:t xml:space="preserve">The concept paper on Alternative Sentencing based on the new </w:t>
      </w:r>
      <w:r w:rsidR="00BE54BC" w:rsidRPr="00026A53">
        <w:rPr>
          <w:bCs/>
        </w:rPr>
        <w:t xml:space="preserve">penal code has been presented by AS working group leader during its </w:t>
      </w:r>
      <w:r w:rsidR="00F17469" w:rsidRPr="00026A53">
        <w:rPr>
          <w:bCs/>
        </w:rPr>
        <w:t xml:space="preserve">first meeting organized on December 5, 2011.  The paper has cited all </w:t>
      </w:r>
      <w:r w:rsidR="00602022" w:rsidRPr="00026A53">
        <w:rPr>
          <w:bCs/>
        </w:rPr>
        <w:t>legal options of non-custodial sentencing including pre-trial</w:t>
      </w:r>
      <w:r w:rsidR="00026A53" w:rsidRPr="00026A53">
        <w:rPr>
          <w:bCs/>
        </w:rPr>
        <w:t>, convicted</w:t>
      </w:r>
      <w:r w:rsidR="00602022" w:rsidRPr="00026A53">
        <w:rPr>
          <w:bCs/>
        </w:rPr>
        <w:t xml:space="preserve"> and post-trial stages.</w:t>
      </w:r>
      <w:r w:rsidR="00F17469" w:rsidRPr="00026A53">
        <w:rPr>
          <w:bCs/>
        </w:rPr>
        <w:t xml:space="preserve"> </w:t>
      </w:r>
    </w:p>
    <w:p w:rsidR="00055556" w:rsidRDefault="00055556" w:rsidP="00055556">
      <w:pPr>
        <w:numPr>
          <w:ilvl w:val="0"/>
          <w:numId w:val="59"/>
        </w:numPr>
        <w:jc w:val="both"/>
        <w:rPr>
          <w:bCs/>
          <w:color w:val="000000"/>
        </w:rPr>
      </w:pPr>
      <w:r w:rsidRPr="003F1E03">
        <w:rPr>
          <w:bCs/>
          <w:color w:val="000000"/>
        </w:rPr>
        <w:t>I</w:t>
      </w:r>
      <w:r w:rsidR="005E75BB">
        <w:rPr>
          <w:bCs/>
          <w:color w:val="000000"/>
        </w:rPr>
        <w:t>nter-Ministerial Working Group o</w:t>
      </w:r>
      <w:r w:rsidRPr="003F1E03">
        <w:rPr>
          <w:bCs/>
          <w:color w:val="000000"/>
        </w:rPr>
        <w:t>n A</w:t>
      </w:r>
      <w:r w:rsidR="00BA746E">
        <w:rPr>
          <w:bCs/>
          <w:color w:val="000000"/>
        </w:rPr>
        <w:t>lternative Sentencing</w:t>
      </w:r>
      <w:r w:rsidRPr="003F1E03">
        <w:rPr>
          <w:bCs/>
          <w:color w:val="000000"/>
        </w:rPr>
        <w:t xml:space="preserve"> has been established by the MOJ Decision No. 19. The Minister of Justice has appointed </w:t>
      </w:r>
      <w:r>
        <w:rPr>
          <w:bCs/>
          <w:color w:val="000000"/>
        </w:rPr>
        <w:t xml:space="preserve">one </w:t>
      </w:r>
      <w:r w:rsidR="0089777C">
        <w:rPr>
          <w:bCs/>
          <w:color w:val="000000"/>
        </w:rPr>
        <w:t>MOJ Under Secretary of S</w:t>
      </w:r>
      <w:r w:rsidRPr="003F1E03">
        <w:rPr>
          <w:bCs/>
          <w:color w:val="000000"/>
        </w:rPr>
        <w:t>tate</w:t>
      </w:r>
      <w:r>
        <w:rPr>
          <w:bCs/>
          <w:color w:val="000000"/>
        </w:rPr>
        <w:t xml:space="preserve"> </w:t>
      </w:r>
      <w:r w:rsidR="00BA746E">
        <w:rPr>
          <w:bCs/>
          <w:color w:val="000000"/>
        </w:rPr>
        <w:t xml:space="preserve">as the working group leader to be responsible for this </w:t>
      </w:r>
      <w:r w:rsidR="005E75BB">
        <w:rPr>
          <w:bCs/>
          <w:color w:val="000000"/>
        </w:rPr>
        <w:t>particular task.</w:t>
      </w:r>
      <w:r w:rsidRPr="003F1E03">
        <w:rPr>
          <w:bCs/>
          <w:color w:val="000000"/>
        </w:rPr>
        <w:t xml:space="preserve"> The</w:t>
      </w:r>
      <w:r w:rsidR="005E75BB">
        <w:rPr>
          <w:bCs/>
          <w:color w:val="000000"/>
        </w:rPr>
        <w:t xml:space="preserve"> working group consists </w:t>
      </w:r>
      <w:r w:rsidR="009C20AF">
        <w:rPr>
          <w:bCs/>
          <w:color w:val="000000"/>
        </w:rPr>
        <w:t xml:space="preserve">of 11 members (including the working group leader) </w:t>
      </w:r>
      <w:r w:rsidR="003B2D95">
        <w:rPr>
          <w:bCs/>
          <w:color w:val="000000"/>
        </w:rPr>
        <w:t>7</w:t>
      </w:r>
      <w:r w:rsidR="009C20AF">
        <w:rPr>
          <w:bCs/>
          <w:color w:val="000000"/>
        </w:rPr>
        <w:t xml:space="preserve"> from MOJ, </w:t>
      </w:r>
      <w:r w:rsidR="003B2D95">
        <w:rPr>
          <w:bCs/>
          <w:color w:val="000000"/>
        </w:rPr>
        <w:t>3</w:t>
      </w:r>
      <w:r w:rsidR="009C20AF">
        <w:rPr>
          <w:bCs/>
          <w:color w:val="000000"/>
        </w:rPr>
        <w:t xml:space="preserve"> from MOI and </w:t>
      </w:r>
      <w:r w:rsidR="003B2D95">
        <w:rPr>
          <w:bCs/>
          <w:color w:val="000000"/>
        </w:rPr>
        <w:t>1</w:t>
      </w:r>
      <w:r w:rsidR="000E13E2">
        <w:rPr>
          <w:bCs/>
          <w:color w:val="000000"/>
        </w:rPr>
        <w:t xml:space="preserve"> from M</w:t>
      </w:r>
      <w:r w:rsidR="003B2D95">
        <w:rPr>
          <w:bCs/>
          <w:color w:val="000000"/>
        </w:rPr>
        <w:t>OSAVY</w:t>
      </w:r>
      <w:r w:rsidRPr="003F1E03">
        <w:rPr>
          <w:bCs/>
          <w:color w:val="000000"/>
        </w:rPr>
        <w:t>.</w:t>
      </w:r>
    </w:p>
    <w:p w:rsidR="003322D3" w:rsidRPr="00785151" w:rsidRDefault="00026A53" w:rsidP="00785151">
      <w:pPr>
        <w:numPr>
          <w:ilvl w:val="0"/>
          <w:numId w:val="59"/>
        </w:numPr>
        <w:jc w:val="both"/>
        <w:rPr>
          <w:bCs/>
          <w:color w:val="000000"/>
        </w:rPr>
      </w:pPr>
      <w:r>
        <w:rPr>
          <w:bCs/>
          <w:color w:val="000000"/>
        </w:rPr>
        <w:t>The Working Group o</w:t>
      </w:r>
      <w:r w:rsidRPr="003F1E03">
        <w:rPr>
          <w:bCs/>
          <w:color w:val="000000"/>
        </w:rPr>
        <w:t>n A</w:t>
      </w:r>
      <w:r>
        <w:rPr>
          <w:bCs/>
          <w:color w:val="000000"/>
        </w:rPr>
        <w:t xml:space="preserve">lternative Sentencing has organized its first meeting </w:t>
      </w:r>
      <w:r w:rsidRPr="00026A53">
        <w:rPr>
          <w:bCs/>
        </w:rPr>
        <w:t>on December 5, 2011</w:t>
      </w:r>
      <w:r w:rsidR="00785151">
        <w:rPr>
          <w:bCs/>
          <w:color w:val="000000"/>
        </w:rPr>
        <w:t xml:space="preserve"> with 14 participants (1 AusAID, 4 CCJAP and 9 government officials)</w:t>
      </w:r>
      <w:r w:rsidR="008A73BC">
        <w:rPr>
          <w:bCs/>
          <w:color w:val="000000"/>
        </w:rPr>
        <w:t xml:space="preserve">.  The </w:t>
      </w:r>
      <w:r w:rsidR="008E3C37">
        <w:rPr>
          <w:bCs/>
          <w:color w:val="000000"/>
        </w:rPr>
        <w:t xml:space="preserve">meeting has reached the agreements that 1.) </w:t>
      </w:r>
      <w:r w:rsidR="00C94889">
        <w:rPr>
          <w:bCs/>
          <w:color w:val="000000"/>
        </w:rPr>
        <w:t>There</w:t>
      </w:r>
      <w:r w:rsidR="008E3C37">
        <w:rPr>
          <w:bCs/>
          <w:color w:val="000000"/>
        </w:rPr>
        <w:t xml:space="preserve"> would be </w:t>
      </w:r>
      <w:r w:rsidR="00D50923">
        <w:rPr>
          <w:bCs/>
          <w:color w:val="000000"/>
        </w:rPr>
        <w:t xml:space="preserve">an </w:t>
      </w:r>
      <w:r w:rsidR="008E3C37">
        <w:rPr>
          <w:bCs/>
          <w:color w:val="000000"/>
        </w:rPr>
        <w:t xml:space="preserve">AS pilot before it could be nationally expanded, 2.) </w:t>
      </w:r>
      <w:r w:rsidR="00C94889">
        <w:rPr>
          <w:bCs/>
          <w:color w:val="000000"/>
        </w:rPr>
        <w:t xml:space="preserve">A national regulation on non-custodial sentencing is required </w:t>
      </w:r>
      <w:r w:rsidR="00AD4D12">
        <w:rPr>
          <w:bCs/>
          <w:color w:val="000000"/>
        </w:rPr>
        <w:t>as it might need to engage a range of institutions, 3.) The tar</w:t>
      </w:r>
      <w:r w:rsidR="00D50923">
        <w:rPr>
          <w:bCs/>
          <w:color w:val="000000"/>
        </w:rPr>
        <w:t>geted pilot provinces would be MBC and BAT.</w:t>
      </w:r>
      <w:r w:rsidR="00C94889">
        <w:rPr>
          <w:bCs/>
          <w:color w:val="000000"/>
        </w:rPr>
        <w:t xml:space="preserve"> </w:t>
      </w:r>
      <w:r w:rsidR="00D50923">
        <w:rPr>
          <w:bCs/>
          <w:color w:val="000000"/>
        </w:rPr>
        <w:t>With related to the piloted provinces, the working group leader</w:t>
      </w:r>
      <w:r w:rsidR="00E476DA">
        <w:rPr>
          <w:bCs/>
          <w:color w:val="000000"/>
        </w:rPr>
        <w:t xml:space="preserve"> suggested to consider </w:t>
      </w:r>
      <w:r w:rsidR="00D90CCC">
        <w:rPr>
          <w:bCs/>
          <w:color w:val="000000"/>
        </w:rPr>
        <w:t>including</w:t>
      </w:r>
      <w:r w:rsidR="00E476DA">
        <w:rPr>
          <w:bCs/>
          <w:color w:val="000000"/>
        </w:rPr>
        <w:t xml:space="preserve"> two more namely KDL and SRP where the</w:t>
      </w:r>
      <w:r w:rsidR="00AC1023">
        <w:rPr>
          <w:bCs/>
          <w:color w:val="000000"/>
        </w:rPr>
        <w:t xml:space="preserve"> number of prisoners are </w:t>
      </w:r>
      <w:r w:rsidR="00D90CCC">
        <w:rPr>
          <w:bCs/>
          <w:color w:val="000000"/>
        </w:rPr>
        <w:t>dominant</w:t>
      </w:r>
      <w:r w:rsidR="00AC1023">
        <w:rPr>
          <w:bCs/>
          <w:color w:val="000000"/>
        </w:rPr>
        <w:t>.</w:t>
      </w:r>
      <w:r w:rsidR="00E476DA">
        <w:rPr>
          <w:bCs/>
          <w:color w:val="000000"/>
        </w:rPr>
        <w:t xml:space="preserve"> </w:t>
      </w:r>
    </w:p>
    <w:p w:rsidR="003322D3" w:rsidRPr="00593586" w:rsidRDefault="003322D3" w:rsidP="00F90CA1">
      <w:pPr>
        <w:jc w:val="both"/>
        <w:rPr>
          <w:b/>
        </w:rPr>
      </w:pPr>
      <w:r w:rsidRPr="00593586">
        <w:rPr>
          <w:b/>
        </w:rPr>
        <w:t>Component 4 Implementation Performance Summary</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90"/>
        <w:gridCol w:w="2970"/>
      </w:tblGrid>
      <w:tr w:rsidR="003322D3" w:rsidRPr="00593586" w:rsidTr="007873C0">
        <w:tc>
          <w:tcPr>
            <w:tcW w:w="4590" w:type="dxa"/>
            <w:tcBorders>
              <w:top w:val="nil"/>
              <w:left w:val="nil"/>
            </w:tcBorders>
          </w:tcPr>
          <w:p w:rsidR="003322D3" w:rsidRPr="00593586" w:rsidRDefault="003322D3" w:rsidP="007873C0">
            <w:pPr>
              <w:spacing w:before="0" w:after="0"/>
              <w:jc w:val="both"/>
              <w:rPr>
                <w:b/>
                <w:u w:val="single"/>
              </w:rPr>
            </w:pPr>
          </w:p>
        </w:tc>
        <w:tc>
          <w:tcPr>
            <w:tcW w:w="2970" w:type="dxa"/>
            <w:shd w:val="clear" w:color="auto" w:fill="FFFF00"/>
          </w:tcPr>
          <w:p w:rsidR="003322D3" w:rsidRPr="00593586" w:rsidRDefault="003322D3" w:rsidP="007873C0">
            <w:pPr>
              <w:spacing w:before="0" w:after="0"/>
              <w:jc w:val="center"/>
              <w:rPr>
                <w:b/>
                <w:bCs/>
              </w:rPr>
            </w:pPr>
            <w:r w:rsidRPr="00593586">
              <w:rPr>
                <w:b/>
                <w:bCs/>
              </w:rPr>
              <w:t>Score on 1-6 Rating Scale     (as per QAI)</w:t>
            </w:r>
          </w:p>
        </w:tc>
      </w:tr>
      <w:tr w:rsidR="003322D3" w:rsidRPr="00593586" w:rsidTr="007873C0">
        <w:tc>
          <w:tcPr>
            <w:tcW w:w="4590" w:type="dxa"/>
          </w:tcPr>
          <w:p w:rsidR="003322D3" w:rsidRPr="00593586" w:rsidRDefault="003322D3" w:rsidP="007873C0">
            <w:pPr>
              <w:spacing w:before="0" w:after="0"/>
              <w:jc w:val="both"/>
              <w:rPr>
                <w:b/>
                <w:u w:val="single"/>
              </w:rPr>
            </w:pPr>
            <w:r w:rsidRPr="00593586">
              <w:rPr>
                <w:b/>
                <w:bCs/>
              </w:rPr>
              <w:t xml:space="preserve">Performance at Component Objective Level </w:t>
            </w:r>
            <w:r w:rsidRPr="00593586">
              <w:rPr>
                <w:b/>
                <w:bCs/>
                <w:szCs w:val="22"/>
              </w:rPr>
              <w:sym w:font="Wingdings 3" w:char="F0E2"/>
            </w:r>
          </w:p>
        </w:tc>
        <w:tc>
          <w:tcPr>
            <w:tcW w:w="2970" w:type="dxa"/>
          </w:tcPr>
          <w:p w:rsidR="003322D3" w:rsidRPr="00593586" w:rsidRDefault="003322D3" w:rsidP="007873C0">
            <w:pPr>
              <w:spacing w:before="0" w:after="0"/>
              <w:jc w:val="center"/>
              <w:rPr>
                <w:b/>
              </w:rPr>
            </w:pPr>
            <w:r w:rsidRPr="00593586">
              <w:rPr>
                <w:b/>
              </w:rPr>
              <w:t>4</w:t>
            </w:r>
          </w:p>
        </w:tc>
      </w:tr>
      <w:tr w:rsidR="003322D3" w:rsidRPr="00593586" w:rsidTr="007873C0">
        <w:tc>
          <w:tcPr>
            <w:tcW w:w="4590" w:type="dxa"/>
          </w:tcPr>
          <w:p w:rsidR="003322D3" w:rsidRPr="00593586" w:rsidRDefault="003322D3" w:rsidP="007873C0">
            <w:pPr>
              <w:spacing w:before="0" w:after="0"/>
              <w:jc w:val="both"/>
              <w:rPr>
                <w:b/>
                <w:u w:val="single"/>
              </w:rPr>
            </w:pPr>
            <w:r w:rsidRPr="00593586">
              <w:rPr>
                <w:b/>
                <w:bCs/>
              </w:rPr>
              <w:t xml:space="preserve">Performance at Output Level </w:t>
            </w:r>
            <w:r w:rsidRPr="00593586">
              <w:rPr>
                <w:b/>
                <w:bCs/>
                <w:szCs w:val="22"/>
              </w:rPr>
              <w:sym w:font="Wingdings 3" w:char="F0E2"/>
            </w:r>
          </w:p>
        </w:tc>
        <w:tc>
          <w:tcPr>
            <w:tcW w:w="2970" w:type="dxa"/>
          </w:tcPr>
          <w:p w:rsidR="003322D3" w:rsidRPr="00593586" w:rsidRDefault="003322D3" w:rsidP="007873C0">
            <w:pPr>
              <w:spacing w:before="0" w:after="0"/>
              <w:jc w:val="center"/>
              <w:rPr>
                <w:b/>
              </w:rPr>
            </w:pPr>
            <w:r w:rsidRPr="00593586">
              <w:rPr>
                <w:b/>
              </w:rPr>
              <w:t>4</w:t>
            </w:r>
          </w:p>
        </w:tc>
      </w:tr>
      <w:tr w:rsidR="003322D3" w:rsidRPr="00593586" w:rsidTr="007873C0">
        <w:tc>
          <w:tcPr>
            <w:tcW w:w="4590" w:type="dxa"/>
          </w:tcPr>
          <w:p w:rsidR="003322D3" w:rsidRPr="00593586" w:rsidRDefault="003322D3" w:rsidP="007873C0">
            <w:pPr>
              <w:spacing w:before="0" w:after="0"/>
              <w:jc w:val="both"/>
              <w:rPr>
                <w:b/>
                <w:u w:val="single"/>
              </w:rPr>
            </w:pPr>
            <w:r w:rsidRPr="00593586">
              <w:rPr>
                <w:b/>
                <w:bCs/>
              </w:rPr>
              <w:t xml:space="preserve">Sustainability Potential </w:t>
            </w:r>
            <w:r w:rsidRPr="00593586">
              <w:rPr>
                <w:b/>
                <w:bCs/>
                <w:szCs w:val="22"/>
              </w:rPr>
              <w:sym w:font="Wingdings 3" w:char="F0E2"/>
            </w:r>
          </w:p>
        </w:tc>
        <w:tc>
          <w:tcPr>
            <w:tcW w:w="2970" w:type="dxa"/>
          </w:tcPr>
          <w:p w:rsidR="003322D3" w:rsidRPr="00593586" w:rsidRDefault="003322D3" w:rsidP="007873C0">
            <w:pPr>
              <w:spacing w:before="0" w:after="0"/>
              <w:jc w:val="center"/>
              <w:rPr>
                <w:b/>
              </w:rPr>
            </w:pPr>
            <w:r w:rsidRPr="00593586">
              <w:rPr>
                <w:b/>
              </w:rPr>
              <w:t>4</w:t>
            </w:r>
          </w:p>
        </w:tc>
      </w:tr>
    </w:tbl>
    <w:p w:rsidR="003322D3" w:rsidRPr="0027591C" w:rsidRDefault="003322D3" w:rsidP="00F90CA1">
      <w:pPr>
        <w:jc w:val="both"/>
        <w:rPr>
          <w:b/>
        </w:rPr>
      </w:pPr>
      <w:r w:rsidRPr="0027591C">
        <w:rPr>
          <w:b/>
        </w:rPr>
        <w:t>Performance at Component Objective Level</w:t>
      </w:r>
    </w:p>
    <w:p w:rsidR="003322D3" w:rsidRPr="00DB2F0E" w:rsidRDefault="003322D3" w:rsidP="00B00DD2">
      <w:pPr>
        <w:spacing w:after="0"/>
        <w:jc w:val="both"/>
      </w:pPr>
      <w:r w:rsidRPr="0027591C">
        <w:t xml:space="preserve">Component 4’s performance at component-objective level is rated as </w:t>
      </w:r>
      <w:r w:rsidRPr="0027591C">
        <w:rPr>
          <w:b/>
          <w:bCs/>
        </w:rPr>
        <w:t>four (“adequate progress”</w:t>
      </w:r>
      <w:r w:rsidRPr="0027591C">
        <w:t>). The strong political commitment of MOJ is shown by the progress made towards improving</w:t>
      </w:r>
      <w:r w:rsidR="0027591C" w:rsidRPr="0027591C">
        <w:t xml:space="preserve"> and updating the MOJ Strategic Plan</w:t>
      </w:r>
      <w:r w:rsidRPr="0027591C">
        <w:t>, advancing and finalizing the provincial and municipal court administration and court register policies.</w:t>
      </w:r>
      <w:r w:rsidRPr="006B2748">
        <w:rPr>
          <w:color w:val="FF0000"/>
        </w:rPr>
        <w:t xml:space="preserve">  </w:t>
      </w:r>
      <w:r w:rsidRPr="00DB2F0E">
        <w:t>MOJ has taken strong ownership and leading roles in moving this initiative forward including cost-sharing with CCJAPIII in organizing two workshops.   Some other key MOJ activities are progressing, such as PCP meetings taking place in four out of six partner provinces, revision and application of the Appeal Court Criminal Case Management Database, Juvenile Justice Law processing</w:t>
      </w:r>
      <w:r w:rsidR="004700C3" w:rsidRPr="00DB2F0E">
        <w:t xml:space="preserve"> and </w:t>
      </w:r>
      <w:r w:rsidR="00DB2F0E" w:rsidRPr="00DB2F0E">
        <w:t>non-custodial sentencing policy discussion</w:t>
      </w:r>
      <w:r w:rsidRPr="00DB2F0E">
        <w:t xml:space="preserve">. </w:t>
      </w:r>
    </w:p>
    <w:p w:rsidR="003322D3" w:rsidRPr="004B4D95" w:rsidRDefault="003322D3" w:rsidP="00EE67A9">
      <w:pPr>
        <w:spacing w:after="0"/>
        <w:jc w:val="both"/>
      </w:pPr>
      <w:r w:rsidRPr="00503299">
        <w:t xml:space="preserve">The above achievements individually and collectively show the improved capacity of MOJ to support courts to deliver equitable and timely access to justice-Component 4’s objective. For example, the application of the Appeal Court Criminal Case Management Database resulted in a great reduction in the number of accused in custody awaiting trial in the Appeal Court in excess of the legal pre-trial detention </w:t>
      </w:r>
      <w:r w:rsidRPr="004B4D95">
        <w:t xml:space="preserve">period. </w:t>
      </w:r>
      <w:r w:rsidR="00B86623" w:rsidRPr="004B4D95">
        <w:t xml:space="preserve"> Although the</w:t>
      </w:r>
      <w:r w:rsidR="00CE2831" w:rsidRPr="004B4D95">
        <w:t xml:space="preserve"> impacts from a great deal of work accomplished by MOJ such as the ap</w:t>
      </w:r>
      <w:r w:rsidRPr="004B4D95">
        <w:t xml:space="preserve">plication of the new national court register to improve case management effectiveness and transparency, </w:t>
      </w:r>
      <w:r w:rsidR="004C14F0" w:rsidRPr="004B4D95">
        <w:t xml:space="preserve">the development of </w:t>
      </w:r>
      <w:r w:rsidR="004C14F0" w:rsidRPr="004B4D95">
        <w:rPr>
          <w:rFonts w:cs="Calibri"/>
          <w:szCs w:val="22"/>
        </w:rPr>
        <w:t>Protection Order relating to Domestic Violence</w:t>
      </w:r>
      <w:r w:rsidR="00563BB4" w:rsidRPr="004B4D95">
        <w:rPr>
          <w:rFonts w:cs="Calibri"/>
          <w:szCs w:val="22"/>
        </w:rPr>
        <w:t xml:space="preserve"> and its dissemination</w:t>
      </w:r>
      <w:r w:rsidR="004C14F0" w:rsidRPr="004B4D95">
        <w:rPr>
          <w:rFonts w:cs="Calibri"/>
          <w:szCs w:val="22"/>
        </w:rPr>
        <w:t>,</w:t>
      </w:r>
      <w:r w:rsidR="008A6D85" w:rsidRPr="004B4D95">
        <w:rPr>
          <w:rFonts w:cs="Calibri"/>
          <w:szCs w:val="22"/>
        </w:rPr>
        <w:t xml:space="preserve"> and</w:t>
      </w:r>
      <w:r w:rsidR="004C14F0" w:rsidRPr="004B4D95">
        <w:rPr>
          <w:rFonts w:cs="Calibri"/>
          <w:szCs w:val="22"/>
        </w:rPr>
        <w:t xml:space="preserve"> </w:t>
      </w:r>
      <w:r w:rsidR="00563BB4" w:rsidRPr="004B4D95">
        <w:rPr>
          <w:rFonts w:cs="Calibri"/>
          <w:szCs w:val="22"/>
        </w:rPr>
        <w:t>the data collection</w:t>
      </w:r>
      <w:r w:rsidR="008A6D85" w:rsidRPr="004B4D95">
        <w:rPr>
          <w:rFonts w:cs="Calibri"/>
          <w:szCs w:val="22"/>
        </w:rPr>
        <w:t xml:space="preserve"> of</w:t>
      </w:r>
      <w:r w:rsidR="00563BB4" w:rsidRPr="004B4D95">
        <w:rPr>
          <w:rFonts w:cs="Calibri"/>
          <w:szCs w:val="22"/>
        </w:rPr>
        <w:t xml:space="preserve"> female case processing</w:t>
      </w:r>
      <w:r w:rsidR="004B4D95" w:rsidRPr="004B4D95">
        <w:rPr>
          <w:rFonts w:cs="Calibri"/>
          <w:szCs w:val="22"/>
        </w:rPr>
        <w:t>, they</w:t>
      </w:r>
      <w:r w:rsidR="00563BB4" w:rsidRPr="004B4D95">
        <w:rPr>
          <w:rFonts w:cs="Calibri"/>
          <w:szCs w:val="22"/>
        </w:rPr>
        <w:t xml:space="preserve"> </w:t>
      </w:r>
      <w:r w:rsidR="008A6D85" w:rsidRPr="004B4D95">
        <w:rPr>
          <w:rFonts w:cs="Calibri"/>
          <w:szCs w:val="22"/>
        </w:rPr>
        <w:t>are all</w:t>
      </w:r>
      <w:r w:rsidR="004B4D95" w:rsidRPr="004B4D95">
        <w:rPr>
          <w:rFonts w:cs="Calibri"/>
          <w:szCs w:val="22"/>
        </w:rPr>
        <w:t xml:space="preserve"> obviously</w:t>
      </w:r>
      <w:r w:rsidR="008A6D85" w:rsidRPr="004B4D95">
        <w:rPr>
          <w:rFonts w:cs="Calibri"/>
          <w:szCs w:val="22"/>
        </w:rPr>
        <w:t xml:space="preserve"> </w:t>
      </w:r>
      <w:r w:rsidR="004B4D95" w:rsidRPr="004B4D95">
        <w:rPr>
          <w:rFonts w:cs="Calibri"/>
          <w:szCs w:val="22"/>
        </w:rPr>
        <w:t xml:space="preserve">having direct link in </w:t>
      </w:r>
      <w:r w:rsidRPr="004B4D95">
        <w:t>contributing to equitable access to a high standard of justice</w:t>
      </w:r>
      <w:r w:rsidR="00B86623" w:rsidRPr="004B4D95">
        <w:t>.</w:t>
      </w:r>
    </w:p>
    <w:p w:rsidR="003322D3" w:rsidRPr="00957456" w:rsidRDefault="003322D3" w:rsidP="00717A9C">
      <w:pPr>
        <w:spacing w:after="0"/>
        <w:jc w:val="both"/>
      </w:pPr>
      <w:r w:rsidRPr="00957456">
        <w:t>However, there are still several major challenges ahead for MOJ to address in its reforms including MOJ’s planning, monitoring, database management and evaluation capacity, provincial court administration enhancement, strengthening lines of accountability between the courts and the Ministry so as to be able to translate laws, policies, court orders, database systems, PCP mechanism</w:t>
      </w:r>
      <w:r w:rsidR="00957456">
        <w:t xml:space="preserve">, non-custodial sentencing, </w:t>
      </w:r>
      <w:r w:rsidR="004D6523">
        <w:t>female case processing</w:t>
      </w:r>
      <w:r w:rsidRPr="00957456">
        <w:t xml:space="preserve"> etc. into widespread of effects that flow-on to citizens in the form of more equitable and timely access to justice.  Strong political commitment from MOJ senior management and leadership is required to make all these happen.</w:t>
      </w:r>
    </w:p>
    <w:p w:rsidR="003322D3" w:rsidRPr="004D6523" w:rsidRDefault="003322D3" w:rsidP="00224533">
      <w:pPr>
        <w:jc w:val="both"/>
        <w:rPr>
          <w:b/>
        </w:rPr>
      </w:pPr>
      <w:r w:rsidRPr="004D6523">
        <w:rPr>
          <w:b/>
        </w:rPr>
        <w:t>Performance at Output Level</w:t>
      </w:r>
    </w:p>
    <w:p w:rsidR="003322D3" w:rsidRPr="006B2748" w:rsidRDefault="003322D3" w:rsidP="00224533">
      <w:pPr>
        <w:autoSpaceDE w:val="0"/>
        <w:autoSpaceDN w:val="0"/>
        <w:adjustRightInd w:val="0"/>
        <w:spacing w:before="0" w:after="0"/>
        <w:jc w:val="both"/>
        <w:rPr>
          <w:color w:val="FF0000"/>
        </w:rPr>
      </w:pPr>
      <w:r w:rsidRPr="00296D8A">
        <w:t xml:space="preserve">Component 4’s performance at output level is rated </w:t>
      </w:r>
      <w:r w:rsidRPr="00296D8A">
        <w:rPr>
          <w:b/>
          <w:bCs/>
        </w:rPr>
        <w:t>as four (“adequate progress”)</w:t>
      </w:r>
      <w:r w:rsidRPr="00296D8A">
        <w:t xml:space="preserve"> as adequate progress has been mad</w:t>
      </w:r>
      <w:r w:rsidR="00443C24" w:rsidRPr="00296D8A">
        <w:t>e against the Component 4 2011 Work P</w:t>
      </w:r>
      <w:r w:rsidRPr="00296D8A">
        <w:t xml:space="preserve">lan performance indicators.  </w:t>
      </w:r>
      <w:r w:rsidR="0096269B" w:rsidRPr="00296D8A">
        <w:t>O</w:t>
      </w:r>
      <w:r w:rsidRPr="00296D8A">
        <w:t>ut of 20 deliverables</w:t>
      </w:r>
      <w:r w:rsidRPr="006B2748">
        <w:rPr>
          <w:color w:val="FF0000"/>
        </w:rPr>
        <w:t xml:space="preserve"> </w:t>
      </w:r>
      <w:r w:rsidRPr="00296D8A">
        <w:t xml:space="preserve">(performance indicators) </w:t>
      </w:r>
      <w:r w:rsidR="0096269B" w:rsidRPr="00296D8A">
        <w:t xml:space="preserve">there </w:t>
      </w:r>
      <w:r w:rsidRPr="00296D8A">
        <w:t xml:space="preserve">are </w:t>
      </w:r>
      <w:r w:rsidR="00F911CA" w:rsidRPr="00296D8A">
        <w:t>13</w:t>
      </w:r>
      <w:r w:rsidR="0096269B" w:rsidRPr="00296D8A">
        <w:t xml:space="preserve"> </w:t>
      </w:r>
      <w:r w:rsidRPr="00296D8A">
        <w:t xml:space="preserve">complete, </w:t>
      </w:r>
      <w:r w:rsidR="0096269B" w:rsidRPr="00296D8A">
        <w:t xml:space="preserve">2 delayed and </w:t>
      </w:r>
      <w:r w:rsidR="00F911CA" w:rsidRPr="00296D8A">
        <w:t>5</w:t>
      </w:r>
      <w:r w:rsidRPr="00296D8A">
        <w:t xml:space="preserve"> in progress</w:t>
      </w:r>
      <w:r w:rsidR="0096269B" w:rsidRPr="00296D8A">
        <w:t>.</w:t>
      </w:r>
      <w:r w:rsidR="0033520D" w:rsidRPr="00296D8A">
        <w:t xml:space="preserve">  However, 1 of the 5 deliverables </w:t>
      </w:r>
      <w:r w:rsidR="006E5E2B" w:rsidRPr="00296D8A">
        <w:t xml:space="preserve">under in progress status is out of CCJAPIII’s control.  This one is </w:t>
      </w:r>
      <w:r w:rsidR="00BA2FDF" w:rsidRPr="00296D8A">
        <w:t>about draft Law on Juvenile Justice which has already been submitted to the Council of Ministers.</w:t>
      </w:r>
    </w:p>
    <w:p w:rsidR="003322D3" w:rsidRPr="004F467F" w:rsidRDefault="003322D3" w:rsidP="0002715B">
      <w:pPr>
        <w:jc w:val="both"/>
        <w:rPr>
          <w:b/>
        </w:rPr>
      </w:pPr>
      <w:r w:rsidRPr="004F467F">
        <w:rPr>
          <w:b/>
        </w:rPr>
        <w:t>Sustainability Potential</w:t>
      </w:r>
    </w:p>
    <w:p w:rsidR="003322D3" w:rsidRPr="00F05FB4" w:rsidRDefault="003322D3" w:rsidP="003D25C8">
      <w:pPr>
        <w:jc w:val="both"/>
      </w:pPr>
      <w:r w:rsidRPr="00F05FB4">
        <w:t xml:space="preserve">In light of the above-mentioned evidence regarding performance at component objective level, the sustainability potential of Component 4 </w:t>
      </w:r>
      <w:r w:rsidR="00443C24" w:rsidRPr="00F05FB4">
        <w:rPr>
          <w:b/>
          <w:bCs/>
        </w:rPr>
        <w:t>is rated</w:t>
      </w:r>
      <w:r w:rsidRPr="00F05FB4">
        <w:rPr>
          <w:b/>
          <w:bCs/>
        </w:rPr>
        <w:t xml:space="preserve"> four (“adequate progress”)</w:t>
      </w:r>
      <w:r w:rsidRPr="00F05FB4">
        <w:t xml:space="preserve">. MOJ has also shown high </w:t>
      </w:r>
      <w:r w:rsidRPr="00F05FB4">
        <w:lastRenderedPageBreak/>
        <w:t>commitment to and strong ownership of court reform by issuing a series of Directives (local term for Ministry-level Regulation) on the Court Register (with the instruction to all courts for implementation of new court registers), Protection Order, the finalization of</w:t>
      </w:r>
      <w:r w:rsidR="004F467F" w:rsidRPr="00F05FB4">
        <w:t xml:space="preserve"> Draft</w:t>
      </w:r>
      <w:r w:rsidRPr="00F05FB4">
        <w:t xml:space="preserve"> Juvenile Law at ministry level, and the continuity of PCP meetings led by provincial court prosecutors.  </w:t>
      </w:r>
      <w:r w:rsidRPr="00F05FB4">
        <w:rPr>
          <w:strike/>
        </w:rPr>
        <w:t xml:space="preserve"> </w:t>
      </w:r>
    </w:p>
    <w:p w:rsidR="003322D3" w:rsidRPr="008E6B65" w:rsidRDefault="003322D3" w:rsidP="002A563E">
      <w:pPr>
        <w:jc w:val="both"/>
      </w:pPr>
      <w:r w:rsidRPr="008E6B65">
        <w:t xml:space="preserve">Nevertheless, the capacity of MOJ in planning, monitoring, database management and evaluation, building the capacity of provincial court administration, and strengthening the line of accountability between the courts and the Ministry is not yet strong enough to ensure the rollout of the many steps needed to translate laws, policies, court orders, database systems, the PCP mechanism etc. into widespread effects that flow-on to citizens in the form of more equitable and timely access to justice. </w:t>
      </w:r>
      <w:r w:rsidR="00C218EC" w:rsidRPr="008E6B65">
        <w:t>RGC</w:t>
      </w:r>
      <w:r w:rsidRPr="008E6B65">
        <w:t xml:space="preserve"> does not have the financial capacity to fund MOJ sufficiently to fully implement MOJ’s national reform program, which has relied on CCJAPIII-supported small-scale innovations in some areas (e.g. court registers, PCP meetings, </w:t>
      </w:r>
      <w:r w:rsidR="008E6B65" w:rsidRPr="008E6B65">
        <w:t xml:space="preserve">non-custodial sentencing </w:t>
      </w:r>
      <w:r w:rsidRPr="008E6B65">
        <w:t>etc.)</w:t>
      </w:r>
    </w:p>
    <w:p w:rsidR="003322D3" w:rsidRPr="00EA2A90" w:rsidRDefault="003322D3" w:rsidP="00031510">
      <w:pPr>
        <w:pStyle w:val="Heading2"/>
        <w:numPr>
          <w:ilvl w:val="1"/>
          <w:numId w:val="4"/>
        </w:numPr>
      </w:pPr>
      <w:bookmarkStart w:id="27" w:name="_Toc314754222"/>
      <w:r w:rsidRPr="00EA2A90">
        <w:t>Component 5 - Corrections</w:t>
      </w:r>
      <w:bookmarkEnd w:id="27"/>
    </w:p>
    <w:p w:rsidR="003322D3" w:rsidRPr="00EA2A90" w:rsidRDefault="003322D3" w:rsidP="00CF7DFB">
      <w:pPr>
        <w:pStyle w:val="Default"/>
        <w:rPr>
          <w:b/>
          <w:bCs/>
          <w:i/>
          <w:color w:val="auto"/>
          <w:sz w:val="22"/>
          <w:szCs w:val="22"/>
        </w:rPr>
      </w:pPr>
    </w:p>
    <w:p w:rsidR="003322D3" w:rsidRPr="00EA2A90" w:rsidRDefault="003322D3" w:rsidP="003C5904">
      <w:pPr>
        <w:pStyle w:val="Default"/>
        <w:ind w:left="360"/>
        <w:jc w:val="both"/>
        <w:rPr>
          <w:i/>
          <w:iCs/>
          <w:color w:val="auto"/>
          <w:sz w:val="22"/>
          <w:szCs w:val="22"/>
        </w:rPr>
      </w:pPr>
      <w:r w:rsidRPr="00EA2A90">
        <w:rPr>
          <w:b/>
          <w:bCs/>
          <w:i/>
          <w:color w:val="auto"/>
          <w:sz w:val="22"/>
          <w:szCs w:val="22"/>
        </w:rPr>
        <w:t xml:space="preserve">OBJECTIVE: </w:t>
      </w:r>
      <w:r w:rsidRPr="00EA2A90">
        <w:rPr>
          <w:i/>
          <w:iCs/>
          <w:color w:val="auto"/>
          <w:sz w:val="22"/>
          <w:szCs w:val="22"/>
        </w:rPr>
        <w:t>To strengthen the capacity of the General Department of Prison to identify and respond to prison management priorities, the physical and mental health needs of prisoners and to identify options for community based corrections</w:t>
      </w:r>
    </w:p>
    <w:p w:rsidR="003322D3" w:rsidRPr="006B2748" w:rsidRDefault="003322D3" w:rsidP="003C5904">
      <w:pPr>
        <w:pStyle w:val="Default"/>
        <w:ind w:left="360"/>
        <w:jc w:val="both"/>
        <w:rPr>
          <w:i/>
          <w:iCs/>
          <w:color w:val="FF0000"/>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5"/>
        <w:gridCol w:w="2199"/>
        <w:gridCol w:w="4819"/>
        <w:gridCol w:w="2000"/>
      </w:tblGrid>
      <w:tr w:rsidR="003322D3" w:rsidRPr="00EA2A90" w:rsidTr="00E94977">
        <w:tc>
          <w:tcPr>
            <w:tcW w:w="495" w:type="dxa"/>
            <w:shd w:val="clear" w:color="auto" w:fill="D9D9D9"/>
          </w:tcPr>
          <w:p w:rsidR="003322D3" w:rsidRPr="00EA2A90" w:rsidRDefault="003322D3" w:rsidP="007873C0">
            <w:pPr>
              <w:spacing w:before="0" w:after="0" w:line="240" w:lineRule="auto"/>
              <w:jc w:val="center"/>
              <w:rPr>
                <w:rFonts w:cs="Calibri"/>
                <w:b/>
                <w:bCs/>
              </w:rPr>
            </w:pPr>
          </w:p>
        </w:tc>
        <w:tc>
          <w:tcPr>
            <w:tcW w:w="2199" w:type="dxa"/>
            <w:shd w:val="clear" w:color="auto" w:fill="D9D9D9"/>
          </w:tcPr>
          <w:p w:rsidR="003322D3" w:rsidRPr="00EA2A90" w:rsidRDefault="003322D3" w:rsidP="007873C0">
            <w:pPr>
              <w:spacing w:before="0" w:after="0" w:line="240" w:lineRule="auto"/>
              <w:jc w:val="center"/>
              <w:rPr>
                <w:rFonts w:cs="Calibri"/>
                <w:b/>
                <w:bCs/>
              </w:rPr>
            </w:pPr>
            <w:r w:rsidRPr="00EA2A90">
              <w:rPr>
                <w:rFonts w:cs="Calibri"/>
                <w:b/>
                <w:bCs/>
                <w:szCs w:val="22"/>
              </w:rPr>
              <w:t>AP Output</w:t>
            </w:r>
          </w:p>
        </w:tc>
        <w:tc>
          <w:tcPr>
            <w:tcW w:w="4819" w:type="dxa"/>
            <w:shd w:val="clear" w:color="auto" w:fill="D9D9D9"/>
          </w:tcPr>
          <w:p w:rsidR="003322D3" w:rsidRPr="00EA2A90" w:rsidRDefault="003322D3" w:rsidP="007873C0">
            <w:pPr>
              <w:spacing w:before="0" w:after="0" w:line="240" w:lineRule="auto"/>
              <w:jc w:val="center"/>
              <w:rPr>
                <w:rFonts w:cs="Calibri"/>
                <w:b/>
                <w:bCs/>
              </w:rPr>
            </w:pPr>
            <w:r w:rsidRPr="00EA2A90">
              <w:rPr>
                <w:rFonts w:cs="Calibri"/>
                <w:b/>
                <w:bCs/>
                <w:szCs w:val="22"/>
              </w:rPr>
              <w:t>Performance Indicators</w:t>
            </w:r>
          </w:p>
        </w:tc>
        <w:tc>
          <w:tcPr>
            <w:tcW w:w="2000" w:type="dxa"/>
            <w:shd w:val="clear" w:color="auto" w:fill="D9D9D9"/>
          </w:tcPr>
          <w:p w:rsidR="003322D3" w:rsidRPr="00EA2A90" w:rsidRDefault="003322D3" w:rsidP="007873C0">
            <w:pPr>
              <w:spacing w:before="0" w:after="0" w:line="240" w:lineRule="auto"/>
              <w:jc w:val="center"/>
              <w:rPr>
                <w:rFonts w:cs="Calibri"/>
                <w:b/>
                <w:bCs/>
              </w:rPr>
            </w:pPr>
            <w:r w:rsidRPr="00EA2A90">
              <w:rPr>
                <w:rFonts w:cs="Calibri"/>
                <w:b/>
                <w:bCs/>
                <w:szCs w:val="22"/>
              </w:rPr>
              <w:t>Status</w:t>
            </w:r>
          </w:p>
        </w:tc>
      </w:tr>
      <w:tr w:rsidR="003322D3" w:rsidRPr="006B2748" w:rsidTr="00E94977">
        <w:tc>
          <w:tcPr>
            <w:tcW w:w="495" w:type="dxa"/>
          </w:tcPr>
          <w:p w:rsidR="003322D3" w:rsidRPr="00E81117" w:rsidRDefault="003322D3" w:rsidP="00652E67">
            <w:pPr>
              <w:spacing w:before="0" w:after="120" w:line="240" w:lineRule="auto"/>
              <w:rPr>
                <w:rFonts w:cs="Calibri"/>
              </w:rPr>
            </w:pPr>
            <w:r w:rsidRPr="00E81117">
              <w:rPr>
                <w:rFonts w:cs="Calibri"/>
                <w:szCs w:val="22"/>
              </w:rPr>
              <w:t>5.1</w:t>
            </w:r>
          </w:p>
        </w:tc>
        <w:tc>
          <w:tcPr>
            <w:tcW w:w="2199" w:type="dxa"/>
          </w:tcPr>
          <w:p w:rsidR="003322D3" w:rsidRPr="00E81117" w:rsidRDefault="00363C5B" w:rsidP="00652E67">
            <w:pPr>
              <w:spacing w:before="0" w:after="120" w:line="240" w:lineRule="auto"/>
              <w:rPr>
                <w:rFonts w:cs="Calibri"/>
                <w:lang w:eastAsia="en-AU"/>
              </w:rPr>
            </w:pPr>
            <w:r>
              <w:rPr>
                <w:rFonts w:cs="Calibri"/>
                <w:szCs w:val="22"/>
                <w:lang w:eastAsia="en-AU"/>
              </w:rPr>
              <w:t>GDOP</w:t>
            </w:r>
            <w:r w:rsidR="003322D3" w:rsidRPr="00E81117">
              <w:rPr>
                <w:rFonts w:cs="Calibri"/>
                <w:szCs w:val="22"/>
                <w:lang w:eastAsia="en-AU"/>
              </w:rPr>
              <w:t xml:space="preserve"> organizational capacity developed</w:t>
            </w:r>
          </w:p>
        </w:tc>
        <w:tc>
          <w:tcPr>
            <w:tcW w:w="4819" w:type="dxa"/>
          </w:tcPr>
          <w:p w:rsidR="003322D3" w:rsidRPr="00E81117" w:rsidRDefault="003322D3" w:rsidP="00031510">
            <w:pPr>
              <w:numPr>
                <w:ilvl w:val="2"/>
                <w:numId w:val="32"/>
              </w:numPr>
              <w:spacing w:before="0" w:after="120" w:line="240" w:lineRule="auto"/>
              <w:ind w:left="601" w:hanging="601"/>
              <w:rPr>
                <w:rFonts w:cs="Calibri"/>
              </w:rPr>
            </w:pPr>
            <w:r w:rsidRPr="00E81117">
              <w:rPr>
                <w:rFonts w:cs="Calibri"/>
                <w:szCs w:val="22"/>
              </w:rPr>
              <w:t xml:space="preserve">2008-2013 </w:t>
            </w:r>
            <w:r w:rsidR="00363C5B">
              <w:rPr>
                <w:rFonts w:cs="Calibri"/>
                <w:szCs w:val="22"/>
              </w:rPr>
              <w:t>GDOP</w:t>
            </w:r>
            <w:r w:rsidRPr="00E81117">
              <w:rPr>
                <w:rFonts w:cs="Calibri"/>
                <w:szCs w:val="22"/>
              </w:rPr>
              <w:t xml:space="preserve"> strategic plan developed, approved, disseminated and implemented as annual action plan (future directives) in consistence with </w:t>
            </w:r>
            <w:r w:rsidR="00363C5B">
              <w:rPr>
                <w:rFonts w:cs="Calibri"/>
                <w:szCs w:val="22"/>
              </w:rPr>
              <w:t>GDOP</w:t>
            </w:r>
            <w:r w:rsidRPr="00E81117">
              <w:rPr>
                <w:rFonts w:cs="Calibri"/>
                <w:szCs w:val="22"/>
              </w:rPr>
              <w:t>’s strategies,</w:t>
            </w:r>
          </w:p>
          <w:p w:rsidR="003322D3" w:rsidRPr="00E81117" w:rsidRDefault="003322D3" w:rsidP="00031510">
            <w:pPr>
              <w:numPr>
                <w:ilvl w:val="2"/>
                <w:numId w:val="32"/>
              </w:numPr>
              <w:spacing w:before="0" w:after="120" w:line="240" w:lineRule="auto"/>
              <w:ind w:left="601" w:hanging="601"/>
              <w:rPr>
                <w:rFonts w:cs="Calibri"/>
              </w:rPr>
            </w:pPr>
            <w:r w:rsidRPr="00E81117">
              <w:rPr>
                <w:rFonts w:cs="Calibri"/>
                <w:szCs w:val="22"/>
              </w:rPr>
              <w:t>Percentage of activities within annual action plan implemented and completed,</w:t>
            </w:r>
          </w:p>
          <w:p w:rsidR="003322D3" w:rsidRPr="00E81117" w:rsidRDefault="003322D3" w:rsidP="00031510">
            <w:pPr>
              <w:numPr>
                <w:ilvl w:val="2"/>
                <w:numId w:val="32"/>
              </w:numPr>
              <w:spacing w:before="0" w:after="120" w:line="240" w:lineRule="auto"/>
              <w:ind w:left="601" w:hanging="601"/>
              <w:rPr>
                <w:rFonts w:cs="Calibri"/>
              </w:rPr>
            </w:pPr>
            <w:r w:rsidRPr="00E81117">
              <w:rPr>
                <w:rFonts w:cs="Calibri"/>
                <w:szCs w:val="22"/>
              </w:rPr>
              <w:t>MOI Prakas on prison minimum for prison design and construction developed, approved, disseminated and implemented (Target 2011: Draft prepared at MOI),</w:t>
            </w:r>
          </w:p>
          <w:p w:rsidR="003322D3" w:rsidRPr="00E81117" w:rsidRDefault="003322D3" w:rsidP="00031510">
            <w:pPr>
              <w:numPr>
                <w:ilvl w:val="2"/>
                <w:numId w:val="32"/>
              </w:numPr>
              <w:spacing w:before="0" w:after="120" w:line="240" w:lineRule="auto"/>
              <w:ind w:left="601" w:hanging="601"/>
              <w:rPr>
                <w:rFonts w:cs="Calibri"/>
              </w:rPr>
            </w:pPr>
            <w:r w:rsidRPr="00E81117">
              <w:rPr>
                <w:rFonts w:cs="Calibri"/>
                <w:szCs w:val="22"/>
              </w:rPr>
              <w:t>Prison operational programs strengthened and pro-active dynamic security implemented with no high security prisoner escapes from custody,</w:t>
            </w:r>
          </w:p>
          <w:p w:rsidR="003322D3" w:rsidRPr="00E81117" w:rsidRDefault="003322D3" w:rsidP="00031510">
            <w:pPr>
              <w:numPr>
                <w:ilvl w:val="2"/>
                <w:numId w:val="32"/>
              </w:numPr>
              <w:spacing w:before="0" w:after="120" w:line="240" w:lineRule="auto"/>
              <w:ind w:left="601" w:hanging="601"/>
              <w:rPr>
                <w:rFonts w:cs="Calibri"/>
              </w:rPr>
            </w:pPr>
            <w:r w:rsidRPr="00E81117">
              <w:rPr>
                <w:rFonts w:cs="Calibri"/>
                <w:szCs w:val="22"/>
              </w:rPr>
              <w:t xml:space="preserve">Royal decree on separate status of prison staff developed, approved, disseminated and implemented, (Target 2011: Draft of the Royal Decree prepared by MOI), </w:t>
            </w:r>
          </w:p>
          <w:p w:rsidR="003322D3" w:rsidRPr="00E81117" w:rsidRDefault="00363C5B" w:rsidP="00031510">
            <w:pPr>
              <w:numPr>
                <w:ilvl w:val="2"/>
                <w:numId w:val="32"/>
              </w:numPr>
              <w:spacing w:before="0" w:after="120" w:line="240" w:lineRule="auto"/>
              <w:ind w:left="601" w:hanging="601"/>
              <w:rPr>
                <w:rFonts w:cs="Calibri"/>
              </w:rPr>
            </w:pPr>
            <w:r>
              <w:rPr>
                <w:rFonts w:cs="Calibri"/>
                <w:szCs w:val="22"/>
              </w:rPr>
              <w:t>GDOP</w:t>
            </w:r>
            <w:r w:rsidR="003322D3" w:rsidRPr="00E81117">
              <w:rPr>
                <w:rFonts w:cs="Calibri"/>
                <w:szCs w:val="22"/>
              </w:rPr>
              <w:t xml:space="preserve"> staff database established and functioned effectively as </w:t>
            </w:r>
            <w:r>
              <w:rPr>
                <w:rFonts w:cs="Calibri"/>
                <w:szCs w:val="22"/>
              </w:rPr>
              <w:t>GDOP</w:t>
            </w:r>
            <w:r w:rsidR="003322D3" w:rsidRPr="00E81117">
              <w:rPr>
                <w:rFonts w:cs="Calibri"/>
                <w:szCs w:val="22"/>
              </w:rPr>
              <w:t xml:space="preserve"> staff is regularly updated and reports on </w:t>
            </w:r>
            <w:r>
              <w:rPr>
                <w:rFonts w:cs="Calibri"/>
                <w:szCs w:val="22"/>
              </w:rPr>
              <w:t>GDOP</w:t>
            </w:r>
            <w:r w:rsidR="003322D3" w:rsidRPr="00E81117">
              <w:rPr>
                <w:rFonts w:cs="Calibri"/>
                <w:szCs w:val="22"/>
              </w:rPr>
              <w:t xml:space="preserve"> staff could be provided to management whenever needed,</w:t>
            </w:r>
          </w:p>
          <w:p w:rsidR="003322D3" w:rsidRPr="00E81117" w:rsidRDefault="00363C5B" w:rsidP="00031510">
            <w:pPr>
              <w:numPr>
                <w:ilvl w:val="2"/>
                <w:numId w:val="32"/>
              </w:numPr>
              <w:spacing w:before="0" w:after="120" w:line="240" w:lineRule="auto"/>
              <w:ind w:left="601" w:hanging="601"/>
              <w:rPr>
                <w:rFonts w:cs="Calibri"/>
              </w:rPr>
            </w:pPr>
            <w:r>
              <w:rPr>
                <w:rFonts w:cs="Calibri"/>
                <w:szCs w:val="22"/>
              </w:rPr>
              <w:t>GDOP</w:t>
            </w:r>
            <w:r w:rsidR="003322D3" w:rsidRPr="00E81117">
              <w:rPr>
                <w:rFonts w:cs="Calibri"/>
                <w:szCs w:val="22"/>
              </w:rPr>
              <w:t xml:space="preserve"> prisoner database established, updated and functioned with the provision </w:t>
            </w:r>
            <w:r w:rsidR="003322D3" w:rsidRPr="00E81117">
              <w:rPr>
                <w:rFonts w:cs="Calibri"/>
                <w:szCs w:val="22"/>
              </w:rPr>
              <w:lastRenderedPageBreak/>
              <w:t>of data and information for analysis in management decisions,</w:t>
            </w:r>
          </w:p>
          <w:p w:rsidR="003322D3" w:rsidRPr="00E81117" w:rsidRDefault="00363C5B" w:rsidP="00031510">
            <w:pPr>
              <w:numPr>
                <w:ilvl w:val="2"/>
                <w:numId w:val="32"/>
              </w:numPr>
              <w:spacing w:before="0" w:after="120" w:line="240" w:lineRule="auto"/>
              <w:ind w:left="601" w:hanging="601"/>
              <w:rPr>
                <w:rFonts w:cs="Calibri"/>
              </w:rPr>
            </w:pPr>
            <w:r>
              <w:rPr>
                <w:rFonts w:cs="Calibri"/>
                <w:szCs w:val="22"/>
              </w:rPr>
              <w:t>GDOP</w:t>
            </w:r>
            <w:r w:rsidR="003322D3" w:rsidRPr="00E81117">
              <w:rPr>
                <w:rFonts w:cs="Calibri"/>
                <w:szCs w:val="22"/>
              </w:rPr>
              <w:t xml:space="preserve"> prisoners’ health database established and functioned effectively as </w:t>
            </w:r>
            <w:r>
              <w:rPr>
                <w:rFonts w:cs="Calibri"/>
                <w:szCs w:val="22"/>
              </w:rPr>
              <w:t>GDOP</w:t>
            </w:r>
            <w:r w:rsidR="003322D3" w:rsidRPr="00E81117">
              <w:rPr>
                <w:rFonts w:cs="Calibri"/>
                <w:szCs w:val="22"/>
              </w:rPr>
              <w:t xml:space="preserve"> staff is regularly updated and update report on prisoners health could be provided to management whenever needed,</w:t>
            </w:r>
          </w:p>
          <w:p w:rsidR="003322D3" w:rsidRPr="00E81117" w:rsidRDefault="003322D3" w:rsidP="00031510">
            <w:pPr>
              <w:numPr>
                <w:ilvl w:val="2"/>
                <w:numId w:val="32"/>
              </w:numPr>
              <w:spacing w:before="0" w:after="120" w:line="240" w:lineRule="auto"/>
              <w:ind w:left="601" w:hanging="601"/>
              <w:rPr>
                <w:rFonts w:cs="Calibri"/>
              </w:rPr>
            </w:pPr>
            <w:r w:rsidRPr="00E81117">
              <w:rPr>
                <w:rFonts w:cs="Calibri"/>
                <w:szCs w:val="22"/>
              </w:rPr>
              <w:t>Gender mainstream initiative implemented and number of woman officers and officials in the management position increased,</w:t>
            </w:r>
          </w:p>
          <w:p w:rsidR="003322D3" w:rsidRPr="00E81117" w:rsidRDefault="003322D3" w:rsidP="00031510">
            <w:pPr>
              <w:numPr>
                <w:ilvl w:val="2"/>
                <w:numId w:val="32"/>
              </w:numPr>
              <w:spacing w:before="0" w:after="120" w:line="240" w:lineRule="auto"/>
              <w:ind w:left="601" w:hanging="601"/>
              <w:rPr>
                <w:rFonts w:cs="Calibri"/>
              </w:rPr>
            </w:pPr>
            <w:r w:rsidRPr="00E81117">
              <w:rPr>
                <w:rFonts w:cs="Calibri"/>
                <w:szCs w:val="22"/>
              </w:rPr>
              <w:t xml:space="preserve">2011-2016 </w:t>
            </w:r>
            <w:r w:rsidR="00363C5B">
              <w:rPr>
                <w:rFonts w:cs="Calibri"/>
                <w:szCs w:val="22"/>
              </w:rPr>
              <w:t>GDOP</w:t>
            </w:r>
            <w:r w:rsidRPr="00E81117">
              <w:rPr>
                <w:rFonts w:cs="Calibri"/>
                <w:szCs w:val="22"/>
              </w:rPr>
              <w:t xml:space="preserve"> Gender Strategic Plan developed and approved,</w:t>
            </w:r>
          </w:p>
          <w:p w:rsidR="003322D3" w:rsidRPr="00E81117" w:rsidRDefault="003322D3" w:rsidP="00031510">
            <w:pPr>
              <w:numPr>
                <w:ilvl w:val="2"/>
                <w:numId w:val="32"/>
              </w:numPr>
              <w:spacing w:before="0" w:after="120" w:line="240" w:lineRule="auto"/>
              <w:ind w:left="601" w:hanging="601"/>
              <w:rPr>
                <w:rFonts w:cs="Calibri"/>
              </w:rPr>
            </w:pPr>
            <w:r w:rsidRPr="00E81117">
              <w:rPr>
                <w:rFonts w:cs="Calibri"/>
                <w:szCs w:val="22"/>
              </w:rPr>
              <w:t>Leaflets, booklets and video spots on gender awareness developed and distributed to provincial prisons,</w:t>
            </w:r>
          </w:p>
          <w:p w:rsidR="003322D3" w:rsidRPr="00E81117" w:rsidRDefault="003322D3" w:rsidP="00031510">
            <w:pPr>
              <w:numPr>
                <w:ilvl w:val="2"/>
                <w:numId w:val="32"/>
              </w:numPr>
              <w:spacing w:before="0" w:after="120" w:line="240" w:lineRule="auto"/>
              <w:ind w:left="601" w:hanging="601"/>
              <w:rPr>
                <w:rFonts w:cs="Calibri"/>
              </w:rPr>
            </w:pPr>
            <w:r w:rsidRPr="00E81117">
              <w:rPr>
                <w:rFonts w:cs="Calibri"/>
                <w:szCs w:val="22"/>
              </w:rPr>
              <w:t>Gender manual for trainers and prison staff reproduced for distribution to National trainers and prison staffs,</w:t>
            </w:r>
          </w:p>
          <w:p w:rsidR="003322D3" w:rsidRPr="00E81117" w:rsidRDefault="003322D3" w:rsidP="00031510">
            <w:pPr>
              <w:numPr>
                <w:ilvl w:val="2"/>
                <w:numId w:val="32"/>
              </w:numPr>
              <w:spacing w:before="0" w:after="120" w:line="240" w:lineRule="auto"/>
              <w:ind w:left="601" w:hanging="601"/>
              <w:rPr>
                <w:rFonts w:cs="Calibri"/>
              </w:rPr>
            </w:pPr>
            <w:r w:rsidRPr="00E81117">
              <w:rPr>
                <w:rFonts w:cs="Calibri"/>
                <w:szCs w:val="22"/>
              </w:rPr>
              <w:t>Gender awareness training for prison staff at CC1, CC2, CC3, KDL, KPT and KPC conducted,</w:t>
            </w:r>
          </w:p>
          <w:p w:rsidR="003322D3" w:rsidRPr="00E81117" w:rsidRDefault="003322D3" w:rsidP="00031510">
            <w:pPr>
              <w:numPr>
                <w:ilvl w:val="2"/>
                <w:numId w:val="32"/>
              </w:numPr>
              <w:spacing w:before="0" w:after="120" w:line="240" w:lineRule="auto"/>
              <w:ind w:left="601" w:hanging="601"/>
              <w:rPr>
                <w:rFonts w:cs="Calibri"/>
              </w:rPr>
            </w:pPr>
            <w:r w:rsidRPr="00E81117">
              <w:rPr>
                <w:rFonts w:cs="Calibri"/>
                <w:szCs w:val="22"/>
              </w:rPr>
              <w:t>White ribbon campaign (violence against women) at BAT, and BMC prisons organized,</w:t>
            </w:r>
          </w:p>
          <w:p w:rsidR="003322D3" w:rsidRPr="00E81117" w:rsidRDefault="003322D3" w:rsidP="00031510">
            <w:pPr>
              <w:numPr>
                <w:ilvl w:val="2"/>
                <w:numId w:val="32"/>
              </w:numPr>
              <w:spacing w:before="0" w:after="120" w:line="240" w:lineRule="auto"/>
              <w:ind w:left="601" w:hanging="601"/>
              <w:rPr>
                <w:rFonts w:cs="Calibri"/>
              </w:rPr>
            </w:pPr>
            <w:r w:rsidRPr="00E81117">
              <w:rPr>
                <w:rFonts w:cs="Calibri"/>
                <w:szCs w:val="22"/>
              </w:rPr>
              <w:t>On-the-job training on prison operational strengthening programs such as prisoner file administration, prison security management, establishing prisoner complaint and request mechanisms etc. provided to all prisons,</w:t>
            </w:r>
          </w:p>
          <w:p w:rsidR="003322D3" w:rsidRPr="00E81117" w:rsidRDefault="003322D3" w:rsidP="00031510">
            <w:pPr>
              <w:numPr>
                <w:ilvl w:val="2"/>
                <w:numId w:val="32"/>
              </w:numPr>
              <w:spacing w:before="0" w:after="120" w:line="240" w:lineRule="auto"/>
              <w:ind w:left="601" w:hanging="601"/>
              <w:rPr>
                <w:rFonts w:cs="Calibri"/>
              </w:rPr>
            </w:pPr>
            <w:r w:rsidRPr="00E81117">
              <w:rPr>
                <w:rFonts w:cs="Calibri"/>
                <w:szCs w:val="22"/>
              </w:rPr>
              <w:t xml:space="preserve">Specific recommendations based on prison inspection standards from Inspection officials’ follow-up field monitoring missions generated and reported to </w:t>
            </w:r>
            <w:r w:rsidR="00363C5B">
              <w:rPr>
                <w:rFonts w:cs="Calibri"/>
                <w:szCs w:val="22"/>
              </w:rPr>
              <w:t>GDOP</w:t>
            </w:r>
            <w:r w:rsidRPr="00E81117">
              <w:rPr>
                <w:rFonts w:cs="Calibri"/>
                <w:szCs w:val="22"/>
              </w:rPr>
              <w:t xml:space="preserve"> management,</w:t>
            </w:r>
          </w:p>
          <w:p w:rsidR="003322D3" w:rsidRPr="00E81117" w:rsidRDefault="00363C5B" w:rsidP="00031510">
            <w:pPr>
              <w:numPr>
                <w:ilvl w:val="2"/>
                <w:numId w:val="32"/>
              </w:numPr>
              <w:spacing w:before="0" w:after="120" w:line="240" w:lineRule="auto"/>
              <w:ind w:left="601" w:hanging="601"/>
              <w:rPr>
                <w:rFonts w:cs="Calibri"/>
              </w:rPr>
            </w:pPr>
            <w:r>
              <w:rPr>
                <w:rFonts w:cs="Calibri"/>
                <w:szCs w:val="22"/>
              </w:rPr>
              <w:t>GDOP</w:t>
            </w:r>
            <w:r w:rsidR="003322D3" w:rsidRPr="00E81117">
              <w:rPr>
                <w:rFonts w:cs="Calibri"/>
                <w:szCs w:val="22"/>
              </w:rPr>
              <w:t xml:space="preserve"> 6-month report systems functioned very well in terms of time and quality,</w:t>
            </w:r>
          </w:p>
        </w:tc>
        <w:tc>
          <w:tcPr>
            <w:tcW w:w="2000" w:type="dxa"/>
          </w:tcPr>
          <w:p w:rsidR="003322D3" w:rsidRPr="00E81117" w:rsidRDefault="009F5046" w:rsidP="00031510">
            <w:pPr>
              <w:numPr>
                <w:ilvl w:val="0"/>
                <w:numId w:val="28"/>
              </w:numPr>
              <w:spacing w:before="0" w:after="120" w:line="240" w:lineRule="auto"/>
              <w:ind w:left="315" w:hanging="283"/>
              <w:rPr>
                <w:rFonts w:cs="Calibri"/>
              </w:rPr>
            </w:pPr>
            <w:r w:rsidRPr="00E81117">
              <w:rPr>
                <w:rFonts w:cs="Calibri"/>
              </w:rPr>
              <w:lastRenderedPageBreak/>
              <w:t>Being implemented</w:t>
            </w:r>
          </w:p>
          <w:p w:rsidR="003322D3" w:rsidRPr="00816FED" w:rsidRDefault="003322D3" w:rsidP="00082DFD">
            <w:pPr>
              <w:spacing w:before="0" w:after="120" w:line="240" w:lineRule="auto"/>
              <w:ind w:left="315"/>
              <w:rPr>
                <w:rFonts w:cs="Calibri"/>
                <w:sz w:val="38"/>
                <w:szCs w:val="38"/>
              </w:rPr>
            </w:pPr>
          </w:p>
          <w:p w:rsidR="003322D3" w:rsidRPr="00E81117" w:rsidRDefault="004C76EB" w:rsidP="00031510">
            <w:pPr>
              <w:numPr>
                <w:ilvl w:val="0"/>
                <w:numId w:val="28"/>
              </w:numPr>
              <w:spacing w:before="0" w:after="120" w:line="240" w:lineRule="auto"/>
              <w:ind w:left="315" w:hanging="283"/>
              <w:rPr>
                <w:rFonts w:cs="Calibri"/>
              </w:rPr>
            </w:pPr>
            <w:r w:rsidRPr="00E81117">
              <w:rPr>
                <w:rFonts w:cs="Calibri"/>
                <w:szCs w:val="22"/>
              </w:rPr>
              <w:t>To be reported in annual report</w:t>
            </w:r>
          </w:p>
          <w:p w:rsidR="003322D3" w:rsidRPr="00E81117" w:rsidRDefault="007736C2" w:rsidP="00031510">
            <w:pPr>
              <w:numPr>
                <w:ilvl w:val="0"/>
                <w:numId w:val="28"/>
              </w:numPr>
              <w:spacing w:before="0" w:after="120" w:line="240" w:lineRule="auto"/>
              <w:ind w:left="315" w:hanging="283"/>
              <w:rPr>
                <w:rFonts w:cs="Calibri"/>
              </w:rPr>
            </w:pPr>
            <w:r w:rsidRPr="00E81117">
              <w:rPr>
                <w:rFonts w:cs="Calibri"/>
              </w:rPr>
              <w:t>The draft was prepared</w:t>
            </w:r>
          </w:p>
          <w:p w:rsidR="003322D3" w:rsidRPr="006B2748" w:rsidRDefault="003322D3" w:rsidP="00082DFD">
            <w:pPr>
              <w:spacing w:before="0" w:after="120" w:line="240" w:lineRule="auto"/>
              <w:rPr>
                <w:rFonts w:cs="Calibri"/>
                <w:color w:val="FF0000"/>
              </w:rPr>
            </w:pPr>
          </w:p>
          <w:p w:rsidR="003322D3" w:rsidRPr="006B2748" w:rsidRDefault="003322D3" w:rsidP="00082DFD">
            <w:pPr>
              <w:spacing w:before="0" w:after="120" w:line="240" w:lineRule="auto"/>
              <w:rPr>
                <w:rFonts w:cs="Calibri"/>
                <w:color w:val="FF0000"/>
                <w:sz w:val="2"/>
                <w:szCs w:val="2"/>
              </w:rPr>
            </w:pPr>
          </w:p>
          <w:p w:rsidR="003322D3" w:rsidRPr="00B21AF6" w:rsidRDefault="00844E09" w:rsidP="00031510">
            <w:pPr>
              <w:numPr>
                <w:ilvl w:val="0"/>
                <w:numId w:val="28"/>
              </w:numPr>
              <w:spacing w:before="0" w:after="120" w:line="240" w:lineRule="auto"/>
              <w:ind w:left="315" w:hanging="283"/>
              <w:rPr>
                <w:rFonts w:cs="Calibri"/>
              </w:rPr>
            </w:pPr>
            <w:r w:rsidRPr="00B21AF6">
              <w:rPr>
                <w:rFonts w:cs="Calibri"/>
              </w:rPr>
              <w:t>On track</w:t>
            </w:r>
          </w:p>
          <w:p w:rsidR="003322D3" w:rsidRPr="006B2748" w:rsidRDefault="003322D3" w:rsidP="00082DFD">
            <w:pPr>
              <w:spacing w:before="0" w:after="120" w:line="240" w:lineRule="auto"/>
              <w:ind w:left="315"/>
              <w:rPr>
                <w:rFonts w:cs="Calibri"/>
                <w:color w:val="FF0000"/>
              </w:rPr>
            </w:pPr>
          </w:p>
          <w:p w:rsidR="003322D3" w:rsidRPr="006B2748" w:rsidRDefault="003322D3" w:rsidP="00082DFD">
            <w:pPr>
              <w:spacing w:before="0" w:after="120" w:line="240" w:lineRule="auto"/>
              <w:ind w:left="315"/>
              <w:rPr>
                <w:rFonts w:cs="Calibri"/>
                <w:color w:val="FF0000"/>
              </w:rPr>
            </w:pPr>
          </w:p>
          <w:p w:rsidR="003322D3" w:rsidRPr="00B21AF6" w:rsidRDefault="001848FB" w:rsidP="00031510">
            <w:pPr>
              <w:numPr>
                <w:ilvl w:val="0"/>
                <w:numId w:val="28"/>
              </w:numPr>
              <w:spacing w:before="0" w:after="120" w:line="240" w:lineRule="auto"/>
              <w:ind w:left="315" w:hanging="283"/>
              <w:rPr>
                <w:rFonts w:cs="Calibri"/>
              </w:rPr>
            </w:pPr>
            <w:r w:rsidRPr="00B21AF6">
              <w:rPr>
                <w:rFonts w:cs="Calibri"/>
                <w:szCs w:val="22"/>
              </w:rPr>
              <w:t xml:space="preserve">Draft prepared by </w:t>
            </w:r>
            <w:r w:rsidR="00363C5B">
              <w:rPr>
                <w:rFonts w:cs="Calibri"/>
                <w:szCs w:val="22"/>
              </w:rPr>
              <w:t>GDOP</w:t>
            </w:r>
            <w:r w:rsidR="00B21AF6">
              <w:rPr>
                <w:rFonts w:cs="Calibri"/>
                <w:szCs w:val="22"/>
              </w:rPr>
              <w:t>, on track</w:t>
            </w:r>
          </w:p>
          <w:p w:rsidR="003322D3" w:rsidRPr="006F7A51" w:rsidRDefault="003322D3" w:rsidP="00EF1CD9">
            <w:pPr>
              <w:spacing w:before="0" w:after="120" w:line="240" w:lineRule="auto"/>
              <w:rPr>
                <w:rFonts w:cs="Calibri"/>
                <w:color w:val="FF0000"/>
                <w:sz w:val="12"/>
                <w:szCs w:val="14"/>
              </w:rPr>
            </w:pPr>
          </w:p>
          <w:p w:rsidR="003322D3" w:rsidRPr="003400CD" w:rsidRDefault="00B20AD9" w:rsidP="00031510">
            <w:pPr>
              <w:numPr>
                <w:ilvl w:val="0"/>
                <w:numId w:val="28"/>
              </w:numPr>
              <w:spacing w:before="0" w:after="120" w:line="240" w:lineRule="auto"/>
              <w:ind w:left="315" w:hanging="283"/>
              <w:rPr>
                <w:rFonts w:cs="Calibri"/>
              </w:rPr>
            </w:pPr>
            <w:r w:rsidRPr="003400CD">
              <w:rPr>
                <w:rFonts w:cs="Calibri"/>
                <w:szCs w:val="22"/>
              </w:rPr>
              <w:t xml:space="preserve">The database established and </w:t>
            </w:r>
            <w:r w:rsidR="00AC4DA2" w:rsidRPr="003400CD">
              <w:rPr>
                <w:rFonts w:cs="Calibri"/>
                <w:szCs w:val="22"/>
              </w:rPr>
              <w:t>operational</w:t>
            </w:r>
          </w:p>
          <w:p w:rsidR="003322D3" w:rsidRPr="003400CD" w:rsidRDefault="003322D3" w:rsidP="00082DFD">
            <w:pPr>
              <w:spacing w:before="0" w:after="120" w:line="240" w:lineRule="auto"/>
              <w:ind w:left="315"/>
              <w:rPr>
                <w:rFonts w:cs="Calibri"/>
                <w:color w:val="FF0000"/>
                <w:sz w:val="36"/>
                <w:szCs w:val="38"/>
              </w:rPr>
            </w:pPr>
          </w:p>
          <w:p w:rsidR="003322D3" w:rsidRPr="003400CD" w:rsidRDefault="00AC4DA2" w:rsidP="00031510">
            <w:pPr>
              <w:numPr>
                <w:ilvl w:val="0"/>
                <w:numId w:val="28"/>
              </w:numPr>
              <w:spacing w:before="0" w:after="120" w:line="240" w:lineRule="auto"/>
              <w:ind w:left="315" w:hanging="283"/>
              <w:rPr>
                <w:rFonts w:cs="Calibri"/>
              </w:rPr>
            </w:pPr>
            <w:r w:rsidRPr="003400CD">
              <w:rPr>
                <w:rFonts w:cs="Calibri"/>
                <w:szCs w:val="22"/>
              </w:rPr>
              <w:t xml:space="preserve">The database </w:t>
            </w:r>
            <w:r w:rsidR="003400CD" w:rsidRPr="003400CD">
              <w:rPr>
                <w:rFonts w:cs="Calibri"/>
                <w:szCs w:val="22"/>
              </w:rPr>
              <w:lastRenderedPageBreak/>
              <w:t>upgraded</w:t>
            </w:r>
          </w:p>
          <w:p w:rsidR="004C76EB" w:rsidRPr="00310357" w:rsidRDefault="004C76EB" w:rsidP="004C76EB">
            <w:pPr>
              <w:spacing w:before="0" w:after="120" w:line="240" w:lineRule="auto"/>
              <w:rPr>
                <w:rFonts w:cs="Calibri"/>
                <w:color w:val="FF0000"/>
                <w:sz w:val="36"/>
                <w:szCs w:val="38"/>
              </w:rPr>
            </w:pPr>
          </w:p>
          <w:p w:rsidR="003322D3" w:rsidRDefault="00816FED" w:rsidP="00502908">
            <w:pPr>
              <w:numPr>
                <w:ilvl w:val="0"/>
                <w:numId w:val="28"/>
              </w:numPr>
              <w:spacing w:before="0" w:after="120" w:line="240" w:lineRule="auto"/>
              <w:ind w:left="315" w:hanging="283"/>
              <w:rPr>
                <w:rFonts w:cs="Calibri"/>
              </w:rPr>
            </w:pPr>
            <w:r>
              <w:rPr>
                <w:rFonts w:cs="Calibri"/>
                <w:szCs w:val="22"/>
              </w:rPr>
              <w:t>Delayed</w:t>
            </w:r>
          </w:p>
          <w:p w:rsidR="00502908" w:rsidRDefault="00502908" w:rsidP="00502908">
            <w:pPr>
              <w:pStyle w:val="ListParagraph"/>
              <w:rPr>
                <w:rFonts w:cs="Calibri"/>
              </w:rPr>
            </w:pPr>
          </w:p>
          <w:p w:rsidR="00502908" w:rsidRPr="00502908" w:rsidRDefault="00502908" w:rsidP="00502908">
            <w:pPr>
              <w:spacing w:before="0" w:after="120" w:line="240" w:lineRule="auto"/>
              <w:ind w:left="315"/>
              <w:rPr>
                <w:rFonts w:cs="Calibri"/>
                <w:sz w:val="28"/>
                <w:szCs w:val="30"/>
              </w:rPr>
            </w:pPr>
          </w:p>
          <w:p w:rsidR="005449F3" w:rsidRPr="00502908" w:rsidRDefault="005449F3" w:rsidP="00201C95">
            <w:pPr>
              <w:numPr>
                <w:ilvl w:val="0"/>
                <w:numId w:val="28"/>
              </w:numPr>
              <w:spacing w:before="0" w:after="120" w:line="240" w:lineRule="auto"/>
              <w:ind w:left="315" w:hanging="283"/>
              <w:rPr>
                <w:rFonts w:cs="Calibri"/>
              </w:rPr>
            </w:pPr>
            <w:r w:rsidRPr="00502908">
              <w:rPr>
                <w:rFonts w:cs="Calibri"/>
              </w:rPr>
              <w:t xml:space="preserve">To be reported in Annual report </w:t>
            </w:r>
          </w:p>
          <w:p w:rsidR="002A6488" w:rsidRPr="002A6488" w:rsidRDefault="002A6488" w:rsidP="002A6488">
            <w:pPr>
              <w:spacing w:before="0" w:after="120" w:line="240" w:lineRule="auto"/>
              <w:rPr>
                <w:rFonts w:cs="Calibri"/>
                <w:color w:val="FF0000"/>
                <w:sz w:val="14"/>
                <w:szCs w:val="16"/>
              </w:rPr>
            </w:pPr>
          </w:p>
          <w:p w:rsidR="00D53110" w:rsidRPr="007B2761" w:rsidRDefault="00145FD4" w:rsidP="00031510">
            <w:pPr>
              <w:numPr>
                <w:ilvl w:val="0"/>
                <w:numId w:val="28"/>
              </w:numPr>
              <w:spacing w:before="0" w:after="120" w:line="240" w:lineRule="auto"/>
              <w:ind w:left="315" w:hanging="283"/>
              <w:rPr>
                <w:rFonts w:cs="Calibri"/>
              </w:rPr>
            </w:pPr>
            <w:r>
              <w:rPr>
                <w:rFonts w:cs="Calibri"/>
                <w:szCs w:val="22"/>
              </w:rPr>
              <w:t>Delayed</w:t>
            </w:r>
          </w:p>
          <w:p w:rsidR="00D53110" w:rsidRPr="007B2761" w:rsidRDefault="00D53110" w:rsidP="00D53110">
            <w:pPr>
              <w:spacing w:before="0" w:after="120" w:line="240" w:lineRule="auto"/>
              <w:ind w:left="315"/>
              <w:rPr>
                <w:rFonts w:cs="Calibri"/>
                <w:color w:val="FF0000"/>
                <w:sz w:val="12"/>
                <w:szCs w:val="14"/>
              </w:rPr>
            </w:pPr>
          </w:p>
          <w:p w:rsidR="00181C2E" w:rsidRPr="00145FD4" w:rsidRDefault="007B2761" w:rsidP="00031510">
            <w:pPr>
              <w:numPr>
                <w:ilvl w:val="0"/>
                <w:numId w:val="28"/>
              </w:numPr>
              <w:spacing w:before="0" w:after="120" w:line="240" w:lineRule="auto"/>
              <w:ind w:left="315" w:hanging="283"/>
              <w:rPr>
                <w:rFonts w:cs="Calibri"/>
              </w:rPr>
            </w:pPr>
            <w:r w:rsidRPr="00145FD4">
              <w:rPr>
                <w:rFonts w:cs="Calibri"/>
                <w:szCs w:val="22"/>
              </w:rPr>
              <w:t>Dropped out due to lack of support</w:t>
            </w:r>
          </w:p>
          <w:p w:rsidR="003322D3" w:rsidRPr="00587C5C" w:rsidRDefault="009A5966" w:rsidP="00031510">
            <w:pPr>
              <w:numPr>
                <w:ilvl w:val="0"/>
                <w:numId w:val="28"/>
              </w:numPr>
              <w:spacing w:before="0" w:after="120" w:line="240" w:lineRule="auto"/>
              <w:ind w:left="315" w:hanging="283"/>
              <w:rPr>
                <w:rFonts w:cs="Calibri"/>
              </w:rPr>
            </w:pPr>
            <w:r w:rsidRPr="00587C5C">
              <w:rPr>
                <w:rFonts w:cs="Calibri"/>
                <w:szCs w:val="22"/>
              </w:rPr>
              <w:t>Completed</w:t>
            </w:r>
          </w:p>
          <w:p w:rsidR="003322D3" w:rsidRPr="003C14FA" w:rsidRDefault="003322D3" w:rsidP="00F6345D">
            <w:pPr>
              <w:spacing w:before="0" w:after="120" w:line="240" w:lineRule="auto"/>
              <w:ind w:left="315"/>
              <w:rPr>
                <w:rFonts w:cs="Calibri"/>
                <w:color w:val="FF0000"/>
                <w:sz w:val="34"/>
                <w:szCs w:val="34"/>
              </w:rPr>
            </w:pPr>
          </w:p>
          <w:p w:rsidR="003322D3" w:rsidRPr="003C14FA" w:rsidRDefault="009A5966" w:rsidP="00031510">
            <w:pPr>
              <w:numPr>
                <w:ilvl w:val="0"/>
                <w:numId w:val="28"/>
              </w:numPr>
              <w:spacing w:before="0" w:after="120" w:line="240" w:lineRule="auto"/>
              <w:ind w:left="315" w:hanging="283"/>
              <w:rPr>
                <w:rFonts w:cs="Calibri"/>
              </w:rPr>
            </w:pPr>
            <w:r w:rsidRPr="003C14FA">
              <w:rPr>
                <w:rFonts w:cs="Calibri"/>
              </w:rPr>
              <w:t>Completed</w:t>
            </w:r>
          </w:p>
          <w:p w:rsidR="009A5966" w:rsidRPr="002A420A" w:rsidRDefault="009A5966" w:rsidP="009A5966">
            <w:pPr>
              <w:spacing w:before="0" w:after="120" w:line="240" w:lineRule="auto"/>
              <w:rPr>
                <w:rFonts w:cs="Calibri"/>
                <w:color w:val="FF0000"/>
              </w:rPr>
            </w:pPr>
          </w:p>
          <w:p w:rsidR="009A5966" w:rsidRPr="0008372B" w:rsidRDefault="009A5966" w:rsidP="009A5966">
            <w:pPr>
              <w:numPr>
                <w:ilvl w:val="0"/>
                <w:numId w:val="28"/>
              </w:numPr>
              <w:spacing w:before="0" w:after="120" w:line="240" w:lineRule="auto"/>
              <w:ind w:left="315" w:hanging="283"/>
              <w:rPr>
                <w:rFonts w:cs="Calibri"/>
              </w:rPr>
            </w:pPr>
            <w:r w:rsidRPr="0008372B">
              <w:rPr>
                <w:rFonts w:cs="Calibri"/>
              </w:rPr>
              <w:t>Completed</w:t>
            </w:r>
          </w:p>
          <w:p w:rsidR="003322D3" w:rsidRPr="009A5966" w:rsidRDefault="003322D3" w:rsidP="000A3F92">
            <w:pPr>
              <w:spacing w:before="0" w:after="120" w:line="240" w:lineRule="auto"/>
              <w:rPr>
                <w:rFonts w:cs="Calibri"/>
                <w:color w:val="FF0000"/>
                <w:sz w:val="14"/>
                <w:szCs w:val="14"/>
              </w:rPr>
            </w:pPr>
          </w:p>
          <w:p w:rsidR="009A5966" w:rsidRPr="0008372B" w:rsidRDefault="009A5966" w:rsidP="009A5966">
            <w:pPr>
              <w:numPr>
                <w:ilvl w:val="0"/>
                <w:numId w:val="28"/>
              </w:numPr>
              <w:spacing w:before="0" w:after="120" w:line="240" w:lineRule="auto"/>
              <w:ind w:left="315" w:hanging="283"/>
              <w:rPr>
                <w:rFonts w:cs="Calibri"/>
              </w:rPr>
            </w:pPr>
            <w:r w:rsidRPr="0008372B">
              <w:rPr>
                <w:rFonts w:cs="Calibri"/>
              </w:rPr>
              <w:t>Completed</w:t>
            </w:r>
          </w:p>
          <w:p w:rsidR="003322D3" w:rsidRDefault="003322D3" w:rsidP="005E6399">
            <w:pPr>
              <w:spacing w:before="0" w:after="120" w:line="240" w:lineRule="auto"/>
              <w:ind w:left="315"/>
              <w:rPr>
                <w:rFonts w:cs="Calibri"/>
                <w:color w:val="FF0000"/>
                <w:sz w:val="24"/>
                <w:szCs w:val="26"/>
              </w:rPr>
            </w:pPr>
          </w:p>
          <w:p w:rsidR="009A5966" w:rsidRDefault="009A5966" w:rsidP="005E6399">
            <w:pPr>
              <w:spacing w:before="0" w:after="120" w:line="240" w:lineRule="auto"/>
              <w:ind w:left="315"/>
              <w:rPr>
                <w:rFonts w:cs="Calibri"/>
                <w:color w:val="FF0000"/>
                <w:sz w:val="24"/>
                <w:szCs w:val="26"/>
              </w:rPr>
            </w:pPr>
          </w:p>
          <w:p w:rsidR="009A5966" w:rsidRPr="00857612" w:rsidRDefault="009A5966" w:rsidP="005E6399">
            <w:pPr>
              <w:spacing w:before="0" w:after="120" w:line="240" w:lineRule="auto"/>
              <w:ind w:left="315"/>
              <w:rPr>
                <w:rFonts w:cs="Calibri"/>
                <w:color w:val="FF0000"/>
                <w:sz w:val="32"/>
                <w:szCs w:val="34"/>
              </w:rPr>
            </w:pPr>
          </w:p>
          <w:p w:rsidR="003322D3" w:rsidRPr="00383DD3" w:rsidRDefault="0005460C" w:rsidP="00031510">
            <w:pPr>
              <w:numPr>
                <w:ilvl w:val="0"/>
                <w:numId w:val="28"/>
              </w:numPr>
              <w:spacing w:before="0" w:after="120" w:line="240" w:lineRule="auto"/>
              <w:ind w:left="315" w:hanging="283"/>
              <w:rPr>
                <w:rFonts w:cs="Calibri"/>
              </w:rPr>
            </w:pPr>
            <w:r w:rsidRPr="00383DD3">
              <w:rPr>
                <w:rFonts w:cs="Calibri"/>
                <w:szCs w:val="22"/>
              </w:rPr>
              <w:t xml:space="preserve">Complied </w:t>
            </w:r>
          </w:p>
          <w:p w:rsidR="003322D3" w:rsidRPr="009A5966" w:rsidRDefault="003322D3" w:rsidP="005E6399">
            <w:pPr>
              <w:pStyle w:val="ListParagraph"/>
              <w:rPr>
                <w:rFonts w:cs="Calibri"/>
                <w:color w:val="FF0000"/>
                <w:sz w:val="54"/>
                <w:szCs w:val="54"/>
              </w:rPr>
            </w:pPr>
          </w:p>
          <w:p w:rsidR="003322D3" w:rsidRPr="0023376C" w:rsidRDefault="00160CCA" w:rsidP="00031510">
            <w:pPr>
              <w:numPr>
                <w:ilvl w:val="0"/>
                <w:numId w:val="28"/>
              </w:numPr>
              <w:spacing w:before="0" w:after="120" w:line="240" w:lineRule="auto"/>
              <w:ind w:left="315" w:hanging="283"/>
              <w:rPr>
                <w:rFonts w:cs="Calibri"/>
                <w:color w:val="000000"/>
              </w:rPr>
            </w:pPr>
            <w:r w:rsidRPr="0023376C">
              <w:rPr>
                <w:rFonts w:cs="Calibri"/>
                <w:color w:val="000000"/>
                <w:szCs w:val="22"/>
              </w:rPr>
              <w:t>Complied</w:t>
            </w:r>
          </w:p>
        </w:tc>
      </w:tr>
    </w:tbl>
    <w:p w:rsidR="003322D3" w:rsidRPr="0023376C" w:rsidRDefault="003322D3" w:rsidP="00EC0385">
      <w:pPr>
        <w:jc w:val="both"/>
        <w:rPr>
          <w:b/>
          <w:bCs/>
          <w:iCs/>
          <w:color w:val="000000"/>
        </w:rPr>
      </w:pPr>
      <w:r w:rsidRPr="0023376C">
        <w:rPr>
          <w:b/>
          <w:bCs/>
          <w:iCs/>
          <w:color w:val="000000"/>
        </w:rPr>
        <w:lastRenderedPageBreak/>
        <w:t>Progress vs Performance Indicators and Key Challenges</w:t>
      </w:r>
    </w:p>
    <w:p w:rsidR="003322D3" w:rsidRPr="0023376C" w:rsidRDefault="00363C5B" w:rsidP="00031510">
      <w:pPr>
        <w:numPr>
          <w:ilvl w:val="0"/>
          <w:numId w:val="51"/>
        </w:numPr>
        <w:ind w:left="284" w:hanging="284"/>
        <w:jc w:val="both"/>
        <w:rPr>
          <w:b/>
          <w:bCs/>
          <w:iCs/>
          <w:color w:val="000000"/>
        </w:rPr>
      </w:pPr>
      <w:r w:rsidRPr="0023376C">
        <w:rPr>
          <w:iCs/>
          <w:color w:val="000000"/>
        </w:rPr>
        <w:t>GDOP</w:t>
      </w:r>
      <w:r w:rsidR="003322D3" w:rsidRPr="0023376C">
        <w:rPr>
          <w:iCs/>
          <w:color w:val="000000"/>
        </w:rPr>
        <w:t xml:space="preserve"> conducted an annual workshop in 2010-2011 and introduced work plan activities for 2011.  All these activities are consistent with the 2008-2013 </w:t>
      </w:r>
      <w:r w:rsidRPr="0023376C">
        <w:rPr>
          <w:iCs/>
          <w:color w:val="000000"/>
        </w:rPr>
        <w:t>GDOP</w:t>
      </w:r>
      <w:r w:rsidR="003322D3" w:rsidRPr="0023376C">
        <w:rPr>
          <w:iCs/>
          <w:color w:val="000000"/>
        </w:rPr>
        <w:t xml:space="preserve"> strategic plan.  However it is not in a </w:t>
      </w:r>
      <w:r w:rsidR="00202526" w:rsidRPr="0023376C">
        <w:rPr>
          <w:iCs/>
          <w:color w:val="000000"/>
        </w:rPr>
        <w:t>professional</w:t>
      </w:r>
      <w:r w:rsidR="003322D3" w:rsidRPr="0023376C">
        <w:rPr>
          <w:iCs/>
          <w:color w:val="000000"/>
        </w:rPr>
        <w:t xml:space="preserve"> work plan format since it presents only a list of activities included in the 2010 annual report without any clear measurable objectives, outcomes, outputs, strategies for implementation and budgets. </w:t>
      </w:r>
    </w:p>
    <w:p w:rsidR="00C36AB4" w:rsidRPr="00AD78E6" w:rsidRDefault="00363C5B" w:rsidP="00C36AB4">
      <w:pPr>
        <w:numPr>
          <w:ilvl w:val="0"/>
          <w:numId w:val="51"/>
        </w:numPr>
        <w:ind w:left="284" w:hanging="284"/>
        <w:jc w:val="both"/>
        <w:rPr>
          <w:b/>
          <w:bCs/>
          <w:iCs/>
          <w:color w:val="000000"/>
        </w:rPr>
      </w:pPr>
      <w:r>
        <w:rPr>
          <w:iCs/>
          <w:color w:val="000000"/>
        </w:rPr>
        <w:lastRenderedPageBreak/>
        <w:t>GDOP</w:t>
      </w:r>
      <w:r w:rsidR="00C36AB4" w:rsidRPr="00AD78E6">
        <w:rPr>
          <w:iCs/>
          <w:color w:val="000000"/>
        </w:rPr>
        <w:t xml:space="preserve"> organized a workshop in SRP with 56 participants, including the Secretary of State in charge of prisons, </w:t>
      </w:r>
      <w:r>
        <w:rPr>
          <w:iCs/>
          <w:color w:val="000000"/>
        </w:rPr>
        <w:t>GDOP</w:t>
      </w:r>
      <w:r w:rsidR="00C36AB4" w:rsidRPr="00AD78E6">
        <w:rPr>
          <w:iCs/>
          <w:color w:val="000000"/>
        </w:rPr>
        <w:t xml:space="preserve">'s Senior Officials and prison chiefs.  The workshop aimed at sharing good practices of prison management with prison chiefs so that they could learn from one another.  </w:t>
      </w:r>
      <w:r w:rsidR="00620BAE">
        <w:rPr>
          <w:iCs/>
          <w:color w:val="000000"/>
        </w:rPr>
        <w:t xml:space="preserve">An annual report of the </w:t>
      </w:r>
      <w:r w:rsidR="008E5D61">
        <w:rPr>
          <w:iCs/>
          <w:color w:val="000000"/>
        </w:rPr>
        <w:t>accomplishment</w:t>
      </w:r>
      <w:r w:rsidR="00620BAE">
        <w:rPr>
          <w:iCs/>
          <w:color w:val="000000"/>
        </w:rPr>
        <w:t xml:space="preserve"> has been prepared</w:t>
      </w:r>
      <w:r w:rsidR="008E5D61">
        <w:rPr>
          <w:iCs/>
          <w:color w:val="000000"/>
        </w:rPr>
        <w:t xml:space="preserve"> and presented during the annual workshop</w:t>
      </w:r>
      <w:r w:rsidR="00620BAE">
        <w:rPr>
          <w:iCs/>
          <w:color w:val="000000"/>
        </w:rPr>
        <w:t>.  However, there has</w:t>
      </w:r>
      <w:r w:rsidR="008E5D61">
        <w:rPr>
          <w:iCs/>
          <w:color w:val="000000"/>
        </w:rPr>
        <w:t xml:space="preserve"> </w:t>
      </w:r>
      <w:r w:rsidR="00E237B4">
        <w:rPr>
          <w:iCs/>
          <w:color w:val="000000"/>
        </w:rPr>
        <w:t xml:space="preserve">been </w:t>
      </w:r>
      <w:r w:rsidR="008E5D61">
        <w:rPr>
          <w:iCs/>
          <w:color w:val="000000"/>
        </w:rPr>
        <w:t>no</w:t>
      </w:r>
      <w:r w:rsidR="00620BAE">
        <w:rPr>
          <w:iCs/>
          <w:color w:val="000000"/>
        </w:rPr>
        <w:t xml:space="preserve"> </w:t>
      </w:r>
      <w:r w:rsidR="008E5D61">
        <w:rPr>
          <w:iCs/>
          <w:color w:val="000000"/>
        </w:rPr>
        <w:t>measurement</w:t>
      </w:r>
      <w:r w:rsidR="00620BAE">
        <w:rPr>
          <w:iCs/>
          <w:color w:val="000000"/>
        </w:rPr>
        <w:t xml:space="preserve"> of what has been done in comparison with</w:t>
      </w:r>
      <w:r w:rsidR="00E237B4">
        <w:rPr>
          <w:iCs/>
          <w:color w:val="000000"/>
        </w:rPr>
        <w:t>in annual report</w:t>
      </w:r>
      <w:r w:rsidR="00620BAE">
        <w:rPr>
          <w:iCs/>
          <w:color w:val="000000"/>
        </w:rPr>
        <w:t xml:space="preserve"> or any sort of performance indicators since </w:t>
      </w:r>
      <w:r>
        <w:rPr>
          <w:iCs/>
          <w:color w:val="000000"/>
        </w:rPr>
        <w:t>GDOP</w:t>
      </w:r>
      <w:r w:rsidR="00620BAE">
        <w:rPr>
          <w:iCs/>
          <w:color w:val="000000"/>
        </w:rPr>
        <w:t xml:space="preserve"> has never had its official work </w:t>
      </w:r>
      <w:r w:rsidR="008E5D61">
        <w:rPr>
          <w:iCs/>
          <w:color w:val="000000"/>
        </w:rPr>
        <w:t xml:space="preserve">plan but just </w:t>
      </w:r>
      <w:r w:rsidR="00E237B4">
        <w:rPr>
          <w:iCs/>
          <w:color w:val="000000"/>
        </w:rPr>
        <w:t xml:space="preserve">a </w:t>
      </w:r>
      <w:r w:rsidR="008E5D61">
        <w:rPr>
          <w:iCs/>
          <w:color w:val="000000"/>
        </w:rPr>
        <w:t>list of activity</w:t>
      </w:r>
      <w:r w:rsidR="00E237B4">
        <w:rPr>
          <w:iCs/>
          <w:color w:val="000000"/>
        </w:rPr>
        <w:t xml:space="preserve"> included in the annual report</w:t>
      </w:r>
      <w:r w:rsidR="005020D0">
        <w:rPr>
          <w:iCs/>
          <w:color w:val="000000"/>
        </w:rPr>
        <w:t xml:space="preserve"> to be implemented in the following year</w:t>
      </w:r>
      <w:r w:rsidR="00C36AB4" w:rsidRPr="00AD78E6">
        <w:rPr>
          <w:iCs/>
          <w:color w:val="000000"/>
        </w:rPr>
        <w:t>.</w:t>
      </w:r>
    </w:p>
    <w:p w:rsidR="003322D3" w:rsidRPr="007F12F1" w:rsidRDefault="003322D3" w:rsidP="00031510">
      <w:pPr>
        <w:numPr>
          <w:ilvl w:val="0"/>
          <w:numId w:val="51"/>
        </w:numPr>
        <w:autoSpaceDE w:val="0"/>
        <w:autoSpaceDN w:val="0"/>
        <w:adjustRightInd w:val="0"/>
        <w:spacing w:before="240" w:after="240"/>
        <w:ind w:left="284" w:hanging="284"/>
        <w:jc w:val="both"/>
        <w:rPr>
          <w:rFonts w:cs="Calibri"/>
          <w:szCs w:val="22"/>
          <w:lang w:val="en-US" w:bidi="km-KH"/>
        </w:rPr>
      </w:pPr>
      <w:r w:rsidRPr="007F12F1">
        <w:rPr>
          <w:rFonts w:cs="Calibri"/>
          <w:szCs w:val="22"/>
        </w:rPr>
        <w:t xml:space="preserve">The first draft of minimum standards for prison design and construction was developed by </w:t>
      </w:r>
      <w:r w:rsidR="00363C5B">
        <w:rPr>
          <w:rFonts w:cs="Calibri"/>
          <w:szCs w:val="22"/>
        </w:rPr>
        <w:t>GDOP</w:t>
      </w:r>
      <w:r w:rsidRPr="007F12F1">
        <w:rPr>
          <w:rFonts w:cs="Calibri"/>
          <w:szCs w:val="22"/>
        </w:rPr>
        <w:t xml:space="preserve"> technical support from CCJAP, ICRC and OHCHR in 2009.  The draft was later proposed by </w:t>
      </w:r>
      <w:r w:rsidR="00363C5B">
        <w:rPr>
          <w:rFonts w:cs="Calibri"/>
          <w:szCs w:val="22"/>
        </w:rPr>
        <w:t>GDOP</w:t>
      </w:r>
      <w:r w:rsidRPr="007F12F1">
        <w:rPr>
          <w:rFonts w:cs="Calibri"/>
          <w:szCs w:val="22"/>
        </w:rPr>
        <w:t xml:space="preserve"> to be upgraded to Ministry-Level Regulation (called Prakas in local terms) on minimum standards for prison design and construction.   CCJAP provided technical support to upgrade this draft into Prakas and it was submitted to MOI for further review and approval. Currently the draft is pending further review once the correctional law is passed as this Prakas needs to be consistent with the correctional law.</w:t>
      </w:r>
      <w:r w:rsidRPr="007F12F1">
        <w:t xml:space="preserve">  Regardless, t</w:t>
      </w:r>
      <w:r w:rsidRPr="007F12F1">
        <w:rPr>
          <w:rFonts w:cs="Calibri"/>
          <w:szCs w:val="22"/>
          <w:lang w:val="en-US" w:bidi="km-KH"/>
        </w:rPr>
        <w:t xml:space="preserve">he minimum standards have been partially implemented by </w:t>
      </w:r>
      <w:r w:rsidR="00363C5B">
        <w:rPr>
          <w:rFonts w:cs="Calibri"/>
          <w:szCs w:val="22"/>
          <w:lang w:val="en-US" w:bidi="km-KH"/>
        </w:rPr>
        <w:t>GDOP</w:t>
      </w:r>
      <w:r w:rsidRPr="007F12F1">
        <w:rPr>
          <w:rFonts w:cs="Calibri"/>
          <w:szCs w:val="22"/>
          <w:lang w:val="en-US" w:bidi="km-KH"/>
        </w:rPr>
        <w:t xml:space="preserve">. </w:t>
      </w:r>
    </w:p>
    <w:p w:rsidR="003322D3" w:rsidRPr="00C62AF6" w:rsidRDefault="003322D3" w:rsidP="00031510">
      <w:pPr>
        <w:numPr>
          <w:ilvl w:val="0"/>
          <w:numId w:val="51"/>
        </w:numPr>
        <w:ind w:left="284" w:hanging="284"/>
        <w:jc w:val="both"/>
        <w:rPr>
          <w:b/>
          <w:bCs/>
          <w:iCs/>
        </w:rPr>
      </w:pPr>
      <w:r w:rsidRPr="00C62AF6">
        <w:rPr>
          <w:iCs/>
        </w:rPr>
        <w:t xml:space="preserve">Having strengthened the operational programs and </w:t>
      </w:r>
      <w:r w:rsidRPr="00C62AF6">
        <w:rPr>
          <w:rFonts w:cs="Calibri"/>
          <w:szCs w:val="22"/>
        </w:rPr>
        <w:t>implemented</w:t>
      </w:r>
      <w:r w:rsidRPr="00C62AF6">
        <w:rPr>
          <w:iCs/>
        </w:rPr>
        <w:t xml:space="preserve"> p</w:t>
      </w:r>
      <w:r w:rsidRPr="00C62AF6">
        <w:rPr>
          <w:rFonts w:cs="Calibri"/>
          <w:szCs w:val="22"/>
        </w:rPr>
        <w:t xml:space="preserve">ro-active dynamic security with the help of a financial contribution from CCJAP, </w:t>
      </w:r>
      <w:r w:rsidR="008355D5" w:rsidRPr="00C62AF6">
        <w:rPr>
          <w:rFonts w:cs="Calibri"/>
          <w:szCs w:val="22"/>
        </w:rPr>
        <w:t xml:space="preserve">during this entire year </w:t>
      </w:r>
      <w:r w:rsidRPr="00C62AF6">
        <w:rPr>
          <w:rFonts w:cs="Calibri"/>
          <w:szCs w:val="22"/>
        </w:rPr>
        <w:t xml:space="preserve">only </w:t>
      </w:r>
      <w:r w:rsidR="008355D5" w:rsidRPr="00C62AF6">
        <w:rPr>
          <w:rFonts w:cs="Calibri"/>
          <w:szCs w:val="22"/>
        </w:rPr>
        <w:t>6</w:t>
      </w:r>
      <w:r w:rsidRPr="00C62AF6">
        <w:rPr>
          <w:rFonts w:cs="Calibri"/>
          <w:szCs w:val="22"/>
        </w:rPr>
        <w:t xml:space="preserve"> high security prisoners have escaped from custody.</w:t>
      </w:r>
    </w:p>
    <w:p w:rsidR="003322D3" w:rsidRPr="00F76396" w:rsidRDefault="00363C5B" w:rsidP="00031510">
      <w:pPr>
        <w:numPr>
          <w:ilvl w:val="0"/>
          <w:numId w:val="51"/>
        </w:numPr>
        <w:ind w:left="284" w:hanging="284"/>
        <w:jc w:val="both"/>
        <w:rPr>
          <w:b/>
          <w:bCs/>
          <w:iCs/>
        </w:rPr>
      </w:pPr>
      <w:r>
        <w:rPr>
          <w:rFonts w:cs="Calibri"/>
          <w:szCs w:val="22"/>
        </w:rPr>
        <w:t>GDOP</w:t>
      </w:r>
      <w:r w:rsidR="003322D3" w:rsidRPr="00F76396">
        <w:rPr>
          <w:rFonts w:cs="Calibri"/>
          <w:szCs w:val="22"/>
        </w:rPr>
        <w:t xml:space="preserve"> completed drafting a Royal decree on the separate status of prison staff</w:t>
      </w:r>
      <w:r w:rsidR="00773DF7" w:rsidRPr="00F76396">
        <w:rPr>
          <w:rFonts w:cs="Calibri"/>
          <w:szCs w:val="22"/>
        </w:rPr>
        <w:t>.  An internal consultation meeting</w:t>
      </w:r>
      <w:r w:rsidR="003322D3" w:rsidRPr="00F76396">
        <w:rPr>
          <w:rFonts w:cs="Calibri"/>
          <w:szCs w:val="22"/>
        </w:rPr>
        <w:t xml:space="preserve"> </w:t>
      </w:r>
      <w:r w:rsidR="00773DF7" w:rsidRPr="00F76396">
        <w:rPr>
          <w:rFonts w:cs="Calibri"/>
          <w:szCs w:val="22"/>
        </w:rPr>
        <w:t xml:space="preserve">was also organized to </w:t>
      </w:r>
      <w:r w:rsidR="00C56AFB" w:rsidRPr="00F76396">
        <w:rPr>
          <w:rFonts w:cs="Calibri"/>
          <w:szCs w:val="22"/>
        </w:rPr>
        <w:t>establish the ranking system and uniform.</w:t>
      </w:r>
      <w:r w:rsidR="003322D3" w:rsidRPr="00F76396">
        <w:rPr>
          <w:rFonts w:cs="Calibri"/>
          <w:szCs w:val="22"/>
        </w:rPr>
        <w:t xml:space="preserve"> The draft contained 11 chapters and 69 articles. This draft will be submitted to MOI for further review and action.  The purpose of this Royal decree is to upgrade the legal status of prison staff to enable their career development.</w:t>
      </w:r>
    </w:p>
    <w:p w:rsidR="003322D3" w:rsidRPr="006B2748" w:rsidRDefault="0067373E" w:rsidP="00031510">
      <w:pPr>
        <w:numPr>
          <w:ilvl w:val="0"/>
          <w:numId w:val="51"/>
        </w:numPr>
        <w:ind w:left="284" w:hanging="284"/>
        <w:jc w:val="both"/>
        <w:rPr>
          <w:b/>
          <w:bCs/>
          <w:iCs/>
          <w:color w:val="FF0000"/>
        </w:rPr>
      </w:pPr>
      <w:r w:rsidRPr="00AD78E6">
        <w:rPr>
          <w:color w:val="000000"/>
        </w:rPr>
        <w:t xml:space="preserve">The </w:t>
      </w:r>
      <w:r>
        <w:rPr>
          <w:color w:val="000000"/>
        </w:rPr>
        <w:t>u</w:t>
      </w:r>
      <w:r w:rsidR="005D1718">
        <w:rPr>
          <w:color w:val="000000"/>
        </w:rPr>
        <w:t>pdate</w:t>
      </w:r>
      <w:r>
        <w:rPr>
          <w:color w:val="000000"/>
        </w:rPr>
        <w:t xml:space="preserve"> of prisoner</w:t>
      </w:r>
      <w:r w:rsidRPr="00AD78E6">
        <w:rPr>
          <w:color w:val="000000"/>
        </w:rPr>
        <w:t xml:space="preserve"> database </w:t>
      </w:r>
      <w:r w:rsidR="005D1718">
        <w:rPr>
          <w:color w:val="000000"/>
        </w:rPr>
        <w:t xml:space="preserve">(to adopt Khmer Unicode System, Cambodia new Penal Code and </w:t>
      </w:r>
      <w:r w:rsidR="00D81840">
        <w:rPr>
          <w:color w:val="000000"/>
        </w:rPr>
        <w:t xml:space="preserve">Code of Criminal Procedure) </w:t>
      </w:r>
      <w:r>
        <w:rPr>
          <w:color w:val="000000"/>
        </w:rPr>
        <w:t>was</w:t>
      </w:r>
      <w:r w:rsidRPr="00AD78E6">
        <w:rPr>
          <w:color w:val="000000"/>
        </w:rPr>
        <w:t xml:space="preserve"> completed and followed by delivery of data equipment.  The new database system </w:t>
      </w:r>
      <w:r w:rsidR="00246ECD">
        <w:rPr>
          <w:color w:val="000000"/>
        </w:rPr>
        <w:t>has the capacity to p</w:t>
      </w:r>
      <w:r w:rsidRPr="00AD78E6">
        <w:rPr>
          <w:color w:val="000000"/>
        </w:rPr>
        <w:t>rovide a wider range of reports, including national, cross-prison reports and disaggregation of data by age group (juvenile/adult), as well as gender. Activity plan is being prepared to install and provision of training to staff in charge prison data at CCs and Provincial/Municipal prisons by technical team of Office of Archives with support from IT specialists.</w:t>
      </w:r>
      <w:r>
        <w:rPr>
          <w:color w:val="000000"/>
        </w:rPr>
        <w:t xml:space="preserve">  </w:t>
      </w:r>
    </w:p>
    <w:p w:rsidR="003322D3" w:rsidRPr="0054407A" w:rsidRDefault="003322D3" w:rsidP="00031510">
      <w:pPr>
        <w:numPr>
          <w:ilvl w:val="0"/>
          <w:numId w:val="51"/>
        </w:numPr>
        <w:ind w:left="284" w:hanging="284"/>
        <w:jc w:val="both"/>
        <w:rPr>
          <w:b/>
          <w:bCs/>
          <w:iCs/>
        </w:rPr>
      </w:pPr>
      <w:r w:rsidRPr="0054407A">
        <w:t xml:space="preserve">The 2010 CCJAPIII-funded </w:t>
      </w:r>
      <w:r w:rsidR="00363C5B">
        <w:t>GDOP</w:t>
      </w:r>
      <w:r w:rsidRPr="0054407A">
        <w:t xml:space="preserve"> computerized staff database is functioning well and 1</w:t>
      </w:r>
      <w:r w:rsidR="001A308F" w:rsidRPr="0054407A">
        <w:t>80</w:t>
      </w:r>
      <w:r w:rsidRPr="0054407A">
        <w:t xml:space="preserve"> staff records from the head office have been input into the database.  </w:t>
      </w:r>
      <w:r w:rsidR="001A308F" w:rsidRPr="0054407A">
        <w:t>The</w:t>
      </w:r>
      <w:r w:rsidRPr="0054407A">
        <w:t xml:space="preserve"> provincial/municipal prisons </w:t>
      </w:r>
      <w:r w:rsidR="001A308F" w:rsidRPr="0054407A">
        <w:t>were</w:t>
      </w:r>
      <w:r w:rsidRPr="0054407A">
        <w:t xml:space="preserve"> instructed to develop all relevant staff records and send them to head office for manual data entry. This data will be used for staff management and staff development. Entry of staff data is likely to be slow due to lack of data entry capacity.</w:t>
      </w:r>
    </w:p>
    <w:p w:rsidR="003322D3" w:rsidRDefault="003322D3" w:rsidP="00031510">
      <w:pPr>
        <w:numPr>
          <w:ilvl w:val="0"/>
          <w:numId w:val="51"/>
        </w:numPr>
        <w:spacing w:before="240" w:after="240"/>
        <w:ind w:left="284" w:hanging="295"/>
        <w:jc w:val="both"/>
      </w:pPr>
      <w:r w:rsidRPr="007F7EE9">
        <w:t xml:space="preserve">A Prisoner's Health database was established with CCJAIII financial support in 2010.  However, this database needs to be upgraded as it currently only has the capacity to produce reports on prisoner death in custody. </w:t>
      </w:r>
      <w:r w:rsidR="00883A2E">
        <w:t xml:space="preserve">Since the </w:t>
      </w:r>
      <w:r w:rsidRPr="007F7EE9">
        <w:t xml:space="preserve">IT experts </w:t>
      </w:r>
      <w:r w:rsidR="00883A2E">
        <w:t>were preoccupied with the prisoner database th</w:t>
      </w:r>
      <w:r w:rsidR="00C077DB">
        <w:t>erefore this task has made no progress</w:t>
      </w:r>
      <w:r w:rsidRPr="007F7EE9">
        <w:t xml:space="preserve">.  The upgrade will provide the database with capacity to generate prisoner's health profiles with specified priorities that can be used in seeking support from cooperating partners.  </w:t>
      </w:r>
    </w:p>
    <w:p w:rsidR="004A3F05" w:rsidRPr="0041392E" w:rsidRDefault="00FF60AC" w:rsidP="004A3F05">
      <w:pPr>
        <w:numPr>
          <w:ilvl w:val="0"/>
          <w:numId w:val="51"/>
        </w:numPr>
        <w:spacing w:before="240" w:after="240"/>
        <w:ind w:left="284" w:hanging="295"/>
        <w:jc w:val="both"/>
      </w:pPr>
      <w:r w:rsidRPr="0041392E">
        <w:lastRenderedPageBreak/>
        <w:t xml:space="preserve">The gender mainstreaming activities have been implemented.  As a result, </w:t>
      </w:r>
      <w:r w:rsidR="004A3F05" w:rsidRPr="0041392E">
        <w:t xml:space="preserve">total of 62 women among 217 women staff were promoted to the senior management positions including 1 Deputy General Director, 4 Department Deputy Directors, 15 Office Chiefs and deputies s, and 42 Section Chiefs. </w:t>
      </w:r>
    </w:p>
    <w:p w:rsidR="008A2184" w:rsidRPr="004A3F05" w:rsidRDefault="00363C5B" w:rsidP="00492542">
      <w:pPr>
        <w:numPr>
          <w:ilvl w:val="0"/>
          <w:numId w:val="51"/>
        </w:numPr>
        <w:spacing w:before="240" w:after="240"/>
        <w:ind w:left="284" w:hanging="295"/>
        <w:jc w:val="both"/>
        <w:rPr>
          <w:rFonts w:cs="Calibri"/>
          <w:color w:val="000000"/>
          <w:szCs w:val="22"/>
        </w:rPr>
      </w:pPr>
      <w:r>
        <w:rPr>
          <w:color w:val="000000"/>
          <w:szCs w:val="22"/>
        </w:rPr>
        <w:t>GDOP</w:t>
      </w:r>
      <w:r w:rsidR="008A2184" w:rsidRPr="004A3F05">
        <w:rPr>
          <w:color w:val="000000"/>
          <w:szCs w:val="22"/>
        </w:rPr>
        <w:t xml:space="preserve"> </w:t>
      </w:r>
      <w:r w:rsidR="00145FD4" w:rsidRPr="004A3F05">
        <w:rPr>
          <w:color w:val="000000"/>
          <w:szCs w:val="22"/>
        </w:rPr>
        <w:t>has not yet started to develop</w:t>
      </w:r>
      <w:r w:rsidR="008A2184" w:rsidRPr="004A3F05">
        <w:rPr>
          <w:color w:val="000000"/>
          <w:szCs w:val="22"/>
        </w:rPr>
        <w:t xml:space="preserve"> a new strategic plan for 2011-2016</w:t>
      </w:r>
      <w:r w:rsidR="00B4644C" w:rsidRPr="004A3F05">
        <w:rPr>
          <w:rFonts w:cs="Calibri"/>
          <w:color w:val="000000"/>
          <w:szCs w:val="22"/>
        </w:rPr>
        <w:t xml:space="preserve"> whilst waiting for MOI gender strategic plan to be developed. </w:t>
      </w:r>
      <w:r>
        <w:rPr>
          <w:rFonts w:cs="Calibri"/>
          <w:color w:val="000000"/>
          <w:szCs w:val="22"/>
        </w:rPr>
        <w:t>GDOP</w:t>
      </w:r>
      <w:r w:rsidR="00145FD4" w:rsidRPr="004A3F05">
        <w:rPr>
          <w:rFonts w:cs="Calibri"/>
          <w:color w:val="000000"/>
          <w:szCs w:val="22"/>
        </w:rPr>
        <w:t>'s GWG has</w:t>
      </w:r>
      <w:r w:rsidR="00B4644C" w:rsidRPr="004A3F05">
        <w:rPr>
          <w:rFonts w:cs="Calibri"/>
          <w:color w:val="000000"/>
          <w:szCs w:val="22"/>
        </w:rPr>
        <w:t xml:space="preserve"> involved in the process of development of MOI gender strategic plan. </w:t>
      </w:r>
    </w:p>
    <w:p w:rsidR="00492542" w:rsidRPr="0076148C" w:rsidRDefault="00492542" w:rsidP="00492542">
      <w:pPr>
        <w:numPr>
          <w:ilvl w:val="0"/>
          <w:numId w:val="51"/>
        </w:numPr>
        <w:spacing w:before="240" w:after="240"/>
        <w:ind w:left="284" w:hanging="295"/>
        <w:jc w:val="both"/>
        <w:rPr>
          <w:color w:val="000000"/>
        </w:rPr>
      </w:pPr>
      <w:r w:rsidRPr="00B4644C">
        <w:rPr>
          <w:rFonts w:cs="Calibri"/>
          <w:color w:val="000000"/>
          <w:szCs w:val="22"/>
        </w:rPr>
        <w:t xml:space="preserve">The plan to develop leaflets, booklets and short videos on gender awareness for building gender awareness in prison was cancelled due to lack </w:t>
      </w:r>
      <w:r w:rsidR="00B9718F" w:rsidRPr="00B4644C">
        <w:rPr>
          <w:rFonts w:cs="Calibri"/>
          <w:color w:val="000000"/>
          <w:szCs w:val="22"/>
        </w:rPr>
        <w:t xml:space="preserve">of technical </w:t>
      </w:r>
      <w:r w:rsidRPr="00B4644C">
        <w:rPr>
          <w:rFonts w:cs="Calibri"/>
          <w:color w:val="000000"/>
          <w:szCs w:val="22"/>
        </w:rPr>
        <w:t>expertise and support from GAG/C</w:t>
      </w:r>
      <w:r w:rsidRPr="00AD78E6">
        <w:rPr>
          <w:rFonts w:cs="Calibri"/>
          <w:color w:val="000000"/>
          <w:szCs w:val="22"/>
        </w:rPr>
        <w:t>.</w:t>
      </w:r>
    </w:p>
    <w:p w:rsidR="0076148C" w:rsidRPr="0041392E" w:rsidRDefault="0076148C" w:rsidP="0076148C">
      <w:pPr>
        <w:numPr>
          <w:ilvl w:val="0"/>
          <w:numId w:val="51"/>
        </w:numPr>
        <w:spacing w:before="240" w:after="240"/>
        <w:ind w:left="284" w:hanging="295"/>
        <w:jc w:val="both"/>
        <w:rPr>
          <w:rFonts w:cs="Calibri"/>
          <w:color w:val="000000"/>
          <w:szCs w:val="22"/>
        </w:rPr>
      </w:pPr>
      <w:r w:rsidRPr="0041392E">
        <w:rPr>
          <w:rFonts w:cs="Calibri"/>
          <w:color w:val="000000"/>
          <w:szCs w:val="22"/>
        </w:rPr>
        <w:t>35 copies of gender manual for trainers and 350 copies manual for prison staff were printed and distributed to all CCs and Provincial/Municipal prisons.</w:t>
      </w:r>
    </w:p>
    <w:p w:rsidR="008E1049" w:rsidRPr="0041392E" w:rsidRDefault="00587C5C" w:rsidP="003C14FA">
      <w:pPr>
        <w:numPr>
          <w:ilvl w:val="0"/>
          <w:numId w:val="51"/>
        </w:numPr>
        <w:spacing w:before="240" w:after="240"/>
        <w:ind w:left="284" w:hanging="295"/>
        <w:jc w:val="both"/>
        <w:rPr>
          <w:rFonts w:cs="Calibri"/>
          <w:color w:val="000000"/>
          <w:szCs w:val="22"/>
        </w:rPr>
      </w:pPr>
      <w:r w:rsidRPr="0041392E">
        <w:rPr>
          <w:rFonts w:cs="Calibri"/>
          <w:color w:val="000000"/>
          <w:szCs w:val="22"/>
        </w:rPr>
        <w:t>Gender Awareness Training for prison staff completed at CC1, CC2, CC3, KPT, KPC and KDL.  A total of 150 staff</w:t>
      </w:r>
      <w:r w:rsidR="0073797F" w:rsidRPr="0041392E">
        <w:rPr>
          <w:rFonts w:cs="Calibri"/>
          <w:color w:val="000000"/>
          <w:szCs w:val="22"/>
        </w:rPr>
        <w:t>s</w:t>
      </w:r>
      <w:r w:rsidRPr="0041392E">
        <w:rPr>
          <w:rFonts w:cs="Calibri"/>
          <w:color w:val="000000"/>
          <w:szCs w:val="22"/>
        </w:rPr>
        <w:t xml:space="preserve"> (30 females) were trained. The number of staff accessing this training was limited to 25 per prison due to the need for adequate </w:t>
      </w:r>
      <w:r w:rsidR="003C14FA" w:rsidRPr="0041392E">
        <w:rPr>
          <w:rFonts w:cs="Calibri"/>
          <w:color w:val="000000"/>
          <w:szCs w:val="22"/>
        </w:rPr>
        <w:t xml:space="preserve">number of </w:t>
      </w:r>
      <w:r w:rsidRPr="0041392E">
        <w:rPr>
          <w:rFonts w:cs="Calibri"/>
          <w:color w:val="000000"/>
          <w:szCs w:val="22"/>
        </w:rPr>
        <w:t xml:space="preserve">staff </w:t>
      </w:r>
      <w:r w:rsidR="003C14FA" w:rsidRPr="0041392E">
        <w:rPr>
          <w:rFonts w:cs="Calibri"/>
          <w:color w:val="000000"/>
          <w:szCs w:val="22"/>
        </w:rPr>
        <w:t>remain</w:t>
      </w:r>
      <w:r w:rsidR="008E1049" w:rsidRPr="0041392E">
        <w:rPr>
          <w:rFonts w:cs="Calibri"/>
          <w:color w:val="000000"/>
          <w:szCs w:val="22"/>
        </w:rPr>
        <w:t>ed</w:t>
      </w:r>
      <w:r w:rsidR="003C14FA" w:rsidRPr="0041392E">
        <w:rPr>
          <w:rFonts w:cs="Calibri"/>
          <w:color w:val="000000"/>
          <w:szCs w:val="22"/>
        </w:rPr>
        <w:t xml:space="preserve"> </w:t>
      </w:r>
      <w:r w:rsidRPr="0041392E">
        <w:rPr>
          <w:rFonts w:cs="Calibri"/>
          <w:color w:val="000000"/>
          <w:szCs w:val="22"/>
        </w:rPr>
        <w:t xml:space="preserve">for guard shifts.  </w:t>
      </w:r>
    </w:p>
    <w:p w:rsidR="003322D3" w:rsidRPr="0041392E" w:rsidRDefault="008E1049" w:rsidP="003C14FA">
      <w:pPr>
        <w:numPr>
          <w:ilvl w:val="0"/>
          <w:numId w:val="51"/>
        </w:numPr>
        <w:spacing w:before="240" w:after="240"/>
        <w:ind w:left="284" w:hanging="295"/>
        <w:jc w:val="both"/>
        <w:rPr>
          <w:rFonts w:cs="Calibri"/>
          <w:color w:val="000000"/>
          <w:szCs w:val="22"/>
        </w:rPr>
      </w:pPr>
      <w:r w:rsidRPr="0041392E">
        <w:rPr>
          <w:rFonts w:cs="Calibri"/>
          <w:color w:val="000000"/>
          <w:szCs w:val="22"/>
        </w:rPr>
        <w:t>Wh</w:t>
      </w:r>
      <w:r w:rsidR="00D42E20" w:rsidRPr="0041392E">
        <w:rPr>
          <w:rFonts w:cs="Calibri"/>
          <w:color w:val="000000"/>
          <w:szCs w:val="22"/>
        </w:rPr>
        <w:t>ite ribbon awareness campaign</w:t>
      </w:r>
      <w:r w:rsidRPr="0041392E">
        <w:rPr>
          <w:rFonts w:cs="Calibri"/>
          <w:color w:val="000000"/>
          <w:szCs w:val="22"/>
        </w:rPr>
        <w:t xml:space="preserve"> </w:t>
      </w:r>
      <w:r w:rsidR="00D42E20" w:rsidRPr="0041392E">
        <w:rPr>
          <w:rFonts w:cs="Calibri"/>
          <w:color w:val="000000"/>
          <w:szCs w:val="22"/>
        </w:rPr>
        <w:t xml:space="preserve">was organized </w:t>
      </w:r>
      <w:r w:rsidRPr="0041392E">
        <w:rPr>
          <w:rFonts w:cs="Calibri"/>
          <w:color w:val="000000"/>
          <w:szCs w:val="22"/>
        </w:rPr>
        <w:t xml:space="preserve">in </w:t>
      </w:r>
      <w:r w:rsidR="000D550E" w:rsidRPr="0041392E">
        <w:rPr>
          <w:rFonts w:cs="Calibri"/>
          <w:color w:val="000000"/>
          <w:szCs w:val="22"/>
        </w:rPr>
        <w:t>BAT</w:t>
      </w:r>
      <w:r w:rsidRPr="0041392E">
        <w:rPr>
          <w:rFonts w:cs="Calibri"/>
          <w:color w:val="000000"/>
          <w:szCs w:val="22"/>
        </w:rPr>
        <w:t xml:space="preserve"> and BM</w:t>
      </w:r>
      <w:r w:rsidR="000D550E" w:rsidRPr="0041392E">
        <w:rPr>
          <w:rFonts w:cs="Calibri"/>
          <w:color w:val="000000"/>
          <w:szCs w:val="22"/>
        </w:rPr>
        <w:t>C</w:t>
      </w:r>
      <w:r w:rsidRPr="0041392E">
        <w:rPr>
          <w:rFonts w:cs="Calibri"/>
          <w:color w:val="000000"/>
          <w:szCs w:val="22"/>
        </w:rPr>
        <w:t xml:space="preserve"> prisons aim</w:t>
      </w:r>
      <w:r w:rsidR="00D42E20" w:rsidRPr="0041392E">
        <w:rPr>
          <w:rFonts w:cs="Calibri"/>
          <w:color w:val="000000"/>
          <w:szCs w:val="22"/>
        </w:rPr>
        <w:t>ing at</w:t>
      </w:r>
      <w:r w:rsidRPr="0041392E">
        <w:rPr>
          <w:rFonts w:cs="Calibri"/>
          <w:color w:val="000000"/>
          <w:szCs w:val="22"/>
        </w:rPr>
        <w:t xml:space="preserve"> reduc</w:t>
      </w:r>
      <w:r w:rsidR="00D42E20" w:rsidRPr="0041392E">
        <w:rPr>
          <w:rFonts w:cs="Calibri"/>
          <w:color w:val="000000"/>
          <w:szCs w:val="22"/>
        </w:rPr>
        <w:t>ing</w:t>
      </w:r>
      <w:r w:rsidRPr="0041392E">
        <w:rPr>
          <w:rFonts w:cs="Calibri"/>
          <w:color w:val="000000"/>
          <w:szCs w:val="22"/>
        </w:rPr>
        <w:t xml:space="preserve"> violence against women staff and domestic violence among prison staff's families. In total 50 staff</w:t>
      </w:r>
      <w:r w:rsidR="0008372B" w:rsidRPr="0041392E">
        <w:rPr>
          <w:rFonts w:cs="Calibri"/>
          <w:color w:val="000000"/>
          <w:szCs w:val="22"/>
        </w:rPr>
        <w:t>s</w:t>
      </w:r>
      <w:r w:rsidRPr="0041392E">
        <w:rPr>
          <w:rFonts w:cs="Calibri"/>
          <w:color w:val="000000"/>
          <w:szCs w:val="22"/>
        </w:rPr>
        <w:t xml:space="preserve"> including 13 female</w:t>
      </w:r>
      <w:r w:rsidR="0008372B" w:rsidRPr="0041392E">
        <w:rPr>
          <w:rFonts w:cs="Calibri"/>
          <w:color w:val="000000"/>
          <w:szCs w:val="22"/>
        </w:rPr>
        <w:t>s</w:t>
      </w:r>
      <w:r w:rsidRPr="0041392E">
        <w:rPr>
          <w:rFonts w:cs="Calibri"/>
          <w:color w:val="000000"/>
          <w:szCs w:val="22"/>
        </w:rPr>
        <w:t xml:space="preserve"> and 9 staff families attended in B</w:t>
      </w:r>
      <w:r w:rsidR="000D550E" w:rsidRPr="0041392E">
        <w:rPr>
          <w:rFonts w:cs="Calibri"/>
          <w:color w:val="000000"/>
          <w:szCs w:val="22"/>
        </w:rPr>
        <w:t>MC</w:t>
      </w:r>
      <w:r w:rsidRPr="0041392E">
        <w:rPr>
          <w:rFonts w:cs="Calibri"/>
          <w:color w:val="000000"/>
          <w:szCs w:val="22"/>
        </w:rPr>
        <w:t xml:space="preserve"> and 50 staff</w:t>
      </w:r>
      <w:r w:rsidR="0008372B" w:rsidRPr="0041392E">
        <w:rPr>
          <w:rFonts w:cs="Calibri"/>
          <w:color w:val="000000"/>
          <w:szCs w:val="22"/>
        </w:rPr>
        <w:t>s</w:t>
      </w:r>
      <w:r w:rsidRPr="0041392E">
        <w:rPr>
          <w:rFonts w:cs="Calibri"/>
          <w:color w:val="000000"/>
          <w:szCs w:val="22"/>
        </w:rPr>
        <w:t xml:space="preserve"> including 17 female</w:t>
      </w:r>
      <w:r w:rsidR="0008372B" w:rsidRPr="0041392E">
        <w:rPr>
          <w:rFonts w:cs="Calibri"/>
          <w:color w:val="000000"/>
          <w:szCs w:val="22"/>
        </w:rPr>
        <w:t>s</w:t>
      </w:r>
      <w:r w:rsidRPr="0041392E">
        <w:rPr>
          <w:rFonts w:cs="Calibri"/>
          <w:color w:val="000000"/>
          <w:szCs w:val="22"/>
        </w:rPr>
        <w:t xml:space="preserve"> and </w:t>
      </w:r>
      <w:r w:rsidR="000D550E" w:rsidRPr="0041392E">
        <w:rPr>
          <w:rFonts w:cs="Calibri"/>
          <w:color w:val="000000"/>
          <w:szCs w:val="22"/>
        </w:rPr>
        <w:t>7 staff families attended in BAT</w:t>
      </w:r>
      <w:r w:rsidRPr="0041392E">
        <w:rPr>
          <w:rFonts w:cs="Calibri"/>
          <w:color w:val="000000"/>
          <w:szCs w:val="22"/>
        </w:rPr>
        <w:t>.</w:t>
      </w:r>
      <w:r w:rsidR="003322D3" w:rsidRPr="0041392E">
        <w:rPr>
          <w:rFonts w:cs="Calibri"/>
          <w:color w:val="000000"/>
          <w:szCs w:val="22"/>
        </w:rPr>
        <w:t xml:space="preserve">  </w:t>
      </w:r>
    </w:p>
    <w:p w:rsidR="00C21EF1" w:rsidRPr="003C14FA" w:rsidRDefault="00C21EF1" w:rsidP="003C14FA">
      <w:pPr>
        <w:numPr>
          <w:ilvl w:val="0"/>
          <w:numId w:val="51"/>
        </w:numPr>
        <w:spacing w:before="240" w:after="240"/>
        <w:ind w:left="284" w:hanging="295"/>
        <w:jc w:val="both"/>
        <w:rPr>
          <w:color w:val="000000"/>
        </w:rPr>
      </w:pPr>
      <w:r w:rsidRPr="00AD78E6">
        <w:rPr>
          <w:rFonts w:cs="Calibri"/>
          <w:color w:val="000000"/>
          <w:szCs w:val="22"/>
        </w:rPr>
        <w:t xml:space="preserve">Prison </w:t>
      </w:r>
      <w:r w:rsidR="00D0769E">
        <w:rPr>
          <w:rFonts w:cs="Calibri"/>
          <w:color w:val="000000"/>
          <w:szCs w:val="22"/>
        </w:rPr>
        <w:t xml:space="preserve">TOT </w:t>
      </w:r>
      <w:r w:rsidRPr="00AD78E6">
        <w:rPr>
          <w:rFonts w:cs="Calibri"/>
          <w:color w:val="000000"/>
          <w:szCs w:val="22"/>
        </w:rPr>
        <w:t>training capacity has been strengthened with joint financial support from CCJAP and OHCHR.</w:t>
      </w:r>
      <w:r w:rsidR="002E6F66">
        <w:rPr>
          <w:rFonts w:cs="Calibri"/>
          <w:color w:val="000000"/>
          <w:szCs w:val="22"/>
        </w:rPr>
        <w:t xml:space="preserve"> </w:t>
      </w:r>
      <w:r w:rsidRPr="00AD78E6">
        <w:rPr>
          <w:rFonts w:cs="Calibri"/>
          <w:color w:val="000000"/>
          <w:szCs w:val="22"/>
        </w:rPr>
        <w:t xml:space="preserve">In total 16 prison trainers including 4 female trained with technical support from VBNK in the first course. They </w:t>
      </w:r>
      <w:r w:rsidR="00DF434D">
        <w:rPr>
          <w:rFonts w:cs="Calibri"/>
          <w:color w:val="000000"/>
          <w:szCs w:val="22"/>
        </w:rPr>
        <w:t>need to</w:t>
      </w:r>
      <w:r w:rsidRPr="00AD78E6">
        <w:rPr>
          <w:rFonts w:cs="Calibri"/>
          <w:color w:val="000000"/>
          <w:szCs w:val="22"/>
        </w:rPr>
        <w:t xml:space="preserve"> attend </w:t>
      </w:r>
      <w:r w:rsidR="00DF434D" w:rsidRPr="00AD78E6">
        <w:rPr>
          <w:rFonts w:cs="Calibri"/>
          <w:color w:val="000000"/>
          <w:szCs w:val="22"/>
        </w:rPr>
        <w:t xml:space="preserve">3 </w:t>
      </w:r>
      <w:r w:rsidRPr="00AD78E6">
        <w:rPr>
          <w:rFonts w:cs="Calibri"/>
          <w:color w:val="000000"/>
          <w:szCs w:val="22"/>
        </w:rPr>
        <w:t>training</w:t>
      </w:r>
      <w:r w:rsidR="00DF434D">
        <w:rPr>
          <w:rFonts w:cs="Calibri"/>
          <w:color w:val="000000"/>
          <w:szCs w:val="22"/>
        </w:rPr>
        <w:t xml:space="preserve"> </w:t>
      </w:r>
      <w:r w:rsidR="00DF434D" w:rsidRPr="00AD78E6">
        <w:rPr>
          <w:rFonts w:cs="Calibri"/>
          <w:color w:val="000000"/>
          <w:szCs w:val="22"/>
        </w:rPr>
        <w:t>courses</w:t>
      </w:r>
      <w:r w:rsidR="00DF434D">
        <w:rPr>
          <w:rFonts w:cs="Calibri"/>
          <w:color w:val="000000"/>
          <w:szCs w:val="22"/>
        </w:rPr>
        <w:t xml:space="preserve"> of this kind</w:t>
      </w:r>
      <w:r w:rsidRPr="00AD78E6">
        <w:rPr>
          <w:rFonts w:cs="Calibri"/>
          <w:color w:val="000000"/>
          <w:szCs w:val="22"/>
        </w:rPr>
        <w:t>.</w:t>
      </w:r>
    </w:p>
    <w:p w:rsidR="00472DF1" w:rsidRPr="00AD78E6" w:rsidRDefault="00472DF1" w:rsidP="00472DF1">
      <w:pPr>
        <w:numPr>
          <w:ilvl w:val="0"/>
          <w:numId w:val="51"/>
        </w:numPr>
        <w:spacing w:before="240" w:after="240"/>
        <w:ind w:left="284" w:hanging="295"/>
        <w:jc w:val="both"/>
        <w:rPr>
          <w:b/>
          <w:bCs/>
          <w:iCs/>
          <w:color w:val="000000"/>
        </w:rPr>
      </w:pPr>
      <w:r w:rsidRPr="00AD78E6">
        <w:rPr>
          <w:iCs/>
          <w:color w:val="000000"/>
        </w:rPr>
        <w:t xml:space="preserve">The Department of Operations, in partnership with the Office of Inspection of the </w:t>
      </w:r>
      <w:r w:rsidR="00363C5B">
        <w:rPr>
          <w:iCs/>
          <w:color w:val="000000"/>
        </w:rPr>
        <w:t>GDOP</w:t>
      </w:r>
      <w:r w:rsidRPr="00AD78E6">
        <w:rPr>
          <w:iCs/>
          <w:color w:val="000000"/>
        </w:rPr>
        <w:t xml:space="preserve"> and with financial support from CCJAP, provided o</w:t>
      </w:r>
      <w:r w:rsidRPr="00AD78E6">
        <w:rPr>
          <w:rFonts w:cs="Calibri"/>
          <w:color w:val="000000"/>
          <w:szCs w:val="22"/>
        </w:rPr>
        <w:t>n-the-job training on the prison operational strengthening program to prison chiefs, deputy chiefs, office chiefs and office vice chiefs, chiefs and vice chiefs of sections at KPC, MDK, KPT, SRP, PVH, CC3, PVG, RTK, SVR, KRT and STG. In total 195 staff (37 females) were trained. Topics included prisoner file administration, book keeping, prison intelligence, security classification management and use of fire arms to secure prisons</w:t>
      </w:r>
      <w:r w:rsidRPr="00AD78E6">
        <w:rPr>
          <w:iCs/>
          <w:color w:val="000000"/>
        </w:rPr>
        <w:t>.  This particular task aims to enhance the day-to-day efficiency and effectiveness of prison administration and management systems.</w:t>
      </w:r>
    </w:p>
    <w:p w:rsidR="003322D3" w:rsidRPr="00076C1A" w:rsidRDefault="00383DD3" w:rsidP="00383DD3">
      <w:pPr>
        <w:numPr>
          <w:ilvl w:val="0"/>
          <w:numId w:val="51"/>
        </w:numPr>
        <w:spacing w:before="240" w:after="240"/>
        <w:ind w:left="284" w:hanging="295"/>
        <w:jc w:val="both"/>
        <w:rPr>
          <w:b/>
          <w:bCs/>
          <w:iCs/>
        </w:rPr>
      </w:pPr>
      <w:r w:rsidRPr="00383DD3">
        <w:rPr>
          <w:iCs/>
        </w:rPr>
        <w:t>T</w:t>
      </w:r>
      <w:r w:rsidRPr="00383DD3">
        <w:t>he inspection team conducted the third prison inspections in BAT, BMC, KPT, KPC and PVG.</w:t>
      </w:r>
      <w:r w:rsidRPr="00383DD3">
        <w:rPr>
          <w:b/>
          <w:bCs/>
          <w:iCs/>
        </w:rPr>
        <w:t xml:space="preserve">  </w:t>
      </w:r>
      <w:r w:rsidR="003322D3" w:rsidRPr="00383DD3">
        <w:t xml:space="preserve">These included Standard 1: Prison admission, Standard 2: Security classification, Standard 4: Prisoner files, Standard 12: Prisoner requests and complaints and Standard 39: Prison Industry and Farming. Key findings were documented and reported to </w:t>
      </w:r>
      <w:r w:rsidR="00363C5B">
        <w:t>GDOP</w:t>
      </w:r>
      <w:r w:rsidR="003322D3" w:rsidRPr="00383DD3">
        <w:t xml:space="preserve"> management for further action.</w:t>
      </w:r>
    </w:p>
    <w:p w:rsidR="00076C1A" w:rsidRPr="00383DD3" w:rsidRDefault="00363C5B" w:rsidP="00383DD3">
      <w:pPr>
        <w:numPr>
          <w:ilvl w:val="0"/>
          <w:numId w:val="51"/>
        </w:numPr>
        <w:spacing w:before="240" w:after="240"/>
        <w:ind w:left="284" w:hanging="295"/>
        <w:jc w:val="both"/>
        <w:rPr>
          <w:b/>
          <w:bCs/>
          <w:iCs/>
        </w:rPr>
      </w:pPr>
      <w:r>
        <w:rPr>
          <w:rFonts w:cs="Calibri"/>
          <w:szCs w:val="22"/>
        </w:rPr>
        <w:t>GDOP</w:t>
      </w:r>
      <w:r w:rsidR="00076C1A" w:rsidRPr="00E81117">
        <w:rPr>
          <w:rFonts w:cs="Calibri"/>
          <w:szCs w:val="22"/>
        </w:rPr>
        <w:t xml:space="preserve"> 6-month report systems functioned very well in terms of time and quality</w:t>
      </w:r>
      <w:r w:rsidR="00401979">
        <w:rPr>
          <w:rFonts w:cs="Calibri"/>
          <w:szCs w:val="22"/>
        </w:rPr>
        <w:t xml:space="preserve">.  </w:t>
      </w:r>
      <w:r>
        <w:rPr>
          <w:rFonts w:cs="Calibri"/>
          <w:szCs w:val="22"/>
        </w:rPr>
        <w:t>GDOP</w:t>
      </w:r>
      <w:r w:rsidR="00401979">
        <w:rPr>
          <w:rFonts w:cs="Calibri"/>
          <w:szCs w:val="22"/>
        </w:rPr>
        <w:t xml:space="preserve"> in general has prepared its report on time based on the reports and figures from its prisons.  In case of late submission from any prison</w:t>
      </w:r>
      <w:r w:rsidR="00076C1A" w:rsidRPr="00E81117">
        <w:rPr>
          <w:rFonts w:cs="Calibri"/>
          <w:szCs w:val="22"/>
        </w:rPr>
        <w:t>,</w:t>
      </w:r>
      <w:r w:rsidR="00401979">
        <w:rPr>
          <w:rFonts w:cs="Calibri"/>
          <w:szCs w:val="22"/>
        </w:rPr>
        <w:t xml:space="preserve"> </w:t>
      </w:r>
      <w:r>
        <w:rPr>
          <w:rFonts w:cs="Calibri"/>
          <w:szCs w:val="22"/>
        </w:rPr>
        <w:t>GDOP</w:t>
      </w:r>
      <w:r w:rsidR="00401979">
        <w:rPr>
          <w:rFonts w:cs="Calibri"/>
          <w:szCs w:val="22"/>
        </w:rPr>
        <w:t xml:space="preserve"> has also tried to collect those figures from dif</w:t>
      </w:r>
      <w:r w:rsidR="00D0769E">
        <w:rPr>
          <w:rFonts w:cs="Calibri"/>
          <w:szCs w:val="22"/>
        </w:rPr>
        <w:t>f</w:t>
      </w:r>
      <w:r w:rsidR="00401979">
        <w:rPr>
          <w:rFonts w:cs="Calibri"/>
          <w:szCs w:val="22"/>
        </w:rPr>
        <w:t xml:space="preserve">erent means such as </w:t>
      </w:r>
      <w:r w:rsidR="00D0769E">
        <w:rPr>
          <w:rFonts w:cs="Calibri"/>
          <w:szCs w:val="22"/>
        </w:rPr>
        <w:t>fax and mobile phone.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5"/>
        <w:gridCol w:w="2199"/>
        <w:gridCol w:w="4819"/>
        <w:gridCol w:w="2000"/>
      </w:tblGrid>
      <w:tr w:rsidR="003322D3" w:rsidRPr="00595497" w:rsidTr="00DD21FE">
        <w:tc>
          <w:tcPr>
            <w:tcW w:w="495" w:type="dxa"/>
            <w:shd w:val="clear" w:color="auto" w:fill="D9D9D9"/>
          </w:tcPr>
          <w:p w:rsidR="003322D3" w:rsidRPr="00595497" w:rsidRDefault="003322D3" w:rsidP="007873C0">
            <w:pPr>
              <w:spacing w:before="0" w:after="0" w:line="240" w:lineRule="auto"/>
              <w:jc w:val="center"/>
              <w:rPr>
                <w:rFonts w:cs="Calibri"/>
                <w:b/>
                <w:bCs/>
              </w:rPr>
            </w:pPr>
          </w:p>
        </w:tc>
        <w:tc>
          <w:tcPr>
            <w:tcW w:w="2199" w:type="dxa"/>
            <w:shd w:val="clear" w:color="auto" w:fill="D9D9D9"/>
          </w:tcPr>
          <w:p w:rsidR="003322D3" w:rsidRPr="00595497" w:rsidRDefault="003322D3" w:rsidP="007873C0">
            <w:pPr>
              <w:spacing w:before="0" w:after="0" w:line="240" w:lineRule="auto"/>
              <w:jc w:val="center"/>
              <w:rPr>
                <w:rFonts w:cs="Calibri"/>
                <w:b/>
                <w:bCs/>
              </w:rPr>
            </w:pPr>
            <w:r w:rsidRPr="00595497">
              <w:rPr>
                <w:rFonts w:cs="Calibri"/>
                <w:b/>
                <w:bCs/>
                <w:szCs w:val="22"/>
              </w:rPr>
              <w:t>AP Output</w:t>
            </w:r>
          </w:p>
        </w:tc>
        <w:tc>
          <w:tcPr>
            <w:tcW w:w="4819" w:type="dxa"/>
            <w:shd w:val="clear" w:color="auto" w:fill="D9D9D9"/>
          </w:tcPr>
          <w:p w:rsidR="003322D3" w:rsidRPr="00595497" w:rsidRDefault="003322D3" w:rsidP="007873C0">
            <w:pPr>
              <w:spacing w:before="0" w:after="0" w:line="240" w:lineRule="auto"/>
              <w:jc w:val="center"/>
              <w:rPr>
                <w:rFonts w:cs="Calibri"/>
                <w:b/>
                <w:bCs/>
              </w:rPr>
            </w:pPr>
            <w:r w:rsidRPr="00595497">
              <w:rPr>
                <w:rFonts w:cs="Calibri"/>
                <w:b/>
                <w:bCs/>
                <w:szCs w:val="22"/>
              </w:rPr>
              <w:t>Performance Indicators</w:t>
            </w:r>
          </w:p>
        </w:tc>
        <w:tc>
          <w:tcPr>
            <w:tcW w:w="2000" w:type="dxa"/>
            <w:shd w:val="clear" w:color="auto" w:fill="D9D9D9"/>
          </w:tcPr>
          <w:p w:rsidR="003322D3" w:rsidRPr="00595497" w:rsidRDefault="003322D3" w:rsidP="007873C0">
            <w:pPr>
              <w:spacing w:before="0" w:after="0" w:line="240" w:lineRule="auto"/>
              <w:jc w:val="center"/>
              <w:rPr>
                <w:rFonts w:cs="Calibri"/>
                <w:b/>
                <w:bCs/>
              </w:rPr>
            </w:pPr>
            <w:r w:rsidRPr="00595497">
              <w:rPr>
                <w:rFonts w:cs="Calibri"/>
                <w:b/>
                <w:bCs/>
                <w:szCs w:val="22"/>
              </w:rPr>
              <w:t>Status</w:t>
            </w:r>
          </w:p>
        </w:tc>
      </w:tr>
      <w:tr w:rsidR="003322D3" w:rsidRPr="006B2748" w:rsidTr="00DD21FE">
        <w:tc>
          <w:tcPr>
            <w:tcW w:w="495" w:type="dxa"/>
          </w:tcPr>
          <w:p w:rsidR="003322D3" w:rsidRPr="005A33E0" w:rsidRDefault="003322D3" w:rsidP="00956628">
            <w:pPr>
              <w:spacing w:before="0" w:after="120" w:line="240" w:lineRule="auto"/>
              <w:rPr>
                <w:rFonts w:cs="Calibri"/>
              </w:rPr>
            </w:pPr>
            <w:r w:rsidRPr="005A33E0">
              <w:rPr>
                <w:rFonts w:cs="Calibri"/>
                <w:szCs w:val="22"/>
              </w:rPr>
              <w:t>5.2</w:t>
            </w:r>
          </w:p>
        </w:tc>
        <w:tc>
          <w:tcPr>
            <w:tcW w:w="2199" w:type="dxa"/>
          </w:tcPr>
          <w:p w:rsidR="003322D3" w:rsidRPr="005A33E0" w:rsidRDefault="003322D3" w:rsidP="00956628">
            <w:pPr>
              <w:spacing w:before="0" w:after="120" w:line="240" w:lineRule="auto"/>
              <w:rPr>
                <w:rFonts w:cs="Calibri"/>
                <w:lang w:eastAsia="en-AU"/>
              </w:rPr>
            </w:pPr>
            <w:r w:rsidRPr="005A33E0">
              <w:rPr>
                <w:rFonts w:cs="Calibri"/>
                <w:szCs w:val="22"/>
                <w:lang w:eastAsia="en-AU"/>
              </w:rPr>
              <w:t>Prisoner health services improved</w:t>
            </w:r>
          </w:p>
        </w:tc>
        <w:tc>
          <w:tcPr>
            <w:tcW w:w="4819" w:type="dxa"/>
          </w:tcPr>
          <w:p w:rsidR="003322D3" w:rsidRPr="005A33E0" w:rsidRDefault="003322D3" w:rsidP="00031510">
            <w:pPr>
              <w:numPr>
                <w:ilvl w:val="2"/>
                <w:numId w:val="33"/>
              </w:numPr>
              <w:spacing w:before="0" w:after="120" w:line="240" w:lineRule="auto"/>
              <w:ind w:left="601" w:hanging="601"/>
              <w:rPr>
                <w:rFonts w:cs="Calibri"/>
              </w:rPr>
            </w:pPr>
            <w:r w:rsidRPr="005A33E0">
              <w:rPr>
                <w:rFonts w:cs="Calibri"/>
                <w:szCs w:val="22"/>
              </w:rPr>
              <w:t>Number of Prison Health clinics supported by Ministry of Health (target 2011: 25 health posts)</w:t>
            </w:r>
          </w:p>
          <w:p w:rsidR="003322D3" w:rsidRPr="005A33E0" w:rsidRDefault="003322D3" w:rsidP="00031510">
            <w:pPr>
              <w:numPr>
                <w:ilvl w:val="2"/>
                <w:numId w:val="33"/>
              </w:numPr>
              <w:spacing w:before="0" w:after="120" w:line="240" w:lineRule="auto"/>
              <w:ind w:left="601" w:hanging="601"/>
              <w:rPr>
                <w:rFonts w:cs="Calibri"/>
              </w:rPr>
            </w:pPr>
            <w:r w:rsidRPr="005A33E0">
              <w:rPr>
                <w:rFonts w:cs="Calibri"/>
                <w:szCs w:val="22"/>
              </w:rPr>
              <w:t>Prison health post renovated in KPC and a new health post in KPT constructed,</w:t>
            </w:r>
          </w:p>
          <w:p w:rsidR="003322D3" w:rsidRPr="005A33E0" w:rsidRDefault="003322D3" w:rsidP="00031510">
            <w:pPr>
              <w:numPr>
                <w:ilvl w:val="2"/>
                <w:numId w:val="33"/>
              </w:numPr>
              <w:spacing w:before="0" w:after="120" w:line="240" w:lineRule="auto"/>
              <w:ind w:left="601" w:hanging="601"/>
              <w:rPr>
                <w:rFonts w:cs="Calibri"/>
              </w:rPr>
            </w:pPr>
            <w:r w:rsidRPr="005A33E0">
              <w:rPr>
                <w:rFonts w:cs="Calibri"/>
                <w:szCs w:val="22"/>
              </w:rPr>
              <w:t>A new prison health post including isolation wards to reduce risk of disease transmission constructed in PVG prison,</w:t>
            </w:r>
          </w:p>
          <w:p w:rsidR="003322D3" w:rsidRPr="005A33E0" w:rsidRDefault="003322D3" w:rsidP="00031510">
            <w:pPr>
              <w:numPr>
                <w:ilvl w:val="2"/>
                <w:numId w:val="33"/>
              </w:numPr>
              <w:spacing w:before="0" w:after="120" w:line="240" w:lineRule="auto"/>
              <w:ind w:left="601" w:hanging="601"/>
              <w:rPr>
                <w:rFonts w:cs="Calibri"/>
              </w:rPr>
            </w:pPr>
            <w:r w:rsidRPr="005A33E0">
              <w:rPr>
                <w:rFonts w:cs="Calibri"/>
                <w:bCs/>
                <w:szCs w:val="22"/>
              </w:rPr>
              <w:t>Prison TB DOTS and ARV training provided to prisoners, cell leaders and prison medical staff of partner prisons (60 trainees per partner prison),</w:t>
            </w:r>
          </w:p>
          <w:p w:rsidR="003322D3" w:rsidRPr="005A33E0" w:rsidRDefault="003322D3" w:rsidP="00031510">
            <w:pPr>
              <w:numPr>
                <w:ilvl w:val="2"/>
                <w:numId w:val="33"/>
              </w:numPr>
              <w:spacing w:before="0" w:after="120" w:line="240" w:lineRule="auto"/>
              <w:ind w:left="601" w:hanging="601"/>
              <w:rPr>
                <w:rFonts w:cs="Calibri"/>
              </w:rPr>
            </w:pPr>
            <w:r w:rsidRPr="005A33E0">
              <w:rPr>
                <w:rFonts w:cs="Calibri"/>
                <w:szCs w:val="22"/>
              </w:rPr>
              <w:t>Increased number of TB and HIV/AIDS tested in prison between base line and end line (Baseline:2007, endline:2011)</w:t>
            </w:r>
          </w:p>
          <w:p w:rsidR="003322D3" w:rsidRPr="005A33E0" w:rsidRDefault="003322D3" w:rsidP="00031510">
            <w:pPr>
              <w:numPr>
                <w:ilvl w:val="2"/>
                <w:numId w:val="33"/>
              </w:numPr>
              <w:spacing w:before="0" w:after="120" w:line="240" w:lineRule="auto"/>
              <w:ind w:left="601" w:hanging="601"/>
              <w:rPr>
                <w:rFonts w:cs="Calibri"/>
              </w:rPr>
            </w:pPr>
            <w:r w:rsidRPr="005A33E0">
              <w:rPr>
                <w:rFonts w:cs="Calibri"/>
                <w:szCs w:val="22"/>
              </w:rPr>
              <w:t>Annually reported number of TB and HIV and AIDS cases (disaggregated by sex and adult/youth) detected in course of routine health service provision to prisoners in partner prisons,</w:t>
            </w:r>
          </w:p>
          <w:p w:rsidR="003322D3" w:rsidRPr="005A33E0" w:rsidRDefault="003322D3" w:rsidP="00031510">
            <w:pPr>
              <w:numPr>
                <w:ilvl w:val="2"/>
                <w:numId w:val="33"/>
              </w:numPr>
              <w:spacing w:before="0" w:after="120" w:line="240" w:lineRule="auto"/>
              <w:ind w:left="601" w:hanging="601"/>
              <w:rPr>
                <w:rFonts w:cs="Calibri"/>
              </w:rPr>
            </w:pPr>
            <w:r w:rsidRPr="005A33E0">
              <w:rPr>
                <w:rFonts w:cs="Calibri"/>
                <w:szCs w:val="22"/>
              </w:rPr>
              <w:t>Number of deaths in partner prisons (disaggregated by sex and adult/youth) between base line and end line. Baseline year is 2007 and end line year is 2010.</w:t>
            </w:r>
          </w:p>
        </w:tc>
        <w:tc>
          <w:tcPr>
            <w:tcW w:w="2000" w:type="dxa"/>
          </w:tcPr>
          <w:p w:rsidR="003322D3" w:rsidRPr="005A33E0" w:rsidRDefault="000A0284" w:rsidP="00031510">
            <w:pPr>
              <w:numPr>
                <w:ilvl w:val="0"/>
                <w:numId w:val="31"/>
              </w:numPr>
              <w:spacing w:before="0" w:after="120" w:line="240" w:lineRule="auto"/>
              <w:ind w:left="315" w:hanging="283"/>
              <w:rPr>
                <w:rFonts w:cs="Calibri"/>
              </w:rPr>
            </w:pPr>
            <w:r w:rsidRPr="005A33E0">
              <w:rPr>
                <w:rFonts w:cs="Calibri"/>
                <w:szCs w:val="22"/>
              </w:rPr>
              <w:t>2</w:t>
            </w:r>
            <w:r w:rsidR="00DC6709" w:rsidRPr="005A33E0">
              <w:rPr>
                <w:rFonts w:cs="Calibri"/>
                <w:szCs w:val="22"/>
              </w:rPr>
              <w:t>6</w:t>
            </w:r>
            <w:r w:rsidR="00DD21FE" w:rsidRPr="005A33E0">
              <w:rPr>
                <w:rFonts w:cs="Calibri"/>
                <w:szCs w:val="22"/>
              </w:rPr>
              <w:t xml:space="preserve"> prison health posts being supported</w:t>
            </w:r>
          </w:p>
          <w:p w:rsidR="003322D3" w:rsidRPr="005A33E0" w:rsidRDefault="003322D3" w:rsidP="00031510">
            <w:pPr>
              <w:numPr>
                <w:ilvl w:val="0"/>
                <w:numId w:val="31"/>
              </w:numPr>
              <w:spacing w:before="0" w:after="120" w:line="240" w:lineRule="auto"/>
              <w:ind w:left="315" w:hanging="283"/>
              <w:rPr>
                <w:rFonts w:cs="Calibri"/>
              </w:rPr>
            </w:pPr>
            <w:r w:rsidRPr="005A33E0">
              <w:rPr>
                <w:rFonts w:cs="Calibri"/>
                <w:szCs w:val="22"/>
              </w:rPr>
              <w:t>Completed</w:t>
            </w:r>
          </w:p>
          <w:p w:rsidR="003322D3" w:rsidRPr="005A33E0" w:rsidRDefault="003322D3" w:rsidP="00E913E5">
            <w:pPr>
              <w:spacing w:before="0" w:after="120" w:line="240" w:lineRule="auto"/>
              <w:rPr>
                <w:rFonts w:cs="Calibri"/>
                <w:sz w:val="16"/>
                <w:szCs w:val="16"/>
              </w:rPr>
            </w:pPr>
          </w:p>
          <w:p w:rsidR="003322D3" w:rsidRPr="005A33E0" w:rsidRDefault="007E6CB5" w:rsidP="00031510">
            <w:pPr>
              <w:numPr>
                <w:ilvl w:val="0"/>
                <w:numId w:val="31"/>
              </w:numPr>
              <w:spacing w:before="0" w:after="120" w:line="240" w:lineRule="auto"/>
              <w:ind w:left="315" w:hanging="283"/>
              <w:rPr>
                <w:rFonts w:cs="Calibri"/>
              </w:rPr>
            </w:pPr>
            <w:r w:rsidRPr="005A33E0">
              <w:rPr>
                <w:rFonts w:cs="Calibri"/>
                <w:szCs w:val="22"/>
              </w:rPr>
              <w:t>C</w:t>
            </w:r>
            <w:r w:rsidR="00DE1502" w:rsidRPr="005A33E0">
              <w:rPr>
                <w:rFonts w:cs="Calibri"/>
                <w:szCs w:val="22"/>
              </w:rPr>
              <w:t>ompleted</w:t>
            </w:r>
          </w:p>
          <w:p w:rsidR="003322D3" w:rsidRPr="002E7A30" w:rsidRDefault="003322D3" w:rsidP="00E913E5">
            <w:pPr>
              <w:spacing w:before="0" w:after="120" w:line="240" w:lineRule="auto"/>
              <w:rPr>
                <w:rFonts w:cs="Calibri"/>
                <w:sz w:val="28"/>
                <w:szCs w:val="28"/>
              </w:rPr>
            </w:pPr>
          </w:p>
          <w:p w:rsidR="003322D3" w:rsidRPr="005A33E0" w:rsidRDefault="003322D3" w:rsidP="00031510">
            <w:pPr>
              <w:numPr>
                <w:ilvl w:val="0"/>
                <w:numId w:val="31"/>
              </w:numPr>
              <w:spacing w:before="0" w:after="120" w:line="240" w:lineRule="auto"/>
              <w:ind w:left="315" w:hanging="283"/>
              <w:rPr>
                <w:rFonts w:cs="Calibri"/>
              </w:rPr>
            </w:pPr>
            <w:r w:rsidRPr="005A33E0">
              <w:rPr>
                <w:rFonts w:cs="Calibri"/>
                <w:szCs w:val="22"/>
              </w:rPr>
              <w:t>Completed</w:t>
            </w:r>
          </w:p>
          <w:p w:rsidR="003322D3" w:rsidRPr="005A33E0" w:rsidRDefault="003322D3" w:rsidP="00E913E5">
            <w:pPr>
              <w:spacing w:before="0" w:after="120" w:line="240" w:lineRule="auto"/>
              <w:rPr>
                <w:rFonts w:cs="Calibri"/>
              </w:rPr>
            </w:pPr>
          </w:p>
          <w:p w:rsidR="003322D3" w:rsidRPr="005A33E0" w:rsidRDefault="003322D3" w:rsidP="00E913E5">
            <w:pPr>
              <w:spacing w:before="0" w:after="120" w:line="240" w:lineRule="auto"/>
              <w:rPr>
                <w:rFonts w:cs="Calibri"/>
                <w:sz w:val="20"/>
                <w:szCs w:val="20"/>
              </w:rPr>
            </w:pPr>
          </w:p>
          <w:p w:rsidR="006F5FE6" w:rsidRPr="005A33E0" w:rsidRDefault="007E6CB5" w:rsidP="006F5FE6">
            <w:pPr>
              <w:numPr>
                <w:ilvl w:val="0"/>
                <w:numId w:val="31"/>
              </w:numPr>
              <w:spacing w:before="0" w:after="120" w:line="240" w:lineRule="auto"/>
              <w:ind w:left="315" w:hanging="283"/>
              <w:rPr>
                <w:rFonts w:cs="Calibri"/>
              </w:rPr>
            </w:pPr>
            <w:r w:rsidRPr="005A33E0">
              <w:rPr>
                <w:rFonts w:cs="Calibri"/>
                <w:szCs w:val="22"/>
              </w:rPr>
              <w:t>836</w:t>
            </w:r>
            <w:r w:rsidR="00664A4D" w:rsidRPr="005A33E0">
              <w:rPr>
                <w:rFonts w:cs="Calibri"/>
                <w:szCs w:val="22"/>
              </w:rPr>
              <w:t xml:space="preserve"> with TB and 1,</w:t>
            </w:r>
            <w:r w:rsidRPr="005A33E0">
              <w:rPr>
                <w:rFonts w:cs="Calibri"/>
                <w:szCs w:val="22"/>
              </w:rPr>
              <w:t>935</w:t>
            </w:r>
            <w:r w:rsidR="00664A4D" w:rsidRPr="005A33E0">
              <w:rPr>
                <w:rFonts w:cs="Calibri"/>
                <w:szCs w:val="22"/>
              </w:rPr>
              <w:t xml:space="preserve"> with HIV tested</w:t>
            </w:r>
          </w:p>
          <w:p w:rsidR="003322D3" w:rsidRPr="005A33E0" w:rsidRDefault="006F5FE6" w:rsidP="00031510">
            <w:pPr>
              <w:numPr>
                <w:ilvl w:val="0"/>
                <w:numId w:val="31"/>
              </w:numPr>
              <w:spacing w:before="0" w:after="120" w:line="240" w:lineRule="auto"/>
              <w:ind w:left="315" w:hanging="283"/>
              <w:rPr>
                <w:rFonts w:cs="Calibri"/>
              </w:rPr>
            </w:pPr>
            <w:r w:rsidRPr="005A33E0">
              <w:rPr>
                <w:rFonts w:cs="Calibri"/>
                <w:szCs w:val="22"/>
              </w:rPr>
              <w:t>114</w:t>
            </w:r>
            <w:r w:rsidR="00725552" w:rsidRPr="005A33E0">
              <w:rPr>
                <w:rFonts w:cs="Calibri"/>
                <w:szCs w:val="22"/>
              </w:rPr>
              <w:t xml:space="preserve"> </w:t>
            </w:r>
            <w:r w:rsidR="005C0481" w:rsidRPr="005A33E0">
              <w:rPr>
                <w:rFonts w:cs="Calibri"/>
                <w:szCs w:val="22"/>
              </w:rPr>
              <w:t xml:space="preserve">TB and </w:t>
            </w:r>
            <w:r w:rsidRPr="005A33E0">
              <w:rPr>
                <w:rFonts w:cs="Calibri"/>
                <w:szCs w:val="22"/>
              </w:rPr>
              <w:t>210</w:t>
            </w:r>
            <w:r w:rsidR="005C0481" w:rsidRPr="005A33E0">
              <w:rPr>
                <w:rFonts w:cs="Calibri"/>
                <w:szCs w:val="22"/>
              </w:rPr>
              <w:t xml:space="preserve"> HIV cases detected</w:t>
            </w:r>
          </w:p>
          <w:p w:rsidR="003322D3" w:rsidRPr="00DB3C40" w:rsidRDefault="003322D3" w:rsidP="005C0481">
            <w:pPr>
              <w:pStyle w:val="ListParagraph"/>
              <w:ind w:left="0"/>
              <w:rPr>
                <w:rFonts w:cs="Calibri"/>
                <w:sz w:val="26"/>
                <w:szCs w:val="28"/>
              </w:rPr>
            </w:pPr>
          </w:p>
          <w:p w:rsidR="003322D3" w:rsidRPr="005A33E0" w:rsidRDefault="005A33E0" w:rsidP="00031510">
            <w:pPr>
              <w:numPr>
                <w:ilvl w:val="0"/>
                <w:numId w:val="31"/>
              </w:numPr>
              <w:spacing w:before="0" w:after="120" w:line="240" w:lineRule="auto"/>
              <w:ind w:left="315" w:hanging="283"/>
              <w:rPr>
                <w:rFonts w:cs="Calibri"/>
              </w:rPr>
            </w:pPr>
            <w:r w:rsidRPr="005A33E0">
              <w:rPr>
                <w:rFonts w:cs="Calibri"/>
                <w:szCs w:val="22"/>
              </w:rPr>
              <w:t>31</w:t>
            </w:r>
            <w:r w:rsidR="000A08C6" w:rsidRPr="005A33E0">
              <w:rPr>
                <w:rFonts w:cs="Calibri"/>
                <w:szCs w:val="22"/>
              </w:rPr>
              <w:t xml:space="preserve"> adult prisoners died</w:t>
            </w:r>
          </w:p>
        </w:tc>
      </w:tr>
    </w:tbl>
    <w:p w:rsidR="003322D3" w:rsidRPr="005A33E0" w:rsidRDefault="003322D3" w:rsidP="006406E7">
      <w:pPr>
        <w:jc w:val="both"/>
        <w:rPr>
          <w:b/>
          <w:bCs/>
          <w:iCs/>
        </w:rPr>
      </w:pPr>
      <w:r w:rsidRPr="005A33E0">
        <w:rPr>
          <w:b/>
          <w:bCs/>
          <w:iCs/>
        </w:rPr>
        <w:t>Progress vs Performance Indicators and Key Challenges</w:t>
      </w:r>
    </w:p>
    <w:p w:rsidR="003322D3" w:rsidRPr="005A33E0" w:rsidRDefault="003322D3" w:rsidP="00031510">
      <w:pPr>
        <w:numPr>
          <w:ilvl w:val="0"/>
          <w:numId w:val="52"/>
        </w:numPr>
        <w:ind w:left="360"/>
        <w:jc w:val="both"/>
        <w:rPr>
          <w:b/>
        </w:rPr>
      </w:pPr>
      <w:r w:rsidRPr="005A33E0">
        <w:rPr>
          <w:iCs/>
        </w:rPr>
        <w:t xml:space="preserve">With financial support from </w:t>
      </w:r>
      <w:r w:rsidR="00363C5B">
        <w:rPr>
          <w:iCs/>
        </w:rPr>
        <w:t>MOH</w:t>
      </w:r>
      <w:r w:rsidRPr="005A33E0">
        <w:rPr>
          <w:iCs/>
        </w:rPr>
        <w:t>, all 2</w:t>
      </w:r>
      <w:r w:rsidR="005A33E0">
        <w:rPr>
          <w:iCs/>
        </w:rPr>
        <w:t>6</w:t>
      </w:r>
      <w:r w:rsidRPr="005A33E0">
        <w:rPr>
          <w:iCs/>
        </w:rPr>
        <w:t xml:space="preserve"> prison health posts have received medical and hospital support, including TB and HIV treatment, through referral hospitals, district operational hospitals and health centres.</w:t>
      </w:r>
      <w:r w:rsidR="00C6419C">
        <w:rPr>
          <w:iCs/>
        </w:rPr>
        <w:t xml:space="preserve">  OMC is the new prison </w:t>
      </w:r>
      <w:r w:rsidR="00A07FEE">
        <w:rPr>
          <w:iCs/>
        </w:rPr>
        <w:t xml:space="preserve">which is officially established with MOI </w:t>
      </w:r>
      <w:r w:rsidR="001C657C">
        <w:rPr>
          <w:iCs/>
        </w:rPr>
        <w:t>proclamation</w:t>
      </w:r>
      <w:r w:rsidR="00A07FEE">
        <w:rPr>
          <w:iCs/>
        </w:rPr>
        <w:t>.</w:t>
      </w:r>
    </w:p>
    <w:p w:rsidR="003322D3" w:rsidRPr="000337CC" w:rsidRDefault="003322D3" w:rsidP="00031510">
      <w:pPr>
        <w:numPr>
          <w:ilvl w:val="0"/>
          <w:numId w:val="52"/>
        </w:numPr>
        <w:ind w:left="360"/>
        <w:jc w:val="both"/>
        <w:rPr>
          <w:b/>
        </w:rPr>
      </w:pPr>
      <w:r w:rsidRPr="000337CC">
        <w:t>The construction and</w:t>
      </w:r>
      <w:r w:rsidRPr="000337CC">
        <w:rPr>
          <w:b/>
        </w:rPr>
        <w:t xml:space="preserve"> </w:t>
      </w:r>
      <w:r w:rsidRPr="000337CC">
        <w:t>renovation of health posts at KPT and KPC were completed and are now functioning. Caritas has provided some support for the new health post in KPT prison such as office equipment and other health care services, including TB screening.</w:t>
      </w:r>
    </w:p>
    <w:p w:rsidR="003322D3" w:rsidRPr="000337CC" w:rsidRDefault="003322D3" w:rsidP="00031510">
      <w:pPr>
        <w:numPr>
          <w:ilvl w:val="0"/>
          <w:numId w:val="52"/>
        </w:numPr>
        <w:ind w:left="360"/>
        <w:jc w:val="both"/>
        <w:rPr>
          <w:b/>
        </w:rPr>
      </w:pPr>
      <w:r w:rsidRPr="000337CC">
        <w:t xml:space="preserve">The construction of a </w:t>
      </w:r>
      <w:r w:rsidRPr="000337CC">
        <w:rPr>
          <w:rFonts w:cs="Calibri"/>
          <w:szCs w:val="22"/>
        </w:rPr>
        <w:t>new CCJAPIII-funded prison health post in PVG prison, including medical isolation wards to reduce risk of disease transmission among prisoner</w:t>
      </w:r>
      <w:r w:rsidR="000337CC" w:rsidRPr="000337CC">
        <w:rPr>
          <w:rFonts w:cs="Calibri"/>
          <w:szCs w:val="22"/>
        </w:rPr>
        <w:t xml:space="preserve"> was 100% completed and now is functioning.</w:t>
      </w:r>
    </w:p>
    <w:p w:rsidR="003322D3" w:rsidRPr="00EB773F" w:rsidRDefault="003322D3" w:rsidP="00031510">
      <w:pPr>
        <w:numPr>
          <w:ilvl w:val="0"/>
          <w:numId w:val="52"/>
        </w:numPr>
        <w:ind w:left="360"/>
        <w:jc w:val="both"/>
        <w:rPr>
          <w:b/>
        </w:rPr>
      </w:pPr>
      <w:r w:rsidRPr="00EB773F">
        <w:rPr>
          <w:rFonts w:cs="Calibri"/>
          <w:bCs/>
          <w:szCs w:val="22"/>
        </w:rPr>
        <w:t xml:space="preserve">CCJAPII-funded prison TB DOTS and ARV training were organized by the office of prison health in cooperation with </w:t>
      </w:r>
      <w:r w:rsidR="00363C5B">
        <w:rPr>
          <w:rFonts w:cs="Calibri"/>
          <w:bCs/>
          <w:szCs w:val="22"/>
        </w:rPr>
        <w:t>MOH</w:t>
      </w:r>
      <w:r w:rsidRPr="00EB773F">
        <w:rPr>
          <w:rFonts w:cs="Calibri"/>
          <w:bCs/>
          <w:szCs w:val="22"/>
        </w:rPr>
        <w:t xml:space="preserve"> through CENAT and NCHADS for total of 540 participants (58 females). Participants included prisoners, prison holding cell leaders and prison medical staff of partner prisons. The purpose of this training was to introduce how TB DOTS and ARV c</w:t>
      </w:r>
      <w:r w:rsidR="00EB773F">
        <w:rPr>
          <w:rFonts w:cs="Calibri"/>
          <w:bCs/>
          <w:szCs w:val="22"/>
        </w:rPr>
        <w:t>ould</w:t>
      </w:r>
      <w:r w:rsidRPr="00EB773F">
        <w:rPr>
          <w:rFonts w:cs="Calibri"/>
          <w:bCs/>
          <w:szCs w:val="22"/>
        </w:rPr>
        <w:t xml:space="preserve"> be implemented in the community with regard to care and treatment protocols, and recording and maintaining registers in prison.</w:t>
      </w:r>
    </w:p>
    <w:p w:rsidR="003322D3" w:rsidRPr="00D037DF" w:rsidRDefault="003322D3" w:rsidP="00031510">
      <w:pPr>
        <w:numPr>
          <w:ilvl w:val="0"/>
          <w:numId w:val="52"/>
        </w:numPr>
        <w:spacing w:before="240" w:after="240"/>
        <w:ind w:left="357" w:hanging="357"/>
        <w:jc w:val="both"/>
        <w:rPr>
          <w:b/>
        </w:rPr>
      </w:pPr>
      <w:r w:rsidRPr="00D037DF">
        <w:rPr>
          <w:rFonts w:cs="Calibri"/>
          <w:szCs w:val="22"/>
        </w:rPr>
        <w:lastRenderedPageBreak/>
        <w:t xml:space="preserve">TB and HIV/AIDS testing does not cover all prisons and is available only in prisons with financial support from donors or NGOs.  For example,  FHI has been supporting KPC, CC3, KDL, TAK, KPS, PVH and KKG, MSF has been supporting CC1, CC2 and Phnom Penh prison, AHEAD has been supporting BTB, BTC, CC4 and PUR, and Caritas supporting SRP, MKR and KPT. </w:t>
      </w:r>
      <w:r w:rsidR="00A24ACB" w:rsidRPr="00D037DF">
        <w:rPr>
          <w:rFonts w:cs="Calibri"/>
          <w:szCs w:val="22"/>
        </w:rPr>
        <w:t>Total of 836</w:t>
      </w:r>
      <w:r w:rsidRPr="00D037DF">
        <w:rPr>
          <w:rFonts w:cs="Calibri"/>
          <w:szCs w:val="22"/>
        </w:rPr>
        <w:t xml:space="preserve"> prisoners (</w:t>
      </w:r>
      <w:r w:rsidR="00BA4D35" w:rsidRPr="00D037DF">
        <w:rPr>
          <w:rFonts w:cs="Calibri"/>
          <w:szCs w:val="22"/>
        </w:rPr>
        <w:t>90</w:t>
      </w:r>
      <w:r w:rsidRPr="00D037DF">
        <w:rPr>
          <w:rFonts w:cs="Calibri"/>
          <w:szCs w:val="22"/>
        </w:rPr>
        <w:t xml:space="preserve"> female</w:t>
      </w:r>
      <w:r w:rsidR="00BA4D35" w:rsidRPr="00D037DF">
        <w:rPr>
          <w:rFonts w:cs="Calibri"/>
          <w:szCs w:val="22"/>
        </w:rPr>
        <w:t>s</w:t>
      </w:r>
      <w:r w:rsidRPr="00D037DF">
        <w:rPr>
          <w:rFonts w:cs="Calibri"/>
          <w:szCs w:val="22"/>
        </w:rPr>
        <w:t>) have received TB testing and 1,</w:t>
      </w:r>
      <w:r w:rsidR="00BA4D35" w:rsidRPr="00D037DF">
        <w:rPr>
          <w:rFonts w:cs="Calibri"/>
          <w:szCs w:val="22"/>
        </w:rPr>
        <w:t>935</w:t>
      </w:r>
      <w:r w:rsidRPr="00D037DF">
        <w:rPr>
          <w:rFonts w:cs="Calibri"/>
          <w:szCs w:val="22"/>
        </w:rPr>
        <w:t xml:space="preserve"> prisoners (</w:t>
      </w:r>
      <w:r w:rsidR="008C4D5B">
        <w:rPr>
          <w:rFonts w:cs="Calibri"/>
          <w:szCs w:val="22"/>
        </w:rPr>
        <w:t>38</w:t>
      </w:r>
      <w:r w:rsidR="00BA4D35" w:rsidRPr="00D037DF">
        <w:rPr>
          <w:rFonts w:cs="Calibri"/>
          <w:szCs w:val="22"/>
        </w:rPr>
        <w:t>5</w:t>
      </w:r>
      <w:r w:rsidR="008C4D5B">
        <w:rPr>
          <w:rFonts w:cs="Calibri"/>
          <w:szCs w:val="22"/>
        </w:rPr>
        <w:t xml:space="preserve"> </w:t>
      </w:r>
      <w:r w:rsidRPr="00D037DF">
        <w:rPr>
          <w:rFonts w:cs="Calibri"/>
          <w:szCs w:val="22"/>
        </w:rPr>
        <w:t>females) have received HIV testing in all 9 partner prisons.</w:t>
      </w:r>
      <w:r w:rsidRPr="00D037DF">
        <w:rPr>
          <w:b/>
        </w:rPr>
        <w:t xml:space="preserve"> </w:t>
      </w:r>
      <w:r w:rsidR="00C56FE4" w:rsidRPr="00D037DF">
        <w:rPr>
          <w:bCs/>
        </w:rPr>
        <w:t xml:space="preserve">Total of 114 </w:t>
      </w:r>
      <w:r w:rsidRPr="00D037DF">
        <w:rPr>
          <w:rFonts w:cs="Calibri"/>
          <w:szCs w:val="22"/>
        </w:rPr>
        <w:t>prisoners (</w:t>
      </w:r>
      <w:r w:rsidR="00C56FE4" w:rsidRPr="00D037DF">
        <w:rPr>
          <w:rFonts w:cs="Calibri"/>
          <w:szCs w:val="22"/>
        </w:rPr>
        <w:t>4</w:t>
      </w:r>
      <w:r w:rsidRPr="00D037DF">
        <w:rPr>
          <w:rFonts w:cs="Calibri"/>
          <w:szCs w:val="22"/>
        </w:rPr>
        <w:t xml:space="preserve"> females) were found to have TB and </w:t>
      </w:r>
      <w:r w:rsidR="00C56FE4" w:rsidRPr="00D037DF">
        <w:rPr>
          <w:rFonts w:cs="Calibri"/>
          <w:szCs w:val="22"/>
        </w:rPr>
        <w:t>210</w:t>
      </w:r>
      <w:r w:rsidRPr="00D037DF">
        <w:rPr>
          <w:rFonts w:cs="Calibri"/>
          <w:szCs w:val="22"/>
        </w:rPr>
        <w:t xml:space="preserve"> prisoners (2</w:t>
      </w:r>
      <w:r w:rsidR="00C56FE4" w:rsidRPr="00D037DF">
        <w:rPr>
          <w:rFonts w:cs="Calibri"/>
          <w:szCs w:val="22"/>
        </w:rPr>
        <w:t>8</w:t>
      </w:r>
      <w:r w:rsidRPr="00D037DF">
        <w:rPr>
          <w:rFonts w:cs="Calibri"/>
          <w:szCs w:val="22"/>
        </w:rPr>
        <w:t xml:space="preserve"> females) with HIV/AIDS were detected in</w:t>
      </w:r>
      <w:r w:rsidR="00C662F1" w:rsidRPr="00D037DF">
        <w:rPr>
          <w:rFonts w:cs="Calibri"/>
          <w:szCs w:val="22"/>
        </w:rPr>
        <w:t xml:space="preserve"> three CCs and</w:t>
      </w:r>
      <w:r w:rsidRPr="00D037DF">
        <w:rPr>
          <w:rFonts w:cs="Calibri"/>
          <w:szCs w:val="22"/>
        </w:rPr>
        <w:t xml:space="preserve"> all six partner prisons.  All these medical tests were financed by FHI, MSF, AHEAD and Caritas.</w:t>
      </w:r>
      <w:r w:rsidRPr="00D037DF">
        <w:rPr>
          <w:b/>
        </w:rPr>
        <w:t xml:space="preserve">  </w:t>
      </w:r>
      <w:r w:rsidRPr="00D037DF">
        <w:rPr>
          <w:rFonts w:cs="Calibri"/>
          <w:szCs w:val="22"/>
        </w:rPr>
        <w:t xml:space="preserve">There were </w:t>
      </w:r>
      <w:r w:rsidR="00D037DF" w:rsidRPr="00D037DF">
        <w:rPr>
          <w:rFonts w:cs="Calibri"/>
          <w:szCs w:val="22"/>
        </w:rPr>
        <w:t>31</w:t>
      </w:r>
      <w:r w:rsidRPr="00D037DF">
        <w:rPr>
          <w:rFonts w:cs="Calibri"/>
          <w:szCs w:val="22"/>
        </w:rPr>
        <w:t xml:space="preserve"> adult prisoners (1 adult female) who died in partner prisons during the </w:t>
      </w:r>
      <w:r w:rsidR="00D037DF" w:rsidRPr="00D037DF">
        <w:rPr>
          <w:rFonts w:cs="Calibri"/>
          <w:szCs w:val="22"/>
        </w:rPr>
        <w:t>entire year</w:t>
      </w:r>
      <w:r w:rsidRPr="00D037DF">
        <w:rPr>
          <w:rFonts w:cs="Calibri"/>
          <w:szCs w:val="22"/>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5"/>
        <w:gridCol w:w="2199"/>
        <w:gridCol w:w="5103"/>
        <w:gridCol w:w="1716"/>
      </w:tblGrid>
      <w:tr w:rsidR="003322D3" w:rsidRPr="00D037DF" w:rsidTr="007873C0">
        <w:tc>
          <w:tcPr>
            <w:tcW w:w="495" w:type="dxa"/>
            <w:shd w:val="clear" w:color="auto" w:fill="D9D9D9"/>
          </w:tcPr>
          <w:p w:rsidR="003322D3" w:rsidRPr="00D037DF" w:rsidRDefault="003322D3" w:rsidP="007873C0">
            <w:pPr>
              <w:spacing w:before="0" w:after="0" w:line="240" w:lineRule="auto"/>
              <w:jc w:val="center"/>
              <w:rPr>
                <w:rFonts w:cs="Calibri"/>
                <w:b/>
                <w:bCs/>
              </w:rPr>
            </w:pPr>
          </w:p>
        </w:tc>
        <w:tc>
          <w:tcPr>
            <w:tcW w:w="2199" w:type="dxa"/>
            <w:shd w:val="clear" w:color="auto" w:fill="D9D9D9"/>
          </w:tcPr>
          <w:p w:rsidR="003322D3" w:rsidRPr="00D037DF" w:rsidRDefault="003322D3" w:rsidP="007873C0">
            <w:pPr>
              <w:spacing w:before="0" w:after="0" w:line="240" w:lineRule="auto"/>
              <w:jc w:val="center"/>
              <w:rPr>
                <w:rFonts w:cs="Calibri"/>
                <w:b/>
                <w:bCs/>
              </w:rPr>
            </w:pPr>
            <w:r w:rsidRPr="00D037DF">
              <w:rPr>
                <w:rFonts w:cs="Calibri"/>
                <w:b/>
                <w:bCs/>
                <w:szCs w:val="22"/>
              </w:rPr>
              <w:t>AP Output</w:t>
            </w:r>
          </w:p>
        </w:tc>
        <w:tc>
          <w:tcPr>
            <w:tcW w:w="5103" w:type="dxa"/>
            <w:shd w:val="clear" w:color="auto" w:fill="D9D9D9"/>
          </w:tcPr>
          <w:p w:rsidR="003322D3" w:rsidRPr="00D037DF" w:rsidRDefault="003322D3" w:rsidP="007873C0">
            <w:pPr>
              <w:spacing w:before="0" w:after="0" w:line="240" w:lineRule="auto"/>
              <w:jc w:val="center"/>
              <w:rPr>
                <w:rFonts w:cs="Calibri"/>
                <w:b/>
                <w:bCs/>
              </w:rPr>
            </w:pPr>
            <w:r w:rsidRPr="00D037DF">
              <w:rPr>
                <w:rFonts w:cs="Calibri"/>
                <w:b/>
                <w:bCs/>
                <w:szCs w:val="22"/>
              </w:rPr>
              <w:t>Performance Indicators</w:t>
            </w:r>
          </w:p>
        </w:tc>
        <w:tc>
          <w:tcPr>
            <w:tcW w:w="1716" w:type="dxa"/>
            <w:shd w:val="clear" w:color="auto" w:fill="D9D9D9"/>
          </w:tcPr>
          <w:p w:rsidR="003322D3" w:rsidRPr="00D037DF" w:rsidRDefault="003322D3" w:rsidP="007873C0">
            <w:pPr>
              <w:spacing w:before="0" w:after="0" w:line="240" w:lineRule="auto"/>
              <w:jc w:val="center"/>
              <w:rPr>
                <w:rFonts w:cs="Calibri"/>
                <w:b/>
                <w:bCs/>
              </w:rPr>
            </w:pPr>
            <w:r w:rsidRPr="00D037DF">
              <w:rPr>
                <w:rFonts w:cs="Calibri"/>
                <w:b/>
                <w:bCs/>
                <w:szCs w:val="22"/>
              </w:rPr>
              <w:t>Status</w:t>
            </w:r>
          </w:p>
        </w:tc>
      </w:tr>
      <w:tr w:rsidR="0024386E" w:rsidRPr="006B2748" w:rsidTr="007873C0">
        <w:tc>
          <w:tcPr>
            <w:tcW w:w="495" w:type="dxa"/>
          </w:tcPr>
          <w:p w:rsidR="0024386E" w:rsidRPr="0023376C" w:rsidRDefault="0024386E" w:rsidP="009E0CDC">
            <w:pPr>
              <w:spacing w:before="0" w:after="120" w:line="240" w:lineRule="auto"/>
              <w:rPr>
                <w:rFonts w:cs="Calibri"/>
                <w:color w:val="000000"/>
              </w:rPr>
            </w:pPr>
            <w:r w:rsidRPr="0023376C">
              <w:rPr>
                <w:rFonts w:cs="Calibri"/>
                <w:color w:val="000000"/>
                <w:szCs w:val="22"/>
              </w:rPr>
              <w:t>5.3</w:t>
            </w:r>
          </w:p>
        </w:tc>
        <w:tc>
          <w:tcPr>
            <w:tcW w:w="2199" w:type="dxa"/>
          </w:tcPr>
          <w:p w:rsidR="0024386E" w:rsidRPr="0023376C" w:rsidRDefault="0024386E" w:rsidP="009E0CDC">
            <w:pPr>
              <w:spacing w:before="0" w:after="120" w:line="240" w:lineRule="auto"/>
              <w:rPr>
                <w:rFonts w:cs="Calibri"/>
                <w:color w:val="000000"/>
                <w:lang w:eastAsia="en-AU"/>
              </w:rPr>
            </w:pPr>
            <w:r w:rsidRPr="0023376C">
              <w:rPr>
                <w:rFonts w:cs="Calibri"/>
                <w:color w:val="000000"/>
                <w:szCs w:val="22"/>
                <w:lang w:eastAsia="en-AU"/>
              </w:rPr>
              <w:t>Provision of prisoner rehabilitation and reintegration programs increased</w:t>
            </w:r>
          </w:p>
        </w:tc>
        <w:tc>
          <w:tcPr>
            <w:tcW w:w="5103" w:type="dxa"/>
          </w:tcPr>
          <w:p w:rsidR="0024386E" w:rsidRPr="0023376C" w:rsidRDefault="0024386E" w:rsidP="00031510">
            <w:pPr>
              <w:numPr>
                <w:ilvl w:val="2"/>
                <w:numId w:val="34"/>
              </w:numPr>
              <w:spacing w:before="0" w:after="120" w:line="240" w:lineRule="auto"/>
              <w:ind w:left="601" w:hanging="601"/>
              <w:rPr>
                <w:rFonts w:cs="Calibri"/>
                <w:color w:val="000000"/>
              </w:rPr>
            </w:pPr>
            <w:r w:rsidRPr="0023376C">
              <w:rPr>
                <w:rFonts w:cs="Calibri"/>
                <w:color w:val="000000"/>
                <w:szCs w:val="22"/>
              </w:rPr>
              <w:t>Prison farm activities and capital work using prison labour applied in partner prisons benefiting 250 prisoners,</w:t>
            </w:r>
          </w:p>
          <w:p w:rsidR="0024386E" w:rsidRPr="0023376C" w:rsidRDefault="0024386E" w:rsidP="00031510">
            <w:pPr>
              <w:numPr>
                <w:ilvl w:val="2"/>
                <w:numId w:val="34"/>
              </w:numPr>
              <w:spacing w:before="0" w:after="120" w:line="240" w:lineRule="auto"/>
              <w:ind w:left="601" w:hanging="601"/>
              <w:rPr>
                <w:rFonts w:cs="Calibri"/>
                <w:color w:val="000000"/>
              </w:rPr>
            </w:pPr>
            <w:r w:rsidRPr="0023376C">
              <w:rPr>
                <w:rFonts w:cs="Calibri"/>
                <w:color w:val="000000"/>
                <w:szCs w:val="22"/>
              </w:rPr>
              <w:t>Rehabilitation and reintegration programs implemented in partner prisons with the provision of more hours per week in which prisoners are out of cells and engaged in training and work activities,</w:t>
            </w:r>
          </w:p>
          <w:p w:rsidR="0024386E" w:rsidRPr="0023376C" w:rsidRDefault="0024386E" w:rsidP="00031510">
            <w:pPr>
              <w:numPr>
                <w:ilvl w:val="2"/>
                <w:numId w:val="34"/>
              </w:numPr>
              <w:spacing w:before="0" w:after="120" w:line="240" w:lineRule="auto"/>
              <w:ind w:left="601" w:hanging="601"/>
              <w:rPr>
                <w:rFonts w:cs="Calibri"/>
                <w:color w:val="000000"/>
              </w:rPr>
            </w:pPr>
            <w:r w:rsidRPr="0023376C">
              <w:rPr>
                <w:rFonts w:cs="Calibri"/>
                <w:color w:val="000000"/>
                <w:szCs w:val="22"/>
              </w:rPr>
              <w:t>Prison fresh start program implemented in CC2 and benefited 30 women,</w:t>
            </w:r>
          </w:p>
          <w:p w:rsidR="0024386E" w:rsidRPr="0023376C" w:rsidRDefault="0024386E" w:rsidP="00031510">
            <w:pPr>
              <w:numPr>
                <w:ilvl w:val="2"/>
                <w:numId w:val="34"/>
              </w:numPr>
              <w:spacing w:before="0" w:after="120" w:line="240" w:lineRule="auto"/>
              <w:ind w:left="601" w:hanging="601"/>
              <w:rPr>
                <w:rFonts w:cs="Calibri"/>
                <w:color w:val="000000"/>
              </w:rPr>
            </w:pPr>
            <w:r w:rsidRPr="0023376C">
              <w:rPr>
                <w:rFonts w:cs="Calibri"/>
                <w:color w:val="000000"/>
                <w:szCs w:val="22"/>
              </w:rPr>
              <w:t>Number of individuals on remand participated in rehabilitation program increased between baseline and end-line (baseline:2011, end line: beyond 2011)</w:t>
            </w:r>
          </w:p>
          <w:p w:rsidR="0024386E" w:rsidRPr="0023376C" w:rsidRDefault="0024386E" w:rsidP="00031510">
            <w:pPr>
              <w:numPr>
                <w:ilvl w:val="2"/>
                <w:numId w:val="34"/>
              </w:numPr>
              <w:spacing w:before="0" w:after="120" w:line="240" w:lineRule="auto"/>
              <w:ind w:left="601" w:hanging="601"/>
              <w:rPr>
                <w:rFonts w:cs="Calibri"/>
                <w:color w:val="000000"/>
              </w:rPr>
            </w:pPr>
            <w:r w:rsidRPr="0023376C">
              <w:rPr>
                <w:rFonts w:cs="Calibri"/>
                <w:color w:val="000000"/>
                <w:szCs w:val="22"/>
              </w:rPr>
              <w:t>Percentage of remand participated in rehabilitation program increased between baseline and end-line (baseline:2011, end line: beyond 2011,</w:t>
            </w:r>
          </w:p>
          <w:p w:rsidR="0024386E" w:rsidRPr="0023376C" w:rsidRDefault="0024386E" w:rsidP="00031510">
            <w:pPr>
              <w:numPr>
                <w:ilvl w:val="2"/>
                <w:numId w:val="34"/>
              </w:numPr>
              <w:spacing w:before="0" w:after="120" w:line="240" w:lineRule="auto"/>
              <w:ind w:left="601" w:hanging="601"/>
              <w:rPr>
                <w:rFonts w:cs="Calibri"/>
                <w:color w:val="000000"/>
              </w:rPr>
            </w:pPr>
            <w:r w:rsidRPr="0023376C">
              <w:rPr>
                <w:rFonts w:cs="Calibri"/>
                <w:color w:val="000000"/>
                <w:szCs w:val="22"/>
              </w:rPr>
              <w:t>Number of convicted participated in rehabilitation program increased between baseline and end-line (baseline:2011, end line: beyond 2011)</w:t>
            </w:r>
          </w:p>
          <w:p w:rsidR="0024386E" w:rsidRPr="0023376C" w:rsidRDefault="0024386E" w:rsidP="00031510">
            <w:pPr>
              <w:numPr>
                <w:ilvl w:val="2"/>
                <w:numId w:val="34"/>
              </w:numPr>
              <w:spacing w:before="0" w:after="120" w:line="240" w:lineRule="auto"/>
              <w:ind w:left="601" w:hanging="601"/>
              <w:rPr>
                <w:rFonts w:cs="Calibri"/>
                <w:color w:val="000000"/>
              </w:rPr>
            </w:pPr>
            <w:r w:rsidRPr="0023376C">
              <w:rPr>
                <w:rFonts w:cs="Calibri"/>
                <w:color w:val="000000"/>
                <w:szCs w:val="22"/>
              </w:rPr>
              <w:t>Percentage of convicted participated in rehabilitation program increased between baseline and end-line (baseline:2011, end line: beyond 2011)</w:t>
            </w:r>
          </w:p>
          <w:p w:rsidR="0024386E" w:rsidRPr="0023376C" w:rsidRDefault="0024386E" w:rsidP="00031510">
            <w:pPr>
              <w:numPr>
                <w:ilvl w:val="2"/>
                <w:numId w:val="34"/>
              </w:numPr>
              <w:spacing w:before="0" w:after="120" w:line="240" w:lineRule="auto"/>
              <w:ind w:left="601" w:hanging="601"/>
              <w:rPr>
                <w:rFonts w:cs="Calibri"/>
                <w:color w:val="000000"/>
              </w:rPr>
            </w:pPr>
            <w:r w:rsidRPr="0023376C">
              <w:rPr>
                <w:rFonts w:cs="Calibri"/>
                <w:color w:val="000000"/>
                <w:szCs w:val="22"/>
              </w:rPr>
              <w:t>Annual number of prisoners (disaggregated by gender and juvenile) accessing rehabilitation programs in partner prisons increases between baseline and end-line. Baseline is 2006, end-line is 2011,</w:t>
            </w:r>
          </w:p>
          <w:p w:rsidR="0024386E" w:rsidRPr="0023376C" w:rsidRDefault="0024386E" w:rsidP="00031510">
            <w:pPr>
              <w:numPr>
                <w:ilvl w:val="2"/>
                <w:numId w:val="34"/>
              </w:numPr>
              <w:spacing w:before="0" w:after="120" w:line="240" w:lineRule="auto"/>
              <w:ind w:left="601" w:hanging="601"/>
              <w:rPr>
                <w:rFonts w:cs="Calibri"/>
                <w:color w:val="000000"/>
              </w:rPr>
            </w:pPr>
            <w:r w:rsidRPr="0023376C">
              <w:rPr>
                <w:rFonts w:cs="Calibri"/>
                <w:color w:val="000000"/>
                <w:szCs w:val="22"/>
              </w:rPr>
              <w:t xml:space="preserve">Number of released prisoners received referral support (transport service, food, accommodation, medical check up, business </w:t>
            </w:r>
            <w:r w:rsidRPr="0023376C">
              <w:rPr>
                <w:rFonts w:cs="Calibri"/>
                <w:color w:val="000000"/>
                <w:szCs w:val="22"/>
              </w:rPr>
              <w:lastRenderedPageBreak/>
              <w:t>start up and follow-up services)  as part of reintegration program,</w:t>
            </w:r>
          </w:p>
        </w:tc>
        <w:tc>
          <w:tcPr>
            <w:tcW w:w="1716" w:type="dxa"/>
          </w:tcPr>
          <w:p w:rsidR="0024386E" w:rsidRPr="00AD78E6" w:rsidRDefault="0024386E" w:rsidP="0024386E">
            <w:pPr>
              <w:numPr>
                <w:ilvl w:val="0"/>
                <w:numId w:val="31"/>
              </w:numPr>
              <w:spacing w:before="0" w:after="120" w:line="240" w:lineRule="auto"/>
              <w:ind w:left="315" w:hanging="283"/>
              <w:rPr>
                <w:rFonts w:cs="Calibri"/>
                <w:color w:val="000000"/>
              </w:rPr>
            </w:pPr>
            <w:r w:rsidRPr="00AD78E6">
              <w:rPr>
                <w:rFonts w:cs="Calibri"/>
                <w:color w:val="000000"/>
                <w:szCs w:val="22"/>
              </w:rPr>
              <w:lastRenderedPageBreak/>
              <w:t>Completed</w:t>
            </w:r>
          </w:p>
          <w:p w:rsidR="0024386E" w:rsidRPr="002C5C76" w:rsidRDefault="0024386E" w:rsidP="000845A9">
            <w:pPr>
              <w:spacing w:before="0" w:after="120" w:line="240" w:lineRule="auto"/>
              <w:rPr>
                <w:rFonts w:cs="Calibri"/>
                <w:color w:val="000000"/>
                <w:sz w:val="36"/>
                <w:szCs w:val="36"/>
              </w:rPr>
            </w:pPr>
          </w:p>
          <w:p w:rsidR="0024386E" w:rsidRPr="00AD78E6" w:rsidRDefault="00FE26F7" w:rsidP="0024386E">
            <w:pPr>
              <w:numPr>
                <w:ilvl w:val="0"/>
                <w:numId w:val="31"/>
              </w:numPr>
              <w:spacing w:before="0" w:after="120" w:line="240" w:lineRule="auto"/>
              <w:ind w:left="315" w:hanging="283"/>
              <w:rPr>
                <w:rFonts w:cs="Calibri"/>
                <w:color w:val="000000"/>
              </w:rPr>
            </w:pPr>
            <w:r>
              <w:rPr>
                <w:rFonts w:cs="Calibri"/>
                <w:color w:val="000000"/>
              </w:rPr>
              <w:t>Completed</w:t>
            </w:r>
          </w:p>
          <w:p w:rsidR="0024386E" w:rsidRPr="00AD78E6" w:rsidRDefault="0024386E" w:rsidP="000845A9">
            <w:pPr>
              <w:pStyle w:val="ListParagraph"/>
              <w:rPr>
                <w:rFonts w:cs="Calibri"/>
                <w:color w:val="000000"/>
              </w:rPr>
            </w:pPr>
          </w:p>
          <w:p w:rsidR="0024386E" w:rsidRPr="00DB3C40" w:rsidRDefault="0024386E" w:rsidP="000845A9">
            <w:pPr>
              <w:spacing w:before="0" w:after="120" w:line="240" w:lineRule="auto"/>
              <w:ind w:left="315"/>
              <w:rPr>
                <w:rFonts w:cs="Calibri"/>
                <w:color w:val="000000"/>
                <w:sz w:val="24"/>
              </w:rPr>
            </w:pPr>
          </w:p>
          <w:p w:rsidR="0024386E" w:rsidRPr="00AD78E6" w:rsidRDefault="0024386E" w:rsidP="0024386E">
            <w:pPr>
              <w:numPr>
                <w:ilvl w:val="0"/>
                <w:numId w:val="31"/>
              </w:numPr>
              <w:spacing w:before="0" w:after="120" w:line="240" w:lineRule="auto"/>
              <w:ind w:left="315" w:hanging="283"/>
              <w:rPr>
                <w:rFonts w:cs="Calibri"/>
                <w:color w:val="000000"/>
              </w:rPr>
            </w:pPr>
            <w:r w:rsidRPr="00AD78E6">
              <w:rPr>
                <w:rFonts w:cs="Calibri"/>
                <w:color w:val="000000"/>
                <w:szCs w:val="22"/>
              </w:rPr>
              <w:t>28 women involved</w:t>
            </w:r>
          </w:p>
          <w:p w:rsidR="0024386E" w:rsidRPr="00AD78E6" w:rsidRDefault="00FE26F7" w:rsidP="0024386E">
            <w:pPr>
              <w:numPr>
                <w:ilvl w:val="0"/>
                <w:numId w:val="31"/>
              </w:numPr>
              <w:spacing w:before="0" w:after="120" w:line="240" w:lineRule="auto"/>
              <w:ind w:left="315" w:hanging="283"/>
              <w:rPr>
                <w:rFonts w:cs="Calibri"/>
                <w:color w:val="000000"/>
              </w:rPr>
            </w:pPr>
            <w:r>
              <w:rPr>
                <w:rFonts w:cs="Calibri"/>
                <w:color w:val="000000"/>
                <w:szCs w:val="22"/>
              </w:rPr>
              <w:t>Complied</w:t>
            </w:r>
          </w:p>
          <w:p w:rsidR="0024386E" w:rsidRPr="00DB3C40" w:rsidRDefault="0024386E" w:rsidP="000845A9">
            <w:pPr>
              <w:spacing w:before="0" w:after="120" w:line="240" w:lineRule="auto"/>
              <w:ind w:left="32"/>
              <w:rPr>
                <w:rFonts w:cs="Calibri"/>
                <w:color w:val="000000"/>
                <w:sz w:val="54"/>
                <w:szCs w:val="56"/>
              </w:rPr>
            </w:pPr>
          </w:p>
          <w:p w:rsidR="0024386E" w:rsidRPr="00AD78E6" w:rsidRDefault="000803D4" w:rsidP="0024386E">
            <w:pPr>
              <w:numPr>
                <w:ilvl w:val="0"/>
                <w:numId w:val="31"/>
              </w:numPr>
              <w:spacing w:before="0" w:after="120" w:line="240" w:lineRule="auto"/>
              <w:ind w:left="315" w:hanging="283"/>
              <w:rPr>
                <w:rFonts w:cs="Calibri"/>
                <w:color w:val="000000"/>
              </w:rPr>
            </w:pPr>
            <w:r>
              <w:rPr>
                <w:rFonts w:cs="Calibri"/>
                <w:color w:val="000000"/>
                <w:szCs w:val="22"/>
              </w:rPr>
              <w:t>Complied</w:t>
            </w:r>
          </w:p>
          <w:p w:rsidR="0024386E" w:rsidRPr="00DB3C40" w:rsidRDefault="0024386E" w:rsidP="000845A9">
            <w:pPr>
              <w:spacing w:before="0" w:after="120" w:line="240" w:lineRule="auto"/>
              <w:rPr>
                <w:rFonts w:cs="Calibri"/>
                <w:color w:val="000000"/>
                <w:sz w:val="58"/>
                <w:szCs w:val="60"/>
              </w:rPr>
            </w:pPr>
          </w:p>
          <w:p w:rsidR="0024386E" w:rsidRPr="00AD78E6" w:rsidRDefault="0024386E" w:rsidP="0024386E">
            <w:pPr>
              <w:numPr>
                <w:ilvl w:val="0"/>
                <w:numId w:val="31"/>
              </w:numPr>
              <w:spacing w:before="0" w:after="120" w:line="240" w:lineRule="auto"/>
              <w:ind w:left="315" w:hanging="283"/>
              <w:rPr>
                <w:rFonts w:cs="Calibri"/>
                <w:color w:val="000000"/>
              </w:rPr>
            </w:pPr>
            <w:r w:rsidRPr="00AD78E6">
              <w:rPr>
                <w:rFonts w:cs="Calibri"/>
                <w:color w:val="000000"/>
                <w:szCs w:val="22"/>
              </w:rPr>
              <w:t>6,862 convicted participated</w:t>
            </w:r>
          </w:p>
          <w:p w:rsidR="0024386E" w:rsidRPr="00AD78E6" w:rsidRDefault="0024386E" w:rsidP="000845A9">
            <w:pPr>
              <w:spacing w:before="0" w:after="120" w:line="240" w:lineRule="auto"/>
              <w:rPr>
                <w:rFonts w:cs="Calibri"/>
                <w:color w:val="000000"/>
                <w:sz w:val="14"/>
                <w:szCs w:val="16"/>
              </w:rPr>
            </w:pPr>
          </w:p>
          <w:p w:rsidR="0024386E" w:rsidRPr="00AD78E6" w:rsidRDefault="000803D4" w:rsidP="0024386E">
            <w:pPr>
              <w:numPr>
                <w:ilvl w:val="0"/>
                <w:numId w:val="31"/>
              </w:numPr>
              <w:spacing w:before="0" w:after="120" w:line="240" w:lineRule="auto"/>
              <w:ind w:left="315" w:hanging="283"/>
              <w:rPr>
                <w:rFonts w:cs="Calibri"/>
                <w:color w:val="000000"/>
              </w:rPr>
            </w:pPr>
            <w:r>
              <w:rPr>
                <w:rFonts w:cs="Calibri"/>
                <w:color w:val="000000"/>
                <w:szCs w:val="22"/>
              </w:rPr>
              <w:t>51.5</w:t>
            </w:r>
            <w:r w:rsidR="0024386E" w:rsidRPr="00AD78E6">
              <w:rPr>
                <w:rFonts w:cs="Calibri"/>
                <w:color w:val="000000"/>
                <w:szCs w:val="22"/>
              </w:rPr>
              <w:t>% of total convicted involved</w:t>
            </w:r>
          </w:p>
          <w:p w:rsidR="0024386E" w:rsidRPr="00AD78E6" w:rsidRDefault="0024386E" w:rsidP="000845A9">
            <w:pPr>
              <w:spacing w:before="0" w:after="120" w:line="240" w:lineRule="auto"/>
              <w:rPr>
                <w:rFonts w:cs="Calibri"/>
                <w:color w:val="000000"/>
                <w:sz w:val="14"/>
                <w:szCs w:val="16"/>
              </w:rPr>
            </w:pPr>
          </w:p>
          <w:p w:rsidR="0024386E" w:rsidRPr="00AD78E6" w:rsidRDefault="0024386E" w:rsidP="0024386E">
            <w:pPr>
              <w:numPr>
                <w:ilvl w:val="0"/>
                <w:numId w:val="31"/>
              </w:numPr>
              <w:spacing w:before="0" w:after="120" w:line="240" w:lineRule="auto"/>
              <w:ind w:left="315" w:hanging="283"/>
              <w:rPr>
                <w:rFonts w:cs="Calibri"/>
                <w:color w:val="000000"/>
              </w:rPr>
            </w:pPr>
            <w:r w:rsidRPr="00AD78E6">
              <w:rPr>
                <w:rFonts w:cs="Calibri"/>
                <w:color w:val="000000"/>
                <w:szCs w:val="22"/>
              </w:rPr>
              <w:t>4,555 convicted involved</w:t>
            </w:r>
          </w:p>
          <w:p w:rsidR="0024386E" w:rsidRPr="00AD78E6" w:rsidRDefault="0024386E" w:rsidP="0024386E">
            <w:pPr>
              <w:numPr>
                <w:ilvl w:val="0"/>
                <w:numId w:val="31"/>
              </w:numPr>
              <w:spacing w:before="0" w:after="120" w:line="240" w:lineRule="auto"/>
              <w:ind w:left="315" w:hanging="283"/>
              <w:rPr>
                <w:rFonts w:cs="Calibri"/>
                <w:color w:val="000000"/>
              </w:rPr>
            </w:pPr>
            <w:r w:rsidRPr="00AD78E6">
              <w:rPr>
                <w:rFonts w:cs="Calibri"/>
                <w:color w:val="000000"/>
                <w:szCs w:val="22"/>
              </w:rPr>
              <w:t xml:space="preserve">315 including 16 female and 27 juveniles ex-prisoners </w:t>
            </w:r>
            <w:r w:rsidRPr="00AD78E6">
              <w:rPr>
                <w:rFonts w:cs="Calibri"/>
                <w:color w:val="000000"/>
                <w:szCs w:val="22"/>
              </w:rPr>
              <w:lastRenderedPageBreak/>
              <w:t>accessed the services</w:t>
            </w:r>
          </w:p>
        </w:tc>
      </w:tr>
    </w:tbl>
    <w:p w:rsidR="003322D3" w:rsidRPr="0023376C" w:rsidRDefault="003322D3" w:rsidP="00C17863">
      <w:pPr>
        <w:jc w:val="both"/>
        <w:rPr>
          <w:b/>
          <w:bCs/>
          <w:iCs/>
          <w:color w:val="000000"/>
        </w:rPr>
      </w:pPr>
      <w:r w:rsidRPr="0023376C">
        <w:rPr>
          <w:b/>
          <w:bCs/>
          <w:iCs/>
          <w:color w:val="000000"/>
        </w:rPr>
        <w:lastRenderedPageBreak/>
        <w:t>Progress vs Performance Indicators and Key Challenges</w:t>
      </w:r>
    </w:p>
    <w:p w:rsidR="003322D3" w:rsidRPr="0023376C" w:rsidRDefault="003322D3" w:rsidP="00031510">
      <w:pPr>
        <w:pStyle w:val="Default"/>
        <w:numPr>
          <w:ilvl w:val="0"/>
          <w:numId w:val="53"/>
        </w:numPr>
        <w:spacing w:after="120" w:line="276" w:lineRule="auto"/>
        <w:ind w:left="360"/>
        <w:jc w:val="both"/>
        <w:rPr>
          <w:sz w:val="22"/>
          <w:szCs w:val="22"/>
          <w:lang w:val="en-AU"/>
        </w:rPr>
      </w:pPr>
      <w:r w:rsidRPr="0023376C">
        <w:rPr>
          <w:sz w:val="22"/>
          <w:szCs w:val="20"/>
        </w:rPr>
        <w:t xml:space="preserve">A total of 200 prisoners engaged in Capital works programs in BMC, KPT, CC3, KPC and PVG.  </w:t>
      </w:r>
      <w:r w:rsidRPr="0023376C">
        <w:rPr>
          <w:sz w:val="22"/>
          <w:szCs w:val="22"/>
        </w:rPr>
        <w:t>In partner prisons, remand prisoners and high-risk convicted prisoners received at least 7 hours per week out of their cells engaging in physical exercise, sports, family visits and washing activities etc. With financial support from NGOs and prisons’ own source of funds, medium and low risk convicted prisoners have at least 31.5 hours per week out of their cells to engage in vocational training and work activities.</w:t>
      </w:r>
      <w:r w:rsidR="003166AA" w:rsidRPr="0023376C">
        <w:rPr>
          <w:sz w:val="22"/>
          <w:szCs w:val="22"/>
        </w:rPr>
        <w:t xml:space="preserve">  This prison farm program has been completed since June this year.</w:t>
      </w:r>
    </w:p>
    <w:p w:rsidR="002C5C76" w:rsidRPr="0023376C" w:rsidRDefault="002C5C76" w:rsidP="00031510">
      <w:pPr>
        <w:pStyle w:val="Default"/>
        <w:numPr>
          <w:ilvl w:val="0"/>
          <w:numId w:val="53"/>
        </w:numPr>
        <w:spacing w:after="120" w:line="276" w:lineRule="auto"/>
        <w:ind w:left="360"/>
        <w:jc w:val="both"/>
        <w:rPr>
          <w:sz w:val="20"/>
          <w:szCs w:val="20"/>
          <w:lang w:val="en-AU"/>
        </w:rPr>
      </w:pPr>
      <w:r w:rsidRPr="0023376C">
        <w:rPr>
          <w:sz w:val="22"/>
          <w:szCs w:val="22"/>
        </w:rPr>
        <w:t xml:space="preserve">There has been a variable rehabilitation programs implemented </w:t>
      </w:r>
      <w:r w:rsidR="00F076D1" w:rsidRPr="0023376C">
        <w:rPr>
          <w:sz w:val="22"/>
          <w:szCs w:val="22"/>
        </w:rPr>
        <w:t xml:space="preserve">in partner prisons ranging from literacy program, secondary and high school education, social moral education, English language, computer training, electronic repair training, sewing, motorbike repair training, </w:t>
      </w:r>
      <w:r w:rsidR="00911F2A" w:rsidRPr="0023376C">
        <w:rPr>
          <w:sz w:val="22"/>
          <w:szCs w:val="22"/>
        </w:rPr>
        <w:t xml:space="preserve">hair cutting, construction and maintenance, prison industry and farming to weaving etc.  Further, the prison also has some </w:t>
      </w:r>
      <w:r w:rsidR="00B45113" w:rsidRPr="0023376C">
        <w:rPr>
          <w:sz w:val="22"/>
          <w:szCs w:val="22"/>
        </w:rPr>
        <w:t xml:space="preserve">other routine activities such as </w:t>
      </w:r>
      <w:r w:rsidR="00B45113" w:rsidRPr="0023376C">
        <w:rPr>
          <w:sz w:val="22"/>
          <w:szCs w:val="20"/>
        </w:rPr>
        <w:t>exercise, sport, washing, medical care, cell hygiene, visits</w:t>
      </w:r>
      <w:r w:rsidR="00CD4DF5" w:rsidRPr="0023376C">
        <w:rPr>
          <w:sz w:val="22"/>
          <w:szCs w:val="20"/>
        </w:rPr>
        <w:t xml:space="preserve"> etc.</w:t>
      </w:r>
    </w:p>
    <w:p w:rsidR="004F48D0" w:rsidRPr="0023376C" w:rsidRDefault="003166AA" w:rsidP="004F48D0">
      <w:pPr>
        <w:pStyle w:val="Default"/>
        <w:numPr>
          <w:ilvl w:val="0"/>
          <w:numId w:val="53"/>
        </w:numPr>
        <w:spacing w:after="120" w:line="276" w:lineRule="auto"/>
        <w:ind w:left="360"/>
        <w:jc w:val="both"/>
        <w:rPr>
          <w:sz w:val="22"/>
          <w:szCs w:val="22"/>
        </w:rPr>
      </w:pPr>
      <w:r w:rsidRPr="0023376C">
        <w:rPr>
          <w:sz w:val="22"/>
          <w:szCs w:val="22"/>
        </w:rPr>
        <w:t xml:space="preserve">Initially there were 33 women joining the “Fresh Start” program at CC2.  However, </w:t>
      </w:r>
      <w:r w:rsidR="00144C1B" w:rsidRPr="0023376C">
        <w:rPr>
          <w:sz w:val="22"/>
          <w:szCs w:val="22"/>
        </w:rPr>
        <w:t xml:space="preserve">by the end of this year, the number reduced to </w:t>
      </w:r>
      <w:r w:rsidR="004F48D0" w:rsidRPr="0023376C">
        <w:rPr>
          <w:sz w:val="22"/>
          <w:szCs w:val="22"/>
        </w:rPr>
        <w:t xml:space="preserve">28 women </w:t>
      </w:r>
      <w:r w:rsidR="00144C1B" w:rsidRPr="0023376C">
        <w:rPr>
          <w:sz w:val="22"/>
          <w:szCs w:val="22"/>
        </w:rPr>
        <w:t xml:space="preserve">due to the fact that 5 women </w:t>
      </w:r>
      <w:r w:rsidR="00A70366" w:rsidRPr="0023376C">
        <w:rPr>
          <w:sz w:val="22"/>
          <w:szCs w:val="22"/>
        </w:rPr>
        <w:t xml:space="preserve">have </w:t>
      </w:r>
      <w:r w:rsidR="00144C1B" w:rsidRPr="0023376C">
        <w:rPr>
          <w:sz w:val="22"/>
          <w:szCs w:val="22"/>
        </w:rPr>
        <w:t>left the program (3 released and 2 dropped off)</w:t>
      </w:r>
      <w:r w:rsidR="00A70366" w:rsidRPr="0023376C">
        <w:rPr>
          <w:sz w:val="22"/>
          <w:szCs w:val="22"/>
        </w:rPr>
        <w:t xml:space="preserve">.  Among the 28 women </w:t>
      </w:r>
      <w:r w:rsidR="004F48D0" w:rsidRPr="0023376C">
        <w:rPr>
          <w:sz w:val="22"/>
          <w:szCs w:val="22"/>
        </w:rPr>
        <w:t>attend</w:t>
      </w:r>
      <w:r w:rsidR="00A70366" w:rsidRPr="0023376C">
        <w:rPr>
          <w:sz w:val="22"/>
          <w:szCs w:val="22"/>
        </w:rPr>
        <w:t>ing</w:t>
      </w:r>
      <w:r w:rsidR="004F48D0" w:rsidRPr="0023376C">
        <w:rPr>
          <w:sz w:val="22"/>
          <w:szCs w:val="22"/>
        </w:rPr>
        <w:t xml:space="preserve"> the ‘Fresh Start’ program at CC2, 13 women prisoners </w:t>
      </w:r>
      <w:r w:rsidR="008C48E1" w:rsidRPr="0023376C">
        <w:rPr>
          <w:sz w:val="22"/>
          <w:szCs w:val="22"/>
        </w:rPr>
        <w:t>have attended</w:t>
      </w:r>
      <w:r w:rsidR="004F48D0" w:rsidRPr="0023376C">
        <w:rPr>
          <w:sz w:val="22"/>
          <w:szCs w:val="22"/>
        </w:rPr>
        <w:t xml:space="preserve"> life skills/employment opportunity courses and 15 women prisoners </w:t>
      </w:r>
      <w:r w:rsidR="008C48E1" w:rsidRPr="0023376C">
        <w:rPr>
          <w:sz w:val="22"/>
          <w:szCs w:val="22"/>
        </w:rPr>
        <w:t>involved</w:t>
      </w:r>
      <w:r w:rsidR="004F48D0" w:rsidRPr="0023376C">
        <w:rPr>
          <w:sz w:val="22"/>
          <w:szCs w:val="22"/>
        </w:rPr>
        <w:t xml:space="preserve"> nursing care program with expertise provided by HAGAR and funded by CCJAP.</w:t>
      </w:r>
    </w:p>
    <w:p w:rsidR="0024386E" w:rsidRPr="0023376C" w:rsidRDefault="0024386E" w:rsidP="0024386E">
      <w:pPr>
        <w:numPr>
          <w:ilvl w:val="0"/>
          <w:numId w:val="53"/>
        </w:numPr>
        <w:ind w:left="360"/>
        <w:jc w:val="both"/>
        <w:rPr>
          <w:b/>
          <w:bCs/>
          <w:iCs/>
          <w:color w:val="000000"/>
        </w:rPr>
      </w:pPr>
      <w:r w:rsidRPr="0023376C">
        <w:rPr>
          <w:rFonts w:cs="Calibri"/>
          <w:color w:val="000000"/>
          <w:szCs w:val="22"/>
        </w:rPr>
        <w:t xml:space="preserve">Most of remand prisoners have also participated in rehabilitation programs through exercise, sport, washing, medical care, court appearances, cell hygiene, visits, education programs, etc. However, they could only spend less than hour </w:t>
      </w:r>
      <w:r w:rsidR="002C2BDA" w:rsidRPr="0023376C">
        <w:rPr>
          <w:rFonts w:cs="Calibri"/>
          <w:color w:val="000000"/>
          <w:szCs w:val="22"/>
        </w:rPr>
        <w:t>per</w:t>
      </w:r>
      <w:r w:rsidRPr="0023376C">
        <w:rPr>
          <w:rFonts w:cs="Calibri"/>
          <w:color w:val="000000"/>
          <w:szCs w:val="22"/>
        </w:rPr>
        <w:t xml:space="preserve"> day based on the prison procedure (High Security). </w:t>
      </w:r>
      <w:r w:rsidR="002C2BDA" w:rsidRPr="0023376C">
        <w:rPr>
          <w:rFonts w:cs="Calibri"/>
          <w:color w:val="000000"/>
          <w:szCs w:val="22"/>
        </w:rPr>
        <w:t xml:space="preserve">There has been no data recorded officially </w:t>
      </w:r>
      <w:r w:rsidR="00AB08A0" w:rsidRPr="0023376C">
        <w:rPr>
          <w:rFonts w:cs="Calibri"/>
          <w:color w:val="000000"/>
          <w:szCs w:val="22"/>
        </w:rPr>
        <w:t xml:space="preserve">from </w:t>
      </w:r>
      <w:r w:rsidR="00363C5B" w:rsidRPr="0023376C">
        <w:rPr>
          <w:rFonts w:cs="Calibri"/>
          <w:color w:val="000000"/>
          <w:szCs w:val="22"/>
        </w:rPr>
        <w:t>GDOP</w:t>
      </w:r>
      <w:r w:rsidR="00AB08A0" w:rsidRPr="0023376C">
        <w:rPr>
          <w:rFonts w:cs="Calibri"/>
          <w:color w:val="000000"/>
          <w:szCs w:val="22"/>
        </w:rPr>
        <w:t>.</w:t>
      </w:r>
    </w:p>
    <w:p w:rsidR="008525E3" w:rsidRPr="0023376C" w:rsidRDefault="008525E3" w:rsidP="0041392E">
      <w:pPr>
        <w:pStyle w:val="Default"/>
        <w:numPr>
          <w:ilvl w:val="0"/>
          <w:numId w:val="53"/>
        </w:numPr>
        <w:spacing w:after="120" w:line="276" w:lineRule="auto"/>
        <w:ind w:left="360"/>
        <w:jc w:val="both"/>
        <w:rPr>
          <w:sz w:val="22"/>
          <w:szCs w:val="22"/>
        </w:rPr>
      </w:pPr>
      <w:r w:rsidRPr="0023376C">
        <w:rPr>
          <w:sz w:val="22"/>
          <w:szCs w:val="22"/>
        </w:rPr>
        <w:t xml:space="preserve">A total of </w:t>
      </w:r>
      <w:r w:rsidR="0024386E" w:rsidRPr="0023376C">
        <w:rPr>
          <w:sz w:val="22"/>
          <w:szCs w:val="22"/>
        </w:rPr>
        <w:t>6</w:t>
      </w:r>
      <w:r w:rsidR="00D94535" w:rsidRPr="0023376C">
        <w:rPr>
          <w:sz w:val="22"/>
          <w:szCs w:val="22"/>
        </w:rPr>
        <w:t>,</w:t>
      </w:r>
      <w:r w:rsidR="0024386E" w:rsidRPr="0023376C">
        <w:rPr>
          <w:sz w:val="22"/>
          <w:szCs w:val="22"/>
        </w:rPr>
        <w:t>862</w:t>
      </w:r>
      <w:r w:rsidRPr="0023376C">
        <w:rPr>
          <w:sz w:val="22"/>
          <w:szCs w:val="22"/>
        </w:rPr>
        <w:t xml:space="preserve"> convicted prisoners (</w:t>
      </w:r>
      <w:r w:rsidR="00A57C08" w:rsidRPr="0023376C">
        <w:rPr>
          <w:sz w:val="22"/>
          <w:szCs w:val="22"/>
        </w:rPr>
        <w:t>705</w:t>
      </w:r>
      <w:r w:rsidRPr="0023376C">
        <w:rPr>
          <w:sz w:val="22"/>
          <w:szCs w:val="22"/>
        </w:rPr>
        <w:t xml:space="preserve"> female) participated in rehabilitation programs such as medical care, cell hygiene, visits, education/vocational programs and prison industry/farming programs. </w:t>
      </w:r>
      <w:r w:rsidR="00265AEE" w:rsidRPr="0023376C">
        <w:rPr>
          <w:sz w:val="22"/>
          <w:szCs w:val="22"/>
        </w:rPr>
        <w:t xml:space="preserve">This represents </w:t>
      </w:r>
      <w:r w:rsidR="00D0764C" w:rsidRPr="0023376C">
        <w:rPr>
          <w:sz w:val="22"/>
          <w:szCs w:val="22"/>
        </w:rPr>
        <w:t xml:space="preserve">51.56% of convicted prisoners in 2011 accessing to rehabilitation program.  </w:t>
      </w:r>
      <w:r w:rsidR="00EE11F0" w:rsidRPr="0023376C">
        <w:rPr>
          <w:sz w:val="22"/>
          <w:szCs w:val="22"/>
        </w:rPr>
        <w:t>Th</w:t>
      </w:r>
      <w:r w:rsidR="00D0764C" w:rsidRPr="0023376C">
        <w:rPr>
          <w:sz w:val="22"/>
          <w:szCs w:val="22"/>
        </w:rPr>
        <w:t xml:space="preserve">e </w:t>
      </w:r>
      <w:r w:rsidR="00064A48" w:rsidRPr="0023376C">
        <w:rPr>
          <w:sz w:val="22"/>
          <w:szCs w:val="22"/>
        </w:rPr>
        <w:t xml:space="preserve">figure has also shown </w:t>
      </w:r>
      <w:r w:rsidR="006904BF" w:rsidRPr="0023376C">
        <w:rPr>
          <w:sz w:val="22"/>
          <w:szCs w:val="22"/>
        </w:rPr>
        <w:t xml:space="preserve">an </w:t>
      </w:r>
      <w:r w:rsidR="00EE11F0" w:rsidRPr="0023376C">
        <w:rPr>
          <w:sz w:val="22"/>
          <w:szCs w:val="22"/>
        </w:rPr>
        <w:t xml:space="preserve">increase </w:t>
      </w:r>
      <w:r w:rsidR="006904BF" w:rsidRPr="0023376C">
        <w:rPr>
          <w:sz w:val="22"/>
          <w:szCs w:val="22"/>
        </w:rPr>
        <w:t>of 64%</w:t>
      </w:r>
      <w:r w:rsidR="00EE11F0" w:rsidRPr="0023376C">
        <w:rPr>
          <w:sz w:val="22"/>
          <w:szCs w:val="22"/>
        </w:rPr>
        <w:t xml:space="preserve"> of convicted prisoners </w:t>
      </w:r>
      <w:r w:rsidR="006904BF" w:rsidRPr="0023376C">
        <w:rPr>
          <w:sz w:val="22"/>
          <w:szCs w:val="22"/>
        </w:rPr>
        <w:t xml:space="preserve">accessing rehabilitation </w:t>
      </w:r>
      <w:r w:rsidR="00D02773" w:rsidRPr="0023376C">
        <w:rPr>
          <w:sz w:val="22"/>
          <w:szCs w:val="22"/>
        </w:rPr>
        <w:t xml:space="preserve">from 2010 to </w:t>
      </w:r>
      <w:r w:rsidR="006904BF" w:rsidRPr="0023376C">
        <w:rPr>
          <w:sz w:val="22"/>
          <w:szCs w:val="22"/>
        </w:rPr>
        <w:t>2011</w:t>
      </w:r>
      <w:r w:rsidR="00306D0D" w:rsidRPr="0023376C">
        <w:rPr>
          <w:sz w:val="22"/>
          <w:szCs w:val="22"/>
        </w:rPr>
        <w:t xml:space="preserve"> (4,174 of which 416 are females).</w:t>
      </w:r>
    </w:p>
    <w:p w:rsidR="001B4806" w:rsidRPr="0023376C" w:rsidRDefault="001B4806" w:rsidP="0041392E">
      <w:pPr>
        <w:pStyle w:val="Default"/>
        <w:numPr>
          <w:ilvl w:val="0"/>
          <w:numId w:val="53"/>
        </w:numPr>
        <w:spacing w:after="120" w:line="276" w:lineRule="auto"/>
        <w:ind w:left="360"/>
        <w:jc w:val="both"/>
        <w:rPr>
          <w:sz w:val="22"/>
          <w:szCs w:val="22"/>
        </w:rPr>
      </w:pPr>
      <w:r w:rsidRPr="0023376C">
        <w:rPr>
          <w:sz w:val="22"/>
          <w:szCs w:val="22"/>
        </w:rPr>
        <w:t xml:space="preserve">A total of 4,555 (including </w:t>
      </w:r>
      <w:r w:rsidR="00586C04" w:rsidRPr="0023376C">
        <w:rPr>
          <w:sz w:val="22"/>
          <w:szCs w:val="22"/>
        </w:rPr>
        <w:t>507</w:t>
      </w:r>
      <w:r w:rsidRPr="0023376C">
        <w:rPr>
          <w:sz w:val="22"/>
          <w:szCs w:val="22"/>
        </w:rPr>
        <w:t xml:space="preserve"> females, and </w:t>
      </w:r>
      <w:r w:rsidR="00586C04" w:rsidRPr="0023376C">
        <w:rPr>
          <w:sz w:val="22"/>
          <w:szCs w:val="22"/>
        </w:rPr>
        <w:t>291</w:t>
      </w:r>
      <w:r w:rsidRPr="0023376C">
        <w:rPr>
          <w:sz w:val="22"/>
          <w:szCs w:val="22"/>
        </w:rPr>
        <w:t xml:space="preserve"> juveniles) convicted prisoners accessed rehabilitation programs such as vocational training, education programs, cell hygiene, exercise, sport, visits, medical care, life skills, pre-release counselling, food preparation, farming, small industry, construction/maintenance and other works in partner prisons.  These rehabilitation programs were supported by prisons and NGOs i.e. PFS, HAGAR, Sun Rise, Christians, KNK. The number has increased through improved security fencing that allowed for more high and medium security convicted prisoners afford time out off cell with improved to mental and physical health as part of rehabilitation programs.</w:t>
      </w:r>
      <w:r w:rsidR="00565582" w:rsidRPr="0023376C">
        <w:rPr>
          <w:sz w:val="22"/>
          <w:szCs w:val="22"/>
        </w:rPr>
        <w:t xml:space="preserve"> There is also an increase compared to the figure in 2010 where there were only 3,217 convicted joining the rehabilitation program in partner provinces.</w:t>
      </w:r>
    </w:p>
    <w:p w:rsidR="003322D3" w:rsidRPr="0023376C" w:rsidRDefault="00E217EB" w:rsidP="0041392E">
      <w:pPr>
        <w:pStyle w:val="Default"/>
        <w:numPr>
          <w:ilvl w:val="0"/>
          <w:numId w:val="53"/>
        </w:numPr>
        <w:spacing w:after="120" w:line="276" w:lineRule="auto"/>
        <w:ind w:left="360"/>
        <w:jc w:val="both"/>
        <w:rPr>
          <w:sz w:val="22"/>
          <w:szCs w:val="22"/>
        </w:rPr>
      </w:pPr>
      <w:r w:rsidRPr="0023376C">
        <w:rPr>
          <w:sz w:val="22"/>
          <w:szCs w:val="22"/>
        </w:rPr>
        <w:lastRenderedPageBreak/>
        <w:t xml:space="preserve">315 ex-prisoners (16 females and 27 juveniles) received services from referral support programs </w:t>
      </w:r>
      <w:r w:rsidR="000C6486" w:rsidRPr="0023376C">
        <w:rPr>
          <w:sz w:val="22"/>
          <w:szCs w:val="22"/>
        </w:rPr>
        <w:t xml:space="preserve">funded by CCJAPIII through FSF </w:t>
      </w:r>
      <w:r w:rsidRPr="0023376C">
        <w:rPr>
          <w:sz w:val="22"/>
          <w:szCs w:val="22"/>
        </w:rPr>
        <w:t>such as transport services, food, accommodation, medical check</w:t>
      </w:r>
      <w:r w:rsidR="0041392E" w:rsidRPr="0023376C">
        <w:rPr>
          <w:sz w:val="22"/>
          <w:szCs w:val="22"/>
        </w:rPr>
        <w:t>-</w:t>
      </w:r>
      <w:r w:rsidRPr="0023376C">
        <w:rPr>
          <w:sz w:val="22"/>
          <w:szCs w:val="22"/>
        </w:rPr>
        <w:t>ups, business start-up assistance and follow-up services from Prison Fellowship Cambodia.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5"/>
        <w:gridCol w:w="2199"/>
        <w:gridCol w:w="4536"/>
        <w:gridCol w:w="2283"/>
      </w:tblGrid>
      <w:tr w:rsidR="003322D3" w:rsidRPr="00A32C73" w:rsidTr="009B78D8">
        <w:tc>
          <w:tcPr>
            <w:tcW w:w="495" w:type="dxa"/>
            <w:shd w:val="clear" w:color="auto" w:fill="D9D9D9"/>
          </w:tcPr>
          <w:p w:rsidR="003322D3" w:rsidRPr="0023376C" w:rsidRDefault="003322D3" w:rsidP="007873C0">
            <w:pPr>
              <w:spacing w:before="0" w:after="0" w:line="240" w:lineRule="auto"/>
              <w:jc w:val="center"/>
              <w:rPr>
                <w:rFonts w:cs="Calibri"/>
                <w:b/>
                <w:bCs/>
                <w:color w:val="000000"/>
              </w:rPr>
            </w:pPr>
          </w:p>
        </w:tc>
        <w:tc>
          <w:tcPr>
            <w:tcW w:w="2199" w:type="dxa"/>
            <w:shd w:val="clear" w:color="auto" w:fill="D9D9D9"/>
          </w:tcPr>
          <w:p w:rsidR="003322D3" w:rsidRPr="0023376C" w:rsidRDefault="003322D3" w:rsidP="007873C0">
            <w:pPr>
              <w:spacing w:before="0" w:after="0" w:line="240" w:lineRule="auto"/>
              <w:jc w:val="center"/>
              <w:rPr>
                <w:rFonts w:cs="Calibri"/>
                <w:b/>
                <w:bCs/>
                <w:color w:val="000000"/>
              </w:rPr>
            </w:pPr>
            <w:r w:rsidRPr="0023376C">
              <w:rPr>
                <w:rFonts w:cs="Calibri"/>
                <w:b/>
                <w:bCs/>
                <w:color w:val="000000"/>
                <w:szCs w:val="22"/>
              </w:rPr>
              <w:t>AP Output</w:t>
            </w:r>
          </w:p>
        </w:tc>
        <w:tc>
          <w:tcPr>
            <w:tcW w:w="4536" w:type="dxa"/>
            <w:shd w:val="clear" w:color="auto" w:fill="D9D9D9"/>
          </w:tcPr>
          <w:p w:rsidR="003322D3" w:rsidRPr="0023376C" w:rsidRDefault="003322D3" w:rsidP="007873C0">
            <w:pPr>
              <w:spacing w:before="0" w:after="0" w:line="240" w:lineRule="auto"/>
              <w:jc w:val="center"/>
              <w:rPr>
                <w:rFonts w:cs="Calibri"/>
                <w:b/>
                <w:bCs/>
                <w:color w:val="000000"/>
              </w:rPr>
            </w:pPr>
            <w:r w:rsidRPr="0023376C">
              <w:rPr>
                <w:rFonts w:cs="Calibri"/>
                <w:b/>
                <w:bCs/>
                <w:color w:val="000000"/>
                <w:szCs w:val="22"/>
              </w:rPr>
              <w:t>Performance Indicators</w:t>
            </w:r>
          </w:p>
        </w:tc>
        <w:tc>
          <w:tcPr>
            <w:tcW w:w="2283" w:type="dxa"/>
            <w:shd w:val="clear" w:color="auto" w:fill="D9D9D9"/>
          </w:tcPr>
          <w:p w:rsidR="003322D3" w:rsidRPr="0023376C" w:rsidRDefault="003322D3" w:rsidP="007873C0">
            <w:pPr>
              <w:spacing w:before="0" w:after="0" w:line="240" w:lineRule="auto"/>
              <w:jc w:val="center"/>
              <w:rPr>
                <w:rFonts w:cs="Calibri"/>
                <w:b/>
                <w:bCs/>
                <w:color w:val="000000"/>
              </w:rPr>
            </w:pPr>
            <w:r w:rsidRPr="0023376C">
              <w:rPr>
                <w:rFonts w:cs="Calibri"/>
                <w:b/>
                <w:bCs/>
                <w:color w:val="000000"/>
                <w:szCs w:val="22"/>
              </w:rPr>
              <w:t>Status</w:t>
            </w:r>
          </w:p>
        </w:tc>
      </w:tr>
      <w:tr w:rsidR="003322D3" w:rsidRPr="00A32C73" w:rsidTr="009B78D8">
        <w:tc>
          <w:tcPr>
            <w:tcW w:w="495" w:type="dxa"/>
          </w:tcPr>
          <w:p w:rsidR="003322D3" w:rsidRPr="0023376C" w:rsidRDefault="003322D3" w:rsidP="0022015D">
            <w:pPr>
              <w:spacing w:before="0" w:after="120" w:line="240" w:lineRule="auto"/>
              <w:rPr>
                <w:rFonts w:cs="Calibri"/>
                <w:color w:val="000000"/>
              </w:rPr>
            </w:pPr>
            <w:r w:rsidRPr="0023376C">
              <w:rPr>
                <w:rFonts w:cs="Calibri"/>
                <w:color w:val="000000"/>
                <w:szCs w:val="22"/>
              </w:rPr>
              <w:t>5.4</w:t>
            </w:r>
          </w:p>
        </w:tc>
        <w:tc>
          <w:tcPr>
            <w:tcW w:w="2199" w:type="dxa"/>
          </w:tcPr>
          <w:p w:rsidR="003322D3" w:rsidRPr="0023376C" w:rsidRDefault="003322D3" w:rsidP="0022015D">
            <w:pPr>
              <w:spacing w:before="0" w:after="120" w:line="240" w:lineRule="auto"/>
              <w:rPr>
                <w:rFonts w:cs="Calibri"/>
                <w:color w:val="000000"/>
                <w:lang w:eastAsia="en-AU"/>
              </w:rPr>
            </w:pPr>
            <w:r w:rsidRPr="0023376C">
              <w:rPr>
                <w:rFonts w:cs="Calibri"/>
                <w:color w:val="000000"/>
                <w:szCs w:val="22"/>
                <w:lang w:eastAsia="en-AU"/>
              </w:rPr>
              <w:t>Prison facilities improved to address overcrowding</w:t>
            </w:r>
          </w:p>
        </w:tc>
        <w:tc>
          <w:tcPr>
            <w:tcW w:w="4536" w:type="dxa"/>
          </w:tcPr>
          <w:p w:rsidR="003322D3" w:rsidRPr="0023376C" w:rsidRDefault="003322D3" w:rsidP="00031510">
            <w:pPr>
              <w:numPr>
                <w:ilvl w:val="2"/>
                <w:numId w:val="35"/>
              </w:numPr>
              <w:spacing w:before="0" w:after="120" w:line="240" w:lineRule="auto"/>
              <w:ind w:left="601" w:hanging="601"/>
              <w:rPr>
                <w:rFonts w:cs="Calibri"/>
                <w:color w:val="000000"/>
              </w:rPr>
            </w:pPr>
            <w:r w:rsidRPr="0023376C">
              <w:rPr>
                <w:rFonts w:cs="Calibri"/>
                <w:color w:val="000000"/>
                <w:szCs w:val="22"/>
              </w:rPr>
              <w:t>Lawyer/Family visit facilities constructed in BMC, KPT, KPC,</w:t>
            </w:r>
          </w:p>
          <w:p w:rsidR="003322D3" w:rsidRPr="0023376C" w:rsidRDefault="003322D3" w:rsidP="00031510">
            <w:pPr>
              <w:numPr>
                <w:ilvl w:val="2"/>
                <w:numId w:val="35"/>
              </w:numPr>
              <w:spacing w:before="0" w:after="120" w:line="240" w:lineRule="auto"/>
              <w:ind w:left="601" w:hanging="601"/>
              <w:rPr>
                <w:rFonts w:cs="Calibri"/>
                <w:color w:val="000000"/>
              </w:rPr>
            </w:pPr>
            <w:r w:rsidRPr="0023376C">
              <w:rPr>
                <w:rFonts w:cs="Calibri"/>
                <w:color w:val="000000"/>
                <w:szCs w:val="22"/>
              </w:rPr>
              <w:t>Five existing prison cell buildings in partner prisons (2 building in KPC &amp; 3 buildings in BMC) installed with windows to improve ventilation systems and light,</w:t>
            </w:r>
          </w:p>
          <w:p w:rsidR="003322D3" w:rsidRPr="0023376C" w:rsidRDefault="003322D3" w:rsidP="00031510">
            <w:pPr>
              <w:numPr>
                <w:ilvl w:val="2"/>
                <w:numId w:val="35"/>
              </w:numPr>
              <w:spacing w:before="0" w:after="120" w:line="240" w:lineRule="auto"/>
              <w:ind w:left="601" w:hanging="601"/>
              <w:rPr>
                <w:rFonts w:cs="Calibri"/>
                <w:color w:val="000000"/>
              </w:rPr>
            </w:pPr>
            <w:r w:rsidRPr="0023376C">
              <w:rPr>
                <w:rFonts w:cs="Calibri"/>
                <w:color w:val="000000"/>
                <w:szCs w:val="22"/>
              </w:rPr>
              <w:t>Prison cell buildings with the capacity for 100 prisoners, security fences and family/lawyer visit facilities constructed in KCH,</w:t>
            </w:r>
          </w:p>
          <w:p w:rsidR="003322D3" w:rsidRPr="0023376C" w:rsidRDefault="003322D3" w:rsidP="00031510">
            <w:pPr>
              <w:numPr>
                <w:ilvl w:val="2"/>
                <w:numId w:val="35"/>
              </w:numPr>
              <w:spacing w:before="0" w:after="120" w:line="240" w:lineRule="auto"/>
              <w:ind w:left="601" w:hanging="601"/>
              <w:rPr>
                <w:rFonts w:cs="Calibri"/>
                <w:color w:val="000000"/>
              </w:rPr>
            </w:pPr>
            <w:r w:rsidRPr="0023376C">
              <w:rPr>
                <w:rFonts w:cs="Calibri"/>
                <w:color w:val="000000"/>
                <w:szCs w:val="22"/>
              </w:rPr>
              <w:t>Security fences and lawyer/family visit facilities constructed in SRP prison,</w:t>
            </w:r>
          </w:p>
          <w:p w:rsidR="003322D3" w:rsidRPr="0023376C" w:rsidRDefault="003322D3" w:rsidP="00031510">
            <w:pPr>
              <w:numPr>
                <w:ilvl w:val="2"/>
                <w:numId w:val="35"/>
              </w:numPr>
              <w:spacing w:before="0" w:after="120" w:line="240" w:lineRule="auto"/>
              <w:ind w:left="601" w:hanging="601"/>
              <w:rPr>
                <w:rFonts w:cs="Calibri"/>
                <w:color w:val="000000"/>
              </w:rPr>
            </w:pPr>
            <w:r w:rsidRPr="0023376C">
              <w:rPr>
                <w:rFonts w:cs="Calibri"/>
                <w:color w:val="000000"/>
                <w:szCs w:val="22"/>
              </w:rPr>
              <w:t>Security fence and six toilet blocks constructed in KRT prison,</w:t>
            </w:r>
          </w:p>
          <w:p w:rsidR="003322D3" w:rsidRPr="0023376C" w:rsidRDefault="003322D3" w:rsidP="00031510">
            <w:pPr>
              <w:numPr>
                <w:ilvl w:val="2"/>
                <w:numId w:val="35"/>
              </w:numPr>
              <w:spacing w:before="0" w:after="120" w:line="240" w:lineRule="auto"/>
              <w:ind w:left="601" w:hanging="601"/>
              <w:rPr>
                <w:rFonts w:cs="Calibri"/>
                <w:color w:val="000000"/>
              </w:rPr>
            </w:pPr>
            <w:r w:rsidRPr="0023376C">
              <w:rPr>
                <w:rFonts w:cs="Calibri"/>
                <w:color w:val="000000"/>
                <w:szCs w:val="22"/>
              </w:rPr>
              <w:t>A set of prison facilities and infrastructure including lawyer/family visit areas, health post, kitchen, women and juvenile cell, 2 men cell buildings, security fence, water supply, vocational training facility and sewerage/drainage system constructed in PVG prison,</w:t>
            </w:r>
          </w:p>
        </w:tc>
        <w:tc>
          <w:tcPr>
            <w:tcW w:w="2283" w:type="dxa"/>
          </w:tcPr>
          <w:p w:rsidR="003322D3" w:rsidRPr="0023376C" w:rsidRDefault="003322D3" w:rsidP="00031510">
            <w:pPr>
              <w:numPr>
                <w:ilvl w:val="0"/>
                <w:numId w:val="31"/>
              </w:numPr>
              <w:spacing w:before="0" w:after="120" w:line="240" w:lineRule="auto"/>
              <w:ind w:left="315" w:hanging="283"/>
              <w:rPr>
                <w:rFonts w:cs="Calibri"/>
                <w:color w:val="000000"/>
              </w:rPr>
            </w:pPr>
            <w:r w:rsidRPr="0023376C">
              <w:rPr>
                <w:rFonts w:cs="Calibri"/>
                <w:color w:val="000000"/>
                <w:szCs w:val="22"/>
              </w:rPr>
              <w:t>Completed</w:t>
            </w:r>
          </w:p>
          <w:p w:rsidR="003322D3" w:rsidRPr="0023376C" w:rsidRDefault="003322D3" w:rsidP="0030318F">
            <w:pPr>
              <w:spacing w:before="0" w:after="120" w:line="240" w:lineRule="auto"/>
              <w:ind w:left="315"/>
              <w:rPr>
                <w:rFonts w:cs="Calibri"/>
                <w:color w:val="000000"/>
                <w:sz w:val="12"/>
                <w:szCs w:val="12"/>
              </w:rPr>
            </w:pPr>
          </w:p>
          <w:p w:rsidR="003322D3" w:rsidRPr="0023376C" w:rsidRDefault="003322D3" w:rsidP="00031510">
            <w:pPr>
              <w:numPr>
                <w:ilvl w:val="0"/>
                <w:numId w:val="31"/>
              </w:numPr>
              <w:spacing w:before="0" w:after="120" w:line="240" w:lineRule="auto"/>
              <w:ind w:left="315" w:hanging="283"/>
              <w:rPr>
                <w:rFonts w:cs="Calibri"/>
                <w:color w:val="000000"/>
              </w:rPr>
            </w:pPr>
            <w:r w:rsidRPr="0023376C">
              <w:rPr>
                <w:rFonts w:cs="Calibri"/>
                <w:color w:val="000000"/>
                <w:szCs w:val="22"/>
              </w:rPr>
              <w:t>Completed</w:t>
            </w:r>
          </w:p>
          <w:p w:rsidR="003322D3" w:rsidRPr="0023376C" w:rsidRDefault="003322D3" w:rsidP="0030318F">
            <w:pPr>
              <w:spacing w:before="0" w:after="120" w:line="240" w:lineRule="auto"/>
              <w:rPr>
                <w:rFonts w:cs="Calibri"/>
                <w:color w:val="000000"/>
              </w:rPr>
            </w:pPr>
          </w:p>
          <w:p w:rsidR="003322D3" w:rsidRPr="0023376C" w:rsidRDefault="003322D3" w:rsidP="0030318F">
            <w:pPr>
              <w:spacing w:before="0" w:after="120" w:line="240" w:lineRule="auto"/>
              <w:rPr>
                <w:rFonts w:cs="Calibri"/>
                <w:color w:val="000000"/>
                <w:sz w:val="26"/>
                <w:szCs w:val="26"/>
              </w:rPr>
            </w:pPr>
          </w:p>
          <w:p w:rsidR="009564A5" w:rsidRPr="0023376C" w:rsidRDefault="00A32C73" w:rsidP="00031510">
            <w:pPr>
              <w:numPr>
                <w:ilvl w:val="0"/>
                <w:numId w:val="31"/>
              </w:numPr>
              <w:spacing w:before="0" w:after="120" w:line="240" w:lineRule="auto"/>
              <w:ind w:left="315" w:hanging="283"/>
              <w:rPr>
                <w:rFonts w:cs="Calibri"/>
                <w:color w:val="000000"/>
              </w:rPr>
            </w:pPr>
            <w:r w:rsidRPr="0023376C">
              <w:rPr>
                <w:rFonts w:cs="Calibri"/>
                <w:color w:val="000000"/>
                <w:szCs w:val="22"/>
              </w:rPr>
              <w:t>C</w:t>
            </w:r>
            <w:r w:rsidR="009564A5" w:rsidRPr="0023376C">
              <w:rPr>
                <w:rFonts w:cs="Calibri"/>
                <w:color w:val="000000"/>
                <w:szCs w:val="22"/>
              </w:rPr>
              <w:t>ompleted</w:t>
            </w:r>
          </w:p>
          <w:p w:rsidR="00BA5DA4" w:rsidRPr="0023376C" w:rsidRDefault="00BA5DA4" w:rsidP="00BA5DA4">
            <w:pPr>
              <w:spacing w:before="0" w:after="120" w:line="240" w:lineRule="auto"/>
              <w:ind w:left="315"/>
              <w:rPr>
                <w:rFonts w:cs="Calibri"/>
                <w:color w:val="000000"/>
                <w:sz w:val="28"/>
                <w:szCs w:val="30"/>
              </w:rPr>
            </w:pPr>
          </w:p>
          <w:p w:rsidR="007E2B65" w:rsidRPr="0023376C" w:rsidRDefault="007E2B65" w:rsidP="00BA5DA4">
            <w:pPr>
              <w:spacing w:before="0" w:after="120" w:line="240" w:lineRule="auto"/>
              <w:ind w:left="315"/>
              <w:rPr>
                <w:rFonts w:cs="Calibri"/>
                <w:color w:val="000000"/>
              </w:rPr>
            </w:pPr>
          </w:p>
          <w:p w:rsidR="003322D3" w:rsidRPr="0023376C" w:rsidRDefault="00A32C73" w:rsidP="00031510">
            <w:pPr>
              <w:numPr>
                <w:ilvl w:val="0"/>
                <w:numId w:val="31"/>
              </w:numPr>
              <w:spacing w:before="0" w:after="120" w:line="240" w:lineRule="auto"/>
              <w:ind w:left="315" w:hanging="283"/>
              <w:rPr>
                <w:rFonts w:cs="Calibri"/>
                <w:color w:val="000000"/>
              </w:rPr>
            </w:pPr>
            <w:r w:rsidRPr="0023376C">
              <w:rPr>
                <w:rFonts w:cs="Calibri"/>
                <w:color w:val="000000"/>
                <w:szCs w:val="22"/>
              </w:rPr>
              <w:t>Completed</w:t>
            </w:r>
          </w:p>
          <w:p w:rsidR="00A32C73" w:rsidRPr="0023376C" w:rsidRDefault="00A32C73" w:rsidP="00A32C73">
            <w:pPr>
              <w:spacing w:before="0" w:after="120" w:line="240" w:lineRule="auto"/>
              <w:ind w:left="315"/>
              <w:rPr>
                <w:rFonts w:cs="Calibri"/>
                <w:color w:val="000000"/>
                <w:sz w:val="10"/>
                <w:szCs w:val="10"/>
              </w:rPr>
            </w:pPr>
          </w:p>
          <w:p w:rsidR="003322D3" w:rsidRPr="0023376C" w:rsidRDefault="003322D3" w:rsidP="00031510">
            <w:pPr>
              <w:numPr>
                <w:ilvl w:val="0"/>
                <w:numId w:val="31"/>
              </w:numPr>
              <w:spacing w:before="0" w:after="120" w:line="240" w:lineRule="auto"/>
              <w:ind w:left="315" w:hanging="283"/>
              <w:rPr>
                <w:rFonts w:cs="Calibri"/>
                <w:color w:val="000000"/>
              </w:rPr>
            </w:pPr>
            <w:r w:rsidRPr="0023376C">
              <w:rPr>
                <w:rFonts w:cs="Calibri"/>
                <w:color w:val="000000"/>
                <w:szCs w:val="22"/>
              </w:rPr>
              <w:t>Completed</w:t>
            </w:r>
          </w:p>
          <w:p w:rsidR="007635BB" w:rsidRPr="0023376C" w:rsidRDefault="007635BB" w:rsidP="007635BB">
            <w:pPr>
              <w:spacing w:before="0" w:after="120" w:line="240" w:lineRule="auto"/>
              <w:ind w:left="315"/>
              <w:rPr>
                <w:rFonts w:cs="Calibri"/>
                <w:color w:val="000000"/>
                <w:sz w:val="8"/>
                <w:szCs w:val="8"/>
              </w:rPr>
            </w:pPr>
          </w:p>
          <w:p w:rsidR="003322D3" w:rsidRPr="0023376C" w:rsidRDefault="00A32C73" w:rsidP="00031510">
            <w:pPr>
              <w:numPr>
                <w:ilvl w:val="0"/>
                <w:numId w:val="31"/>
              </w:numPr>
              <w:spacing w:before="0" w:after="120" w:line="240" w:lineRule="auto"/>
              <w:ind w:left="315" w:hanging="283"/>
              <w:rPr>
                <w:rFonts w:cs="Calibri"/>
                <w:color w:val="000000"/>
              </w:rPr>
            </w:pPr>
            <w:r w:rsidRPr="0023376C">
              <w:rPr>
                <w:rFonts w:cs="Calibri"/>
                <w:color w:val="000000"/>
                <w:szCs w:val="22"/>
              </w:rPr>
              <w:t>C</w:t>
            </w:r>
            <w:r w:rsidR="00693D72" w:rsidRPr="0023376C">
              <w:rPr>
                <w:rFonts w:cs="Calibri"/>
                <w:color w:val="000000"/>
                <w:szCs w:val="22"/>
              </w:rPr>
              <w:t>ompleted</w:t>
            </w:r>
          </w:p>
        </w:tc>
      </w:tr>
    </w:tbl>
    <w:p w:rsidR="003322D3" w:rsidRPr="0023376C" w:rsidRDefault="003322D3" w:rsidP="00C17863">
      <w:pPr>
        <w:jc w:val="both"/>
        <w:rPr>
          <w:b/>
          <w:bCs/>
          <w:iCs/>
          <w:color w:val="000000"/>
        </w:rPr>
      </w:pPr>
      <w:r w:rsidRPr="0023376C">
        <w:rPr>
          <w:b/>
          <w:bCs/>
          <w:iCs/>
          <w:color w:val="000000"/>
        </w:rPr>
        <w:t>Progress vs Performance Indicators and Key Challenges</w:t>
      </w:r>
    </w:p>
    <w:p w:rsidR="003322D3" w:rsidRPr="0023376C" w:rsidRDefault="003322D3" w:rsidP="00031510">
      <w:pPr>
        <w:numPr>
          <w:ilvl w:val="0"/>
          <w:numId w:val="54"/>
        </w:numPr>
        <w:ind w:left="360"/>
        <w:jc w:val="both"/>
        <w:rPr>
          <w:color w:val="000000"/>
          <w:szCs w:val="22"/>
        </w:rPr>
      </w:pPr>
      <w:r w:rsidRPr="0023376C">
        <w:rPr>
          <w:color w:val="000000"/>
          <w:szCs w:val="22"/>
        </w:rPr>
        <w:t>The construction of l</w:t>
      </w:r>
      <w:r w:rsidRPr="0023376C">
        <w:rPr>
          <w:rFonts w:cs="Calibri"/>
          <w:color w:val="000000"/>
          <w:szCs w:val="22"/>
        </w:rPr>
        <w:t>awyer and family visit facilities are 100% completed in BMC, KPT, KPC and are in use.  The installation of windows for improved ventilation and light systems for five existing prison cell buildings in partner prisons (2 buildings in KPC &amp; 3 buildings in BMC) are also 100% completed.</w:t>
      </w:r>
    </w:p>
    <w:p w:rsidR="003322D3" w:rsidRPr="0023376C" w:rsidRDefault="003322D3" w:rsidP="00031510">
      <w:pPr>
        <w:numPr>
          <w:ilvl w:val="0"/>
          <w:numId w:val="52"/>
        </w:numPr>
        <w:ind w:left="360"/>
        <w:jc w:val="both"/>
        <w:rPr>
          <w:b/>
          <w:color w:val="000000"/>
        </w:rPr>
      </w:pPr>
      <w:r w:rsidRPr="0023376C">
        <w:rPr>
          <w:color w:val="000000"/>
          <w:szCs w:val="22"/>
        </w:rPr>
        <w:t xml:space="preserve">The construction of </w:t>
      </w:r>
      <w:r w:rsidRPr="0023376C">
        <w:rPr>
          <w:rFonts w:cs="Calibri"/>
          <w:color w:val="000000"/>
          <w:szCs w:val="22"/>
        </w:rPr>
        <w:t xml:space="preserve">prison cell buildings with the capacity for 100 prisoners, security fences and family/lawyer visiting facilities in KCH </w:t>
      </w:r>
      <w:r w:rsidR="004B36FB" w:rsidRPr="0023376C">
        <w:rPr>
          <w:rFonts w:cs="Calibri"/>
          <w:color w:val="000000"/>
          <w:szCs w:val="22"/>
        </w:rPr>
        <w:t>are 100 completed.  The entire cell building and facilities are in use.</w:t>
      </w:r>
      <w:r w:rsidRPr="0023376C">
        <w:rPr>
          <w:rFonts w:cs="Calibri"/>
          <w:color w:val="000000"/>
          <w:szCs w:val="22"/>
        </w:rPr>
        <w:t xml:space="preserve"> </w:t>
      </w:r>
    </w:p>
    <w:p w:rsidR="00430218" w:rsidRPr="0023376C" w:rsidRDefault="00430218" w:rsidP="00031510">
      <w:pPr>
        <w:numPr>
          <w:ilvl w:val="0"/>
          <w:numId w:val="52"/>
        </w:numPr>
        <w:ind w:left="360"/>
        <w:jc w:val="both"/>
        <w:rPr>
          <w:b/>
          <w:color w:val="000000"/>
        </w:rPr>
      </w:pPr>
      <w:r w:rsidRPr="0023376C">
        <w:rPr>
          <w:rFonts w:cs="Calibri"/>
          <w:color w:val="000000"/>
          <w:szCs w:val="22"/>
        </w:rPr>
        <w:t>T</w:t>
      </w:r>
      <w:r w:rsidRPr="009B6897">
        <w:rPr>
          <w:color w:val="000000"/>
          <w:szCs w:val="22"/>
        </w:rPr>
        <w:t>he construction</w:t>
      </w:r>
      <w:r w:rsidRPr="009B6897">
        <w:rPr>
          <w:rFonts w:cs="Calibri"/>
          <w:color w:val="000000"/>
          <w:szCs w:val="22"/>
        </w:rPr>
        <w:t xml:space="preserve"> of a security fence and lawyer/family visiting room</w:t>
      </w:r>
      <w:r w:rsidRPr="009B6897">
        <w:rPr>
          <w:color w:val="000000"/>
          <w:szCs w:val="22"/>
        </w:rPr>
        <w:t xml:space="preserve"> </w:t>
      </w:r>
      <w:r w:rsidR="00E41AD6" w:rsidRPr="0023376C">
        <w:rPr>
          <w:rFonts w:cs="Calibri"/>
          <w:color w:val="000000"/>
          <w:szCs w:val="22"/>
        </w:rPr>
        <w:t>i</w:t>
      </w:r>
      <w:r w:rsidR="00E41AD6" w:rsidRPr="009B6897">
        <w:rPr>
          <w:rFonts w:cs="Calibri"/>
          <w:color w:val="000000"/>
          <w:szCs w:val="22"/>
        </w:rPr>
        <w:t>n SRP prison</w:t>
      </w:r>
      <w:r w:rsidR="00E41AD6" w:rsidRPr="0023376C">
        <w:rPr>
          <w:color w:val="000000"/>
          <w:szCs w:val="22"/>
        </w:rPr>
        <w:t xml:space="preserve"> and </w:t>
      </w:r>
      <w:r w:rsidRPr="009B6897">
        <w:rPr>
          <w:color w:val="000000"/>
          <w:szCs w:val="22"/>
        </w:rPr>
        <w:t>s</w:t>
      </w:r>
      <w:r w:rsidRPr="009B6897">
        <w:rPr>
          <w:rFonts w:cs="Calibri"/>
          <w:color w:val="000000"/>
          <w:szCs w:val="22"/>
        </w:rPr>
        <w:t xml:space="preserve">ecurity fence and six toilet blocks </w:t>
      </w:r>
      <w:r w:rsidR="001651FD" w:rsidRPr="009B6897">
        <w:rPr>
          <w:rFonts w:cs="Calibri"/>
          <w:color w:val="000000"/>
          <w:szCs w:val="22"/>
        </w:rPr>
        <w:t>in KRT prison</w:t>
      </w:r>
      <w:r w:rsidR="001651FD" w:rsidRPr="0023376C">
        <w:rPr>
          <w:color w:val="000000"/>
          <w:szCs w:val="22"/>
        </w:rPr>
        <w:t xml:space="preserve"> are all 100%</w:t>
      </w:r>
      <w:r w:rsidR="00E41AD6" w:rsidRPr="0023376C">
        <w:rPr>
          <w:color w:val="000000"/>
          <w:szCs w:val="22"/>
        </w:rPr>
        <w:t xml:space="preserve"> </w:t>
      </w:r>
      <w:r w:rsidR="00E41AD6" w:rsidRPr="009B6897">
        <w:rPr>
          <w:color w:val="000000"/>
          <w:szCs w:val="22"/>
        </w:rPr>
        <w:t xml:space="preserve">completed and </w:t>
      </w:r>
      <w:r w:rsidR="001651FD" w:rsidRPr="0023376C">
        <w:rPr>
          <w:color w:val="000000"/>
          <w:szCs w:val="22"/>
        </w:rPr>
        <w:t>under operation</w:t>
      </w:r>
      <w:r w:rsidRPr="009B6897">
        <w:rPr>
          <w:rFonts w:cs="Calibri"/>
          <w:color w:val="000000"/>
          <w:szCs w:val="22"/>
        </w:rPr>
        <w:t>.</w:t>
      </w:r>
    </w:p>
    <w:p w:rsidR="00B804C7" w:rsidRPr="009B6897" w:rsidRDefault="00B804C7" w:rsidP="00B804C7">
      <w:pPr>
        <w:numPr>
          <w:ilvl w:val="0"/>
          <w:numId w:val="52"/>
        </w:numPr>
        <w:ind w:left="360"/>
        <w:jc w:val="both"/>
        <w:rPr>
          <w:b/>
          <w:color w:val="000000"/>
        </w:rPr>
      </w:pPr>
      <w:r w:rsidRPr="009B6897">
        <w:rPr>
          <w:color w:val="000000"/>
        </w:rPr>
        <w:t xml:space="preserve">The construction of </w:t>
      </w:r>
      <w:r w:rsidRPr="009B6897">
        <w:rPr>
          <w:rFonts w:cs="Calibri"/>
          <w:color w:val="000000"/>
          <w:szCs w:val="22"/>
        </w:rPr>
        <w:t xml:space="preserve">lawyer/family visiting rooms, health post, kitchen, women and juvenile cell, 2 men cell buildings, security fence, water supply, vocational training facility and sewerage/drainage system in PVG </w:t>
      </w:r>
      <w:r w:rsidRPr="0023376C">
        <w:rPr>
          <w:rFonts w:cs="Calibri"/>
          <w:color w:val="000000"/>
          <w:szCs w:val="22"/>
        </w:rPr>
        <w:t xml:space="preserve">is also 100% </w:t>
      </w:r>
      <w:r w:rsidRPr="009B6897">
        <w:rPr>
          <w:color w:val="000000"/>
          <w:szCs w:val="22"/>
        </w:rPr>
        <w:t>completed and functioning.</w:t>
      </w:r>
    </w:p>
    <w:p w:rsidR="003322D3" w:rsidRPr="0023376C" w:rsidRDefault="003322D3" w:rsidP="00031510">
      <w:pPr>
        <w:numPr>
          <w:ilvl w:val="0"/>
          <w:numId w:val="52"/>
        </w:numPr>
        <w:ind w:left="360"/>
        <w:jc w:val="both"/>
        <w:rPr>
          <w:b/>
          <w:color w:val="000000"/>
        </w:rPr>
      </w:pPr>
      <w:r w:rsidRPr="0023376C">
        <w:rPr>
          <w:color w:val="000000"/>
          <w:szCs w:val="22"/>
        </w:rPr>
        <w:t xml:space="preserve">ICRC has provided financial support to improve kitchens, water collection/supply facilities and sewerage/drainage systems at KKG, CC1, CC2, STG, RAT, KAM, and KRT.  OHCHR has also provided financial support for similar items in CC3, CC4, SRP, BMC, KPT, RAT and KRT. </w:t>
      </w:r>
    </w:p>
    <w:p w:rsidR="003322D3" w:rsidRPr="00FE269E" w:rsidRDefault="003322D3" w:rsidP="00FE269E">
      <w:pPr>
        <w:numPr>
          <w:ilvl w:val="0"/>
          <w:numId w:val="52"/>
        </w:numPr>
        <w:ind w:left="360"/>
        <w:jc w:val="both"/>
        <w:rPr>
          <w:color w:val="000000"/>
        </w:rPr>
      </w:pPr>
      <w:r w:rsidRPr="0023376C">
        <w:rPr>
          <w:color w:val="000000"/>
        </w:rPr>
        <w:lastRenderedPageBreak/>
        <w:t>With RGC financial support, MOI has funded the construction of 3 additional holding-cells at CC1 with capacity for 76 to 96 prisoners per building.</w:t>
      </w:r>
      <w:r w:rsidR="00FE269E" w:rsidRPr="0023376C">
        <w:rPr>
          <w:color w:val="000000"/>
        </w:rPr>
        <w:t xml:space="preserve"> </w:t>
      </w:r>
      <w:r w:rsidR="00FE269E" w:rsidRPr="009B6897">
        <w:rPr>
          <w:color w:val="000000"/>
        </w:rPr>
        <w:t>The construction will be</w:t>
      </w:r>
      <w:r w:rsidR="00FE269E" w:rsidRPr="00AD78E6">
        <w:rPr>
          <w:color w:val="000000"/>
        </w:rPr>
        <w:t xml:space="preserve"> completed late this year.</w:t>
      </w:r>
      <w:r w:rsidR="00FE269E" w:rsidRPr="00FE269E">
        <w:rPr>
          <w:color w:val="000000"/>
        </w:rPr>
        <w:t xml:space="preserve"> </w:t>
      </w:r>
      <w:r w:rsidR="00363C5B">
        <w:rPr>
          <w:color w:val="000000"/>
        </w:rPr>
        <w:t>GDOP</w:t>
      </w:r>
      <w:r w:rsidR="00FE269E" w:rsidRPr="00AD78E6">
        <w:rPr>
          <w:color w:val="000000"/>
        </w:rPr>
        <w:t xml:space="preserve"> has constructed the prison wall in CC4</w:t>
      </w:r>
      <w:r w:rsidR="00FE269E">
        <w:rPr>
          <w:color w:val="000000"/>
        </w:rPr>
        <w:t xml:space="preserve"> with funding from MOI.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5"/>
        <w:gridCol w:w="2199"/>
        <w:gridCol w:w="5103"/>
        <w:gridCol w:w="1716"/>
      </w:tblGrid>
      <w:tr w:rsidR="003322D3" w:rsidRPr="009B6897" w:rsidTr="007873C0">
        <w:tc>
          <w:tcPr>
            <w:tcW w:w="495" w:type="dxa"/>
            <w:shd w:val="clear" w:color="auto" w:fill="D9D9D9"/>
          </w:tcPr>
          <w:p w:rsidR="003322D3" w:rsidRPr="0023376C" w:rsidRDefault="003322D3" w:rsidP="007873C0">
            <w:pPr>
              <w:spacing w:before="0" w:after="0" w:line="240" w:lineRule="auto"/>
              <w:jc w:val="center"/>
              <w:rPr>
                <w:rFonts w:cs="Calibri"/>
                <w:b/>
                <w:bCs/>
                <w:color w:val="000000"/>
              </w:rPr>
            </w:pPr>
          </w:p>
        </w:tc>
        <w:tc>
          <w:tcPr>
            <w:tcW w:w="2199" w:type="dxa"/>
            <w:shd w:val="clear" w:color="auto" w:fill="D9D9D9"/>
          </w:tcPr>
          <w:p w:rsidR="003322D3" w:rsidRPr="0023376C" w:rsidRDefault="003322D3" w:rsidP="007873C0">
            <w:pPr>
              <w:spacing w:before="0" w:after="0" w:line="240" w:lineRule="auto"/>
              <w:jc w:val="center"/>
              <w:rPr>
                <w:rFonts w:cs="Calibri"/>
                <w:b/>
                <w:bCs/>
                <w:color w:val="000000"/>
              </w:rPr>
            </w:pPr>
            <w:r w:rsidRPr="0023376C">
              <w:rPr>
                <w:rFonts w:cs="Calibri"/>
                <w:b/>
                <w:bCs/>
                <w:color w:val="000000"/>
                <w:szCs w:val="22"/>
              </w:rPr>
              <w:t>AP Output</w:t>
            </w:r>
          </w:p>
        </w:tc>
        <w:tc>
          <w:tcPr>
            <w:tcW w:w="5103" w:type="dxa"/>
            <w:shd w:val="clear" w:color="auto" w:fill="D9D9D9"/>
          </w:tcPr>
          <w:p w:rsidR="003322D3" w:rsidRPr="0023376C" w:rsidRDefault="003322D3" w:rsidP="007873C0">
            <w:pPr>
              <w:spacing w:before="0" w:after="0" w:line="240" w:lineRule="auto"/>
              <w:jc w:val="center"/>
              <w:rPr>
                <w:rFonts w:cs="Calibri"/>
                <w:b/>
                <w:bCs/>
                <w:color w:val="000000"/>
              </w:rPr>
            </w:pPr>
            <w:r w:rsidRPr="0023376C">
              <w:rPr>
                <w:rFonts w:cs="Calibri"/>
                <w:b/>
                <w:bCs/>
                <w:color w:val="000000"/>
                <w:szCs w:val="22"/>
              </w:rPr>
              <w:t>Performance Indicators</w:t>
            </w:r>
          </w:p>
        </w:tc>
        <w:tc>
          <w:tcPr>
            <w:tcW w:w="1716" w:type="dxa"/>
            <w:shd w:val="clear" w:color="auto" w:fill="D9D9D9"/>
          </w:tcPr>
          <w:p w:rsidR="003322D3" w:rsidRPr="0023376C" w:rsidRDefault="003322D3" w:rsidP="007873C0">
            <w:pPr>
              <w:spacing w:before="0" w:after="0" w:line="240" w:lineRule="auto"/>
              <w:jc w:val="center"/>
              <w:rPr>
                <w:rFonts w:cs="Calibri"/>
                <w:b/>
                <w:bCs/>
                <w:color w:val="000000"/>
              </w:rPr>
            </w:pPr>
            <w:r w:rsidRPr="0023376C">
              <w:rPr>
                <w:rFonts w:cs="Calibri"/>
                <w:b/>
                <w:bCs/>
                <w:color w:val="000000"/>
                <w:szCs w:val="22"/>
              </w:rPr>
              <w:t>Status</w:t>
            </w:r>
          </w:p>
        </w:tc>
      </w:tr>
      <w:tr w:rsidR="003322D3" w:rsidRPr="009B6897" w:rsidTr="007873C0">
        <w:tc>
          <w:tcPr>
            <w:tcW w:w="495" w:type="dxa"/>
          </w:tcPr>
          <w:p w:rsidR="003322D3" w:rsidRPr="0023376C" w:rsidRDefault="003322D3" w:rsidP="00BF4F46">
            <w:pPr>
              <w:spacing w:before="0" w:after="120" w:line="240" w:lineRule="auto"/>
              <w:rPr>
                <w:rFonts w:cs="Calibri"/>
                <w:color w:val="000000"/>
              </w:rPr>
            </w:pPr>
            <w:r w:rsidRPr="0023376C">
              <w:rPr>
                <w:rFonts w:cs="Calibri"/>
                <w:color w:val="000000"/>
                <w:szCs w:val="22"/>
              </w:rPr>
              <w:t>5.5</w:t>
            </w:r>
          </w:p>
        </w:tc>
        <w:tc>
          <w:tcPr>
            <w:tcW w:w="2199" w:type="dxa"/>
          </w:tcPr>
          <w:p w:rsidR="003322D3" w:rsidRPr="0023376C" w:rsidRDefault="00363C5B" w:rsidP="00BF4F46">
            <w:pPr>
              <w:spacing w:before="0" w:after="120" w:line="240" w:lineRule="auto"/>
              <w:rPr>
                <w:rFonts w:cs="Calibri"/>
                <w:color w:val="000000"/>
                <w:lang w:eastAsia="en-AU"/>
              </w:rPr>
            </w:pPr>
            <w:r w:rsidRPr="0023376C">
              <w:rPr>
                <w:rFonts w:cs="Calibri"/>
                <w:color w:val="000000"/>
                <w:szCs w:val="22"/>
                <w:lang w:eastAsia="en-AU"/>
              </w:rPr>
              <w:t>GDOP</w:t>
            </w:r>
            <w:r w:rsidR="003322D3" w:rsidRPr="0023376C">
              <w:rPr>
                <w:rFonts w:cs="Calibri"/>
                <w:color w:val="000000"/>
                <w:szCs w:val="22"/>
                <w:lang w:eastAsia="en-AU"/>
              </w:rPr>
              <w:t xml:space="preserve"> Partnerships strengthened</w:t>
            </w:r>
          </w:p>
        </w:tc>
        <w:tc>
          <w:tcPr>
            <w:tcW w:w="5103" w:type="dxa"/>
          </w:tcPr>
          <w:p w:rsidR="003322D3" w:rsidRPr="0023376C" w:rsidRDefault="003322D3" w:rsidP="00031510">
            <w:pPr>
              <w:numPr>
                <w:ilvl w:val="2"/>
                <w:numId w:val="36"/>
              </w:numPr>
              <w:spacing w:before="0" w:after="120" w:line="240" w:lineRule="auto"/>
              <w:ind w:left="601" w:hanging="601"/>
              <w:rPr>
                <w:rFonts w:cs="Calibri"/>
                <w:b/>
                <w:color w:val="000000"/>
                <w:u w:val="single"/>
              </w:rPr>
            </w:pPr>
            <w:r w:rsidRPr="0023376C">
              <w:rPr>
                <w:rFonts w:cs="Calibri"/>
                <w:color w:val="000000"/>
                <w:szCs w:val="22"/>
              </w:rPr>
              <w:t>Number of the development partners and NGOs provided support in prison maintained or increased between baseline and end</w:t>
            </w:r>
            <w:r w:rsidR="0041392E" w:rsidRPr="0023376C">
              <w:rPr>
                <w:rFonts w:cs="Calibri"/>
                <w:color w:val="000000"/>
                <w:szCs w:val="22"/>
              </w:rPr>
              <w:t>-</w:t>
            </w:r>
            <w:r w:rsidRPr="0023376C">
              <w:rPr>
                <w:rFonts w:cs="Calibri"/>
                <w:color w:val="000000"/>
                <w:szCs w:val="22"/>
              </w:rPr>
              <w:t>line, (baseline:2010, end</w:t>
            </w:r>
            <w:r w:rsidR="0041392E" w:rsidRPr="0023376C">
              <w:rPr>
                <w:rFonts w:cs="Calibri"/>
                <w:color w:val="000000"/>
                <w:szCs w:val="22"/>
              </w:rPr>
              <w:t>-</w:t>
            </w:r>
            <w:r w:rsidRPr="0023376C">
              <w:rPr>
                <w:rFonts w:cs="Calibri"/>
                <w:color w:val="000000"/>
                <w:szCs w:val="22"/>
              </w:rPr>
              <w:t>line: 2011),</w:t>
            </w:r>
          </w:p>
        </w:tc>
        <w:tc>
          <w:tcPr>
            <w:tcW w:w="1716" w:type="dxa"/>
          </w:tcPr>
          <w:p w:rsidR="003322D3" w:rsidRPr="0023376C" w:rsidRDefault="00DE52E7" w:rsidP="00031510">
            <w:pPr>
              <w:numPr>
                <w:ilvl w:val="0"/>
                <w:numId w:val="31"/>
              </w:numPr>
              <w:spacing w:before="0" w:after="120" w:line="240" w:lineRule="auto"/>
              <w:ind w:left="315" w:hanging="283"/>
              <w:rPr>
                <w:rFonts w:cs="Calibri"/>
                <w:color w:val="000000"/>
              </w:rPr>
            </w:pPr>
            <w:r w:rsidRPr="0023376C">
              <w:rPr>
                <w:rFonts w:cs="Calibri"/>
                <w:color w:val="000000"/>
              </w:rPr>
              <w:t>On track</w:t>
            </w:r>
          </w:p>
        </w:tc>
      </w:tr>
    </w:tbl>
    <w:p w:rsidR="003322D3" w:rsidRPr="0023376C" w:rsidRDefault="003322D3" w:rsidP="00C17863">
      <w:pPr>
        <w:jc w:val="both"/>
        <w:rPr>
          <w:b/>
          <w:bCs/>
          <w:iCs/>
          <w:color w:val="000000"/>
        </w:rPr>
      </w:pPr>
      <w:r w:rsidRPr="0023376C">
        <w:rPr>
          <w:b/>
          <w:bCs/>
          <w:iCs/>
          <w:color w:val="000000"/>
        </w:rPr>
        <w:t>Progress vs Performance Indicators and Key Challenges</w:t>
      </w:r>
    </w:p>
    <w:p w:rsidR="003322D3" w:rsidRPr="0023376C" w:rsidRDefault="003322D3" w:rsidP="00031510">
      <w:pPr>
        <w:pStyle w:val="Default"/>
        <w:numPr>
          <w:ilvl w:val="0"/>
          <w:numId w:val="55"/>
        </w:numPr>
        <w:spacing w:after="120" w:line="276" w:lineRule="auto"/>
        <w:ind w:left="360"/>
        <w:jc w:val="both"/>
        <w:rPr>
          <w:sz w:val="22"/>
          <w:szCs w:val="20"/>
        </w:rPr>
      </w:pPr>
      <w:r w:rsidRPr="0023376C">
        <w:rPr>
          <w:sz w:val="22"/>
          <w:szCs w:val="20"/>
        </w:rPr>
        <w:t xml:space="preserve">With CCJAP playing brokering role, </w:t>
      </w:r>
      <w:r w:rsidR="00363C5B" w:rsidRPr="0023376C">
        <w:rPr>
          <w:sz w:val="22"/>
          <w:szCs w:val="20"/>
        </w:rPr>
        <w:t>GDOP</w:t>
      </w:r>
      <w:r w:rsidRPr="0023376C">
        <w:rPr>
          <w:sz w:val="22"/>
          <w:szCs w:val="20"/>
        </w:rPr>
        <w:t xml:space="preserve"> coordination capacity has been improved as evident by twelve NGOs, five IOs and three government agencies providing financial and technical support for prisoners’ rehabilitation, thereby increasing time out off cell for prisoners and enabling more hours for prisoners to attend prison program and skills development.  This number represents the increase of number of NGOs from 10 in 2010 to 12 in 2011 whereas the number of IOs </w:t>
      </w:r>
      <w:r w:rsidR="002114FB" w:rsidRPr="0023376C">
        <w:rPr>
          <w:sz w:val="22"/>
          <w:szCs w:val="20"/>
        </w:rPr>
        <w:t>from 5 in 2010 to 6 in 2011</w:t>
      </w:r>
      <w:r w:rsidRPr="0023376C">
        <w:rPr>
          <w:sz w:val="22"/>
          <w:szCs w:val="20"/>
        </w:rPr>
        <w:t>.</w:t>
      </w:r>
    </w:p>
    <w:p w:rsidR="003322D3" w:rsidRPr="0023376C" w:rsidRDefault="003322D3" w:rsidP="00DA3B08">
      <w:pPr>
        <w:jc w:val="both"/>
        <w:rPr>
          <w:b/>
          <w:color w:val="000000"/>
        </w:rPr>
      </w:pPr>
      <w:r w:rsidRPr="0023376C">
        <w:rPr>
          <w:b/>
          <w:color w:val="000000"/>
        </w:rPr>
        <w:t>Component 5 Implementation Performance Summary</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90"/>
        <w:gridCol w:w="2970"/>
      </w:tblGrid>
      <w:tr w:rsidR="003322D3" w:rsidRPr="00A50EF9" w:rsidTr="007873C0">
        <w:tc>
          <w:tcPr>
            <w:tcW w:w="4590" w:type="dxa"/>
            <w:tcBorders>
              <w:top w:val="nil"/>
              <w:left w:val="nil"/>
            </w:tcBorders>
          </w:tcPr>
          <w:p w:rsidR="003322D3" w:rsidRPr="0023376C" w:rsidRDefault="003322D3" w:rsidP="007873C0">
            <w:pPr>
              <w:spacing w:before="0" w:after="0"/>
              <w:jc w:val="both"/>
              <w:rPr>
                <w:b/>
                <w:color w:val="000000"/>
                <w:u w:val="single"/>
              </w:rPr>
            </w:pPr>
          </w:p>
        </w:tc>
        <w:tc>
          <w:tcPr>
            <w:tcW w:w="2970" w:type="dxa"/>
            <w:shd w:val="clear" w:color="auto" w:fill="FFFF00"/>
          </w:tcPr>
          <w:p w:rsidR="003322D3" w:rsidRPr="0023376C" w:rsidRDefault="003322D3" w:rsidP="007873C0">
            <w:pPr>
              <w:spacing w:before="0" w:after="0"/>
              <w:jc w:val="center"/>
              <w:rPr>
                <w:b/>
                <w:bCs/>
                <w:color w:val="000000"/>
              </w:rPr>
            </w:pPr>
            <w:r w:rsidRPr="0023376C">
              <w:rPr>
                <w:b/>
                <w:bCs/>
                <w:color w:val="000000"/>
              </w:rPr>
              <w:t>Score on 1-6 Rating Scale     (as per QAI)</w:t>
            </w:r>
          </w:p>
        </w:tc>
      </w:tr>
      <w:tr w:rsidR="003322D3" w:rsidRPr="00A50EF9" w:rsidTr="007873C0">
        <w:tc>
          <w:tcPr>
            <w:tcW w:w="4590" w:type="dxa"/>
          </w:tcPr>
          <w:p w:rsidR="003322D3" w:rsidRPr="0023376C" w:rsidRDefault="003322D3" w:rsidP="007873C0">
            <w:pPr>
              <w:spacing w:before="0" w:after="0"/>
              <w:jc w:val="both"/>
              <w:rPr>
                <w:b/>
                <w:color w:val="000000"/>
                <w:u w:val="single"/>
              </w:rPr>
            </w:pPr>
            <w:r w:rsidRPr="0023376C">
              <w:rPr>
                <w:b/>
                <w:bCs/>
                <w:color w:val="000000"/>
              </w:rPr>
              <w:t xml:space="preserve">Performance at Component Objective Level </w:t>
            </w:r>
            <w:r w:rsidRPr="0023376C">
              <w:rPr>
                <w:b/>
                <w:bCs/>
                <w:color w:val="000000"/>
                <w:szCs w:val="22"/>
              </w:rPr>
              <w:sym w:font="Wingdings 3" w:char="F0E2"/>
            </w:r>
          </w:p>
        </w:tc>
        <w:tc>
          <w:tcPr>
            <w:tcW w:w="2970" w:type="dxa"/>
          </w:tcPr>
          <w:p w:rsidR="003322D3" w:rsidRPr="0023376C" w:rsidRDefault="003322D3" w:rsidP="007873C0">
            <w:pPr>
              <w:spacing w:before="0" w:after="0"/>
              <w:jc w:val="center"/>
              <w:rPr>
                <w:b/>
                <w:color w:val="000000"/>
              </w:rPr>
            </w:pPr>
            <w:r w:rsidRPr="0023376C">
              <w:rPr>
                <w:b/>
                <w:color w:val="000000"/>
              </w:rPr>
              <w:t>5</w:t>
            </w:r>
          </w:p>
        </w:tc>
      </w:tr>
      <w:tr w:rsidR="003322D3" w:rsidRPr="00A50EF9" w:rsidTr="007873C0">
        <w:tc>
          <w:tcPr>
            <w:tcW w:w="4590" w:type="dxa"/>
          </w:tcPr>
          <w:p w:rsidR="003322D3" w:rsidRPr="0023376C" w:rsidRDefault="003322D3" w:rsidP="007873C0">
            <w:pPr>
              <w:spacing w:before="0" w:after="0"/>
              <w:jc w:val="both"/>
              <w:rPr>
                <w:b/>
                <w:color w:val="000000"/>
                <w:u w:val="single"/>
              </w:rPr>
            </w:pPr>
            <w:r w:rsidRPr="0023376C">
              <w:rPr>
                <w:b/>
                <w:bCs/>
                <w:color w:val="000000"/>
              </w:rPr>
              <w:t xml:space="preserve">Performance at Output Level </w:t>
            </w:r>
            <w:r w:rsidRPr="0023376C">
              <w:rPr>
                <w:b/>
                <w:bCs/>
                <w:color w:val="000000"/>
                <w:szCs w:val="22"/>
              </w:rPr>
              <w:sym w:font="Wingdings 3" w:char="F0E2"/>
            </w:r>
          </w:p>
        </w:tc>
        <w:tc>
          <w:tcPr>
            <w:tcW w:w="2970" w:type="dxa"/>
          </w:tcPr>
          <w:p w:rsidR="003322D3" w:rsidRPr="0023376C" w:rsidRDefault="003322D3" w:rsidP="007873C0">
            <w:pPr>
              <w:spacing w:before="0" w:after="0"/>
              <w:jc w:val="center"/>
              <w:rPr>
                <w:b/>
                <w:color w:val="000000"/>
              </w:rPr>
            </w:pPr>
            <w:r w:rsidRPr="0023376C">
              <w:rPr>
                <w:b/>
                <w:color w:val="000000"/>
              </w:rPr>
              <w:t>5</w:t>
            </w:r>
          </w:p>
        </w:tc>
      </w:tr>
      <w:tr w:rsidR="003322D3" w:rsidRPr="00A50EF9" w:rsidTr="007873C0">
        <w:tc>
          <w:tcPr>
            <w:tcW w:w="4590" w:type="dxa"/>
          </w:tcPr>
          <w:p w:rsidR="003322D3" w:rsidRPr="0023376C" w:rsidRDefault="003322D3" w:rsidP="007873C0">
            <w:pPr>
              <w:spacing w:before="0" w:after="0"/>
              <w:jc w:val="both"/>
              <w:rPr>
                <w:b/>
                <w:color w:val="000000"/>
                <w:u w:val="single"/>
              </w:rPr>
            </w:pPr>
            <w:r w:rsidRPr="0023376C">
              <w:rPr>
                <w:b/>
                <w:bCs/>
                <w:color w:val="000000"/>
              </w:rPr>
              <w:t xml:space="preserve">Sustainability Potential </w:t>
            </w:r>
            <w:r w:rsidRPr="0023376C">
              <w:rPr>
                <w:b/>
                <w:bCs/>
                <w:color w:val="000000"/>
                <w:szCs w:val="22"/>
              </w:rPr>
              <w:sym w:font="Wingdings 3" w:char="F0E2"/>
            </w:r>
          </w:p>
        </w:tc>
        <w:tc>
          <w:tcPr>
            <w:tcW w:w="2970" w:type="dxa"/>
          </w:tcPr>
          <w:p w:rsidR="003322D3" w:rsidRPr="0023376C" w:rsidRDefault="003322D3" w:rsidP="007873C0">
            <w:pPr>
              <w:spacing w:before="0" w:after="0"/>
              <w:jc w:val="center"/>
              <w:rPr>
                <w:b/>
                <w:color w:val="000000"/>
              </w:rPr>
            </w:pPr>
            <w:r w:rsidRPr="0023376C">
              <w:rPr>
                <w:b/>
                <w:color w:val="000000"/>
              </w:rPr>
              <w:t>4</w:t>
            </w:r>
          </w:p>
        </w:tc>
      </w:tr>
    </w:tbl>
    <w:p w:rsidR="003322D3" w:rsidRPr="0023376C" w:rsidRDefault="003322D3" w:rsidP="00DA3B08">
      <w:pPr>
        <w:jc w:val="both"/>
        <w:rPr>
          <w:b/>
          <w:color w:val="000000"/>
        </w:rPr>
      </w:pPr>
      <w:r w:rsidRPr="0023376C">
        <w:rPr>
          <w:b/>
          <w:color w:val="000000"/>
        </w:rPr>
        <w:t>Performance at Component Objective Level</w:t>
      </w:r>
    </w:p>
    <w:p w:rsidR="003322D3" w:rsidRPr="0023376C" w:rsidRDefault="003322D3" w:rsidP="000A6218">
      <w:pPr>
        <w:jc w:val="both"/>
        <w:rPr>
          <w:color w:val="000000"/>
        </w:rPr>
      </w:pPr>
      <w:r w:rsidRPr="0023376C">
        <w:rPr>
          <w:color w:val="000000"/>
        </w:rPr>
        <w:t xml:space="preserve">The capacity of </w:t>
      </w:r>
      <w:r w:rsidR="00363C5B" w:rsidRPr="0023376C">
        <w:rPr>
          <w:color w:val="000000"/>
        </w:rPr>
        <w:t>GDOP</w:t>
      </w:r>
      <w:r w:rsidRPr="0023376C">
        <w:rPr>
          <w:color w:val="000000"/>
        </w:rPr>
        <w:t xml:space="preserve"> to identify and respond to prison management priorities, including improving the mental and physical health of prisoners has </w:t>
      </w:r>
      <w:r w:rsidR="003313A7" w:rsidRPr="0023376C">
        <w:rPr>
          <w:color w:val="000000"/>
        </w:rPr>
        <w:t>gradually improved</w:t>
      </w:r>
      <w:r w:rsidRPr="0023376C">
        <w:rPr>
          <w:color w:val="000000"/>
        </w:rPr>
        <w:t xml:space="preserve">.  The introduction of 2011 work plan activities, sharing of prison management good practice among all prisons, gender awareness training for prison staff (in CC1, CC2, CC3, KPT prison), the completion of the final draft of a Royal Decree on Separate Status of Prison Staff of </w:t>
      </w:r>
      <w:r w:rsidR="00363C5B" w:rsidRPr="0023376C">
        <w:rPr>
          <w:color w:val="000000"/>
        </w:rPr>
        <w:t>GDOP</w:t>
      </w:r>
      <w:r w:rsidRPr="0023376C">
        <w:rPr>
          <w:color w:val="000000"/>
        </w:rPr>
        <w:t xml:space="preserve">, the </w:t>
      </w:r>
      <w:r w:rsidR="002A6F38" w:rsidRPr="0023376C">
        <w:rPr>
          <w:color w:val="000000"/>
        </w:rPr>
        <w:t xml:space="preserve">completed </w:t>
      </w:r>
      <w:r w:rsidRPr="0023376C">
        <w:rPr>
          <w:color w:val="000000"/>
        </w:rPr>
        <w:t>upgrading of the Prisoner Database</w:t>
      </w:r>
      <w:r w:rsidR="002A6F38" w:rsidRPr="0023376C">
        <w:rPr>
          <w:color w:val="000000"/>
        </w:rPr>
        <w:t>,</w:t>
      </w:r>
      <w:r w:rsidRPr="0023376C">
        <w:rPr>
          <w:color w:val="000000"/>
        </w:rPr>
        <w:t xml:space="preserve"> strengthening </w:t>
      </w:r>
      <w:r w:rsidRPr="0023376C">
        <w:rPr>
          <w:rFonts w:cs="Calibri"/>
          <w:color w:val="000000"/>
          <w:szCs w:val="22"/>
        </w:rPr>
        <w:t>prisoner file administration, book keeping, prison intelligence, security classification management and use of fire arms</w:t>
      </w:r>
      <w:r w:rsidRPr="0023376C">
        <w:rPr>
          <w:color w:val="000000"/>
        </w:rPr>
        <w:t xml:space="preserve"> at prisons, and the </w:t>
      </w:r>
      <w:r w:rsidR="00363C5B" w:rsidRPr="0023376C">
        <w:rPr>
          <w:color w:val="000000"/>
        </w:rPr>
        <w:t>GDOP</w:t>
      </w:r>
      <w:r w:rsidRPr="0023376C">
        <w:rPr>
          <w:color w:val="000000"/>
        </w:rPr>
        <w:t xml:space="preserve"> inspection missions using the 5 standards of inspection by Office of Inspection on prison management, </w:t>
      </w:r>
      <w:r w:rsidR="00F7137D" w:rsidRPr="0023376C">
        <w:rPr>
          <w:color w:val="000000"/>
        </w:rPr>
        <w:t>the increased number of the NGOs’</w:t>
      </w:r>
      <w:r w:rsidR="00612B2C" w:rsidRPr="0023376C">
        <w:rPr>
          <w:color w:val="000000"/>
        </w:rPr>
        <w:t xml:space="preserve"> </w:t>
      </w:r>
      <w:r w:rsidR="00F7137D" w:rsidRPr="0023376C">
        <w:rPr>
          <w:color w:val="000000"/>
        </w:rPr>
        <w:t>and IOs’ support to prison</w:t>
      </w:r>
      <w:r w:rsidR="00F92418" w:rsidRPr="0023376C">
        <w:rPr>
          <w:color w:val="000000"/>
        </w:rPr>
        <w:t>ers</w:t>
      </w:r>
      <w:r w:rsidR="00DE609A" w:rsidRPr="0023376C">
        <w:rPr>
          <w:color w:val="000000"/>
        </w:rPr>
        <w:t>,</w:t>
      </w:r>
      <w:r w:rsidR="00B377F0" w:rsidRPr="0023376C">
        <w:rPr>
          <w:color w:val="000000"/>
        </w:rPr>
        <w:t xml:space="preserve"> </w:t>
      </w:r>
      <w:r w:rsidR="00587AA8" w:rsidRPr="0023376C">
        <w:rPr>
          <w:color w:val="000000"/>
        </w:rPr>
        <w:t xml:space="preserve">and the 21 out of </w:t>
      </w:r>
      <w:r w:rsidR="00A634AC" w:rsidRPr="0023376C">
        <w:rPr>
          <w:color w:val="000000"/>
        </w:rPr>
        <w:t xml:space="preserve">22 provincial and municipal courts </w:t>
      </w:r>
      <w:r w:rsidR="00A02DB0" w:rsidRPr="0023376C">
        <w:rPr>
          <w:color w:val="000000"/>
        </w:rPr>
        <w:t xml:space="preserve">having accessed at least one NGO’s service for their prison, </w:t>
      </w:r>
      <w:r w:rsidRPr="0023376C">
        <w:rPr>
          <w:color w:val="000000"/>
        </w:rPr>
        <w:t xml:space="preserve">are all evidence of the improved capacity of </w:t>
      </w:r>
      <w:r w:rsidR="00363C5B" w:rsidRPr="0023376C">
        <w:rPr>
          <w:color w:val="000000"/>
        </w:rPr>
        <w:t>GDOP</w:t>
      </w:r>
      <w:r w:rsidRPr="0023376C">
        <w:rPr>
          <w:color w:val="000000"/>
        </w:rPr>
        <w:t xml:space="preserve"> to effectively and efficiently identify</w:t>
      </w:r>
      <w:r w:rsidR="00F92418" w:rsidRPr="0023376C">
        <w:rPr>
          <w:color w:val="000000"/>
        </w:rPr>
        <w:t>, coordinate, mobilize</w:t>
      </w:r>
      <w:r w:rsidRPr="0023376C">
        <w:rPr>
          <w:color w:val="000000"/>
        </w:rPr>
        <w:t xml:space="preserve"> and respond to prison management priorities.   </w:t>
      </w:r>
    </w:p>
    <w:p w:rsidR="003322D3" w:rsidRPr="0023376C" w:rsidRDefault="003322D3" w:rsidP="000A6218">
      <w:pPr>
        <w:jc w:val="both"/>
        <w:rPr>
          <w:color w:val="000000"/>
        </w:rPr>
      </w:pPr>
      <w:r w:rsidRPr="0023376C">
        <w:rPr>
          <w:color w:val="000000"/>
        </w:rPr>
        <w:t xml:space="preserve">The deliverables accomplished </w:t>
      </w:r>
      <w:r w:rsidR="00005BC7" w:rsidRPr="0023376C">
        <w:rPr>
          <w:color w:val="000000"/>
        </w:rPr>
        <w:t>for 2011</w:t>
      </w:r>
      <w:r w:rsidRPr="0023376C">
        <w:rPr>
          <w:color w:val="000000"/>
        </w:rPr>
        <w:t xml:space="preserve">, such as the progress of capital work i.e. construction of new and renovation of old health posts, coordination of </w:t>
      </w:r>
      <w:r w:rsidR="00363C5B" w:rsidRPr="0023376C">
        <w:rPr>
          <w:color w:val="000000"/>
        </w:rPr>
        <w:t>MOH</w:t>
      </w:r>
      <w:r w:rsidRPr="0023376C">
        <w:rPr>
          <w:color w:val="000000"/>
        </w:rPr>
        <w:t xml:space="preserve"> to support the health posts, construction of lawyer and family visiting rooms, installation of windows and light systems, construction of security fences and prison holding-cells  in prisons, the upgrading and functioning of prison health posts with some newly constructed wards and equipment, toilet blocks, water supply and drainage systems, the implementation of the “Fresh Start” program, the engagement of NGOs’ services in areas such as vocational training, </w:t>
      </w:r>
      <w:r w:rsidRPr="0023376C">
        <w:rPr>
          <w:color w:val="000000"/>
        </w:rPr>
        <w:lastRenderedPageBreak/>
        <w:t>education programs, medical care, life skills training and pre-release counselling to prisoners, demonstrate</w:t>
      </w:r>
      <w:r w:rsidR="00005BC7" w:rsidRPr="0023376C">
        <w:rPr>
          <w:color w:val="000000"/>
        </w:rPr>
        <w:t>d</w:t>
      </w:r>
      <w:r w:rsidRPr="0023376C">
        <w:rPr>
          <w:color w:val="000000"/>
        </w:rPr>
        <w:t xml:space="preserve"> significant improvement to the prisons in many ways.   Improvements have been seen in the human rights status of prisoners, through increased time out of cells for prisoners of different security categories (</w:t>
      </w:r>
      <w:r w:rsidRPr="0023376C">
        <w:rPr>
          <w:color w:val="000000"/>
          <w:szCs w:val="22"/>
        </w:rPr>
        <w:t>at least 7 hours per week for remand prisoners and high-risk security convicted</w:t>
      </w:r>
      <w:r w:rsidRPr="0023376C">
        <w:rPr>
          <w:color w:val="000000"/>
        </w:rPr>
        <w:t xml:space="preserve">, and </w:t>
      </w:r>
      <w:r w:rsidRPr="0023376C">
        <w:rPr>
          <w:color w:val="000000"/>
          <w:szCs w:val="22"/>
        </w:rPr>
        <w:t>31.5 hours per week for medium and low risk prisoners),</w:t>
      </w:r>
      <w:r w:rsidRPr="0023376C">
        <w:rPr>
          <w:color w:val="000000"/>
        </w:rPr>
        <w:t xml:space="preserve"> improved access to health services i.e. ventilation, water supplies, TB and HIV testing (</w:t>
      </w:r>
      <w:r w:rsidR="00FA688D" w:rsidRPr="0023376C">
        <w:rPr>
          <w:color w:val="000000"/>
        </w:rPr>
        <w:t>836</w:t>
      </w:r>
      <w:r w:rsidRPr="0023376C">
        <w:rPr>
          <w:color w:val="000000"/>
        </w:rPr>
        <w:t xml:space="preserve"> for TB tests and 1,</w:t>
      </w:r>
      <w:r w:rsidR="00FA688D" w:rsidRPr="0023376C">
        <w:rPr>
          <w:color w:val="000000"/>
        </w:rPr>
        <w:t>935</w:t>
      </w:r>
      <w:r w:rsidRPr="0023376C">
        <w:rPr>
          <w:color w:val="000000"/>
        </w:rPr>
        <w:t xml:space="preserve"> for HIV tests) and treatment, and similar changes within partner prisons.</w:t>
      </w:r>
    </w:p>
    <w:p w:rsidR="003322D3" w:rsidRPr="0023376C" w:rsidRDefault="003322D3" w:rsidP="000A6218">
      <w:pPr>
        <w:jc w:val="both"/>
        <w:rPr>
          <w:color w:val="000000"/>
        </w:rPr>
      </w:pPr>
      <w:r w:rsidRPr="0023376C">
        <w:rPr>
          <w:color w:val="000000"/>
        </w:rPr>
        <w:t xml:space="preserve">Based on the evidence outlined above, component 5’s performance at component-objective level deserves a rate of </w:t>
      </w:r>
      <w:r w:rsidRPr="0023376C">
        <w:rPr>
          <w:b/>
          <w:bCs/>
          <w:color w:val="000000"/>
        </w:rPr>
        <w:t>five (“good progress”).</w:t>
      </w:r>
    </w:p>
    <w:p w:rsidR="003322D3" w:rsidRPr="0023376C" w:rsidRDefault="003322D3" w:rsidP="00B63F21">
      <w:pPr>
        <w:jc w:val="both"/>
        <w:rPr>
          <w:b/>
          <w:color w:val="000000"/>
        </w:rPr>
      </w:pPr>
      <w:r w:rsidRPr="0023376C">
        <w:rPr>
          <w:b/>
          <w:color w:val="000000"/>
        </w:rPr>
        <w:t>Performance at Output Level</w:t>
      </w:r>
    </w:p>
    <w:p w:rsidR="003322D3" w:rsidRPr="0023376C" w:rsidRDefault="003322D3" w:rsidP="00B63F21">
      <w:pPr>
        <w:autoSpaceDE w:val="0"/>
        <w:autoSpaceDN w:val="0"/>
        <w:adjustRightInd w:val="0"/>
        <w:spacing w:before="0" w:after="0"/>
        <w:jc w:val="both"/>
        <w:rPr>
          <w:rFonts w:ascii="Arial" w:hAnsi="Arial" w:cs="Arial"/>
          <w:color w:val="000000"/>
          <w:szCs w:val="22"/>
        </w:rPr>
      </w:pPr>
      <w:r w:rsidRPr="0023376C">
        <w:rPr>
          <w:color w:val="000000"/>
        </w:rPr>
        <w:t xml:space="preserve">Component 5’s performance at output level is rated as </w:t>
      </w:r>
      <w:r w:rsidRPr="0023376C">
        <w:rPr>
          <w:b/>
          <w:bCs/>
          <w:color w:val="000000"/>
        </w:rPr>
        <w:t>five (“good progress”)</w:t>
      </w:r>
      <w:r w:rsidRPr="0023376C">
        <w:rPr>
          <w:color w:val="000000"/>
        </w:rPr>
        <w:t xml:space="preserve"> as adequate progress has been made in relation to accomplishment of the Component 4 deliverables against the 2011 work plan performance indicators.  </w:t>
      </w:r>
      <w:r w:rsidR="003246E7" w:rsidRPr="0023376C">
        <w:rPr>
          <w:color w:val="000000"/>
        </w:rPr>
        <w:t xml:space="preserve">In 2011, </w:t>
      </w:r>
      <w:r w:rsidR="00134D44" w:rsidRPr="0023376C">
        <w:rPr>
          <w:color w:val="000000"/>
        </w:rPr>
        <w:t>1 deliverable</w:t>
      </w:r>
      <w:r w:rsidR="00CE39CA" w:rsidRPr="0023376C">
        <w:rPr>
          <w:color w:val="000000"/>
        </w:rPr>
        <w:t xml:space="preserve"> (5.1.11</w:t>
      </w:r>
      <w:r w:rsidR="00C450F8" w:rsidRPr="0023376C">
        <w:rPr>
          <w:color w:val="000000"/>
        </w:rPr>
        <w:t>:</w:t>
      </w:r>
      <w:r w:rsidR="00C450F8" w:rsidRPr="0023376C">
        <w:rPr>
          <w:rFonts w:cs="Calibri"/>
          <w:color w:val="000000"/>
          <w:szCs w:val="22"/>
        </w:rPr>
        <w:t xml:space="preserve"> Leaflets, booklets and video spots on gender awareness developed and distributed to provincial prisons</w:t>
      </w:r>
      <w:r w:rsidR="00CE39CA" w:rsidRPr="0023376C">
        <w:rPr>
          <w:color w:val="000000"/>
        </w:rPr>
        <w:t>)</w:t>
      </w:r>
      <w:r w:rsidR="00134D44" w:rsidRPr="0023376C">
        <w:rPr>
          <w:color w:val="000000"/>
        </w:rPr>
        <w:t xml:space="preserve"> was dropped out due to lack of technical support, </w:t>
      </w:r>
      <w:r w:rsidR="00CE39CA" w:rsidRPr="0023376C">
        <w:rPr>
          <w:color w:val="000000"/>
        </w:rPr>
        <w:t xml:space="preserve">2 delayed to next year, and </w:t>
      </w:r>
      <w:r w:rsidR="00A24205" w:rsidRPr="0023376C">
        <w:rPr>
          <w:color w:val="000000"/>
        </w:rPr>
        <w:t>3</w:t>
      </w:r>
      <w:r w:rsidR="00DE52E7" w:rsidRPr="0023376C">
        <w:rPr>
          <w:color w:val="000000"/>
        </w:rPr>
        <w:t>7</w:t>
      </w:r>
      <w:r w:rsidR="00A24205" w:rsidRPr="0023376C">
        <w:rPr>
          <w:color w:val="000000"/>
        </w:rPr>
        <w:t xml:space="preserve"> </w:t>
      </w:r>
      <w:r w:rsidRPr="0023376C">
        <w:rPr>
          <w:color w:val="000000"/>
        </w:rPr>
        <w:t>deliverables (performance indicators) are complete</w:t>
      </w:r>
      <w:r w:rsidR="00A24205" w:rsidRPr="0023376C">
        <w:rPr>
          <w:color w:val="000000"/>
        </w:rPr>
        <w:t>d or fully on track.</w:t>
      </w:r>
    </w:p>
    <w:p w:rsidR="003322D3" w:rsidRPr="0023376C" w:rsidRDefault="003322D3" w:rsidP="00560CAC">
      <w:pPr>
        <w:jc w:val="both"/>
        <w:rPr>
          <w:b/>
          <w:color w:val="000000"/>
        </w:rPr>
      </w:pPr>
      <w:r w:rsidRPr="0023376C">
        <w:rPr>
          <w:b/>
          <w:color w:val="000000"/>
        </w:rPr>
        <w:t>Sustainability Potential</w:t>
      </w:r>
    </w:p>
    <w:p w:rsidR="003322D3" w:rsidRPr="0023376C" w:rsidRDefault="003322D3" w:rsidP="006A3E58">
      <w:pPr>
        <w:jc w:val="both"/>
        <w:rPr>
          <w:color w:val="000000"/>
        </w:rPr>
      </w:pPr>
      <w:r w:rsidRPr="0023376C">
        <w:rPr>
          <w:color w:val="000000"/>
        </w:rPr>
        <w:t xml:space="preserve">The sustainability potential of CCJAPIII-supported achievements in </w:t>
      </w:r>
      <w:r w:rsidR="00363C5B" w:rsidRPr="0023376C">
        <w:rPr>
          <w:color w:val="000000"/>
        </w:rPr>
        <w:t>GDOP</w:t>
      </w:r>
      <w:r w:rsidRPr="0023376C">
        <w:rPr>
          <w:color w:val="000000"/>
        </w:rPr>
        <w:t xml:space="preserve"> is rated as </w:t>
      </w:r>
      <w:r w:rsidRPr="0023376C">
        <w:rPr>
          <w:b/>
          <w:bCs/>
          <w:color w:val="000000"/>
        </w:rPr>
        <w:t>four (“adequate progress”).</w:t>
      </w:r>
      <w:r w:rsidRPr="0023376C">
        <w:rPr>
          <w:color w:val="000000"/>
        </w:rPr>
        <w:t xml:space="preserve"> The rating can be explained by the </w:t>
      </w:r>
      <w:r w:rsidR="00F92C65" w:rsidRPr="0023376C">
        <w:rPr>
          <w:color w:val="000000"/>
        </w:rPr>
        <w:t>improved</w:t>
      </w:r>
      <w:r w:rsidRPr="0023376C">
        <w:rPr>
          <w:color w:val="000000"/>
        </w:rPr>
        <w:t xml:space="preserve"> capacity of </w:t>
      </w:r>
      <w:r w:rsidR="00363C5B" w:rsidRPr="0023376C">
        <w:rPr>
          <w:color w:val="000000"/>
        </w:rPr>
        <w:t>GDOP</w:t>
      </w:r>
      <w:r w:rsidRPr="0023376C">
        <w:rPr>
          <w:color w:val="000000"/>
        </w:rPr>
        <w:t xml:space="preserve"> in a variety of functional areas such as </w:t>
      </w:r>
      <w:r w:rsidR="005C04C7" w:rsidRPr="0023376C">
        <w:rPr>
          <w:color w:val="000000"/>
        </w:rPr>
        <w:t xml:space="preserve">resource mobilization, coordination, </w:t>
      </w:r>
      <w:r w:rsidRPr="0023376C">
        <w:rPr>
          <w:color w:val="000000"/>
        </w:rPr>
        <w:t xml:space="preserve">human development, monitoring, coordination, capital works management etc. These improved capacities will be effective driving forces for donors and NGOs to cooperate, coordinate and support </w:t>
      </w:r>
      <w:r w:rsidR="00363C5B" w:rsidRPr="0023376C">
        <w:rPr>
          <w:color w:val="000000"/>
        </w:rPr>
        <w:t>GDOP</w:t>
      </w:r>
      <w:r w:rsidRPr="0023376C">
        <w:rPr>
          <w:color w:val="000000"/>
        </w:rPr>
        <w:t xml:space="preserve"> in prison reform in the short-term.  </w:t>
      </w:r>
    </w:p>
    <w:p w:rsidR="003322D3" w:rsidRPr="0023376C" w:rsidRDefault="003322D3" w:rsidP="006A3E58">
      <w:pPr>
        <w:jc w:val="both"/>
        <w:rPr>
          <w:color w:val="000000"/>
        </w:rPr>
      </w:pPr>
      <w:r w:rsidRPr="0023376C">
        <w:rPr>
          <w:color w:val="000000"/>
        </w:rPr>
        <w:t xml:space="preserve">While </w:t>
      </w:r>
      <w:r w:rsidR="00363C5B" w:rsidRPr="0023376C">
        <w:rPr>
          <w:color w:val="000000"/>
        </w:rPr>
        <w:t>GDOP</w:t>
      </w:r>
      <w:r w:rsidRPr="0023376C">
        <w:rPr>
          <w:color w:val="000000"/>
        </w:rPr>
        <w:t xml:space="preserve">’s capacity to monitor and report on prison conditions and performance has improved, </w:t>
      </w:r>
      <w:r w:rsidR="00363C5B" w:rsidRPr="0023376C">
        <w:rPr>
          <w:color w:val="000000"/>
        </w:rPr>
        <w:t>GDOP</w:t>
      </w:r>
      <w:r w:rsidRPr="0023376C">
        <w:rPr>
          <w:color w:val="000000"/>
        </w:rPr>
        <w:t xml:space="preserve">’s planning, coordinating and monitoring capacity, including the database systems, needs to be further strengthened at operational and strategic levels in order to increase the capacity of </w:t>
      </w:r>
      <w:r w:rsidR="00363C5B" w:rsidRPr="0023376C">
        <w:rPr>
          <w:color w:val="000000"/>
        </w:rPr>
        <w:t>GDOP</w:t>
      </w:r>
      <w:r w:rsidRPr="0023376C">
        <w:rPr>
          <w:color w:val="000000"/>
        </w:rPr>
        <w:t xml:space="preserve"> to efficiently and effectively respond to prison management priorities, the physical and mental health needs of prisoners, and managing community-based corrections.  Further, the absence of correctional laws and mechanisms for implementation of non-custodial sentencing, government measures to retain capable officials, the limited capacity of </w:t>
      </w:r>
      <w:r w:rsidR="00363C5B" w:rsidRPr="0023376C">
        <w:rPr>
          <w:color w:val="000000"/>
        </w:rPr>
        <w:t>GDOP</w:t>
      </w:r>
      <w:r w:rsidRPr="0023376C">
        <w:rPr>
          <w:color w:val="000000"/>
        </w:rPr>
        <w:t xml:space="preserve"> in planning, monitoring, database management, evaluation, and coordination, also represent key challenges to sustaining the momentum of Prison Reforms.</w:t>
      </w:r>
    </w:p>
    <w:p w:rsidR="003322D3" w:rsidRPr="0023376C" w:rsidRDefault="003322D3" w:rsidP="006A3E58">
      <w:pPr>
        <w:jc w:val="both"/>
        <w:rPr>
          <w:iCs/>
          <w:color w:val="000000"/>
        </w:rPr>
      </w:pPr>
      <w:r w:rsidRPr="0023376C">
        <w:rPr>
          <w:color w:val="000000"/>
        </w:rPr>
        <w:t xml:space="preserve">Further, prisons are not yet in the best position to gain full financial support from </w:t>
      </w:r>
      <w:r w:rsidR="00C218EC" w:rsidRPr="0023376C">
        <w:rPr>
          <w:color w:val="000000"/>
        </w:rPr>
        <w:t>RGC</w:t>
      </w:r>
      <w:r w:rsidRPr="0023376C">
        <w:rPr>
          <w:color w:val="000000"/>
        </w:rPr>
        <w:t xml:space="preserve"> to implement the comprehensive Prison Reform Strategy nation-wide.  This Prison Reform Strategy ranges from capital works to prisoner health, rehabilitation and reintegration. The current implementation of this Prison Reform Strategy depends primarily on external resources and technical support from NGOs, IOs and UN agencies working in this area.  </w:t>
      </w:r>
    </w:p>
    <w:p w:rsidR="003322D3" w:rsidRPr="0023376C" w:rsidRDefault="003322D3" w:rsidP="00031510">
      <w:pPr>
        <w:pStyle w:val="Heading2"/>
        <w:numPr>
          <w:ilvl w:val="1"/>
          <w:numId w:val="4"/>
        </w:numPr>
        <w:rPr>
          <w:color w:val="000000"/>
        </w:rPr>
      </w:pPr>
      <w:bookmarkStart w:id="28" w:name="_Toc314754223"/>
      <w:r w:rsidRPr="0023376C">
        <w:rPr>
          <w:color w:val="000000"/>
        </w:rPr>
        <w:t>Cross Cutting Themes</w:t>
      </w:r>
      <w:bookmarkEnd w:id="28"/>
    </w:p>
    <w:p w:rsidR="003322D3" w:rsidRPr="0023376C" w:rsidRDefault="003322D3" w:rsidP="00031510">
      <w:pPr>
        <w:pStyle w:val="Heading3"/>
        <w:numPr>
          <w:ilvl w:val="2"/>
          <w:numId w:val="4"/>
        </w:numPr>
        <w:rPr>
          <w:color w:val="000000"/>
        </w:rPr>
      </w:pPr>
      <w:bookmarkStart w:id="29" w:name="_Toc259373001"/>
      <w:bookmarkStart w:id="30" w:name="_Toc314754224"/>
      <w:r w:rsidRPr="0023376C">
        <w:rPr>
          <w:color w:val="000000"/>
        </w:rPr>
        <w:lastRenderedPageBreak/>
        <w:t>HIV/AIDS</w:t>
      </w:r>
      <w:bookmarkEnd w:id="29"/>
      <w:bookmarkEnd w:id="30"/>
    </w:p>
    <w:p w:rsidR="003322D3" w:rsidRPr="0023376C" w:rsidRDefault="003322D3" w:rsidP="006D2DE3">
      <w:pPr>
        <w:spacing w:line="240" w:lineRule="auto"/>
        <w:ind w:left="567"/>
        <w:jc w:val="both"/>
        <w:rPr>
          <w:color w:val="000000"/>
        </w:rPr>
      </w:pPr>
      <w:r w:rsidRPr="0023376C">
        <w:rPr>
          <w:color w:val="000000"/>
        </w:rPr>
        <w:t>In accordance with CCJAP’s HIV/AIDS Strategy the following deliverables were accomplished in this reporting period:</w:t>
      </w:r>
    </w:p>
    <w:p w:rsidR="003322D3" w:rsidRPr="0023376C" w:rsidRDefault="003322D3" w:rsidP="006D2DE3">
      <w:pPr>
        <w:numPr>
          <w:ilvl w:val="0"/>
          <w:numId w:val="64"/>
        </w:numPr>
        <w:ind w:left="567" w:hanging="283"/>
        <w:jc w:val="both"/>
        <w:rPr>
          <w:color w:val="000000"/>
        </w:rPr>
      </w:pPr>
      <w:r w:rsidRPr="0023376C">
        <w:rPr>
          <w:color w:val="000000"/>
        </w:rPr>
        <w:t xml:space="preserve">With financial support from </w:t>
      </w:r>
      <w:r w:rsidR="00363C5B" w:rsidRPr="0023376C">
        <w:rPr>
          <w:color w:val="000000"/>
        </w:rPr>
        <w:t>MOH</w:t>
      </w:r>
      <w:r w:rsidRPr="0023376C">
        <w:rPr>
          <w:color w:val="000000"/>
        </w:rPr>
        <w:t>, all 2</w:t>
      </w:r>
      <w:r w:rsidR="0085494B" w:rsidRPr="0023376C">
        <w:rPr>
          <w:color w:val="000000"/>
        </w:rPr>
        <w:t>6</w:t>
      </w:r>
      <w:r w:rsidRPr="0023376C">
        <w:rPr>
          <w:color w:val="000000"/>
        </w:rPr>
        <w:t xml:space="preserve"> prison health posts have received medical and hospital support, including TB and HIV treatment, through referral hospitals, district operational hospitals and health centres.  This is a significant contribution of government to the medical services in all prison health posts. </w:t>
      </w:r>
    </w:p>
    <w:p w:rsidR="003322D3" w:rsidRPr="0023376C" w:rsidRDefault="003322D3" w:rsidP="006D2DE3">
      <w:pPr>
        <w:numPr>
          <w:ilvl w:val="0"/>
          <w:numId w:val="64"/>
        </w:numPr>
        <w:ind w:left="567" w:hanging="283"/>
        <w:jc w:val="both"/>
        <w:rPr>
          <w:color w:val="000000"/>
        </w:rPr>
      </w:pPr>
      <w:r w:rsidRPr="0023376C">
        <w:rPr>
          <w:color w:val="000000"/>
        </w:rPr>
        <w:t>A total of 540 prisoners, including 58 women, and medical staff, were trained about ARV for HIV/AIDS by NCHADS, with supported from CCJAP.</w:t>
      </w:r>
    </w:p>
    <w:p w:rsidR="003322D3" w:rsidRPr="0023376C" w:rsidRDefault="003322D3" w:rsidP="006D2DE3">
      <w:pPr>
        <w:numPr>
          <w:ilvl w:val="0"/>
          <w:numId w:val="64"/>
        </w:numPr>
        <w:ind w:left="567" w:hanging="283"/>
        <w:jc w:val="both"/>
        <w:rPr>
          <w:color w:val="000000"/>
        </w:rPr>
      </w:pPr>
      <w:r w:rsidRPr="0023376C">
        <w:rPr>
          <w:color w:val="000000"/>
        </w:rPr>
        <w:t xml:space="preserve">HIV/AIDS testing does not cover all prisons and is available only in prisons with financial support from donors or NGOs. </w:t>
      </w:r>
      <w:r w:rsidR="00D927C4" w:rsidRPr="0023376C">
        <w:rPr>
          <w:color w:val="000000"/>
        </w:rPr>
        <w:t>In</w:t>
      </w:r>
      <w:r w:rsidRPr="0023376C">
        <w:rPr>
          <w:color w:val="000000"/>
        </w:rPr>
        <w:t xml:space="preserve"> 2011, 1,</w:t>
      </w:r>
      <w:r w:rsidR="00D927C4" w:rsidRPr="0023376C">
        <w:rPr>
          <w:color w:val="000000"/>
        </w:rPr>
        <w:t>935</w:t>
      </w:r>
      <w:r w:rsidRPr="0023376C">
        <w:rPr>
          <w:color w:val="000000"/>
        </w:rPr>
        <w:t xml:space="preserve"> prisoners (</w:t>
      </w:r>
      <w:r w:rsidR="00D927C4" w:rsidRPr="0023376C">
        <w:rPr>
          <w:color w:val="000000"/>
        </w:rPr>
        <w:t>385</w:t>
      </w:r>
      <w:r w:rsidRPr="0023376C">
        <w:rPr>
          <w:color w:val="000000"/>
        </w:rPr>
        <w:t xml:space="preserve"> females) received HIV tests in all 9 partner prisons. </w:t>
      </w:r>
      <w:r w:rsidR="001B4F89" w:rsidRPr="0023376C">
        <w:rPr>
          <w:color w:val="000000"/>
        </w:rPr>
        <w:t>T</w:t>
      </w:r>
      <w:r w:rsidRPr="0023376C">
        <w:rPr>
          <w:color w:val="000000"/>
        </w:rPr>
        <w:t xml:space="preserve">here were </w:t>
      </w:r>
      <w:r w:rsidR="001B4F89" w:rsidRPr="0023376C">
        <w:rPr>
          <w:color w:val="000000"/>
        </w:rPr>
        <w:t>210 prisoners (28</w:t>
      </w:r>
      <w:r w:rsidRPr="0023376C">
        <w:rPr>
          <w:color w:val="000000"/>
        </w:rPr>
        <w:t xml:space="preserve"> females) with HIV/AIDS detected in all six partner prisons.  All these medical tests were financed by FHI, MSF, AHEAD and Caritas.  </w:t>
      </w:r>
    </w:p>
    <w:p w:rsidR="003322D3" w:rsidRPr="0023376C" w:rsidRDefault="003322D3" w:rsidP="006D2DE3">
      <w:pPr>
        <w:numPr>
          <w:ilvl w:val="0"/>
          <w:numId w:val="64"/>
        </w:numPr>
        <w:ind w:left="567" w:hanging="283"/>
        <w:jc w:val="both"/>
        <w:rPr>
          <w:color w:val="000000"/>
        </w:rPr>
      </w:pPr>
      <w:r w:rsidRPr="0023376C">
        <w:rPr>
          <w:color w:val="000000"/>
        </w:rPr>
        <w:t xml:space="preserve">The completion of the prison health post upgrade in KPC and the new health post in KPT, now provide separate and secure facilities for treatment and care in respect of HIV/AIDS, other sexually transmissible infections (STIs), and TB. Support from </w:t>
      </w:r>
      <w:r w:rsidR="00363C5B" w:rsidRPr="0023376C">
        <w:rPr>
          <w:color w:val="000000"/>
        </w:rPr>
        <w:t>MOH</w:t>
      </w:r>
      <w:r w:rsidRPr="0023376C">
        <w:rPr>
          <w:color w:val="000000"/>
        </w:rPr>
        <w:t xml:space="preserve"> and other agencies such as ICRC, FHI, MSF, AHEAD and Caritas to prisons in this area remains the most significant contribution to the national HIV response coordinated by CCJAPIII over its project lifetime to date.</w:t>
      </w:r>
    </w:p>
    <w:p w:rsidR="003322D3" w:rsidRPr="0023376C" w:rsidRDefault="003322D3" w:rsidP="00031510">
      <w:pPr>
        <w:pStyle w:val="Heading3"/>
        <w:numPr>
          <w:ilvl w:val="2"/>
          <w:numId w:val="4"/>
        </w:numPr>
        <w:rPr>
          <w:color w:val="000000"/>
        </w:rPr>
      </w:pPr>
      <w:bookmarkStart w:id="31" w:name="_Toc190430822"/>
      <w:bookmarkStart w:id="32" w:name="_Toc191083420"/>
      <w:bookmarkStart w:id="33" w:name="_Toc259373002"/>
      <w:bookmarkStart w:id="34" w:name="_Toc314754225"/>
      <w:r w:rsidRPr="0023376C">
        <w:rPr>
          <w:color w:val="000000"/>
        </w:rPr>
        <w:t>G</w:t>
      </w:r>
      <w:bookmarkEnd w:id="31"/>
      <w:bookmarkEnd w:id="32"/>
      <w:bookmarkEnd w:id="33"/>
      <w:r w:rsidRPr="0023376C">
        <w:rPr>
          <w:color w:val="000000"/>
        </w:rPr>
        <w:t>ender</w:t>
      </w:r>
      <w:bookmarkEnd w:id="34"/>
    </w:p>
    <w:p w:rsidR="003A472D" w:rsidRPr="0023376C" w:rsidRDefault="003322D3" w:rsidP="006D2DE3">
      <w:pPr>
        <w:spacing w:before="240" w:after="240"/>
        <w:ind w:left="567"/>
        <w:jc w:val="both"/>
        <w:rPr>
          <w:color w:val="000000"/>
        </w:rPr>
      </w:pPr>
      <w:r w:rsidRPr="0023376C">
        <w:rPr>
          <w:color w:val="000000"/>
        </w:rPr>
        <w:t>The implementation of CCJAP’s Gender Mainstreaming Strategy (GMS) commenced in May 2008 across all project components (other than component one).  The mainstreaming activities and related results are highlighted below:</w:t>
      </w:r>
    </w:p>
    <w:p w:rsidR="003A472D" w:rsidRPr="0023376C" w:rsidRDefault="00412B17" w:rsidP="0041392E">
      <w:pPr>
        <w:numPr>
          <w:ilvl w:val="0"/>
          <w:numId w:val="64"/>
        </w:numPr>
        <w:ind w:left="567" w:hanging="283"/>
        <w:jc w:val="both"/>
        <w:rPr>
          <w:color w:val="000000"/>
        </w:rPr>
      </w:pPr>
      <w:r w:rsidRPr="0023376C">
        <w:rPr>
          <w:color w:val="000000"/>
        </w:rPr>
        <w:t>Each main concerned</w:t>
      </w:r>
      <w:r w:rsidR="007F789C" w:rsidRPr="0023376C">
        <w:rPr>
          <w:color w:val="000000"/>
        </w:rPr>
        <w:t xml:space="preserve"> CCJAP partner</w:t>
      </w:r>
      <w:r w:rsidRPr="0023376C">
        <w:rPr>
          <w:color w:val="000000"/>
        </w:rPr>
        <w:t xml:space="preserve"> institution </w:t>
      </w:r>
      <w:r w:rsidR="00603045" w:rsidRPr="0023376C">
        <w:rPr>
          <w:color w:val="000000"/>
        </w:rPr>
        <w:t>ha</w:t>
      </w:r>
      <w:r w:rsidRPr="0023376C">
        <w:rPr>
          <w:color w:val="000000"/>
        </w:rPr>
        <w:t>s</w:t>
      </w:r>
      <w:r w:rsidR="00603045" w:rsidRPr="0023376C">
        <w:rPr>
          <w:color w:val="000000"/>
        </w:rPr>
        <w:t xml:space="preserve"> established its respective Gender </w:t>
      </w:r>
      <w:r w:rsidR="007F789C" w:rsidRPr="0023376C">
        <w:rPr>
          <w:color w:val="000000"/>
        </w:rPr>
        <w:t>Working G</w:t>
      </w:r>
      <w:r w:rsidR="00603045" w:rsidRPr="0023376C">
        <w:rPr>
          <w:color w:val="000000"/>
        </w:rPr>
        <w:t>roup</w:t>
      </w:r>
      <w:r w:rsidR="002D74BE" w:rsidRPr="0023376C">
        <w:rPr>
          <w:color w:val="000000"/>
        </w:rPr>
        <w:t xml:space="preserve"> (</w:t>
      </w:r>
      <w:r w:rsidR="00363C5B" w:rsidRPr="0023376C">
        <w:rPr>
          <w:color w:val="000000"/>
        </w:rPr>
        <w:t>GDOP</w:t>
      </w:r>
      <w:r w:rsidR="002D74BE" w:rsidRPr="0023376C">
        <w:rPr>
          <w:color w:val="000000"/>
        </w:rPr>
        <w:t xml:space="preserve"> has established </w:t>
      </w:r>
      <w:r w:rsidR="00AA6977" w:rsidRPr="0023376C">
        <w:rPr>
          <w:color w:val="000000"/>
        </w:rPr>
        <w:t>2009</w:t>
      </w:r>
      <w:r w:rsidRPr="0023376C">
        <w:rPr>
          <w:color w:val="000000"/>
        </w:rPr>
        <w:t>,</w:t>
      </w:r>
      <w:r w:rsidR="002D74BE" w:rsidRPr="0023376C">
        <w:rPr>
          <w:color w:val="000000"/>
        </w:rPr>
        <w:t xml:space="preserve"> CNP </w:t>
      </w:r>
      <w:r w:rsidRPr="0023376C">
        <w:rPr>
          <w:color w:val="000000"/>
        </w:rPr>
        <w:t>in</w:t>
      </w:r>
      <w:r w:rsidR="002D74BE" w:rsidRPr="0023376C">
        <w:rPr>
          <w:color w:val="000000"/>
        </w:rPr>
        <w:t xml:space="preserve"> 2005</w:t>
      </w:r>
      <w:r w:rsidRPr="0023376C">
        <w:rPr>
          <w:color w:val="000000"/>
        </w:rPr>
        <w:t xml:space="preserve">, MOJ in </w:t>
      </w:r>
      <w:r w:rsidR="00910666" w:rsidRPr="0023376C">
        <w:rPr>
          <w:color w:val="000000"/>
        </w:rPr>
        <w:t>2007</w:t>
      </w:r>
      <w:r w:rsidR="002D74BE" w:rsidRPr="0023376C">
        <w:rPr>
          <w:color w:val="000000"/>
        </w:rPr>
        <w:t>)</w:t>
      </w:r>
      <w:r w:rsidR="00603045" w:rsidRPr="0023376C">
        <w:rPr>
          <w:color w:val="000000"/>
        </w:rPr>
        <w:t xml:space="preserve"> to facilitate</w:t>
      </w:r>
      <w:r w:rsidR="00880E20" w:rsidRPr="0023376C">
        <w:rPr>
          <w:color w:val="000000"/>
        </w:rPr>
        <w:t>, manage</w:t>
      </w:r>
      <w:r w:rsidR="00603045" w:rsidRPr="0023376C">
        <w:rPr>
          <w:color w:val="000000"/>
        </w:rPr>
        <w:t xml:space="preserve"> and coordinate gender related activities </w:t>
      </w:r>
      <w:r w:rsidR="00880E20" w:rsidRPr="0023376C">
        <w:rPr>
          <w:color w:val="000000"/>
        </w:rPr>
        <w:t>with concerned departments and institutions.</w:t>
      </w:r>
      <w:r w:rsidR="00AF7769" w:rsidRPr="0023376C">
        <w:rPr>
          <w:color w:val="000000"/>
        </w:rPr>
        <w:t xml:space="preserve">  These working groups have so far developed its own </w:t>
      </w:r>
      <w:r w:rsidR="00910666" w:rsidRPr="0023376C">
        <w:rPr>
          <w:color w:val="000000"/>
        </w:rPr>
        <w:t>Gender Action Plan</w:t>
      </w:r>
      <w:r w:rsidR="00240BA4" w:rsidRPr="0023376C">
        <w:rPr>
          <w:color w:val="000000"/>
        </w:rPr>
        <w:t xml:space="preserve"> </w:t>
      </w:r>
      <w:r w:rsidR="00EA5038" w:rsidRPr="0023376C">
        <w:rPr>
          <w:color w:val="000000"/>
        </w:rPr>
        <w:t>and functioned very well with support from various international and national institutions.</w:t>
      </w:r>
      <w:r w:rsidR="00AA6977" w:rsidRPr="0023376C">
        <w:rPr>
          <w:color w:val="000000"/>
        </w:rPr>
        <w:t xml:space="preserve">  CCJAPIII has so far</w:t>
      </w:r>
      <w:r w:rsidR="00A11C41" w:rsidRPr="0023376C">
        <w:rPr>
          <w:color w:val="000000"/>
        </w:rPr>
        <w:t xml:space="preserve"> finan</w:t>
      </w:r>
      <w:r w:rsidR="00240BA4" w:rsidRPr="0023376C">
        <w:rPr>
          <w:color w:val="000000"/>
        </w:rPr>
        <w:t>cially</w:t>
      </w:r>
      <w:r w:rsidR="00AA6977" w:rsidRPr="0023376C">
        <w:rPr>
          <w:color w:val="000000"/>
        </w:rPr>
        <w:t xml:space="preserve"> supported the GWG of each institution</w:t>
      </w:r>
      <w:r w:rsidR="004A27E6" w:rsidRPr="0023376C">
        <w:rPr>
          <w:color w:val="000000"/>
        </w:rPr>
        <w:t xml:space="preserve"> </w:t>
      </w:r>
      <w:r w:rsidR="00607F46" w:rsidRPr="0023376C">
        <w:rPr>
          <w:color w:val="000000"/>
        </w:rPr>
        <w:t>with</w:t>
      </w:r>
      <w:r w:rsidR="004A27E6" w:rsidRPr="0023376C">
        <w:rPr>
          <w:color w:val="000000"/>
        </w:rPr>
        <w:t xml:space="preserve"> some capacity building in gender concept</w:t>
      </w:r>
      <w:r w:rsidR="00607F46" w:rsidRPr="0023376C">
        <w:rPr>
          <w:color w:val="000000"/>
        </w:rPr>
        <w:t xml:space="preserve">, </w:t>
      </w:r>
      <w:r w:rsidR="004C56FA" w:rsidRPr="0023376C">
        <w:rPr>
          <w:color w:val="000000"/>
        </w:rPr>
        <w:t xml:space="preserve">promotion of gender equality within the government officials, </w:t>
      </w:r>
      <w:r w:rsidR="00607F46" w:rsidRPr="0023376C">
        <w:rPr>
          <w:color w:val="000000"/>
        </w:rPr>
        <w:t>promotion of women in management and executive position</w:t>
      </w:r>
      <w:r w:rsidR="004C56FA" w:rsidRPr="0023376C">
        <w:rPr>
          <w:color w:val="000000"/>
        </w:rPr>
        <w:t xml:space="preserve"> etc</w:t>
      </w:r>
      <w:r w:rsidR="004A27E6" w:rsidRPr="0023376C">
        <w:rPr>
          <w:color w:val="000000"/>
        </w:rPr>
        <w:t>.</w:t>
      </w:r>
      <w:r w:rsidR="00240BA4" w:rsidRPr="0023376C">
        <w:rPr>
          <w:color w:val="000000"/>
        </w:rPr>
        <w:t xml:space="preserve"> </w:t>
      </w:r>
    </w:p>
    <w:p w:rsidR="003322D3" w:rsidRPr="0023376C" w:rsidRDefault="00BF324A" w:rsidP="0041392E">
      <w:pPr>
        <w:numPr>
          <w:ilvl w:val="0"/>
          <w:numId w:val="64"/>
        </w:numPr>
        <w:ind w:left="567" w:hanging="283"/>
        <w:jc w:val="both"/>
        <w:rPr>
          <w:color w:val="000000"/>
        </w:rPr>
      </w:pPr>
      <w:r w:rsidRPr="0023376C">
        <w:rPr>
          <w:color w:val="000000"/>
        </w:rPr>
        <w:t>With CPCS projects, CCJAPIII</w:t>
      </w:r>
      <w:r w:rsidR="00C87B66" w:rsidRPr="0023376C">
        <w:rPr>
          <w:color w:val="000000"/>
        </w:rPr>
        <w:t xml:space="preserve"> has fully utilized the built-in gender </w:t>
      </w:r>
      <w:r w:rsidR="00834A99" w:rsidRPr="0023376C">
        <w:rPr>
          <w:color w:val="000000"/>
        </w:rPr>
        <w:t>mainstreaming strategies of government structure where a</w:t>
      </w:r>
      <w:r w:rsidR="003322D3" w:rsidRPr="0023376C">
        <w:rPr>
          <w:color w:val="000000"/>
        </w:rPr>
        <w:t xml:space="preserve"> total of </w:t>
      </w:r>
      <w:r w:rsidR="00C3491C" w:rsidRPr="0023376C">
        <w:rPr>
          <w:color w:val="000000"/>
        </w:rPr>
        <w:t>6</w:t>
      </w:r>
      <w:r w:rsidR="003322D3" w:rsidRPr="0023376C">
        <w:rPr>
          <w:color w:val="000000"/>
        </w:rPr>
        <w:t>,</w:t>
      </w:r>
      <w:r w:rsidR="00C3491C" w:rsidRPr="0023376C">
        <w:rPr>
          <w:color w:val="000000"/>
        </w:rPr>
        <w:t>530</w:t>
      </w:r>
      <w:r w:rsidR="003322D3" w:rsidRPr="0023376C">
        <w:rPr>
          <w:color w:val="000000"/>
        </w:rPr>
        <w:t xml:space="preserve"> commune Planning and Budgeting Committees (PBC) members (</w:t>
      </w:r>
      <w:r w:rsidR="00C3491C" w:rsidRPr="0023376C">
        <w:rPr>
          <w:color w:val="000000"/>
        </w:rPr>
        <w:t>2</w:t>
      </w:r>
      <w:r w:rsidR="003322D3" w:rsidRPr="0023376C">
        <w:rPr>
          <w:color w:val="000000"/>
        </w:rPr>
        <w:t>,</w:t>
      </w:r>
      <w:r w:rsidR="00C3491C" w:rsidRPr="0023376C">
        <w:rPr>
          <w:color w:val="000000"/>
        </w:rPr>
        <w:t>047 females or 31</w:t>
      </w:r>
      <w:r w:rsidR="003322D3" w:rsidRPr="0023376C">
        <w:rPr>
          <w:color w:val="000000"/>
        </w:rPr>
        <w:t xml:space="preserve">%) in </w:t>
      </w:r>
      <w:r w:rsidR="00AC52F1" w:rsidRPr="0023376C">
        <w:rPr>
          <w:color w:val="000000"/>
        </w:rPr>
        <w:t>six</w:t>
      </w:r>
      <w:r w:rsidR="003322D3" w:rsidRPr="0023376C">
        <w:rPr>
          <w:color w:val="000000"/>
        </w:rPr>
        <w:t xml:space="preserve"> partner provinces, </w:t>
      </w:r>
      <w:r w:rsidR="00AC52F1" w:rsidRPr="0023376C">
        <w:rPr>
          <w:color w:val="000000"/>
        </w:rPr>
        <w:t>KPT,</w:t>
      </w:r>
      <w:r w:rsidR="003322D3" w:rsidRPr="0023376C">
        <w:rPr>
          <w:color w:val="000000"/>
        </w:rPr>
        <w:t xml:space="preserve">KPT, KPC, </w:t>
      </w:r>
      <w:r w:rsidR="00AC52F1" w:rsidRPr="0023376C">
        <w:rPr>
          <w:color w:val="000000"/>
        </w:rPr>
        <w:t xml:space="preserve">BAT, </w:t>
      </w:r>
      <w:r w:rsidR="003322D3" w:rsidRPr="0023376C">
        <w:rPr>
          <w:color w:val="000000"/>
        </w:rPr>
        <w:t>BMC, and KDL, were involved in the CPCS project identification process through CIP. Within this, PBC members also included representatives of CWCC members during the process of project iden</w:t>
      </w:r>
      <w:r w:rsidR="0041392E" w:rsidRPr="0023376C">
        <w:rPr>
          <w:color w:val="000000"/>
        </w:rPr>
        <w:t>tification and selection in CIP.</w:t>
      </w:r>
    </w:p>
    <w:p w:rsidR="00FC00C3" w:rsidRPr="0023376C" w:rsidRDefault="003322D3" w:rsidP="006D2DE3">
      <w:pPr>
        <w:numPr>
          <w:ilvl w:val="0"/>
          <w:numId w:val="63"/>
        </w:numPr>
        <w:ind w:left="567" w:hanging="283"/>
        <w:jc w:val="both"/>
        <w:rPr>
          <w:color w:val="000000"/>
        </w:rPr>
      </w:pPr>
      <w:r w:rsidRPr="0023376C">
        <w:rPr>
          <w:color w:val="000000"/>
        </w:rPr>
        <w:lastRenderedPageBreak/>
        <w:t xml:space="preserve">Out of </w:t>
      </w:r>
      <w:r w:rsidR="00DD66A8" w:rsidRPr="0023376C">
        <w:rPr>
          <w:color w:val="000000"/>
        </w:rPr>
        <w:t>470</w:t>
      </w:r>
      <w:r w:rsidRPr="0023376C">
        <w:rPr>
          <w:color w:val="000000"/>
        </w:rPr>
        <w:t xml:space="preserve"> CCJAPIII funded CPCS projects under the Gender Section of CIP in 6 partner provinces, there are </w:t>
      </w:r>
      <w:r w:rsidR="00DD66A8" w:rsidRPr="0023376C">
        <w:rPr>
          <w:color w:val="000000"/>
        </w:rPr>
        <w:t>30</w:t>
      </w:r>
      <w:r w:rsidRPr="0023376C">
        <w:rPr>
          <w:color w:val="000000"/>
        </w:rPr>
        <w:t xml:space="preserve"> projects contributing to strengthening Gender Mainstreaming Strategies, such as Strengthening CCWC Capacity in Identifying Women’s and Children’s Issues , and Training on CCWC’s Role and Responsibilities, </w:t>
      </w:r>
      <w:r w:rsidR="004A27E6" w:rsidRPr="0023376C">
        <w:rPr>
          <w:color w:val="000000"/>
        </w:rPr>
        <w:t>advocacy and 440</w:t>
      </w:r>
      <w:r w:rsidRPr="0023376C">
        <w:rPr>
          <w:color w:val="000000"/>
        </w:rPr>
        <w:t xml:space="preserve"> projects  contributing directly to the improvement of gender equality and equity, such as dissemination of anti-domestic violence and anti-human trafficking information, illegal migration education, vocational training for women etc.</w:t>
      </w:r>
      <w:r w:rsidR="00BE6E6A" w:rsidRPr="0023376C">
        <w:rPr>
          <w:color w:val="000000"/>
        </w:rPr>
        <w:t xml:space="preserve">  Total of 50,170 community members (29,243 male, 20,927 females, including 20,789 Juvenile,) benefited from these CCJAPIII funded CPCS-related projects.</w:t>
      </w:r>
    </w:p>
    <w:p w:rsidR="003322D3" w:rsidRPr="0023376C" w:rsidRDefault="003322D3" w:rsidP="006D2DE3">
      <w:pPr>
        <w:numPr>
          <w:ilvl w:val="0"/>
          <w:numId w:val="63"/>
        </w:numPr>
        <w:ind w:left="567" w:hanging="283"/>
        <w:jc w:val="both"/>
        <w:rPr>
          <w:color w:val="000000"/>
        </w:rPr>
      </w:pPr>
      <w:r w:rsidRPr="0023376C">
        <w:rPr>
          <w:color w:val="000000"/>
        </w:rPr>
        <w:t>Out of 2</w:t>
      </w:r>
      <w:r w:rsidR="00B9585C" w:rsidRPr="0023376C">
        <w:rPr>
          <w:color w:val="000000"/>
        </w:rPr>
        <w:t>35</w:t>
      </w:r>
      <w:r w:rsidRPr="0023376C">
        <w:rPr>
          <w:color w:val="000000"/>
        </w:rPr>
        <w:t xml:space="preserve"> CPCS </w:t>
      </w:r>
      <w:r w:rsidR="00B9585C" w:rsidRPr="0023376C">
        <w:rPr>
          <w:color w:val="000000"/>
        </w:rPr>
        <w:t xml:space="preserve">vocational training </w:t>
      </w:r>
      <w:r w:rsidRPr="0023376C">
        <w:rPr>
          <w:color w:val="000000"/>
        </w:rPr>
        <w:t>projects, there were 7</w:t>
      </w:r>
      <w:r w:rsidR="00B9585C" w:rsidRPr="0023376C">
        <w:rPr>
          <w:color w:val="000000"/>
        </w:rPr>
        <w:t>1</w:t>
      </w:r>
      <w:r w:rsidRPr="0023376C">
        <w:rPr>
          <w:color w:val="000000"/>
        </w:rPr>
        <w:t xml:space="preserve"> women who directly benefited from vocational projects. They were selected by local authorities based on the CPCS </w:t>
      </w:r>
      <w:r w:rsidR="00264EC0" w:rsidRPr="0023376C">
        <w:rPr>
          <w:color w:val="000000"/>
        </w:rPr>
        <w:t>project criteria.  These projects aim at</w:t>
      </w:r>
      <w:r w:rsidRPr="0023376C">
        <w:rPr>
          <w:color w:val="000000"/>
        </w:rPr>
        <w:t xml:space="preserve"> support</w:t>
      </w:r>
      <w:r w:rsidR="00264EC0" w:rsidRPr="0023376C">
        <w:rPr>
          <w:color w:val="000000"/>
        </w:rPr>
        <w:t>ing</w:t>
      </w:r>
      <w:r w:rsidRPr="0023376C">
        <w:rPr>
          <w:color w:val="000000"/>
        </w:rPr>
        <w:t xml:space="preserve"> vulnerable women, women from poor families, women in conflict with the law (drug or human trafficking related), victims of domestic violence, etc., </w:t>
      </w:r>
    </w:p>
    <w:p w:rsidR="00636161" w:rsidRPr="0023376C" w:rsidRDefault="00636161" w:rsidP="006D2DE3">
      <w:pPr>
        <w:numPr>
          <w:ilvl w:val="0"/>
          <w:numId w:val="63"/>
        </w:numPr>
        <w:spacing w:before="240" w:after="240"/>
        <w:ind w:left="567" w:hanging="283"/>
        <w:jc w:val="both"/>
        <w:rPr>
          <w:color w:val="000000"/>
        </w:rPr>
      </w:pPr>
      <w:r w:rsidRPr="0023376C">
        <w:rPr>
          <w:color w:val="000000"/>
        </w:rPr>
        <w:t>A National CNP Women’s Forum in Phnom Penh with 90 CNP participated (60 females accounting for 60%) representing all 24 provinces with financial support from CCJAPIII.  A positive result from this forum was that Gender Working Group (GWG) members in each province and department learned from one another about their planned activities and strategies.  As CCJAP has been instrumental in establishing the CNP strategic planning cycle over the past 3 years, this linked two CCJAP support activities (gender and strategic planning) together. In this forum, some other topics were also included such as 1) the importance of the role of police women in Community Policing (refer to the Community Policing strategy in Kampong Cham), 2) strengths and challenges for police women, particularly when working with female victims of crime (refer to the outcomes of the CCJAP Domrei CP survey) 3) increasing the number of police women to 20% and 4) promotion opportunities in CNP.</w:t>
      </w:r>
    </w:p>
    <w:p w:rsidR="003322D3" w:rsidRPr="0023376C" w:rsidRDefault="00A417E8" w:rsidP="006D2DE3">
      <w:pPr>
        <w:numPr>
          <w:ilvl w:val="0"/>
          <w:numId w:val="63"/>
        </w:numPr>
        <w:spacing w:before="240" w:after="240"/>
        <w:ind w:left="567" w:hanging="283"/>
        <w:jc w:val="both"/>
        <w:rPr>
          <w:color w:val="000000"/>
        </w:rPr>
      </w:pPr>
      <w:r w:rsidRPr="0023376C">
        <w:rPr>
          <w:color w:val="000000"/>
        </w:rPr>
        <w:t xml:space="preserve">15 CNP GWG members (12 females) attended a 5-day Training of Trainer program supported by CCJAP. The training was provided by NGO Gad/C to build the capacity of CNP GWG as trainers’ manual on “gender and policing”.  This capacity development then led to the GWG conducting a gender and policing course in each CCJAP partner province.   Upon completing the 6 courses, the CNP GWG completed a further two gender and policing courses in Phnom Penh. These 2 programs were fully CNP funded and co-ordinated by the CNP GWG, with 60 CNP participants from 35 different CNP Departments. This continuation of training, demonstrated strong commitment, ownership and responsibility of CNP with this particular activity. The CNP now has the technical capacity and executive support to distribute the gender equality message via this training without financial or technical support. </w:t>
      </w:r>
    </w:p>
    <w:p w:rsidR="00C324E4" w:rsidRPr="0023376C" w:rsidRDefault="00C324E4" w:rsidP="006D2DE3">
      <w:pPr>
        <w:numPr>
          <w:ilvl w:val="0"/>
          <w:numId w:val="63"/>
        </w:numPr>
        <w:spacing w:before="240" w:after="240"/>
        <w:ind w:left="567" w:hanging="283"/>
        <w:jc w:val="both"/>
        <w:rPr>
          <w:color w:val="000000"/>
        </w:rPr>
      </w:pPr>
      <w:r w:rsidRPr="0023376C">
        <w:rPr>
          <w:color w:val="000000"/>
        </w:rPr>
        <w:t xml:space="preserve">A 2-day leadership workshop for 30 CNP Executive police women was held in Phnom Penh.  The workshop was supported by CCJAP with the program fully co-ordinated by the CNP Gender Working Group (GWG).  The workshop participants included the 23 female Provincial Deputy Commissioners (all recently promoted). The training agenda focused on the concepts, principals and implementation of leadership. This type of training has never been provided to female officers before or to such a large group of women in senior positions.  On completion of the 2-day leadership training the participants took part in a 3-day Investigations workshop funded by ARTIP focusing on the leadership of anti human trafficking investigations. </w:t>
      </w:r>
    </w:p>
    <w:p w:rsidR="003322D3" w:rsidRPr="0023376C" w:rsidRDefault="00ED29FC" w:rsidP="006D2DE3">
      <w:pPr>
        <w:numPr>
          <w:ilvl w:val="0"/>
          <w:numId w:val="63"/>
        </w:numPr>
        <w:spacing w:before="240" w:after="240"/>
        <w:ind w:left="567" w:hanging="283"/>
        <w:jc w:val="both"/>
        <w:rPr>
          <w:color w:val="000000"/>
        </w:rPr>
      </w:pPr>
      <w:r w:rsidRPr="0023376C">
        <w:rPr>
          <w:color w:val="000000"/>
        </w:rPr>
        <w:lastRenderedPageBreak/>
        <w:t>In 2011</w:t>
      </w:r>
      <w:r w:rsidR="003322D3" w:rsidRPr="0023376C">
        <w:rPr>
          <w:color w:val="000000"/>
        </w:rPr>
        <w:t>, 23 females were officially appointed by MOI as Provincial Deputy Commissioners.  This is the first time that such a large number of females have been promoted to this executive position in MOI.  This positive change in terms of gender equity and equality within CNP can be partly credited to the continuous support of CCJAP since 2008 for gender mainstreaming strategies,</w:t>
      </w:r>
    </w:p>
    <w:p w:rsidR="00142346" w:rsidRPr="0023376C" w:rsidRDefault="00142346" w:rsidP="006D2DE3">
      <w:pPr>
        <w:numPr>
          <w:ilvl w:val="0"/>
          <w:numId w:val="63"/>
        </w:numPr>
        <w:spacing w:before="240" w:after="240"/>
        <w:ind w:left="567" w:hanging="283"/>
        <w:jc w:val="both"/>
        <w:rPr>
          <w:color w:val="000000"/>
        </w:rPr>
      </w:pPr>
      <w:r w:rsidRPr="0023376C">
        <w:rPr>
          <w:color w:val="000000"/>
        </w:rPr>
        <w:t>In November, the CNP GWG, in partnership with MoWA and NGO’s working to help victims of gender based violence, supported the International White Ribbon Campaign (WRC) to end violence against women by providing 10 representatives at a WRC Ceremony in Phnom Penh. The ceremony had 2,000 participants and engaged the local community by distributing campaign materials.</w:t>
      </w:r>
    </w:p>
    <w:p w:rsidR="0013538F" w:rsidRPr="0023376C" w:rsidRDefault="0033538A" w:rsidP="006D2DE3">
      <w:pPr>
        <w:numPr>
          <w:ilvl w:val="0"/>
          <w:numId w:val="63"/>
        </w:numPr>
        <w:spacing w:before="240" w:after="240"/>
        <w:ind w:left="567" w:hanging="283"/>
        <w:jc w:val="both"/>
        <w:rPr>
          <w:color w:val="000000"/>
        </w:rPr>
      </w:pPr>
      <w:r w:rsidRPr="0023376C">
        <w:rPr>
          <w:color w:val="000000"/>
        </w:rPr>
        <w:t>70</w:t>
      </w:r>
      <w:r w:rsidR="003322D3" w:rsidRPr="0023376C">
        <w:rPr>
          <w:color w:val="000000"/>
        </w:rPr>
        <w:t xml:space="preserve"> judges, prosecutors and court clerks (20 females) from MOJ and provincial courts (21 provincial Courts in total) attended a Gender workshop on finalization of Gender Data Collection Forms in relation to cases in the courts involving women.  The workshop was organized by MOJ. The main purpose of the workshop was to finalize and introduce gender data collection forms related to processing cases involving women.  The form covers data about both female victims and female offenders in criminal and civil cases who have accessed the courts for legal actions.  </w:t>
      </w:r>
    </w:p>
    <w:p w:rsidR="0005162C" w:rsidRPr="0023376C" w:rsidRDefault="0005162C" w:rsidP="006D2DE3">
      <w:pPr>
        <w:numPr>
          <w:ilvl w:val="0"/>
          <w:numId w:val="63"/>
        </w:numPr>
        <w:spacing w:before="240" w:after="240"/>
        <w:ind w:left="567" w:hanging="283"/>
        <w:jc w:val="both"/>
        <w:rPr>
          <w:color w:val="000000"/>
        </w:rPr>
      </w:pPr>
      <w:r w:rsidRPr="0023376C">
        <w:rPr>
          <w:color w:val="000000"/>
        </w:rPr>
        <w:t>Gender Awareness Training for prison staff completed at CC1, CC2, CC3, KPT, KPC and KDL.  A total of 150 staffs (30 females) were trained. The number of staff accessing this training was limited to 25 per prison due to the need for adequate number of staff remained for guard shifts</w:t>
      </w:r>
      <w:r w:rsidR="007E25CA" w:rsidRPr="0023376C">
        <w:rPr>
          <w:color w:val="000000"/>
        </w:rPr>
        <w:t xml:space="preserve"> at each respective prison</w:t>
      </w:r>
      <w:r w:rsidRPr="0023376C">
        <w:rPr>
          <w:color w:val="000000"/>
        </w:rPr>
        <w:t xml:space="preserve">.  </w:t>
      </w:r>
    </w:p>
    <w:p w:rsidR="0013538F" w:rsidRPr="0023376C" w:rsidRDefault="0005162C" w:rsidP="006D2DE3">
      <w:pPr>
        <w:numPr>
          <w:ilvl w:val="0"/>
          <w:numId w:val="63"/>
        </w:numPr>
        <w:spacing w:before="240" w:after="240"/>
        <w:ind w:left="567" w:hanging="283"/>
        <w:jc w:val="both"/>
        <w:rPr>
          <w:color w:val="000000"/>
        </w:rPr>
      </w:pPr>
      <w:r w:rsidRPr="0023376C">
        <w:rPr>
          <w:color w:val="000000"/>
        </w:rPr>
        <w:t>White ribbon awareness campaign was organized in BAT and BMC prisons aiming at reducing violence against women staff and domestic violence among prison staff's families. In total 50 staffs including 13 females and 9 staff families attended in BMC and 50 staffs including 17 females and 7 staff families attended in BAT.</w:t>
      </w:r>
    </w:p>
    <w:p w:rsidR="0013538F" w:rsidRPr="0023376C" w:rsidRDefault="0005162C" w:rsidP="006D2DE3">
      <w:pPr>
        <w:numPr>
          <w:ilvl w:val="0"/>
          <w:numId w:val="63"/>
        </w:numPr>
        <w:spacing w:before="240" w:after="240"/>
        <w:ind w:left="567" w:hanging="283"/>
        <w:jc w:val="both"/>
        <w:rPr>
          <w:color w:val="000000"/>
        </w:rPr>
      </w:pPr>
      <w:r w:rsidRPr="0023376C">
        <w:rPr>
          <w:color w:val="000000"/>
        </w:rPr>
        <w:t>35 copies of gender manual for trainers and 350 copies manual for prison staff were printed and distributed to all CCs and Provincial/Municipal prisons.</w:t>
      </w:r>
    </w:p>
    <w:p w:rsidR="00453CB9" w:rsidRPr="0023376C" w:rsidRDefault="0005162C" w:rsidP="006D2DE3">
      <w:pPr>
        <w:numPr>
          <w:ilvl w:val="0"/>
          <w:numId w:val="63"/>
        </w:numPr>
        <w:spacing w:before="240" w:after="240"/>
        <w:ind w:left="567" w:hanging="283"/>
        <w:jc w:val="both"/>
        <w:rPr>
          <w:color w:val="000000"/>
        </w:rPr>
      </w:pPr>
      <w:r w:rsidRPr="0023376C">
        <w:rPr>
          <w:color w:val="000000"/>
        </w:rPr>
        <w:t xml:space="preserve">The gender mainstreaming activities have been implemented.  As a result, total of 62 women among 217 women staff were promoted to the senior management positions including 1 Deputy General Director, 4 Department Deputy Directors, 15 Office Chiefs and deputies s, and 42 Section Chiefs. </w:t>
      </w:r>
    </w:p>
    <w:p w:rsidR="003322D3" w:rsidRPr="0023376C" w:rsidRDefault="00453CB9" w:rsidP="006D2DE3">
      <w:pPr>
        <w:numPr>
          <w:ilvl w:val="0"/>
          <w:numId w:val="63"/>
        </w:numPr>
        <w:spacing w:before="240" w:after="240"/>
        <w:ind w:left="567" w:hanging="283"/>
        <w:jc w:val="both"/>
        <w:rPr>
          <w:color w:val="000000"/>
        </w:rPr>
      </w:pPr>
      <w:r w:rsidRPr="0023376C">
        <w:rPr>
          <w:color w:val="000000"/>
        </w:rPr>
        <w:t>28</w:t>
      </w:r>
      <w:r w:rsidR="003322D3" w:rsidRPr="0023376C">
        <w:rPr>
          <w:color w:val="000000"/>
        </w:rPr>
        <w:t xml:space="preserve"> women attended the ‘Fresh Start’ program at CC2, including 13 women are undertaking a life skills/employment opportunity course and </w:t>
      </w:r>
      <w:r w:rsidRPr="0023376C">
        <w:rPr>
          <w:color w:val="000000"/>
        </w:rPr>
        <w:t>15</w:t>
      </w:r>
      <w:r w:rsidR="003322D3" w:rsidRPr="0023376C">
        <w:rPr>
          <w:color w:val="000000"/>
        </w:rPr>
        <w:t xml:space="preserve"> women are being supported through a nursing care program with expertise provided by HAGAR and funded by CCJAP.</w:t>
      </w:r>
    </w:p>
    <w:p w:rsidR="003322D3" w:rsidRPr="0023376C" w:rsidRDefault="00A542AB" w:rsidP="006D2DE3">
      <w:pPr>
        <w:numPr>
          <w:ilvl w:val="0"/>
          <w:numId w:val="1"/>
        </w:numPr>
        <w:tabs>
          <w:tab w:val="clear" w:pos="720"/>
        </w:tabs>
        <w:spacing w:before="240" w:after="240" w:line="288" w:lineRule="auto"/>
        <w:ind w:left="567" w:hanging="283"/>
        <w:jc w:val="both"/>
        <w:rPr>
          <w:color w:val="000000"/>
        </w:rPr>
      </w:pPr>
      <w:r w:rsidRPr="0023376C">
        <w:rPr>
          <w:color w:val="000000"/>
        </w:rPr>
        <w:t>705</w:t>
      </w:r>
      <w:r w:rsidR="00CF1E60" w:rsidRPr="0023376C">
        <w:rPr>
          <w:color w:val="000000"/>
        </w:rPr>
        <w:t xml:space="preserve"> female convicted prisoners </w:t>
      </w:r>
      <w:r w:rsidR="0045656D" w:rsidRPr="0023376C">
        <w:rPr>
          <w:color w:val="000000"/>
        </w:rPr>
        <w:t>(accounting for 10</w:t>
      </w:r>
      <w:r w:rsidR="003E6203" w:rsidRPr="0023376C">
        <w:rPr>
          <w:color w:val="000000"/>
        </w:rPr>
        <w:t>% of convicted prisoners accessed to rehabilitation programs)</w:t>
      </w:r>
      <w:r w:rsidR="00CF1E60" w:rsidRPr="0023376C">
        <w:rPr>
          <w:color w:val="000000"/>
        </w:rPr>
        <w:t xml:space="preserve"> participated in rehabilitation programs such as medical care, cell hygiene, visits, education/vocational programs and prison industry/farming programs.</w:t>
      </w:r>
      <w:r w:rsidR="003322D3" w:rsidRPr="0023376C">
        <w:rPr>
          <w:color w:val="000000"/>
        </w:rPr>
        <w:t xml:space="preserve">  </w:t>
      </w:r>
      <w:r w:rsidR="002909F3" w:rsidRPr="0023376C">
        <w:rPr>
          <w:color w:val="000000"/>
        </w:rPr>
        <w:t xml:space="preserve">Out of </w:t>
      </w:r>
      <w:r w:rsidR="00556FF4" w:rsidRPr="0023376C">
        <w:rPr>
          <w:color w:val="000000"/>
        </w:rPr>
        <w:t>this</w:t>
      </w:r>
      <w:r w:rsidR="002909F3" w:rsidRPr="0023376C">
        <w:rPr>
          <w:color w:val="000000"/>
        </w:rPr>
        <w:t xml:space="preserve"> figure</w:t>
      </w:r>
      <w:r w:rsidR="00556FF4" w:rsidRPr="0023376C">
        <w:rPr>
          <w:color w:val="000000"/>
        </w:rPr>
        <w:t>,</w:t>
      </w:r>
      <w:r w:rsidR="002909F3" w:rsidRPr="0023376C">
        <w:rPr>
          <w:color w:val="000000"/>
        </w:rPr>
        <w:t xml:space="preserve"> </w:t>
      </w:r>
      <w:r w:rsidR="000B008D" w:rsidRPr="0023376C">
        <w:rPr>
          <w:color w:val="000000"/>
        </w:rPr>
        <w:t>507</w:t>
      </w:r>
      <w:r w:rsidR="002909F3" w:rsidRPr="0023376C">
        <w:rPr>
          <w:color w:val="000000"/>
        </w:rPr>
        <w:t xml:space="preserve"> females convicted prisoners were from CCJAPIII partner prisons. </w:t>
      </w:r>
      <w:r w:rsidR="003322D3" w:rsidRPr="0023376C">
        <w:rPr>
          <w:color w:val="000000"/>
        </w:rPr>
        <w:t xml:space="preserve">These rehabilitation programs were supported by prisons and NGOs such as PFS, HAGAR, Sun Rise, Christians, KNK. </w:t>
      </w:r>
    </w:p>
    <w:p w:rsidR="007A5180" w:rsidRPr="0023376C" w:rsidRDefault="007A5180" w:rsidP="006D2DE3">
      <w:pPr>
        <w:pStyle w:val="ListParagraph"/>
        <w:numPr>
          <w:ilvl w:val="0"/>
          <w:numId w:val="1"/>
        </w:numPr>
        <w:tabs>
          <w:tab w:val="clear" w:pos="720"/>
        </w:tabs>
        <w:spacing w:before="240" w:after="240" w:line="288" w:lineRule="auto"/>
        <w:ind w:left="567" w:hanging="283"/>
        <w:contextualSpacing w:val="0"/>
        <w:jc w:val="both"/>
        <w:rPr>
          <w:color w:val="000000"/>
        </w:rPr>
      </w:pPr>
      <w:bookmarkStart w:id="35" w:name="_Toc259373003"/>
      <w:r w:rsidRPr="0023376C">
        <w:rPr>
          <w:color w:val="000000"/>
        </w:rPr>
        <w:lastRenderedPageBreak/>
        <w:t xml:space="preserve">16 female ex-prisoners received services from the referral support programs such as transport services, food, accommodation, medical check-ups, business start-up assistance and follow-up services through "Blue Gate House" of Prison Fellowship Cambodia "Blue Gate House" funded by CCJAP.  </w:t>
      </w:r>
    </w:p>
    <w:p w:rsidR="003322D3" w:rsidRPr="0023376C" w:rsidRDefault="003322D3" w:rsidP="00031510">
      <w:pPr>
        <w:pStyle w:val="Heading3"/>
        <w:numPr>
          <w:ilvl w:val="2"/>
          <w:numId w:val="4"/>
        </w:numPr>
        <w:rPr>
          <w:color w:val="000000"/>
        </w:rPr>
      </w:pPr>
      <w:bookmarkStart w:id="36" w:name="_Toc314754226"/>
      <w:r w:rsidRPr="0023376C">
        <w:rPr>
          <w:color w:val="000000"/>
        </w:rPr>
        <w:t>Juvenile Justice</w:t>
      </w:r>
      <w:bookmarkEnd w:id="35"/>
      <w:bookmarkEnd w:id="36"/>
      <w:r w:rsidRPr="0023376C">
        <w:rPr>
          <w:color w:val="000000"/>
        </w:rPr>
        <w:t xml:space="preserve"> </w:t>
      </w:r>
    </w:p>
    <w:p w:rsidR="003322D3" w:rsidRPr="0023376C" w:rsidRDefault="003322D3" w:rsidP="0041392E">
      <w:pPr>
        <w:numPr>
          <w:ilvl w:val="0"/>
          <w:numId w:val="63"/>
        </w:numPr>
        <w:ind w:left="567" w:hanging="283"/>
        <w:jc w:val="both"/>
        <w:rPr>
          <w:color w:val="000000"/>
        </w:rPr>
      </w:pPr>
      <w:r w:rsidRPr="0023376C">
        <w:rPr>
          <w:color w:val="000000"/>
        </w:rPr>
        <w:t>The main deliverables related to CCJAPIII’s progress in implementing the project’s Juvenile Justice Strategy include:</w:t>
      </w:r>
    </w:p>
    <w:p w:rsidR="00FA779C" w:rsidRPr="0023376C" w:rsidRDefault="00FA779C" w:rsidP="0041392E">
      <w:pPr>
        <w:numPr>
          <w:ilvl w:val="0"/>
          <w:numId w:val="63"/>
        </w:numPr>
        <w:ind w:left="567" w:hanging="283"/>
        <w:jc w:val="both"/>
        <w:rPr>
          <w:color w:val="000000"/>
        </w:rPr>
      </w:pPr>
      <w:r w:rsidRPr="0023376C">
        <w:rPr>
          <w:color w:val="000000"/>
        </w:rPr>
        <w:t>Out of 50,170 community members who accessed the 1</w:t>
      </w:r>
      <w:r w:rsidR="00BD54F2" w:rsidRPr="0023376C">
        <w:rPr>
          <w:color w:val="000000"/>
        </w:rPr>
        <w:t>,</w:t>
      </w:r>
      <w:r w:rsidRPr="0023376C">
        <w:rPr>
          <w:color w:val="000000"/>
        </w:rPr>
        <w:t>051 CPCS-related projects funded by CCJAPIII under the Security and Gender section, 20,789 were juveniles.  Projects included law dissemination and education (Basic element of criminal law, domestic violence and human trafficking) capacity building for CCWC, sewing, hair dressing, beautician training, traditional music, and motor repairing and food processing for vulnerable women, etc.,</w:t>
      </w:r>
    </w:p>
    <w:p w:rsidR="003322D3" w:rsidRPr="0023376C" w:rsidRDefault="003322D3" w:rsidP="0041392E">
      <w:pPr>
        <w:numPr>
          <w:ilvl w:val="0"/>
          <w:numId w:val="63"/>
        </w:numPr>
        <w:ind w:left="567" w:hanging="283"/>
        <w:jc w:val="both"/>
        <w:rPr>
          <w:color w:val="000000"/>
        </w:rPr>
      </w:pPr>
      <w:r w:rsidRPr="0023376C">
        <w:rPr>
          <w:color w:val="000000"/>
        </w:rPr>
        <w:t xml:space="preserve">The greatest area of support for juvenile justice in the CCJAP police component is via the implementation of the national crime data system and the community policing pilot. The crime data collection computer program and collection form gathers crime statistics which include the age of the victims and offenders. Once these statistics are collated and analysed, the CNP can ascertain the crime trends involving children and target their resources accordingly,  </w:t>
      </w:r>
    </w:p>
    <w:p w:rsidR="003322D3" w:rsidRPr="0023376C" w:rsidRDefault="003322D3" w:rsidP="0041392E">
      <w:pPr>
        <w:numPr>
          <w:ilvl w:val="0"/>
          <w:numId w:val="63"/>
        </w:numPr>
        <w:ind w:left="567" w:hanging="283"/>
        <w:jc w:val="both"/>
        <w:rPr>
          <w:color w:val="000000"/>
        </w:rPr>
      </w:pPr>
      <w:r w:rsidRPr="0023376C">
        <w:rPr>
          <w:color w:val="000000"/>
        </w:rPr>
        <w:t>In the strengthening of police posts pilot the CNP attend schools to speak to students about the law and the role of the police. The CNP now conducts regular patrols of play grounds, markets and areas popular for gambling and drinking, to ensure citizens, including children, are safe and not involved in crimes,</w:t>
      </w:r>
    </w:p>
    <w:p w:rsidR="003322D3" w:rsidRPr="0023376C" w:rsidRDefault="00B0579A" w:rsidP="0041392E">
      <w:pPr>
        <w:numPr>
          <w:ilvl w:val="0"/>
          <w:numId w:val="63"/>
        </w:numPr>
        <w:ind w:left="567" w:hanging="283"/>
        <w:jc w:val="both"/>
        <w:rPr>
          <w:color w:val="000000"/>
        </w:rPr>
      </w:pPr>
      <w:r w:rsidRPr="0023376C">
        <w:rPr>
          <w:color w:val="000000"/>
        </w:rPr>
        <w:t>291</w:t>
      </w:r>
      <w:r w:rsidR="003322D3" w:rsidRPr="0023376C">
        <w:rPr>
          <w:color w:val="000000"/>
        </w:rPr>
        <w:t xml:space="preserve"> juvenile convicted prisoners accessed rehabilitation programs such as vocational training, education programs, medical care, life skills, pre-release counselling, training in food preparation, farming, small industry, construction/maintenance and other skills in partner prisons.  These rehabilitation programs were supported by prisons and NGOs such as PFS, HAGAR, Sun Rise, Christians, and KNK,</w:t>
      </w:r>
    </w:p>
    <w:p w:rsidR="003322D3" w:rsidRPr="0023376C" w:rsidRDefault="00965F67" w:rsidP="0041392E">
      <w:pPr>
        <w:numPr>
          <w:ilvl w:val="0"/>
          <w:numId w:val="63"/>
        </w:numPr>
        <w:ind w:left="567" w:hanging="283"/>
        <w:jc w:val="both"/>
        <w:rPr>
          <w:color w:val="000000"/>
        </w:rPr>
      </w:pPr>
      <w:r w:rsidRPr="0023376C">
        <w:rPr>
          <w:color w:val="000000"/>
        </w:rPr>
        <w:t>27</w:t>
      </w:r>
      <w:r w:rsidR="003322D3" w:rsidRPr="0023376C">
        <w:rPr>
          <w:color w:val="000000"/>
        </w:rPr>
        <w:t xml:space="preserve"> juvenile prisoners received services from the referral support programs such as transport services, food, accommodation, medical check up, business start-up assistance and follow-up services from Prison Fellowship Cambodia funded by CCJAP.  </w:t>
      </w:r>
    </w:p>
    <w:p w:rsidR="00A62530" w:rsidRPr="0023376C" w:rsidRDefault="00A62530" w:rsidP="0041392E">
      <w:pPr>
        <w:numPr>
          <w:ilvl w:val="0"/>
          <w:numId w:val="63"/>
        </w:numPr>
        <w:ind w:left="567" w:hanging="283"/>
        <w:jc w:val="both"/>
        <w:rPr>
          <w:color w:val="000000"/>
        </w:rPr>
      </w:pPr>
      <w:bookmarkStart w:id="37" w:name="_Toc259373004"/>
      <w:r w:rsidRPr="0023376C">
        <w:rPr>
          <w:color w:val="000000"/>
        </w:rPr>
        <w:t>The draft law on Juvenile justice was finalized by the MOJ Child Justice Working Group and submitted to the Council of Jurists at the Council of Ministers for debate. After the review at Council of Ministers, the draft was returned to MOSAVY for some refinements. MOSAVY has completed its revisions based on the recommendations from the Council of Ministers and resubmitted the revised version second time to the Council of Ministers for further processing in November.</w:t>
      </w:r>
    </w:p>
    <w:p w:rsidR="003322D3" w:rsidRPr="0023376C" w:rsidRDefault="003322D3" w:rsidP="00031510">
      <w:pPr>
        <w:pStyle w:val="Heading3"/>
        <w:numPr>
          <w:ilvl w:val="2"/>
          <w:numId w:val="4"/>
        </w:numPr>
        <w:rPr>
          <w:color w:val="000000"/>
        </w:rPr>
      </w:pPr>
      <w:bookmarkStart w:id="38" w:name="_Toc314754227"/>
      <w:r w:rsidRPr="0023376C">
        <w:rPr>
          <w:color w:val="000000"/>
        </w:rPr>
        <w:t>Anti-Corruption</w:t>
      </w:r>
      <w:bookmarkEnd w:id="37"/>
      <w:bookmarkEnd w:id="38"/>
    </w:p>
    <w:p w:rsidR="003322D3" w:rsidRPr="0023376C" w:rsidRDefault="003322D3" w:rsidP="0041392E">
      <w:pPr>
        <w:numPr>
          <w:ilvl w:val="0"/>
          <w:numId w:val="63"/>
        </w:numPr>
        <w:ind w:left="567" w:hanging="283"/>
        <w:jc w:val="both"/>
        <w:rPr>
          <w:color w:val="000000"/>
        </w:rPr>
      </w:pPr>
      <w:r w:rsidRPr="0023376C">
        <w:rPr>
          <w:color w:val="000000"/>
        </w:rPr>
        <w:lastRenderedPageBreak/>
        <w:t xml:space="preserve">CCJAP has focused on working with and aligning to government systems, across all components. Whilst Anti‐Corruption has been a sensitive issue, CCJAP’s focus to strengthening governance, accountability and transparency through government systems continues in the following areas: </w:t>
      </w:r>
    </w:p>
    <w:p w:rsidR="003322D3" w:rsidRPr="0023376C" w:rsidRDefault="003322D3" w:rsidP="0041392E">
      <w:pPr>
        <w:numPr>
          <w:ilvl w:val="0"/>
          <w:numId w:val="63"/>
        </w:numPr>
        <w:ind w:left="567" w:hanging="283"/>
        <w:jc w:val="both"/>
        <w:rPr>
          <w:color w:val="000000"/>
        </w:rPr>
      </w:pPr>
      <w:r w:rsidRPr="0023376C">
        <w:rPr>
          <w:color w:val="000000"/>
        </w:rPr>
        <w:t>All CCJAPIII staff have been assigned to ensure that CCJAPIII expenditure is in compliance with the financial procedure of CCJAPIII and the government</w:t>
      </w:r>
    </w:p>
    <w:p w:rsidR="003322D3" w:rsidRPr="0023376C" w:rsidRDefault="003322D3" w:rsidP="0041392E">
      <w:pPr>
        <w:numPr>
          <w:ilvl w:val="0"/>
          <w:numId w:val="63"/>
        </w:numPr>
        <w:ind w:left="567" w:hanging="283"/>
        <w:jc w:val="both"/>
        <w:rPr>
          <w:color w:val="000000"/>
        </w:rPr>
      </w:pPr>
      <w:r w:rsidRPr="0023376C">
        <w:rPr>
          <w:color w:val="000000"/>
        </w:rPr>
        <w:t>In partner provinces, CCJAPIII fund for CPCS projects is managed by respective ExCom finance unit with NCDD financial management manual.  This system allows two audit mechanisms. One is internal for regular financial audit and another one is external independent financial audit hired by CCJAPIII.  The use of the RGC system is to support the strengthening of transparency and accountability of the RGC systems and processes.</w:t>
      </w:r>
    </w:p>
    <w:p w:rsidR="003322D3" w:rsidRPr="0023376C" w:rsidRDefault="003322D3" w:rsidP="0041392E">
      <w:pPr>
        <w:numPr>
          <w:ilvl w:val="0"/>
          <w:numId w:val="63"/>
        </w:numPr>
        <w:ind w:left="567" w:hanging="283"/>
        <w:jc w:val="both"/>
        <w:rPr>
          <w:color w:val="000000"/>
        </w:rPr>
      </w:pPr>
      <w:r w:rsidRPr="0023376C">
        <w:rPr>
          <w:color w:val="000000"/>
        </w:rPr>
        <w:t>Each component advisor has to ensure that CCJAPIII procurement guidelines are strictly adhered when conducting procurement of goods and services with their RGC counterparts for component activities.</w:t>
      </w:r>
    </w:p>
    <w:p w:rsidR="003322D3" w:rsidRPr="0023376C" w:rsidRDefault="003322D3" w:rsidP="0041392E">
      <w:pPr>
        <w:numPr>
          <w:ilvl w:val="0"/>
          <w:numId w:val="63"/>
        </w:numPr>
        <w:ind w:left="567" w:hanging="283"/>
        <w:jc w:val="both"/>
        <w:rPr>
          <w:color w:val="000000"/>
        </w:rPr>
      </w:pPr>
      <w:r w:rsidRPr="0023376C">
        <w:rPr>
          <w:color w:val="000000"/>
        </w:rPr>
        <w:t>CCJAPIII encourages and supports the government in strengthening their administration and inspection function.   Areas in need of support include court register, prison inspection for standards compliance and Appeal Court Crime Management Database.   The on-going encouragement and support gradually enhance the effectiveness of the government system and process.</w:t>
      </w:r>
    </w:p>
    <w:p w:rsidR="003322D3" w:rsidRPr="0023376C" w:rsidRDefault="003322D3" w:rsidP="00031510">
      <w:pPr>
        <w:pStyle w:val="Heading3"/>
        <w:numPr>
          <w:ilvl w:val="2"/>
          <w:numId w:val="4"/>
        </w:numPr>
        <w:rPr>
          <w:color w:val="000000"/>
        </w:rPr>
      </w:pPr>
      <w:bookmarkStart w:id="39" w:name="_Toc314754228"/>
      <w:r w:rsidRPr="0023376C">
        <w:rPr>
          <w:color w:val="000000"/>
        </w:rPr>
        <w:t>Disabilities</w:t>
      </w:r>
      <w:bookmarkEnd w:id="39"/>
    </w:p>
    <w:p w:rsidR="003322D3" w:rsidRPr="0023376C" w:rsidRDefault="003322D3" w:rsidP="00D81A0A">
      <w:pPr>
        <w:widowControl w:val="0"/>
        <w:autoSpaceDE w:val="0"/>
        <w:autoSpaceDN w:val="0"/>
        <w:adjustRightInd w:val="0"/>
        <w:spacing w:before="240" w:after="240"/>
        <w:ind w:left="567"/>
        <w:jc w:val="both"/>
        <w:rPr>
          <w:color w:val="000000"/>
        </w:rPr>
      </w:pPr>
      <w:r w:rsidRPr="0023376C">
        <w:rPr>
          <w:color w:val="000000"/>
        </w:rPr>
        <w:t xml:space="preserve">Although this report includes the cross-cutting issue of disability, CCJAPIII does not have a separate ‘disability’ strategy. CCJAPIII has applied AusAID Policy “Development for All: Toward a disability-inclusive Australian Aid Program 2009-2014” into its intervention. Commencing 2010, CCJAPIII continues to include access ramp &amp; public toilet accessible to people with disabilities in prison standard design, community police post, judicial police building and court building facilities. </w:t>
      </w:r>
    </w:p>
    <w:p w:rsidR="003322D3" w:rsidRPr="0023376C" w:rsidRDefault="00993511" w:rsidP="00D81A0A">
      <w:pPr>
        <w:widowControl w:val="0"/>
        <w:autoSpaceDE w:val="0"/>
        <w:autoSpaceDN w:val="0"/>
        <w:adjustRightInd w:val="0"/>
        <w:spacing w:before="240" w:after="240"/>
        <w:ind w:left="567"/>
        <w:jc w:val="both"/>
        <w:rPr>
          <w:color w:val="000000"/>
        </w:rPr>
      </w:pPr>
      <w:r w:rsidRPr="0023376C">
        <w:rPr>
          <w:color w:val="000000"/>
        </w:rPr>
        <w:t>In 2011</w:t>
      </w:r>
      <w:r w:rsidR="003322D3" w:rsidRPr="0023376C">
        <w:rPr>
          <w:color w:val="000000"/>
        </w:rPr>
        <w:t xml:space="preserve">, </w:t>
      </w:r>
      <w:r w:rsidRPr="0023376C">
        <w:rPr>
          <w:color w:val="000000"/>
        </w:rPr>
        <w:t xml:space="preserve">there have been </w:t>
      </w:r>
      <w:r w:rsidR="00DA11E6" w:rsidRPr="0023376C">
        <w:rPr>
          <w:color w:val="000000"/>
        </w:rPr>
        <w:t>48</w:t>
      </w:r>
      <w:r w:rsidR="003322D3" w:rsidRPr="0023376C">
        <w:rPr>
          <w:color w:val="000000"/>
        </w:rPr>
        <w:t xml:space="preserve"> beneficiaries with disability access</w:t>
      </w:r>
      <w:r w:rsidRPr="0023376C">
        <w:rPr>
          <w:color w:val="000000"/>
        </w:rPr>
        <w:t>ing</w:t>
      </w:r>
      <w:r w:rsidR="003322D3" w:rsidRPr="0023376C">
        <w:rPr>
          <w:color w:val="000000"/>
        </w:rPr>
        <w:t xml:space="preserve"> to CPCS projects and information dissemination in the area of law and anti-people trafficking. The total number of prisoners with disability across correctional centres and prisons in partner provinces is 96 (male: 90, female: 5, juvenile male: 1).</w:t>
      </w:r>
    </w:p>
    <w:p w:rsidR="003322D3" w:rsidRPr="0023376C" w:rsidRDefault="003322D3" w:rsidP="00031510">
      <w:pPr>
        <w:pStyle w:val="Heading1"/>
        <w:numPr>
          <w:ilvl w:val="0"/>
          <w:numId w:val="3"/>
        </w:numPr>
      </w:pPr>
      <w:bookmarkStart w:id="40" w:name="_Toc314754229"/>
      <w:r w:rsidRPr="0023376C">
        <w:t>Flexible Support Facility</w:t>
      </w:r>
      <w:bookmarkEnd w:id="40"/>
    </w:p>
    <w:p w:rsidR="003322D3" w:rsidRPr="0023376C" w:rsidRDefault="003322D3" w:rsidP="00DC35E3">
      <w:pPr>
        <w:autoSpaceDE w:val="0"/>
        <w:autoSpaceDN w:val="0"/>
        <w:adjustRightInd w:val="0"/>
        <w:spacing w:before="240" w:after="240"/>
        <w:jc w:val="both"/>
        <w:rPr>
          <w:rFonts w:cs="Calibri"/>
          <w:color w:val="000000"/>
          <w:szCs w:val="22"/>
          <w:lang w:val="en-US" w:bidi="km-KH"/>
        </w:rPr>
      </w:pPr>
      <w:r w:rsidRPr="0023376C">
        <w:rPr>
          <w:rFonts w:cs="Calibri"/>
          <w:color w:val="000000"/>
          <w:szCs w:val="22"/>
          <w:lang w:val="en-US" w:bidi="km-KH"/>
        </w:rPr>
        <w:t xml:space="preserve">The Flexible Support Fund (FSF) has been developed to an increasingly effective facility that enabled CCJAP to allocate funding support efficiently in response to emerging development priorities covering a broad range of areas including capital works, training needs and NGOs initiatives working in support to CCJAP priorities. </w:t>
      </w:r>
    </w:p>
    <w:p w:rsidR="003322D3" w:rsidRPr="0023376C" w:rsidRDefault="003322D3" w:rsidP="00DC35E3">
      <w:pPr>
        <w:autoSpaceDE w:val="0"/>
        <w:autoSpaceDN w:val="0"/>
        <w:adjustRightInd w:val="0"/>
        <w:spacing w:before="240" w:after="240"/>
        <w:jc w:val="both"/>
        <w:rPr>
          <w:rFonts w:cs="Calibri"/>
          <w:color w:val="000000"/>
          <w:szCs w:val="22"/>
          <w:lang w:val="en-US" w:bidi="km-KH"/>
        </w:rPr>
      </w:pPr>
      <w:r w:rsidRPr="0023376C">
        <w:rPr>
          <w:rFonts w:cs="Calibri"/>
          <w:color w:val="000000"/>
          <w:szCs w:val="22"/>
          <w:lang w:val="en-US" w:bidi="km-KH"/>
        </w:rPr>
        <w:t xml:space="preserve">As a key funding facility, the FSF has also played a role in strengthening the senior counterpart capacity in effective administration of the fund.  The engagement also allows the NMB executives to greater responsibilities and ownership to what they proposed to implement.   It was clear that the effectiveness </w:t>
      </w:r>
      <w:r w:rsidRPr="0023376C">
        <w:rPr>
          <w:rFonts w:cs="Calibri"/>
          <w:color w:val="000000"/>
          <w:szCs w:val="22"/>
          <w:lang w:val="en-US" w:bidi="km-KH"/>
        </w:rPr>
        <w:lastRenderedPageBreak/>
        <w:t xml:space="preserve">of the NMB (and FSF Screening Team) has increased considerably since the project inception, fostering high-level dialogue on future directions, FSF applications and activity alignment with the higher-order of the RGC National Strategic Development Plan (NSDP) and LJR reform priorities. The partnership with DANIDA at the activity level has been strengthened and effectively coordinated through the shared utilization of the FSF mechanism, particularly in Components 1 and 4. </w:t>
      </w:r>
    </w:p>
    <w:p w:rsidR="003322D3" w:rsidRPr="0023376C" w:rsidRDefault="003322D3" w:rsidP="00F01386">
      <w:pPr>
        <w:pStyle w:val="ListParagraph"/>
        <w:spacing w:before="240" w:after="240"/>
        <w:ind w:left="0"/>
        <w:rPr>
          <w:color w:val="000000"/>
        </w:rPr>
      </w:pPr>
      <w:r w:rsidRPr="0023376C">
        <w:rPr>
          <w:color w:val="000000"/>
        </w:rPr>
        <w:t xml:space="preserve">The Project Flexible Support Fund Financial Report is attached at </w:t>
      </w:r>
      <w:r w:rsidRPr="00D51D00">
        <w:rPr>
          <w:b/>
          <w:bCs/>
          <w:color w:val="FF0000"/>
        </w:rPr>
        <w:t xml:space="preserve">Annex </w:t>
      </w:r>
      <w:r w:rsidR="00D51D00" w:rsidRPr="00D51D00">
        <w:rPr>
          <w:b/>
          <w:bCs/>
          <w:color w:val="FF0000"/>
        </w:rPr>
        <w:t>E</w:t>
      </w:r>
      <w:r w:rsidRPr="0023376C">
        <w:rPr>
          <w:color w:val="000000"/>
        </w:rPr>
        <w:t>.</w:t>
      </w:r>
    </w:p>
    <w:p w:rsidR="003322D3" w:rsidRPr="0023376C" w:rsidRDefault="003322D3" w:rsidP="00031510">
      <w:pPr>
        <w:pStyle w:val="Heading1"/>
        <w:numPr>
          <w:ilvl w:val="0"/>
          <w:numId w:val="3"/>
        </w:numPr>
      </w:pPr>
      <w:bookmarkStart w:id="41" w:name="_Toc314754230"/>
      <w:r w:rsidRPr="0023376C">
        <w:t>Capital Works</w:t>
      </w:r>
      <w:bookmarkEnd w:id="41"/>
    </w:p>
    <w:p w:rsidR="003322D3" w:rsidRPr="0023376C" w:rsidRDefault="003322D3" w:rsidP="00464B85">
      <w:pPr>
        <w:pStyle w:val="ListParagraph"/>
        <w:spacing w:before="240" w:after="240"/>
        <w:ind w:left="0"/>
        <w:jc w:val="both"/>
        <w:rPr>
          <w:color w:val="000000"/>
        </w:rPr>
      </w:pPr>
      <w:r w:rsidRPr="0023376C">
        <w:rPr>
          <w:color w:val="000000"/>
        </w:rPr>
        <w:t xml:space="preserve">For 2011 there are 26 capital work sub-projects (9 capital work sub-projects carried over from 2010) worth USD 1,077,975.82 in total. </w:t>
      </w:r>
      <w:r w:rsidR="0080075B" w:rsidRPr="0023376C">
        <w:rPr>
          <w:color w:val="000000"/>
        </w:rPr>
        <w:t>At the end of this year, all</w:t>
      </w:r>
      <w:r w:rsidRPr="0023376C">
        <w:rPr>
          <w:color w:val="000000"/>
        </w:rPr>
        <w:t xml:space="preserve"> 26 capital work sub-projects</w:t>
      </w:r>
      <w:r w:rsidR="0080075B" w:rsidRPr="0023376C">
        <w:rPr>
          <w:color w:val="000000"/>
        </w:rPr>
        <w:t xml:space="preserve"> are 100% completed</w:t>
      </w:r>
      <w:r w:rsidR="0088668B" w:rsidRPr="0023376C">
        <w:rPr>
          <w:color w:val="000000"/>
        </w:rPr>
        <w:t xml:space="preserve"> and handed over to </w:t>
      </w:r>
      <w:r w:rsidR="00903581" w:rsidRPr="0023376C">
        <w:rPr>
          <w:color w:val="000000"/>
        </w:rPr>
        <w:t xml:space="preserve">CCJAPIII respective counterpart institutions except Appeal Court Building.  </w:t>
      </w:r>
      <w:r w:rsidR="00AE4EDF" w:rsidRPr="0023376C">
        <w:rPr>
          <w:color w:val="000000"/>
        </w:rPr>
        <w:t xml:space="preserve">The Appeal Court </w:t>
      </w:r>
      <w:r w:rsidR="00CD0029" w:rsidRPr="0023376C">
        <w:rPr>
          <w:color w:val="000000"/>
        </w:rPr>
        <w:t>Building</w:t>
      </w:r>
      <w:r w:rsidR="00AE4EDF" w:rsidRPr="0023376C">
        <w:rPr>
          <w:color w:val="000000"/>
        </w:rPr>
        <w:t xml:space="preserve"> is scheduled to be handed over to counterpart sometime in February 201</w:t>
      </w:r>
      <w:r w:rsidR="00CD0029" w:rsidRPr="0023376C">
        <w:rPr>
          <w:color w:val="000000"/>
        </w:rPr>
        <w:t>2.</w:t>
      </w:r>
      <w:r w:rsidRPr="0023376C">
        <w:rPr>
          <w:color w:val="000000"/>
        </w:rPr>
        <w:t xml:space="preserve"> The Capital Works Progress Report is attached at </w:t>
      </w:r>
      <w:r w:rsidRPr="00D51D00">
        <w:rPr>
          <w:b/>
          <w:bCs/>
          <w:color w:val="FF0000"/>
        </w:rPr>
        <w:t>Annex C</w:t>
      </w:r>
      <w:r w:rsidRPr="00D51D00">
        <w:rPr>
          <w:color w:val="FF0000"/>
        </w:rPr>
        <w:t>.</w:t>
      </w:r>
    </w:p>
    <w:p w:rsidR="003322D3" w:rsidRPr="0023376C" w:rsidRDefault="003322D3" w:rsidP="008C3C2D">
      <w:pPr>
        <w:jc w:val="both"/>
        <w:rPr>
          <w:color w:val="000000"/>
        </w:rPr>
      </w:pPr>
      <w:r w:rsidRPr="0023376C">
        <w:rPr>
          <w:color w:val="000000"/>
        </w:rPr>
        <w:t xml:space="preserve">All capital works programs are supervised by independent consultants and randomly check by CCJAP Capital Work Team.  Joint inspections by CCJAP Team and </w:t>
      </w:r>
      <w:r w:rsidR="00363C5B" w:rsidRPr="0023376C">
        <w:rPr>
          <w:color w:val="000000"/>
        </w:rPr>
        <w:t>GDOP</w:t>
      </w:r>
      <w:r w:rsidRPr="0023376C">
        <w:rPr>
          <w:color w:val="000000"/>
        </w:rPr>
        <w:t xml:space="preserve"> are also carried out where required. The procurement committees are jointly chaired by senior counterparts of the agency concerned and the CCJAP Team Leader.  The bidding procedure complies with Australian commonwealth procurement guidelines and the MEF, Standard Operation Procedure for external aid program.</w:t>
      </w:r>
    </w:p>
    <w:p w:rsidR="003322D3" w:rsidRPr="0023376C" w:rsidRDefault="003322D3" w:rsidP="00031510">
      <w:pPr>
        <w:pStyle w:val="Heading1"/>
        <w:numPr>
          <w:ilvl w:val="0"/>
          <w:numId w:val="3"/>
        </w:numPr>
      </w:pPr>
      <w:bookmarkStart w:id="42" w:name="_Toc314754231"/>
      <w:r w:rsidRPr="0023376C">
        <w:t>Risk Management</w:t>
      </w:r>
      <w:bookmarkEnd w:id="42"/>
    </w:p>
    <w:bookmarkEnd w:id="0"/>
    <w:bookmarkEnd w:id="1"/>
    <w:p w:rsidR="00D51D00" w:rsidRDefault="00D51D00" w:rsidP="00D51D00">
      <w:pPr>
        <w:autoSpaceDE w:val="0"/>
        <w:autoSpaceDN w:val="0"/>
        <w:spacing w:before="240" w:after="240"/>
        <w:jc w:val="both"/>
        <w:rPr>
          <w:color w:val="000000"/>
        </w:rPr>
      </w:pPr>
      <w:r>
        <w:rPr>
          <w:color w:val="000000"/>
        </w:rPr>
        <w:t xml:space="preserve">CCJAP’s revised Risk Management Matrix and proposed treatments are considered and attached at </w:t>
      </w:r>
      <w:r>
        <w:rPr>
          <w:b/>
          <w:bCs/>
          <w:color w:val="FF0000"/>
        </w:rPr>
        <w:t>Annex D</w:t>
      </w:r>
      <w:r>
        <w:rPr>
          <w:color w:val="FF0000"/>
        </w:rPr>
        <w:t>:</w:t>
      </w:r>
      <w:r>
        <w:rPr>
          <w:color w:val="000000"/>
        </w:rPr>
        <w:t xml:space="preserve"> CCJAP APR Revised Risk Matrix December 2011. CCJAP maintains quarterly reviews of the Risk Management Matrix, ensuring a vigilant focus on an ongoing basis.</w:t>
      </w:r>
    </w:p>
    <w:p w:rsidR="00D51D00" w:rsidRDefault="00D51D00" w:rsidP="00D51D00">
      <w:pPr>
        <w:autoSpaceDE w:val="0"/>
        <w:autoSpaceDN w:val="0"/>
        <w:spacing w:before="240" w:after="240"/>
        <w:jc w:val="both"/>
        <w:rPr>
          <w:color w:val="000000"/>
        </w:rPr>
      </w:pPr>
      <w:r>
        <w:rPr>
          <w:color w:val="000000"/>
        </w:rPr>
        <w:t>No significant changes have been made to the Risk Management Matrix recently submitted in the Six Month Performance Report as there were no major risks or challenges occurred during this reporting period.  In fact, the risk of possible exchange rate (AUD/USD) fluctuation that could result in reduction of the purchasing power of the AUD has remained at low (L) in the revised Matrix.  It is projected that the purchasing power of AUD will continue to remain strong.</w:t>
      </w:r>
    </w:p>
    <w:p w:rsidR="00D51D00" w:rsidRDefault="00D51D00" w:rsidP="00D51D00">
      <w:pPr>
        <w:autoSpaceDE w:val="0"/>
        <w:autoSpaceDN w:val="0"/>
        <w:spacing w:before="240" w:after="240"/>
        <w:jc w:val="both"/>
        <w:rPr>
          <w:color w:val="000000"/>
        </w:rPr>
      </w:pPr>
      <w:r>
        <w:rPr>
          <w:color w:val="000000"/>
        </w:rPr>
        <w:t>The concerns of possible lack of CCJAP counterpart support, due to the ending of salary supplement support last year, have not impacted upon CCJAP to date.  The sense of counterpart ownership remains strong and the project continues to receive full support and cooperation at both national and sub-national levels.</w:t>
      </w:r>
    </w:p>
    <w:p w:rsidR="003322D3" w:rsidRPr="0023376C" w:rsidRDefault="00D51D00" w:rsidP="00D51D00">
      <w:pPr>
        <w:pStyle w:val="Heading1"/>
        <w:numPr>
          <w:ilvl w:val="0"/>
          <w:numId w:val="3"/>
        </w:numPr>
      </w:pPr>
      <w:r w:rsidRPr="0023376C">
        <w:t xml:space="preserve"> </w:t>
      </w:r>
      <w:bookmarkStart w:id="43" w:name="_Toc314754232"/>
      <w:r w:rsidR="003322D3" w:rsidRPr="0023376C">
        <w:t>conclusion</w:t>
      </w:r>
      <w:bookmarkEnd w:id="43"/>
    </w:p>
    <w:p w:rsidR="003322D3" w:rsidRPr="0023376C" w:rsidRDefault="003322D3" w:rsidP="00DC35E3">
      <w:pPr>
        <w:widowControl w:val="0"/>
        <w:autoSpaceDE w:val="0"/>
        <w:autoSpaceDN w:val="0"/>
        <w:adjustRightInd w:val="0"/>
        <w:spacing w:before="240" w:after="240"/>
        <w:jc w:val="both"/>
        <w:rPr>
          <w:rFonts w:cs="Calibri"/>
          <w:color w:val="000000"/>
          <w:szCs w:val="22"/>
          <w:lang w:val="en-US"/>
        </w:rPr>
      </w:pPr>
      <w:r w:rsidRPr="0023376C">
        <w:rPr>
          <w:rFonts w:cs="Calibri"/>
          <w:color w:val="000000"/>
          <w:szCs w:val="22"/>
          <w:lang w:val="en-US"/>
        </w:rPr>
        <w:t xml:space="preserve">Overall, CCJAPIII has made </w:t>
      </w:r>
      <w:r w:rsidR="004A4995" w:rsidRPr="0023376C">
        <w:rPr>
          <w:rFonts w:cs="Calibri"/>
          <w:color w:val="000000"/>
          <w:szCs w:val="22"/>
          <w:lang w:val="en-US"/>
        </w:rPr>
        <w:t xml:space="preserve">very </w:t>
      </w:r>
      <w:r w:rsidRPr="0023376C">
        <w:rPr>
          <w:rFonts w:cs="Calibri"/>
          <w:color w:val="000000"/>
          <w:szCs w:val="22"/>
          <w:lang w:val="en-US"/>
        </w:rPr>
        <w:t xml:space="preserve">good progress </w:t>
      </w:r>
      <w:r w:rsidR="004A4995" w:rsidRPr="0023376C">
        <w:rPr>
          <w:rFonts w:cs="Calibri"/>
          <w:color w:val="000000"/>
          <w:szCs w:val="22"/>
          <w:lang w:val="en-US"/>
        </w:rPr>
        <w:t>in 2011</w:t>
      </w:r>
      <w:r w:rsidRPr="0023376C">
        <w:rPr>
          <w:rFonts w:cs="Calibri"/>
          <w:color w:val="000000"/>
          <w:szCs w:val="22"/>
          <w:lang w:val="en-US"/>
        </w:rPr>
        <w:t>.  Results and progression are evident across all components, despite the varying degrees of successes and challenges in different areas of intervention.</w:t>
      </w:r>
    </w:p>
    <w:p w:rsidR="003322D3" w:rsidRPr="0023376C" w:rsidRDefault="003322D3" w:rsidP="00B15820">
      <w:pPr>
        <w:widowControl w:val="0"/>
        <w:autoSpaceDE w:val="0"/>
        <w:autoSpaceDN w:val="0"/>
        <w:adjustRightInd w:val="0"/>
        <w:spacing w:before="240" w:after="240"/>
        <w:jc w:val="both"/>
        <w:rPr>
          <w:rFonts w:cs="Calibri"/>
          <w:color w:val="000000"/>
          <w:szCs w:val="22"/>
          <w:lang w:val="en-US"/>
        </w:rPr>
      </w:pPr>
      <w:r w:rsidRPr="0023376C">
        <w:rPr>
          <w:rFonts w:cs="Calibri"/>
          <w:color w:val="000000"/>
          <w:szCs w:val="22"/>
          <w:lang w:val="en-US"/>
        </w:rPr>
        <w:t xml:space="preserve">The support to the General Secretariat for Legal and Judicial Reform has made the least satisfactory </w:t>
      </w:r>
      <w:r w:rsidRPr="0023376C">
        <w:rPr>
          <w:rFonts w:cs="Calibri"/>
          <w:color w:val="000000"/>
          <w:szCs w:val="22"/>
          <w:lang w:val="en-US"/>
        </w:rPr>
        <w:lastRenderedPageBreak/>
        <w:t>progress.  Despite the increase in its ability to coordinate and facilitate donors, RGC and CSO dialogue at national and provincial levels, the GS-LJR has shown limited influence to line agencies responsible for the implementation of the legal and judicial reform activities.</w:t>
      </w:r>
    </w:p>
    <w:p w:rsidR="004F7573" w:rsidRPr="0023376C" w:rsidRDefault="00576648" w:rsidP="00B15820">
      <w:pPr>
        <w:widowControl w:val="0"/>
        <w:autoSpaceDE w:val="0"/>
        <w:autoSpaceDN w:val="0"/>
        <w:adjustRightInd w:val="0"/>
        <w:spacing w:before="240" w:after="240"/>
        <w:jc w:val="both"/>
        <w:rPr>
          <w:rFonts w:cs="Calibri"/>
          <w:color w:val="000000"/>
          <w:szCs w:val="22"/>
          <w:lang w:val="en-US"/>
        </w:rPr>
      </w:pPr>
      <w:r w:rsidRPr="0023376C">
        <w:rPr>
          <w:rFonts w:cs="Calibri"/>
          <w:color w:val="000000"/>
          <w:szCs w:val="22"/>
          <w:lang w:val="en-US"/>
        </w:rPr>
        <w:t xml:space="preserve">Good progress is evident in support to CPCS in the integration of the project into the new government newly established sub-national structure.  </w:t>
      </w:r>
      <w:r w:rsidR="00C34883" w:rsidRPr="0023376C">
        <w:rPr>
          <w:rFonts w:cs="Calibri"/>
          <w:color w:val="000000"/>
          <w:szCs w:val="22"/>
          <w:lang w:val="en-US"/>
        </w:rPr>
        <w:t xml:space="preserve">The performance at output level is excellent and outcome contributing to crime prevention and </w:t>
      </w:r>
      <w:r w:rsidR="00C01577" w:rsidRPr="0023376C">
        <w:rPr>
          <w:rFonts w:cs="Calibri"/>
          <w:color w:val="000000"/>
          <w:szCs w:val="22"/>
          <w:lang w:val="en-US"/>
        </w:rPr>
        <w:t xml:space="preserve">community safety is mostly positive according to the </w:t>
      </w:r>
      <w:r w:rsidR="00C01577" w:rsidRPr="0023376C">
        <w:rPr>
          <w:rFonts w:cs="Calibri"/>
          <w:i/>
          <w:iCs/>
          <w:color w:val="000000"/>
          <w:szCs w:val="22"/>
          <w:lang w:val="en-US"/>
        </w:rPr>
        <w:t>Domrei End</w:t>
      </w:r>
      <w:r w:rsidR="0041392E" w:rsidRPr="0023376C">
        <w:rPr>
          <w:rFonts w:cs="Calibri"/>
          <w:i/>
          <w:iCs/>
          <w:color w:val="000000"/>
          <w:szCs w:val="22"/>
          <w:lang w:val="en-US"/>
        </w:rPr>
        <w:t>-</w:t>
      </w:r>
      <w:r w:rsidR="00C01577" w:rsidRPr="0023376C">
        <w:rPr>
          <w:rFonts w:cs="Calibri"/>
          <w:i/>
          <w:iCs/>
          <w:color w:val="000000"/>
          <w:szCs w:val="22"/>
          <w:lang w:val="en-US"/>
        </w:rPr>
        <w:t xml:space="preserve">line Survey </w:t>
      </w:r>
      <w:r w:rsidR="00426808" w:rsidRPr="0023376C">
        <w:rPr>
          <w:rFonts w:cs="Calibri"/>
          <w:i/>
          <w:iCs/>
          <w:color w:val="000000"/>
          <w:szCs w:val="22"/>
          <w:lang w:val="en-US"/>
        </w:rPr>
        <w:t xml:space="preserve">on Crime Prevention and Community Safety </w:t>
      </w:r>
      <w:r w:rsidR="00C01577" w:rsidRPr="0023376C">
        <w:rPr>
          <w:rFonts w:cs="Calibri"/>
          <w:color w:val="000000"/>
          <w:szCs w:val="22"/>
          <w:lang w:val="en-US"/>
        </w:rPr>
        <w:t>draft report</w:t>
      </w:r>
      <w:r w:rsidR="0041392E" w:rsidRPr="0023376C">
        <w:rPr>
          <w:rFonts w:cs="Calibri"/>
          <w:color w:val="000000"/>
          <w:szCs w:val="22"/>
          <w:lang w:val="en-US"/>
        </w:rPr>
        <w:t xml:space="preserve"> dated</w:t>
      </w:r>
      <w:r w:rsidR="00426808" w:rsidRPr="0023376C">
        <w:rPr>
          <w:rFonts w:cs="Calibri"/>
          <w:color w:val="000000"/>
          <w:szCs w:val="22"/>
          <w:lang w:val="en-US"/>
        </w:rPr>
        <w:t xml:space="preserve"> November 2011</w:t>
      </w:r>
      <w:r w:rsidR="00C01577" w:rsidRPr="0023376C">
        <w:rPr>
          <w:rFonts w:cs="Calibri"/>
          <w:color w:val="000000"/>
          <w:szCs w:val="22"/>
          <w:lang w:val="en-US"/>
        </w:rPr>
        <w:t>.</w:t>
      </w:r>
    </w:p>
    <w:p w:rsidR="003322D3" w:rsidRPr="0023376C" w:rsidRDefault="003322D3" w:rsidP="00B15820">
      <w:pPr>
        <w:widowControl w:val="0"/>
        <w:autoSpaceDE w:val="0"/>
        <w:autoSpaceDN w:val="0"/>
        <w:adjustRightInd w:val="0"/>
        <w:spacing w:before="240" w:after="240"/>
        <w:jc w:val="both"/>
        <w:rPr>
          <w:rFonts w:cs="Calibri"/>
          <w:color w:val="000000"/>
          <w:szCs w:val="22"/>
          <w:lang w:val="en-US"/>
        </w:rPr>
      </w:pPr>
      <w:r w:rsidRPr="0023376C">
        <w:rPr>
          <w:rFonts w:cs="Calibri"/>
          <w:color w:val="000000"/>
          <w:szCs w:val="22"/>
          <w:lang w:val="en-US"/>
        </w:rPr>
        <w:t xml:space="preserve">There have been some </w:t>
      </w:r>
      <w:r w:rsidR="00B67E2B" w:rsidRPr="0023376C">
        <w:rPr>
          <w:rFonts w:cs="Calibri"/>
          <w:color w:val="000000"/>
          <w:szCs w:val="22"/>
          <w:lang w:val="en-US"/>
        </w:rPr>
        <w:t xml:space="preserve">considerable </w:t>
      </w:r>
      <w:r w:rsidRPr="0023376C">
        <w:rPr>
          <w:rFonts w:cs="Calibri"/>
          <w:color w:val="000000"/>
          <w:szCs w:val="22"/>
          <w:lang w:val="en-US"/>
        </w:rPr>
        <w:t>progresses to the support for MOJ and Courts in the areas of processing of draft law</w:t>
      </w:r>
      <w:r w:rsidR="00C21A98" w:rsidRPr="0023376C">
        <w:rPr>
          <w:rFonts w:cs="Calibri"/>
          <w:color w:val="000000"/>
          <w:szCs w:val="22"/>
          <w:lang w:val="en-US"/>
        </w:rPr>
        <w:t xml:space="preserve"> on Juvenile Justice</w:t>
      </w:r>
      <w:r w:rsidRPr="0023376C">
        <w:rPr>
          <w:rFonts w:cs="Calibri"/>
          <w:color w:val="000000"/>
          <w:szCs w:val="22"/>
          <w:lang w:val="en-US"/>
        </w:rPr>
        <w:t xml:space="preserve">, the conduct of PCP meetings, </w:t>
      </w:r>
      <w:r w:rsidR="00283758" w:rsidRPr="0023376C">
        <w:rPr>
          <w:rFonts w:cs="Calibri"/>
          <w:color w:val="000000"/>
          <w:szCs w:val="22"/>
          <w:lang w:val="en-US"/>
        </w:rPr>
        <w:t xml:space="preserve">new </w:t>
      </w:r>
      <w:r w:rsidRPr="0023376C">
        <w:rPr>
          <w:rFonts w:cs="Calibri"/>
          <w:color w:val="000000"/>
          <w:szCs w:val="22"/>
          <w:lang w:val="en-US"/>
        </w:rPr>
        <w:t>court regist</w:t>
      </w:r>
      <w:r w:rsidR="00B67E2B" w:rsidRPr="0023376C">
        <w:rPr>
          <w:rFonts w:cs="Calibri"/>
          <w:color w:val="000000"/>
          <w:szCs w:val="22"/>
          <w:lang w:val="en-US"/>
        </w:rPr>
        <w:t>er</w:t>
      </w:r>
      <w:r w:rsidR="00C21A98" w:rsidRPr="0023376C">
        <w:rPr>
          <w:rFonts w:cs="Calibri"/>
          <w:color w:val="000000"/>
          <w:szCs w:val="22"/>
          <w:lang w:val="en-US"/>
        </w:rPr>
        <w:t xml:space="preserve"> operation</w:t>
      </w:r>
      <w:r w:rsidRPr="0023376C">
        <w:rPr>
          <w:rFonts w:cs="Calibri"/>
          <w:color w:val="000000"/>
          <w:szCs w:val="22"/>
          <w:lang w:val="en-US"/>
        </w:rPr>
        <w:t xml:space="preserve">, </w:t>
      </w:r>
      <w:r w:rsidR="00985F79" w:rsidRPr="0023376C">
        <w:rPr>
          <w:rFonts w:cs="Calibri"/>
          <w:color w:val="000000"/>
          <w:szCs w:val="22"/>
          <w:lang w:val="en-US"/>
        </w:rPr>
        <w:t xml:space="preserve">women case </w:t>
      </w:r>
      <w:r w:rsidRPr="0023376C">
        <w:rPr>
          <w:rFonts w:cs="Calibri"/>
          <w:color w:val="000000"/>
          <w:szCs w:val="22"/>
          <w:lang w:val="en-US"/>
        </w:rPr>
        <w:t>data collection</w:t>
      </w:r>
      <w:r w:rsidR="006A18F1" w:rsidRPr="0023376C">
        <w:rPr>
          <w:rFonts w:cs="Calibri"/>
          <w:color w:val="000000"/>
          <w:szCs w:val="22"/>
          <w:lang w:val="en-US"/>
        </w:rPr>
        <w:t>, Criminal Case Data Management at Appeal Court,</w:t>
      </w:r>
      <w:r w:rsidRPr="0023376C">
        <w:rPr>
          <w:rFonts w:cs="Calibri"/>
          <w:color w:val="000000"/>
          <w:szCs w:val="22"/>
          <w:lang w:val="en-US"/>
        </w:rPr>
        <w:t xml:space="preserve"> and Appeal Court </w:t>
      </w:r>
      <w:r w:rsidR="006873DD" w:rsidRPr="0023376C">
        <w:rPr>
          <w:rFonts w:cs="Calibri"/>
          <w:color w:val="000000"/>
          <w:szCs w:val="22"/>
          <w:lang w:val="en-US"/>
        </w:rPr>
        <w:t>C</w:t>
      </w:r>
      <w:r w:rsidRPr="0023376C">
        <w:rPr>
          <w:rFonts w:cs="Calibri"/>
          <w:color w:val="000000"/>
          <w:szCs w:val="22"/>
          <w:lang w:val="en-US"/>
        </w:rPr>
        <w:t xml:space="preserve">ase </w:t>
      </w:r>
      <w:r w:rsidR="006873DD" w:rsidRPr="0023376C">
        <w:rPr>
          <w:rFonts w:cs="Calibri"/>
          <w:color w:val="000000"/>
          <w:szCs w:val="22"/>
          <w:lang w:val="en-US"/>
        </w:rPr>
        <w:t>M</w:t>
      </w:r>
      <w:r w:rsidRPr="0023376C">
        <w:rPr>
          <w:rFonts w:cs="Calibri"/>
          <w:color w:val="000000"/>
          <w:szCs w:val="22"/>
          <w:lang w:val="en-US"/>
        </w:rPr>
        <w:t>anagement</w:t>
      </w:r>
      <w:r w:rsidR="00491440" w:rsidRPr="0023376C">
        <w:rPr>
          <w:rFonts w:cs="Calibri"/>
          <w:color w:val="000000"/>
          <w:szCs w:val="22"/>
          <w:lang w:val="en-US"/>
        </w:rPr>
        <w:t xml:space="preserve"> quality improvement through training</w:t>
      </w:r>
      <w:r w:rsidRPr="0023376C">
        <w:rPr>
          <w:rFonts w:cs="Calibri"/>
          <w:color w:val="000000"/>
          <w:szCs w:val="22"/>
          <w:lang w:val="en-US"/>
        </w:rPr>
        <w:t>.  However, these have so far not</w:t>
      </w:r>
      <w:r w:rsidR="00C21A98" w:rsidRPr="0023376C">
        <w:rPr>
          <w:rFonts w:cs="Calibri"/>
          <w:color w:val="000000"/>
          <w:szCs w:val="22"/>
          <w:lang w:val="en-US"/>
        </w:rPr>
        <w:t xml:space="preserve"> yet</w:t>
      </w:r>
      <w:r w:rsidRPr="0023376C">
        <w:rPr>
          <w:rFonts w:cs="Calibri"/>
          <w:color w:val="000000"/>
          <w:szCs w:val="22"/>
          <w:lang w:val="en-US"/>
        </w:rPr>
        <w:t xml:space="preserve"> translated into satisfactory improvement in equitable access to justice</w:t>
      </w:r>
      <w:r w:rsidR="009F3A08" w:rsidRPr="0023376C">
        <w:rPr>
          <w:rFonts w:cs="Calibri"/>
          <w:color w:val="000000"/>
          <w:szCs w:val="22"/>
          <w:lang w:val="en-US"/>
        </w:rPr>
        <w:t xml:space="preserve"> as they are still at their initial stage of </w:t>
      </w:r>
      <w:r w:rsidR="0041392E" w:rsidRPr="0023376C">
        <w:rPr>
          <w:rFonts w:cs="Calibri"/>
          <w:color w:val="000000"/>
          <w:szCs w:val="22"/>
          <w:lang w:val="en-US"/>
        </w:rPr>
        <w:t>implementation</w:t>
      </w:r>
      <w:r w:rsidRPr="0023376C">
        <w:rPr>
          <w:rFonts w:cs="Calibri"/>
          <w:color w:val="000000"/>
          <w:szCs w:val="22"/>
          <w:lang w:val="en-US"/>
        </w:rPr>
        <w:t xml:space="preserve">.  </w:t>
      </w:r>
      <w:r w:rsidR="001B7BA0" w:rsidRPr="0023376C">
        <w:rPr>
          <w:rFonts w:cs="Calibri"/>
          <w:color w:val="000000"/>
          <w:szCs w:val="22"/>
          <w:lang w:val="en-US"/>
        </w:rPr>
        <w:t xml:space="preserve">However, MOJ has shown stronger sense of ownership </w:t>
      </w:r>
      <w:r w:rsidR="006873DD" w:rsidRPr="0023376C">
        <w:rPr>
          <w:rFonts w:cs="Calibri"/>
          <w:color w:val="000000"/>
          <w:szCs w:val="22"/>
          <w:lang w:val="en-US"/>
        </w:rPr>
        <w:t xml:space="preserve">and accountability </w:t>
      </w:r>
      <w:r w:rsidR="001B7BA0" w:rsidRPr="0023376C">
        <w:rPr>
          <w:rFonts w:cs="Calibri"/>
          <w:color w:val="000000"/>
          <w:szCs w:val="22"/>
          <w:lang w:val="en-US"/>
        </w:rPr>
        <w:t xml:space="preserve">in some areas </w:t>
      </w:r>
      <w:r w:rsidR="006873DD" w:rsidRPr="0023376C">
        <w:rPr>
          <w:rFonts w:cs="Calibri"/>
          <w:color w:val="000000"/>
          <w:szCs w:val="22"/>
          <w:lang w:val="en-US"/>
        </w:rPr>
        <w:t>i.e. court register, women case data collection than in 2010.</w:t>
      </w:r>
    </w:p>
    <w:p w:rsidR="0056592E" w:rsidRPr="0023376C" w:rsidRDefault="00712670" w:rsidP="0056592E">
      <w:pPr>
        <w:widowControl w:val="0"/>
        <w:autoSpaceDE w:val="0"/>
        <w:autoSpaceDN w:val="0"/>
        <w:adjustRightInd w:val="0"/>
        <w:spacing w:before="240" w:after="240"/>
        <w:jc w:val="both"/>
        <w:rPr>
          <w:rFonts w:cs="Calibri"/>
          <w:color w:val="000000"/>
          <w:szCs w:val="22"/>
          <w:lang w:val="en-US"/>
        </w:rPr>
      </w:pPr>
      <w:r w:rsidRPr="0023376C">
        <w:rPr>
          <w:rFonts w:cs="Calibri"/>
          <w:color w:val="000000"/>
          <w:szCs w:val="22"/>
          <w:lang w:val="en-US"/>
        </w:rPr>
        <w:t>Good progresses have been observed to the supports for CNP and Prison.  In spite of some challenges, reform activities have been well performed at both national and sub-national levels.  The RGC and community ownerships have been strong.  The planning and delivery mechanisms have mostly been embedded into the RGC systems and processes.  The prospect of sustainability is high as the CCJAPPIII has mostly aligned its interventions through the government systems and structure on a partnership arrangement and at the same time the respective partner institutions’ executive capacity has been improved over</w:t>
      </w:r>
      <w:r w:rsidR="0041392E" w:rsidRPr="0023376C">
        <w:rPr>
          <w:rFonts w:cs="Calibri"/>
          <w:color w:val="000000"/>
          <w:szCs w:val="22"/>
          <w:lang w:val="en-US"/>
        </w:rPr>
        <w:t xml:space="preserve"> </w:t>
      </w:r>
      <w:r w:rsidRPr="0023376C">
        <w:rPr>
          <w:rFonts w:cs="Calibri"/>
          <w:color w:val="000000"/>
          <w:szCs w:val="22"/>
          <w:lang w:val="en-US"/>
        </w:rPr>
        <w:t>time.</w:t>
      </w:r>
      <w:r w:rsidR="0056592E" w:rsidRPr="0023376C">
        <w:rPr>
          <w:rFonts w:cs="Calibri"/>
          <w:color w:val="000000"/>
          <w:szCs w:val="22"/>
          <w:lang w:val="en-US"/>
        </w:rPr>
        <w:t xml:space="preserve">  Considerable outcome progress in gender equality and equity is also evident in CNP and </w:t>
      </w:r>
      <w:r w:rsidR="00363C5B" w:rsidRPr="0023376C">
        <w:rPr>
          <w:rFonts w:cs="Calibri"/>
          <w:color w:val="000000"/>
          <w:szCs w:val="22"/>
          <w:lang w:val="en-US"/>
        </w:rPr>
        <w:t>GDOP</w:t>
      </w:r>
      <w:r w:rsidR="0056592E" w:rsidRPr="0023376C">
        <w:rPr>
          <w:rFonts w:cs="Calibri"/>
          <w:color w:val="000000"/>
          <w:szCs w:val="22"/>
          <w:lang w:val="en-US"/>
        </w:rPr>
        <w:t xml:space="preserve"> in 2011.  A number of women executive and senior positions were promoted in CNP and </w:t>
      </w:r>
      <w:r w:rsidR="00363C5B" w:rsidRPr="0023376C">
        <w:rPr>
          <w:rFonts w:cs="Calibri"/>
          <w:color w:val="000000"/>
          <w:szCs w:val="22"/>
          <w:lang w:val="en-US"/>
        </w:rPr>
        <w:t>GDOP</w:t>
      </w:r>
      <w:r w:rsidR="0056592E" w:rsidRPr="0023376C">
        <w:rPr>
          <w:rFonts w:cs="Calibri"/>
          <w:color w:val="000000"/>
          <w:szCs w:val="22"/>
          <w:lang w:val="en-US"/>
        </w:rPr>
        <w:t xml:space="preserve"> followed by capacity building for those leaders.</w:t>
      </w:r>
    </w:p>
    <w:p w:rsidR="00712670" w:rsidRPr="0023376C" w:rsidRDefault="00712670" w:rsidP="00B15820">
      <w:pPr>
        <w:widowControl w:val="0"/>
        <w:autoSpaceDE w:val="0"/>
        <w:autoSpaceDN w:val="0"/>
        <w:adjustRightInd w:val="0"/>
        <w:spacing w:before="240" w:after="240"/>
        <w:jc w:val="both"/>
        <w:rPr>
          <w:rFonts w:cs="Calibri"/>
          <w:color w:val="000000"/>
          <w:szCs w:val="22"/>
          <w:lang w:val="en-US"/>
        </w:rPr>
      </w:pPr>
    </w:p>
    <w:p w:rsidR="003322D3" w:rsidRPr="006B2748" w:rsidRDefault="003322D3" w:rsidP="00DC35E3">
      <w:pPr>
        <w:widowControl w:val="0"/>
        <w:autoSpaceDE w:val="0"/>
        <w:autoSpaceDN w:val="0"/>
        <w:adjustRightInd w:val="0"/>
        <w:spacing w:before="240" w:after="240"/>
        <w:jc w:val="both"/>
        <w:rPr>
          <w:rFonts w:cs="Calibri"/>
          <w:color w:val="FF0000"/>
          <w:szCs w:val="22"/>
          <w:lang w:val="en-US"/>
        </w:rPr>
      </w:pPr>
      <w:r w:rsidRPr="006B2748">
        <w:rPr>
          <w:rFonts w:cs="Calibri"/>
          <w:color w:val="FF0000"/>
          <w:szCs w:val="22"/>
          <w:lang w:val="en-US"/>
        </w:rPr>
        <w:t xml:space="preserve">   </w:t>
      </w:r>
    </w:p>
    <w:p w:rsidR="003322D3" w:rsidRPr="006B2748" w:rsidRDefault="003322D3" w:rsidP="00DC35E3">
      <w:pPr>
        <w:widowControl w:val="0"/>
        <w:autoSpaceDE w:val="0"/>
        <w:autoSpaceDN w:val="0"/>
        <w:adjustRightInd w:val="0"/>
        <w:spacing w:before="240" w:after="240"/>
        <w:jc w:val="both"/>
        <w:rPr>
          <w:rFonts w:cs="Calibri"/>
          <w:color w:val="FF0000"/>
          <w:szCs w:val="22"/>
          <w:lang w:val="en-US"/>
        </w:rPr>
      </w:pPr>
    </w:p>
    <w:p w:rsidR="003322D3" w:rsidRPr="006B2748" w:rsidRDefault="003322D3" w:rsidP="00DC35E3">
      <w:pPr>
        <w:widowControl w:val="0"/>
        <w:autoSpaceDE w:val="0"/>
        <w:autoSpaceDN w:val="0"/>
        <w:adjustRightInd w:val="0"/>
        <w:spacing w:before="240" w:after="240"/>
        <w:jc w:val="both"/>
        <w:rPr>
          <w:rFonts w:cs="Calibri"/>
          <w:color w:val="FF0000"/>
          <w:szCs w:val="22"/>
          <w:lang w:val="en-US"/>
        </w:rPr>
      </w:pPr>
    </w:p>
    <w:sectPr w:rsidR="003322D3" w:rsidRPr="006B2748" w:rsidSect="00B871F1">
      <w:headerReference w:type="default" r:id="rId13"/>
      <w:footerReference w:type="default" r:id="rId14"/>
      <w:pgSz w:w="11899" w:h="16838" w:code="9"/>
      <w:pgMar w:top="1247" w:right="1247" w:bottom="1247" w:left="1247"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C02" w:rsidRDefault="000B3C02" w:rsidP="005F65E0">
      <w:pPr>
        <w:spacing w:before="0" w:after="0" w:line="240" w:lineRule="auto"/>
      </w:pPr>
      <w:r>
        <w:separator/>
      </w:r>
    </w:p>
  </w:endnote>
  <w:endnote w:type="continuationSeparator" w:id="0">
    <w:p w:rsidR="000B3C02" w:rsidRDefault="000B3C02" w:rsidP="005F65E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DaunPenh">
    <w:panose1 w:val="01010101010101010101"/>
    <w:charset w:val="00"/>
    <w:family w:val="auto"/>
    <w:pitch w:val="variable"/>
    <w:sig w:usb0="00000003" w:usb1="00000000" w:usb2="0001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Bold Italic">
    <w:panose1 w:val="00000000000000000000"/>
    <w:charset w:val="00"/>
    <w:family w:val="auto"/>
    <w:notTrueType/>
    <w:pitch w:val="variable"/>
    <w:sig w:usb0="00000003" w:usb1="00000000" w:usb2="00000000" w:usb3="00000000" w:csb0="00000001" w:csb1="00000000"/>
  </w:font>
  <w:font w:name="Optima">
    <w:panose1 w:val="00000000000000000000"/>
    <w:charset w:val="00"/>
    <w:family w:val="auto"/>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C02" w:rsidRDefault="000B3C02">
    <w:pPr>
      <w:pStyle w:val="Footer"/>
      <w:pBdr>
        <w:top w:val="single" w:sz="4" w:space="1" w:color="D9D9D9"/>
      </w:pBdr>
      <w:jc w:val="right"/>
    </w:pPr>
    <w:r>
      <w:fldChar w:fldCharType="begin"/>
    </w:r>
    <w:r>
      <w:instrText xml:space="preserve"> PAGE   \* MERGEFORMAT </w:instrText>
    </w:r>
    <w:r>
      <w:fldChar w:fldCharType="separate"/>
    </w:r>
    <w:r w:rsidR="00356683">
      <w:rPr>
        <w:noProof/>
      </w:rPr>
      <w:t>8</w:t>
    </w:r>
    <w:r>
      <w:rPr>
        <w:noProof/>
      </w:rPr>
      <w:fldChar w:fldCharType="end"/>
    </w:r>
    <w:r>
      <w:t xml:space="preserve"> | </w:t>
    </w:r>
    <w:r>
      <w:rPr>
        <w:color w:val="7F7F7F"/>
        <w:spacing w:val="60"/>
      </w:rPr>
      <w:t>Page</w:t>
    </w:r>
  </w:p>
  <w:p w:rsidR="000B3C02" w:rsidRDefault="000B3C02" w:rsidP="00831557">
    <w:pPr>
      <w:pStyle w:val="Footer"/>
      <w:tabs>
        <w:tab w:val="right" w:pos="940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C02" w:rsidRDefault="000B3C02" w:rsidP="005F65E0">
      <w:pPr>
        <w:spacing w:before="0" w:after="0" w:line="240" w:lineRule="auto"/>
      </w:pPr>
      <w:r>
        <w:separator/>
      </w:r>
    </w:p>
  </w:footnote>
  <w:footnote w:type="continuationSeparator" w:id="0">
    <w:p w:rsidR="000B3C02" w:rsidRDefault="000B3C02" w:rsidP="005F65E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C02" w:rsidRPr="001F0614" w:rsidRDefault="000B3C02" w:rsidP="005F65E0">
    <w:pPr>
      <w:pStyle w:val="Header"/>
      <w:pBdr>
        <w:bottom w:val="single" w:sz="4" w:space="1" w:color="1F497D"/>
      </w:pBdr>
      <w:rPr>
        <w:rFonts w:ascii="Calibri" w:hAnsi="Calibri"/>
        <w:color w:val="4F81BD"/>
      </w:rPr>
    </w:pPr>
    <w:r>
      <w:rPr>
        <w:rFonts w:ascii="Calibri" w:hAnsi="Calibri"/>
        <w:color w:val="4F81BD"/>
      </w:rPr>
      <w:t>CCJAPIII</w:t>
    </w:r>
    <w:r w:rsidRPr="001F0614">
      <w:rPr>
        <w:rFonts w:ascii="Calibri" w:hAnsi="Calibri"/>
        <w:color w:val="4F81BD"/>
      </w:rPr>
      <w:t xml:space="preserve"> — </w:t>
    </w:r>
    <w:r>
      <w:rPr>
        <w:rFonts w:ascii="Calibri" w:hAnsi="Calibri"/>
        <w:color w:val="4F81BD"/>
      </w:rPr>
      <w:t>Six Monthly Performance Report 2011</w:t>
    </w:r>
    <w:r>
      <w:rPr>
        <w:rFonts w:ascii="Calibri" w:hAnsi="Calibri"/>
        <w:color w:val="4F81BD"/>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64B9"/>
    <w:multiLevelType w:val="hybridMultilevel"/>
    <w:tmpl w:val="C61462AE"/>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CC2B30"/>
    <w:multiLevelType w:val="multilevel"/>
    <w:tmpl w:val="6EFC28BE"/>
    <w:lvl w:ilvl="0">
      <w:start w:val="4"/>
      <w:numFmt w:val="decimal"/>
      <w:lvlText w:val="%1"/>
      <w:lvlJc w:val="left"/>
      <w:pPr>
        <w:ind w:left="444" w:hanging="444"/>
      </w:pPr>
      <w:rPr>
        <w:rFonts w:cs="Times New Roman" w:hint="default"/>
      </w:rPr>
    </w:lvl>
    <w:lvl w:ilvl="1">
      <w:start w:val="5"/>
      <w:numFmt w:val="decimal"/>
      <w:lvlText w:val="%1.%2"/>
      <w:lvlJc w:val="left"/>
      <w:pPr>
        <w:ind w:left="444" w:hanging="44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nsid w:val="03A6176B"/>
    <w:multiLevelType w:val="hybridMultilevel"/>
    <w:tmpl w:val="4F7CA560"/>
    <w:lvl w:ilvl="0" w:tplc="FFFFFFFF">
      <w:start w:val="1"/>
      <w:numFmt w:val="bullet"/>
      <w:lvlText w:val=""/>
      <w:lvlJc w:val="righ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
    <w:nsid w:val="03F75199"/>
    <w:multiLevelType w:val="hybridMultilevel"/>
    <w:tmpl w:val="5CF82B80"/>
    <w:lvl w:ilvl="0" w:tplc="B58AF6C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22248C"/>
    <w:multiLevelType w:val="hybridMultilevel"/>
    <w:tmpl w:val="7A22E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6E6F43"/>
    <w:multiLevelType w:val="multilevel"/>
    <w:tmpl w:val="758C0C66"/>
    <w:lvl w:ilvl="0">
      <w:start w:val="2"/>
      <w:numFmt w:val="decimal"/>
      <w:lvlText w:val="%1"/>
      <w:lvlJc w:val="left"/>
      <w:pPr>
        <w:ind w:left="444" w:hanging="444"/>
      </w:pPr>
      <w:rPr>
        <w:rFonts w:cs="Times New Roman" w:hint="default"/>
      </w:rPr>
    </w:lvl>
    <w:lvl w:ilvl="1">
      <w:start w:val="1"/>
      <w:numFmt w:val="decimal"/>
      <w:lvlText w:val="%1.%2"/>
      <w:lvlJc w:val="left"/>
      <w:pPr>
        <w:ind w:left="444" w:hanging="44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nsid w:val="061510EA"/>
    <w:multiLevelType w:val="hybridMultilevel"/>
    <w:tmpl w:val="2346902E"/>
    <w:lvl w:ilvl="0" w:tplc="0C09000F">
      <w:start w:val="1"/>
      <w:numFmt w:val="decimal"/>
      <w:lvlText w:val="%1."/>
      <w:lvlJc w:val="left"/>
      <w:pPr>
        <w:ind w:left="360" w:hanging="360"/>
      </w:pPr>
      <w:rPr>
        <w:rFonts w:cs="Times New Roman"/>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7">
    <w:nsid w:val="07EF1BAA"/>
    <w:multiLevelType w:val="multilevel"/>
    <w:tmpl w:val="6EFC28BE"/>
    <w:lvl w:ilvl="0">
      <w:start w:val="4"/>
      <w:numFmt w:val="decimal"/>
      <w:lvlText w:val="%1"/>
      <w:lvlJc w:val="left"/>
      <w:pPr>
        <w:ind w:left="444" w:hanging="444"/>
      </w:pPr>
      <w:rPr>
        <w:rFonts w:cs="Times New Roman" w:hint="default"/>
      </w:rPr>
    </w:lvl>
    <w:lvl w:ilvl="1">
      <w:start w:val="6"/>
      <w:numFmt w:val="decimal"/>
      <w:lvlText w:val="%1.%2"/>
      <w:lvlJc w:val="left"/>
      <w:pPr>
        <w:ind w:left="444" w:hanging="44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
    <w:nsid w:val="08265D1F"/>
    <w:multiLevelType w:val="hybridMultilevel"/>
    <w:tmpl w:val="F796DA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8ED2F8F"/>
    <w:multiLevelType w:val="multilevel"/>
    <w:tmpl w:val="7DAEEBC0"/>
    <w:lvl w:ilvl="0">
      <w:start w:val="1"/>
      <w:numFmt w:val="decimal"/>
      <w:lvlText w:val="%1"/>
      <w:lvlJc w:val="left"/>
      <w:pPr>
        <w:ind w:left="444" w:hanging="444"/>
      </w:pPr>
      <w:rPr>
        <w:rFonts w:cs="Times New Roman" w:hint="default"/>
      </w:rPr>
    </w:lvl>
    <w:lvl w:ilvl="1">
      <w:start w:val="3"/>
      <w:numFmt w:val="decimal"/>
      <w:lvlText w:val="%1.%2"/>
      <w:lvlJc w:val="left"/>
      <w:pPr>
        <w:ind w:left="444" w:hanging="44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nsid w:val="09CA2A7B"/>
    <w:multiLevelType w:val="multilevel"/>
    <w:tmpl w:val="E146E108"/>
    <w:lvl w:ilvl="0">
      <w:start w:val="1"/>
      <w:numFmt w:val="decimal"/>
      <w:lvlText w:val="%1"/>
      <w:lvlJc w:val="left"/>
      <w:pPr>
        <w:ind w:left="444" w:hanging="444"/>
      </w:pPr>
      <w:rPr>
        <w:rFonts w:cs="Times New Roman" w:hint="default"/>
      </w:rPr>
    </w:lvl>
    <w:lvl w:ilvl="1">
      <w:start w:val="4"/>
      <w:numFmt w:val="decimal"/>
      <w:lvlText w:val="%1.%2"/>
      <w:lvlJc w:val="left"/>
      <w:pPr>
        <w:ind w:left="444" w:hanging="44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nsid w:val="0BBB2784"/>
    <w:multiLevelType w:val="multilevel"/>
    <w:tmpl w:val="6EFC28BE"/>
    <w:lvl w:ilvl="0">
      <w:start w:val="3"/>
      <w:numFmt w:val="decimal"/>
      <w:lvlText w:val="%1"/>
      <w:lvlJc w:val="left"/>
      <w:pPr>
        <w:ind w:left="444" w:hanging="444"/>
      </w:pPr>
      <w:rPr>
        <w:rFonts w:cs="Times New Roman" w:hint="default"/>
      </w:rPr>
    </w:lvl>
    <w:lvl w:ilvl="1">
      <w:start w:val="4"/>
      <w:numFmt w:val="decimal"/>
      <w:lvlText w:val="%1.%2"/>
      <w:lvlJc w:val="left"/>
      <w:pPr>
        <w:ind w:left="444" w:hanging="44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2">
    <w:nsid w:val="0E092D10"/>
    <w:multiLevelType w:val="multilevel"/>
    <w:tmpl w:val="6EFC28BE"/>
    <w:lvl w:ilvl="0">
      <w:start w:val="5"/>
      <w:numFmt w:val="decimal"/>
      <w:lvlText w:val="%1"/>
      <w:lvlJc w:val="left"/>
      <w:pPr>
        <w:ind w:left="444" w:hanging="444"/>
      </w:pPr>
      <w:rPr>
        <w:rFonts w:cs="Times New Roman" w:hint="default"/>
      </w:rPr>
    </w:lvl>
    <w:lvl w:ilvl="1">
      <w:start w:val="1"/>
      <w:numFmt w:val="decimal"/>
      <w:lvlText w:val="%1.%2"/>
      <w:lvlJc w:val="left"/>
      <w:pPr>
        <w:ind w:left="444" w:hanging="44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3">
    <w:nsid w:val="0E6869B3"/>
    <w:multiLevelType w:val="hybridMultilevel"/>
    <w:tmpl w:val="96301DCE"/>
    <w:lvl w:ilvl="0" w:tplc="B58AF6C2">
      <w:start w:val="1"/>
      <w:numFmt w:val="bullet"/>
      <w:lvlText w:val=""/>
      <w:lvlJc w:val="left"/>
      <w:pPr>
        <w:ind w:left="752" w:hanging="360"/>
      </w:pPr>
      <w:rPr>
        <w:rFonts w:ascii="Wingdings 2" w:hAnsi="Wingdings 2" w:hint="default"/>
      </w:rPr>
    </w:lvl>
    <w:lvl w:ilvl="1" w:tplc="04090003" w:tentative="1">
      <w:start w:val="1"/>
      <w:numFmt w:val="bullet"/>
      <w:lvlText w:val="o"/>
      <w:lvlJc w:val="left"/>
      <w:pPr>
        <w:ind w:left="1472" w:hanging="360"/>
      </w:pPr>
      <w:rPr>
        <w:rFonts w:ascii="Courier New" w:hAnsi="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14">
    <w:nsid w:val="0EE63948"/>
    <w:multiLevelType w:val="hybridMultilevel"/>
    <w:tmpl w:val="82BCC8A8"/>
    <w:lvl w:ilvl="0" w:tplc="B58AF6C2">
      <w:start w:val="1"/>
      <w:numFmt w:val="bullet"/>
      <w:lvlText w:val=""/>
      <w:lvlJc w:val="left"/>
      <w:pPr>
        <w:ind w:left="752" w:hanging="360"/>
      </w:pPr>
      <w:rPr>
        <w:rFonts w:ascii="Wingdings 2" w:hAnsi="Wingdings 2" w:hint="default"/>
      </w:rPr>
    </w:lvl>
    <w:lvl w:ilvl="1" w:tplc="04090003" w:tentative="1">
      <w:start w:val="1"/>
      <w:numFmt w:val="bullet"/>
      <w:lvlText w:val="o"/>
      <w:lvlJc w:val="left"/>
      <w:pPr>
        <w:ind w:left="1472" w:hanging="360"/>
      </w:pPr>
      <w:rPr>
        <w:rFonts w:ascii="Courier New" w:hAnsi="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15">
    <w:nsid w:val="124E7AA0"/>
    <w:multiLevelType w:val="hybridMultilevel"/>
    <w:tmpl w:val="205A6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67943AE"/>
    <w:multiLevelType w:val="hybridMultilevel"/>
    <w:tmpl w:val="71FADC84"/>
    <w:lvl w:ilvl="0" w:tplc="B58AF6C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7C801A8"/>
    <w:multiLevelType w:val="hybridMultilevel"/>
    <w:tmpl w:val="BC1C30DE"/>
    <w:lvl w:ilvl="0" w:tplc="3F2004AE">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8B34D4C"/>
    <w:multiLevelType w:val="hybridMultilevel"/>
    <w:tmpl w:val="2A22CD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1A0E5050"/>
    <w:multiLevelType w:val="multilevel"/>
    <w:tmpl w:val="C5C6CB06"/>
    <w:lvl w:ilvl="0">
      <w:start w:val="3"/>
      <w:numFmt w:val="decimal"/>
      <w:lvlText w:val="%1"/>
      <w:lvlJc w:val="left"/>
      <w:pPr>
        <w:ind w:left="444" w:hanging="444"/>
      </w:pPr>
      <w:rPr>
        <w:rFonts w:cs="Times New Roman" w:hint="default"/>
      </w:rPr>
    </w:lvl>
    <w:lvl w:ilvl="1">
      <w:start w:val="1"/>
      <w:numFmt w:val="decimal"/>
      <w:lvlText w:val="%1.%2"/>
      <w:lvlJc w:val="left"/>
      <w:pPr>
        <w:ind w:left="444" w:hanging="44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0">
    <w:nsid w:val="1A60063C"/>
    <w:multiLevelType w:val="multilevel"/>
    <w:tmpl w:val="CDCED1EE"/>
    <w:lvl w:ilvl="0">
      <w:start w:val="2"/>
      <w:numFmt w:val="decimal"/>
      <w:lvlText w:val="%1"/>
      <w:lvlJc w:val="left"/>
      <w:pPr>
        <w:ind w:left="444" w:hanging="444"/>
      </w:pPr>
      <w:rPr>
        <w:rFonts w:cs="Times New Roman" w:hint="default"/>
      </w:rPr>
    </w:lvl>
    <w:lvl w:ilvl="1">
      <w:start w:val="3"/>
      <w:numFmt w:val="decimal"/>
      <w:lvlText w:val="%1.%2"/>
      <w:lvlJc w:val="left"/>
      <w:pPr>
        <w:ind w:left="444" w:hanging="44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1">
    <w:nsid w:val="1AF55892"/>
    <w:multiLevelType w:val="hybridMultilevel"/>
    <w:tmpl w:val="1CD686DA"/>
    <w:lvl w:ilvl="0" w:tplc="04090001">
      <w:start w:val="1"/>
      <w:numFmt w:val="bullet"/>
      <w:lvlText w:val=""/>
      <w:lvlJc w:val="left"/>
      <w:pPr>
        <w:ind w:left="468" w:hanging="360"/>
      </w:pPr>
      <w:rPr>
        <w:rFonts w:ascii="Symbol" w:hAnsi="Symbol" w:hint="default"/>
      </w:rPr>
    </w:lvl>
    <w:lvl w:ilvl="1" w:tplc="04090003">
      <w:start w:val="1"/>
      <w:numFmt w:val="bullet"/>
      <w:lvlText w:val="o"/>
      <w:lvlJc w:val="left"/>
      <w:pPr>
        <w:ind w:left="1188" w:hanging="360"/>
      </w:pPr>
      <w:rPr>
        <w:rFonts w:ascii="Courier New" w:hAnsi="Courier New" w:hint="default"/>
      </w:rPr>
    </w:lvl>
    <w:lvl w:ilvl="2" w:tplc="04090005">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22">
    <w:nsid w:val="21236EF3"/>
    <w:multiLevelType w:val="hybridMultilevel"/>
    <w:tmpl w:val="75F4A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42D0A12"/>
    <w:multiLevelType w:val="multilevel"/>
    <w:tmpl w:val="2D380100"/>
    <w:lvl w:ilvl="0">
      <w:start w:val="1"/>
      <w:numFmt w:val="decimal"/>
      <w:lvlText w:val="%1"/>
      <w:lvlJc w:val="left"/>
      <w:pPr>
        <w:ind w:left="444" w:hanging="444"/>
      </w:pPr>
      <w:rPr>
        <w:rFonts w:cs="Times New Roman" w:hint="default"/>
      </w:rPr>
    </w:lvl>
    <w:lvl w:ilvl="1">
      <w:start w:val="2"/>
      <w:numFmt w:val="decimal"/>
      <w:lvlText w:val="%1.%2"/>
      <w:lvlJc w:val="left"/>
      <w:pPr>
        <w:ind w:left="444" w:hanging="44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4">
    <w:nsid w:val="24672E06"/>
    <w:multiLevelType w:val="multilevel"/>
    <w:tmpl w:val="6EFC28BE"/>
    <w:lvl w:ilvl="0">
      <w:start w:val="5"/>
      <w:numFmt w:val="decimal"/>
      <w:lvlText w:val="%1"/>
      <w:lvlJc w:val="left"/>
      <w:pPr>
        <w:ind w:left="444" w:hanging="444"/>
      </w:pPr>
      <w:rPr>
        <w:rFonts w:cs="Times New Roman" w:hint="default"/>
        <w:b w:val="0"/>
        <w:u w:val="none"/>
      </w:rPr>
    </w:lvl>
    <w:lvl w:ilvl="1">
      <w:start w:val="5"/>
      <w:numFmt w:val="decimal"/>
      <w:lvlText w:val="%1.%2"/>
      <w:lvlJc w:val="left"/>
      <w:pPr>
        <w:ind w:left="444" w:hanging="444"/>
      </w:pPr>
      <w:rPr>
        <w:rFonts w:cs="Times New Roman" w:hint="default"/>
        <w:b w:val="0"/>
        <w:u w:val="none"/>
      </w:rPr>
    </w:lvl>
    <w:lvl w:ilvl="2">
      <w:start w:val="1"/>
      <w:numFmt w:val="decimal"/>
      <w:lvlText w:val="%1.%2.%3"/>
      <w:lvlJc w:val="left"/>
      <w:pPr>
        <w:ind w:left="720" w:hanging="720"/>
      </w:pPr>
      <w:rPr>
        <w:rFonts w:cs="Times New Roman" w:hint="default"/>
        <w:b w:val="0"/>
        <w:u w:val="none"/>
      </w:rPr>
    </w:lvl>
    <w:lvl w:ilvl="3">
      <w:start w:val="1"/>
      <w:numFmt w:val="decimal"/>
      <w:lvlText w:val="%1.%2.%3.%4"/>
      <w:lvlJc w:val="left"/>
      <w:pPr>
        <w:ind w:left="720" w:hanging="720"/>
      </w:pPr>
      <w:rPr>
        <w:rFonts w:cs="Times New Roman" w:hint="default"/>
        <w:b w:val="0"/>
        <w:u w:val="none"/>
      </w:rPr>
    </w:lvl>
    <w:lvl w:ilvl="4">
      <w:start w:val="1"/>
      <w:numFmt w:val="decimal"/>
      <w:lvlText w:val="%1.%2.%3.%4.%5"/>
      <w:lvlJc w:val="left"/>
      <w:pPr>
        <w:ind w:left="1080" w:hanging="1080"/>
      </w:pPr>
      <w:rPr>
        <w:rFonts w:cs="Times New Roman" w:hint="default"/>
        <w:b w:val="0"/>
        <w:u w:val="none"/>
      </w:rPr>
    </w:lvl>
    <w:lvl w:ilvl="5">
      <w:start w:val="1"/>
      <w:numFmt w:val="decimal"/>
      <w:lvlText w:val="%1.%2.%3.%4.%5.%6"/>
      <w:lvlJc w:val="left"/>
      <w:pPr>
        <w:ind w:left="1080" w:hanging="1080"/>
      </w:pPr>
      <w:rPr>
        <w:rFonts w:cs="Times New Roman" w:hint="default"/>
        <w:b w:val="0"/>
        <w:u w:val="none"/>
      </w:rPr>
    </w:lvl>
    <w:lvl w:ilvl="6">
      <w:start w:val="1"/>
      <w:numFmt w:val="decimal"/>
      <w:lvlText w:val="%1.%2.%3.%4.%5.%6.%7"/>
      <w:lvlJc w:val="left"/>
      <w:pPr>
        <w:ind w:left="1440" w:hanging="1440"/>
      </w:pPr>
      <w:rPr>
        <w:rFonts w:cs="Times New Roman" w:hint="default"/>
        <w:b w:val="0"/>
        <w:u w:val="none"/>
      </w:rPr>
    </w:lvl>
    <w:lvl w:ilvl="7">
      <w:start w:val="1"/>
      <w:numFmt w:val="decimal"/>
      <w:lvlText w:val="%1.%2.%3.%4.%5.%6.%7.%8"/>
      <w:lvlJc w:val="left"/>
      <w:pPr>
        <w:ind w:left="1440" w:hanging="1440"/>
      </w:pPr>
      <w:rPr>
        <w:rFonts w:cs="Times New Roman" w:hint="default"/>
        <w:b w:val="0"/>
        <w:u w:val="none"/>
      </w:rPr>
    </w:lvl>
    <w:lvl w:ilvl="8">
      <w:start w:val="1"/>
      <w:numFmt w:val="decimal"/>
      <w:lvlText w:val="%1.%2.%3.%4.%5.%6.%7.%8.%9"/>
      <w:lvlJc w:val="left"/>
      <w:pPr>
        <w:ind w:left="1440" w:hanging="1440"/>
      </w:pPr>
      <w:rPr>
        <w:rFonts w:cs="Times New Roman" w:hint="default"/>
        <w:b w:val="0"/>
        <w:u w:val="none"/>
      </w:rPr>
    </w:lvl>
  </w:abstractNum>
  <w:abstractNum w:abstractNumId="25">
    <w:nsid w:val="270D568F"/>
    <w:multiLevelType w:val="multilevel"/>
    <w:tmpl w:val="6EFC28BE"/>
    <w:lvl w:ilvl="0">
      <w:start w:val="5"/>
      <w:numFmt w:val="decimal"/>
      <w:lvlText w:val="%1"/>
      <w:lvlJc w:val="left"/>
      <w:pPr>
        <w:ind w:left="444" w:hanging="444"/>
      </w:pPr>
      <w:rPr>
        <w:rFonts w:cs="Times New Roman" w:hint="default"/>
      </w:rPr>
    </w:lvl>
    <w:lvl w:ilvl="1">
      <w:start w:val="3"/>
      <w:numFmt w:val="decimal"/>
      <w:lvlText w:val="%1.%2"/>
      <w:lvlJc w:val="left"/>
      <w:pPr>
        <w:ind w:left="444" w:hanging="44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6">
    <w:nsid w:val="2DAB4216"/>
    <w:multiLevelType w:val="multilevel"/>
    <w:tmpl w:val="2A044568"/>
    <w:lvl w:ilvl="0">
      <w:start w:val="2"/>
      <w:numFmt w:val="decimal"/>
      <w:lvlText w:val="%1"/>
      <w:lvlJc w:val="left"/>
      <w:pPr>
        <w:ind w:left="444" w:hanging="444"/>
      </w:pPr>
      <w:rPr>
        <w:rFonts w:cs="Times New Roman" w:hint="default"/>
      </w:rPr>
    </w:lvl>
    <w:lvl w:ilvl="1">
      <w:start w:val="4"/>
      <w:numFmt w:val="decimal"/>
      <w:lvlText w:val="%1.%2"/>
      <w:lvlJc w:val="left"/>
      <w:pPr>
        <w:ind w:left="444" w:hanging="44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7">
    <w:nsid w:val="38444358"/>
    <w:multiLevelType w:val="hybridMultilevel"/>
    <w:tmpl w:val="8A22C996"/>
    <w:lvl w:ilvl="0" w:tplc="B58AF6C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9897095"/>
    <w:multiLevelType w:val="hybridMultilevel"/>
    <w:tmpl w:val="88B61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C66425E"/>
    <w:multiLevelType w:val="multilevel"/>
    <w:tmpl w:val="98CC4A52"/>
    <w:lvl w:ilvl="0">
      <w:start w:val="3"/>
      <w:numFmt w:val="decimal"/>
      <w:lvlText w:val="%1"/>
      <w:lvlJc w:val="left"/>
      <w:pPr>
        <w:ind w:left="444" w:hanging="444"/>
      </w:pPr>
      <w:rPr>
        <w:rFonts w:cs="DaunPenh" w:hint="default"/>
      </w:rPr>
    </w:lvl>
    <w:lvl w:ilvl="1">
      <w:start w:val="3"/>
      <w:numFmt w:val="decimal"/>
      <w:lvlText w:val="%1.%2"/>
      <w:lvlJc w:val="left"/>
      <w:pPr>
        <w:ind w:left="444" w:hanging="444"/>
      </w:pPr>
      <w:rPr>
        <w:rFonts w:cs="DaunPenh" w:hint="default"/>
      </w:rPr>
    </w:lvl>
    <w:lvl w:ilvl="2">
      <w:start w:val="1"/>
      <w:numFmt w:val="decimal"/>
      <w:lvlText w:val="%1.%2.%3"/>
      <w:lvlJc w:val="left"/>
      <w:pPr>
        <w:ind w:left="720" w:hanging="720"/>
      </w:pPr>
      <w:rPr>
        <w:rFonts w:cs="DaunPenh" w:hint="default"/>
      </w:rPr>
    </w:lvl>
    <w:lvl w:ilvl="3">
      <w:start w:val="1"/>
      <w:numFmt w:val="decimal"/>
      <w:lvlText w:val="%1.%2.%3.%4"/>
      <w:lvlJc w:val="left"/>
      <w:pPr>
        <w:ind w:left="720" w:hanging="720"/>
      </w:pPr>
      <w:rPr>
        <w:rFonts w:cs="DaunPenh" w:hint="default"/>
      </w:rPr>
    </w:lvl>
    <w:lvl w:ilvl="4">
      <w:start w:val="1"/>
      <w:numFmt w:val="decimal"/>
      <w:lvlText w:val="%1.%2.%3.%4.%5"/>
      <w:lvlJc w:val="left"/>
      <w:pPr>
        <w:ind w:left="1080" w:hanging="1080"/>
      </w:pPr>
      <w:rPr>
        <w:rFonts w:cs="DaunPenh" w:hint="default"/>
      </w:rPr>
    </w:lvl>
    <w:lvl w:ilvl="5">
      <w:start w:val="1"/>
      <w:numFmt w:val="decimal"/>
      <w:lvlText w:val="%1.%2.%3.%4.%5.%6"/>
      <w:lvlJc w:val="left"/>
      <w:pPr>
        <w:ind w:left="1080" w:hanging="1080"/>
      </w:pPr>
      <w:rPr>
        <w:rFonts w:cs="DaunPenh" w:hint="default"/>
      </w:rPr>
    </w:lvl>
    <w:lvl w:ilvl="6">
      <w:start w:val="1"/>
      <w:numFmt w:val="decimal"/>
      <w:lvlText w:val="%1.%2.%3.%4.%5.%6.%7"/>
      <w:lvlJc w:val="left"/>
      <w:pPr>
        <w:ind w:left="1440" w:hanging="1440"/>
      </w:pPr>
      <w:rPr>
        <w:rFonts w:cs="DaunPenh" w:hint="default"/>
      </w:rPr>
    </w:lvl>
    <w:lvl w:ilvl="7">
      <w:start w:val="1"/>
      <w:numFmt w:val="decimal"/>
      <w:lvlText w:val="%1.%2.%3.%4.%5.%6.%7.%8"/>
      <w:lvlJc w:val="left"/>
      <w:pPr>
        <w:ind w:left="1440" w:hanging="1440"/>
      </w:pPr>
      <w:rPr>
        <w:rFonts w:cs="DaunPenh" w:hint="default"/>
      </w:rPr>
    </w:lvl>
    <w:lvl w:ilvl="8">
      <w:start w:val="1"/>
      <w:numFmt w:val="decimal"/>
      <w:lvlText w:val="%1.%2.%3.%4.%5.%6.%7.%8.%9"/>
      <w:lvlJc w:val="left"/>
      <w:pPr>
        <w:ind w:left="1440" w:hanging="1440"/>
      </w:pPr>
      <w:rPr>
        <w:rFonts w:cs="DaunPenh" w:hint="default"/>
      </w:rPr>
    </w:lvl>
  </w:abstractNum>
  <w:abstractNum w:abstractNumId="30">
    <w:nsid w:val="3EFF6B17"/>
    <w:multiLevelType w:val="multilevel"/>
    <w:tmpl w:val="364A23DA"/>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1">
    <w:nsid w:val="3F81033F"/>
    <w:multiLevelType w:val="hybridMultilevel"/>
    <w:tmpl w:val="8512A8F6"/>
    <w:lvl w:ilvl="0" w:tplc="B58AF6C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12F6828"/>
    <w:multiLevelType w:val="multilevel"/>
    <w:tmpl w:val="48B82490"/>
    <w:lvl w:ilvl="0">
      <w:start w:val="2"/>
      <w:numFmt w:val="decimal"/>
      <w:lvlText w:val="%1"/>
      <w:lvlJc w:val="left"/>
      <w:pPr>
        <w:ind w:left="444" w:hanging="444"/>
      </w:pPr>
      <w:rPr>
        <w:rFonts w:cs="Times New Roman" w:hint="default"/>
      </w:rPr>
    </w:lvl>
    <w:lvl w:ilvl="1">
      <w:start w:val="2"/>
      <w:numFmt w:val="decimal"/>
      <w:lvlText w:val="%1.%2"/>
      <w:lvlJc w:val="left"/>
      <w:pPr>
        <w:ind w:left="444" w:hanging="44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nsid w:val="420A31DC"/>
    <w:multiLevelType w:val="multilevel"/>
    <w:tmpl w:val="2354AD48"/>
    <w:lvl w:ilvl="0">
      <w:start w:val="1"/>
      <w:numFmt w:val="bullet"/>
      <w:lvlText w:val=""/>
      <w:lvlJc w:val="left"/>
      <w:pPr>
        <w:ind w:left="444" w:hanging="444"/>
      </w:pPr>
      <w:rPr>
        <w:rFonts w:ascii="Wingdings 2" w:hAnsi="Wingdings 2" w:hint="default"/>
      </w:rPr>
    </w:lvl>
    <w:lvl w:ilvl="1">
      <w:start w:val="3"/>
      <w:numFmt w:val="decimal"/>
      <w:lvlText w:val="%1.%2"/>
      <w:lvlJc w:val="left"/>
      <w:pPr>
        <w:ind w:left="444" w:hanging="44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4">
    <w:nsid w:val="47694DE1"/>
    <w:multiLevelType w:val="hybridMultilevel"/>
    <w:tmpl w:val="F330410A"/>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A795AB5"/>
    <w:multiLevelType w:val="hybridMultilevel"/>
    <w:tmpl w:val="425A0C52"/>
    <w:lvl w:ilvl="0" w:tplc="B58AF6C2">
      <w:start w:val="1"/>
      <w:numFmt w:val="bullet"/>
      <w:lvlText w:val=""/>
      <w:lvlJc w:val="left"/>
      <w:pPr>
        <w:ind w:left="752" w:hanging="360"/>
      </w:pPr>
      <w:rPr>
        <w:rFonts w:ascii="Wingdings 2" w:hAnsi="Wingdings 2" w:hint="default"/>
      </w:rPr>
    </w:lvl>
    <w:lvl w:ilvl="1" w:tplc="04090003" w:tentative="1">
      <w:start w:val="1"/>
      <w:numFmt w:val="bullet"/>
      <w:lvlText w:val="o"/>
      <w:lvlJc w:val="left"/>
      <w:pPr>
        <w:ind w:left="1472" w:hanging="360"/>
      </w:pPr>
      <w:rPr>
        <w:rFonts w:ascii="Courier New" w:hAnsi="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36">
    <w:nsid w:val="51E21E5D"/>
    <w:multiLevelType w:val="multilevel"/>
    <w:tmpl w:val="218C7902"/>
    <w:lvl w:ilvl="0">
      <w:start w:val="1"/>
      <w:numFmt w:val="decimal"/>
      <w:lvlText w:val="%1"/>
      <w:lvlJc w:val="left"/>
      <w:pPr>
        <w:ind w:left="444" w:hanging="444"/>
      </w:pPr>
      <w:rPr>
        <w:rFonts w:cs="Times New Roman" w:hint="default"/>
      </w:rPr>
    </w:lvl>
    <w:lvl w:ilvl="1">
      <w:start w:val="1"/>
      <w:numFmt w:val="decimal"/>
      <w:lvlText w:val="%1.%2"/>
      <w:lvlJc w:val="left"/>
      <w:pPr>
        <w:ind w:left="444" w:hanging="44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7">
    <w:nsid w:val="57A06A0F"/>
    <w:multiLevelType w:val="hybridMultilevel"/>
    <w:tmpl w:val="34CCC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89216BB"/>
    <w:multiLevelType w:val="multilevel"/>
    <w:tmpl w:val="6EFC28BE"/>
    <w:lvl w:ilvl="0">
      <w:start w:val="5"/>
      <w:numFmt w:val="decimal"/>
      <w:lvlText w:val="%1"/>
      <w:lvlJc w:val="left"/>
      <w:pPr>
        <w:ind w:left="444" w:hanging="444"/>
      </w:pPr>
      <w:rPr>
        <w:rFonts w:cs="Times New Roman" w:hint="default"/>
      </w:rPr>
    </w:lvl>
    <w:lvl w:ilvl="1">
      <w:start w:val="4"/>
      <w:numFmt w:val="decimal"/>
      <w:lvlText w:val="%1.%2"/>
      <w:lvlJc w:val="left"/>
      <w:pPr>
        <w:ind w:left="444" w:hanging="44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9">
    <w:nsid w:val="590B3459"/>
    <w:multiLevelType w:val="hybridMultilevel"/>
    <w:tmpl w:val="FAE00E20"/>
    <w:lvl w:ilvl="0" w:tplc="0C090001">
      <w:start w:val="1"/>
      <w:numFmt w:val="bullet"/>
      <w:lvlText w:val=""/>
      <w:lvlJc w:val="left"/>
      <w:pPr>
        <w:ind w:left="516" w:hanging="360"/>
      </w:pPr>
      <w:rPr>
        <w:rFonts w:ascii="Symbol" w:hAnsi="Symbol" w:hint="default"/>
      </w:rPr>
    </w:lvl>
    <w:lvl w:ilvl="1" w:tplc="04090003" w:tentative="1">
      <w:start w:val="1"/>
      <w:numFmt w:val="bullet"/>
      <w:lvlText w:val="o"/>
      <w:lvlJc w:val="left"/>
      <w:pPr>
        <w:ind w:left="1236" w:hanging="360"/>
      </w:pPr>
      <w:rPr>
        <w:rFonts w:ascii="Courier New" w:hAnsi="Courier New" w:hint="default"/>
      </w:rPr>
    </w:lvl>
    <w:lvl w:ilvl="2" w:tplc="04090005" w:tentative="1">
      <w:start w:val="1"/>
      <w:numFmt w:val="bullet"/>
      <w:lvlText w:val=""/>
      <w:lvlJc w:val="left"/>
      <w:pPr>
        <w:ind w:left="1956" w:hanging="360"/>
      </w:pPr>
      <w:rPr>
        <w:rFonts w:ascii="Wingdings" w:hAnsi="Wingdings" w:hint="default"/>
      </w:rPr>
    </w:lvl>
    <w:lvl w:ilvl="3" w:tplc="04090001" w:tentative="1">
      <w:start w:val="1"/>
      <w:numFmt w:val="bullet"/>
      <w:lvlText w:val=""/>
      <w:lvlJc w:val="left"/>
      <w:pPr>
        <w:ind w:left="2676" w:hanging="360"/>
      </w:pPr>
      <w:rPr>
        <w:rFonts w:ascii="Symbol" w:hAnsi="Symbol" w:hint="default"/>
      </w:rPr>
    </w:lvl>
    <w:lvl w:ilvl="4" w:tplc="04090003" w:tentative="1">
      <w:start w:val="1"/>
      <w:numFmt w:val="bullet"/>
      <w:lvlText w:val="o"/>
      <w:lvlJc w:val="left"/>
      <w:pPr>
        <w:ind w:left="3396" w:hanging="360"/>
      </w:pPr>
      <w:rPr>
        <w:rFonts w:ascii="Courier New" w:hAnsi="Courier New" w:hint="default"/>
      </w:rPr>
    </w:lvl>
    <w:lvl w:ilvl="5" w:tplc="04090005" w:tentative="1">
      <w:start w:val="1"/>
      <w:numFmt w:val="bullet"/>
      <w:lvlText w:val=""/>
      <w:lvlJc w:val="left"/>
      <w:pPr>
        <w:ind w:left="4116" w:hanging="360"/>
      </w:pPr>
      <w:rPr>
        <w:rFonts w:ascii="Wingdings" w:hAnsi="Wingdings" w:hint="default"/>
      </w:rPr>
    </w:lvl>
    <w:lvl w:ilvl="6" w:tplc="04090001" w:tentative="1">
      <w:start w:val="1"/>
      <w:numFmt w:val="bullet"/>
      <w:lvlText w:val=""/>
      <w:lvlJc w:val="left"/>
      <w:pPr>
        <w:ind w:left="4836" w:hanging="360"/>
      </w:pPr>
      <w:rPr>
        <w:rFonts w:ascii="Symbol" w:hAnsi="Symbol" w:hint="default"/>
      </w:rPr>
    </w:lvl>
    <w:lvl w:ilvl="7" w:tplc="04090003" w:tentative="1">
      <w:start w:val="1"/>
      <w:numFmt w:val="bullet"/>
      <w:lvlText w:val="o"/>
      <w:lvlJc w:val="left"/>
      <w:pPr>
        <w:ind w:left="5556" w:hanging="360"/>
      </w:pPr>
      <w:rPr>
        <w:rFonts w:ascii="Courier New" w:hAnsi="Courier New" w:hint="default"/>
      </w:rPr>
    </w:lvl>
    <w:lvl w:ilvl="8" w:tplc="04090005" w:tentative="1">
      <w:start w:val="1"/>
      <w:numFmt w:val="bullet"/>
      <w:lvlText w:val=""/>
      <w:lvlJc w:val="left"/>
      <w:pPr>
        <w:ind w:left="6276" w:hanging="360"/>
      </w:pPr>
      <w:rPr>
        <w:rFonts w:ascii="Wingdings" w:hAnsi="Wingdings" w:hint="default"/>
      </w:rPr>
    </w:lvl>
  </w:abstractNum>
  <w:abstractNum w:abstractNumId="40">
    <w:nsid w:val="59E912AF"/>
    <w:multiLevelType w:val="multilevel"/>
    <w:tmpl w:val="0A4C409A"/>
    <w:lvl w:ilvl="0">
      <w:start w:val="1"/>
      <w:numFmt w:val="bullet"/>
      <w:lvlText w:val=""/>
      <w:lvlJc w:val="left"/>
      <w:pPr>
        <w:ind w:left="444" w:hanging="444"/>
      </w:pPr>
      <w:rPr>
        <w:rFonts w:ascii="Wingdings 2" w:hAnsi="Wingdings 2" w:hint="default"/>
      </w:rPr>
    </w:lvl>
    <w:lvl w:ilvl="1">
      <w:start w:val="5"/>
      <w:numFmt w:val="decimal"/>
      <w:lvlText w:val="%1.%2"/>
      <w:lvlJc w:val="left"/>
      <w:pPr>
        <w:ind w:left="444" w:hanging="44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1">
    <w:nsid w:val="5B800125"/>
    <w:multiLevelType w:val="hybridMultilevel"/>
    <w:tmpl w:val="DB1445BA"/>
    <w:lvl w:ilvl="0" w:tplc="B58AF6C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C712C7B"/>
    <w:multiLevelType w:val="hybridMultilevel"/>
    <w:tmpl w:val="693A3FC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0D359CB"/>
    <w:multiLevelType w:val="hybridMultilevel"/>
    <w:tmpl w:val="052E0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14A2834"/>
    <w:multiLevelType w:val="multilevel"/>
    <w:tmpl w:val="0A4C409A"/>
    <w:lvl w:ilvl="0">
      <w:start w:val="1"/>
      <w:numFmt w:val="bullet"/>
      <w:lvlText w:val=""/>
      <w:lvlJc w:val="left"/>
      <w:pPr>
        <w:ind w:left="444" w:hanging="444"/>
      </w:pPr>
      <w:rPr>
        <w:rFonts w:ascii="Wingdings 2" w:hAnsi="Wingdings 2" w:hint="default"/>
      </w:rPr>
    </w:lvl>
    <w:lvl w:ilvl="1">
      <w:start w:val="5"/>
      <w:numFmt w:val="decimal"/>
      <w:lvlText w:val="%1.%2"/>
      <w:lvlJc w:val="left"/>
      <w:pPr>
        <w:ind w:left="444" w:hanging="44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5">
    <w:nsid w:val="619615BD"/>
    <w:multiLevelType w:val="hybridMultilevel"/>
    <w:tmpl w:val="5E542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220339D"/>
    <w:multiLevelType w:val="multilevel"/>
    <w:tmpl w:val="80689634"/>
    <w:lvl w:ilvl="0">
      <w:start w:val="1"/>
      <w:numFmt w:val="bullet"/>
      <w:lvlText w:val=""/>
      <w:lvlJc w:val="left"/>
      <w:pPr>
        <w:ind w:left="444" w:hanging="444"/>
      </w:pPr>
      <w:rPr>
        <w:rFonts w:ascii="Wingdings 2" w:hAnsi="Wingdings 2" w:hint="default"/>
      </w:rPr>
    </w:lvl>
    <w:lvl w:ilvl="1">
      <w:start w:val="4"/>
      <w:numFmt w:val="decimal"/>
      <w:lvlText w:val="%1.%2"/>
      <w:lvlJc w:val="left"/>
      <w:pPr>
        <w:ind w:left="444" w:hanging="44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7">
    <w:nsid w:val="62D96FCE"/>
    <w:multiLevelType w:val="multilevel"/>
    <w:tmpl w:val="6EFC28BE"/>
    <w:lvl w:ilvl="0">
      <w:start w:val="5"/>
      <w:numFmt w:val="decimal"/>
      <w:lvlText w:val="%1"/>
      <w:lvlJc w:val="left"/>
      <w:pPr>
        <w:ind w:left="444" w:hanging="444"/>
      </w:pPr>
      <w:rPr>
        <w:rFonts w:cs="Times New Roman" w:hint="default"/>
      </w:rPr>
    </w:lvl>
    <w:lvl w:ilvl="1">
      <w:start w:val="2"/>
      <w:numFmt w:val="decimal"/>
      <w:lvlText w:val="%1.%2"/>
      <w:lvlJc w:val="left"/>
      <w:pPr>
        <w:ind w:left="444" w:hanging="44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8">
    <w:nsid w:val="631D1C3F"/>
    <w:multiLevelType w:val="hybridMultilevel"/>
    <w:tmpl w:val="B876010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nsid w:val="65292142"/>
    <w:multiLevelType w:val="hybridMultilevel"/>
    <w:tmpl w:val="52C81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821148A"/>
    <w:multiLevelType w:val="hybridMultilevel"/>
    <w:tmpl w:val="9D8689E6"/>
    <w:lvl w:ilvl="0" w:tplc="513A8D24">
      <w:start w:val="1"/>
      <w:numFmt w:val="bullet"/>
      <w:lvlText w:val=""/>
      <w:lvlJc w:val="left"/>
      <w:pPr>
        <w:tabs>
          <w:tab w:val="num" w:pos="720"/>
        </w:tabs>
        <w:ind w:left="720" w:hanging="360"/>
      </w:pPr>
      <w:rPr>
        <w:rFonts w:ascii="Symbol" w:hAnsi="Symbol" w:hint="default"/>
      </w:rPr>
    </w:lvl>
    <w:lvl w:ilvl="1" w:tplc="028060CE" w:tentative="1">
      <w:start w:val="1"/>
      <w:numFmt w:val="bullet"/>
      <w:lvlText w:val="o"/>
      <w:lvlJc w:val="left"/>
      <w:pPr>
        <w:ind w:left="1440" w:hanging="360"/>
      </w:pPr>
      <w:rPr>
        <w:rFonts w:ascii="Courier New" w:hAnsi="Courier New" w:hint="default"/>
      </w:rPr>
    </w:lvl>
    <w:lvl w:ilvl="2" w:tplc="20D85E0E" w:tentative="1">
      <w:start w:val="1"/>
      <w:numFmt w:val="bullet"/>
      <w:lvlText w:val=""/>
      <w:lvlJc w:val="left"/>
      <w:pPr>
        <w:ind w:left="2160" w:hanging="360"/>
      </w:pPr>
      <w:rPr>
        <w:rFonts w:ascii="Wingdings" w:hAnsi="Wingdings" w:hint="default"/>
      </w:rPr>
    </w:lvl>
    <w:lvl w:ilvl="3" w:tplc="D5861CCA" w:tentative="1">
      <w:start w:val="1"/>
      <w:numFmt w:val="bullet"/>
      <w:lvlText w:val=""/>
      <w:lvlJc w:val="left"/>
      <w:pPr>
        <w:ind w:left="2880" w:hanging="360"/>
      </w:pPr>
      <w:rPr>
        <w:rFonts w:ascii="Symbol" w:hAnsi="Symbol" w:hint="default"/>
      </w:rPr>
    </w:lvl>
    <w:lvl w:ilvl="4" w:tplc="BB6C9D98" w:tentative="1">
      <w:start w:val="1"/>
      <w:numFmt w:val="bullet"/>
      <w:lvlText w:val="o"/>
      <w:lvlJc w:val="left"/>
      <w:pPr>
        <w:ind w:left="3600" w:hanging="360"/>
      </w:pPr>
      <w:rPr>
        <w:rFonts w:ascii="Courier New" w:hAnsi="Courier New" w:hint="default"/>
      </w:rPr>
    </w:lvl>
    <w:lvl w:ilvl="5" w:tplc="64487802" w:tentative="1">
      <w:start w:val="1"/>
      <w:numFmt w:val="bullet"/>
      <w:lvlText w:val=""/>
      <w:lvlJc w:val="left"/>
      <w:pPr>
        <w:ind w:left="4320" w:hanging="360"/>
      </w:pPr>
      <w:rPr>
        <w:rFonts w:ascii="Wingdings" w:hAnsi="Wingdings" w:hint="default"/>
      </w:rPr>
    </w:lvl>
    <w:lvl w:ilvl="6" w:tplc="6888B2C2" w:tentative="1">
      <w:start w:val="1"/>
      <w:numFmt w:val="bullet"/>
      <w:lvlText w:val=""/>
      <w:lvlJc w:val="left"/>
      <w:pPr>
        <w:ind w:left="5040" w:hanging="360"/>
      </w:pPr>
      <w:rPr>
        <w:rFonts w:ascii="Symbol" w:hAnsi="Symbol" w:hint="default"/>
      </w:rPr>
    </w:lvl>
    <w:lvl w:ilvl="7" w:tplc="64EE7E28" w:tentative="1">
      <w:start w:val="1"/>
      <w:numFmt w:val="bullet"/>
      <w:lvlText w:val="o"/>
      <w:lvlJc w:val="left"/>
      <w:pPr>
        <w:ind w:left="5760" w:hanging="360"/>
      </w:pPr>
      <w:rPr>
        <w:rFonts w:ascii="Courier New" w:hAnsi="Courier New" w:hint="default"/>
      </w:rPr>
    </w:lvl>
    <w:lvl w:ilvl="8" w:tplc="3910AD8C" w:tentative="1">
      <w:start w:val="1"/>
      <w:numFmt w:val="bullet"/>
      <w:lvlText w:val=""/>
      <w:lvlJc w:val="left"/>
      <w:pPr>
        <w:ind w:left="6480" w:hanging="360"/>
      </w:pPr>
      <w:rPr>
        <w:rFonts w:ascii="Wingdings" w:hAnsi="Wingdings" w:hint="default"/>
      </w:rPr>
    </w:lvl>
  </w:abstractNum>
  <w:abstractNum w:abstractNumId="51">
    <w:nsid w:val="68721A87"/>
    <w:multiLevelType w:val="hybridMultilevel"/>
    <w:tmpl w:val="E5B852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68A01E8C"/>
    <w:multiLevelType w:val="multilevel"/>
    <w:tmpl w:val="BD02997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3">
    <w:nsid w:val="6D87158C"/>
    <w:multiLevelType w:val="multilevel"/>
    <w:tmpl w:val="B788861E"/>
    <w:lvl w:ilvl="0">
      <w:start w:val="3"/>
      <w:numFmt w:val="decimal"/>
      <w:lvlText w:val="%1"/>
      <w:lvlJc w:val="left"/>
      <w:pPr>
        <w:ind w:left="444" w:hanging="444"/>
      </w:pPr>
      <w:rPr>
        <w:rFonts w:cs="Times New Roman" w:hint="default"/>
      </w:rPr>
    </w:lvl>
    <w:lvl w:ilvl="1">
      <w:start w:val="2"/>
      <w:numFmt w:val="decimal"/>
      <w:lvlText w:val="%1.%2"/>
      <w:lvlJc w:val="left"/>
      <w:pPr>
        <w:ind w:left="444" w:hanging="44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4">
    <w:nsid w:val="6F99047A"/>
    <w:multiLevelType w:val="hybridMultilevel"/>
    <w:tmpl w:val="A7BC77C8"/>
    <w:lvl w:ilvl="0" w:tplc="9F98211C">
      <w:start w:val="1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FA2774E"/>
    <w:multiLevelType w:val="multilevel"/>
    <w:tmpl w:val="66DA2094"/>
    <w:lvl w:ilvl="0">
      <w:start w:val="4"/>
      <w:numFmt w:val="decimal"/>
      <w:lvlText w:val="%1"/>
      <w:lvlJc w:val="left"/>
      <w:pPr>
        <w:ind w:left="444" w:hanging="444"/>
      </w:pPr>
      <w:rPr>
        <w:rFonts w:cs="Times New Roman" w:hint="default"/>
      </w:rPr>
    </w:lvl>
    <w:lvl w:ilvl="1">
      <w:start w:val="2"/>
      <w:numFmt w:val="decimal"/>
      <w:lvlText w:val="%1.%2"/>
      <w:lvlJc w:val="left"/>
      <w:pPr>
        <w:ind w:left="444" w:hanging="44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6">
    <w:nsid w:val="6FF7213D"/>
    <w:multiLevelType w:val="multilevel"/>
    <w:tmpl w:val="6EFC28BE"/>
    <w:lvl w:ilvl="0">
      <w:start w:val="4"/>
      <w:numFmt w:val="decimal"/>
      <w:lvlText w:val="%1"/>
      <w:lvlJc w:val="left"/>
      <w:pPr>
        <w:ind w:left="444" w:hanging="444"/>
      </w:pPr>
      <w:rPr>
        <w:rFonts w:cs="Times New Roman" w:hint="default"/>
      </w:rPr>
    </w:lvl>
    <w:lvl w:ilvl="1">
      <w:start w:val="1"/>
      <w:numFmt w:val="decimal"/>
      <w:lvlText w:val="%1.%2"/>
      <w:lvlJc w:val="left"/>
      <w:pPr>
        <w:ind w:left="444" w:hanging="44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7">
    <w:nsid w:val="73C75BD4"/>
    <w:multiLevelType w:val="multilevel"/>
    <w:tmpl w:val="6EFC28BE"/>
    <w:lvl w:ilvl="0">
      <w:start w:val="4"/>
      <w:numFmt w:val="decimal"/>
      <w:lvlText w:val="%1"/>
      <w:lvlJc w:val="left"/>
      <w:pPr>
        <w:ind w:left="444" w:hanging="444"/>
      </w:pPr>
      <w:rPr>
        <w:rFonts w:cs="Times New Roman" w:hint="default"/>
      </w:rPr>
    </w:lvl>
    <w:lvl w:ilvl="1">
      <w:start w:val="3"/>
      <w:numFmt w:val="decimal"/>
      <w:lvlText w:val="%1.%2"/>
      <w:lvlJc w:val="left"/>
      <w:pPr>
        <w:ind w:left="444" w:hanging="44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8">
    <w:nsid w:val="73C8218D"/>
    <w:multiLevelType w:val="hybridMultilevel"/>
    <w:tmpl w:val="B8763128"/>
    <w:lvl w:ilvl="0" w:tplc="B58AF6C2">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76BC4C92"/>
    <w:multiLevelType w:val="hybridMultilevel"/>
    <w:tmpl w:val="986E3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7363353"/>
    <w:multiLevelType w:val="multilevel"/>
    <w:tmpl w:val="99CA7A18"/>
    <w:lvl w:ilvl="0">
      <w:start w:val="4"/>
      <w:numFmt w:val="decimal"/>
      <w:lvlText w:val="%1"/>
      <w:lvlJc w:val="left"/>
      <w:pPr>
        <w:ind w:left="444" w:hanging="444"/>
      </w:pPr>
      <w:rPr>
        <w:rFonts w:cs="Times New Roman" w:hint="default"/>
      </w:rPr>
    </w:lvl>
    <w:lvl w:ilvl="1">
      <w:start w:val="7"/>
      <w:numFmt w:val="decimal"/>
      <w:lvlText w:val="%1.%2"/>
      <w:lvlJc w:val="left"/>
      <w:pPr>
        <w:ind w:left="444" w:hanging="444"/>
      </w:pPr>
      <w:rPr>
        <w:rFonts w:cs="Times New Roman" w:hint="default"/>
      </w:rPr>
    </w:lvl>
    <w:lvl w:ilvl="2">
      <w:start w:val="1"/>
      <w:numFmt w:val="decimal"/>
      <w:lvlText w:val="%1.%2.%3"/>
      <w:lvlJc w:val="left"/>
      <w:pPr>
        <w:ind w:left="720" w:hanging="720"/>
      </w:pPr>
      <w:rPr>
        <w:rFonts w:cs="Times New Roman" w:hint="default"/>
        <w:b w:val="0"/>
        <w:color w:val="00000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1">
    <w:nsid w:val="77BF290D"/>
    <w:multiLevelType w:val="multilevel"/>
    <w:tmpl w:val="6EFC28BE"/>
    <w:lvl w:ilvl="0">
      <w:start w:val="4"/>
      <w:numFmt w:val="decimal"/>
      <w:lvlText w:val="%1"/>
      <w:lvlJc w:val="left"/>
      <w:pPr>
        <w:ind w:left="444" w:hanging="444"/>
      </w:pPr>
      <w:rPr>
        <w:rFonts w:cs="Times New Roman" w:hint="default"/>
      </w:rPr>
    </w:lvl>
    <w:lvl w:ilvl="1">
      <w:start w:val="4"/>
      <w:numFmt w:val="decimal"/>
      <w:lvlText w:val="%1.%2"/>
      <w:lvlJc w:val="left"/>
      <w:pPr>
        <w:ind w:left="444" w:hanging="44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2">
    <w:nsid w:val="795202C2"/>
    <w:multiLevelType w:val="hybridMultilevel"/>
    <w:tmpl w:val="0C84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B75015E"/>
    <w:multiLevelType w:val="hybridMultilevel"/>
    <w:tmpl w:val="217E51F0"/>
    <w:lvl w:ilvl="0" w:tplc="FFFFFFFF">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4">
    <w:nsid w:val="7CE64EB8"/>
    <w:multiLevelType w:val="hybridMultilevel"/>
    <w:tmpl w:val="3A122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DEC1457"/>
    <w:multiLevelType w:val="hybridMultilevel"/>
    <w:tmpl w:val="ED56AF3C"/>
    <w:lvl w:ilvl="0" w:tplc="00EA5DE2">
      <w:start w:val="1"/>
      <w:numFmt w:val="bullet"/>
      <w:lvlText w:val=""/>
      <w:lvlJc w:val="left"/>
      <w:pPr>
        <w:ind w:left="1069" w:hanging="360"/>
      </w:pPr>
      <w:rPr>
        <w:rFonts w:ascii="Symbol" w:hAnsi="Symbol" w:hint="default"/>
        <w:color w:val="auto"/>
      </w:rPr>
    </w:lvl>
    <w:lvl w:ilvl="1" w:tplc="04090001">
      <w:start w:val="1"/>
      <w:numFmt w:val="bullet"/>
      <w:lvlText w:val=""/>
      <w:lvlJc w:val="left"/>
      <w:pPr>
        <w:ind w:left="1789" w:hanging="360"/>
      </w:pPr>
      <w:rPr>
        <w:rFonts w:ascii="Symbol" w:hAnsi="Symbol"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6">
    <w:nsid w:val="7EC22D8E"/>
    <w:multiLevelType w:val="hybridMultilevel"/>
    <w:tmpl w:val="953E07E6"/>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990" w:hanging="360"/>
      </w:pPr>
      <w:rPr>
        <w:rFonts w:ascii="Courier New" w:hAnsi="Courier New" w:hint="default"/>
      </w:rPr>
    </w:lvl>
    <w:lvl w:ilvl="2" w:tplc="04090005">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hint="default"/>
      </w:rPr>
    </w:lvl>
    <w:lvl w:ilvl="8" w:tplc="04090005" w:tentative="1">
      <w:start w:val="1"/>
      <w:numFmt w:val="bullet"/>
      <w:lvlText w:val=""/>
      <w:lvlJc w:val="left"/>
      <w:pPr>
        <w:ind w:left="6030" w:hanging="360"/>
      </w:pPr>
      <w:rPr>
        <w:rFonts w:ascii="Wingdings" w:hAnsi="Wingdings" w:hint="default"/>
      </w:rPr>
    </w:lvl>
  </w:abstractNum>
  <w:num w:numId="1">
    <w:abstractNumId w:val="50"/>
  </w:num>
  <w:num w:numId="2">
    <w:abstractNumId w:val="52"/>
  </w:num>
  <w:num w:numId="3">
    <w:abstractNumId w:val="6"/>
  </w:num>
  <w:num w:numId="4">
    <w:abstractNumId w:val="30"/>
  </w:num>
  <w:num w:numId="5">
    <w:abstractNumId w:val="41"/>
  </w:num>
  <w:num w:numId="6">
    <w:abstractNumId w:val="36"/>
  </w:num>
  <w:num w:numId="7">
    <w:abstractNumId w:val="23"/>
  </w:num>
  <w:num w:numId="8">
    <w:abstractNumId w:val="9"/>
  </w:num>
  <w:num w:numId="9">
    <w:abstractNumId w:val="10"/>
  </w:num>
  <w:num w:numId="10">
    <w:abstractNumId w:val="27"/>
  </w:num>
  <w:num w:numId="11">
    <w:abstractNumId w:val="5"/>
  </w:num>
  <w:num w:numId="12">
    <w:abstractNumId w:val="32"/>
  </w:num>
  <w:num w:numId="13">
    <w:abstractNumId w:val="20"/>
  </w:num>
  <w:num w:numId="14">
    <w:abstractNumId w:val="3"/>
  </w:num>
  <w:num w:numId="15">
    <w:abstractNumId w:val="43"/>
  </w:num>
  <w:num w:numId="16">
    <w:abstractNumId w:val="19"/>
  </w:num>
  <w:num w:numId="17">
    <w:abstractNumId w:val="53"/>
  </w:num>
  <w:num w:numId="18">
    <w:abstractNumId w:val="29"/>
  </w:num>
  <w:num w:numId="19">
    <w:abstractNumId w:val="11"/>
  </w:num>
  <w:num w:numId="20">
    <w:abstractNumId w:val="56"/>
  </w:num>
  <w:num w:numId="21">
    <w:abstractNumId w:val="33"/>
  </w:num>
  <w:num w:numId="22">
    <w:abstractNumId w:val="14"/>
  </w:num>
  <w:num w:numId="23">
    <w:abstractNumId w:val="57"/>
  </w:num>
  <w:num w:numId="24">
    <w:abstractNumId w:val="61"/>
  </w:num>
  <w:num w:numId="25">
    <w:abstractNumId w:val="46"/>
  </w:num>
  <w:num w:numId="26">
    <w:abstractNumId w:val="1"/>
  </w:num>
  <w:num w:numId="27">
    <w:abstractNumId w:val="40"/>
  </w:num>
  <w:num w:numId="28">
    <w:abstractNumId w:val="44"/>
  </w:num>
  <w:num w:numId="29">
    <w:abstractNumId w:val="7"/>
  </w:num>
  <w:num w:numId="30">
    <w:abstractNumId w:val="60"/>
  </w:num>
  <w:num w:numId="31">
    <w:abstractNumId w:val="17"/>
  </w:num>
  <w:num w:numId="32">
    <w:abstractNumId w:val="12"/>
  </w:num>
  <w:num w:numId="33">
    <w:abstractNumId w:val="47"/>
  </w:num>
  <w:num w:numId="34">
    <w:abstractNumId w:val="25"/>
  </w:num>
  <w:num w:numId="35">
    <w:abstractNumId w:val="38"/>
  </w:num>
  <w:num w:numId="36">
    <w:abstractNumId w:val="24"/>
  </w:num>
  <w:num w:numId="37">
    <w:abstractNumId w:val="45"/>
  </w:num>
  <w:num w:numId="38">
    <w:abstractNumId w:val="62"/>
  </w:num>
  <w:num w:numId="39">
    <w:abstractNumId w:val="18"/>
  </w:num>
  <w:num w:numId="40">
    <w:abstractNumId w:val="66"/>
  </w:num>
  <w:num w:numId="41">
    <w:abstractNumId w:val="2"/>
  </w:num>
  <w:num w:numId="42">
    <w:abstractNumId w:val="35"/>
  </w:num>
  <w:num w:numId="43">
    <w:abstractNumId w:val="39"/>
  </w:num>
  <w:num w:numId="44">
    <w:abstractNumId w:val="26"/>
  </w:num>
  <w:num w:numId="45">
    <w:abstractNumId w:val="0"/>
  </w:num>
  <w:num w:numId="46">
    <w:abstractNumId w:val="21"/>
  </w:num>
  <w:num w:numId="47">
    <w:abstractNumId w:val="55"/>
  </w:num>
  <w:num w:numId="48">
    <w:abstractNumId w:val="51"/>
  </w:num>
  <w:num w:numId="49">
    <w:abstractNumId w:val="8"/>
  </w:num>
  <w:num w:numId="50">
    <w:abstractNumId w:val="4"/>
  </w:num>
  <w:num w:numId="51">
    <w:abstractNumId w:val="64"/>
  </w:num>
  <w:num w:numId="52">
    <w:abstractNumId w:val="37"/>
  </w:num>
  <w:num w:numId="53">
    <w:abstractNumId w:val="34"/>
  </w:num>
  <w:num w:numId="54">
    <w:abstractNumId w:val="15"/>
  </w:num>
  <w:num w:numId="55">
    <w:abstractNumId w:val="49"/>
  </w:num>
  <w:num w:numId="56">
    <w:abstractNumId w:val="28"/>
  </w:num>
  <w:num w:numId="57">
    <w:abstractNumId w:val="16"/>
  </w:num>
  <w:num w:numId="58">
    <w:abstractNumId w:val="13"/>
  </w:num>
  <w:num w:numId="59">
    <w:abstractNumId w:val="58"/>
  </w:num>
  <w:num w:numId="60">
    <w:abstractNumId w:val="59"/>
  </w:num>
  <w:num w:numId="61">
    <w:abstractNumId w:val="48"/>
  </w:num>
  <w:num w:numId="62">
    <w:abstractNumId w:val="63"/>
  </w:num>
  <w:num w:numId="63">
    <w:abstractNumId w:val="65"/>
  </w:num>
  <w:num w:numId="64">
    <w:abstractNumId w:val="42"/>
  </w:num>
  <w:num w:numId="65">
    <w:abstractNumId w:val="22"/>
  </w:num>
  <w:num w:numId="66">
    <w:abstractNumId w:val="31"/>
  </w:num>
  <w:num w:numId="67">
    <w:abstractNumId w:val="5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EN.InstantFormat" w:val="&lt;ENInstantFormat&gt;&lt;Enabled&gt;1&lt;/Enabled&gt;&lt;ScanUnformatted&gt;1&lt;/ScanUnformatted&gt;&lt;ScanChanges&gt;1&lt;/ScanChanges&gt;&lt;/ENInstantFormat&gt;"/>
    <w:docVar w:name="EN.Layout" w:val="&lt;ENLayout&gt;&lt;Style&gt;Health Services Res&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CCJAPIII.enl&lt;/item&gt;&lt;/Libraries&gt;&lt;/ENLibraries&gt;"/>
  </w:docVars>
  <w:rsids>
    <w:rsidRoot w:val="00DC23DB"/>
    <w:rsid w:val="000004E1"/>
    <w:rsid w:val="00000609"/>
    <w:rsid w:val="000006F0"/>
    <w:rsid w:val="000008B7"/>
    <w:rsid w:val="00000A1E"/>
    <w:rsid w:val="000011FA"/>
    <w:rsid w:val="00001544"/>
    <w:rsid w:val="00001F96"/>
    <w:rsid w:val="000020CB"/>
    <w:rsid w:val="000024E2"/>
    <w:rsid w:val="000025AB"/>
    <w:rsid w:val="00002D11"/>
    <w:rsid w:val="000034C3"/>
    <w:rsid w:val="000035CD"/>
    <w:rsid w:val="00003A72"/>
    <w:rsid w:val="00003D5B"/>
    <w:rsid w:val="000040E0"/>
    <w:rsid w:val="00004311"/>
    <w:rsid w:val="00004ACC"/>
    <w:rsid w:val="00004B5F"/>
    <w:rsid w:val="00005747"/>
    <w:rsid w:val="0000589F"/>
    <w:rsid w:val="00005BC7"/>
    <w:rsid w:val="00006008"/>
    <w:rsid w:val="000060A5"/>
    <w:rsid w:val="0000623E"/>
    <w:rsid w:val="00006271"/>
    <w:rsid w:val="0000756E"/>
    <w:rsid w:val="0001000B"/>
    <w:rsid w:val="00010C21"/>
    <w:rsid w:val="00010EE5"/>
    <w:rsid w:val="0001143C"/>
    <w:rsid w:val="00012162"/>
    <w:rsid w:val="00013109"/>
    <w:rsid w:val="00013685"/>
    <w:rsid w:val="00013793"/>
    <w:rsid w:val="00013AC3"/>
    <w:rsid w:val="00013C5F"/>
    <w:rsid w:val="00013DE3"/>
    <w:rsid w:val="00013FF1"/>
    <w:rsid w:val="00014705"/>
    <w:rsid w:val="000150B4"/>
    <w:rsid w:val="00015370"/>
    <w:rsid w:val="00015766"/>
    <w:rsid w:val="00016223"/>
    <w:rsid w:val="0001759D"/>
    <w:rsid w:val="00017C9F"/>
    <w:rsid w:val="00017F33"/>
    <w:rsid w:val="00020026"/>
    <w:rsid w:val="0002099A"/>
    <w:rsid w:val="00020CB1"/>
    <w:rsid w:val="00020E4D"/>
    <w:rsid w:val="00022EDB"/>
    <w:rsid w:val="00023002"/>
    <w:rsid w:val="000233D4"/>
    <w:rsid w:val="00023527"/>
    <w:rsid w:val="00024B23"/>
    <w:rsid w:val="00024C6D"/>
    <w:rsid w:val="00024CE7"/>
    <w:rsid w:val="00024E50"/>
    <w:rsid w:val="000252D9"/>
    <w:rsid w:val="000258F6"/>
    <w:rsid w:val="00025C44"/>
    <w:rsid w:val="00025D21"/>
    <w:rsid w:val="00025DF1"/>
    <w:rsid w:val="00026256"/>
    <w:rsid w:val="00026396"/>
    <w:rsid w:val="0002652D"/>
    <w:rsid w:val="00026A26"/>
    <w:rsid w:val="00026A53"/>
    <w:rsid w:val="00026A81"/>
    <w:rsid w:val="00026C83"/>
    <w:rsid w:val="0002715B"/>
    <w:rsid w:val="00030320"/>
    <w:rsid w:val="000303C7"/>
    <w:rsid w:val="00031510"/>
    <w:rsid w:val="00031529"/>
    <w:rsid w:val="00031A1D"/>
    <w:rsid w:val="00031B3E"/>
    <w:rsid w:val="00031BDE"/>
    <w:rsid w:val="000327E9"/>
    <w:rsid w:val="00033555"/>
    <w:rsid w:val="00033561"/>
    <w:rsid w:val="000337CC"/>
    <w:rsid w:val="00033972"/>
    <w:rsid w:val="0003398A"/>
    <w:rsid w:val="00033B7C"/>
    <w:rsid w:val="0003416C"/>
    <w:rsid w:val="0003510C"/>
    <w:rsid w:val="00035159"/>
    <w:rsid w:val="000352FD"/>
    <w:rsid w:val="000362AB"/>
    <w:rsid w:val="000362EA"/>
    <w:rsid w:val="00036FD2"/>
    <w:rsid w:val="000374E8"/>
    <w:rsid w:val="00037588"/>
    <w:rsid w:val="00037F64"/>
    <w:rsid w:val="00040349"/>
    <w:rsid w:val="0004050D"/>
    <w:rsid w:val="00040E07"/>
    <w:rsid w:val="00040E54"/>
    <w:rsid w:val="0004110A"/>
    <w:rsid w:val="00041AF1"/>
    <w:rsid w:val="00041C23"/>
    <w:rsid w:val="00041CC7"/>
    <w:rsid w:val="0004255A"/>
    <w:rsid w:val="00042755"/>
    <w:rsid w:val="0004297D"/>
    <w:rsid w:val="00042A44"/>
    <w:rsid w:val="000438AE"/>
    <w:rsid w:val="00043921"/>
    <w:rsid w:val="00043A89"/>
    <w:rsid w:val="00043AFE"/>
    <w:rsid w:val="00043F84"/>
    <w:rsid w:val="000443CF"/>
    <w:rsid w:val="00044413"/>
    <w:rsid w:val="0004529F"/>
    <w:rsid w:val="00045A19"/>
    <w:rsid w:val="00045B7D"/>
    <w:rsid w:val="00046043"/>
    <w:rsid w:val="000460E2"/>
    <w:rsid w:val="000461F7"/>
    <w:rsid w:val="00046334"/>
    <w:rsid w:val="00047004"/>
    <w:rsid w:val="000476C4"/>
    <w:rsid w:val="00047964"/>
    <w:rsid w:val="00047B7B"/>
    <w:rsid w:val="00047D9E"/>
    <w:rsid w:val="0005013D"/>
    <w:rsid w:val="00050D86"/>
    <w:rsid w:val="000510BE"/>
    <w:rsid w:val="0005131B"/>
    <w:rsid w:val="0005162C"/>
    <w:rsid w:val="00051CBB"/>
    <w:rsid w:val="00051D60"/>
    <w:rsid w:val="00051DC4"/>
    <w:rsid w:val="0005205D"/>
    <w:rsid w:val="00052218"/>
    <w:rsid w:val="00052930"/>
    <w:rsid w:val="00052C18"/>
    <w:rsid w:val="00052E23"/>
    <w:rsid w:val="00052F06"/>
    <w:rsid w:val="000535D2"/>
    <w:rsid w:val="00054545"/>
    <w:rsid w:val="0005460C"/>
    <w:rsid w:val="0005467B"/>
    <w:rsid w:val="0005484D"/>
    <w:rsid w:val="00054A65"/>
    <w:rsid w:val="00054BC8"/>
    <w:rsid w:val="00054C75"/>
    <w:rsid w:val="00054EDE"/>
    <w:rsid w:val="00054EE7"/>
    <w:rsid w:val="00055556"/>
    <w:rsid w:val="00055613"/>
    <w:rsid w:val="00055DB8"/>
    <w:rsid w:val="00056407"/>
    <w:rsid w:val="00056589"/>
    <w:rsid w:val="000575CC"/>
    <w:rsid w:val="00057A99"/>
    <w:rsid w:val="00060620"/>
    <w:rsid w:val="000608BF"/>
    <w:rsid w:val="000609C5"/>
    <w:rsid w:val="00060A49"/>
    <w:rsid w:val="00060A90"/>
    <w:rsid w:val="00060DAC"/>
    <w:rsid w:val="00062727"/>
    <w:rsid w:val="00063434"/>
    <w:rsid w:val="00063485"/>
    <w:rsid w:val="0006351B"/>
    <w:rsid w:val="0006390C"/>
    <w:rsid w:val="00063EAB"/>
    <w:rsid w:val="00064493"/>
    <w:rsid w:val="00064572"/>
    <w:rsid w:val="00064A48"/>
    <w:rsid w:val="00064C72"/>
    <w:rsid w:val="00064CC3"/>
    <w:rsid w:val="0006516E"/>
    <w:rsid w:val="00065A99"/>
    <w:rsid w:val="000665D7"/>
    <w:rsid w:val="00066754"/>
    <w:rsid w:val="0007009B"/>
    <w:rsid w:val="00070DAE"/>
    <w:rsid w:val="00070EBE"/>
    <w:rsid w:val="0007110B"/>
    <w:rsid w:val="0007157E"/>
    <w:rsid w:val="000715F3"/>
    <w:rsid w:val="000716CF"/>
    <w:rsid w:val="00071AD3"/>
    <w:rsid w:val="00071C73"/>
    <w:rsid w:val="00071E63"/>
    <w:rsid w:val="00071F76"/>
    <w:rsid w:val="0007202D"/>
    <w:rsid w:val="00072A43"/>
    <w:rsid w:val="00072F49"/>
    <w:rsid w:val="0007332D"/>
    <w:rsid w:val="0007355D"/>
    <w:rsid w:val="00073D59"/>
    <w:rsid w:val="0007491D"/>
    <w:rsid w:val="0007509A"/>
    <w:rsid w:val="000754C2"/>
    <w:rsid w:val="00075C56"/>
    <w:rsid w:val="00076752"/>
    <w:rsid w:val="0007687C"/>
    <w:rsid w:val="00076937"/>
    <w:rsid w:val="00076A05"/>
    <w:rsid w:val="00076C1A"/>
    <w:rsid w:val="00076E9C"/>
    <w:rsid w:val="0007735B"/>
    <w:rsid w:val="00077438"/>
    <w:rsid w:val="000775BD"/>
    <w:rsid w:val="000801D4"/>
    <w:rsid w:val="000803D4"/>
    <w:rsid w:val="00080A14"/>
    <w:rsid w:val="00080C76"/>
    <w:rsid w:val="00080E52"/>
    <w:rsid w:val="00081413"/>
    <w:rsid w:val="0008194A"/>
    <w:rsid w:val="00081F19"/>
    <w:rsid w:val="0008216E"/>
    <w:rsid w:val="00082BE2"/>
    <w:rsid w:val="00082DFD"/>
    <w:rsid w:val="00083455"/>
    <w:rsid w:val="00083570"/>
    <w:rsid w:val="0008372B"/>
    <w:rsid w:val="00083F89"/>
    <w:rsid w:val="00083FBE"/>
    <w:rsid w:val="000845A9"/>
    <w:rsid w:val="000845CC"/>
    <w:rsid w:val="0008494C"/>
    <w:rsid w:val="00084A9D"/>
    <w:rsid w:val="00084D2E"/>
    <w:rsid w:val="000851C5"/>
    <w:rsid w:val="00085356"/>
    <w:rsid w:val="000854CA"/>
    <w:rsid w:val="000856A0"/>
    <w:rsid w:val="000856EA"/>
    <w:rsid w:val="00085904"/>
    <w:rsid w:val="00085A88"/>
    <w:rsid w:val="00086390"/>
    <w:rsid w:val="0008649B"/>
    <w:rsid w:val="00086AA1"/>
    <w:rsid w:val="000878A0"/>
    <w:rsid w:val="000879DD"/>
    <w:rsid w:val="00087DE4"/>
    <w:rsid w:val="00090057"/>
    <w:rsid w:val="0009030B"/>
    <w:rsid w:val="0009036B"/>
    <w:rsid w:val="000908A3"/>
    <w:rsid w:val="00091132"/>
    <w:rsid w:val="000914A6"/>
    <w:rsid w:val="00092D6A"/>
    <w:rsid w:val="000938C3"/>
    <w:rsid w:val="0009457D"/>
    <w:rsid w:val="000945EC"/>
    <w:rsid w:val="00096081"/>
    <w:rsid w:val="00096579"/>
    <w:rsid w:val="00096EF8"/>
    <w:rsid w:val="0009735B"/>
    <w:rsid w:val="0009771E"/>
    <w:rsid w:val="000A0284"/>
    <w:rsid w:val="000A08C6"/>
    <w:rsid w:val="000A0B88"/>
    <w:rsid w:val="000A0BF9"/>
    <w:rsid w:val="000A1D25"/>
    <w:rsid w:val="000A20C1"/>
    <w:rsid w:val="000A2809"/>
    <w:rsid w:val="000A3007"/>
    <w:rsid w:val="000A3071"/>
    <w:rsid w:val="000A3254"/>
    <w:rsid w:val="000A3324"/>
    <w:rsid w:val="000A36F9"/>
    <w:rsid w:val="000A3793"/>
    <w:rsid w:val="000A3891"/>
    <w:rsid w:val="000A3F24"/>
    <w:rsid w:val="000A3F92"/>
    <w:rsid w:val="000A3FB5"/>
    <w:rsid w:val="000A40A3"/>
    <w:rsid w:val="000A4229"/>
    <w:rsid w:val="000A5390"/>
    <w:rsid w:val="000A5542"/>
    <w:rsid w:val="000A555A"/>
    <w:rsid w:val="000A6218"/>
    <w:rsid w:val="000A69AF"/>
    <w:rsid w:val="000A6B86"/>
    <w:rsid w:val="000A703E"/>
    <w:rsid w:val="000A7416"/>
    <w:rsid w:val="000A7538"/>
    <w:rsid w:val="000B008D"/>
    <w:rsid w:val="000B0875"/>
    <w:rsid w:val="000B08B6"/>
    <w:rsid w:val="000B178D"/>
    <w:rsid w:val="000B2270"/>
    <w:rsid w:val="000B26E2"/>
    <w:rsid w:val="000B3418"/>
    <w:rsid w:val="000B38AE"/>
    <w:rsid w:val="000B3977"/>
    <w:rsid w:val="000B39E2"/>
    <w:rsid w:val="000B3C02"/>
    <w:rsid w:val="000B401C"/>
    <w:rsid w:val="000B480B"/>
    <w:rsid w:val="000B514B"/>
    <w:rsid w:val="000B5D60"/>
    <w:rsid w:val="000B602D"/>
    <w:rsid w:val="000B6B3C"/>
    <w:rsid w:val="000C04D9"/>
    <w:rsid w:val="000C0FAF"/>
    <w:rsid w:val="000C1222"/>
    <w:rsid w:val="000C1A9D"/>
    <w:rsid w:val="000C1BBE"/>
    <w:rsid w:val="000C1F7A"/>
    <w:rsid w:val="000C2006"/>
    <w:rsid w:val="000C30A0"/>
    <w:rsid w:val="000C329B"/>
    <w:rsid w:val="000C3B8C"/>
    <w:rsid w:val="000C4646"/>
    <w:rsid w:val="000C48C6"/>
    <w:rsid w:val="000C4CD1"/>
    <w:rsid w:val="000C4D12"/>
    <w:rsid w:val="000C5FAA"/>
    <w:rsid w:val="000C6486"/>
    <w:rsid w:val="000C6B36"/>
    <w:rsid w:val="000C79A4"/>
    <w:rsid w:val="000C7DE0"/>
    <w:rsid w:val="000C7E68"/>
    <w:rsid w:val="000C7F22"/>
    <w:rsid w:val="000D0655"/>
    <w:rsid w:val="000D0C48"/>
    <w:rsid w:val="000D1AA7"/>
    <w:rsid w:val="000D1AE9"/>
    <w:rsid w:val="000D264D"/>
    <w:rsid w:val="000D2EFA"/>
    <w:rsid w:val="000D32AA"/>
    <w:rsid w:val="000D33AD"/>
    <w:rsid w:val="000D3F70"/>
    <w:rsid w:val="000D42BA"/>
    <w:rsid w:val="000D4EA8"/>
    <w:rsid w:val="000D550E"/>
    <w:rsid w:val="000D5C4E"/>
    <w:rsid w:val="000D5FCB"/>
    <w:rsid w:val="000D6395"/>
    <w:rsid w:val="000D6B51"/>
    <w:rsid w:val="000D6DCC"/>
    <w:rsid w:val="000D6EBD"/>
    <w:rsid w:val="000D7A23"/>
    <w:rsid w:val="000D7A65"/>
    <w:rsid w:val="000D7BEC"/>
    <w:rsid w:val="000E05F1"/>
    <w:rsid w:val="000E0B54"/>
    <w:rsid w:val="000E0ECD"/>
    <w:rsid w:val="000E1028"/>
    <w:rsid w:val="000E13B0"/>
    <w:rsid w:val="000E13E2"/>
    <w:rsid w:val="000E1918"/>
    <w:rsid w:val="000E1B79"/>
    <w:rsid w:val="000E2426"/>
    <w:rsid w:val="000E29E4"/>
    <w:rsid w:val="000E2F23"/>
    <w:rsid w:val="000E3500"/>
    <w:rsid w:val="000E3F61"/>
    <w:rsid w:val="000E4195"/>
    <w:rsid w:val="000E4443"/>
    <w:rsid w:val="000E4B1C"/>
    <w:rsid w:val="000E4D5D"/>
    <w:rsid w:val="000E51A7"/>
    <w:rsid w:val="000E5CFC"/>
    <w:rsid w:val="000E5E73"/>
    <w:rsid w:val="000E5E94"/>
    <w:rsid w:val="000E609A"/>
    <w:rsid w:val="000E61B2"/>
    <w:rsid w:val="000E68E2"/>
    <w:rsid w:val="000E6BC7"/>
    <w:rsid w:val="000E7503"/>
    <w:rsid w:val="000E75B9"/>
    <w:rsid w:val="000E76C1"/>
    <w:rsid w:val="000E7C01"/>
    <w:rsid w:val="000F0422"/>
    <w:rsid w:val="000F0848"/>
    <w:rsid w:val="000F0D2C"/>
    <w:rsid w:val="000F18A5"/>
    <w:rsid w:val="000F19CD"/>
    <w:rsid w:val="000F1C00"/>
    <w:rsid w:val="000F1C60"/>
    <w:rsid w:val="000F1D46"/>
    <w:rsid w:val="000F1DC4"/>
    <w:rsid w:val="000F2223"/>
    <w:rsid w:val="000F2626"/>
    <w:rsid w:val="000F2664"/>
    <w:rsid w:val="000F2B1E"/>
    <w:rsid w:val="000F338D"/>
    <w:rsid w:val="000F33EC"/>
    <w:rsid w:val="000F3DF9"/>
    <w:rsid w:val="000F4084"/>
    <w:rsid w:val="000F4240"/>
    <w:rsid w:val="000F4332"/>
    <w:rsid w:val="000F4448"/>
    <w:rsid w:val="000F4763"/>
    <w:rsid w:val="000F4862"/>
    <w:rsid w:val="000F49C5"/>
    <w:rsid w:val="000F4CC9"/>
    <w:rsid w:val="000F5481"/>
    <w:rsid w:val="000F57C6"/>
    <w:rsid w:val="000F6372"/>
    <w:rsid w:val="000F6ACF"/>
    <w:rsid w:val="000F6D8B"/>
    <w:rsid w:val="000F71BB"/>
    <w:rsid w:val="000F7204"/>
    <w:rsid w:val="000F7B34"/>
    <w:rsid w:val="000F7D1F"/>
    <w:rsid w:val="000F7EBC"/>
    <w:rsid w:val="000F7F5D"/>
    <w:rsid w:val="0010019F"/>
    <w:rsid w:val="001006F7"/>
    <w:rsid w:val="00100AE3"/>
    <w:rsid w:val="00100C66"/>
    <w:rsid w:val="00101588"/>
    <w:rsid w:val="00101C3F"/>
    <w:rsid w:val="00101F57"/>
    <w:rsid w:val="0010207D"/>
    <w:rsid w:val="00102640"/>
    <w:rsid w:val="00102A29"/>
    <w:rsid w:val="00102E53"/>
    <w:rsid w:val="001031D0"/>
    <w:rsid w:val="001032FE"/>
    <w:rsid w:val="00103374"/>
    <w:rsid w:val="00103566"/>
    <w:rsid w:val="00103585"/>
    <w:rsid w:val="00103DDB"/>
    <w:rsid w:val="00104496"/>
    <w:rsid w:val="00104641"/>
    <w:rsid w:val="0010467C"/>
    <w:rsid w:val="001049BD"/>
    <w:rsid w:val="00104CED"/>
    <w:rsid w:val="00105110"/>
    <w:rsid w:val="0010511B"/>
    <w:rsid w:val="00105381"/>
    <w:rsid w:val="00105489"/>
    <w:rsid w:val="00105AF8"/>
    <w:rsid w:val="00106248"/>
    <w:rsid w:val="001064F3"/>
    <w:rsid w:val="00106ADE"/>
    <w:rsid w:val="00107EF5"/>
    <w:rsid w:val="00107FC8"/>
    <w:rsid w:val="001109E6"/>
    <w:rsid w:val="001117E0"/>
    <w:rsid w:val="0011182C"/>
    <w:rsid w:val="00111AE5"/>
    <w:rsid w:val="00111B38"/>
    <w:rsid w:val="0011211E"/>
    <w:rsid w:val="0011225A"/>
    <w:rsid w:val="0011305B"/>
    <w:rsid w:val="00113396"/>
    <w:rsid w:val="0011351F"/>
    <w:rsid w:val="001137E0"/>
    <w:rsid w:val="00113C34"/>
    <w:rsid w:val="001140F1"/>
    <w:rsid w:val="0011566E"/>
    <w:rsid w:val="00115EE6"/>
    <w:rsid w:val="00116050"/>
    <w:rsid w:val="001163CF"/>
    <w:rsid w:val="00117045"/>
    <w:rsid w:val="00117383"/>
    <w:rsid w:val="00117F3A"/>
    <w:rsid w:val="00117FC1"/>
    <w:rsid w:val="00120AC6"/>
    <w:rsid w:val="00120D4E"/>
    <w:rsid w:val="001211DA"/>
    <w:rsid w:val="00122073"/>
    <w:rsid w:val="0012232B"/>
    <w:rsid w:val="00122506"/>
    <w:rsid w:val="001227AE"/>
    <w:rsid w:val="001228B3"/>
    <w:rsid w:val="00122EDD"/>
    <w:rsid w:val="00123401"/>
    <w:rsid w:val="00123907"/>
    <w:rsid w:val="001247E7"/>
    <w:rsid w:val="00124D30"/>
    <w:rsid w:val="00124E87"/>
    <w:rsid w:val="00125579"/>
    <w:rsid w:val="00126113"/>
    <w:rsid w:val="0012673F"/>
    <w:rsid w:val="001275BD"/>
    <w:rsid w:val="00127F6C"/>
    <w:rsid w:val="001306D1"/>
    <w:rsid w:val="00130BC7"/>
    <w:rsid w:val="00132048"/>
    <w:rsid w:val="001321E0"/>
    <w:rsid w:val="00132738"/>
    <w:rsid w:val="00132C99"/>
    <w:rsid w:val="00133088"/>
    <w:rsid w:val="00133287"/>
    <w:rsid w:val="001335ED"/>
    <w:rsid w:val="0013362A"/>
    <w:rsid w:val="001340C3"/>
    <w:rsid w:val="0013470F"/>
    <w:rsid w:val="00134980"/>
    <w:rsid w:val="00134A6E"/>
    <w:rsid w:val="00134D44"/>
    <w:rsid w:val="00134EEA"/>
    <w:rsid w:val="0013538F"/>
    <w:rsid w:val="00135421"/>
    <w:rsid w:val="001358E6"/>
    <w:rsid w:val="00135D34"/>
    <w:rsid w:val="00136E1F"/>
    <w:rsid w:val="00137055"/>
    <w:rsid w:val="001372F7"/>
    <w:rsid w:val="0013755C"/>
    <w:rsid w:val="001376C9"/>
    <w:rsid w:val="00137DA5"/>
    <w:rsid w:val="0014108B"/>
    <w:rsid w:val="0014136B"/>
    <w:rsid w:val="0014142B"/>
    <w:rsid w:val="0014184F"/>
    <w:rsid w:val="001421D1"/>
    <w:rsid w:val="00142346"/>
    <w:rsid w:val="00142752"/>
    <w:rsid w:val="00143569"/>
    <w:rsid w:val="001437A1"/>
    <w:rsid w:val="00143A2E"/>
    <w:rsid w:val="00143A6F"/>
    <w:rsid w:val="001447C3"/>
    <w:rsid w:val="00144C1B"/>
    <w:rsid w:val="00145A83"/>
    <w:rsid w:val="00145FD4"/>
    <w:rsid w:val="0014655E"/>
    <w:rsid w:val="00146722"/>
    <w:rsid w:val="001469D5"/>
    <w:rsid w:val="00146CDD"/>
    <w:rsid w:val="00147294"/>
    <w:rsid w:val="00147348"/>
    <w:rsid w:val="0014763D"/>
    <w:rsid w:val="00147BEF"/>
    <w:rsid w:val="00147ED9"/>
    <w:rsid w:val="001502F9"/>
    <w:rsid w:val="00150480"/>
    <w:rsid w:val="0015086B"/>
    <w:rsid w:val="00150F18"/>
    <w:rsid w:val="0015120B"/>
    <w:rsid w:val="00151918"/>
    <w:rsid w:val="00151E9C"/>
    <w:rsid w:val="001523F0"/>
    <w:rsid w:val="00152566"/>
    <w:rsid w:val="00152EFA"/>
    <w:rsid w:val="0015305C"/>
    <w:rsid w:val="00153409"/>
    <w:rsid w:val="00153C25"/>
    <w:rsid w:val="00154125"/>
    <w:rsid w:val="00154167"/>
    <w:rsid w:val="00154414"/>
    <w:rsid w:val="00154633"/>
    <w:rsid w:val="0015498D"/>
    <w:rsid w:val="00155081"/>
    <w:rsid w:val="001558B4"/>
    <w:rsid w:val="00155E77"/>
    <w:rsid w:val="00155E8C"/>
    <w:rsid w:val="0015657F"/>
    <w:rsid w:val="00156C47"/>
    <w:rsid w:val="00156E6B"/>
    <w:rsid w:val="001571F8"/>
    <w:rsid w:val="00157290"/>
    <w:rsid w:val="00157897"/>
    <w:rsid w:val="00157A8A"/>
    <w:rsid w:val="00160164"/>
    <w:rsid w:val="001608F8"/>
    <w:rsid w:val="00160CCA"/>
    <w:rsid w:val="001614D8"/>
    <w:rsid w:val="001617B8"/>
    <w:rsid w:val="00162098"/>
    <w:rsid w:val="00162539"/>
    <w:rsid w:val="00162558"/>
    <w:rsid w:val="00162D37"/>
    <w:rsid w:val="00162DF6"/>
    <w:rsid w:val="00163285"/>
    <w:rsid w:val="00163495"/>
    <w:rsid w:val="001636C7"/>
    <w:rsid w:val="00163BD9"/>
    <w:rsid w:val="00163E51"/>
    <w:rsid w:val="001646B9"/>
    <w:rsid w:val="0016486E"/>
    <w:rsid w:val="00164A75"/>
    <w:rsid w:val="001651FD"/>
    <w:rsid w:val="00165AE0"/>
    <w:rsid w:val="00166683"/>
    <w:rsid w:val="00166B67"/>
    <w:rsid w:val="00167C30"/>
    <w:rsid w:val="00167DD8"/>
    <w:rsid w:val="00170277"/>
    <w:rsid w:val="001708BF"/>
    <w:rsid w:val="00170B46"/>
    <w:rsid w:val="00170CC0"/>
    <w:rsid w:val="00170D7E"/>
    <w:rsid w:val="00170DB7"/>
    <w:rsid w:val="0017147E"/>
    <w:rsid w:val="001725E8"/>
    <w:rsid w:val="00172D10"/>
    <w:rsid w:val="00172D91"/>
    <w:rsid w:val="00173890"/>
    <w:rsid w:val="00173B4C"/>
    <w:rsid w:val="00173B5F"/>
    <w:rsid w:val="001744D9"/>
    <w:rsid w:val="0017463C"/>
    <w:rsid w:val="00174B6F"/>
    <w:rsid w:val="00174DD3"/>
    <w:rsid w:val="00175817"/>
    <w:rsid w:val="00176416"/>
    <w:rsid w:val="001769DC"/>
    <w:rsid w:val="0017732B"/>
    <w:rsid w:val="0017788B"/>
    <w:rsid w:val="00177F7B"/>
    <w:rsid w:val="00180675"/>
    <w:rsid w:val="00180B23"/>
    <w:rsid w:val="00180E13"/>
    <w:rsid w:val="00181BBF"/>
    <w:rsid w:val="00181C2E"/>
    <w:rsid w:val="00181D91"/>
    <w:rsid w:val="00181EAC"/>
    <w:rsid w:val="00182157"/>
    <w:rsid w:val="001823E0"/>
    <w:rsid w:val="00182DE9"/>
    <w:rsid w:val="001838B0"/>
    <w:rsid w:val="001838BF"/>
    <w:rsid w:val="00183B83"/>
    <w:rsid w:val="00183C3E"/>
    <w:rsid w:val="00183DE1"/>
    <w:rsid w:val="001842D4"/>
    <w:rsid w:val="001846CD"/>
    <w:rsid w:val="001848FB"/>
    <w:rsid w:val="00184A2B"/>
    <w:rsid w:val="00185542"/>
    <w:rsid w:val="00186B75"/>
    <w:rsid w:val="00186D88"/>
    <w:rsid w:val="0018744D"/>
    <w:rsid w:val="00190B9F"/>
    <w:rsid w:val="00190C16"/>
    <w:rsid w:val="00190E93"/>
    <w:rsid w:val="00191585"/>
    <w:rsid w:val="00191969"/>
    <w:rsid w:val="00192670"/>
    <w:rsid w:val="001929B5"/>
    <w:rsid w:val="00192C90"/>
    <w:rsid w:val="00192D19"/>
    <w:rsid w:val="001934A5"/>
    <w:rsid w:val="00193BFF"/>
    <w:rsid w:val="00193E14"/>
    <w:rsid w:val="00194054"/>
    <w:rsid w:val="001940B9"/>
    <w:rsid w:val="0019528A"/>
    <w:rsid w:val="00195BD3"/>
    <w:rsid w:val="00195C4B"/>
    <w:rsid w:val="00196227"/>
    <w:rsid w:val="00196262"/>
    <w:rsid w:val="00196688"/>
    <w:rsid w:val="001A03DA"/>
    <w:rsid w:val="001A0A73"/>
    <w:rsid w:val="001A1180"/>
    <w:rsid w:val="001A1F38"/>
    <w:rsid w:val="001A308F"/>
    <w:rsid w:val="001A30B0"/>
    <w:rsid w:val="001A327C"/>
    <w:rsid w:val="001A4051"/>
    <w:rsid w:val="001A4729"/>
    <w:rsid w:val="001A4A96"/>
    <w:rsid w:val="001A5588"/>
    <w:rsid w:val="001A59D9"/>
    <w:rsid w:val="001A5D69"/>
    <w:rsid w:val="001A5E0D"/>
    <w:rsid w:val="001A60DA"/>
    <w:rsid w:val="001A6E16"/>
    <w:rsid w:val="001A7004"/>
    <w:rsid w:val="001A7303"/>
    <w:rsid w:val="001A7A61"/>
    <w:rsid w:val="001A7B31"/>
    <w:rsid w:val="001B0128"/>
    <w:rsid w:val="001B02D1"/>
    <w:rsid w:val="001B08FB"/>
    <w:rsid w:val="001B0A16"/>
    <w:rsid w:val="001B0F70"/>
    <w:rsid w:val="001B0F77"/>
    <w:rsid w:val="001B128D"/>
    <w:rsid w:val="001B12A1"/>
    <w:rsid w:val="001B12AC"/>
    <w:rsid w:val="001B1351"/>
    <w:rsid w:val="001B13D2"/>
    <w:rsid w:val="001B27E7"/>
    <w:rsid w:val="001B2B86"/>
    <w:rsid w:val="001B2B8E"/>
    <w:rsid w:val="001B2D33"/>
    <w:rsid w:val="001B2F59"/>
    <w:rsid w:val="001B302C"/>
    <w:rsid w:val="001B325E"/>
    <w:rsid w:val="001B3EE7"/>
    <w:rsid w:val="001B439C"/>
    <w:rsid w:val="001B4806"/>
    <w:rsid w:val="001B4F89"/>
    <w:rsid w:val="001B53F8"/>
    <w:rsid w:val="001B58D8"/>
    <w:rsid w:val="001B5DC3"/>
    <w:rsid w:val="001B6116"/>
    <w:rsid w:val="001B67E2"/>
    <w:rsid w:val="001B7BA0"/>
    <w:rsid w:val="001C07A7"/>
    <w:rsid w:val="001C1AF3"/>
    <w:rsid w:val="001C2437"/>
    <w:rsid w:val="001C28D1"/>
    <w:rsid w:val="001C30F0"/>
    <w:rsid w:val="001C3329"/>
    <w:rsid w:val="001C3478"/>
    <w:rsid w:val="001C368B"/>
    <w:rsid w:val="001C3AB7"/>
    <w:rsid w:val="001C3CA4"/>
    <w:rsid w:val="001C3D4D"/>
    <w:rsid w:val="001C4025"/>
    <w:rsid w:val="001C41D0"/>
    <w:rsid w:val="001C452D"/>
    <w:rsid w:val="001C47AE"/>
    <w:rsid w:val="001C4D81"/>
    <w:rsid w:val="001C4DFF"/>
    <w:rsid w:val="001C4EE8"/>
    <w:rsid w:val="001C5160"/>
    <w:rsid w:val="001C5C94"/>
    <w:rsid w:val="001C5D38"/>
    <w:rsid w:val="001C60C7"/>
    <w:rsid w:val="001C6163"/>
    <w:rsid w:val="001C657C"/>
    <w:rsid w:val="001C6823"/>
    <w:rsid w:val="001C7237"/>
    <w:rsid w:val="001C728D"/>
    <w:rsid w:val="001C781E"/>
    <w:rsid w:val="001C7B6F"/>
    <w:rsid w:val="001D00ED"/>
    <w:rsid w:val="001D0288"/>
    <w:rsid w:val="001D034E"/>
    <w:rsid w:val="001D0684"/>
    <w:rsid w:val="001D14C0"/>
    <w:rsid w:val="001D1DA8"/>
    <w:rsid w:val="001D20FA"/>
    <w:rsid w:val="001D224C"/>
    <w:rsid w:val="001D25EB"/>
    <w:rsid w:val="001D2625"/>
    <w:rsid w:val="001D2768"/>
    <w:rsid w:val="001D3775"/>
    <w:rsid w:val="001D37A0"/>
    <w:rsid w:val="001D3A0E"/>
    <w:rsid w:val="001D4024"/>
    <w:rsid w:val="001D4433"/>
    <w:rsid w:val="001D46F4"/>
    <w:rsid w:val="001D4881"/>
    <w:rsid w:val="001D4901"/>
    <w:rsid w:val="001D4BBF"/>
    <w:rsid w:val="001D51B2"/>
    <w:rsid w:val="001D548B"/>
    <w:rsid w:val="001D5832"/>
    <w:rsid w:val="001D5F91"/>
    <w:rsid w:val="001D6CA3"/>
    <w:rsid w:val="001D70D3"/>
    <w:rsid w:val="001D7205"/>
    <w:rsid w:val="001D7609"/>
    <w:rsid w:val="001D7BAE"/>
    <w:rsid w:val="001D7F99"/>
    <w:rsid w:val="001E052A"/>
    <w:rsid w:val="001E08DE"/>
    <w:rsid w:val="001E1318"/>
    <w:rsid w:val="001E142E"/>
    <w:rsid w:val="001E1847"/>
    <w:rsid w:val="001E2B4B"/>
    <w:rsid w:val="001E2CCA"/>
    <w:rsid w:val="001E326A"/>
    <w:rsid w:val="001E3479"/>
    <w:rsid w:val="001E381F"/>
    <w:rsid w:val="001E3984"/>
    <w:rsid w:val="001E3BF3"/>
    <w:rsid w:val="001E3D67"/>
    <w:rsid w:val="001E43A2"/>
    <w:rsid w:val="001E4CF5"/>
    <w:rsid w:val="001E4FC0"/>
    <w:rsid w:val="001E5283"/>
    <w:rsid w:val="001E54CD"/>
    <w:rsid w:val="001E5D93"/>
    <w:rsid w:val="001E65F4"/>
    <w:rsid w:val="001E6AAE"/>
    <w:rsid w:val="001E6BC3"/>
    <w:rsid w:val="001E7E09"/>
    <w:rsid w:val="001F0614"/>
    <w:rsid w:val="001F106C"/>
    <w:rsid w:val="001F1474"/>
    <w:rsid w:val="001F157D"/>
    <w:rsid w:val="001F18B2"/>
    <w:rsid w:val="001F234F"/>
    <w:rsid w:val="001F295E"/>
    <w:rsid w:val="001F2D6F"/>
    <w:rsid w:val="001F304A"/>
    <w:rsid w:val="001F3485"/>
    <w:rsid w:val="001F4141"/>
    <w:rsid w:val="001F4811"/>
    <w:rsid w:val="001F5891"/>
    <w:rsid w:val="001F5DE0"/>
    <w:rsid w:val="001F6058"/>
    <w:rsid w:val="001F6FF6"/>
    <w:rsid w:val="0020080F"/>
    <w:rsid w:val="00200C6B"/>
    <w:rsid w:val="00200FE5"/>
    <w:rsid w:val="00201C95"/>
    <w:rsid w:val="00201F66"/>
    <w:rsid w:val="0020202E"/>
    <w:rsid w:val="002021DF"/>
    <w:rsid w:val="00202526"/>
    <w:rsid w:val="002034FF"/>
    <w:rsid w:val="00203B2C"/>
    <w:rsid w:val="00205335"/>
    <w:rsid w:val="00205385"/>
    <w:rsid w:val="00205421"/>
    <w:rsid w:val="00205A5B"/>
    <w:rsid w:val="0020614E"/>
    <w:rsid w:val="00206EEA"/>
    <w:rsid w:val="0020798E"/>
    <w:rsid w:val="00207B02"/>
    <w:rsid w:val="00210254"/>
    <w:rsid w:val="00210888"/>
    <w:rsid w:val="002108E2"/>
    <w:rsid w:val="002114FB"/>
    <w:rsid w:val="00211A30"/>
    <w:rsid w:val="00211C69"/>
    <w:rsid w:val="002120A1"/>
    <w:rsid w:val="0021235B"/>
    <w:rsid w:val="002123E7"/>
    <w:rsid w:val="00212BBA"/>
    <w:rsid w:val="00212D3A"/>
    <w:rsid w:val="00213855"/>
    <w:rsid w:val="00213958"/>
    <w:rsid w:val="00213F4D"/>
    <w:rsid w:val="00214063"/>
    <w:rsid w:val="00214446"/>
    <w:rsid w:val="00214E48"/>
    <w:rsid w:val="00216D4D"/>
    <w:rsid w:val="00216DAB"/>
    <w:rsid w:val="0021711F"/>
    <w:rsid w:val="00217403"/>
    <w:rsid w:val="0021751C"/>
    <w:rsid w:val="0021793E"/>
    <w:rsid w:val="00217E6D"/>
    <w:rsid w:val="0022015D"/>
    <w:rsid w:val="00220208"/>
    <w:rsid w:val="00220724"/>
    <w:rsid w:val="002209B7"/>
    <w:rsid w:val="00220B0A"/>
    <w:rsid w:val="0022123C"/>
    <w:rsid w:val="002219E4"/>
    <w:rsid w:val="00221BFC"/>
    <w:rsid w:val="002222AA"/>
    <w:rsid w:val="0022236A"/>
    <w:rsid w:val="002237F4"/>
    <w:rsid w:val="0022407D"/>
    <w:rsid w:val="00224533"/>
    <w:rsid w:val="00224D11"/>
    <w:rsid w:val="00224D67"/>
    <w:rsid w:val="002254DC"/>
    <w:rsid w:val="00226C23"/>
    <w:rsid w:val="00226C3D"/>
    <w:rsid w:val="00226C4D"/>
    <w:rsid w:val="00227490"/>
    <w:rsid w:val="00227624"/>
    <w:rsid w:val="00227C5E"/>
    <w:rsid w:val="00227F47"/>
    <w:rsid w:val="00230275"/>
    <w:rsid w:val="0023089D"/>
    <w:rsid w:val="00230DB9"/>
    <w:rsid w:val="00231261"/>
    <w:rsid w:val="002316B3"/>
    <w:rsid w:val="00231791"/>
    <w:rsid w:val="00231E61"/>
    <w:rsid w:val="0023234E"/>
    <w:rsid w:val="0023288D"/>
    <w:rsid w:val="00232956"/>
    <w:rsid w:val="002329FF"/>
    <w:rsid w:val="00232D82"/>
    <w:rsid w:val="00232E10"/>
    <w:rsid w:val="00232F0C"/>
    <w:rsid w:val="00233099"/>
    <w:rsid w:val="0023352B"/>
    <w:rsid w:val="002336F0"/>
    <w:rsid w:val="0023376C"/>
    <w:rsid w:val="0023432F"/>
    <w:rsid w:val="00234AF5"/>
    <w:rsid w:val="0023519D"/>
    <w:rsid w:val="002366B9"/>
    <w:rsid w:val="00236F79"/>
    <w:rsid w:val="0023776B"/>
    <w:rsid w:val="002403CB"/>
    <w:rsid w:val="00240BA4"/>
    <w:rsid w:val="0024133D"/>
    <w:rsid w:val="00241475"/>
    <w:rsid w:val="0024158D"/>
    <w:rsid w:val="00241A96"/>
    <w:rsid w:val="00241E44"/>
    <w:rsid w:val="002425C8"/>
    <w:rsid w:val="002429D8"/>
    <w:rsid w:val="002429F2"/>
    <w:rsid w:val="00243259"/>
    <w:rsid w:val="00243375"/>
    <w:rsid w:val="00243732"/>
    <w:rsid w:val="00243830"/>
    <w:rsid w:val="0024386E"/>
    <w:rsid w:val="00243918"/>
    <w:rsid w:val="00243B8B"/>
    <w:rsid w:val="002440CD"/>
    <w:rsid w:val="00244409"/>
    <w:rsid w:val="0024484A"/>
    <w:rsid w:val="00244B29"/>
    <w:rsid w:val="00244D30"/>
    <w:rsid w:val="002450C2"/>
    <w:rsid w:val="002458D4"/>
    <w:rsid w:val="00245B5C"/>
    <w:rsid w:val="00245DAE"/>
    <w:rsid w:val="0024600C"/>
    <w:rsid w:val="00246D5C"/>
    <w:rsid w:val="00246ECD"/>
    <w:rsid w:val="00247163"/>
    <w:rsid w:val="002471C3"/>
    <w:rsid w:val="002472F8"/>
    <w:rsid w:val="0024762C"/>
    <w:rsid w:val="00247D1C"/>
    <w:rsid w:val="0025032D"/>
    <w:rsid w:val="00250D10"/>
    <w:rsid w:val="00250DAD"/>
    <w:rsid w:val="00251322"/>
    <w:rsid w:val="00251FE7"/>
    <w:rsid w:val="002521A2"/>
    <w:rsid w:val="00252515"/>
    <w:rsid w:val="00252B3D"/>
    <w:rsid w:val="00252BDC"/>
    <w:rsid w:val="002533E3"/>
    <w:rsid w:val="00253778"/>
    <w:rsid w:val="00254F9C"/>
    <w:rsid w:val="002560CA"/>
    <w:rsid w:val="00257BDF"/>
    <w:rsid w:val="00257D56"/>
    <w:rsid w:val="00257FA0"/>
    <w:rsid w:val="002609E9"/>
    <w:rsid w:val="00260FD6"/>
    <w:rsid w:val="0026102A"/>
    <w:rsid w:val="00261480"/>
    <w:rsid w:val="0026245D"/>
    <w:rsid w:val="00262FE0"/>
    <w:rsid w:val="002630C7"/>
    <w:rsid w:val="00263291"/>
    <w:rsid w:val="002638DF"/>
    <w:rsid w:val="002641E8"/>
    <w:rsid w:val="002644C1"/>
    <w:rsid w:val="00264A60"/>
    <w:rsid w:val="00264AB9"/>
    <w:rsid w:val="00264EC0"/>
    <w:rsid w:val="0026515C"/>
    <w:rsid w:val="002651F1"/>
    <w:rsid w:val="002654BD"/>
    <w:rsid w:val="00265620"/>
    <w:rsid w:val="002659F3"/>
    <w:rsid w:val="00265AEE"/>
    <w:rsid w:val="002666A9"/>
    <w:rsid w:val="0026697B"/>
    <w:rsid w:val="00266AEC"/>
    <w:rsid w:val="00266BD0"/>
    <w:rsid w:val="00266DFB"/>
    <w:rsid w:val="002674A5"/>
    <w:rsid w:val="00267729"/>
    <w:rsid w:val="0026772F"/>
    <w:rsid w:val="00267E6C"/>
    <w:rsid w:val="00270062"/>
    <w:rsid w:val="002701FB"/>
    <w:rsid w:val="0027045C"/>
    <w:rsid w:val="002710C9"/>
    <w:rsid w:val="00271C7B"/>
    <w:rsid w:val="00272E58"/>
    <w:rsid w:val="0027303B"/>
    <w:rsid w:val="00274321"/>
    <w:rsid w:val="0027591C"/>
    <w:rsid w:val="00275DD7"/>
    <w:rsid w:val="00276682"/>
    <w:rsid w:val="00276D1A"/>
    <w:rsid w:val="00276E9B"/>
    <w:rsid w:val="00277234"/>
    <w:rsid w:val="002773A9"/>
    <w:rsid w:val="00277749"/>
    <w:rsid w:val="00277D9A"/>
    <w:rsid w:val="00280580"/>
    <w:rsid w:val="00280764"/>
    <w:rsid w:val="00280AE2"/>
    <w:rsid w:val="00280C10"/>
    <w:rsid w:val="00280D48"/>
    <w:rsid w:val="00281068"/>
    <w:rsid w:val="00281891"/>
    <w:rsid w:val="00281A1A"/>
    <w:rsid w:val="00282343"/>
    <w:rsid w:val="002824DA"/>
    <w:rsid w:val="00282CA2"/>
    <w:rsid w:val="002834F3"/>
    <w:rsid w:val="002836A5"/>
    <w:rsid w:val="00283758"/>
    <w:rsid w:val="00283A37"/>
    <w:rsid w:val="00283E1E"/>
    <w:rsid w:val="00284132"/>
    <w:rsid w:val="00284188"/>
    <w:rsid w:val="002844BF"/>
    <w:rsid w:val="002847D1"/>
    <w:rsid w:val="00284A3B"/>
    <w:rsid w:val="00284C6F"/>
    <w:rsid w:val="00284F98"/>
    <w:rsid w:val="00285D19"/>
    <w:rsid w:val="00285E5E"/>
    <w:rsid w:val="00286384"/>
    <w:rsid w:val="0028661A"/>
    <w:rsid w:val="0028666C"/>
    <w:rsid w:val="00286978"/>
    <w:rsid w:val="00286981"/>
    <w:rsid w:val="00286F44"/>
    <w:rsid w:val="002875DD"/>
    <w:rsid w:val="00287EE4"/>
    <w:rsid w:val="00287F6C"/>
    <w:rsid w:val="00290532"/>
    <w:rsid w:val="002909F3"/>
    <w:rsid w:val="0029136D"/>
    <w:rsid w:val="00291471"/>
    <w:rsid w:val="0029169F"/>
    <w:rsid w:val="002917B0"/>
    <w:rsid w:val="00291BBD"/>
    <w:rsid w:val="00291C31"/>
    <w:rsid w:val="002920F1"/>
    <w:rsid w:val="0029259A"/>
    <w:rsid w:val="00292B96"/>
    <w:rsid w:val="002932D1"/>
    <w:rsid w:val="002938A2"/>
    <w:rsid w:val="0029422D"/>
    <w:rsid w:val="002942BB"/>
    <w:rsid w:val="002944BA"/>
    <w:rsid w:val="00294842"/>
    <w:rsid w:val="00294F7D"/>
    <w:rsid w:val="00295033"/>
    <w:rsid w:val="00295FE8"/>
    <w:rsid w:val="002961A3"/>
    <w:rsid w:val="002962DF"/>
    <w:rsid w:val="00296D8A"/>
    <w:rsid w:val="00297070"/>
    <w:rsid w:val="00297284"/>
    <w:rsid w:val="002A0347"/>
    <w:rsid w:val="002A05BD"/>
    <w:rsid w:val="002A11A9"/>
    <w:rsid w:val="002A167C"/>
    <w:rsid w:val="002A230E"/>
    <w:rsid w:val="002A33A7"/>
    <w:rsid w:val="002A35D2"/>
    <w:rsid w:val="002A3702"/>
    <w:rsid w:val="002A3C68"/>
    <w:rsid w:val="002A3D19"/>
    <w:rsid w:val="002A420A"/>
    <w:rsid w:val="002A4D16"/>
    <w:rsid w:val="002A4E25"/>
    <w:rsid w:val="002A563E"/>
    <w:rsid w:val="002A5E06"/>
    <w:rsid w:val="002A6488"/>
    <w:rsid w:val="002A688F"/>
    <w:rsid w:val="002A6C30"/>
    <w:rsid w:val="002A6F38"/>
    <w:rsid w:val="002A72B6"/>
    <w:rsid w:val="002A7AD6"/>
    <w:rsid w:val="002A7D77"/>
    <w:rsid w:val="002B02AA"/>
    <w:rsid w:val="002B0387"/>
    <w:rsid w:val="002B04FE"/>
    <w:rsid w:val="002B05B5"/>
    <w:rsid w:val="002B0780"/>
    <w:rsid w:val="002B0D48"/>
    <w:rsid w:val="002B115B"/>
    <w:rsid w:val="002B11A9"/>
    <w:rsid w:val="002B1619"/>
    <w:rsid w:val="002B1E8F"/>
    <w:rsid w:val="002B1F69"/>
    <w:rsid w:val="002B2015"/>
    <w:rsid w:val="002B214A"/>
    <w:rsid w:val="002B2608"/>
    <w:rsid w:val="002B2B9C"/>
    <w:rsid w:val="002B2CCD"/>
    <w:rsid w:val="002B2DDF"/>
    <w:rsid w:val="002B3259"/>
    <w:rsid w:val="002B32B2"/>
    <w:rsid w:val="002B358B"/>
    <w:rsid w:val="002B3EEB"/>
    <w:rsid w:val="002B3EFE"/>
    <w:rsid w:val="002B3FB4"/>
    <w:rsid w:val="002B3FF8"/>
    <w:rsid w:val="002B42FE"/>
    <w:rsid w:val="002B4590"/>
    <w:rsid w:val="002B4A2F"/>
    <w:rsid w:val="002B4C5B"/>
    <w:rsid w:val="002B4EAC"/>
    <w:rsid w:val="002B51C5"/>
    <w:rsid w:val="002B56DF"/>
    <w:rsid w:val="002B593B"/>
    <w:rsid w:val="002B5E5D"/>
    <w:rsid w:val="002B64FE"/>
    <w:rsid w:val="002B6680"/>
    <w:rsid w:val="002B69BA"/>
    <w:rsid w:val="002B7661"/>
    <w:rsid w:val="002C0642"/>
    <w:rsid w:val="002C118E"/>
    <w:rsid w:val="002C14E3"/>
    <w:rsid w:val="002C1812"/>
    <w:rsid w:val="002C1BDA"/>
    <w:rsid w:val="002C1D1D"/>
    <w:rsid w:val="002C1E48"/>
    <w:rsid w:val="002C237F"/>
    <w:rsid w:val="002C2BDA"/>
    <w:rsid w:val="002C2F2D"/>
    <w:rsid w:val="002C3050"/>
    <w:rsid w:val="002C3594"/>
    <w:rsid w:val="002C361A"/>
    <w:rsid w:val="002C3ADE"/>
    <w:rsid w:val="002C3F9A"/>
    <w:rsid w:val="002C4042"/>
    <w:rsid w:val="002C4B25"/>
    <w:rsid w:val="002C4B40"/>
    <w:rsid w:val="002C58D4"/>
    <w:rsid w:val="002C5C76"/>
    <w:rsid w:val="002C6347"/>
    <w:rsid w:val="002C63F7"/>
    <w:rsid w:val="002C64B0"/>
    <w:rsid w:val="002C66A7"/>
    <w:rsid w:val="002C7369"/>
    <w:rsid w:val="002D091C"/>
    <w:rsid w:val="002D1409"/>
    <w:rsid w:val="002D1B99"/>
    <w:rsid w:val="002D1D86"/>
    <w:rsid w:val="002D21E6"/>
    <w:rsid w:val="002D27B9"/>
    <w:rsid w:val="002D27C2"/>
    <w:rsid w:val="002D2DF0"/>
    <w:rsid w:val="002D42F0"/>
    <w:rsid w:val="002D48CE"/>
    <w:rsid w:val="002D53DA"/>
    <w:rsid w:val="002D5A1B"/>
    <w:rsid w:val="002D5EDF"/>
    <w:rsid w:val="002D6412"/>
    <w:rsid w:val="002D726C"/>
    <w:rsid w:val="002D74BE"/>
    <w:rsid w:val="002D7AAC"/>
    <w:rsid w:val="002E04EC"/>
    <w:rsid w:val="002E0D45"/>
    <w:rsid w:val="002E0F67"/>
    <w:rsid w:val="002E1137"/>
    <w:rsid w:val="002E15B0"/>
    <w:rsid w:val="002E16B9"/>
    <w:rsid w:val="002E2683"/>
    <w:rsid w:val="002E2CDD"/>
    <w:rsid w:val="002E3925"/>
    <w:rsid w:val="002E433A"/>
    <w:rsid w:val="002E4510"/>
    <w:rsid w:val="002E5817"/>
    <w:rsid w:val="002E5AD7"/>
    <w:rsid w:val="002E60CD"/>
    <w:rsid w:val="002E61C5"/>
    <w:rsid w:val="002E6BFD"/>
    <w:rsid w:val="002E6C6E"/>
    <w:rsid w:val="002E6F66"/>
    <w:rsid w:val="002E6FC5"/>
    <w:rsid w:val="002E72AB"/>
    <w:rsid w:val="002E7775"/>
    <w:rsid w:val="002E79C3"/>
    <w:rsid w:val="002E7A30"/>
    <w:rsid w:val="002F02F3"/>
    <w:rsid w:val="002F08F4"/>
    <w:rsid w:val="002F0940"/>
    <w:rsid w:val="002F12B1"/>
    <w:rsid w:val="002F1B3B"/>
    <w:rsid w:val="002F1F98"/>
    <w:rsid w:val="002F2203"/>
    <w:rsid w:val="002F2D30"/>
    <w:rsid w:val="002F3492"/>
    <w:rsid w:val="002F3E6E"/>
    <w:rsid w:val="002F3F30"/>
    <w:rsid w:val="002F426F"/>
    <w:rsid w:val="002F4962"/>
    <w:rsid w:val="002F49B2"/>
    <w:rsid w:val="002F4B71"/>
    <w:rsid w:val="002F4CE3"/>
    <w:rsid w:val="002F4DAC"/>
    <w:rsid w:val="002F4F41"/>
    <w:rsid w:val="002F50FF"/>
    <w:rsid w:val="002F54FF"/>
    <w:rsid w:val="002F5D33"/>
    <w:rsid w:val="002F6A0A"/>
    <w:rsid w:val="002F6ABD"/>
    <w:rsid w:val="002F6C69"/>
    <w:rsid w:val="002F72BB"/>
    <w:rsid w:val="002F7336"/>
    <w:rsid w:val="0030031E"/>
    <w:rsid w:val="00300A16"/>
    <w:rsid w:val="00300D37"/>
    <w:rsid w:val="00301123"/>
    <w:rsid w:val="003013BF"/>
    <w:rsid w:val="003016DE"/>
    <w:rsid w:val="0030187B"/>
    <w:rsid w:val="00301BD8"/>
    <w:rsid w:val="00301DD4"/>
    <w:rsid w:val="00302FA0"/>
    <w:rsid w:val="0030318F"/>
    <w:rsid w:val="003032EB"/>
    <w:rsid w:val="00303770"/>
    <w:rsid w:val="003038A3"/>
    <w:rsid w:val="00303D95"/>
    <w:rsid w:val="00304D78"/>
    <w:rsid w:val="00304D84"/>
    <w:rsid w:val="0030506C"/>
    <w:rsid w:val="00305AD7"/>
    <w:rsid w:val="00305FA0"/>
    <w:rsid w:val="003061D4"/>
    <w:rsid w:val="00306391"/>
    <w:rsid w:val="003068F7"/>
    <w:rsid w:val="003069E9"/>
    <w:rsid w:val="00306D0D"/>
    <w:rsid w:val="0030797B"/>
    <w:rsid w:val="00307A89"/>
    <w:rsid w:val="00307B1C"/>
    <w:rsid w:val="00307C33"/>
    <w:rsid w:val="00307C9B"/>
    <w:rsid w:val="00307F80"/>
    <w:rsid w:val="003101BF"/>
    <w:rsid w:val="00310357"/>
    <w:rsid w:val="00310815"/>
    <w:rsid w:val="003108A2"/>
    <w:rsid w:val="0031120B"/>
    <w:rsid w:val="00311611"/>
    <w:rsid w:val="00312782"/>
    <w:rsid w:val="003127E2"/>
    <w:rsid w:val="00312E88"/>
    <w:rsid w:val="00313441"/>
    <w:rsid w:val="0031365D"/>
    <w:rsid w:val="0031378F"/>
    <w:rsid w:val="003141C1"/>
    <w:rsid w:val="0031468B"/>
    <w:rsid w:val="00314FE9"/>
    <w:rsid w:val="003159D3"/>
    <w:rsid w:val="00315F2C"/>
    <w:rsid w:val="00315F63"/>
    <w:rsid w:val="003160E7"/>
    <w:rsid w:val="00316419"/>
    <w:rsid w:val="003166AA"/>
    <w:rsid w:val="0031682E"/>
    <w:rsid w:val="00316877"/>
    <w:rsid w:val="003171E0"/>
    <w:rsid w:val="00317728"/>
    <w:rsid w:val="0031788E"/>
    <w:rsid w:val="00317B5B"/>
    <w:rsid w:val="00320500"/>
    <w:rsid w:val="0032092E"/>
    <w:rsid w:val="003209DE"/>
    <w:rsid w:val="00320E2D"/>
    <w:rsid w:val="0032105A"/>
    <w:rsid w:val="003216AF"/>
    <w:rsid w:val="00322248"/>
    <w:rsid w:val="00322539"/>
    <w:rsid w:val="0032258A"/>
    <w:rsid w:val="00322951"/>
    <w:rsid w:val="003231B5"/>
    <w:rsid w:val="00323592"/>
    <w:rsid w:val="00323957"/>
    <w:rsid w:val="00323E4C"/>
    <w:rsid w:val="003243E5"/>
    <w:rsid w:val="003246CA"/>
    <w:rsid w:val="003246E7"/>
    <w:rsid w:val="003246F0"/>
    <w:rsid w:val="00324EA0"/>
    <w:rsid w:val="00324F7C"/>
    <w:rsid w:val="0032581F"/>
    <w:rsid w:val="00326032"/>
    <w:rsid w:val="00330418"/>
    <w:rsid w:val="00331177"/>
    <w:rsid w:val="0033125D"/>
    <w:rsid w:val="003313A7"/>
    <w:rsid w:val="0033153B"/>
    <w:rsid w:val="003322D3"/>
    <w:rsid w:val="00332BEE"/>
    <w:rsid w:val="00332C27"/>
    <w:rsid w:val="00333197"/>
    <w:rsid w:val="00333557"/>
    <w:rsid w:val="00333794"/>
    <w:rsid w:val="00333D09"/>
    <w:rsid w:val="00333DE5"/>
    <w:rsid w:val="003343F0"/>
    <w:rsid w:val="00334E47"/>
    <w:rsid w:val="0033520D"/>
    <w:rsid w:val="0033528D"/>
    <w:rsid w:val="0033538A"/>
    <w:rsid w:val="0033560D"/>
    <w:rsid w:val="00335B07"/>
    <w:rsid w:val="00336420"/>
    <w:rsid w:val="00336BDC"/>
    <w:rsid w:val="00336DE8"/>
    <w:rsid w:val="00337673"/>
    <w:rsid w:val="00337B41"/>
    <w:rsid w:val="003400CD"/>
    <w:rsid w:val="0034018A"/>
    <w:rsid w:val="003401ED"/>
    <w:rsid w:val="00340460"/>
    <w:rsid w:val="00341441"/>
    <w:rsid w:val="003414DC"/>
    <w:rsid w:val="0034155B"/>
    <w:rsid w:val="0034156C"/>
    <w:rsid w:val="00341DE4"/>
    <w:rsid w:val="00342550"/>
    <w:rsid w:val="0034271D"/>
    <w:rsid w:val="0034379D"/>
    <w:rsid w:val="0034415C"/>
    <w:rsid w:val="003448DE"/>
    <w:rsid w:val="00344BE3"/>
    <w:rsid w:val="003453B1"/>
    <w:rsid w:val="0034590D"/>
    <w:rsid w:val="00345CD7"/>
    <w:rsid w:val="0034619B"/>
    <w:rsid w:val="00346580"/>
    <w:rsid w:val="0034690A"/>
    <w:rsid w:val="00346F37"/>
    <w:rsid w:val="003474FD"/>
    <w:rsid w:val="00347FF0"/>
    <w:rsid w:val="0035027F"/>
    <w:rsid w:val="0035039E"/>
    <w:rsid w:val="0035058A"/>
    <w:rsid w:val="0035063F"/>
    <w:rsid w:val="00350CC1"/>
    <w:rsid w:val="00350F91"/>
    <w:rsid w:val="0035103F"/>
    <w:rsid w:val="003513BF"/>
    <w:rsid w:val="003514E8"/>
    <w:rsid w:val="0035163C"/>
    <w:rsid w:val="00351712"/>
    <w:rsid w:val="00352DBE"/>
    <w:rsid w:val="00352EA8"/>
    <w:rsid w:val="0035332E"/>
    <w:rsid w:val="0035385A"/>
    <w:rsid w:val="00353B34"/>
    <w:rsid w:val="00355939"/>
    <w:rsid w:val="0035650F"/>
    <w:rsid w:val="00356683"/>
    <w:rsid w:val="003569CE"/>
    <w:rsid w:val="00356A5F"/>
    <w:rsid w:val="00356AEE"/>
    <w:rsid w:val="0035738E"/>
    <w:rsid w:val="0035747D"/>
    <w:rsid w:val="0035761B"/>
    <w:rsid w:val="00357D03"/>
    <w:rsid w:val="003601AF"/>
    <w:rsid w:val="00360403"/>
    <w:rsid w:val="003609AF"/>
    <w:rsid w:val="00360C0F"/>
    <w:rsid w:val="00360E23"/>
    <w:rsid w:val="00360FC2"/>
    <w:rsid w:val="00361375"/>
    <w:rsid w:val="00361426"/>
    <w:rsid w:val="00362379"/>
    <w:rsid w:val="003624EF"/>
    <w:rsid w:val="00362700"/>
    <w:rsid w:val="0036293E"/>
    <w:rsid w:val="00362952"/>
    <w:rsid w:val="0036305A"/>
    <w:rsid w:val="0036345C"/>
    <w:rsid w:val="00363797"/>
    <w:rsid w:val="00363C5B"/>
    <w:rsid w:val="00364401"/>
    <w:rsid w:val="003647BA"/>
    <w:rsid w:val="003647E7"/>
    <w:rsid w:val="0036484F"/>
    <w:rsid w:val="003648F9"/>
    <w:rsid w:val="00365669"/>
    <w:rsid w:val="00365719"/>
    <w:rsid w:val="00365AF4"/>
    <w:rsid w:val="00365DBA"/>
    <w:rsid w:val="003664E7"/>
    <w:rsid w:val="0036676E"/>
    <w:rsid w:val="00366B11"/>
    <w:rsid w:val="00366ED6"/>
    <w:rsid w:val="0036722A"/>
    <w:rsid w:val="00367446"/>
    <w:rsid w:val="00367488"/>
    <w:rsid w:val="003674C0"/>
    <w:rsid w:val="00367595"/>
    <w:rsid w:val="00367795"/>
    <w:rsid w:val="0037025D"/>
    <w:rsid w:val="00370305"/>
    <w:rsid w:val="00370848"/>
    <w:rsid w:val="00371ADE"/>
    <w:rsid w:val="00371F33"/>
    <w:rsid w:val="0037200D"/>
    <w:rsid w:val="003720DA"/>
    <w:rsid w:val="00372604"/>
    <w:rsid w:val="00372907"/>
    <w:rsid w:val="00372A6E"/>
    <w:rsid w:val="00372BA7"/>
    <w:rsid w:val="00373514"/>
    <w:rsid w:val="00373576"/>
    <w:rsid w:val="00373A38"/>
    <w:rsid w:val="00373C16"/>
    <w:rsid w:val="00373CB9"/>
    <w:rsid w:val="00373D0E"/>
    <w:rsid w:val="00373F55"/>
    <w:rsid w:val="00373F6E"/>
    <w:rsid w:val="003743BD"/>
    <w:rsid w:val="003745BA"/>
    <w:rsid w:val="00374606"/>
    <w:rsid w:val="0037503F"/>
    <w:rsid w:val="0037515F"/>
    <w:rsid w:val="003754C5"/>
    <w:rsid w:val="003755E6"/>
    <w:rsid w:val="00375904"/>
    <w:rsid w:val="00375C2E"/>
    <w:rsid w:val="00375C80"/>
    <w:rsid w:val="00375EB9"/>
    <w:rsid w:val="00376074"/>
    <w:rsid w:val="003765AD"/>
    <w:rsid w:val="003768DC"/>
    <w:rsid w:val="00376AA9"/>
    <w:rsid w:val="00376F4A"/>
    <w:rsid w:val="003770CD"/>
    <w:rsid w:val="00377503"/>
    <w:rsid w:val="00377910"/>
    <w:rsid w:val="00377A6C"/>
    <w:rsid w:val="00377D42"/>
    <w:rsid w:val="0038086B"/>
    <w:rsid w:val="00381041"/>
    <w:rsid w:val="00381145"/>
    <w:rsid w:val="0038122F"/>
    <w:rsid w:val="0038148F"/>
    <w:rsid w:val="003816B1"/>
    <w:rsid w:val="003817BF"/>
    <w:rsid w:val="00381BAD"/>
    <w:rsid w:val="00381CBB"/>
    <w:rsid w:val="003822D7"/>
    <w:rsid w:val="00382577"/>
    <w:rsid w:val="003827C4"/>
    <w:rsid w:val="00382A8E"/>
    <w:rsid w:val="00382AED"/>
    <w:rsid w:val="00382DE9"/>
    <w:rsid w:val="003831B5"/>
    <w:rsid w:val="00383222"/>
    <w:rsid w:val="00383863"/>
    <w:rsid w:val="003838B1"/>
    <w:rsid w:val="003839DF"/>
    <w:rsid w:val="00383B25"/>
    <w:rsid w:val="00383BA9"/>
    <w:rsid w:val="00383DD3"/>
    <w:rsid w:val="00384672"/>
    <w:rsid w:val="003847BA"/>
    <w:rsid w:val="003849E4"/>
    <w:rsid w:val="0038511F"/>
    <w:rsid w:val="0038518A"/>
    <w:rsid w:val="00385651"/>
    <w:rsid w:val="003857BD"/>
    <w:rsid w:val="003857F5"/>
    <w:rsid w:val="003860AC"/>
    <w:rsid w:val="00386D9D"/>
    <w:rsid w:val="00387280"/>
    <w:rsid w:val="00387441"/>
    <w:rsid w:val="00387612"/>
    <w:rsid w:val="00387D3B"/>
    <w:rsid w:val="00387FBB"/>
    <w:rsid w:val="003905F5"/>
    <w:rsid w:val="003906AA"/>
    <w:rsid w:val="00390B87"/>
    <w:rsid w:val="0039116A"/>
    <w:rsid w:val="0039146B"/>
    <w:rsid w:val="00391C25"/>
    <w:rsid w:val="00391E38"/>
    <w:rsid w:val="00391F03"/>
    <w:rsid w:val="00392099"/>
    <w:rsid w:val="00392862"/>
    <w:rsid w:val="00392A5E"/>
    <w:rsid w:val="00392BC0"/>
    <w:rsid w:val="003932B0"/>
    <w:rsid w:val="00393FC5"/>
    <w:rsid w:val="00394017"/>
    <w:rsid w:val="00394251"/>
    <w:rsid w:val="003942C5"/>
    <w:rsid w:val="003943D9"/>
    <w:rsid w:val="0039458C"/>
    <w:rsid w:val="00394DA3"/>
    <w:rsid w:val="00394E12"/>
    <w:rsid w:val="00395F36"/>
    <w:rsid w:val="00395FB5"/>
    <w:rsid w:val="00396208"/>
    <w:rsid w:val="0039672B"/>
    <w:rsid w:val="00396827"/>
    <w:rsid w:val="00396AE4"/>
    <w:rsid w:val="00396CD9"/>
    <w:rsid w:val="00396E44"/>
    <w:rsid w:val="00397491"/>
    <w:rsid w:val="00397651"/>
    <w:rsid w:val="00397BF2"/>
    <w:rsid w:val="00397C9A"/>
    <w:rsid w:val="00397FC2"/>
    <w:rsid w:val="003A03C4"/>
    <w:rsid w:val="003A1125"/>
    <w:rsid w:val="003A1200"/>
    <w:rsid w:val="003A1354"/>
    <w:rsid w:val="003A231B"/>
    <w:rsid w:val="003A2BB8"/>
    <w:rsid w:val="003A3086"/>
    <w:rsid w:val="003A472D"/>
    <w:rsid w:val="003A4B4B"/>
    <w:rsid w:val="003A4CE1"/>
    <w:rsid w:val="003A4EA5"/>
    <w:rsid w:val="003A52BD"/>
    <w:rsid w:val="003A6518"/>
    <w:rsid w:val="003A68F3"/>
    <w:rsid w:val="003A6921"/>
    <w:rsid w:val="003A6E46"/>
    <w:rsid w:val="003A6EE6"/>
    <w:rsid w:val="003A70B5"/>
    <w:rsid w:val="003A7ADB"/>
    <w:rsid w:val="003A7F46"/>
    <w:rsid w:val="003B0660"/>
    <w:rsid w:val="003B0C2E"/>
    <w:rsid w:val="003B150F"/>
    <w:rsid w:val="003B19D0"/>
    <w:rsid w:val="003B1EFD"/>
    <w:rsid w:val="003B2C9F"/>
    <w:rsid w:val="003B2CED"/>
    <w:rsid w:val="003B2D95"/>
    <w:rsid w:val="003B316D"/>
    <w:rsid w:val="003B3E8A"/>
    <w:rsid w:val="003B40EE"/>
    <w:rsid w:val="003B4111"/>
    <w:rsid w:val="003B41C3"/>
    <w:rsid w:val="003B453D"/>
    <w:rsid w:val="003B50D3"/>
    <w:rsid w:val="003B5246"/>
    <w:rsid w:val="003B537F"/>
    <w:rsid w:val="003B54F2"/>
    <w:rsid w:val="003B5611"/>
    <w:rsid w:val="003B58D0"/>
    <w:rsid w:val="003B5BDB"/>
    <w:rsid w:val="003B5EF1"/>
    <w:rsid w:val="003B67A9"/>
    <w:rsid w:val="003B67B2"/>
    <w:rsid w:val="003B6D0D"/>
    <w:rsid w:val="003B7A76"/>
    <w:rsid w:val="003B7F2B"/>
    <w:rsid w:val="003C01B5"/>
    <w:rsid w:val="003C0622"/>
    <w:rsid w:val="003C0C2B"/>
    <w:rsid w:val="003C12D6"/>
    <w:rsid w:val="003C14FA"/>
    <w:rsid w:val="003C1845"/>
    <w:rsid w:val="003C1EB1"/>
    <w:rsid w:val="003C23CA"/>
    <w:rsid w:val="003C2C98"/>
    <w:rsid w:val="003C2ED2"/>
    <w:rsid w:val="003C3453"/>
    <w:rsid w:val="003C345F"/>
    <w:rsid w:val="003C3E24"/>
    <w:rsid w:val="003C3E30"/>
    <w:rsid w:val="003C400D"/>
    <w:rsid w:val="003C43D3"/>
    <w:rsid w:val="003C5176"/>
    <w:rsid w:val="003C5522"/>
    <w:rsid w:val="003C58F5"/>
    <w:rsid w:val="003C5904"/>
    <w:rsid w:val="003C5A19"/>
    <w:rsid w:val="003C5B9D"/>
    <w:rsid w:val="003C624C"/>
    <w:rsid w:val="003C6D10"/>
    <w:rsid w:val="003C7104"/>
    <w:rsid w:val="003C7190"/>
    <w:rsid w:val="003D03B7"/>
    <w:rsid w:val="003D19C3"/>
    <w:rsid w:val="003D2264"/>
    <w:rsid w:val="003D22C3"/>
    <w:rsid w:val="003D25C8"/>
    <w:rsid w:val="003D2F92"/>
    <w:rsid w:val="003D333C"/>
    <w:rsid w:val="003D340B"/>
    <w:rsid w:val="003D34AC"/>
    <w:rsid w:val="003D3D75"/>
    <w:rsid w:val="003D4723"/>
    <w:rsid w:val="003D47C2"/>
    <w:rsid w:val="003D4A90"/>
    <w:rsid w:val="003D4BF2"/>
    <w:rsid w:val="003D4F0E"/>
    <w:rsid w:val="003D52AE"/>
    <w:rsid w:val="003D5860"/>
    <w:rsid w:val="003D5ACD"/>
    <w:rsid w:val="003D5E57"/>
    <w:rsid w:val="003D67CB"/>
    <w:rsid w:val="003D6B7D"/>
    <w:rsid w:val="003D6D0E"/>
    <w:rsid w:val="003D71C8"/>
    <w:rsid w:val="003D72DC"/>
    <w:rsid w:val="003D7647"/>
    <w:rsid w:val="003D7A9F"/>
    <w:rsid w:val="003D7D30"/>
    <w:rsid w:val="003D7E82"/>
    <w:rsid w:val="003E0074"/>
    <w:rsid w:val="003E0E76"/>
    <w:rsid w:val="003E15E6"/>
    <w:rsid w:val="003E2185"/>
    <w:rsid w:val="003E25DE"/>
    <w:rsid w:val="003E29D1"/>
    <w:rsid w:val="003E2CCC"/>
    <w:rsid w:val="003E2CF8"/>
    <w:rsid w:val="003E3C33"/>
    <w:rsid w:val="003E4772"/>
    <w:rsid w:val="003E49B4"/>
    <w:rsid w:val="003E527A"/>
    <w:rsid w:val="003E5448"/>
    <w:rsid w:val="003E5AB7"/>
    <w:rsid w:val="003E5EA1"/>
    <w:rsid w:val="003E6203"/>
    <w:rsid w:val="003E76AA"/>
    <w:rsid w:val="003E7701"/>
    <w:rsid w:val="003E77B8"/>
    <w:rsid w:val="003E7915"/>
    <w:rsid w:val="003F008A"/>
    <w:rsid w:val="003F0394"/>
    <w:rsid w:val="003F0D07"/>
    <w:rsid w:val="003F0EEE"/>
    <w:rsid w:val="003F0F3C"/>
    <w:rsid w:val="003F108F"/>
    <w:rsid w:val="003F1275"/>
    <w:rsid w:val="003F1276"/>
    <w:rsid w:val="003F1913"/>
    <w:rsid w:val="003F215D"/>
    <w:rsid w:val="003F2775"/>
    <w:rsid w:val="003F2C4E"/>
    <w:rsid w:val="003F3082"/>
    <w:rsid w:val="003F32CE"/>
    <w:rsid w:val="003F3C27"/>
    <w:rsid w:val="003F4432"/>
    <w:rsid w:val="003F5DCF"/>
    <w:rsid w:val="003F69A9"/>
    <w:rsid w:val="003F6F68"/>
    <w:rsid w:val="003F7156"/>
    <w:rsid w:val="003F7CA5"/>
    <w:rsid w:val="00400E62"/>
    <w:rsid w:val="0040111B"/>
    <w:rsid w:val="004014F3"/>
    <w:rsid w:val="00401979"/>
    <w:rsid w:val="00401E3C"/>
    <w:rsid w:val="00401FAE"/>
    <w:rsid w:val="004032E7"/>
    <w:rsid w:val="00403642"/>
    <w:rsid w:val="00403A36"/>
    <w:rsid w:val="00404103"/>
    <w:rsid w:val="00404462"/>
    <w:rsid w:val="00404618"/>
    <w:rsid w:val="00404B7B"/>
    <w:rsid w:val="00404BD3"/>
    <w:rsid w:val="00404E9F"/>
    <w:rsid w:val="0040668D"/>
    <w:rsid w:val="00406CB0"/>
    <w:rsid w:val="00406CC0"/>
    <w:rsid w:val="00406DA7"/>
    <w:rsid w:val="00407000"/>
    <w:rsid w:val="00407745"/>
    <w:rsid w:val="00407FED"/>
    <w:rsid w:val="0041010C"/>
    <w:rsid w:val="00410397"/>
    <w:rsid w:val="00410464"/>
    <w:rsid w:val="00410784"/>
    <w:rsid w:val="0041098B"/>
    <w:rsid w:val="00410BB6"/>
    <w:rsid w:val="0041152C"/>
    <w:rsid w:val="00411918"/>
    <w:rsid w:val="00411C82"/>
    <w:rsid w:val="00412250"/>
    <w:rsid w:val="00412B17"/>
    <w:rsid w:val="004136EB"/>
    <w:rsid w:val="0041392E"/>
    <w:rsid w:val="00413976"/>
    <w:rsid w:val="00413BF7"/>
    <w:rsid w:val="00413D01"/>
    <w:rsid w:val="00413DA7"/>
    <w:rsid w:val="00414093"/>
    <w:rsid w:val="004151AA"/>
    <w:rsid w:val="00415997"/>
    <w:rsid w:val="0041604D"/>
    <w:rsid w:val="004161A9"/>
    <w:rsid w:val="00416234"/>
    <w:rsid w:val="00416A55"/>
    <w:rsid w:val="00416ADA"/>
    <w:rsid w:val="00416DFE"/>
    <w:rsid w:val="004170C5"/>
    <w:rsid w:val="00417259"/>
    <w:rsid w:val="00417865"/>
    <w:rsid w:val="004205C7"/>
    <w:rsid w:val="004213AA"/>
    <w:rsid w:val="00421665"/>
    <w:rsid w:val="00422288"/>
    <w:rsid w:val="00422D29"/>
    <w:rsid w:val="004233A2"/>
    <w:rsid w:val="00423569"/>
    <w:rsid w:val="00423A5C"/>
    <w:rsid w:val="00423C63"/>
    <w:rsid w:val="00424464"/>
    <w:rsid w:val="00424AFC"/>
    <w:rsid w:val="004251D1"/>
    <w:rsid w:val="00425488"/>
    <w:rsid w:val="00425951"/>
    <w:rsid w:val="00425BAD"/>
    <w:rsid w:val="00425C91"/>
    <w:rsid w:val="00425E00"/>
    <w:rsid w:val="00425F30"/>
    <w:rsid w:val="004260A6"/>
    <w:rsid w:val="004261A1"/>
    <w:rsid w:val="004263A3"/>
    <w:rsid w:val="00426450"/>
    <w:rsid w:val="004265EE"/>
    <w:rsid w:val="00426808"/>
    <w:rsid w:val="00426CDC"/>
    <w:rsid w:val="00426D08"/>
    <w:rsid w:val="0042727A"/>
    <w:rsid w:val="00427536"/>
    <w:rsid w:val="00427896"/>
    <w:rsid w:val="00427CA7"/>
    <w:rsid w:val="00430218"/>
    <w:rsid w:val="004304A3"/>
    <w:rsid w:val="004306B3"/>
    <w:rsid w:val="00431817"/>
    <w:rsid w:val="004318C0"/>
    <w:rsid w:val="004319C9"/>
    <w:rsid w:val="004319E6"/>
    <w:rsid w:val="00431B3E"/>
    <w:rsid w:val="00431D78"/>
    <w:rsid w:val="00431F44"/>
    <w:rsid w:val="00431F53"/>
    <w:rsid w:val="004321B5"/>
    <w:rsid w:val="004327DA"/>
    <w:rsid w:val="00432DB0"/>
    <w:rsid w:val="004333D1"/>
    <w:rsid w:val="004336FB"/>
    <w:rsid w:val="0043500E"/>
    <w:rsid w:val="004356C4"/>
    <w:rsid w:val="00435CA8"/>
    <w:rsid w:val="00435F65"/>
    <w:rsid w:val="00436E45"/>
    <w:rsid w:val="00437D11"/>
    <w:rsid w:val="00440339"/>
    <w:rsid w:val="0044033B"/>
    <w:rsid w:val="004406DE"/>
    <w:rsid w:val="00441404"/>
    <w:rsid w:val="004417D7"/>
    <w:rsid w:val="00441FD5"/>
    <w:rsid w:val="004422F3"/>
    <w:rsid w:val="00442AF2"/>
    <w:rsid w:val="00442E4E"/>
    <w:rsid w:val="0044368B"/>
    <w:rsid w:val="004437B7"/>
    <w:rsid w:val="0044397E"/>
    <w:rsid w:val="00443C24"/>
    <w:rsid w:val="00444210"/>
    <w:rsid w:val="004442BF"/>
    <w:rsid w:val="00444F55"/>
    <w:rsid w:val="00445285"/>
    <w:rsid w:val="0044543D"/>
    <w:rsid w:val="00446921"/>
    <w:rsid w:val="00446ED4"/>
    <w:rsid w:val="004479F1"/>
    <w:rsid w:val="00447E20"/>
    <w:rsid w:val="00447E27"/>
    <w:rsid w:val="004500A7"/>
    <w:rsid w:val="00450EB9"/>
    <w:rsid w:val="004511E6"/>
    <w:rsid w:val="004514D7"/>
    <w:rsid w:val="00451571"/>
    <w:rsid w:val="00451901"/>
    <w:rsid w:val="00451EC1"/>
    <w:rsid w:val="004530F1"/>
    <w:rsid w:val="004532A6"/>
    <w:rsid w:val="004536C9"/>
    <w:rsid w:val="004536EA"/>
    <w:rsid w:val="00453BA1"/>
    <w:rsid w:val="00453CB9"/>
    <w:rsid w:val="00453DB6"/>
    <w:rsid w:val="0045400F"/>
    <w:rsid w:val="00455143"/>
    <w:rsid w:val="00455201"/>
    <w:rsid w:val="004552F3"/>
    <w:rsid w:val="004557E0"/>
    <w:rsid w:val="00455F45"/>
    <w:rsid w:val="00455FCB"/>
    <w:rsid w:val="00456093"/>
    <w:rsid w:val="0045656D"/>
    <w:rsid w:val="0045680E"/>
    <w:rsid w:val="00456D2D"/>
    <w:rsid w:val="00457163"/>
    <w:rsid w:val="004571F2"/>
    <w:rsid w:val="004572FC"/>
    <w:rsid w:val="0045752D"/>
    <w:rsid w:val="00457669"/>
    <w:rsid w:val="00460718"/>
    <w:rsid w:val="00461244"/>
    <w:rsid w:val="004617D6"/>
    <w:rsid w:val="0046190F"/>
    <w:rsid w:val="00461F72"/>
    <w:rsid w:val="00461F76"/>
    <w:rsid w:val="00462766"/>
    <w:rsid w:val="004637C4"/>
    <w:rsid w:val="00463F1F"/>
    <w:rsid w:val="004644E0"/>
    <w:rsid w:val="004646A3"/>
    <w:rsid w:val="004648B1"/>
    <w:rsid w:val="00464A5D"/>
    <w:rsid w:val="00464B13"/>
    <w:rsid w:val="00464B85"/>
    <w:rsid w:val="00465254"/>
    <w:rsid w:val="004654F2"/>
    <w:rsid w:val="00465D03"/>
    <w:rsid w:val="00465FD4"/>
    <w:rsid w:val="00466302"/>
    <w:rsid w:val="00466346"/>
    <w:rsid w:val="00466B48"/>
    <w:rsid w:val="00466D08"/>
    <w:rsid w:val="00466F00"/>
    <w:rsid w:val="004671CD"/>
    <w:rsid w:val="004673E4"/>
    <w:rsid w:val="00467789"/>
    <w:rsid w:val="004677E2"/>
    <w:rsid w:val="00467C7B"/>
    <w:rsid w:val="00467E85"/>
    <w:rsid w:val="00470008"/>
    <w:rsid w:val="004700C3"/>
    <w:rsid w:val="0047011D"/>
    <w:rsid w:val="004707DA"/>
    <w:rsid w:val="004709C0"/>
    <w:rsid w:val="00470A48"/>
    <w:rsid w:val="00470E77"/>
    <w:rsid w:val="004710E2"/>
    <w:rsid w:val="00471119"/>
    <w:rsid w:val="00471164"/>
    <w:rsid w:val="004713AF"/>
    <w:rsid w:val="004715E8"/>
    <w:rsid w:val="004718D0"/>
    <w:rsid w:val="004718D3"/>
    <w:rsid w:val="00471D3A"/>
    <w:rsid w:val="00471E66"/>
    <w:rsid w:val="00472205"/>
    <w:rsid w:val="00472D04"/>
    <w:rsid w:val="00472DF1"/>
    <w:rsid w:val="00472EEA"/>
    <w:rsid w:val="004735A4"/>
    <w:rsid w:val="00473CD6"/>
    <w:rsid w:val="0047403A"/>
    <w:rsid w:val="00474184"/>
    <w:rsid w:val="0047464D"/>
    <w:rsid w:val="00474813"/>
    <w:rsid w:val="004758D5"/>
    <w:rsid w:val="00475BB9"/>
    <w:rsid w:val="00475D76"/>
    <w:rsid w:val="00475E03"/>
    <w:rsid w:val="004760DF"/>
    <w:rsid w:val="004769B2"/>
    <w:rsid w:val="00477361"/>
    <w:rsid w:val="004776F8"/>
    <w:rsid w:val="0047785F"/>
    <w:rsid w:val="00477927"/>
    <w:rsid w:val="004779B4"/>
    <w:rsid w:val="00477E45"/>
    <w:rsid w:val="00480632"/>
    <w:rsid w:val="00480ABD"/>
    <w:rsid w:val="00481538"/>
    <w:rsid w:val="00481B0E"/>
    <w:rsid w:val="00481C62"/>
    <w:rsid w:val="00481E22"/>
    <w:rsid w:val="004824D8"/>
    <w:rsid w:val="00482A7D"/>
    <w:rsid w:val="00482EA8"/>
    <w:rsid w:val="00483071"/>
    <w:rsid w:val="00483144"/>
    <w:rsid w:val="004836DC"/>
    <w:rsid w:val="00483B50"/>
    <w:rsid w:val="00484165"/>
    <w:rsid w:val="00486031"/>
    <w:rsid w:val="00486B83"/>
    <w:rsid w:val="00487317"/>
    <w:rsid w:val="00487B3D"/>
    <w:rsid w:val="00491402"/>
    <w:rsid w:val="00491440"/>
    <w:rsid w:val="004914A2"/>
    <w:rsid w:val="00492425"/>
    <w:rsid w:val="00492542"/>
    <w:rsid w:val="00492818"/>
    <w:rsid w:val="00492D88"/>
    <w:rsid w:val="0049306A"/>
    <w:rsid w:val="00493143"/>
    <w:rsid w:val="004935E8"/>
    <w:rsid w:val="00495517"/>
    <w:rsid w:val="004960A5"/>
    <w:rsid w:val="00496224"/>
    <w:rsid w:val="004976EB"/>
    <w:rsid w:val="00497C21"/>
    <w:rsid w:val="00497DA9"/>
    <w:rsid w:val="004A018B"/>
    <w:rsid w:val="004A04E7"/>
    <w:rsid w:val="004A078A"/>
    <w:rsid w:val="004A0FE4"/>
    <w:rsid w:val="004A1B75"/>
    <w:rsid w:val="004A1F3E"/>
    <w:rsid w:val="004A208B"/>
    <w:rsid w:val="004A27E6"/>
    <w:rsid w:val="004A298D"/>
    <w:rsid w:val="004A31CE"/>
    <w:rsid w:val="004A31DB"/>
    <w:rsid w:val="004A355A"/>
    <w:rsid w:val="004A3775"/>
    <w:rsid w:val="004A3AF0"/>
    <w:rsid w:val="004A3F05"/>
    <w:rsid w:val="004A4995"/>
    <w:rsid w:val="004A4C0C"/>
    <w:rsid w:val="004A4F0F"/>
    <w:rsid w:val="004A5F17"/>
    <w:rsid w:val="004A64F4"/>
    <w:rsid w:val="004A69CC"/>
    <w:rsid w:val="004A6F3E"/>
    <w:rsid w:val="004A7016"/>
    <w:rsid w:val="004A74F4"/>
    <w:rsid w:val="004A773B"/>
    <w:rsid w:val="004A78BC"/>
    <w:rsid w:val="004A793A"/>
    <w:rsid w:val="004B03EF"/>
    <w:rsid w:val="004B098E"/>
    <w:rsid w:val="004B0E23"/>
    <w:rsid w:val="004B1060"/>
    <w:rsid w:val="004B12E7"/>
    <w:rsid w:val="004B1797"/>
    <w:rsid w:val="004B24EF"/>
    <w:rsid w:val="004B26E4"/>
    <w:rsid w:val="004B290B"/>
    <w:rsid w:val="004B36FB"/>
    <w:rsid w:val="004B37CC"/>
    <w:rsid w:val="004B3A65"/>
    <w:rsid w:val="004B3A8E"/>
    <w:rsid w:val="004B3AD8"/>
    <w:rsid w:val="004B3B5E"/>
    <w:rsid w:val="004B4276"/>
    <w:rsid w:val="004B42AE"/>
    <w:rsid w:val="004B4D95"/>
    <w:rsid w:val="004B6964"/>
    <w:rsid w:val="004B69D9"/>
    <w:rsid w:val="004B7682"/>
    <w:rsid w:val="004B7805"/>
    <w:rsid w:val="004B7ADD"/>
    <w:rsid w:val="004B7F10"/>
    <w:rsid w:val="004B7F2B"/>
    <w:rsid w:val="004C0663"/>
    <w:rsid w:val="004C0874"/>
    <w:rsid w:val="004C0FE0"/>
    <w:rsid w:val="004C14F0"/>
    <w:rsid w:val="004C1780"/>
    <w:rsid w:val="004C1BF1"/>
    <w:rsid w:val="004C1CA2"/>
    <w:rsid w:val="004C2598"/>
    <w:rsid w:val="004C26B1"/>
    <w:rsid w:val="004C2C2F"/>
    <w:rsid w:val="004C3580"/>
    <w:rsid w:val="004C3F40"/>
    <w:rsid w:val="004C460A"/>
    <w:rsid w:val="004C4B3C"/>
    <w:rsid w:val="004C4BC1"/>
    <w:rsid w:val="004C4C82"/>
    <w:rsid w:val="004C56FA"/>
    <w:rsid w:val="004C581A"/>
    <w:rsid w:val="004C5F1E"/>
    <w:rsid w:val="004C678E"/>
    <w:rsid w:val="004C69BC"/>
    <w:rsid w:val="004C69E1"/>
    <w:rsid w:val="004C70FF"/>
    <w:rsid w:val="004C7257"/>
    <w:rsid w:val="004C76EB"/>
    <w:rsid w:val="004C7788"/>
    <w:rsid w:val="004C77BD"/>
    <w:rsid w:val="004D0333"/>
    <w:rsid w:val="004D043E"/>
    <w:rsid w:val="004D096D"/>
    <w:rsid w:val="004D0BF0"/>
    <w:rsid w:val="004D0CDB"/>
    <w:rsid w:val="004D1942"/>
    <w:rsid w:val="004D2762"/>
    <w:rsid w:val="004D2B0B"/>
    <w:rsid w:val="004D2DB3"/>
    <w:rsid w:val="004D361B"/>
    <w:rsid w:val="004D3C05"/>
    <w:rsid w:val="004D3EBA"/>
    <w:rsid w:val="004D3F09"/>
    <w:rsid w:val="004D46F3"/>
    <w:rsid w:val="004D4947"/>
    <w:rsid w:val="004D4A53"/>
    <w:rsid w:val="004D5C74"/>
    <w:rsid w:val="004D61FA"/>
    <w:rsid w:val="004D6246"/>
    <w:rsid w:val="004D64CB"/>
    <w:rsid w:val="004D6523"/>
    <w:rsid w:val="004D6EAB"/>
    <w:rsid w:val="004D7200"/>
    <w:rsid w:val="004D76E2"/>
    <w:rsid w:val="004D7FAB"/>
    <w:rsid w:val="004E11CA"/>
    <w:rsid w:val="004E1BB8"/>
    <w:rsid w:val="004E1CFF"/>
    <w:rsid w:val="004E2079"/>
    <w:rsid w:val="004E2E4C"/>
    <w:rsid w:val="004E3093"/>
    <w:rsid w:val="004E409D"/>
    <w:rsid w:val="004E453B"/>
    <w:rsid w:val="004E4661"/>
    <w:rsid w:val="004E46CE"/>
    <w:rsid w:val="004E4FB7"/>
    <w:rsid w:val="004E60A7"/>
    <w:rsid w:val="004E63BA"/>
    <w:rsid w:val="004E662E"/>
    <w:rsid w:val="004E6859"/>
    <w:rsid w:val="004E68EA"/>
    <w:rsid w:val="004E6D8E"/>
    <w:rsid w:val="004E786D"/>
    <w:rsid w:val="004E7C8F"/>
    <w:rsid w:val="004F0441"/>
    <w:rsid w:val="004F086B"/>
    <w:rsid w:val="004F0F32"/>
    <w:rsid w:val="004F0FB3"/>
    <w:rsid w:val="004F15EA"/>
    <w:rsid w:val="004F1A53"/>
    <w:rsid w:val="004F1CAB"/>
    <w:rsid w:val="004F1DD4"/>
    <w:rsid w:val="004F1ECC"/>
    <w:rsid w:val="004F2672"/>
    <w:rsid w:val="004F2779"/>
    <w:rsid w:val="004F2C22"/>
    <w:rsid w:val="004F2F42"/>
    <w:rsid w:val="004F3414"/>
    <w:rsid w:val="004F350B"/>
    <w:rsid w:val="004F359F"/>
    <w:rsid w:val="004F360A"/>
    <w:rsid w:val="004F377C"/>
    <w:rsid w:val="004F3879"/>
    <w:rsid w:val="004F3930"/>
    <w:rsid w:val="004F3C45"/>
    <w:rsid w:val="004F41D6"/>
    <w:rsid w:val="004F467F"/>
    <w:rsid w:val="004F48D0"/>
    <w:rsid w:val="004F4DC3"/>
    <w:rsid w:val="004F51F8"/>
    <w:rsid w:val="004F5425"/>
    <w:rsid w:val="004F5452"/>
    <w:rsid w:val="004F5575"/>
    <w:rsid w:val="004F5ABA"/>
    <w:rsid w:val="004F5D80"/>
    <w:rsid w:val="004F5F92"/>
    <w:rsid w:val="004F6B9A"/>
    <w:rsid w:val="004F7508"/>
    <w:rsid w:val="004F7573"/>
    <w:rsid w:val="004F7C51"/>
    <w:rsid w:val="004F7FB9"/>
    <w:rsid w:val="005008B5"/>
    <w:rsid w:val="00501022"/>
    <w:rsid w:val="005016CC"/>
    <w:rsid w:val="00501CFB"/>
    <w:rsid w:val="005020D0"/>
    <w:rsid w:val="00502197"/>
    <w:rsid w:val="00502908"/>
    <w:rsid w:val="00502A9F"/>
    <w:rsid w:val="00502B9B"/>
    <w:rsid w:val="00502FA0"/>
    <w:rsid w:val="00503299"/>
    <w:rsid w:val="00503820"/>
    <w:rsid w:val="00503DBB"/>
    <w:rsid w:val="00503F48"/>
    <w:rsid w:val="00504CD1"/>
    <w:rsid w:val="005058D6"/>
    <w:rsid w:val="00505934"/>
    <w:rsid w:val="00506429"/>
    <w:rsid w:val="00507448"/>
    <w:rsid w:val="005074C0"/>
    <w:rsid w:val="0051002C"/>
    <w:rsid w:val="005100A0"/>
    <w:rsid w:val="00510770"/>
    <w:rsid w:val="00511BE2"/>
    <w:rsid w:val="00511BE4"/>
    <w:rsid w:val="00512A55"/>
    <w:rsid w:val="005134F0"/>
    <w:rsid w:val="00513750"/>
    <w:rsid w:val="00513A1E"/>
    <w:rsid w:val="00513C23"/>
    <w:rsid w:val="00513CC0"/>
    <w:rsid w:val="005142EF"/>
    <w:rsid w:val="00514C40"/>
    <w:rsid w:val="00514E16"/>
    <w:rsid w:val="00514F06"/>
    <w:rsid w:val="0051512E"/>
    <w:rsid w:val="00515192"/>
    <w:rsid w:val="005154A3"/>
    <w:rsid w:val="005157D9"/>
    <w:rsid w:val="00515F1E"/>
    <w:rsid w:val="00515F8F"/>
    <w:rsid w:val="005160D0"/>
    <w:rsid w:val="0051612B"/>
    <w:rsid w:val="005161EC"/>
    <w:rsid w:val="0051628B"/>
    <w:rsid w:val="005167AF"/>
    <w:rsid w:val="005167E4"/>
    <w:rsid w:val="00516F21"/>
    <w:rsid w:val="00516FAB"/>
    <w:rsid w:val="005171A9"/>
    <w:rsid w:val="005176DA"/>
    <w:rsid w:val="005179F7"/>
    <w:rsid w:val="00520360"/>
    <w:rsid w:val="00520986"/>
    <w:rsid w:val="00520F0A"/>
    <w:rsid w:val="005213B3"/>
    <w:rsid w:val="00521928"/>
    <w:rsid w:val="005219BD"/>
    <w:rsid w:val="005220E0"/>
    <w:rsid w:val="005222FF"/>
    <w:rsid w:val="00522C9D"/>
    <w:rsid w:val="00523589"/>
    <w:rsid w:val="00523778"/>
    <w:rsid w:val="00523867"/>
    <w:rsid w:val="00524B91"/>
    <w:rsid w:val="00524B92"/>
    <w:rsid w:val="00524CFF"/>
    <w:rsid w:val="00524D97"/>
    <w:rsid w:val="00524EF8"/>
    <w:rsid w:val="005253B4"/>
    <w:rsid w:val="005258D0"/>
    <w:rsid w:val="00525EBA"/>
    <w:rsid w:val="00526122"/>
    <w:rsid w:val="0052694A"/>
    <w:rsid w:val="00526D18"/>
    <w:rsid w:val="00526FAA"/>
    <w:rsid w:val="00527516"/>
    <w:rsid w:val="00527842"/>
    <w:rsid w:val="00527923"/>
    <w:rsid w:val="005300BE"/>
    <w:rsid w:val="00530373"/>
    <w:rsid w:val="00530771"/>
    <w:rsid w:val="00530ECD"/>
    <w:rsid w:val="0053103C"/>
    <w:rsid w:val="005312A1"/>
    <w:rsid w:val="0053194D"/>
    <w:rsid w:val="00532706"/>
    <w:rsid w:val="00532EAE"/>
    <w:rsid w:val="00532FEE"/>
    <w:rsid w:val="00533763"/>
    <w:rsid w:val="005344A7"/>
    <w:rsid w:val="0053463A"/>
    <w:rsid w:val="00534879"/>
    <w:rsid w:val="00534F0B"/>
    <w:rsid w:val="00535639"/>
    <w:rsid w:val="00535947"/>
    <w:rsid w:val="0053596C"/>
    <w:rsid w:val="00536594"/>
    <w:rsid w:val="00536EB3"/>
    <w:rsid w:val="00536F27"/>
    <w:rsid w:val="00537840"/>
    <w:rsid w:val="0054034E"/>
    <w:rsid w:val="00540A6F"/>
    <w:rsid w:val="0054128E"/>
    <w:rsid w:val="0054152B"/>
    <w:rsid w:val="00541C99"/>
    <w:rsid w:val="00541D95"/>
    <w:rsid w:val="00541D9F"/>
    <w:rsid w:val="005422D3"/>
    <w:rsid w:val="0054236A"/>
    <w:rsid w:val="005426E7"/>
    <w:rsid w:val="0054294D"/>
    <w:rsid w:val="00542AD8"/>
    <w:rsid w:val="00542C08"/>
    <w:rsid w:val="00542CE4"/>
    <w:rsid w:val="005430E4"/>
    <w:rsid w:val="005438EA"/>
    <w:rsid w:val="0054405C"/>
    <w:rsid w:val="0054407A"/>
    <w:rsid w:val="00544085"/>
    <w:rsid w:val="0054457B"/>
    <w:rsid w:val="005449F3"/>
    <w:rsid w:val="00544F8A"/>
    <w:rsid w:val="00545108"/>
    <w:rsid w:val="005451DC"/>
    <w:rsid w:val="00545294"/>
    <w:rsid w:val="005454ED"/>
    <w:rsid w:val="005457D1"/>
    <w:rsid w:val="005459D5"/>
    <w:rsid w:val="005460A1"/>
    <w:rsid w:val="00546159"/>
    <w:rsid w:val="005461D0"/>
    <w:rsid w:val="00547121"/>
    <w:rsid w:val="0054713D"/>
    <w:rsid w:val="00550478"/>
    <w:rsid w:val="00550696"/>
    <w:rsid w:val="00550C04"/>
    <w:rsid w:val="0055114C"/>
    <w:rsid w:val="00551E2C"/>
    <w:rsid w:val="005526CC"/>
    <w:rsid w:val="005527A6"/>
    <w:rsid w:val="0055311A"/>
    <w:rsid w:val="005539D3"/>
    <w:rsid w:val="005540F3"/>
    <w:rsid w:val="005550A1"/>
    <w:rsid w:val="005559F5"/>
    <w:rsid w:val="00555D40"/>
    <w:rsid w:val="00556163"/>
    <w:rsid w:val="00556334"/>
    <w:rsid w:val="0055655A"/>
    <w:rsid w:val="00556993"/>
    <w:rsid w:val="00556D6F"/>
    <w:rsid w:val="00556FF4"/>
    <w:rsid w:val="0055715B"/>
    <w:rsid w:val="0055729E"/>
    <w:rsid w:val="005603F6"/>
    <w:rsid w:val="00560C85"/>
    <w:rsid w:val="00560CAC"/>
    <w:rsid w:val="00560D69"/>
    <w:rsid w:val="005610B9"/>
    <w:rsid w:val="005612BC"/>
    <w:rsid w:val="0056208C"/>
    <w:rsid w:val="00562EAA"/>
    <w:rsid w:val="00562F82"/>
    <w:rsid w:val="005630D5"/>
    <w:rsid w:val="0056316F"/>
    <w:rsid w:val="00563A53"/>
    <w:rsid w:val="00563BB4"/>
    <w:rsid w:val="0056415C"/>
    <w:rsid w:val="005651D2"/>
    <w:rsid w:val="0056530E"/>
    <w:rsid w:val="00565413"/>
    <w:rsid w:val="00565582"/>
    <w:rsid w:val="0056592E"/>
    <w:rsid w:val="0056614C"/>
    <w:rsid w:val="00566235"/>
    <w:rsid w:val="00566CEC"/>
    <w:rsid w:val="005672E0"/>
    <w:rsid w:val="00567699"/>
    <w:rsid w:val="00570079"/>
    <w:rsid w:val="005700E8"/>
    <w:rsid w:val="00570391"/>
    <w:rsid w:val="00570D05"/>
    <w:rsid w:val="0057114B"/>
    <w:rsid w:val="00571CE2"/>
    <w:rsid w:val="00572470"/>
    <w:rsid w:val="005729B7"/>
    <w:rsid w:val="00573246"/>
    <w:rsid w:val="00573251"/>
    <w:rsid w:val="00573401"/>
    <w:rsid w:val="00573666"/>
    <w:rsid w:val="005736E5"/>
    <w:rsid w:val="00573C7F"/>
    <w:rsid w:val="00573DF0"/>
    <w:rsid w:val="00574460"/>
    <w:rsid w:val="00574C16"/>
    <w:rsid w:val="0057511F"/>
    <w:rsid w:val="00575192"/>
    <w:rsid w:val="005751FD"/>
    <w:rsid w:val="00575996"/>
    <w:rsid w:val="005759F4"/>
    <w:rsid w:val="00576648"/>
    <w:rsid w:val="00576A93"/>
    <w:rsid w:val="00576BB8"/>
    <w:rsid w:val="00576E2D"/>
    <w:rsid w:val="005771C1"/>
    <w:rsid w:val="005772E9"/>
    <w:rsid w:val="00577D10"/>
    <w:rsid w:val="00580094"/>
    <w:rsid w:val="00581049"/>
    <w:rsid w:val="005812AA"/>
    <w:rsid w:val="00581581"/>
    <w:rsid w:val="00581CAC"/>
    <w:rsid w:val="00582B9B"/>
    <w:rsid w:val="005832B2"/>
    <w:rsid w:val="00583773"/>
    <w:rsid w:val="00583932"/>
    <w:rsid w:val="0058416A"/>
    <w:rsid w:val="0058453C"/>
    <w:rsid w:val="00584644"/>
    <w:rsid w:val="00584F1D"/>
    <w:rsid w:val="005851B6"/>
    <w:rsid w:val="0058575E"/>
    <w:rsid w:val="005859E2"/>
    <w:rsid w:val="005863E5"/>
    <w:rsid w:val="00586C04"/>
    <w:rsid w:val="00586CFA"/>
    <w:rsid w:val="00586D9F"/>
    <w:rsid w:val="0058710C"/>
    <w:rsid w:val="00587151"/>
    <w:rsid w:val="0058737E"/>
    <w:rsid w:val="00587393"/>
    <w:rsid w:val="00587857"/>
    <w:rsid w:val="00587AA8"/>
    <w:rsid w:val="00587C5C"/>
    <w:rsid w:val="0059003A"/>
    <w:rsid w:val="00590194"/>
    <w:rsid w:val="00590857"/>
    <w:rsid w:val="00591324"/>
    <w:rsid w:val="00592439"/>
    <w:rsid w:val="00592CA5"/>
    <w:rsid w:val="00592EFA"/>
    <w:rsid w:val="0059303F"/>
    <w:rsid w:val="00593434"/>
    <w:rsid w:val="00593586"/>
    <w:rsid w:val="00593A2E"/>
    <w:rsid w:val="00593C34"/>
    <w:rsid w:val="00593D16"/>
    <w:rsid w:val="00593F81"/>
    <w:rsid w:val="00594887"/>
    <w:rsid w:val="00595497"/>
    <w:rsid w:val="00595557"/>
    <w:rsid w:val="00595D10"/>
    <w:rsid w:val="00595D91"/>
    <w:rsid w:val="00595FB7"/>
    <w:rsid w:val="00596B7B"/>
    <w:rsid w:val="00596D61"/>
    <w:rsid w:val="00596D91"/>
    <w:rsid w:val="00596FDA"/>
    <w:rsid w:val="0059736C"/>
    <w:rsid w:val="005975E2"/>
    <w:rsid w:val="005976C5"/>
    <w:rsid w:val="005979D2"/>
    <w:rsid w:val="005A0FC0"/>
    <w:rsid w:val="005A1902"/>
    <w:rsid w:val="005A277F"/>
    <w:rsid w:val="005A2E49"/>
    <w:rsid w:val="005A33E0"/>
    <w:rsid w:val="005A3473"/>
    <w:rsid w:val="005A3CA0"/>
    <w:rsid w:val="005A423B"/>
    <w:rsid w:val="005A441D"/>
    <w:rsid w:val="005A451A"/>
    <w:rsid w:val="005A464F"/>
    <w:rsid w:val="005A4AA0"/>
    <w:rsid w:val="005A4BCE"/>
    <w:rsid w:val="005A5C96"/>
    <w:rsid w:val="005A5F9E"/>
    <w:rsid w:val="005A63E1"/>
    <w:rsid w:val="005A63E7"/>
    <w:rsid w:val="005A66CD"/>
    <w:rsid w:val="005A6704"/>
    <w:rsid w:val="005A68E6"/>
    <w:rsid w:val="005A7DE8"/>
    <w:rsid w:val="005B0D2C"/>
    <w:rsid w:val="005B1BAA"/>
    <w:rsid w:val="005B243F"/>
    <w:rsid w:val="005B2669"/>
    <w:rsid w:val="005B32E3"/>
    <w:rsid w:val="005B36E2"/>
    <w:rsid w:val="005B3811"/>
    <w:rsid w:val="005B3BFB"/>
    <w:rsid w:val="005B44BE"/>
    <w:rsid w:val="005B4CCC"/>
    <w:rsid w:val="005B5434"/>
    <w:rsid w:val="005B5C2D"/>
    <w:rsid w:val="005B5C5F"/>
    <w:rsid w:val="005B5DE3"/>
    <w:rsid w:val="005B642C"/>
    <w:rsid w:val="005B689E"/>
    <w:rsid w:val="005B690A"/>
    <w:rsid w:val="005B6B28"/>
    <w:rsid w:val="005B6B54"/>
    <w:rsid w:val="005B71B5"/>
    <w:rsid w:val="005B765A"/>
    <w:rsid w:val="005C0481"/>
    <w:rsid w:val="005C04C7"/>
    <w:rsid w:val="005C11AC"/>
    <w:rsid w:val="005C1390"/>
    <w:rsid w:val="005C1707"/>
    <w:rsid w:val="005C18EA"/>
    <w:rsid w:val="005C1A20"/>
    <w:rsid w:val="005C2320"/>
    <w:rsid w:val="005C254D"/>
    <w:rsid w:val="005C26DC"/>
    <w:rsid w:val="005C297B"/>
    <w:rsid w:val="005C2BEF"/>
    <w:rsid w:val="005C2C8F"/>
    <w:rsid w:val="005C2E46"/>
    <w:rsid w:val="005C2FD7"/>
    <w:rsid w:val="005C39E3"/>
    <w:rsid w:val="005C3B75"/>
    <w:rsid w:val="005C40F5"/>
    <w:rsid w:val="005C425D"/>
    <w:rsid w:val="005C454A"/>
    <w:rsid w:val="005C50C0"/>
    <w:rsid w:val="005C50F0"/>
    <w:rsid w:val="005C563C"/>
    <w:rsid w:val="005C60AB"/>
    <w:rsid w:val="005C62E1"/>
    <w:rsid w:val="005C62F1"/>
    <w:rsid w:val="005C7722"/>
    <w:rsid w:val="005C7DA5"/>
    <w:rsid w:val="005C7F96"/>
    <w:rsid w:val="005D015F"/>
    <w:rsid w:val="005D04AA"/>
    <w:rsid w:val="005D0551"/>
    <w:rsid w:val="005D0699"/>
    <w:rsid w:val="005D0A71"/>
    <w:rsid w:val="005D0AB3"/>
    <w:rsid w:val="005D1718"/>
    <w:rsid w:val="005D1C4A"/>
    <w:rsid w:val="005D1FF0"/>
    <w:rsid w:val="005D24EB"/>
    <w:rsid w:val="005D26EE"/>
    <w:rsid w:val="005D2B53"/>
    <w:rsid w:val="005D2B75"/>
    <w:rsid w:val="005D2D26"/>
    <w:rsid w:val="005D3458"/>
    <w:rsid w:val="005D3CEA"/>
    <w:rsid w:val="005D40C7"/>
    <w:rsid w:val="005D4B6C"/>
    <w:rsid w:val="005D5139"/>
    <w:rsid w:val="005D515D"/>
    <w:rsid w:val="005D58AB"/>
    <w:rsid w:val="005D5D26"/>
    <w:rsid w:val="005D6A27"/>
    <w:rsid w:val="005D6AE8"/>
    <w:rsid w:val="005E004B"/>
    <w:rsid w:val="005E0F6B"/>
    <w:rsid w:val="005E1140"/>
    <w:rsid w:val="005E1D39"/>
    <w:rsid w:val="005E1E68"/>
    <w:rsid w:val="005E22DB"/>
    <w:rsid w:val="005E269C"/>
    <w:rsid w:val="005E2BF3"/>
    <w:rsid w:val="005E3799"/>
    <w:rsid w:val="005E3875"/>
    <w:rsid w:val="005E38F0"/>
    <w:rsid w:val="005E43CB"/>
    <w:rsid w:val="005E55FF"/>
    <w:rsid w:val="005E6047"/>
    <w:rsid w:val="005E605A"/>
    <w:rsid w:val="005E6190"/>
    <w:rsid w:val="005E6399"/>
    <w:rsid w:val="005E646A"/>
    <w:rsid w:val="005E6685"/>
    <w:rsid w:val="005E6AE0"/>
    <w:rsid w:val="005E7122"/>
    <w:rsid w:val="005E741E"/>
    <w:rsid w:val="005E744B"/>
    <w:rsid w:val="005E755F"/>
    <w:rsid w:val="005E75BB"/>
    <w:rsid w:val="005E7831"/>
    <w:rsid w:val="005E7C5C"/>
    <w:rsid w:val="005E7DB9"/>
    <w:rsid w:val="005F0638"/>
    <w:rsid w:val="005F16EF"/>
    <w:rsid w:val="005F2418"/>
    <w:rsid w:val="005F2BA8"/>
    <w:rsid w:val="005F2BC4"/>
    <w:rsid w:val="005F2BDD"/>
    <w:rsid w:val="005F31CD"/>
    <w:rsid w:val="005F3431"/>
    <w:rsid w:val="005F346E"/>
    <w:rsid w:val="005F3589"/>
    <w:rsid w:val="005F3777"/>
    <w:rsid w:val="005F3CD1"/>
    <w:rsid w:val="005F3E21"/>
    <w:rsid w:val="005F4B10"/>
    <w:rsid w:val="005F4C6F"/>
    <w:rsid w:val="005F5237"/>
    <w:rsid w:val="005F65E0"/>
    <w:rsid w:val="005F696A"/>
    <w:rsid w:val="005F6A57"/>
    <w:rsid w:val="005F6D22"/>
    <w:rsid w:val="005F6FB0"/>
    <w:rsid w:val="005F780F"/>
    <w:rsid w:val="005F7A5B"/>
    <w:rsid w:val="005F7C14"/>
    <w:rsid w:val="005F7EE2"/>
    <w:rsid w:val="006003A7"/>
    <w:rsid w:val="006007F0"/>
    <w:rsid w:val="0060121A"/>
    <w:rsid w:val="006012B7"/>
    <w:rsid w:val="006014FF"/>
    <w:rsid w:val="0060191D"/>
    <w:rsid w:val="00602022"/>
    <w:rsid w:val="00602379"/>
    <w:rsid w:val="00603045"/>
    <w:rsid w:val="006037AF"/>
    <w:rsid w:val="00603B32"/>
    <w:rsid w:val="00603D2D"/>
    <w:rsid w:val="00604344"/>
    <w:rsid w:val="00604BD0"/>
    <w:rsid w:val="0060596D"/>
    <w:rsid w:val="006063C5"/>
    <w:rsid w:val="0060664E"/>
    <w:rsid w:val="006067E7"/>
    <w:rsid w:val="00606A96"/>
    <w:rsid w:val="00606F37"/>
    <w:rsid w:val="00607185"/>
    <w:rsid w:val="006075E9"/>
    <w:rsid w:val="00607640"/>
    <w:rsid w:val="00607AB0"/>
    <w:rsid w:val="00607F46"/>
    <w:rsid w:val="006105A0"/>
    <w:rsid w:val="006106CE"/>
    <w:rsid w:val="006106F8"/>
    <w:rsid w:val="006111D9"/>
    <w:rsid w:val="006114FD"/>
    <w:rsid w:val="00611BBE"/>
    <w:rsid w:val="00611F90"/>
    <w:rsid w:val="006123BB"/>
    <w:rsid w:val="00612858"/>
    <w:rsid w:val="006129BF"/>
    <w:rsid w:val="00612B2C"/>
    <w:rsid w:val="006131F6"/>
    <w:rsid w:val="00613841"/>
    <w:rsid w:val="00613B53"/>
    <w:rsid w:val="00613CE2"/>
    <w:rsid w:val="006142E6"/>
    <w:rsid w:val="006145E1"/>
    <w:rsid w:val="006146D5"/>
    <w:rsid w:val="00615660"/>
    <w:rsid w:val="00615796"/>
    <w:rsid w:val="00616382"/>
    <w:rsid w:val="006163E1"/>
    <w:rsid w:val="00616AFB"/>
    <w:rsid w:val="00616DB7"/>
    <w:rsid w:val="00617085"/>
    <w:rsid w:val="006170EA"/>
    <w:rsid w:val="006171BC"/>
    <w:rsid w:val="0062002E"/>
    <w:rsid w:val="006201C8"/>
    <w:rsid w:val="00620295"/>
    <w:rsid w:val="0062093C"/>
    <w:rsid w:val="00620BAE"/>
    <w:rsid w:val="00620BE9"/>
    <w:rsid w:val="006210D2"/>
    <w:rsid w:val="006212CC"/>
    <w:rsid w:val="006213CA"/>
    <w:rsid w:val="006213DE"/>
    <w:rsid w:val="00621BDD"/>
    <w:rsid w:val="006220E4"/>
    <w:rsid w:val="00622189"/>
    <w:rsid w:val="0062266C"/>
    <w:rsid w:val="00622B76"/>
    <w:rsid w:val="006233E1"/>
    <w:rsid w:val="006233FA"/>
    <w:rsid w:val="00623A2E"/>
    <w:rsid w:val="00624321"/>
    <w:rsid w:val="006243FF"/>
    <w:rsid w:val="006244A7"/>
    <w:rsid w:val="00625D9B"/>
    <w:rsid w:val="00625F90"/>
    <w:rsid w:val="0062665C"/>
    <w:rsid w:val="00626710"/>
    <w:rsid w:val="00626EB7"/>
    <w:rsid w:val="00626FEF"/>
    <w:rsid w:val="00627275"/>
    <w:rsid w:val="00630057"/>
    <w:rsid w:val="006322FA"/>
    <w:rsid w:val="0063248C"/>
    <w:rsid w:val="006329FD"/>
    <w:rsid w:val="0063321C"/>
    <w:rsid w:val="0063431E"/>
    <w:rsid w:val="00634A9A"/>
    <w:rsid w:val="00634DE1"/>
    <w:rsid w:val="00635D9F"/>
    <w:rsid w:val="00636160"/>
    <w:rsid w:val="00636161"/>
    <w:rsid w:val="0063643B"/>
    <w:rsid w:val="00636473"/>
    <w:rsid w:val="006368D9"/>
    <w:rsid w:val="006369B3"/>
    <w:rsid w:val="00636DFC"/>
    <w:rsid w:val="00636EE2"/>
    <w:rsid w:val="006374C0"/>
    <w:rsid w:val="00637AC6"/>
    <w:rsid w:val="00640461"/>
    <w:rsid w:val="006406E7"/>
    <w:rsid w:val="00640769"/>
    <w:rsid w:val="00640CE7"/>
    <w:rsid w:val="00640DF6"/>
    <w:rsid w:val="006413A1"/>
    <w:rsid w:val="00641A86"/>
    <w:rsid w:val="00641F95"/>
    <w:rsid w:val="0064236C"/>
    <w:rsid w:val="0064247F"/>
    <w:rsid w:val="00642ADF"/>
    <w:rsid w:val="00643208"/>
    <w:rsid w:val="006434C5"/>
    <w:rsid w:val="00643529"/>
    <w:rsid w:val="00643967"/>
    <w:rsid w:val="006449BA"/>
    <w:rsid w:val="00644AE1"/>
    <w:rsid w:val="006450C8"/>
    <w:rsid w:val="00645647"/>
    <w:rsid w:val="006457A4"/>
    <w:rsid w:val="00645CF0"/>
    <w:rsid w:val="006468B7"/>
    <w:rsid w:val="00646A4B"/>
    <w:rsid w:val="00647389"/>
    <w:rsid w:val="00647AB7"/>
    <w:rsid w:val="00650C77"/>
    <w:rsid w:val="0065131F"/>
    <w:rsid w:val="00651723"/>
    <w:rsid w:val="0065182B"/>
    <w:rsid w:val="00651A47"/>
    <w:rsid w:val="00651D21"/>
    <w:rsid w:val="00651E1C"/>
    <w:rsid w:val="00651E47"/>
    <w:rsid w:val="00652274"/>
    <w:rsid w:val="00652463"/>
    <w:rsid w:val="00652E67"/>
    <w:rsid w:val="00652F10"/>
    <w:rsid w:val="006530DB"/>
    <w:rsid w:val="006531A9"/>
    <w:rsid w:val="0065382E"/>
    <w:rsid w:val="0065382F"/>
    <w:rsid w:val="0065448E"/>
    <w:rsid w:val="006546F9"/>
    <w:rsid w:val="0065496C"/>
    <w:rsid w:val="00654BCB"/>
    <w:rsid w:val="00654D17"/>
    <w:rsid w:val="0065540C"/>
    <w:rsid w:val="0065563A"/>
    <w:rsid w:val="00655CBD"/>
    <w:rsid w:val="00655FE5"/>
    <w:rsid w:val="006562D8"/>
    <w:rsid w:val="00656303"/>
    <w:rsid w:val="006567D8"/>
    <w:rsid w:val="00657786"/>
    <w:rsid w:val="0066056A"/>
    <w:rsid w:val="00660E0A"/>
    <w:rsid w:val="00661542"/>
    <w:rsid w:val="00661862"/>
    <w:rsid w:val="00661964"/>
    <w:rsid w:val="00661DB8"/>
    <w:rsid w:val="006620B8"/>
    <w:rsid w:val="006621D9"/>
    <w:rsid w:val="006624C8"/>
    <w:rsid w:val="006629D5"/>
    <w:rsid w:val="00662E6E"/>
    <w:rsid w:val="0066305C"/>
    <w:rsid w:val="0066327C"/>
    <w:rsid w:val="006633AE"/>
    <w:rsid w:val="00663B99"/>
    <w:rsid w:val="00664676"/>
    <w:rsid w:val="006646AE"/>
    <w:rsid w:val="00664958"/>
    <w:rsid w:val="00664985"/>
    <w:rsid w:val="00664A4D"/>
    <w:rsid w:val="00664F09"/>
    <w:rsid w:val="0066551F"/>
    <w:rsid w:val="00665CAB"/>
    <w:rsid w:val="006663C4"/>
    <w:rsid w:val="006665FE"/>
    <w:rsid w:val="00666629"/>
    <w:rsid w:val="00666CDE"/>
    <w:rsid w:val="00666EB5"/>
    <w:rsid w:val="0066724D"/>
    <w:rsid w:val="006675FB"/>
    <w:rsid w:val="00670641"/>
    <w:rsid w:val="00670B03"/>
    <w:rsid w:val="00670BF7"/>
    <w:rsid w:val="00670C1A"/>
    <w:rsid w:val="006719B0"/>
    <w:rsid w:val="00671DB9"/>
    <w:rsid w:val="00672519"/>
    <w:rsid w:val="006725B9"/>
    <w:rsid w:val="006725EF"/>
    <w:rsid w:val="0067268C"/>
    <w:rsid w:val="00672832"/>
    <w:rsid w:val="00672E4F"/>
    <w:rsid w:val="00673209"/>
    <w:rsid w:val="00673407"/>
    <w:rsid w:val="0067373E"/>
    <w:rsid w:val="00673A49"/>
    <w:rsid w:val="00673C85"/>
    <w:rsid w:val="00674E15"/>
    <w:rsid w:val="006750C9"/>
    <w:rsid w:val="006757DC"/>
    <w:rsid w:val="006757DF"/>
    <w:rsid w:val="00675B77"/>
    <w:rsid w:val="00675EEA"/>
    <w:rsid w:val="00675F6A"/>
    <w:rsid w:val="006764C7"/>
    <w:rsid w:val="006775A1"/>
    <w:rsid w:val="00677611"/>
    <w:rsid w:val="00677E0B"/>
    <w:rsid w:val="0068021D"/>
    <w:rsid w:val="00680345"/>
    <w:rsid w:val="00680385"/>
    <w:rsid w:val="00680751"/>
    <w:rsid w:val="0068090E"/>
    <w:rsid w:val="006809D3"/>
    <w:rsid w:val="00680B74"/>
    <w:rsid w:val="00681099"/>
    <w:rsid w:val="0068163B"/>
    <w:rsid w:val="00681B56"/>
    <w:rsid w:val="00682704"/>
    <w:rsid w:val="00682FE0"/>
    <w:rsid w:val="0068308B"/>
    <w:rsid w:val="0068383A"/>
    <w:rsid w:val="00683A52"/>
    <w:rsid w:val="00683A92"/>
    <w:rsid w:val="00683BE5"/>
    <w:rsid w:val="00683E46"/>
    <w:rsid w:val="006840BB"/>
    <w:rsid w:val="00684209"/>
    <w:rsid w:val="006844EC"/>
    <w:rsid w:val="00684AF6"/>
    <w:rsid w:val="00684BC9"/>
    <w:rsid w:val="00685843"/>
    <w:rsid w:val="00685E61"/>
    <w:rsid w:val="0068657C"/>
    <w:rsid w:val="00686F22"/>
    <w:rsid w:val="0068714A"/>
    <w:rsid w:val="0068736A"/>
    <w:rsid w:val="006873DD"/>
    <w:rsid w:val="00687872"/>
    <w:rsid w:val="0069012A"/>
    <w:rsid w:val="006901A5"/>
    <w:rsid w:val="006904BF"/>
    <w:rsid w:val="006904D4"/>
    <w:rsid w:val="00690AA3"/>
    <w:rsid w:val="00690C41"/>
    <w:rsid w:val="0069159C"/>
    <w:rsid w:val="0069192F"/>
    <w:rsid w:val="00691BFC"/>
    <w:rsid w:val="00691F3E"/>
    <w:rsid w:val="006924BC"/>
    <w:rsid w:val="006926A4"/>
    <w:rsid w:val="00692D69"/>
    <w:rsid w:val="00692F66"/>
    <w:rsid w:val="0069315F"/>
    <w:rsid w:val="00693495"/>
    <w:rsid w:val="006935CE"/>
    <w:rsid w:val="00693D33"/>
    <w:rsid w:val="00693D72"/>
    <w:rsid w:val="006955B5"/>
    <w:rsid w:val="00695605"/>
    <w:rsid w:val="00695E81"/>
    <w:rsid w:val="00696032"/>
    <w:rsid w:val="00696374"/>
    <w:rsid w:val="006965EC"/>
    <w:rsid w:val="00696ADE"/>
    <w:rsid w:val="00696D64"/>
    <w:rsid w:val="006A04A8"/>
    <w:rsid w:val="006A0A51"/>
    <w:rsid w:val="006A1159"/>
    <w:rsid w:val="006A1819"/>
    <w:rsid w:val="006A18F1"/>
    <w:rsid w:val="006A22EA"/>
    <w:rsid w:val="006A23E5"/>
    <w:rsid w:val="006A23FF"/>
    <w:rsid w:val="006A24E4"/>
    <w:rsid w:val="006A2593"/>
    <w:rsid w:val="006A2C13"/>
    <w:rsid w:val="006A2F7D"/>
    <w:rsid w:val="006A3E3B"/>
    <w:rsid w:val="006A3E58"/>
    <w:rsid w:val="006A4297"/>
    <w:rsid w:val="006A4DF0"/>
    <w:rsid w:val="006A5B61"/>
    <w:rsid w:val="006A6310"/>
    <w:rsid w:val="006A66BE"/>
    <w:rsid w:val="006A6922"/>
    <w:rsid w:val="006A7205"/>
    <w:rsid w:val="006A740F"/>
    <w:rsid w:val="006A77E7"/>
    <w:rsid w:val="006A7ECA"/>
    <w:rsid w:val="006B04E0"/>
    <w:rsid w:val="006B066C"/>
    <w:rsid w:val="006B2748"/>
    <w:rsid w:val="006B32C3"/>
    <w:rsid w:val="006B395A"/>
    <w:rsid w:val="006B4891"/>
    <w:rsid w:val="006B4A7D"/>
    <w:rsid w:val="006B4F52"/>
    <w:rsid w:val="006B52B5"/>
    <w:rsid w:val="006B5A9A"/>
    <w:rsid w:val="006B5B6B"/>
    <w:rsid w:val="006B6276"/>
    <w:rsid w:val="006B66F7"/>
    <w:rsid w:val="006B7E5C"/>
    <w:rsid w:val="006C03C4"/>
    <w:rsid w:val="006C058B"/>
    <w:rsid w:val="006C164A"/>
    <w:rsid w:val="006C1AE1"/>
    <w:rsid w:val="006C1F2E"/>
    <w:rsid w:val="006C22FF"/>
    <w:rsid w:val="006C2568"/>
    <w:rsid w:val="006C2BF5"/>
    <w:rsid w:val="006C2F9B"/>
    <w:rsid w:val="006C30FD"/>
    <w:rsid w:val="006C3124"/>
    <w:rsid w:val="006C3AEC"/>
    <w:rsid w:val="006C3DBB"/>
    <w:rsid w:val="006C3E47"/>
    <w:rsid w:val="006C3F02"/>
    <w:rsid w:val="006C43BE"/>
    <w:rsid w:val="006C44FE"/>
    <w:rsid w:val="006C458F"/>
    <w:rsid w:val="006C45FF"/>
    <w:rsid w:val="006C46ED"/>
    <w:rsid w:val="006C47F6"/>
    <w:rsid w:val="006C4CA0"/>
    <w:rsid w:val="006C4D6C"/>
    <w:rsid w:val="006C4DFC"/>
    <w:rsid w:val="006C55B6"/>
    <w:rsid w:val="006C5937"/>
    <w:rsid w:val="006C5B48"/>
    <w:rsid w:val="006C5C7F"/>
    <w:rsid w:val="006C5FAF"/>
    <w:rsid w:val="006C66BA"/>
    <w:rsid w:val="006C7144"/>
    <w:rsid w:val="006C721F"/>
    <w:rsid w:val="006C7DAB"/>
    <w:rsid w:val="006D000E"/>
    <w:rsid w:val="006D03AC"/>
    <w:rsid w:val="006D063A"/>
    <w:rsid w:val="006D0E0C"/>
    <w:rsid w:val="006D0E57"/>
    <w:rsid w:val="006D14A8"/>
    <w:rsid w:val="006D2118"/>
    <w:rsid w:val="006D22BF"/>
    <w:rsid w:val="006D27FA"/>
    <w:rsid w:val="006D2A6C"/>
    <w:rsid w:val="006D2CE9"/>
    <w:rsid w:val="006D2DE3"/>
    <w:rsid w:val="006D32F6"/>
    <w:rsid w:val="006D3CEA"/>
    <w:rsid w:val="006D3EFB"/>
    <w:rsid w:val="006D4434"/>
    <w:rsid w:val="006D46DA"/>
    <w:rsid w:val="006D4731"/>
    <w:rsid w:val="006D5B90"/>
    <w:rsid w:val="006D5FE4"/>
    <w:rsid w:val="006D6062"/>
    <w:rsid w:val="006D62E5"/>
    <w:rsid w:val="006D6405"/>
    <w:rsid w:val="006D6DB9"/>
    <w:rsid w:val="006D6EC2"/>
    <w:rsid w:val="006D75C6"/>
    <w:rsid w:val="006D76DB"/>
    <w:rsid w:val="006D7E96"/>
    <w:rsid w:val="006E0B40"/>
    <w:rsid w:val="006E16D6"/>
    <w:rsid w:val="006E18A4"/>
    <w:rsid w:val="006E2766"/>
    <w:rsid w:val="006E28E4"/>
    <w:rsid w:val="006E2CE8"/>
    <w:rsid w:val="006E2D7E"/>
    <w:rsid w:val="006E3EF2"/>
    <w:rsid w:val="006E4184"/>
    <w:rsid w:val="006E456D"/>
    <w:rsid w:val="006E474A"/>
    <w:rsid w:val="006E5222"/>
    <w:rsid w:val="006E53B5"/>
    <w:rsid w:val="006E5871"/>
    <w:rsid w:val="006E5E2B"/>
    <w:rsid w:val="006E6879"/>
    <w:rsid w:val="006E6888"/>
    <w:rsid w:val="006E734C"/>
    <w:rsid w:val="006E78AF"/>
    <w:rsid w:val="006F0473"/>
    <w:rsid w:val="006F21B0"/>
    <w:rsid w:val="006F2723"/>
    <w:rsid w:val="006F27E3"/>
    <w:rsid w:val="006F2857"/>
    <w:rsid w:val="006F3403"/>
    <w:rsid w:val="006F37DB"/>
    <w:rsid w:val="006F3B14"/>
    <w:rsid w:val="006F3FD5"/>
    <w:rsid w:val="006F415D"/>
    <w:rsid w:val="006F4474"/>
    <w:rsid w:val="006F479C"/>
    <w:rsid w:val="006F58DE"/>
    <w:rsid w:val="006F5DF7"/>
    <w:rsid w:val="006F5FE6"/>
    <w:rsid w:val="006F794A"/>
    <w:rsid w:val="006F7953"/>
    <w:rsid w:val="006F7A51"/>
    <w:rsid w:val="007001E1"/>
    <w:rsid w:val="00700C89"/>
    <w:rsid w:val="00700EA0"/>
    <w:rsid w:val="0070136F"/>
    <w:rsid w:val="007017FC"/>
    <w:rsid w:val="007018AD"/>
    <w:rsid w:val="00702519"/>
    <w:rsid w:val="007025BE"/>
    <w:rsid w:val="00702A3F"/>
    <w:rsid w:val="00702DF5"/>
    <w:rsid w:val="00703102"/>
    <w:rsid w:val="007035B2"/>
    <w:rsid w:val="00703F74"/>
    <w:rsid w:val="00704181"/>
    <w:rsid w:val="0070439C"/>
    <w:rsid w:val="007045B5"/>
    <w:rsid w:val="00704661"/>
    <w:rsid w:val="007051F1"/>
    <w:rsid w:val="0070546F"/>
    <w:rsid w:val="0070657E"/>
    <w:rsid w:val="00706618"/>
    <w:rsid w:val="00706784"/>
    <w:rsid w:val="00706AF0"/>
    <w:rsid w:val="00707240"/>
    <w:rsid w:val="0070727D"/>
    <w:rsid w:val="00707386"/>
    <w:rsid w:val="00707586"/>
    <w:rsid w:val="00707645"/>
    <w:rsid w:val="0070798D"/>
    <w:rsid w:val="00707C46"/>
    <w:rsid w:val="007101E8"/>
    <w:rsid w:val="0071028C"/>
    <w:rsid w:val="00710378"/>
    <w:rsid w:val="0071085D"/>
    <w:rsid w:val="00710FD1"/>
    <w:rsid w:val="00711C4D"/>
    <w:rsid w:val="00711D58"/>
    <w:rsid w:val="00711EFF"/>
    <w:rsid w:val="00712670"/>
    <w:rsid w:val="00712A26"/>
    <w:rsid w:val="00713413"/>
    <w:rsid w:val="007142F0"/>
    <w:rsid w:val="007143B8"/>
    <w:rsid w:val="00714AD9"/>
    <w:rsid w:val="00714D53"/>
    <w:rsid w:val="00715123"/>
    <w:rsid w:val="007155F1"/>
    <w:rsid w:val="0071560C"/>
    <w:rsid w:val="007160FA"/>
    <w:rsid w:val="00716369"/>
    <w:rsid w:val="00716428"/>
    <w:rsid w:val="007165F3"/>
    <w:rsid w:val="00716885"/>
    <w:rsid w:val="007168AD"/>
    <w:rsid w:val="00716ED4"/>
    <w:rsid w:val="0071734C"/>
    <w:rsid w:val="007173D2"/>
    <w:rsid w:val="0071745A"/>
    <w:rsid w:val="00717A5B"/>
    <w:rsid w:val="00717A9C"/>
    <w:rsid w:val="00720061"/>
    <w:rsid w:val="0072015D"/>
    <w:rsid w:val="00720815"/>
    <w:rsid w:val="00720C58"/>
    <w:rsid w:val="007211DC"/>
    <w:rsid w:val="00721294"/>
    <w:rsid w:val="007212AB"/>
    <w:rsid w:val="007218C1"/>
    <w:rsid w:val="00721BAC"/>
    <w:rsid w:val="00721CCB"/>
    <w:rsid w:val="00721D17"/>
    <w:rsid w:val="00721EA6"/>
    <w:rsid w:val="00721ECB"/>
    <w:rsid w:val="007226E6"/>
    <w:rsid w:val="00723583"/>
    <w:rsid w:val="00723880"/>
    <w:rsid w:val="00723AB3"/>
    <w:rsid w:val="00723FDE"/>
    <w:rsid w:val="00724743"/>
    <w:rsid w:val="0072526C"/>
    <w:rsid w:val="00725552"/>
    <w:rsid w:val="0072657B"/>
    <w:rsid w:val="00727863"/>
    <w:rsid w:val="0073036F"/>
    <w:rsid w:val="00730D00"/>
    <w:rsid w:val="00730EC6"/>
    <w:rsid w:val="00730F7E"/>
    <w:rsid w:val="0073100C"/>
    <w:rsid w:val="00731A7A"/>
    <w:rsid w:val="00731B85"/>
    <w:rsid w:val="007323A6"/>
    <w:rsid w:val="007323BD"/>
    <w:rsid w:val="00732584"/>
    <w:rsid w:val="0073262D"/>
    <w:rsid w:val="00732EFA"/>
    <w:rsid w:val="00733092"/>
    <w:rsid w:val="007338E5"/>
    <w:rsid w:val="00733BE9"/>
    <w:rsid w:val="00733C75"/>
    <w:rsid w:val="00734C37"/>
    <w:rsid w:val="00734D30"/>
    <w:rsid w:val="00734E1B"/>
    <w:rsid w:val="007353A3"/>
    <w:rsid w:val="007355CF"/>
    <w:rsid w:val="007356ED"/>
    <w:rsid w:val="00735B02"/>
    <w:rsid w:val="00735EDE"/>
    <w:rsid w:val="0073797F"/>
    <w:rsid w:val="00737B89"/>
    <w:rsid w:val="00740849"/>
    <w:rsid w:val="0074152A"/>
    <w:rsid w:val="0074229F"/>
    <w:rsid w:val="00742479"/>
    <w:rsid w:val="0074252D"/>
    <w:rsid w:val="007425FE"/>
    <w:rsid w:val="00742985"/>
    <w:rsid w:val="00742A9B"/>
    <w:rsid w:val="007431D5"/>
    <w:rsid w:val="007431D9"/>
    <w:rsid w:val="00743249"/>
    <w:rsid w:val="007435B4"/>
    <w:rsid w:val="00743B8E"/>
    <w:rsid w:val="0074433A"/>
    <w:rsid w:val="00744358"/>
    <w:rsid w:val="007468B5"/>
    <w:rsid w:val="00746B66"/>
    <w:rsid w:val="007470F2"/>
    <w:rsid w:val="00747C1D"/>
    <w:rsid w:val="00747CAC"/>
    <w:rsid w:val="00750753"/>
    <w:rsid w:val="007510B5"/>
    <w:rsid w:val="0075141D"/>
    <w:rsid w:val="007515CC"/>
    <w:rsid w:val="00752034"/>
    <w:rsid w:val="00752054"/>
    <w:rsid w:val="007521D5"/>
    <w:rsid w:val="007525B0"/>
    <w:rsid w:val="007527E3"/>
    <w:rsid w:val="00752945"/>
    <w:rsid w:val="00752F85"/>
    <w:rsid w:val="00752FD9"/>
    <w:rsid w:val="0075322D"/>
    <w:rsid w:val="0075335A"/>
    <w:rsid w:val="00753719"/>
    <w:rsid w:val="00753D72"/>
    <w:rsid w:val="007541FD"/>
    <w:rsid w:val="0075433F"/>
    <w:rsid w:val="007548C4"/>
    <w:rsid w:val="00754D02"/>
    <w:rsid w:val="00755403"/>
    <w:rsid w:val="00755761"/>
    <w:rsid w:val="007561B2"/>
    <w:rsid w:val="00756B9C"/>
    <w:rsid w:val="00757A7C"/>
    <w:rsid w:val="00757BA7"/>
    <w:rsid w:val="00760585"/>
    <w:rsid w:val="0076148C"/>
    <w:rsid w:val="0076169C"/>
    <w:rsid w:val="00761FEC"/>
    <w:rsid w:val="007621AF"/>
    <w:rsid w:val="007635BB"/>
    <w:rsid w:val="007637FD"/>
    <w:rsid w:val="00763A41"/>
    <w:rsid w:val="007644FD"/>
    <w:rsid w:val="00764DFC"/>
    <w:rsid w:val="00764FE5"/>
    <w:rsid w:val="007650AA"/>
    <w:rsid w:val="0076581C"/>
    <w:rsid w:val="00765988"/>
    <w:rsid w:val="00766C91"/>
    <w:rsid w:val="007676A7"/>
    <w:rsid w:val="0076787D"/>
    <w:rsid w:val="00767E84"/>
    <w:rsid w:val="007700AD"/>
    <w:rsid w:val="007706A0"/>
    <w:rsid w:val="00770AB4"/>
    <w:rsid w:val="00770E6D"/>
    <w:rsid w:val="0077153A"/>
    <w:rsid w:val="00771B01"/>
    <w:rsid w:val="00771B84"/>
    <w:rsid w:val="00771F64"/>
    <w:rsid w:val="00772DAD"/>
    <w:rsid w:val="00772E07"/>
    <w:rsid w:val="00772FB5"/>
    <w:rsid w:val="007736C2"/>
    <w:rsid w:val="0077387B"/>
    <w:rsid w:val="00773DF7"/>
    <w:rsid w:val="00774455"/>
    <w:rsid w:val="0077452A"/>
    <w:rsid w:val="00774659"/>
    <w:rsid w:val="007746D4"/>
    <w:rsid w:val="0077486B"/>
    <w:rsid w:val="007749D2"/>
    <w:rsid w:val="00774C09"/>
    <w:rsid w:val="00774FE8"/>
    <w:rsid w:val="00775453"/>
    <w:rsid w:val="00775DE4"/>
    <w:rsid w:val="00776077"/>
    <w:rsid w:val="00776D5E"/>
    <w:rsid w:val="00776F6A"/>
    <w:rsid w:val="00777055"/>
    <w:rsid w:val="007770A0"/>
    <w:rsid w:val="00777441"/>
    <w:rsid w:val="00777617"/>
    <w:rsid w:val="0077765B"/>
    <w:rsid w:val="0077787B"/>
    <w:rsid w:val="00777D75"/>
    <w:rsid w:val="00777DB5"/>
    <w:rsid w:val="00777F14"/>
    <w:rsid w:val="007800E9"/>
    <w:rsid w:val="00780350"/>
    <w:rsid w:val="0078036A"/>
    <w:rsid w:val="00780382"/>
    <w:rsid w:val="00780CD9"/>
    <w:rsid w:val="007810AB"/>
    <w:rsid w:val="007819A7"/>
    <w:rsid w:val="007827E4"/>
    <w:rsid w:val="00782C72"/>
    <w:rsid w:val="00782E11"/>
    <w:rsid w:val="007830A8"/>
    <w:rsid w:val="007832DD"/>
    <w:rsid w:val="0078334E"/>
    <w:rsid w:val="00783C17"/>
    <w:rsid w:val="00783E72"/>
    <w:rsid w:val="0078445E"/>
    <w:rsid w:val="0078448E"/>
    <w:rsid w:val="007844FA"/>
    <w:rsid w:val="00784FEF"/>
    <w:rsid w:val="00785151"/>
    <w:rsid w:val="007858B9"/>
    <w:rsid w:val="00785AD8"/>
    <w:rsid w:val="00785CE1"/>
    <w:rsid w:val="00785DE9"/>
    <w:rsid w:val="00785DED"/>
    <w:rsid w:val="0078604D"/>
    <w:rsid w:val="007873C0"/>
    <w:rsid w:val="00787596"/>
    <w:rsid w:val="0078796D"/>
    <w:rsid w:val="00787EA8"/>
    <w:rsid w:val="0079024D"/>
    <w:rsid w:val="007907A6"/>
    <w:rsid w:val="007907F7"/>
    <w:rsid w:val="00790854"/>
    <w:rsid w:val="00791392"/>
    <w:rsid w:val="00791B54"/>
    <w:rsid w:val="00792C62"/>
    <w:rsid w:val="00792FB6"/>
    <w:rsid w:val="0079373A"/>
    <w:rsid w:val="00793ADA"/>
    <w:rsid w:val="00793B5B"/>
    <w:rsid w:val="00793F3E"/>
    <w:rsid w:val="00794068"/>
    <w:rsid w:val="0079470A"/>
    <w:rsid w:val="00794C19"/>
    <w:rsid w:val="007951BA"/>
    <w:rsid w:val="007953F8"/>
    <w:rsid w:val="007959BD"/>
    <w:rsid w:val="007959CA"/>
    <w:rsid w:val="00795C40"/>
    <w:rsid w:val="00796221"/>
    <w:rsid w:val="00796263"/>
    <w:rsid w:val="00796D47"/>
    <w:rsid w:val="007978A7"/>
    <w:rsid w:val="00797AFD"/>
    <w:rsid w:val="00797B78"/>
    <w:rsid w:val="007A00BE"/>
    <w:rsid w:val="007A042D"/>
    <w:rsid w:val="007A0A7D"/>
    <w:rsid w:val="007A0E1B"/>
    <w:rsid w:val="007A106E"/>
    <w:rsid w:val="007A16DB"/>
    <w:rsid w:val="007A173A"/>
    <w:rsid w:val="007A1ADD"/>
    <w:rsid w:val="007A254F"/>
    <w:rsid w:val="007A28CC"/>
    <w:rsid w:val="007A3090"/>
    <w:rsid w:val="007A333A"/>
    <w:rsid w:val="007A3ACF"/>
    <w:rsid w:val="007A464B"/>
    <w:rsid w:val="007A465B"/>
    <w:rsid w:val="007A4D04"/>
    <w:rsid w:val="007A5180"/>
    <w:rsid w:val="007A5709"/>
    <w:rsid w:val="007A57B6"/>
    <w:rsid w:val="007A5D94"/>
    <w:rsid w:val="007A6F1C"/>
    <w:rsid w:val="007A6F9E"/>
    <w:rsid w:val="007A7064"/>
    <w:rsid w:val="007A758E"/>
    <w:rsid w:val="007A78CE"/>
    <w:rsid w:val="007A7A9D"/>
    <w:rsid w:val="007A7CFE"/>
    <w:rsid w:val="007B0843"/>
    <w:rsid w:val="007B0B74"/>
    <w:rsid w:val="007B11CF"/>
    <w:rsid w:val="007B12C2"/>
    <w:rsid w:val="007B12E7"/>
    <w:rsid w:val="007B1757"/>
    <w:rsid w:val="007B1F61"/>
    <w:rsid w:val="007B222B"/>
    <w:rsid w:val="007B256F"/>
    <w:rsid w:val="007B2761"/>
    <w:rsid w:val="007B2B6F"/>
    <w:rsid w:val="007B2BE7"/>
    <w:rsid w:val="007B2C2D"/>
    <w:rsid w:val="007B2CB7"/>
    <w:rsid w:val="007B2F18"/>
    <w:rsid w:val="007B2F31"/>
    <w:rsid w:val="007B3232"/>
    <w:rsid w:val="007B348A"/>
    <w:rsid w:val="007B36D4"/>
    <w:rsid w:val="007B3715"/>
    <w:rsid w:val="007B3722"/>
    <w:rsid w:val="007B3C72"/>
    <w:rsid w:val="007B3D86"/>
    <w:rsid w:val="007B3F27"/>
    <w:rsid w:val="007B4362"/>
    <w:rsid w:val="007B4755"/>
    <w:rsid w:val="007B502C"/>
    <w:rsid w:val="007B5299"/>
    <w:rsid w:val="007B5722"/>
    <w:rsid w:val="007B5819"/>
    <w:rsid w:val="007B5BDB"/>
    <w:rsid w:val="007B5C1B"/>
    <w:rsid w:val="007B6CA3"/>
    <w:rsid w:val="007B6D6F"/>
    <w:rsid w:val="007B7171"/>
    <w:rsid w:val="007B7383"/>
    <w:rsid w:val="007B73D0"/>
    <w:rsid w:val="007B7C0F"/>
    <w:rsid w:val="007B7DB4"/>
    <w:rsid w:val="007C05A0"/>
    <w:rsid w:val="007C1508"/>
    <w:rsid w:val="007C20DF"/>
    <w:rsid w:val="007C26B3"/>
    <w:rsid w:val="007C2ABC"/>
    <w:rsid w:val="007C2B9C"/>
    <w:rsid w:val="007C3134"/>
    <w:rsid w:val="007C4251"/>
    <w:rsid w:val="007C47C0"/>
    <w:rsid w:val="007C574D"/>
    <w:rsid w:val="007C57D3"/>
    <w:rsid w:val="007C68B7"/>
    <w:rsid w:val="007C6ABD"/>
    <w:rsid w:val="007C7841"/>
    <w:rsid w:val="007C7E74"/>
    <w:rsid w:val="007D067A"/>
    <w:rsid w:val="007D0824"/>
    <w:rsid w:val="007D0F49"/>
    <w:rsid w:val="007D10D3"/>
    <w:rsid w:val="007D15E3"/>
    <w:rsid w:val="007D1C0C"/>
    <w:rsid w:val="007D1CBD"/>
    <w:rsid w:val="007D28A3"/>
    <w:rsid w:val="007D2A88"/>
    <w:rsid w:val="007D2AE7"/>
    <w:rsid w:val="007D3820"/>
    <w:rsid w:val="007D391C"/>
    <w:rsid w:val="007D3AC9"/>
    <w:rsid w:val="007D4859"/>
    <w:rsid w:val="007D54C5"/>
    <w:rsid w:val="007D56CE"/>
    <w:rsid w:val="007D592D"/>
    <w:rsid w:val="007D59FE"/>
    <w:rsid w:val="007D5AB1"/>
    <w:rsid w:val="007D5B91"/>
    <w:rsid w:val="007D6222"/>
    <w:rsid w:val="007D626E"/>
    <w:rsid w:val="007D6876"/>
    <w:rsid w:val="007D6A41"/>
    <w:rsid w:val="007D6CFF"/>
    <w:rsid w:val="007D74FE"/>
    <w:rsid w:val="007D79F7"/>
    <w:rsid w:val="007D7F23"/>
    <w:rsid w:val="007E0782"/>
    <w:rsid w:val="007E08A7"/>
    <w:rsid w:val="007E1633"/>
    <w:rsid w:val="007E16FD"/>
    <w:rsid w:val="007E1F15"/>
    <w:rsid w:val="007E25CA"/>
    <w:rsid w:val="007E2932"/>
    <w:rsid w:val="007E2B65"/>
    <w:rsid w:val="007E2CE6"/>
    <w:rsid w:val="007E3280"/>
    <w:rsid w:val="007E32B6"/>
    <w:rsid w:val="007E37A0"/>
    <w:rsid w:val="007E38E9"/>
    <w:rsid w:val="007E3E9F"/>
    <w:rsid w:val="007E42C4"/>
    <w:rsid w:val="007E51DB"/>
    <w:rsid w:val="007E58D5"/>
    <w:rsid w:val="007E5A1E"/>
    <w:rsid w:val="007E5B20"/>
    <w:rsid w:val="007E5B3F"/>
    <w:rsid w:val="007E65F3"/>
    <w:rsid w:val="007E67C3"/>
    <w:rsid w:val="007E68AA"/>
    <w:rsid w:val="007E6997"/>
    <w:rsid w:val="007E6B9A"/>
    <w:rsid w:val="007E6CB5"/>
    <w:rsid w:val="007E6E76"/>
    <w:rsid w:val="007F00D4"/>
    <w:rsid w:val="007F02FD"/>
    <w:rsid w:val="007F0F3E"/>
    <w:rsid w:val="007F12F1"/>
    <w:rsid w:val="007F16D6"/>
    <w:rsid w:val="007F17EB"/>
    <w:rsid w:val="007F1BDD"/>
    <w:rsid w:val="007F1C30"/>
    <w:rsid w:val="007F1DDC"/>
    <w:rsid w:val="007F255D"/>
    <w:rsid w:val="007F2603"/>
    <w:rsid w:val="007F27CF"/>
    <w:rsid w:val="007F39FF"/>
    <w:rsid w:val="007F40BA"/>
    <w:rsid w:val="007F4C03"/>
    <w:rsid w:val="007F4D1B"/>
    <w:rsid w:val="007F59B7"/>
    <w:rsid w:val="007F5DD6"/>
    <w:rsid w:val="007F65B4"/>
    <w:rsid w:val="007F6796"/>
    <w:rsid w:val="007F698D"/>
    <w:rsid w:val="007F6BCB"/>
    <w:rsid w:val="007F6DEE"/>
    <w:rsid w:val="007F6E41"/>
    <w:rsid w:val="007F70B7"/>
    <w:rsid w:val="007F721B"/>
    <w:rsid w:val="007F74DD"/>
    <w:rsid w:val="007F76C8"/>
    <w:rsid w:val="007F789C"/>
    <w:rsid w:val="007F7D37"/>
    <w:rsid w:val="007F7EE9"/>
    <w:rsid w:val="00800128"/>
    <w:rsid w:val="0080075B"/>
    <w:rsid w:val="00800832"/>
    <w:rsid w:val="008008A6"/>
    <w:rsid w:val="00800931"/>
    <w:rsid w:val="00800A06"/>
    <w:rsid w:val="00800CA3"/>
    <w:rsid w:val="00801A2F"/>
    <w:rsid w:val="00801DBC"/>
    <w:rsid w:val="00801F14"/>
    <w:rsid w:val="008023F4"/>
    <w:rsid w:val="0080260A"/>
    <w:rsid w:val="00802BA7"/>
    <w:rsid w:val="00803355"/>
    <w:rsid w:val="00803446"/>
    <w:rsid w:val="00803D63"/>
    <w:rsid w:val="00804990"/>
    <w:rsid w:val="00805086"/>
    <w:rsid w:val="00805AAD"/>
    <w:rsid w:val="00805C2A"/>
    <w:rsid w:val="00805E5A"/>
    <w:rsid w:val="00805FE6"/>
    <w:rsid w:val="00806353"/>
    <w:rsid w:val="0080671C"/>
    <w:rsid w:val="00806761"/>
    <w:rsid w:val="00807041"/>
    <w:rsid w:val="008073A1"/>
    <w:rsid w:val="0080786C"/>
    <w:rsid w:val="00807C10"/>
    <w:rsid w:val="008102CC"/>
    <w:rsid w:val="0081072D"/>
    <w:rsid w:val="008108F6"/>
    <w:rsid w:val="0081094D"/>
    <w:rsid w:val="00810BFE"/>
    <w:rsid w:val="00810C45"/>
    <w:rsid w:val="008116AB"/>
    <w:rsid w:val="00811958"/>
    <w:rsid w:val="00811B66"/>
    <w:rsid w:val="00812142"/>
    <w:rsid w:val="00813A4D"/>
    <w:rsid w:val="00813A7E"/>
    <w:rsid w:val="00814031"/>
    <w:rsid w:val="008143AF"/>
    <w:rsid w:val="008145EC"/>
    <w:rsid w:val="00814964"/>
    <w:rsid w:val="00814CC3"/>
    <w:rsid w:val="0081533D"/>
    <w:rsid w:val="0081596E"/>
    <w:rsid w:val="0081622E"/>
    <w:rsid w:val="008166DC"/>
    <w:rsid w:val="00816FED"/>
    <w:rsid w:val="0081744E"/>
    <w:rsid w:val="00817C1D"/>
    <w:rsid w:val="00817F68"/>
    <w:rsid w:val="00820014"/>
    <w:rsid w:val="008209B2"/>
    <w:rsid w:val="00821388"/>
    <w:rsid w:val="00821F50"/>
    <w:rsid w:val="0082203D"/>
    <w:rsid w:val="0082318B"/>
    <w:rsid w:val="008241D1"/>
    <w:rsid w:val="00824211"/>
    <w:rsid w:val="00824B88"/>
    <w:rsid w:val="00824D90"/>
    <w:rsid w:val="00824E7A"/>
    <w:rsid w:val="008251AB"/>
    <w:rsid w:val="00825373"/>
    <w:rsid w:val="0082573C"/>
    <w:rsid w:val="00825CFD"/>
    <w:rsid w:val="008265C7"/>
    <w:rsid w:val="008267CA"/>
    <w:rsid w:val="0082686B"/>
    <w:rsid w:val="00827D99"/>
    <w:rsid w:val="00830594"/>
    <w:rsid w:val="00830885"/>
    <w:rsid w:val="00830936"/>
    <w:rsid w:val="00830F7D"/>
    <w:rsid w:val="0083138E"/>
    <w:rsid w:val="00831557"/>
    <w:rsid w:val="00831B1F"/>
    <w:rsid w:val="008322F1"/>
    <w:rsid w:val="00832F7B"/>
    <w:rsid w:val="008339ED"/>
    <w:rsid w:val="00833EC8"/>
    <w:rsid w:val="008348A8"/>
    <w:rsid w:val="00834A99"/>
    <w:rsid w:val="008354ED"/>
    <w:rsid w:val="008355D5"/>
    <w:rsid w:val="00835646"/>
    <w:rsid w:val="0083581F"/>
    <w:rsid w:val="00835F9B"/>
    <w:rsid w:val="00835FF7"/>
    <w:rsid w:val="00836497"/>
    <w:rsid w:val="00836919"/>
    <w:rsid w:val="00836EF0"/>
    <w:rsid w:val="00836F35"/>
    <w:rsid w:val="00837103"/>
    <w:rsid w:val="00837227"/>
    <w:rsid w:val="0083791B"/>
    <w:rsid w:val="00840D1C"/>
    <w:rsid w:val="00840D8B"/>
    <w:rsid w:val="008410F8"/>
    <w:rsid w:val="008413FD"/>
    <w:rsid w:val="008418AC"/>
    <w:rsid w:val="00841AF6"/>
    <w:rsid w:val="0084217C"/>
    <w:rsid w:val="0084291C"/>
    <w:rsid w:val="00843151"/>
    <w:rsid w:val="00843554"/>
    <w:rsid w:val="0084418D"/>
    <w:rsid w:val="008446BD"/>
    <w:rsid w:val="00844E09"/>
    <w:rsid w:val="0084513A"/>
    <w:rsid w:val="0084531A"/>
    <w:rsid w:val="0084577D"/>
    <w:rsid w:val="00845D0B"/>
    <w:rsid w:val="00846010"/>
    <w:rsid w:val="008464DB"/>
    <w:rsid w:val="00846A7B"/>
    <w:rsid w:val="008476BF"/>
    <w:rsid w:val="0084770B"/>
    <w:rsid w:val="00847BD9"/>
    <w:rsid w:val="0085029B"/>
    <w:rsid w:val="00850387"/>
    <w:rsid w:val="0085041D"/>
    <w:rsid w:val="008518C5"/>
    <w:rsid w:val="008525E3"/>
    <w:rsid w:val="00852C7E"/>
    <w:rsid w:val="00852D7B"/>
    <w:rsid w:val="008535B8"/>
    <w:rsid w:val="00853992"/>
    <w:rsid w:val="00854282"/>
    <w:rsid w:val="00854525"/>
    <w:rsid w:val="00854594"/>
    <w:rsid w:val="0085494B"/>
    <w:rsid w:val="00854AF9"/>
    <w:rsid w:val="00854F1D"/>
    <w:rsid w:val="00855A0E"/>
    <w:rsid w:val="0085629C"/>
    <w:rsid w:val="00856429"/>
    <w:rsid w:val="00856499"/>
    <w:rsid w:val="00856B3A"/>
    <w:rsid w:val="00856FEA"/>
    <w:rsid w:val="008573C6"/>
    <w:rsid w:val="00857612"/>
    <w:rsid w:val="00857AC3"/>
    <w:rsid w:val="00857CFE"/>
    <w:rsid w:val="00857D1E"/>
    <w:rsid w:val="008604A8"/>
    <w:rsid w:val="008609D8"/>
    <w:rsid w:val="00860B6A"/>
    <w:rsid w:val="008611EC"/>
    <w:rsid w:val="00861CE4"/>
    <w:rsid w:val="00861D50"/>
    <w:rsid w:val="008623CA"/>
    <w:rsid w:val="00862D1E"/>
    <w:rsid w:val="00865338"/>
    <w:rsid w:val="00866CDB"/>
    <w:rsid w:val="00867761"/>
    <w:rsid w:val="00867C29"/>
    <w:rsid w:val="00870185"/>
    <w:rsid w:val="008703A7"/>
    <w:rsid w:val="00871A30"/>
    <w:rsid w:val="00871A92"/>
    <w:rsid w:val="00871DBF"/>
    <w:rsid w:val="00872423"/>
    <w:rsid w:val="00872478"/>
    <w:rsid w:val="00872B91"/>
    <w:rsid w:val="00872BBD"/>
    <w:rsid w:val="0087311E"/>
    <w:rsid w:val="0087356B"/>
    <w:rsid w:val="008738AB"/>
    <w:rsid w:val="008738EE"/>
    <w:rsid w:val="00873B53"/>
    <w:rsid w:val="00873B91"/>
    <w:rsid w:val="00873D5D"/>
    <w:rsid w:val="00873F55"/>
    <w:rsid w:val="008742DF"/>
    <w:rsid w:val="00874891"/>
    <w:rsid w:val="00874A3C"/>
    <w:rsid w:val="00874F3C"/>
    <w:rsid w:val="00875DB9"/>
    <w:rsid w:val="008761DC"/>
    <w:rsid w:val="0087676C"/>
    <w:rsid w:val="008771A0"/>
    <w:rsid w:val="008776D5"/>
    <w:rsid w:val="008777A5"/>
    <w:rsid w:val="0087780B"/>
    <w:rsid w:val="00877C2F"/>
    <w:rsid w:val="00880153"/>
    <w:rsid w:val="00880734"/>
    <w:rsid w:val="00880975"/>
    <w:rsid w:val="00880C08"/>
    <w:rsid w:val="00880C9D"/>
    <w:rsid w:val="00880E20"/>
    <w:rsid w:val="00880FA6"/>
    <w:rsid w:val="00881686"/>
    <w:rsid w:val="008819C4"/>
    <w:rsid w:val="00881A8D"/>
    <w:rsid w:val="00881D36"/>
    <w:rsid w:val="00881D59"/>
    <w:rsid w:val="00881EBD"/>
    <w:rsid w:val="00881F3A"/>
    <w:rsid w:val="00882760"/>
    <w:rsid w:val="00882BB7"/>
    <w:rsid w:val="00882BBD"/>
    <w:rsid w:val="00883A2E"/>
    <w:rsid w:val="00883E25"/>
    <w:rsid w:val="00884A13"/>
    <w:rsid w:val="00884F0B"/>
    <w:rsid w:val="008850B7"/>
    <w:rsid w:val="008858DF"/>
    <w:rsid w:val="00885A01"/>
    <w:rsid w:val="00885C73"/>
    <w:rsid w:val="00885DE5"/>
    <w:rsid w:val="00886593"/>
    <w:rsid w:val="0088668B"/>
    <w:rsid w:val="00886CF6"/>
    <w:rsid w:val="0088714D"/>
    <w:rsid w:val="00887589"/>
    <w:rsid w:val="00887A21"/>
    <w:rsid w:val="00887B69"/>
    <w:rsid w:val="00890030"/>
    <w:rsid w:val="00890066"/>
    <w:rsid w:val="008903CF"/>
    <w:rsid w:val="00890700"/>
    <w:rsid w:val="008908E9"/>
    <w:rsid w:val="008916C2"/>
    <w:rsid w:val="0089179E"/>
    <w:rsid w:val="00891988"/>
    <w:rsid w:val="00891A54"/>
    <w:rsid w:val="00891D4B"/>
    <w:rsid w:val="00891E19"/>
    <w:rsid w:val="00892124"/>
    <w:rsid w:val="0089234F"/>
    <w:rsid w:val="00892C02"/>
    <w:rsid w:val="00893159"/>
    <w:rsid w:val="008933B7"/>
    <w:rsid w:val="008940E8"/>
    <w:rsid w:val="00894359"/>
    <w:rsid w:val="00895726"/>
    <w:rsid w:val="00896DC8"/>
    <w:rsid w:val="00896FBE"/>
    <w:rsid w:val="0089732B"/>
    <w:rsid w:val="0089777C"/>
    <w:rsid w:val="00897D84"/>
    <w:rsid w:val="008A028F"/>
    <w:rsid w:val="008A05E6"/>
    <w:rsid w:val="008A0725"/>
    <w:rsid w:val="008A0894"/>
    <w:rsid w:val="008A13DF"/>
    <w:rsid w:val="008A1C0F"/>
    <w:rsid w:val="008A2184"/>
    <w:rsid w:val="008A2490"/>
    <w:rsid w:val="008A3D56"/>
    <w:rsid w:val="008A4076"/>
    <w:rsid w:val="008A40F0"/>
    <w:rsid w:val="008A4278"/>
    <w:rsid w:val="008A4342"/>
    <w:rsid w:val="008A4E99"/>
    <w:rsid w:val="008A5241"/>
    <w:rsid w:val="008A599A"/>
    <w:rsid w:val="008A5E1C"/>
    <w:rsid w:val="008A5F4C"/>
    <w:rsid w:val="008A61F1"/>
    <w:rsid w:val="008A6D85"/>
    <w:rsid w:val="008A6F2C"/>
    <w:rsid w:val="008A6F4A"/>
    <w:rsid w:val="008A7188"/>
    <w:rsid w:val="008A73BC"/>
    <w:rsid w:val="008A7A5D"/>
    <w:rsid w:val="008B023E"/>
    <w:rsid w:val="008B1119"/>
    <w:rsid w:val="008B11F7"/>
    <w:rsid w:val="008B137C"/>
    <w:rsid w:val="008B1504"/>
    <w:rsid w:val="008B17EB"/>
    <w:rsid w:val="008B1CB0"/>
    <w:rsid w:val="008B1CE4"/>
    <w:rsid w:val="008B217B"/>
    <w:rsid w:val="008B24E7"/>
    <w:rsid w:val="008B321C"/>
    <w:rsid w:val="008B350E"/>
    <w:rsid w:val="008B3656"/>
    <w:rsid w:val="008B3A57"/>
    <w:rsid w:val="008B3FFD"/>
    <w:rsid w:val="008B448B"/>
    <w:rsid w:val="008B4632"/>
    <w:rsid w:val="008B4D9A"/>
    <w:rsid w:val="008B529F"/>
    <w:rsid w:val="008B53EE"/>
    <w:rsid w:val="008B6364"/>
    <w:rsid w:val="008C00A7"/>
    <w:rsid w:val="008C01F0"/>
    <w:rsid w:val="008C0A17"/>
    <w:rsid w:val="008C0D54"/>
    <w:rsid w:val="008C0F3E"/>
    <w:rsid w:val="008C1076"/>
    <w:rsid w:val="008C1235"/>
    <w:rsid w:val="008C162A"/>
    <w:rsid w:val="008C1826"/>
    <w:rsid w:val="008C1A1C"/>
    <w:rsid w:val="008C242F"/>
    <w:rsid w:val="008C2792"/>
    <w:rsid w:val="008C29AD"/>
    <w:rsid w:val="008C2B06"/>
    <w:rsid w:val="008C2B69"/>
    <w:rsid w:val="008C375F"/>
    <w:rsid w:val="008C3C2D"/>
    <w:rsid w:val="008C3F75"/>
    <w:rsid w:val="008C44CA"/>
    <w:rsid w:val="008C48E1"/>
    <w:rsid w:val="008C4B9C"/>
    <w:rsid w:val="008C4D5B"/>
    <w:rsid w:val="008C55CA"/>
    <w:rsid w:val="008C5A03"/>
    <w:rsid w:val="008C602C"/>
    <w:rsid w:val="008C6851"/>
    <w:rsid w:val="008C6DE6"/>
    <w:rsid w:val="008C74ED"/>
    <w:rsid w:val="008C757E"/>
    <w:rsid w:val="008D028B"/>
    <w:rsid w:val="008D0B41"/>
    <w:rsid w:val="008D191E"/>
    <w:rsid w:val="008D1D20"/>
    <w:rsid w:val="008D2303"/>
    <w:rsid w:val="008D2450"/>
    <w:rsid w:val="008D25EC"/>
    <w:rsid w:val="008D2AB3"/>
    <w:rsid w:val="008D3545"/>
    <w:rsid w:val="008D35FE"/>
    <w:rsid w:val="008D38C4"/>
    <w:rsid w:val="008D4230"/>
    <w:rsid w:val="008D428E"/>
    <w:rsid w:val="008D49C8"/>
    <w:rsid w:val="008D4D99"/>
    <w:rsid w:val="008D54F1"/>
    <w:rsid w:val="008D58D6"/>
    <w:rsid w:val="008D5CA7"/>
    <w:rsid w:val="008D5CD1"/>
    <w:rsid w:val="008D5F19"/>
    <w:rsid w:val="008D6178"/>
    <w:rsid w:val="008D630C"/>
    <w:rsid w:val="008D6F49"/>
    <w:rsid w:val="008D7509"/>
    <w:rsid w:val="008D7985"/>
    <w:rsid w:val="008E01DE"/>
    <w:rsid w:val="008E1049"/>
    <w:rsid w:val="008E1247"/>
    <w:rsid w:val="008E1301"/>
    <w:rsid w:val="008E19CF"/>
    <w:rsid w:val="008E1D5D"/>
    <w:rsid w:val="008E28B5"/>
    <w:rsid w:val="008E2DA7"/>
    <w:rsid w:val="008E38C6"/>
    <w:rsid w:val="008E3ADF"/>
    <w:rsid w:val="008E3C37"/>
    <w:rsid w:val="008E479E"/>
    <w:rsid w:val="008E485F"/>
    <w:rsid w:val="008E4CD8"/>
    <w:rsid w:val="008E4D6D"/>
    <w:rsid w:val="008E4F03"/>
    <w:rsid w:val="008E5D61"/>
    <w:rsid w:val="008E60E2"/>
    <w:rsid w:val="008E683E"/>
    <w:rsid w:val="008E6864"/>
    <w:rsid w:val="008E6A5A"/>
    <w:rsid w:val="008E6B65"/>
    <w:rsid w:val="008E6BB3"/>
    <w:rsid w:val="008E6FD6"/>
    <w:rsid w:val="008E718B"/>
    <w:rsid w:val="008E7861"/>
    <w:rsid w:val="008F0B47"/>
    <w:rsid w:val="008F1C23"/>
    <w:rsid w:val="008F1FD5"/>
    <w:rsid w:val="008F236F"/>
    <w:rsid w:val="008F2F12"/>
    <w:rsid w:val="008F32C1"/>
    <w:rsid w:val="008F34F9"/>
    <w:rsid w:val="008F3947"/>
    <w:rsid w:val="008F3B4B"/>
    <w:rsid w:val="008F4421"/>
    <w:rsid w:val="008F4430"/>
    <w:rsid w:val="008F454C"/>
    <w:rsid w:val="008F5579"/>
    <w:rsid w:val="008F55F1"/>
    <w:rsid w:val="008F6275"/>
    <w:rsid w:val="008F68F8"/>
    <w:rsid w:val="008F6C06"/>
    <w:rsid w:val="008F6F87"/>
    <w:rsid w:val="008F7169"/>
    <w:rsid w:val="008F73B3"/>
    <w:rsid w:val="008F7736"/>
    <w:rsid w:val="008F7A60"/>
    <w:rsid w:val="00900804"/>
    <w:rsid w:val="0090130F"/>
    <w:rsid w:val="009013EA"/>
    <w:rsid w:val="0090168D"/>
    <w:rsid w:val="0090194F"/>
    <w:rsid w:val="00901F52"/>
    <w:rsid w:val="00902A1F"/>
    <w:rsid w:val="00902D4A"/>
    <w:rsid w:val="00903581"/>
    <w:rsid w:val="00903F62"/>
    <w:rsid w:val="0090475A"/>
    <w:rsid w:val="00904F3C"/>
    <w:rsid w:val="00905634"/>
    <w:rsid w:val="00905C9A"/>
    <w:rsid w:val="00905FA9"/>
    <w:rsid w:val="00906CE3"/>
    <w:rsid w:val="00906D5B"/>
    <w:rsid w:val="00907975"/>
    <w:rsid w:val="00907D75"/>
    <w:rsid w:val="00907F40"/>
    <w:rsid w:val="00910077"/>
    <w:rsid w:val="009102F1"/>
    <w:rsid w:val="00910666"/>
    <w:rsid w:val="00910861"/>
    <w:rsid w:val="00910D54"/>
    <w:rsid w:val="00910DBE"/>
    <w:rsid w:val="00911454"/>
    <w:rsid w:val="009116B3"/>
    <w:rsid w:val="00911896"/>
    <w:rsid w:val="00911B86"/>
    <w:rsid w:val="00911F2A"/>
    <w:rsid w:val="00911F7D"/>
    <w:rsid w:val="00911F8B"/>
    <w:rsid w:val="00912A53"/>
    <w:rsid w:val="00912A5A"/>
    <w:rsid w:val="00912CEF"/>
    <w:rsid w:val="00912F6D"/>
    <w:rsid w:val="00913117"/>
    <w:rsid w:val="0091355D"/>
    <w:rsid w:val="0091391E"/>
    <w:rsid w:val="00913C8B"/>
    <w:rsid w:val="00914345"/>
    <w:rsid w:val="0091437D"/>
    <w:rsid w:val="00914402"/>
    <w:rsid w:val="00914666"/>
    <w:rsid w:val="00914954"/>
    <w:rsid w:val="00914B38"/>
    <w:rsid w:val="00914CC3"/>
    <w:rsid w:val="009150E0"/>
    <w:rsid w:val="00916010"/>
    <w:rsid w:val="0091624B"/>
    <w:rsid w:val="00916F68"/>
    <w:rsid w:val="009170E9"/>
    <w:rsid w:val="00917436"/>
    <w:rsid w:val="00917913"/>
    <w:rsid w:val="00917F1B"/>
    <w:rsid w:val="00920155"/>
    <w:rsid w:val="009206A1"/>
    <w:rsid w:val="009206FD"/>
    <w:rsid w:val="009207A0"/>
    <w:rsid w:val="00920D31"/>
    <w:rsid w:val="0092103F"/>
    <w:rsid w:val="009216B9"/>
    <w:rsid w:val="00921FC7"/>
    <w:rsid w:val="00923213"/>
    <w:rsid w:val="00923719"/>
    <w:rsid w:val="00923AA4"/>
    <w:rsid w:val="00923F7E"/>
    <w:rsid w:val="00924354"/>
    <w:rsid w:val="00924941"/>
    <w:rsid w:val="00924FA2"/>
    <w:rsid w:val="0092574A"/>
    <w:rsid w:val="009258B2"/>
    <w:rsid w:val="009259E0"/>
    <w:rsid w:val="00925E3C"/>
    <w:rsid w:val="00926401"/>
    <w:rsid w:val="009264C3"/>
    <w:rsid w:val="00927248"/>
    <w:rsid w:val="00927BFE"/>
    <w:rsid w:val="00927EC6"/>
    <w:rsid w:val="0093048E"/>
    <w:rsid w:val="009307C4"/>
    <w:rsid w:val="009311A6"/>
    <w:rsid w:val="00931696"/>
    <w:rsid w:val="0093176E"/>
    <w:rsid w:val="00931B15"/>
    <w:rsid w:val="00931DE4"/>
    <w:rsid w:val="00932000"/>
    <w:rsid w:val="00932E92"/>
    <w:rsid w:val="0093338E"/>
    <w:rsid w:val="0093380E"/>
    <w:rsid w:val="0093387C"/>
    <w:rsid w:val="00933AB6"/>
    <w:rsid w:val="0093469B"/>
    <w:rsid w:val="00934C80"/>
    <w:rsid w:val="00934E6D"/>
    <w:rsid w:val="0093587D"/>
    <w:rsid w:val="00935B45"/>
    <w:rsid w:val="00935B95"/>
    <w:rsid w:val="009360AF"/>
    <w:rsid w:val="00936521"/>
    <w:rsid w:val="009365AF"/>
    <w:rsid w:val="00936896"/>
    <w:rsid w:val="00937102"/>
    <w:rsid w:val="009371AF"/>
    <w:rsid w:val="00937C4B"/>
    <w:rsid w:val="0094057A"/>
    <w:rsid w:val="009409FC"/>
    <w:rsid w:val="00940BDE"/>
    <w:rsid w:val="00940D20"/>
    <w:rsid w:val="0094133C"/>
    <w:rsid w:val="00941361"/>
    <w:rsid w:val="009416D9"/>
    <w:rsid w:val="009416F6"/>
    <w:rsid w:val="00941B3A"/>
    <w:rsid w:val="00941C25"/>
    <w:rsid w:val="00941D95"/>
    <w:rsid w:val="00941F68"/>
    <w:rsid w:val="009420D3"/>
    <w:rsid w:val="00942C84"/>
    <w:rsid w:val="00942FD1"/>
    <w:rsid w:val="00943180"/>
    <w:rsid w:val="009431AE"/>
    <w:rsid w:val="00943784"/>
    <w:rsid w:val="0094387B"/>
    <w:rsid w:val="00943CB8"/>
    <w:rsid w:val="00943D76"/>
    <w:rsid w:val="00944371"/>
    <w:rsid w:val="009443D3"/>
    <w:rsid w:val="009445B7"/>
    <w:rsid w:val="00944A78"/>
    <w:rsid w:val="00944AD1"/>
    <w:rsid w:val="00945190"/>
    <w:rsid w:val="009456F2"/>
    <w:rsid w:val="00945758"/>
    <w:rsid w:val="00945E15"/>
    <w:rsid w:val="009462D9"/>
    <w:rsid w:val="009474AC"/>
    <w:rsid w:val="00947ABC"/>
    <w:rsid w:val="00950610"/>
    <w:rsid w:val="0095086B"/>
    <w:rsid w:val="009508CC"/>
    <w:rsid w:val="00950D88"/>
    <w:rsid w:val="0095107F"/>
    <w:rsid w:val="00951480"/>
    <w:rsid w:val="009514F5"/>
    <w:rsid w:val="009528C9"/>
    <w:rsid w:val="00952985"/>
    <w:rsid w:val="00952AC1"/>
    <w:rsid w:val="00954403"/>
    <w:rsid w:val="00954739"/>
    <w:rsid w:val="009548CD"/>
    <w:rsid w:val="00954916"/>
    <w:rsid w:val="009553DB"/>
    <w:rsid w:val="0095546B"/>
    <w:rsid w:val="00955803"/>
    <w:rsid w:val="009564A5"/>
    <w:rsid w:val="0095655D"/>
    <w:rsid w:val="00956628"/>
    <w:rsid w:val="00956839"/>
    <w:rsid w:val="00957230"/>
    <w:rsid w:val="00957456"/>
    <w:rsid w:val="0095750B"/>
    <w:rsid w:val="009579DA"/>
    <w:rsid w:val="00957B85"/>
    <w:rsid w:val="00957FC8"/>
    <w:rsid w:val="009601E9"/>
    <w:rsid w:val="0096034F"/>
    <w:rsid w:val="0096087B"/>
    <w:rsid w:val="00960D9B"/>
    <w:rsid w:val="009617CD"/>
    <w:rsid w:val="00961F30"/>
    <w:rsid w:val="0096238A"/>
    <w:rsid w:val="0096255D"/>
    <w:rsid w:val="0096269B"/>
    <w:rsid w:val="00962847"/>
    <w:rsid w:val="00962920"/>
    <w:rsid w:val="00962B31"/>
    <w:rsid w:val="009634F1"/>
    <w:rsid w:val="00963762"/>
    <w:rsid w:val="00963798"/>
    <w:rsid w:val="0096388B"/>
    <w:rsid w:val="00963937"/>
    <w:rsid w:val="009648A1"/>
    <w:rsid w:val="00964C00"/>
    <w:rsid w:val="00964F75"/>
    <w:rsid w:val="00965340"/>
    <w:rsid w:val="0096549F"/>
    <w:rsid w:val="0096556C"/>
    <w:rsid w:val="00965BA8"/>
    <w:rsid w:val="00965F67"/>
    <w:rsid w:val="009661FC"/>
    <w:rsid w:val="00966EF5"/>
    <w:rsid w:val="00966F4D"/>
    <w:rsid w:val="00967635"/>
    <w:rsid w:val="009677CF"/>
    <w:rsid w:val="00970AC6"/>
    <w:rsid w:val="00971B50"/>
    <w:rsid w:val="00972217"/>
    <w:rsid w:val="0097252F"/>
    <w:rsid w:val="00972CF9"/>
    <w:rsid w:val="009730F1"/>
    <w:rsid w:val="009732F1"/>
    <w:rsid w:val="009735D8"/>
    <w:rsid w:val="0097372D"/>
    <w:rsid w:val="00973734"/>
    <w:rsid w:val="0097395A"/>
    <w:rsid w:val="009741BD"/>
    <w:rsid w:val="0097423F"/>
    <w:rsid w:val="00975053"/>
    <w:rsid w:val="009766B8"/>
    <w:rsid w:val="00976A56"/>
    <w:rsid w:val="00977008"/>
    <w:rsid w:val="0097746F"/>
    <w:rsid w:val="009777BB"/>
    <w:rsid w:val="00977F22"/>
    <w:rsid w:val="00977F83"/>
    <w:rsid w:val="009802EC"/>
    <w:rsid w:val="00980715"/>
    <w:rsid w:val="00980BB3"/>
    <w:rsid w:val="009812A1"/>
    <w:rsid w:val="00981886"/>
    <w:rsid w:val="0098214B"/>
    <w:rsid w:val="0098233D"/>
    <w:rsid w:val="00982652"/>
    <w:rsid w:val="00982E15"/>
    <w:rsid w:val="00982F34"/>
    <w:rsid w:val="0098428E"/>
    <w:rsid w:val="009845D2"/>
    <w:rsid w:val="009846DD"/>
    <w:rsid w:val="009854AF"/>
    <w:rsid w:val="00985F73"/>
    <w:rsid w:val="00985F79"/>
    <w:rsid w:val="00986815"/>
    <w:rsid w:val="009868A4"/>
    <w:rsid w:val="00986D16"/>
    <w:rsid w:val="00986EAC"/>
    <w:rsid w:val="00986FBD"/>
    <w:rsid w:val="009870BA"/>
    <w:rsid w:val="009877EE"/>
    <w:rsid w:val="00987917"/>
    <w:rsid w:val="00987AA8"/>
    <w:rsid w:val="00987B8F"/>
    <w:rsid w:val="00987F35"/>
    <w:rsid w:val="00990022"/>
    <w:rsid w:val="00990116"/>
    <w:rsid w:val="00990DBF"/>
    <w:rsid w:val="009912CC"/>
    <w:rsid w:val="00991ADD"/>
    <w:rsid w:val="00991ADF"/>
    <w:rsid w:val="009920CA"/>
    <w:rsid w:val="0099236F"/>
    <w:rsid w:val="009923F1"/>
    <w:rsid w:val="00992792"/>
    <w:rsid w:val="009929F1"/>
    <w:rsid w:val="00992AF2"/>
    <w:rsid w:val="00993204"/>
    <w:rsid w:val="0099340C"/>
    <w:rsid w:val="00993511"/>
    <w:rsid w:val="00993A1E"/>
    <w:rsid w:val="0099456C"/>
    <w:rsid w:val="009947F1"/>
    <w:rsid w:val="009948A1"/>
    <w:rsid w:val="0099512D"/>
    <w:rsid w:val="009956D3"/>
    <w:rsid w:val="009957E1"/>
    <w:rsid w:val="00995D31"/>
    <w:rsid w:val="009965BA"/>
    <w:rsid w:val="00996777"/>
    <w:rsid w:val="00996830"/>
    <w:rsid w:val="00996A7A"/>
    <w:rsid w:val="00996E3B"/>
    <w:rsid w:val="00997003"/>
    <w:rsid w:val="009A0551"/>
    <w:rsid w:val="009A0ADE"/>
    <w:rsid w:val="009A0E3C"/>
    <w:rsid w:val="009A1571"/>
    <w:rsid w:val="009A1A85"/>
    <w:rsid w:val="009A1F3E"/>
    <w:rsid w:val="009A2642"/>
    <w:rsid w:val="009A26E9"/>
    <w:rsid w:val="009A2747"/>
    <w:rsid w:val="009A27FE"/>
    <w:rsid w:val="009A33F3"/>
    <w:rsid w:val="009A3718"/>
    <w:rsid w:val="009A3D7B"/>
    <w:rsid w:val="009A3FEB"/>
    <w:rsid w:val="009A40A5"/>
    <w:rsid w:val="009A4238"/>
    <w:rsid w:val="009A463C"/>
    <w:rsid w:val="009A483D"/>
    <w:rsid w:val="009A4CD1"/>
    <w:rsid w:val="009A505F"/>
    <w:rsid w:val="009A5357"/>
    <w:rsid w:val="009A5691"/>
    <w:rsid w:val="009A5966"/>
    <w:rsid w:val="009A5BA0"/>
    <w:rsid w:val="009A5BC9"/>
    <w:rsid w:val="009A5E89"/>
    <w:rsid w:val="009A6557"/>
    <w:rsid w:val="009A68DA"/>
    <w:rsid w:val="009A6EDE"/>
    <w:rsid w:val="009A7078"/>
    <w:rsid w:val="009A76D0"/>
    <w:rsid w:val="009A7C45"/>
    <w:rsid w:val="009B02EA"/>
    <w:rsid w:val="009B0753"/>
    <w:rsid w:val="009B0756"/>
    <w:rsid w:val="009B0FC1"/>
    <w:rsid w:val="009B13B9"/>
    <w:rsid w:val="009B179C"/>
    <w:rsid w:val="009B1CEB"/>
    <w:rsid w:val="009B28A0"/>
    <w:rsid w:val="009B2A71"/>
    <w:rsid w:val="009B42D9"/>
    <w:rsid w:val="009B46B2"/>
    <w:rsid w:val="009B4CF9"/>
    <w:rsid w:val="009B52F9"/>
    <w:rsid w:val="009B5536"/>
    <w:rsid w:val="009B6665"/>
    <w:rsid w:val="009B6897"/>
    <w:rsid w:val="009B68E2"/>
    <w:rsid w:val="009B76D3"/>
    <w:rsid w:val="009B78D8"/>
    <w:rsid w:val="009B7A27"/>
    <w:rsid w:val="009B7FA6"/>
    <w:rsid w:val="009C040C"/>
    <w:rsid w:val="009C050D"/>
    <w:rsid w:val="009C057C"/>
    <w:rsid w:val="009C06E1"/>
    <w:rsid w:val="009C0EB9"/>
    <w:rsid w:val="009C0F88"/>
    <w:rsid w:val="009C1545"/>
    <w:rsid w:val="009C164D"/>
    <w:rsid w:val="009C1724"/>
    <w:rsid w:val="009C193B"/>
    <w:rsid w:val="009C1958"/>
    <w:rsid w:val="009C19F0"/>
    <w:rsid w:val="009C20AF"/>
    <w:rsid w:val="009C219E"/>
    <w:rsid w:val="009C46CC"/>
    <w:rsid w:val="009C46EC"/>
    <w:rsid w:val="009C4D9E"/>
    <w:rsid w:val="009C4DF4"/>
    <w:rsid w:val="009C546C"/>
    <w:rsid w:val="009C5E08"/>
    <w:rsid w:val="009C5F14"/>
    <w:rsid w:val="009C632F"/>
    <w:rsid w:val="009C74C5"/>
    <w:rsid w:val="009C7BE1"/>
    <w:rsid w:val="009C7D96"/>
    <w:rsid w:val="009C7FFA"/>
    <w:rsid w:val="009D00CD"/>
    <w:rsid w:val="009D01DB"/>
    <w:rsid w:val="009D02C8"/>
    <w:rsid w:val="009D0326"/>
    <w:rsid w:val="009D05A2"/>
    <w:rsid w:val="009D080B"/>
    <w:rsid w:val="009D08D4"/>
    <w:rsid w:val="009D096F"/>
    <w:rsid w:val="009D0A27"/>
    <w:rsid w:val="009D0F7D"/>
    <w:rsid w:val="009D206E"/>
    <w:rsid w:val="009D233D"/>
    <w:rsid w:val="009D249E"/>
    <w:rsid w:val="009D251D"/>
    <w:rsid w:val="009D252F"/>
    <w:rsid w:val="009D2709"/>
    <w:rsid w:val="009D27A5"/>
    <w:rsid w:val="009D27E8"/>
    <w:rsid w:val="009D2C28"/>
    <w:rsid w:val="009D2CA4"/>
    <w:rsid w:val="009D36E4"/>
    <w:rsid w:val="009D372A"/>
    <w:rsid w:val="009D46F5"/>
    <w:rsid w:val="009D497E"/>
    <w:rsid w:val="009D625A"/>
    <w:rsid w:val="009D6CB8"/>
    <w:rsid w:val="009D6EF1"/>
    <w:rsid w:val="009D768C"/>
    <w:rsid w:val="009D7895"/>
    <w:rsid w:val="009D78F6"/>
    <w:rsid w:val="009D7C6C"/>
    <w:rsid w:val="009D7E90"/>
    <w:rsid w:val="009E0142"/>
    <w:rsid w:val="009E064A"/>
    <w:rsid w:val="009E0899"/>
    <w:rsid w:val="009E0CDC"/>
    <w:rsid w:val="009E1828"/>
    <w:rsid w:val="009E1BC5"/>
    <w:rsid w:val="009E1D97"/>
    <w:rsid w:val="009E1E35"/>
    <w:rsid w:val="009E1F4F"/>
    <w:rsid w:val="009E2375"/>
    <w:rsid w:val="009E2F15"/>
    <w:rsid w:val="009E2F42"/>
    <w:rsid w:val="009E315F"/>
    <w:rsid w:val="009E31E4"/>
    <w:rsid w:val="009E37DD"/>
    <w:rsid w:val="009E393A"/>
    <w:rsid w:val="009E4DCD"/>
    <w:rsid w:val="009E5923"/>
    <w:rsid w:val="009E6768"/>
    <w:rsid w:val="009E6955"/>
    <w:rsid w:val="009E6D67"/>
    <w:rsid w:val="009E7861"/>
    <w:rsid w:val="009E7BA5"/>
    <w:rsid w:val="009E7F32"/>
    <w:rsid w:val="009F0921"/>
    <w:rsid w:val="009F1110"/>
    <w:rsid w:val="009F111D"/>
    <w:rsid w:val="009F12B6"/>
    <w:rsid w:val="009F1518"/>
    <w:rsid w:val="009F1D16"/>
    <w:rsid w:val="009F236C"/>
    <w:rsid w:val="009F2621"/>
    <w:rsid w:val="009F2D3E"/>
    <w:rsid w:val="009F3A08"/>
    <w:rsid w:val="009F4088"/>
    <w:rsid w:val="009F5046"/>
    <w:rsid w:val="009F55D4"/>
    <w:rsid w:val="009F5708"/>
    <w:rsid w:val="009F5904"/>
    <w:rsid w:val="009F5B50"/>
    <w:rsid w:val="009F5C16"/>
    <w:rsid w:val="009F639B"/>
    <w:rsid w:val="009F6A6B"/>
    <w:rsid w:val="009F754D"/>
    <w:rsid w:val="009F7F89"/>
    <w:rsid w:val="00A005E7"/>
    <w:rsid w:val="00A00E00"/>
    <w:rsid w:val="00A0194D"/>
    <w:rsid w:val="00A0198A"/>
    <w:rsid w:val="00A0263D"/>
    <w:rsid w:val="00A02DB0"/>
    <w:rsid w:val="00A02E53"/>
    <w:rsid w:val="00A03551"/>
    <w:rsid w:val="00A03937"/>
    <w:rsid w:val="00A03B22"/>
    <w:rsid w:val="00A03FFB"/>
    <w:rsid w:val="00A04B44"/>
    <w:rsid w:val="00A04DBA"/>
    <w:rsid w:val="00A0505A"/>
    <w:rsid w:val="00A05370"/>
    <w:rsid w:val="00A0547B"/>
    <w:rsid w:val="00A05797"/>
    <w:rsid w:val="00A065F7"/>
    <w:rsid w:val="00A071DA"/>
    <w:rsid w:val="00A072CE"/>
    <w:rsid w:val="00A074EB"/>
    <w:rsid w:val="00A07802"/>
    <w:rsid w:val="00A07AF5"/>
    <w:rsid w:val="00A07FEE"/>
    <w:rsid w:val="00A10080"/>
    <w:rsid w:val="00A101DA"/>
    <w:rsid w:val="00A107E2"/>
    <w:rsid w:val="00A1110D"/>
    <w:rsid w:val="00A11261"/>
    <w:rsid w:val="00A1144D"/>
    <w:rsid w:val="00A117C0"/>
    <w:rsid w:val="00A11C41"/>
    <w:rsid w:val="00A11D53"/>
    <w:rsid w:val="00A11E92"/>
    <w:rsid w:val="00A12281"/>
    <w:rsid w:val="00A12B0D"/>
    <w:rsid w:val="00A12C48"/>
    <w:rsid w:val="00A13470"/>
    <w:rsid w:val="00A13646"/>
    <w:rsid w:val="00A1382E"/>
    <w:rsid w:val="00A139EA"/>
    <w:rsid w:val="00A14466"/>
    <w:rsid w:val="00A1461E"/>
    <w:rsid w:val="00A14692"/>
    <w:rsid w:val="00A147E8"/>
    <w:rsid w:val="00A14D16"/>
    <w:rsid w:val="00A14F03"/>
    <w:rsid w:val="00A16359"/>
    <w:rsid w:val="00A164B0"/>
    <w:rsid w:val="00A16D2D"/>
    <w:rsid w:val="00A17996"/>
    <w:rsid w:val="00A17FD8"/>
    <w:rsid w:val="00A21240"/>
    <w:rsid w:val="00A2127E"/>
    <w:rsid w:val="00A21954"/>
    <w:rsid w:val="00A21BE2"/>
    <w:rsid w:val="00A22081"/>
    <w:rsid w:val="00A22CE2"/>
    <w:rsid w:val="00A22FEF"/>
    <w:rsid w:val="00A23416"/>
    <w:rsid w:val="00A24205"/>
    <w:rsid w:val="00A24ACB"/>
    <w:rsid w:val="00A24CA3"/>
    <w:rsid w:val="00A24DFE"/>
    <w:rsid w:val="00A250FD"/>
    <w:rsid w:val="00A25487"/>
    <w:rsid w:val="00A255D2"/>
    <w:rsid w:val="00A258FF"/>
    <w:rsid w:val="00A263A6"/>
    <w:rsid w:val="00A2655A"/>
    <w:rsid w:val="00A26658"/>
    <w:rsid w:val="00A26A63"/>
    <w:rsid w:val="00A26AE1"/>
    <w:rsid w:val="00A2712A"/>
    <w:rsid w:val="00A273B3"/>
    <w:rsid w:val="00A275E0"/>
    <w:rsid w:val="00A27640"/>
    <w:rsid w:val="00A2777A"/>
    <w:rsid w:val="00A279CF"/>
    <w:rsid w:val="00A27A69"/>
    <w:rsid w:val="00A27C1B"/>
    <w:rsid w:val="00A27D1D"/>
    <w:rsid w:val="00A301C7"/>
    <w:rsid w:val="00A306C8"/>
    <w:rsid w:val="00A30751"/>
    <w:rsid w:val="00A308D9"/>
    <w:rsid w:val="00A30CCD"/>
    <w:rsid w:val="00A30DD4"/>
    <w:rsid w:val="00A3164F"/>
    <w:rsid w:val="00A3188C"/>
    <w:rsid w:val="00A31FFF"/>
    <w:rsid w:val="00A325AE"/>
    <w:rsid w:val="00A32C73"/>
    <w:rsid w:val="00A32D9C"/>
    <w:rsid w:val="00A33816"/>
    <w:rsid w:val="00A33913"/>
    <w:rsid w:val="00A33B25"/>
    <w:rsid w:val="00A33C95"/>
    <w:rsid w:val="00A33D6B"/>
    <w:rsid w:val="00A33E0C"/>
    <w:rsid w:val="00A349CD"/>
    <w:rsid w:val="00A34B00"/>
    <w:rsid w:val="00A34FCA"/>
    <w:rsid w:val="00A35D64"/>
    <w:rsid w:val="00A35FFA"/>
    <w:rsid w:val="00A36FC0"/>
    <w:rsid w:val="00A37621"/>
    <w:rsid w:val="00A37960"/>
    <w:rsid w:val="00A379A8"/>
    <w:rsid w:val="00A37D95"/>
    <w:rsid w:val="00A40B67"/>
    <w:rsid w:val="00A411D3"/>
    <w:rsid w:val="00A415DB"/>
    <w:rsid w:val="00A4177B"/>
    <w:rsid w:val="00A417E8"/>
    <w:rsid w:val="00A41B56"/>
    <w:rsid w:val="00A425CB"/>
    <w:rsid w:val="00A429E0"/>
    <w:rsid w:val="00A42EAD"/>
    <w:rsid w:val="00A42FB0"/>
    <w:rsid w:val="00A4396F"/>
    <w:rsid w:val="00A43A75"/>
    <w:rsid w:val="00A43F37"/>
    <w:rsid w:val="00A4409F"/>
    <w:rsid w:val="00A442C0"/>
    <w:rsid w:val="00A4468E"/>
    <w:rsid w:val="00A44692"/>
    <w:rsid w:val="00A44713"/>
    <w:rsid w:val="00A44983"/>
    <w:rsid w:val="00A449EB"/>
    <w:rsid w:val="00A44B25"/>
    <w:rsid w:val="00A44C47"/>
    <w:rsid w:val="00A44CC6"/>
    <w:rsid w:val="00A4536A"/>
    <w:rsid w:val="00A45882"/>
    <w:rsid w:val="00A458D6"/>
    <w:rsid w:val="00A45CCB"/>
    <w:rsid w:val="00A461B7"/>
    <w:rsid w:val="00A464B5"/>
    <w:rsid w:val="00A466E9"/>
    <w:rsid w:val="00A46BC9"/>
    <w:rsid w:val="00A46BE6"/>
    <w:rsid w:val="00A46DDE"/>
    <w:rsid w:val="00A47F46"/>
    <w:rsid w:val="00A50BF5"/>
    <w:rsid w:val="00A50EF9"/>
    <w:rsid w:val="00A50FA7"/>
    <w:rsid w:val="00A514E0"/>
    <w:rsid w:val="00A51B51"/>
    <w:rsid w:val="00A51C81"/>
    <w:rsid w:val="00A52138"/>
    <w:rsid w:val="00A5261A"/>
    <w:rsid w:val="00A52DE5"/>
    <w:rsid w:val="00A53259"/>
    <w:rsid w:val="00A53472"/>
    <w:rsid w:val="00A5395F"/>
    <w:rsid w:val="00A53AA7"/>
    <w:rsid w:val="00A53C05"/>
    <w:rsid w:val="00A53DAE"/>
    <w:rsid w:val="00A53EC8"/>
    <w:rsid w:val="00A53FE1"/>
    <w:rsid w:val="00A5402E"/>
    <w:rsid w:val="00A542AB"/>
    <w:rsid w:val="00A549B6"/>
    <w:rsid w:val="00A54A39"/>
    <w:rsid w:val="00A54C5E"/>
    <w:rsid w:val="00A54C60"/>
    <w:rsid w:val="00A54EBA"/>
    <w:rsid w:val="00A5506E"/>
    <w:rsid w:val="00A550E5"/>
    <w:rsid w:val="00A55FE8"/>
    <w:rsid w:val="00A5665F"/>
    <w:rsid w:val="00A56ADA"/>
    <w:rsid w:val="00A57041"/>
    <w:rsid w:val="00A57102"/>
    <w:rsid w:val="00A5724A"/>
    <w:rsid w:val="00A57863"/>
    <w:rsid w:val="00A57C08"/>
    <w:rsid w:val="00A6020C"/>
    <w:rsid w:val="00A606DE"/>
    <w:rsid w:val="00A609F0"/>
    <w:rsid w:val="00A61888"/>
    <w:rsid w:val="00A61D81"/>
    <w:rsid w:val="00A6209E"/>
    <w:rsid w:val="00A6230E"/>
    <w:rsid w:val="00A62530"/>
    <w:rsid w:val="00A628AD"/>
    <w:rsid w:val="00A62DCB"/>
    <w:rsid w:val="00A63428"/>
    <w:rsid w:val="00A634AC"/>
    <w:rsid w:val="00A65138"/>
    <w:rsid w:val="00A65855"/>
    <w:rsid w:val="00A65C8F"/>
    <w:rsid w:val="00A65F4A"/>
    <w:rsid w:val="00A66712"/>
    <w:rsid w:val="00A66819"/>
    <w:rsid w:val="00A66BF2"/>
    <w:rsid w:val="00A67077"/>
    <w:rsid w:val="00A67212"/>
    <w:rsid w:val="00A675F6"/>
    <w:rsid w:val="00A67A31"/>
    <w:rsid w:val="00A70011"/>
    <w:rsid w:val="00A70366"/>
    <w:rsid w:val="00A705AA"/>
    <w:rsid w:val="00A70BA4"/>
    <w:rsid w:val="00A70C6C"/>
    <w:rsid w:val="00A70F3B"/>
    <w:rsid w:val="00A70FAD"/>
    <w:rsid w:val="00A722BC"/>
    <w:rsid w:val="00A72725"/>
    <w:rsid w:val="00A72A8E"/>
    <w:rsid w:val="00A72BC9"/>
    <w:rsid w:val="00A72BD6"/>
    <w:rsid w:val="00A73863"/>
    <w:rsid w:val="00A7484D"/>
    <w:rsid w:val="00A74D4F"/>
    <w:rsid w:val="00A74F97"/>
    <w:rsid w:val="00A75700"/>
    <w:rsid w:val="00A75868"/>
    <w:rsid w:val="00A75ADF"/>
    <w:rsid w:val="00A75BFA"/>
    <w:rsid w:val="00A75CF2"/>
    <w:rsid w:val="00A76827"/>
    <w:rsid w:val="00A7689A"/>
    <w:rsid w:val="00A773D4"/>
    <w:rsid w:val="00A8001A"/>
    <w:rsid w:val="00A80A6D"/>
    <w:rsid w:val="00A816D3"/>
    <w:rsid w:val="00A816E5"/>
    <w:rsid w:val="00A817D6"/>
    <w:rsid w:val="00A81E08"/>
    <w:rsid w:val="00A81E58"/>
    <w:rsid w:val="00A82370"/>
    <w:rsid w:val="00A82AEE"/>
    <w:rsid w:val="00A83F25"/>
    <w:rsid w:val="00A8494D"/>
    <w:rsid w:val="00A84CCC"/>
    <w:rsid w:val="00A84FAA"/>
    <w:rsid w:val="00A853B2"/>
    <w:rsid w:val="00A85657"/>
    <w:rsid w:val="00A86016"/>
    <w:rsid w:val="00A8631F"/>
    <w:rsid w:val="00A866AA"/>
    <w:rsid w:val="00A86EE0"/>
    <w:rsid w:val="00A878CB"/>
    <w:rsid w:val="00A87BB2"/>
    <w:rsid w:val="00A90115"/>
    <w:rsid w:val="00A901D8"/>
    <w:rsid w:val="00A90483"/>
    <w:rsid w:val="00A905BC"/>
    <w:rsid w:val="00A909F8"/>
    <w:rsid w:val="00A90A94"/>
    <w:rsid w:val="00A9141B"/>
    <w:rsid w:val="00A91C22"/>
    <w:rsid w:val="00A91EF0"/>
    <w:rsid w:val="00A91F99"/>
    <w:rsid w:val="00A92034"/>
    <w:rsid w:val="00A92171"/>
    <w:rsid w:val="00A923B1"/>
    <w:rsid w:val="00A926F5"/>
    <w:rsid w:val="00A929FD"/>
    <w:rsid w:val="00A92F6E"/>
    <w:rsid w:val="00A93143"/>
    <w:rsid w:val="00A93743"/>
    <w:rsid w:val="00A939F5"/>
    <w:rsid w:val="00A93B18"/>
    <w:rsid w:val="00A9426D"/>
    <w:rsid w:val="00A9435B"/>
    <w:rsid w:val="00A95387"/>
    <w:rsid w:val="00A95563"/>
    <w:rsid w:val="00A957B2"/>
    <w:rsid w:val="00A95B8A"/>
    <w:rsid w:val="00A95D9D"/>
    <w:rsid w:val="00A961F4"/>
    <w:rsid w:val="00A962E7"/>
    <w:rsid w:val="00A9656E"/>
    <w:rsid w:val="00A96C56"/>
    <w:rsid w:val="00A96E25"/>
    <w:rsid w:val="00A9737C"/>
    <w:rsid w:val="00A97409"/>
    <w:rsid w:val="00A97693"/>
    <w:rsid w:val="00A976EC"/>
    <w:rsid w:val="00A97F2F"/>
    <w:rsid w:val="00AA02CC"/>
    <w:rsid w:val="00AA05F8"/>
    <w:rsid w:val="00AA07C8"/>
    <w:rsid w:val="00AA0C80"/>
    <w:rsid w:val="00AA1039"/>
    <w:rsid w:val="00AA1D53"/>
    <w:rsid w:val="00AA1F13"/>
    <w:rsid w:val="00AA1F68"/>
    <w:rsid w:val="00AA2264"/>
    <w:rsid w:val="00AA29D5"/>
    <w:rsid w:val="00AA2BAB"/>
    <w:rsid w:val="00AA2BEC"/>
    <w:rsid w:val="00AA2FDB"/>
    <w:rsid w:val="00AA3074"/>
    <w:rsid w:val="00AA323D"/>
    <w:rsid w:val="00AA37C8"/>
    <w:rsid w:val="00AA42B0"/>
    <w:rsid w:val="00AA4999"/>
    <w:rsid w:val="00AA543D"/>
    <w:rsid w:val="00AA553F"/>
    <w:rsid w:val="00AA56B6"/>
    <w:rsid w:val="00AA579A"/>
    <w:rsid w:val="00AA6977"/>
    <w:rsid w:val="00AA69F1"/>
    <w:rsid w:val="00AA7071"/>
    <w:rsid w:val="00AA7CC8"/>
    <w:rsid w:val="00AB08A0"/>
    <w:rsid w:val="00AB0B0F"/>
    <w:rsid w:val="00AB0B40"/>
    <w:rsid w:val="00AB0E44"/>
    <w:rsid w:val="00AB119D"/>
    <w:rsid w:val="00AB1318"/>
    <w:rsid w:val="00AB1CED"/>
    <w:rsid w:val="00AB30AF"/>
    <w:rsid w:val="00AB3783"/>
    <w:rsid w:val="00AB3E0D"/>
    <w:rsid w:val="00AB3F56"/>
    <w:rsid w:val="00AB4066"/>
    <w:rsid w:val="00AB41BC"/>
    <w:rsid w:val="00AB4500"/>
    <w:rsid w:val="00AB4D51"/>
    <w:rsid w:val="00AB5856"/>
    <w:rsid w:val="00AB6062"/>
    <w:rsid w:val="00AB657C"/>
    <w:rsid w:val="00AB6C05"/>
    <w:rsid w:val="00AB6F2C"/>
    <w:rsid w:val="00AB70E6"/>
    <w:rsid w:val="00AB79E1"/>
    <w:rsid w:val="00AB7F7A"/>
    <w:rsid w:val="00AC0519"/>
    <w:rsid w:val="00AC09B3"/>
    <w:rsid w:val="00AC1023"/>
    <w:rsid w:val="00AC1334"/>
    <w:rsid w:val="00AC1469"/>
    <w:rsid w:val="00AC172A"/>
    <w:rsid w:val="00AC1A42"/>
    <w:rsid w:val="00AC1CA7"/>
    <w:rsid w:val="00AC1F64"/>
    <w:rsid w:val="00AC21FA"/>
    <w:rsid w:val="00AC25E1"/>
    <w:rsid w:val="00AC26BB"/>
    <w:rsid w:val="00AC2CCA"/>
    <w:rsid w:val="00AC36BE"/>
    <w:rsid w:val="00AC39D5"/>
    <w:rsid w:val="00AC3FB2"/>
    <w:rsid w:val="00AC42EC"/>
    <w:rsid w:val="00AC451F"/>
    <w:rsid w:val="00AC45F7"/>
    <w:rsid w:val="00AC4C2F"/>
    <w:rsid w:val="00AC4DA2"/>
    <w:rsid w:val="00AC4DF0"/>
    <w:rsid w:val="00AC52F1"/>
    <w:rsid w:val="00AC5B90"/>
    <w:rsid w:val="00AC603B"/>
    <w:rsid w:val="00AC60CE"/>
    <w:rsid w:val="00AC620E"/>
    <w:rsid w:val="00AC6330"/>
    <w:rsid w:val="00AC6614"/>
    <w:rsid w:val="00AC6C25"/>
    <w:rsid w:val="00AC6DDB"/>
    <w:rsid w:val="00AC727D"/>
    <w:rsid w:val="00AC76DB"/>
    <w:rsid w:val="00AC79AC"/>
    <w:rsid w:val="00AC7A24"/>
    <w:rsid w:val="00AC7BC4"/>
    <w:rsid w:val="00AD003F"/>
    <w:rsid w:val="00AD0071"/>
    <w:rsid w:val="00AD040C"/>
    <w:rsid w:val="00AD0528"/>
    <w:rsid w:val="00AD0B07"/>
    <w:rsid w:val="00AD0B7E"/>
    <w:rsid w:val="00AD16DE"/>
    <w:rsid w:val="00AD1BAF"/>
    <w:rsid w:val="00AD1F33"/>
    <w:rsid w:val="00AD2264"/>
    <w:rsid w:val="00AD25F5"/>
    <w:rsid w:val="00AD25F8"/>
    <w:rsid w:val="00AD28C0"/>
    <w:rsid w:val="00AD2BED"/>
    <w:rsid w:val="00AD2D7F"/>
    <w:rsid w:val="00AD3235"/>
    <w:rsid w:val="00AD4733"/>
    <w:rsid w:val="00AD4D12"/>
    <w:rsid w:val="00AD4F7A"/>
    <w:rsid w:val="00AD4FF5"/>
    <w:rsid w:val="00AD5394"/>
    <w:rsid w:val="00AD565B"/>
    <w:rsid w:val="00AD5C9E"/>
    <w:rsid w:val="00AD5DC1"/>
    <w:rsid w:val="00AD601F"/>
    <w:rsid w:val="00AD6255"/>
    <w:rsid w:val="00AD6458"/>
    <w:rsid w:val="00AD69AF"/>
    <w:rsid w:val="00AD6AA0"/>
    <w:rsid w:val="00AD729C"/>
    <w:rsid w:val="00AD7C6C"/>
    <w:rsid w:val="00AE017D"/>
    <w:rsid w:val="00AE05DB"/>
    <w:rsid w:val="00AE07E1"/>
    <w:rsid w:val="00AE0D36"/>
    <w:rsid w:val="00AE1284"/>
    <w:rsid w:val="00AE1395"/>
    <w:rsid w:val="00AE15C7"/>
    <w:rsid w:val="00AE174A"/>
    <w:rsid w:val="00AE1F0E"/>
    <w:rsid w:val="00AE2276"/>
    <w:rsid w:val="00AE31F8"/>
    <w:rsid w:val="00AE4034"/>
    <w:rsid w:val="00AE41E6"/>
    <w:rsid w:val="00AE4EDF"/>
    <w:rsid w:val="00AE5330"/>
    <w:rsid w:val="00AE53AC"/>
    <w:rsid w:val="00AE57A2"/>
    <w:rsid w:val="00AE5963"/>
    <w:rsid w:val="00AE60BD"/>
    <w:rsid w:val="00AE60FF"/>
    <w:rsid w:val="00AE6734"/>
    <w:rsid w:val="00AE6C3E"/>
    <w:rsid w:val="00AE7477"/>
    <w:rsid w:val="00AE75C2"/>
    <w:rsid w:val="00AE7BA6"/>
    <w:rsid w:val="00AE7BB2"/>
    <w:rsid w:val="00AE7DB5"/>
    <w:rsid w:val="00AF0213"/>
    <w:rsid w:val="00AF0555"/>
    <w:rsid w:val="00AF117D"/>
    <w:rsid w:val="00AF187B"/>
    <w:rsid w:val="00AF1C4F"/>
    <w:rsid w:val="00AF23FB"/>
    <w:rsid w:val="00AF2C5D"/>
    <w:rsid w:val="00AF33D4"/>
    <w:rsid w:val="00AF3C34"/>
    <w:rsid w:val="00AF40BA"/>
    <w:rsid w:val="00AF4DC3"/>
    <w:rsid w:val="00AF4DD5"/>
    <w:rsid w:val="00AF4DE1"/>
    <w:rsid w:val="00AF54AB"/>
    <w:rsid w:val="00AF5874"/>
    <w:rsid w:val="00AF59C0"/>
    <w:rsid w:val="00AF5AC2"/>
    <w:rsid w:val="00AF617B"/>
    <w:rsid w:val="00AF62E2"/>
    <w:rsid w:val="00AF640B"/>
    <w:rsid w:val="00AF6610"/>
    <w:rsid w:val="00AF696F"/>
    <w:rsid w:val="00AF6991"/>
    <w:rsid w:val="00AF6BBC"/>
    <w:rsid w:val="00AF6C47"/>
    <w:rsid w:val="00AF6CB3"/>
    <w:rsid w:val="00AF6DBF"/>
    <w:rsid w:val="00AF6DC3"/>
    <w:rsid w:val="00AF708A"/>
    <w:rsid w:val="00AF7769"/>
    <w:rsid w:val="00B000CD"/>
    <w:rsid w:val="00B005D7"/>
    <w:rsid w:val="00B008CD"/>
    <w:rsid w:val="00B00BD5"/>
    <w:rsid w:val="00B00DD2"/>
    <w:rsid w:val="00B010B7"/>
    <w:rsid w:val="00B01789"/>
    <w:rsid w:val="00B02124"/>
    <w:rsid w:val="00B0296E"/>
    <w:rsid w:val="00B02C50"/>
    <w:rsid w:val="00B033B5"/>
    <w:rsid w:val="00B03A48"/>
    <w:rsid w:val="00B04059"/>
    <w:rsid w:val="00B04491"/>
    <w:rsid w:val="00B04830"/>
    <w:rsid w:val="00B04AFD"/>
    <w:rsid w:val="00B04E3D"/>
    <w:rsid w:val="00B04FEB"/>
    <w:rsid w:val="00B0579A"/>
    <w:rsid w:val="00B063E1"/>
    <w:rsid w:val="00B0668A"/>
    <w:rsid w:val="00B06BA0"/>
    <w:rsid w:val="00B06D57"/>
    <w:rsid w:val="00B0732A"/>
    <w:rsid w:val="00B07D58"/>
    <w:rsid w:val="00B102FE"/>
    <w:rsid w:val="00B10B0A"/>
    <w:rsid w:val="00B10B9A"/>
    <w:rsid w:val="00B11853"/>
    <w:rsid w:val="00B11889"/>
    <w:rsid w:val="00B12A30"/>
    <w:rsid w:val="00B12A4D"/>
    <w:rsid w:val="00B12D13"/>
    <w:rsid w:val="00B12D63"/>
    <w:rsid w:val="00B135C2"/>
    <w:rsid w:val="00B13719"/>
    <w:rsid w:val="00B137B1"/>
    <w:rsid w:val="00B13CFE"/>
    <w:rsid w:val="00B13DD4"/>
    <w:rsid w:val="00B1471B"/>
    <w:rsid w:val="00B15820"/>
    <w:rsid w:val="00B16212"/>
    <w:rsid w:val="00B163B6"/>
    <w:rsid w:val="00B16749"/>
    <w:rsid w:val="00B16AA6"/>
    <w:rsid w:val="00B16AD3"/>
    <w:rsid w:val="00B16B9C"/>
    <w:rsid w:val="00B16DDA"/>
    <w:rsid w:val="00B179C6"/>
    <w:rsid w:val="00B17A0C"/>
    <w:rsid w:val="00B203D2"/>
    <w:rsid w:val="00B2048F"/>
    <w:rsid w:val="00B205AD"/>
    <w:rsid w:val="00B20788"/>
    <w:rsid w:val="00B20A6E"/>
    <w:rsid w:val="00B20AD9"/>
    <w:rsid w:val="00B21AF6"/>
    <w:rsid w:val="00B2247F"/>
    <w:rsid w:val="00B22BD1"/>
    <w:rsid w:val="00B23327"/>
    <w:rsid w:val="00B237A4"/>
    <w:rsid w:val="00B239CB"/>
    <w:rsid w:val="00B239F2"/>
    <w:rsid w:val="00B23D0C"/>
    <w:rsid w:val="00B2434B"/>
    <w:rsid w:val="00B244EA"/>
    <w:rsid w:val="00B24551"/>
    <w:rsid w:val="00B24626"/>
    <w:rsid w:val="00B24BD5"/>
    <w:rsid w:val="00B25503"/>
    <w:rsid w:val="00B25811"/>
    <w:rsid w:val="00B25A75"/>
    <w:rsid w:val="00B25BAE"/>
    <w:rsid w:val="00B25CE5"/>
    <w:rsid w:val="00B25D14"/>
    <w:rsid w:val="00B25EC0"/>
    <w:rsid w:val="00B26C55"/>
    <w:rsid w:val="00B275BB"/>
    <w:rsid w:val="00B275E1"/>
    <w:rsid w:val="00B279AC"/>
    <w:rsid w:val="00B27BF8"/>
    <w:rsid w:val="00B27C5E"/>
    <w:rsid w:val="00B27E95"/>
    <w:rsid w:val="00B27FB1"/>
    <w:rsid w:val="00B30623"/>
    <w:rsid w:val="00B3099C"/>
    <w:rsid w:val="00B30B23"/>
    <w:rsid w:val="00B31255"/>
    <w:rsid w:val="00B31443"/>
    <w:rsid w:val="00B31709"/>
    <w:rsid w:val="00B31C46"/>
    <w:rsid w:val="00B32236"/>
    <w:rsid w:val="00B3227B"/>
    <w:rsid w:val="00B3261C"/>
    <w:rsid w:val="00B3267F"/>
    <w:rsid w:val="00B326D0"/>
    <w:rsid w:val="00B32A6A"/>
    <w:rsid w:val="00B32D92"/>
    <w:rsid w:val="00B32DA3"/>
    <w:rsid w:val="00B346CA"/>
    <w:rsid w:val="00B346F1"/>
    <w:rsid w:val="00B34F5A"/>
    <w:rsid w:val="00B350E0"/>
    <w:rsid w:val="00B35B52"/>
    <w:rsid w:val="00B36170"/>
    <w:rsid w:val="00B36529"/>
    <w:rsid w:val="00B3675F"/>
    <w:rsid w:val="00B36D9B"/>
    <w:rsid w:val="00B377F0"/>
    <w:rsid w:val="00B40155"/>
    <w:rsid w:val="00B40A6C"/>
    <w:rsid w:val="00B40E9F"/>
    <w:rsid w:val="00B41287"/>
    <w:rsid w:val="00B41460"/>
    <w:rsid w:val="00B41C89"/>
    <w:rsid w:val="00B41E0F"/>
    <w:rsid w:val="00B4242D"/>
    <w:rsid w:val="00B4260B"/>
    <w:rsid w:val="00B42809"/>
    <w:rsid w:val="00B4305F"/>
    <w:rsid w:val="00B431D3"/>
    <w:rsid w:val="00B4430D"/>
    <w:rsid w:val="00B45113"/>
    <w:rsid w:val="00B45445"/>
    <w:rsid w:val="00B457B9"/>
    <w:rsid w:val="00B45EA3"/>
    <w:rsid w:val="00B4644C"/>
    <w:rsid w:val="00B4673D"/>
    <w:rsid w:val="00B46C0C"/>
    <w:rsid w:val="00B4791C"/>
    <w:rsid w:val="00B479D9"/>
    <w:rsid w:val="00B5042E"/>
    <w:rsid w:val="00B50676"/>
    <w:rsid w:val="00B508E2"/>
    <w:rsid w:val="00B50F86"/>
    <w:rsid w:val="00B51217"/>
    <w:rsid w:val="00B52183"/>
    <w:rsid w:val="00B52A01"/>
    <w:rsid w:val="00B52E16"/>
    <w:rsid w:val="00B53135"/>
    <w:rsid w:val="00B53461"/>
    <w:rsid w:val="00B534BE"/>
    <w:rsid w:val="00B53D04"/>
    <w:rsid w:val="00B53E7C"/>
    <w:rsid w:val="00B53F21"/>
    <w:rsid w:val="00B5448A"/>
    <w:rsid w:val="00B54BB5"/>
    <w:rsid w:val="00B5526C"/>
    <w:rsid w:val="00B559D0"/>
    <w:rsid w:val="00B55CDB"/>
    <w:rsid w:val="00B55DC9"/>
    <w:rsid w:val="00B57403"/>
    <w:rsid w:val="00B577E5"/>
    <w:rsid w:val="00B579AB"/>
    <w:rsid w:val="00B57CDE"/>
    <w:rsid w:val="00B60672"/>
    <w:rsid w:val="00B60BFD"/>
    <w:rsid w:val="00B60FE0"/>
    <w:rsid w:val="00B61770"/>
    <w:rsid w:val="00B62078"/>
    <w:rsid w:val="00B624C8"/>
    <w:rsid w:val="00B62672"/>
    <w:rsid w:val="00B6328D"/>
    <w:rsid w:val="00B632F6"/>
    <w:rsid w:val="00B63B2B"/>
    <w:rsid w:val="00B63D39"/>
    <w:rsid w:val="00B63D70"/>
    <w:rsid w:val="00B63F21"/>
    <w:rsid w:val="00B6434A"/>
    <w:rsid w:val="00B64943"/>
    <w:rsid w:val="00B64D1C"/>
    <w:rsid w:val="00B6575F"/>
    <w:rsid w:val="00B65929"/>
    <w:rsid w:val="00B659CA"/>
    <w:rsid w:val="00B65D15"/>
    <w:rsid w:val="00B65EFA"/>
    <w:rsid w:val="00B66121"/>
    <w:rsid w:val="00B6677C"/>
    <w:rsid w:val="00B668C8"/>
    <w:rsid w:val="00B671D5"/>
    <w:rsid w:val="00B67218"/>
    <w:rsid w:val="00B673C8"/>
    <w:rsid w:val="00B67474"/>
    <w:rsid w:val="00B67663"/>
    <w:rsid w:val="00B67BE5"/>
    <w:rsid w:val="00B67E2B"/>
    <w:rsid w:val="00B702F8"/>
    <w:rsid w:val="00B70582"/>
    <w:rsid w:val="00B70800"/>
    <w:rsid w:val="00B70819"/>
    <w:rsid w:val="00B70B71"/>
    <w:rsid w:val="00B71F72"/>
    <w:rsid w:val="00B72829"/>
    <w:rsid w:val="00B72852"/>
    <w:rsid w:val="00B72CEA"/>
    <w:rsid w:val="00B72DB4"/>
    <w:rsid w:val="00B72F1E"/>
    <w:rsid w:val="00B74402"/>
    <w:rsid w:val="00B744BF"/>
    <w:rsid w:val="00B74544"/>
    <w:rsid w:val="00B7509B"/>
    <w:rsid w:val="00B75401"/>
    <w:rsid w:val="00B75B56"/>
    <w:rsid w:val="00B75FB5"/>
    <w:rsid w:val="00B76445"/>
    <w:rsid w:val="00B764A8"/>
    <w:rsid w:val="00B772C2"/>
    <w:rsid w:val="00B7737F"/>
    <w:rsid w:val="00B77EAB"/>
    <w:rsid w:val="00B804C7"/>
    <w:rsid w:val="00B80E76"/>
    <w:rsid w:val="00B80FD3"/>
    <w:rsid w:val="00B81243"/>
    <w:rsid w:val="00B8189E"/>
    <w:rsid w:val="00B8199C"/>
    <w:rsid w:val="00B81AFB"/>
    <w:rsid w:val="00B81FCE"/>
    <w:rsid w:val="00B8292D"/>
    <w:rsid w:val="00B82D06"/>
    <w:rsid w:val="00B82EB7"/>
    <w:rsid w:val="00B831CF"/>
    <w:rsid w:val="00B8338C"/>
    <w:rsid w:val="00B838B3"/>
    <w:rsid w:val="00B840B9"/>
    <w:rsid w:val="00B842A4"/>
    <w:rsid w:val="00B842E5"/>
    <w:rsid w:val="00B84556"/>
    <w:rsid w:val="00B84E8C"/>
    <w:rsid w:val="00B85723"/>
    <w:rsid w:val="00B85764"/>
    <w:rsid w:val="00B85BF4"/>
    <w:rsid w:val="00B86623"/>
    <w:rsid w:val="00B87055"/>
    <w:rsid w:val="00B871F1"/>
    <w:rsid w:val="00B87B91"/>
    <w:rsid w:val="00B90661"/>
    <w:rsid w:val="00B90BDA"/>
    <w:rsid w:val="00B91421"/>
    <w:rsid w:val="00B91490"/>
    <w:rsid w:val="00B91B9E"/>
    <w:rsid w:val="00B91C66"/>
    <w:rsid w:val="00B9223E"/>
    <w:rsid w:val="00B9240D"/>
    <w:rsid w:val="00B92883"/>
    <w:rsid w:val="00B929F4"/>
    <w:rsid w:val="00B92AEC"/>
    <w:rsid w:val="00B9321C"/>
    <w:rsid w:val="00B93D47"/>
    <w:rsid w:val="00B93D6A"/>
    <w:rsid w:val="00B93E80"/>
    <w:rsid w:val="00B940ED"/>
    <w:rsid w:val="00B9417D"/>
    <w:rsid w:val="00B94640"/>
    <w:rsid w:val="00B946E8"/>
    <w:rsid w:val="00B94E47"/>
    <w:rsid w:val="00B94FF7"/>
    <w:rsid w:val="00B9585C"/>
    <w:rsid w:val="00B95F92"/>
    <w:rsid w:val="00B962DD"/>
    <w:rsid w:val="00B9659D"/>
    <w:rsid w:val="00B96DFC"/>
    <w:rsid w:val="00B9718F"/>
    <w:rsid w:val="00B972A9"/>
    <w:rsid w:val="00B97A2A"/>
    <w:rsid w:val="00B97B30"/>
    <w:rsid w:val="00BA0547"/>
    <w:rsid w:val="00BA05AC"/>
    <w:rsid w:val="00BA0D6B"/>
    <w:rsid w:val="00BA0F6A"/>
    <w:rsid w:val="00BA16FB"/>
    <w:rsid w:val="00BA1714"/>
    <w:rsid w:val="00BA19A2"/>
    <w:rsid w:val="00BA1BD1"/>
    <w:rsid w:val="00BA2188"/>
    <w:rsid w:val="00BA263A"/>
    <w:rsid w:val="00BA2923"/>
    <w:rsid w:val="00BA2FDF"/>
    <w:rsid w:val="00BA3068"/>
    <w:rsid w:val="00BA397D"/>
    <w:rsid w:val="00BA3C52"/>
    <w:rsid w:val="00BA3F23"/>
    <w:rsid w:val="00BA48FE"/>
    <w:rsid w:val="00BA4D35"/>
    <w:rsid w:val="00BA4E68"/>
    <w:rsid w:val="00BA5DA4"/>
    <w:rsid w:val="00BA5EAF"/>
    <w:rsid w:val="00BA6661"/>
    <w:rsid w:val="00BA6DB6"/>
    <w:rsid w:val="00BA72BA"/>
    <w:rsid w:val="00BA746E"/>
    <w:rsid w:val="00BA74AB"/>
    <w:rsid w:val="00BA75DE"/>
    <w:rsid w:val="00BA75F1"/>
    <w:rsid w:val="00BA770B"/>
    <w:rsid w:val="00BB02AE"/>
    <w:rsid w:val="00BB0402"/>
    <w:rsid w:val="00BB098D"/>
    <w:rsid w:val="00BB0C75"/>
    <w:rsid w:val="00BB0D57"/>
    <w:rsid w:val="00BB1220"/>
    <w:rsid w:val="00BB195E"/>
    <w:rsid w:val="00BB1E1A"/>
    <w:rsid w:val="00BB26FB"/>
    <w:rsid w:val="00BB287D"/>
    <w:rsid w:val="00BB28EE"/>
    <w:rsid w:val="00BB2B1A"/>
    <w:rsid w:val="00BB2B2E"/>
    <w:rsid w:val="00BB354D"/>
    <w:rsid w:val="00BB3821"/>
    <w:rsid w:val="00BB38EB"/>
    <w:rsid w:val="00BB4B29"/>
    <w:rsid w:val="00BB5825"/>
    <w:rsid w:val="00BB5AB6"/>
    <w:rsid w:val="00BB64F7"/>
    <w:rsid w:val="00BB6793"/>
    <w:rsid w:val="00BB6896"/>
    <w:rsid w:val="00BB7070"/>
    <w:rsid w:val="00BB7CEC"/>
    <w:rsid w:val="00BC03BB"/>
    <w:rsid w:val="00BC0767"/>
    <w:rsid w:val="00BC0895"/>
    <w:rsid w:val="00BC0C25"/>
    <w:rsid w:val="00BC0D8B"/>
    <w:rsid w:val="00BC16F7"/>
    <w:rsid w:val="00BC1A71"/>
    <w:rsid w:val="00BC1C36"/>
    <w:rsid w:val="00BC31BC"/>
    <w:rsid w:val="00BC32D9"/>
    <w:rsid w:val="00BC3626"/>
    <w:rsid w:val="00BC3A01"/>
    <w:rsid w:val="00BC44A1"/>
    <w:rsid w:val="00BC4532"/>
    <w:rsid w:val="00BC4744"/>
    <w:rsid w:val="00BC47AE"/>
    <w:rsid w:val="00BC48F5"/>
    <w:rsid w:val="00BC4BAC"/>
    <w:rsid w:val="00BC5311"/>
    <w:rsid w:val="00BC56D6"/>
    <w:rsid w:val="00BC64EB"/>
    <w:rsid w:val="00BC657D"/>
    <w:rsid w:val="00BC6C60"/>
    <w:rsid w:val="00BC6F6E"/>
    <w:rsid w:val="00BC701F"/>
    <w:rsid w:val="00BC714A"/>
    <w:rsid w:val="00BC778E"/>
    <w:rsid w:val="00BC7D69"/>
    <w:rsid w:val="00BC7DFA"/>
    <w:rsid w:val="00BC7E3E"/>
    <w:rsid w:val="00BD04DB"/>
    <w:rsid w:val="00BD07C0"/>
    <w:rsid w:val="00BD0892"/>
    <w:rsid w:val="00BD09DC"/>
    <w:rsid w:val="00BD103D"/>
    <w:rsid w:val="00BD13DD"/>
    <w:rsid w:val="00BD1607"/>
    <w:rsid w:val="00BD1B54"/>
    <w:rsid w:val="00BD1EDB"/>
    <w:rsid w:val="00BD224B"/>
    <w:rsid w:val="00BD259B"/>
    <w:rsid w:val="00BD2727"/>
    <w:rsid w:val="00BD419A"/>
    <w:rsid w:val="00BD4647"/>
    <w:rsid w:val="00BD4A48"/>
    <w:rsid w:val="00BD4B12"/>
    <w:rsid w:val="00BD4C53"/>
    <w:rsid w:val="00BD54F2"/>
    <w:rsid w:val="00BD66C7"/>
    <w:rsid w:val="00BD6C24"/>
    <w:rsid w:val="00BD71B0"/>
    <w:rsid w:val="00BD759F"/>
    <w:rsid w:val="00BD7B74"/>
    <w:rsid w:val="00BD7DD4"/>
    <w:rsid w:val="00BE20B2"/>
    <w:rsid w:val="00BE20D4"/>
    <w:rsid w:val="00BE2134"/>
    <w:rsid w:val="00BE25B7"/>
    <w:rsid w:val="00BE2998"/>
    <w:rsid w:val="00BE2B9C"/>
    <w:rsid w:val="00BE32D9"/>
    <w:rsid w:val="00BE33CE"/>
    <w:rsid w:val="00BE34AB"/>
    <w:rsid w:val="00BE3831"/>
    <w:rsid w:val="00BE38D5"/>
    <w:rsid w:val="00BE3BAE"/>
    <w:rsid w:val="00BE5002"/>
    <w:rsid w:val="00BE54B6"/>
    <w:rsid w:val="00BE54BC"/>
    <w:rsid w:val="00BE55BC"/>
    <w:rsid w:val="00BE5F10"/>
    <w:rsid w:val="00BE6B97"/>
    <w:rsid w:val="00BE6D7B"/>
    <w:rsid w:val="00BE6E4F"/>
    <w:rsid w:val="00BE6E6A"/>
    <w:rsid w:val="00BE7958"/>
    <w:rsid w:val="00BE7A20"/>
    <w:rsid w:val="00BE7C99"/>
    <w:rsid w:val="00BE7ECD"/>
    <w:rsid w:val="00BF00A5"/>
    <w:rsid w:val="00BF0184"/>
    <w:rsid w:val="00BF119C"/>
    <w:rsid w:val="00BF1EF0"/>
    <w:rsid w:val="00BF1FCC"/>
    <w:rsid w:val="00BF299D"/>
    <w:rsid w:val="00BF2AD7"/>
    <w:rsid w:val="00BF3035"/>
    <w:rsid w:val="00BF324A"/>
    <w:rsid w:val="00BF3565"/>
    <w:rsid w:val="00BF3ACC"/>
    <w:rsid w:val="00BF3C38"/>
    <w:rsid w:val="00BF3E81"/>
    <w:rsid w:val="00BF4055"/>
    <w:rsid w:val="00BF43DE"/>
    <w:rsid w:val="00BF4803"/>
    <w:rsid w:val="00BF4A4C"/>
    <w:rsid w:val="00BF4F46"/>
    <w:rsid w:val="00BF65E7"/>
    <w:rsid w:val="00BF6883"/>
    <w:rsid w:val="00BF6D68"/>
    <w:rsid w:val="00BF70B5"/>
    <w:rsid w:val="00BF7569"/>
    <w:rsid w:val="00C00048"/>
    <w:rsid w:val="00C00800"/>
    <w:rsid w:val="00C00B33"/>
    <w:rsid w:val="00C01283"/>
    <w:rsid w:val="00C01577"/>
    <w:rsid w:val="00C01FEE"/>
    <w:rsid w:val="00C021B4"/>
    <w:rsid w:val="00C02CE9"/>
    <w:rsid w:val="00C02CF1"/>
    <w:rsid w:val="00C03C58"/>
    <w:rsid w:val="00C03DC6"/>
    <w:rsid w:val="00C041EB"/>
    <w:rsid w:val="00C04627"/>
    <w:rsid w:val="00C04E46"/>
    <w:rsid w:val="00C063C5"/>
    <w:rsid w:val="00C06741"/>
    <w:rsid w:val="00C06916"/>
    <w:rsid w:val="00C0701E"/>
    <w:rsid w:val="00C0724F"/>
    <w:rsid w:val="00C077DB"/>
    <w:rsid w:val="00C07F12"/>
    <w:rsid w:val="00C10279"/>
    <w:rsid w:val="00C102FD"/>
    <w:rsid w:val="00C1051A"/>
    <w:rsid w:val="00C111DB"/>
    <w:rsid w:val="00C11697"/>
    <w:rsid w:val="00C11740"/>
    <w:rsid w:val="00C11C23"/>
    <w:rsid w:val="00C1205E"/>
    <w:rsid w:val="00C120DF"/>
    <w:rsid w:val="00C1214F"/>
    <w:rsid w:val="00C127D3"/>
    <w:rsid w:val="00C1307A"/>
    <w:rsid w:val="00C1384F"/>
    <w:rsid w:val="00C13EAA"/>
    <w:rsid w:val="00C13EBE"/>
    <w:rsid w:val="00C14327"/>
    <w:rsid w:val="00C144B7"/>
    <w:rsid w:val="00C14590"/>
    <w:rsid w:val="00C146B2"/>
    <w:rsid w:val="00C148D9"/>
    <w:rsid w:val="00C1501D"/>
    <w:rsid w:val="00C15851"/>
    <w:rsid w:val="00C15A2F"/>
    <w:rsid w:val="00C160CA"/>
    <w:rsid w:val="00C16546"/>
    <w:rsid w:val="00C1654C"/>
    <w:rsid w:val="00C16594"/>
    <w:rsid w:val="00C170A1"/>
    <w:rsid w:val="00C176A8"/>
    <w:rsid w:val="00C17863"/>
    <w:rsid w:val="00C20299"/>
    <w:rsid w:val="00C206C9"/>
    <w:rsid w:val="00C20762"/>
    <w:rsid w:val="00C20CF1"/>
    <w:rsid w:val="00C20D20"/>
    <w:rsid w:val="00C21431"/>
    <w:rsid w:val="00C218EC"/>
    <w:rsid w:val="00C21A98"/>
    <w:rsid w:val="00C21AA6"/>
    <w:rsid w:val="00C21D7D"/>
    <w:rsid w:val="00C21EF1"/>
    <w:rsid w:val="00C2233A"/>
    <w:rsid w:val="00C22414"/>
    <w:rsid w:val="00C22707"/>
    <w:rsid w:val="00C227E4"/>
    <w:rsid w:val="00C22F8F"/>
    <w:rsid w:val="00C23A12"/>
    <w:rsid w:val="00C23C51"/>
    <w:rsid w:val="00C24484"/>
    <w:rsid w:val="00C2469A"/>
    <w:rsid w:val="00C24732"/>
    <w:rsid w:val="00C2539B"/>
    <w:rsid w:val="00C254EC"/>
    <w:rsid w:val="00C25B33"/>
    <w:rsid w:val="00C26448"/>
    <w:rsid w:val="00C26BAE"/>
    <w:rsid w:val="00C27316"/>
    <w:rsid w:val="00C3044A"/>
    <w:rsid w:val="00C3045D"/>
    <w:rsid w:val="00C306BF"/>
    <w:rsid w:val="00C30B7F"/>
    <w:rsid w:val="00C31AAF"/>
    <w:rsid w:val="00C31EBA"/>
    <w:rsid w:val="00C3202E"/>
    <w:rsid w:val="00C323F3"/>
    <w:rsid w:val="00C324E4"/>
    <w:rsid w:val="00C324F7"/>
    <w:rsid w:val="00C32782"/>
    <w:rsid w:val="00C32999"/>
    <w:rsid w:val="00C32D8A"/>
    <w:rsid w:val="00C332F5"/>
    <w:rsid w:val="00C334A4"/>
    <w:rsid w:val="00C335E5"/>
    <w:rsid w:val="00C33856"/>
    <w:rsid w:val="00C33904"/>
    <w:rsid w:val="00C33BD0"/>
    <w:rsid w:val="00C33C4F"/>
    <w:rsid w:val="00C33F06"/>
    <w:rsid w:val="00C34278"/>
    <w:rsid w:val="00C3459A"/>
    <w:rsid w:val="00C34883"/>
    <w:rsid w:val="00C3491C"/>
    <w:rsid w:val="00C34D48"/>
    <w:rsid w:val="00C34DE7"/>
    <w:rsid w:val="00C35112"/>
    <w:rsid w:val="00C3597D"/>
    <w:rsid w:val="00C3598C"/>
    <w:rsid w:val="00C35F52"/>
    <w:rsid w:val="00C36AB4"/>
    <w:rsid w:val="00C370AD"/>
    <w:rsid w:val="00C37149"/>
    <w:rsid w:val="00C37221"/>
    <w:rsid w:val="00C37273"/>
    <w:rsid w:val="00C37793"/>
    <w:rsid w:val="00C37A07"/>
    <w:rsid w:val="00C37C6F"/>
    <w:rsid w:val="00C40100"/>
    <w:rsid w:val="00C402C3"/>
    <w:rsid w:val="00C4052F"/>
    <w:rsid w:val="00C40D26"/>
    <w:rsid w:val="00C4162A"/>
    <w:rsid w:val="00C421CD"/>
    <w:rsid w:val="00C42383"/>
    <w:rsid w:val="00C43237"/>
    <w:rsid w:val="00C433A5"/>
    <w:rsid w:val="00C439F3"/>
    <w:rsid w:val="00C43A1F"/>
    <w:rsid w:val="00C450F8"/>
    <w:rsid w:val="00C45523"/>
    <w:rsid w:val="00C457D1"/>
    <w:rsid w:val="00C46103"/>
    <w:rsid w:val="00C467E5"/>
    <w:rsid w:val="00C46952"/>
    <w:rsid w:val="00C46A75"/>
    <w:rsid w:val="00C46D09"/>
    <w:rsid w:val="00C46E5F"/>
    <w:rsid w:val="00C4713B"/>
    <w:rsid w:val="00C47895"/>
    <w:rsid w:val="00C47BD5"/>
    <w:rsid w:val="00C50932"/>
    <w:rsid w:val="00C50AF5"/>
    <w:rsid w:val="00C51009"/>
    <w:rsid w:val="00C51E22"/>
    <w:rsid w:val="00C522CB"/>
    <w:rsid w:val="00C52594"/>
    <w:rsid w:val="00C52706"/>
    <w:rsid w:val="00C52E16"/>
    <w:rsid w:val="00C53542"/>
    <w:rsid w:val="00C5356A"/>
    <w:rsid w:val="00C53BD2"/>
    <w:rsid w:val="00C53FFB"/>
    <w:rsid w:val="00C551A1"/>
    <w:rsid w:val="00C55738"/>
    <w:rsid w:val="00C55812"/>
    <w:rsid w:val="00C55936"/>
    <w:rsid w:val="00C55AA2"/>
    <w:rsid w:val="00C55C79"/>
    <w:rsid w:val="00C56062"/>
    <w:rsid w:val="00C56696"/>
    <w:rsid w:val="00C56AC2"/>
    <w:rsid w:val="00C56AFB"/>
    <w:rsid w:val="00C56FE4"/>
    <w:rsid w:val="00C5712E"/>
    <w:rsid w:val="00C571EB"/>
    <w:rsid w:val="00C57299"/>
    <w:rsid w:val="00C572AE"/>
    <w:rsid w:val="00C5766C"/>
    <w:rsid w:val="00C577C2"/>
    <w:rsid w:val="00C60173"/>
    <w:rsid w:val="00C6028D"/>
    <w:rsid w:val="00C6074B"/>
    <w:rsid w:val="00C60ADD"/>
    <w:rsid w:val="00C60F81"/>
    <w:rsid w:val="00C6123F"/>
    <w:rsid w:val="00C6136D"/>
    <w:rsid w:val="00C61ABB"/>
    <w:rsid w:val="00C61C9B"/>
    <w:rsid w:val="00C620AF"/>
    <w:rsid w:val="00C62100"/>
    <w:rsid w:val="00C62AF6"/>
    <w:rsid w:val="00C6371A"/>
    <w:rsid w:val="00C63E41"/>
    <w:rsid w:val="00C6419C"/>
    <w:rsid w:val="00C642B4"/>
    <w:rsid w:val="00C643F1"/>
    <w:rsid w:val="00C646A0"/>
    <w:rsid w:val="00C646A7"/>
    <w:rsid w:val="00C64C2B"/>
    <w:rsid w:val="00C65032"/>
    <w:rsid w:val="00C654BB"/>
    <w:rsid w:val="00C6596A"/>
    <w:rsid w:val="00C65ECE"/>
    <w:rsid w:val="00C662F1"/>
    <w:rsid w:val="00C66353"/>
    <w:rsid w:val="00C669BD"/>
    <w:rsid w:val="00C67509"/>
    <w:rsid w:val="00C67BFD"/>
    <w:rsid w:val="00C67D3A"/>
    <w:rsid w:val="00C701A5"/>
    <w:rsid w:val="00C703DC"/>
    <w:rsid w:val="00C708E6"/>
    <w:rsid w:val="00C70BB5"/>
    <w:rsid w:val="00C712E8"/>
    <w:rsid w:val="00C71E64"/>
    <w:rsid w:val="00C722DC"/>
    <w:rsid w:val="00C72900"/>
    <w:rsid w:val="00C73637"/>
    <w:rsid w:val="00C73C3A"/>
    <w:rsid w:val="00C7450E"/>
    <w:rsid w:val="00C74CDA"/>
    <w:rsid w:val="00C74E6A"/>
    <w:rsid w:val="00C75600"/>
    <w:rsid w:val="00C758E0"/>
    <w:rsid w:val="00C761B2"/>
    <w:rsid w:val="00C7709D"/>
    <w:rsid w:val="00C77264"/>
    <w:rsid w:val="00C775E0"/>
    <w:rsid w:val="00C77B0D"/>
    <w:rsid w:val="00C77F74"/>
    <w:rsid w:val="00C80FA7"/>
    <w:rsid w:val="00C81175"/>
    <w:rsid w:val="00C81641"/>
    <w:rsid w:val="00C819D2"/>
    <w:rsid w:val="00C81DF4"/>
    <w:rsid w:val="00C81EFD"/>
    <w:rsid w:val="00C82267"/>
    <w:rsid w:val="00C82756"/>
    <w:rsid w:val="00C828B8"/>
    <w:rsid w:val="00C82C91"/>
    <w:rsid w:val="00C832B8"/>
    <w:rsid w:val="00C83B6A"/>
    <w:rsid w:val="00C843B2"/>
    <w:rsid w:val="00C848B0"/>
    <w:rsid w:val="00C84C39"/>
    <w:rsid w:val="00C85454"/>
    <w:rsid w:val="00C85573"/>
    <w:rsid w:val="00C8650C"/>
    <w:rsid w:val="00C86868"/>
    <w:rsid w:val="00C87736"/>
    <w:rsid w:val="00C87B66"/>
    <w:rsid w:val="00C87DE1"/>
    <w:rsid w:val="00C90324"/>
    <w:rsid w:val="00C90470"/>
    <w:rsid w:val="00C904D8"/>
    <w:rsid w:val="00C909EC"/>
    <w:rsid w:val="00C90C8B"/>
    <w:rsid w:val="00C90E99"/>
    <w:rsid w:val="00C91096"/>
    <w:rsid w:val="00C914E4"/>
    <w:rsid w:val="00C91D2E"/>
    <w:rsid w:val="00C9228D"/>
    <w:rsid w:val="00C92495"/>
    <w:rsid w:val="00C93A96"/>
    <w:rsid w:val="00C93B13"/>
    <w:rsid w:val="00C93B9A"/>
    <w:rsid w:val="00C944EA"/>
    <w:rsid w:val="00C94889"/>
    <w:rsid w:val="00C94CEE"/>
    <w:rsid w:val="00C94D2B"/>
    <w:rsid w:val="00C959EB"/>
    <w:rsid w:val="00C97BE4"/>
    <w:rsid w:val="00C97FBC"/>
    <w:rsid w:val="00CA055E"/>
    <w:rsid w:val="00CA0F1B"/>
    <w:rsid w:val="00CA1560"/>
    <w:rsid w:val="00CA2102"/>
    <w:rsid w:val="00CA2770"/>
    <w:rsid w:val="00CA2D39"/>
    <w:rsid w:val="00CA31F7"/>
    <w:rsid w:val="00CA3716"/>
    <w:rsid w:val="00CA3B2E"/>
    <w:rsid w:val="00CA3C2B"/>
    <w:rsid w:val="00CA3DB9"/>
    <w:rsid w:val="00CA4469"/>
    <w:rsid w:val="00CA4682"/>
    <w:rsid w:val="00CA469E"/>
    <w:rsid w:val="00CA4721"/>
    <w:rsid w:val="00CA48A1"/>
    <w:rsid w:val="00CA4D6A"/>
    <w:rsid w:val="00CA5021"/>
    <w:rsid w:val="00CA5128"/>
    <w:rsid w:val="00CA536C"/>
    <w:rsid w:val="00CA5AA5"/>
    <w:rsid w:val="00CA638D"/>
    <w:rsid w:val="00CA6527"/>
    <w:rsid w:val="00CA66D9"/>
    <w:rsid w:val="00CA6F15"/>
    <w:rsid w:val="00CA7D95"/>
    <w:rsid w:val="00CA7F72"/>
    <w:rsid w:val="00CB0BB9"/>
    <w:rsid w:val="00CB1208"/>
    <w:rsid w:val="00CB1C80"/>
    <w:rsid w:val="00CB2AD4"/>
    <w:rsid w:val="00CB31B7"/>
    <w:rsid w:val="00CB3A3A"/>
    <w:rsid w:val="00CB3D54"/>
    <w:rsid w:val="00CB3E84"/>
    <w:rsid w:val="00CB424E"/>
    <w:rsid w:val="00CB4D37"/>
    <w:rsid w:val="00CB4DD2"/>
    <w:rsid w:val="00CB4F99"/>
    <w:rsid w:val="00CB5253"/>
    <w:rsid w:val="00CB5C13"/>
    <w:rsid w:val="00CB6CA2"/>
    <w:rsid w:val="00CB7116"/>
    <w:rsid w:val="00CB75B5"/>
    <w:rsid w:val="00CB7FBE"/>
    <w:rsid w:val="00CC0035"/>
    <w:rsid w:val="00CC011E"/>
    <w:rsid w:val="00CC0384"/>
    <w:rsid w:val="00CC0C6C"/>
    <w:rsid w:val="00CC14B6"/>
    <w:rsid w:val="00CC1C2A"/>
    <w:rsid w:val="00CC218B"/>
    <w:rsid w:val="00CC22F5"/>
    <w:rsid w:val="00CC2387"/>
    <w:rsid w:val="00CC26D5"/>
    <w:rsid w:val="00CC3564"/>
    <w:rsid w:val="00CC374C"/>
    <w:rsid w:val="00CC3B31"/>
    <w:rsid w:val="00CC3BAA"/>
    <w:rsid w:val="00CC3CB7"/>
    <w:rsid w:val="00CC3CF8"/>
    <w:rsid w:val="00CC3DF7"/>
    <w:rsid w:val="00CC4105"/>
    <w:rsid w:val="00CC41A5"/>
    <w:rsid w:val="00CC42A9"/>
    <w:rsid w:val="00CC4D9B"/>
    <w:rsid w:val="00CC510E"/>
    <w:rsid w:val="00CC5608"/>
    <w:rsid w:val="00CC56AA"/>
    <w:rsid w:val="00CC5EF0"/>
    <w:rsid w:val="00CC6D4C"/>
    <w:rsid w:val="00CC7313"/>
    <w:rsid w:val="00CC7CFE"/>
    <w:rsid w:val="00CD0029"/>
    <w:rsid w:val="00CD026E"/>
    <w:rsid w:val="00CD0301"/>
    <w:rsid w:val="00CD0352"/>
    <w:rsid w:val="00CD044E"/>
    <w:rsid w:val="00CD06AC"/>
    <w:rsid w:val="00CD12C0"/>
    <w:rsid w:val="00CD1732"/>
    <w:rsid w:val="00CD1D40"/>
    <w:rsid w:val="00CD203B"/>
    <w:rsid w:val="00CD2429"/>
    <w:rsid w:val="00CD2515"/>
    <w:rsid w:val="00CD26CB"/>
    <w:rsid w:val="00CD3210"/>
    <w:rsid w:val="00CD3C49"/>
    <w:rsid w:val="00CD3CD8"/>
    <w:rsid w:val="00CD4DF5"/>
    <w:rsid w:val="00CD5040"/>
    <w:rsid w:val="00CD56E9"/>
    <w:rsid w:val="00CD57B0"/>
    <w:rsid w:val="00CD5969"/>
    <w:rsid w:val="00CD5A32"/>
    <w:rsid w:val="00CD62CE"/>
    <w:rsid w:val="00CD6460"/>
    <w:rsid w:val="00CD725C"/>
    <w:rsid w:val="00CD72F9"/>
    <w:rsid w:val="00CD77B3"/>
    <w:rsid w:val="00CD7A42"/>
    <w:rsid w:val="00CE00DD"/>
    <w:rsid w:val="00CE03A7"/>
    <w:rsid w:val="00CE12AC"/>
    <w:rsid w:val="00CE12EB"/>
    <w:rsid w:val="00CE171E"/>
    <w:rsid w:val="00CE177C"/>
    <w:rsid w:val="00CE1AC7"/>
    <w:rsid w:val="00CE1ED0"/>
    <w:rsid w:val="00CE27BA"/>
    <w:rsid w:val="00CE2831"/>
    <w:rsid w:val="00CE2957"/>
    <w:rsid w:val="00CE2973"/>
    <w:rsid w:val="00CE29D0"/>
    <w:rsid w:val="00CE2D76"/>
    <w:rsid w:val="00CE2E8C"/>
    <w:rsid w:val="00CE3069"/>
    <w:rsid w:val="00CE38E7"/>
    <w:rsid w:val="00CE39CA"/>
    <w:rsid w:val="00CE49F0"/>
    <w:rsid w:val="00CE4CDD"/>
    <w:rsid w:val="00CE503F"/>
    <w:rsid w:val="00CE5355"/>
    <w:rsid w:val="00CE548A"/>
    <w:rsid w:val="00CE6335"/>
    <w:rsid w:val="00CE6825"/>
    <w:rsid w:val="00CE68CF"/>
    <w:rsid w:val="00CE6C4E"/>
    <w:rsid w:val="00CE6E4A"/>
    <w:rsid w:val="00CE7758"/>
    <w:rsid w:val="00CE7E70"/>
    <w:rsid w:val="00CF00C1"/>
    <w:rsid w:val="00CF058F"/>
    <w:rsid w:val="00CF1288"/>
    <w:rsid w:val="00CF1A0F"/>
    <w:rsid w:val="00CF1E60"/>
    <w:rsid w:val="00CF21DF"/>
    <w:rsid w:val="00CF2461"/>
    <w:rsid w:val="00CF24CA"/>
    <w:rsid w:val="00CF2983"/>
    <w:rsid w:val="00CF2C43"/>
    <w:rsid w:val="00CF3158"/>
    <w:rsid w:val="00CF3A36"/>
    <w:rsid w:val="00CF3A7D"/>
    <w:rsid w:val="00CF3B7F"/>
    <w:rsid w:val="00CF3BA4"/>
    <w:rsid w:val="00CF40FC"/>
    <w:rsid w:val="00CF430F"/>
    <w:rsid w:val="00CF4A4D"/>
    <w:rsid w:val="00CF4A8B"/>
    <w:rsid w:val="00CF4F85"/>
    <w:rsid w:val="00CF5161"/>
    <w:rsid w:val="00CF54A1"/>
    <w:rsid w:val="00CF5704"/>
    <w:rsid w:val="00CF5DCC"/>
    <w:rsid w:val="00CF5F4A"/>
    <w:rsid w:val="00CF62D6"/>
    <w:rsid w:val="00CF6E3D"/>
    <w:rsid w:val="00CF6F3A"/>
    <w:rsid w:val="00CF726C"/>
    <w:rsid w:val="00CF7DFB"/>
    <w:rsid w:val="00D005FD"/>
    <w:rsid w:val="00D00CF6"/>
    <w:rsid w:val="00D00DB3"/>
    <w:rsid w:val="00D01683"/>
    <w:rsid w:val="00D024F4"/>
    <w:rsid w:val="00D02773"/>
    <w:rsid w:val="00D02B18"/>
    <w:rsid w:val="00D03115"/>
    <w:rsid w:val="00D03320"/>
    <w:rsid w:val="00D0332B"/>
    <w:rsid w:val="00D03589"/>
    <w:rsid w:val="00D0363E"/>
    <w:rsid w:val="00D037DF"/>
    <w:rsid w:val="00D04016"/>
    <w:rsid w:val="00D04329"/>
    <w:rsid w:val="00D04ACE"/>
    <w:rsid w:val="00D04F28"/>
    <w:rsid w:val="00D05002"/>
    <w:rsid w:val="00D050CF"/>
    <w:rsid w:val="00D05380"/>
    <w:rsid w:val="00D05A97"/>
    <w:rsid w:val="00D05FA1"/>
    <w:rsid w:val="00D06229"/>
    <w:rsid w:val="00D06B5D"/>
    <w:rsid w:val="00D07060"/>
    <w:rsid w:val="00D07260"/>
    <w:rsid w:val="00D0764C"/>
    <w:rsid w:val="00D0769E"/>
    <w:rsid w:val="00D07A0B"/>
    <w:rsid w:val="00D07BA7"/>
    <w:rsid w:val="00D07BF3"/>
    <w:rsid w:val="00D10A3F"/>
    <w:rsid w:val="00D10B33"/>
    <w:rsid w:val="00D11C11"/>
    <w:rsid w:val="00D11D0A"/>
    <w:rsid w:val="00D120DB"/>
    <w:rsid w:val="00D125FA"/>
    <w:rsid w:val="00D127CD"/>
    <w:rsid w:val="00D12E61"/>
    <w:rsid w:val="00D13926"/>
    <w:rsid w:val="00D13EE7"/>
    <w:rsid w:val="00D14940"/>
    <w:rsid w:val="00D14D1A"/>
    <w:rsid w:val="00D15667"/>
    <w:rsid w:val="00D15A1B"/>
    <w:rsid w:val="00D15A54"/>
    <w:rsid w:val="00D15AF4"/>
    <w:rsid w:val="00D1673D"/>
    <w:rsid w:val="00D16769"/>
    <w:rsid w:val="00D16D98"/>
    <w:rsid w:val="00D16F5C"/>
    <w:rsid w:val="00D17F1C"/>
    <w:rsid w:val="00D2000A"/>
    <w:rsid w:val="00D20638"/>
    <w:rsid w:val="00D20AD7"/>
    <w:rsid w:val="00D20CA4"/>
    <w:rsid w:val="00D213CA"/>
    <w:rsid w:val="00D213DB"/>
    <w:rsid w:val="00D22056"/>
    <w:rsid w:val="00D22E76"/>
    <w:rsid w:val="00D2369B"/>
    <w:rsid w:val="00D23759"/>
    <w:rsid w:val="00D23ABA"/>
    <w:rsid w:val="00D23B68"/>
    <w:rsid w:val="00D23BD2"/>
    <w:rsid w:val="00D248DE"/>
    <w:rsid w:val="00D24EB6"/>
    <w:rsid w:val="00D2520E"/>
    <w:rsid w:val="00D25245"/>
    <w:rsid w:val="00D25467"/>
    <w:rsid w:val="00D2597B"/>
    <w:rsid w:val="00D259DD"/>
    <w:rsid w:val="00D25B8D"/>
    <w:rsid w:val="00D25D45"/>
    <w:rsid w:val="00D25DA7"/>
    <w:rsid w:val="00D25F12"/>
    <w:rsid w:val="00D261DE"/>
    <w:rsid w:val="00D276AB"/>
    <w:rsid w:val="00D276EC"/>
    <w:rsid w:val="00D27DDE"/>
    <w:rsid w:val="00D27E8B"/>
    <w:rsid w:val="00D30249"/>
    <w:rsid w:val="00D30396"/>
    <w:rsid w:val="00D306E6"/>
    <w:rsid w:val="00D31724"/>
    <w:rsid w:val="00D3173F"/>
    <w:rsid w:val="00D32595"/>
    <w:rsid w:val="00D328B8"/>
    <w:rsid w:val="00D32B37"/>
    <w:rsid w:val="00D32E80"/>
    <w:rsid w:val="00D32EDA"/>
    <w:rsid w:val="00D32FED"/>
    <w:rsid w:val="00D33168"/>
    <w:rsid w:val="00D33656"/>
    <w:rsid w:val="00D33A54"/>
    <w:rsid w:val="00D34183"/>
    <w:rsid w:val="00D34443"/>
    <w:rsid w:val="00D34538"/>
    <w:rsid w:val="00D34C32"/>
    <w:rsid w:val="00D35DA2"/>
    <w:rsid w:val="00D360FC"/>
    <w:rsid w:val="00D369B6"/>
    <w:rsid w:val="00D36EEA"/>
    <w:rsid w:val="00D37313"/>
    <w:rsid w:val="00D374C5"/>
    <w:rsid w:val="00D37677"/>
    <w:rsid w:val="00D37977"/>
    <w:rsid w:val="00D37C43"/>
    <w:rsid w:val="00D37F75"/>
    <w:rsid w:val="00D406EC"/>
    <w:rsid w:val="00D408BE"/>
    <w:rsid w:val="00D4141E"/>
    <w:rsid w:val="00D416C2"/>
    <w:rsid w:val="00D419BD"/>
    <w:rsid w:val="00D420B3"/>
    <w:rsid w:val="00D42325"/>
    <w:rsid w:val="00D42788"/>
    <w:rsid w:val="00D4286E"/>
    <w:rsid w:val="00D428FF"/>
    <w:rsid w:val="00D42972"/>
    <w:rsid w:val="00D42B6A"/>
    <w:rsid w:val="00D42E20"/>
    <w:rsid w:val="00D42EAC"/>
    <w:rsid w:val="00D43058"/>
    <w:rsid w:val="00D43608"/>
    <w:rsid w:val="00D437C8"/>
    <w:rsid w:val="00D442BC"/>
    <w:rsid w:val="00D445DE"/>
    <w:rsid w:val="00D44852"/>
    <w:rsid w:val="00D44960"/>
    <w:rsid w:val="00D44BD7"/>
    <w:rsid w:val="00D456CD"/>
    <w:rsid w:val="00D45D03"/>
    <w:rsid w:val="00D464B8"/>
    <w:rsid w:val="00D469A2"/>
    <w:rsid w:val="00D47E63"/>
    <w:rsid w:val="00D505D3"/>
    <w:rsid w:val="00D50923"/>
    <w:rsid w:val="00D50A84"/>
    <w:rsid w:val="00D50D4C"/>
    <w:rsid w:val="00D5145D"/>
    <w:rsid w:val="00D5194E"/>
    <w:rsid w:val="00D51C78"/>
    <w:rsid w:val="00D51D00"/>
    <w:rsid w:val="00D51E7F"/>
    <w:rsid w:val="00D525AC"/>
    <w:rsid w:val="00D52703"/>
    <w:rsid w:val="00D53020"/>
    <w:rsid w:val="00D53110"/>
    <w:rsid w:val="00D5334B"/>
    <w:rsid w:val="00D536CB"/>
    <w:rsid w:val="00D54155"/>
    <w:rsid w:val="00D5455E"/>
    <w:rsid w:val="00D54675"/>
    <w:rsid w:val="00D546FB"/>
    <w:rsid w:val="00D54727"/>
    <w:rsid w:val="00D5495A"/>
    <w:rsid w:val="00D55114"/>
    <w:rsid w:val="00D551F9"/>
    <w:rsid w:val="00D55C8A"/>
    <w:rsid w:val="00D560D6"/>
    <w:rsid w:val="00D566EC"/>
    <w:rsid w:val="00D56B27"/>
    <w:rsid w:val="00D56BCA"/>
    <w:rsid w:val="00D57B88"/>
    <w:rsid w:val="00D61292"/>
    <w:rsid w:val="00D61342"/>
    <w:rsid w:val="00D6159C"/>
    <w:rsid w:val="00D6178A"/>
    <w:rsid w:val="00D6197A"/>
    <w:rsid w:val="00D61A87"/>
    <w:rsid w:val="00D620D0"/>
    <w:rsid w:val="00D62111"/>
    <w:rsid w:val="00D6239F"/>
    <w:rsid w:val="00D6241A"/>
    <w:rsid w:val="00D626DC"/>
    <w:rsid w:val="00D6274E"/>
    <w:rsid w:val="00D627C9"/>
    <w:rsid w:val="00D62C4A"/>
    <w:rsid w:val="00D62F73"/>
    <w:rsid w:val="00D63612"/>
    <w:rsid w:val="00D6370A"/>
    <w:rsid w:val="00D63E22"/>
    <w:rsid w:val="00D6402E"/>
    <w:rsid w:val="00D6482E"/>
    <w:rsid w:val="00D64ACC"/>
    <w:rsid w:val="00D64AFD"/>
    <w:rsid w:val="00D64E11"/>
    <w:rsid w:val="00D64F81"/>
    <w:rsid w:val="00D65010"/>
    <w:rsid w:val="00D653C5"/>
    <w:rsid w:val="00D65792"/>
    <w:rsid w:val="00D65874"/>
    <w:rsid w:val="00D66DF0"/>
    <w:rsid w:val="00D67531"/>
    <w:rsid w:val="00D67B0D"/>
    <w:rsid w:val="00D67FB8"/>
    <w:rsid w:val="00D704DB"/>
    <w:rsid w:val="00D709FE"/>
    <w:rsid w:val="00D711A9"/>
    <w:rsid w:val="00D718E0"/>
    <w:rsid w:val="00D72214"/>
    <w:rsid w:val="00D72314"/>
    <w:rsid w:val="00D724A8"/>
    <w:rsid w:val="00D72AE0"/>
    <w:rsid w:val="00D72C31"/>
    <w:rsid w:val="00D73823"/>
    <w:rsid w:val="00D738DD"/>
    <w:rsid w:val="00D7397B"/>
    <w:rsid w:val="00D741E3"/>
    <w:rsid w:val="00D74207"/>
    <w:rsid w:val="00D74545"/>
    <w:rsid w:val="00D74BD0"/>
    <w:rsid w:val="00D75043"/>
    <w:rsid w:val="00D75078"/>
    <w:rsid w:val="00D75C49"/>
    <w:rsid w:val="00D761EE"/>
    <w:rsid w:val="00D76582"/>
    <w:rsid w:val="00D76E85"/>
    <w:rsid w:val="00D76E8C"/>
    <w:rsid w:val="00D773AF"/>
    <w:rsid w:val="00D77BE7"/>
    <w:rsid w:val="00D80302"/>
    <w:rsid w:val="00D80689"/>
    <w:rsid w:val="00D80830"/>
    <w:rsid w:val="00D80D04"/>
    <w:rsid w:val="00D81320"/>
    <w:rsid w:val="00D81356"/>
    <w:rsid w:val="00D81497"/>
    <w:rsid w:val="00D81840"/>
    <w:rsid w:val="00D81A0A"/>
    <w:rsid w:val="00D81B91"/>
    <w:rsid w:val="00D81C9C"/>
    <w:rsid w:val="00D822B1"/>
    <w:rsid w:val="00D82D3D"/>
    <w:rsid w:val="00D83A6A"/>
    <w:rsid w:val="00D85145"/>
    <w:rsid w:val="00D85217"/>
    <w:rsid w:val="00D8529A"/>
    <w:rsid w:val="00D853BC"/>
    <w:rsid w:val="00D85518"/>
    <w:rsid w:val="00D8583C"/>
    <w:rsid w:val="00D8588A"/>
    <w:rsid w:val="00D858D6"/>
    <w:rsid w:val="00D859F6"/>
    <w:rsid w:val="00D86309"/>
    <w:rsid w:val="00D86318"/>
    <w:rsid w:val="00D8649A"/>
    <w:rsid w:val="00D86718"/>
    <w:rsid w:val="00D8683F"/>
    <w:rsid w:val="00D86B6B"/>
    <w:rsid w:val="00D8756E"/>
    <w:rsid w:val="00D87A7D"/>
    <w:rsid w:val="00D9010E"/>
    <w:rsid w:val="00D904E6"/>
    <w:rsid w:val="00D90CCC"/>
    <w:rsid w:val="00D90E00"/>
    <w:rsid w:val="00D912CD"/>
    <w:rsid w:val="00D915ED"/>
    <w:rsid w:val="00D916D7"/>
    <w:rsid w:val="00D91A4C"/>
    <w:rsid w:val="00D91AC1"/>
    <w:rsid w:val="00D91E8B"/>
    <w:rsid w:val="00D921A0"/>
    <w:rsid w:val="00D92527"/>
    <w:rsid w:val="00D92576"/>
    <w:rsid w:val="00D927C4"/>
    <w:rsid w:val="00D92945"/>
    <w:rsid w:val="00D92DB3"/>
    <w:rsid w:val="00D9376E"/>
    <w:rsid w:val="00D938B4"/>
    <w:rsid w:val="00D93D76"/>
    <w:rsid w:val="00D94054"/>
    <w:rsid w:val="00D94535"/>
    <w:rsid w:val="00D94E3D"/>
    <w:rsid w:val="00D9507C"/>
    <w:rsid w:val="00D95311"/>
    <w:rsid w:val="00D958AB"/>
    <w:rsid w:val="00D964C1"/>
    <w:rsid w:val="00D96550"/>
    <w:rsid w:val="00D96D61"/>
    <w:rsid w:val="00D97CCF"/>
    <w:rsid w:val="00D97D77"/>
    <w:rsid w:val="00DA0689"/>
    <w:rsid w:val="00DA06E0"/>
    <w:rsid w:val="00DA0717"/>
    <w:rsid w:val="00DA0B51"/>
    <w:rsid w:val="00DA0DBE"/>
    <w:rsid w:val="00DA1127"/>
    <w:rsid w:val="00DA117E"/>
    <w:rsid w:val="00DA11E6"/>
    <w:rsid w:val="00DA1951"/>
    <w:rsid w:val="00DA1C20"/>
    <w:rsid w:val="00DA23AC"/>
    <w:rsid w:val="00DA3112"/>
    <w:rsid w:val="00DA3144"/>
    <w:rsid w:val="00DA32DF"/>
    <w:rsid w:val="00DA38F1"/>
    <w:rsid w:val="00DA3A02"/>
    <w:rsid w:val="00DA3B08"/>
    <w:rsid w:val="00DA3DCB"/>
    <w:rsid w:val="00DA40FC"/>
    <w:rsid w:val="00DA4591"/>
    <w:rsid w:val="00DA45E0"/>
    <w:rsid w:val="00DA4920"/>
    <w:rsid w:val="00DA59E5"/>
    <w:rsid w:val="00DA5CA5"/>
    <w:rsid w:val="00DA6A2B"/>
    <w:rsid w:val="00DA6C2A"/>
    <w:rsid w:val="00DA6F2C"/>
    <w:rsid w:val="00DA7BB9"/>
    <w:rsid w:val="00DA7C2A"/>
    <w:rsid w:val="00DA7F8D"/>
    <w:rsid w:val="00DB0376"/>
    <w:rsid w:val="00DB0901"/>
    <w:rsid w:val="00DB0A6B"/>
    <w:rsid w:val="00DB0C85"/>
    <w:rsid w:val="00DB0D0D"/>
    <w:rsid w:val="00DB0EB2"/>
    <w:rsid w:val="00DB1085"/>
    <w:rsid w:val="00DB1114"/>
    <w:rsid w:val="00DB11D1"/>
    <w:rsid w:val="00DB1530"/>
    <w:rsid w:val="00DB26BE"/>
    <w:rsid w:val="00DB2BA0"/>
    <w:rsid w:val="00DB2DCD"/>
    <w:rsid w:val="00DB2F0E"/>
    <w:rsid w:val="00DB326D"/>
    <w:rsid w:val="00DB32C3"/>
    <w:rsid w:val="00DB392C"/>
    <w:rsid w:val="00DB39B5"/>
    <w:rsid w:val="00DB3C40"/>
    <w:rsid w:val="00DB4784"/>
    <w:rsid w:val="00DB51FD"/>
    <w:rsid w:val="00DB547E"/>
    <w:rsid w:val="00DB59E5"/>
    <w:rsid w:val="00DB5EDC"/>
    <w:rsid w:val="00DB6375"/>
    <w:rsid w:val="00DB63AA"/>
    <w:rsid w:val="00DB717E"/>
    <w:rsid w:val="00DB71BC"/>
    <w:rsid w:val="00DB72DD"/>
    <w:rsid w:val="00DC0042"/>
    <w:rsid w:val="00DC0334"/>
    <w:rsid w:val="00DC10ED"/>
    <w:rsid w:val="00DC16B4"/>
    <w:rsid w:val="00DC23DB"/>
    <w:rsid w:val="00DC2B02"/>
    <w:rsid w:val="00DC358A"/>
    <w:rsid w:val="00DC35E3"/>
    <w:rsid w:val="00DC4082"/>
    <w:rsid w:val="00DC49F8"/>
    <w:rsid w:val="00DC4C5F"/>
    <w:rsid w:val="00DC4DBA"/>
    <w:rsid w:val="00DC509A"/>
    <w:rsid w:val="00DC52C9"/>
    <w:rsid w:val="00DC5535"/>
    <w:rsid w:val="00DC6709"/>
    <w:rsid w:val="00DC6858"/>
    <w:rsid w:val="00DC6AAE"/>
    <w:rsid w:val="00DC6BDD"/>
    <w:rsid w:val="00DC71F9"/>
    <w:rsid w:val="00DC751E"/>
    <w:rsid w:val="00DC7551"/>
    <w:rsid w:val="00DC78AB"/>
    <w:rsid w:val="00DC79C0"/>
    <w:rsid w:val="00DD08BE"/>
    <w:rsid w:val="00DD14BC"/>
    <w:rsid w:val="00DD14C7"/>
    <w:rsid w:val="00DD1906"/>
    <w:rsid w:val="00DD19C5"/>
    <w:rsid w:val="00DD1A85"/>
    <w:rsid w:val="00DD21FE"/>
    <w:rsid w:val="00DD220B"/>
    <w:rsid w:val="00DD2372"/>
    <w:rsid w:val="00DD23BD"/>
    <w:rsid w:val="00DD265D"/>
    <w:rsid w:val="00DD35F5"/>
    <w:rsid w:val="00DD39F8"/>
    <w:rsid w:val="00DD3E24"/>
    <w:rsid w:val="00DD3EF8"/>
    <w:rsid w:val="00DD40E5"/>
    <w:rsid w:val="00DD428A"/>
    <w:rsid w:val="00DD44AF"/>
    <w:rsid w:val="00DD497F"/>
    <w:rsid w:val="00DD4D27"/>
    <w:rsid w:val="00DD5119"/>
    <w:rsid w:val="00DD5BEB"/>
    <w:rsid w:val="00DD5CB7"/>
    <w:rsid w:val="00DD60FC"/>
    <w:rsid w:val="00DD66A8"/>
    <w:rsid w:val="00DD67F2"/>
    <w:rsid w:val="00DD6974"/>
    <w:rsid w:val="00DD7365"/>
    <w:rsid w:val="00DD79E5"/>
    <w:rsid w:val="00DD7CCE"/>
    <w:rsid w:val="00DE02AE"/>
    <w:rsid w:val="00DE0BFD"/>
    <w:rsid w:val="00DE1502"/>
    <w:rsid w:val="00DE1976"/>
    <w:rsid w:val="00DE1A73"/>
    <w:rsid w:val="00DE2056"/>
    <w:rsid w:val="00DE3963"/>
    <w:rsid w:val="00DE48EE"/>
    <w:rsid w:val="00DE4B46"/>
    <w:rsid w:val="00DE4CC5"/>
    <w:rsid w:val="00DE52E7"/>
    <w:rsid w:val="00DE5329"/>
    <w:rsid w:val="00DE54C2"/>
    <w:rsid w:val="00DE609A"/>
    <w:rsid w:val="00DE6CB8"/>
    <w:rsid w:val="00DE7BEC"/>
    <w:rsid w:val="00DF0771"/>
    <w:rsid w:val="00DF0D4E"/>
    <w:rsid w:val="00DF0E9A"/>
    <w:rsid w:val="00DF1ACA"/>
    <w:rsid w:val="00DF1E36"/>
    <w:rsid w:val="00DF30D1"/>
    <w:rsid w:val="00DF37AB"/>
    <w:rsid w:val="00DF3A9F"/>
    <w:rsid w:val="00DF3C7E"/>
    <w:rsid w:val="00DF434D"/>
    <w:rsid w:val="00DF4B8B"/>
    <w:rsid w:val="00DF4C2A"/>
    <w:rsid w:val="00DF4D01"/>
    <w:rsid w:val="00DF52D5"/>
    <w:rsid w:val="00DF54AF"/>
    <w:rsid w:val="00DF5AE3"/>
    <w:rsid w:val="00DF640A"/>
    <w:rsid w:val="00DF66C7"/>
    <w:rsid w:val="00DF6795"/>
    <w:rsid w:val="00DF6897"/>
    <w:rsid w:val="00DF6A19"/>
    <w:rsid w:val="00DF6CA8"/>
    <w:rsid w:val="00DF6D1A"/>
    <w:rsid w:val="00DF705F"/>
    <w:rsid w:val="00DF71FB"/>
    <w:rsid w:val="00DF72DD"/>
    <w:rsid w:val="00DF741F"/>
    <w:rsid w:val="00DF7445"/>
    <w:rsid w:val="00DF7D9A"/>
    <w:rsid w:val="00DF7DF2"/>
    <w:rsid w:val="00DF7F14"/>
    <w:rsid w:val="00E00603"/>
    <w:rsid w:val="00E01125"/>
    <w:rsid w:val="00E015B5"/>
    <w:rsid w:val="00E016DE"/>
    <w:rsid w:val="00E0182F"/>
    <w:rsid w:val="00E01D92"/>
    <w:rsid w:val="00E01F9F"/>
    <w:rsid w:val="00E02632"/>
    <w:rsid w:val="00E02AA3"/>
    <w:rsid w:val="00E02E65"/>
    <w:rsid w:val="00E02FB0"/>
    <w:rsid w:val="00E03503"/>
    <w:rsid w:val="00E0363A"/>
    <w:rsid w:val="00E03912"/>
    <w:rsid w:val="00E040F3"/>
    <w:rsid w:val="00E05700"/>
    <w:rsid w:val="00E05CBE"/>
    <w:rsid w:val="00E0614B"/>
    <w:rsid w:val="00E06B04"/>
    <w:rsid w:val="00E07DAF"/>
    <w:rsid w:val="00E10AD0"/>
    <w:rsid w:val="00E10E66"/>
    <w:rsid w:val="00E10FBE"/>
    <w:rsid w:val="00E1125B"/>
    <w:rsid w:val="00E11518"/>
    <w:rsid w:val="00E1160E"/>
    <w:rsid w:val="00E11D04"/>
    <w:rsid w:val="00E11E8D"/>
    <w:rsid w:val="00E12210"/>
    <w:rsid w:val="00E122F8"/>
    <w:rsid w:val="00E1233D"/>
    <w:rsid w:val="00E124EC"/>
    <w:rsid w:val="00E1280F"/>
    <w:rsid w:val="00E12A09"/>
    <w:rsid w:val="00E13490"/>
    <w:rsid w:val="00E139EA"/>
    <w:rsid w:val="00E13DF2"/>
    <w:rsid w:val="00E14904"/>
    <w:rsid w:val="00E14AEE"/>
    <w:rsid w:val="00E156DE"/>
    <w:rsid w:val="00E15E09"/>
    <w:rsid w:val="00E162C6"/>
    <w:rsid w:val="00E16733"/>
    <w:rsid w:val="00E16D51"/>
    <w:rsid w:val="00E16E07"/>
    <w:rsid w:val="00E16E1D"/>
    <w:rsid w:val="00E17529"/>
    <w:rsid w:val="00E20BD3"/>
    <w:rsid w:val="00E212AC"/>
    <w:rsid w:val="00E216F5"/>
    <w:rsid w:val="00E217EB"/>
    <w:rsid w:val="00E21A16"/>
    <w:rsid w:val="00E223D5"/>
    <w:rsid w:val="00E234EC"/>
    <w:rsid w:val="00E237B4"/>
    <w:rsid w:val="00E238CC"/>
    <w:rsid w:val="00E23A81"/>
    <w:rsid w:val="00E23C20"/>
    <w:rsid w:val="00E242FC"/>
    <w:rsid w:val="00E246D6"/>
    <w:rsid w:val="00E24B69"/>
    <w:rsid w:val="00E24B9C"/>
    <w:rsid w:val="00E24BFF"/>
    <w:rsid w:val="00E250D7"/>
    <w:rsid w:val="00E254DF"/>
    <w:rsid w:val="00E25B67"/>
    <w:rsid w:val="00E25B8E"/>
    <w:rsid w:val="00E263A3"/>
    <w:rsid w:val="00E26FFF"/>
    <w:rsid w:val="00E273B1"/>
    <w:rsid w:val="00E30BF8"/>
    <w:rsid w:val="00E30F01"/>
    <w:rsid w:val="00E31783"/>
    <w:rsid w:val="00E318AD"/>
    <w:rsid w:val="00E31F87"/>
    <w:rsid w:val="00E32262"/>
    <w:rsid w:val="00E32933"/>
    <w:rsid w:val="00E32F09"/>
    <w:rsid w:val="00E3373E"/>
    <w:rsid w:val="00E33743"/>
    <w:rsid w:val="00E338D1"/>
    <w:rsid w:val="00E33A58"/>
    <w:rsid w:val="00E33D2F"/>
    <w:rsid w:val="00E33F8A"/>
    <w:rsid w:val="00E34001"/>
    <w:rsid w:val="00E347F2"/>
    <w:rsid w:val="00E34F6B"/>
    <w:rsid w:val="00E34F81"/>
    <w:rsid w:val="00E35A88"/>
    <w:rsid w:val="00E3650C"/>
    <w:rsid w:val="00E36862"/>
    <w:rsid w:val="00E368CC"/>
    <w:rsid w:val="00E36A9C"/>
    <w:rsid w:val="00E36C54"/>
    <w:rsid w:val="00E36F26"/>
    <w:rsid w:val="00E3762F"/>
    <w:rsid w:val="00E37921"/>
    <w:rsid w:val="00E40464"/>
    <w:rsid w:val="00E409E9"/>
    <w:rsid w:val="00E40B2A"/>
    <w:rsid w:val="00E40F93"/>
    <w:rsid w:val="00E40FE2"/>
    <w:rsid w:val="00E4113A"/>
    <w:rsid w:val="00E4117D"/>
    <w:rsid w:val="00E415DD"/>
    <w:rsid w:val="00E4182D"/>
    <w:rsid w:val="00E41AD6"/>
    <w:rsid w:val="00E41B0F"/>
    <w:rsid w:val="00E41E90"/>
    <w:rsid w:val="00E423E8"/>
    <w:rsid w:val="00E42946"/>
    <w:rsid w:val="00E42A97"/>
    <w:rsid w:val="00E42F5A"/>
    <w:rsid w:val="00E43077"/>
    <w:rsid w:val="00E4350F"/>
    <w:rsid w:val="00E4381F"/>
    <w:rsid w:val="00E43AE0"/>
    <w:rsid w:val="00E43B70"/>
    <w:rsid w:val="00E43D9C"/>
    <w:rsid w:val="00E43E51"/>
    <w:rsid w:val="00E44037"/>
    <w:rsid w:val="00E4644B"/>
    <w:rsid w:val="00E467CA"/>
    <w:rsid w:val="00E469EF"/>
    <w:rsid w:val="00E46EE0"/>
    <w:rsid w:val="00E4714C"/>
    <w:rsid w:val="00E472F1"/>
    <w:rsid w:val="00E476DA"/>
    <w:rsid w:val="00E4798C"/>
    <w:rsid w:val="00E504DE"/>
    <w:rsid w:val="00E5062E"/>
    <w:rsid w:val="00E50EC3"/>
    <w:rsid w:val="00E5105D"/>
    <w:rsid w:val="00E51273"/>
    <w:rsid w:val="00E51F1C"/>
    <w:rsid w:val="00E52B2B"/>
    <w:rsid w:val="00E531DA"/>
    <w:rsid w:val="00E53257"/>
    <w:rsid w:val="00E53AFF"/>
    <w:rsid w:val="00E53FE9"/>
    <w:rsid w:val="00E54273"/>
    <w:rsid w:val="00E54E61"/>
    <w:rsid w:val="00E577E5"/>
    <w:rsid w:val="00E57CAB"/>
    <w:rsid w:val="00E601DE"/>
    <w:rsid w:val="00E60A4F"/>
    <w:rsid w:val="00E617B2"/>
    <w:rsid w:val="00E618E7"/>
    <w:rsid w:val="00E6265B"/>
    <w:rsid w:val="00E62AE9"/>
    <w:rsid w:val="00E62C79"/>
    <w:rsid w:val="00E62F51"/>
    <w:rsid w:val="00E630BE"/>
    <w:rsid w:val="00E63466"/>
    <w:rsid w:val="00E6374B"/>
    <w:rsid w:val="00E63D95"/>
    <w:rsid w:val="00E640A0"/>
    <w:rsid w:val="00E64991"/>
    <w:rsid w:val="00E6524C"/>
    <w:rsid w:val="00E652AD"/>
    <w:rsid w:val="00E6552A"/>
    <w:rsid w:val="00E655E5"/>
    <w:rsid w:val="00E65CBA"/>
    <w:rsid w:val="00E65E5C"/>
    <w:rsid w:val="00E65FEB"/>
    <w:rsid w:val="00E668A1"/>
    <w:rsid w:val="00E66D51"/>
    <w:rsid w:val="00E66E86"/>
    <w:rsid w:val="00E66F53"/>
    <w:rsid w:val="00E67207"/>
    <w:rsid w:val="00E672ED"/>
    <w:rsid w:val="00E701F9"/>
    <w:rsid w:val="00E705A9"/>
    <w:rsid w:val="00E70952"/>
    <w:rsid w:val="00E70BD4"/>
    <w:rsid w:val="00E70FA2"/>
    <w:rsid w:val="00E712CA"/>
    <w:rsid w:val="00E717F4"/>
    <w:rsid w:val="00E72303"/>
    <w:rsid w:val="00E72778"/>
    <w:rsid w:val="00E72794"/>
    <w:rsid w:val="00E72A2A"/>
    <w:rsid w:val="00E731B4"/>
    <w:rsid w:val="00E73210"/>
    <w:rsid w:val="00E73B1A"/>
    <w:rsid w:val="00E73BAA"/>
    <w:rsid w:val="00E74001"/>
    <w:rsid w:val="00E74493"/>
    <w:rsid w:val="00E75032"/>
    <w:rsid w:val="00E759D3"/>
    <w:rsid w:val="00E76260"/>
    <w:rsid w:val="00E7642C"/>
    <w:rsid w:val="00E773BC"/>
    <w:rsid w:val="00E77C1D"/>
    <w:rsid w:val="00E80466"/>
    <w:rsid w:val="00E8081C"/>
    <w:rsid w:val="00E808EF"/>
    <w:rsid w:val="00E8098A"/>
    <w:rsid w:val="00E81117"/>
    <w:rsid w:val="00E81759"/>
    <w:rsid w:val="00E819A8"/>
    <w:rsid w:val="00E826D6"/>
    <w:rsid w:val="00E82BD8"/>
    <w:rsid w:val="00E82CDF"/>
    <w:rsid w:val="00E831B2"/>
    <w:rsid w:val="00E836FC"/>
    <w:rsid w:val="00E84F1D"/>
    <w:rsid w:val="00E851C5"/>
    <w:rsid w:val="00E859E2"/>
    <w:rsid w:val="00E85A32"/>
    <w:rsid w:val="00E85ABF"/>
    <w:rsid w:val="00E86B50"/>
    <w:rsid w:val="00E8716E"/>
    <w:rsid w:val="00E87862"/>
    <w:rsid w:val="00E879BC"/>
    <w:rsid w:val="00E87A78"/>
    <w:rsid w:val="00E87CCD"/>
    <w:rsid w:val="00E9074E"/>
    <w:rsid w:val="00E907E1"/>
    <w:rsid w:val="00E909D2"/>
    <w:rsid w:val="00E90B3E"/>
    <w:rsid w:val="00E90B5F"/>
    <w:rsid w:val="00E90C0D"/>
    <w:rsid w:val="00E90DA8"/>
    <w:rsid w:val="00E913E5"/>
    <w:rsid w:val="00E91868"/>
    <w:rsid w:val="00E918BD"/>
    <w:rsid w:val="00E91BD1"/>
    <w:rsid w:val="00E91DEA"/>
    <w:rsid w:val="00E92941"/>
    <w:rsid w:val="00E93B32"/>
    <w:rsid w:val="00E9426A"/>
    <w:rsid w:val="00E94977"/>
    <w:rsid w:val="00E9534E"/>
    <w:rsid w:val="00E9542F"/>
    <w:rsid w:val="00E9603B"/>
    <w:rsid w:val="00E96577"/>
    <w:rsid w:val="00E966B1"/>
    <w:rsid w:val="00E968C0"/>
    <w:rsid w:val="00E96EF2"/>
    <w:rsid w:val="00E97031"/>
    <w:rsid w:val="00E970DF"/>
    <w:rsid w:val="00E9735F"/>
    <w:rsid w:val="00E974D3"/>
    <w:rsid w:val="00E97838"/>
    <w:rsid w:val="00E97C93"/>
    <w:rsid w:val="00EA01A7"/>
    <w:rsid w:val="00EA0434"/>
    <w:rsid w:val="00EA0650"/>
    <w:rsid w:val="00EA1E78"/>
    <w:rsid w:val="00EA24F4"/>
    <w:rsid w:val="00EA2814"/>
    <w:rsid w:val="00EA2A90"/>
    <w:rsid w:val="00EA2AE4"/>
    <w:rsid w:val="00EA2B3B"/>
    <w:rsid w:val="00EA2D6D"/>
    <w:rsid w:val="00EA3097"/>
    <w:rsid w:val="00EA311C"/>
    <w:rsid w:val="00EA3952"/>
    <w:rsid w:val="00EA3C43"/>
    <w:rsid w:val="00EA3CF1"/>
    <w:rsid w:val="00EA3F5B"/>
    <w:rsid w:val="00EA4207"/>
    <w:rsid w:val="00EA4503"/>
    <w:rsid w:val="00EA5038"/>
    <w:rsid w:val="00EA5410"/>
    <w:rsid w:val="00EA5961"/>
    <w:rsid w:val="00EA5A9E"/>
    <w:rsid w:val="00EA62BB"/>
    <w:rsid w:val="00EA693E"/>
    <w:rsid w:val="00EA715C"/>
    <w:rsid w:val="00EA7433"/>
    <w:rsid w:val="00EA7778"/>
    <w:rsid w:val="00EB031E"/>
    <w:rsid w:val="00EB072A"/>
    <w:rsid w:val="00EB0870"/>
    <w:rsid w:val="00EB0C70"/>
    <w:rsid w:val="00EB1054"/>
    <w:rsid w:val="00EB187A"/>
    <w:rsid w:val="00EB21A8"/>
    <w:rsid w:val="00EB2482"/>
    <w:rsid w:val="00EB273B"/>
    <w:rsid w:val="00EB2976"/>
    <w:rsid w:val="00EB2C47"/>
    <w:rsid w:val="00EB2C73"/>
    <w:rsid w:val="00EB3E78"/>
    <w:rsid w:val="00EB3E96"/>
    <w:rsid w:val="00EB43DE"/>
    <w:rsid w:val="00EB4678"/>
    <w:rsid w:val="00EB477A"/>
    <w:rsid w:val="00EB47DF"/>
    <w:rsid w:val="00EB5637"/>
    <w:rsid w:val="00EB597C"/>
    <w:rsid w:val="00EB5AE2"/>
    <w:rsid w:val="00EB5B17"/>
    <w:rsid w:val="00EB5B62"/>
    <w:rsid w:val="00EB5B81"/>
    <w:rsid w:val="00EB5C7D"/>
    <w:rsid w:val="00EB5D8A"/>
    <w:rsid w:val="00EB5DEC"/>
    <w:rsid w:val="00EB6141"/>
    <w:rsid w:val="00EB62B3"/>
    <w:rsid w:val="00EB6D0C"/>
    <w:rsid w:val="00EB773F"/>
    <w:rsid w:val="00EC0385"/>
    <w:rsid w:val="00EC077A"/>
    <w:rsid w:val="00EC0C44"/>
    <w:rsid w:val="00EC0C64"/>
    <w:rsid w:val="00EC0DD3"/>
    <w:rsid w:val="00EC13DB"/>
    <w:rsid w:val="00EC1682"/>
    <w:rsid w:val="00EC16D4"/>
    <w:rsid w:val="00EC1821"/>
    <w:rsid w:val="00EC1D47"/>
    <w:rsid w:val="00EC1DCB"/>
    <w:rsid w:val="00EC2323"/>
    <w:rsid w:val="00EC3A5A"/>
    <w:rsid w:val="00EC5334"/>
    <w:rsid w:val="00EC66E4"/>
    <w:rsid w:val="00EC69C6"/>
    <w:rsid w:val="00EC69D7"/>
    <w:rsid w:val="00EC6FF2"/>
    <w:rsid w:val="00EC7991"/>
    <w:rsid w:val="00EC7EA9"/>
    <w:rsid w:val="00ED0222"/>
    <w:rsid w:val="00ED058B"/>
    <w:rsid w:val="00ED1437"/>
    <w:rsid w:val="00ED1F66"/>
    <w:rsid w:val="00ED26F0"/>
    <w:rsid w:val="00ED29FC"/>
    <w:rsid w:val="00ED2D4A"/>
    <w:rsid w:val="00ED2D9E"/>
    <w:rsid w:val="00ED3146"/>
    <w:rsid w:val="00ED3336"/>
    <w:rsid w:val="00ED33CB"/>
    <w:rsid w:val="00ED36B3"/>
    <w:rsid w:val="00ED3869"/>
    <w:rsid w:val="00ED399F"/>
    <w:rsid w:val="00ED42B3"/>
    <w:rsid w:val="00ED4500"/>
    <w:rsid w:val="00ED4763"/>
    <w:rsid w:val="00ED4984"/>
    <w:rsid w:val="00ED5969"/>
    <w:rsid w:val="00ED6115"/>
    <w:rsid w:val="00ED6D82"/>
    <w:rsid w:val="00ED6EE5"/>
    <w:rsid w:val="00ED6FE7"/>
    <w:rsid w:val="00ED7144"/>
    <w:rsid w:val="00ED7B31"/>
    <w:rsid w:val="00ED7B5E"/>
    <w:rsid w:val="00ED7E65"/>
    <w:rsid w:val="00ED7F5B"/>
    <w:rsid w:val="00EE019D"/>
    <w:rsid w:val="00EE049E"/>
    <w:rsid w:val="00EE0C62"/>
    <w:rsid w:val="00EE11F0"/>
    <w:rsid w:val="00EE1A1C"/>
    <w:rsid w:val="00EE20A0"/>
    <w:rsid w:val="00EE25D6"/>
    <w:rsid w:val="00EE2B6C"/>
    <w:rsid w:val="00EE3083"/>
    <w:rsid w:val="00EE3766"/>
    <w:rsid w:val="00EE3D9B"/>
    <w:rsid w:val="00EE3F20"/>
    <w:rsid w:val="00EE410E"/>
    <w:rsid w:val="00EE514F"/>
    <w:rsid w:val="00EE5D34"/>
    <w:rsid w:val="00EE5DBA"/>
    <w:rsid w:val="00EE5F22"/>
    <w:rsid w:val="00EE6710"/>
    <w:rsid w:val="00EE67A9"/>
    <w:rsid w:val="00EE67FB"/>
    <w:rsid w:val="00EE6F11"/>
    <w:rsid w:val="00EE7100"/>
    <w:rsid w:val="00EE78A7"/>
    <w:rsid w:val="00EE78C3"/>
    <w:rsid w:val="00EE7C1D"/>
    <w:rsid w:val="00EE7D3C"/>
    <w:rsid w:val="00EE7ED7"/>
    <w:rsid w:val="00EF00C7"/>
    <w:rsid w:val="00EF01C3"/>
    <w:rsid w:val="00EF0822"/>
    <w:rsid w:val="00EF0944"/>
    <w:rsid w:val="00EF115E"/>
    <w:rsid w:val="00EF1265"/>
    <w:rsid w:val="00EF1761"/>
    <w:rsid w:val="00EF1CD9"/>
    <w:rsid w:val="00EF1CE0"/>
    <w:rsid w:val="00EF1F67"/>
    <w:rsid w:val="00EF21E9"/>
    <w:rsid w:val="00EF241A"/>
    <w:rsid w:val="00EF271A"/>
    <w:rsid w:val="00EF2B55"/>
    <w:rsid w:val="00EF30F2"/>
    <w:rsid w:val="00EF3115"/>
    <w:rsid w:val="00EF3998"/>
    <w:rsid w:val="00EF41AB"/>
    <w:rsid w:val="00EF41AF"/>
    <w:rsid w:val="00EF423B"/>
    <w:rsid w:val="00EF4E77"/>
    <w:rsid w:val="00EF58C8"/>
    <w:rsid w:val="00EF5F31"/>
    <w:rsid w:val="00EF5FD8"/>
    <w:rsid w:val="00EF61D4"/>
    <w:rsid w:val="00EF6211"/>
    <w:rsid w:val="00EF6770"/>
    <w:rsid w:val="00EF743C"/>
    <w:rsid w:val="00F00448"/>
    <w:rsid w:val="00F004E5"/>
    <w:rsid w:val="00F00CE6"/>
    <w:rsid w:val="00F00EF4"/>
    <w:rsid w:val="00F0104E"/>
    <w:rsid w:val="00F01386"/>
    <w:rsid w:val="00F0146D"/>
    <w:rsid w:val="00F01932"/>
    <w:rsid w:val="00F019A8"/>
    <w:rsid w:val="00F0270D"/>
    <w:rsid w:val="00F027F5"/>
    <w:rsid w:val="00F02E24"/>
    <w:rsid w:val="00F03AFC"/>
    <w:rsid w:val="00F04253"/>
    <w:rsid w:val="00F04335"/>
    <w:rsid w:val="00F0449F"/>
    <w:rsid w:val="00F049A5"/>
    <w:rsid w:val="00F04D61"/>
    <w:rsid w:val="00F054BF"/>
    <w:rsid w:val="00F058DC"/>
    <w:rsid w:val="00F05FB4"/>
    <w:rsid w:val="00F06DD4"/>
    <w:rsid w:val="00F06ED0"/>
    <w:rsid w:val="00F06EED"/>
    <w:rsid w:val="00F07256"/>
    <w:rsid w:val="00F075EB"/>
    <w:rsid w:val="00F0763D"/>
    <w:rsid w:val="00F076D1"/>
    <w:rsid w:val="00F07915"/>
    <w:rsid w:val="00F07CEA"/>
    <w:rsid w:val="00F07D0F"/>
    <w:rsid w:val="00F10390"/>
    <w:rsid w:val="00F1085D"/>
    <w:rsid w:val="00F109E0"/>
    <w:rsid w:val="00F10B50"/>
    <w:rsid w:val="00F11839"/>
    <w:rsid w:val="00F11CF6"/>
    <w:rsid w:val="00F127C7"/>
    <w:rsid w:val="00F12A53"/>
    <w:rsid w:val="00F13120"/>
    <w:rsid w:val="00F13197"/>
    <w:rsid w:val="00F137CF"/>
    <w:rsid w:val="00F14384"/>
    <w:rsid w:val="00F148AA"/>
    <w:rsid w:val="00F15442"/>
    <w:rsid w:val="00F154B1"/>
    <w:rsid w:val="00F164AB"/>
    <w:rsid w:val="00F166C5"/>
    <w:rsid w:val="00F16B32"/>
    <w:rsid w:val="00F17127"/>
    <w:rsid w:val="00F1731E"/>
    <w:rsid w:val="00F17357"/>
    <w:rsid w:val="00F17469"/>
    <w:rsid w:val="00F17964"/>
    <w:rsid w:val="00F17F0A"/>
    <w:rsid w:val="00F2092F"/>
    <w:rsid w:val="00F20A20"/>
    <w:rsid w:val="00F2130A"/>
    <w:rsid w:val="00F214F3"/>
    <w:rsid w:val="00F2179C"/>
    <w:rsid w:val="00F21F10"/>
    <w:rsid w:val="00F21F6B"/>
    <w:rsid w:val="00F2226A"/>
    <w:rsid w:val="00F22496"/>
    <w:rsid w:val="00F22912"/>
    <w:rsid w:val="00F22D1C"/>
    <w:rsid w:val="00F2327E"/>
    <w:rsid w:val="00F2327F"/>
    <w:rsid w:val="00F23284"/>
    <w:rsid w:val="00F2342F"/>
    <w:rsid w:val="00F23C5E"/>
    <w:rsid w:val="00F25176"/>
    <w:rsid w:val="00F25208"/>
    <w:rsid w:val="00F25FE0"/>
    <w:rsid w:val="00F26378"/>
    <w:rsid w:val="00F2654C"/>
    <w:rsid w:val="00F26A40"/>
    <w:rsid w:val="00F27620"/>
    <w:rsid w:val="00F27661"/>
    <w:rsid w:val="00F277A2"/>
    <w:rsid w:val="00F27C6E"/>
    <w:rsid w:val="00F302FB"/>
    <w:rsid w:val="00F304EA"/>
    <w:rsid w:val="00F30590"/>
    <w:rsid w:val="00F30AB7"/>
    <w:rsid w:val="00F30F85"/>
    <w:rsid w:val="00F31633"/>
    <w:rsid w:val="00F316DD"/>
    <w:rsid w:val="00F31732"/>
    <w:rsid w:val="00F31777"/>
    <w:rsid w:val="00F31F1B"/>
    <w:rsid w:val="00F32241"/>
    <w:rsid w:val="00F33368"/>
    <w:rsid w:val="00F336A1"/>
    <w:rsid w:val="00F33AEA"/>
    <w:rsid w:val="00F33C5C"/>
    <w:rsid w:val="00F33FDE"/>
    <w:rsid w:val="00F34080"/>
    <w:rsid w:val="00F34367"/>
    <w:rsid w:val="00F34971"/>
    <w:rsid w:val="00F34C95"/>
    <w:rsid w:val="00F35ABF"/>
    <w:rsid w:val="00F36590"/>
    <w:rsid w:val="00F36952"/>
    <w:rsid w:val="00F36D83"/>
    <w:rsid w:val="00F37056"/>
    <w:rsid w:val="00F373F4"/>
    <w:rsid w:val="00F374B5"/>
    <w:rsid w:val="00F377ED"/>
    <w:rsid w:val="00F37A42"/>
    <w:rsid w:val="00F37FB0"/>
    <w:rsid w:val="00F40ADD"/>
    <w:rsid w:val="00F40E1D"/>
    <w:rsid w:val="00F41BB2"/>
    <w:rsid w:val="00F41E67"/>
    <w:rsid w:val="00F42856"/>
    <w:rsid w:val="00F42BF9"/>
    <w:rsid w:val="00F4359C"/>
    <w:rsid w:val="00F4389A"/>
    <w:rsid w:val="00F43C89"/>
    <w:rsid w:val="00F43DA9"/>
    <w:rsid w:val="00F441E5"/>
    <w:rsid w:val="00F44475"/>
    <w:rsid w:val="00F444B5"/>
    <w:rsid w:val="00F44631"/>
    <w:rsid w:val="00F44ACF"/>
    <w:rsid w:val="00F45130"/>
    <w:rsid w:val="00F45DB2"/>
    <w:rsid w:val="00F45E47"/>
    <w:rsid w:val="00F45F47"/>
    <w:rsid w:val="00F46105"/>
    <w:rsid w:val="00F46119"/>
    <w:rsid w:val="00F46379"/>
    <w:rsid w:val="00F463F1"/>
    <w:rsid w:val="00F468B2"/>
    <w:rsid w:val="00F46AFB"/>
    <w:rsid w:val="00F46C80"/>
    <w:rsid w:val="00F47209"/>
    <w:rsid w:val="00F47390"/>
    <w:rsid w:val="00F4792B"/>
    <w:rsid w:val="00F4798D"/>
    <w:rsid w:val="00F5004C"/>
    <w:rsid w:val="00F50561"/>
    <w:rsid w:val="00F50A8F"/>
    <w:rsid w:val="00F50FFF"/>
    <w:rsid w:val="00F5112B"/>
    <w:rsid w:val="00F51DC1"/>
    <w:rsid w:val="00F51F58"/>
    <w:rsid w:val="00F52302"/>
    <w:rsid w:val="00F52392"/>
    <w:rsid w:val="00F52520"/>
    <w:rsid w:val="00F52631"/>
    <w:rsid w:val="00F52DC0"/>
    <w:rsid w:val="00F52F38"/>
    <w:rsid w:val="00F53113"/>
    <w:rsid w:val="00F53539"/>
    <w:rsid w:val="00F53E4C"/>
    <w:rsid w:val="00F53FBF"/>
    <w:rsid w:val="00F5409A"/>
    <w:rsid w:val="00F54219"/>
    <w:rsid w:val="00F54521"/>
    <w:rsid w:val="00F557C8"/>
    <w:rsid w:val="00F55947"/>
    <w:rsid w:val="00F56917"/>
    <w:rsid w:val="00F56A9B"/>
    <w:rsid w:val="00F57075"/>
    <w:rsid w:val="00F57163"/>
    <w:rsid w:val="00F57AAB"/>
    <w:rsid w:val="00F57D83"/>
    <w:rsid w:val="00F57FA2"/>
    <w:rsid w:val="00F600F9"/>
    <w:rsid w:val="00F604C8"/>
    <w:rsid w:val="00F605EC"/>
    <w:rsid w:val="00F61553"/>
    <w:rsid w:val="00F616FB"/>
    <w:rsid w:val="00F61F70"/>
    <w:rsid w:val="00F62203"/>
    <w:rsid w:val="00F6286E"/>
    <w:rsid w:val="00F6345D"/>
    <w:rsid w:val="00F63885"/>
    <w:rsid w:val="00F63E36"/>
    <w:rsid w:val="00F64098"/>
    <w:rsid w:val="00F64367"/>
    <w:rsid w:val="00F647AA"/>
    <w:rsid w:val="00F64963"/>
    <w:rsid w:val="00F654B3"/>
    <w:rsid w:val="00F659B9"/>
    <w:rsid w:val="00F65D54"/>
    <w:rsid w:val="00F65D57"/>
    <w:rsid w:val="00F66386"/>
    <w:rsid w:val="00F670ED"/>
    <w:rsid w:val="00F6789E"/>
    <w:rsid w:val="00F67DE2"/>
    <w:rsid w:val="00F709CC"/>
    <w:rsid w:val="00F70BFE"/>
    <w:rsid w:val="00F7137D"/>
    <w:rsid w:val="00F71567"/>
    <w:rsid w:val="00F71F0D"/>
    <w:rsid w:val="00F7270E"/>
    <w:rsid w:val="00F72AC4"/>
    <w:rsid w:val="00F73153"/>
    <w:rsid w:val="00F73B87"/>
    <w:rsid w:val="00F7502E"/>
    <w:rsid w:val="00F750D5"/>
    <w:rsid w:val="00F75318"/>
    <w:rsid w:val="00F7541C"/>
    <w:rsid w:val="00F757B8"/>
    <w:rsid w:val="00F75CEF"/>
    <w:rsid w:val="00F75D16"/>
    <w:rsid w:val="00F76396"/>
    <w:rsid w:val="00F76615"/>
    <w:rsid w:val="00F76A3F"/>
    <w:rsid w:val="00F76D79"/>
    <w:rsid w:val="00F77A60"/>
    <w:rsid w:val="00F80379"/>
    <w:rsid w:val="00F80474"/>
    <w:rsid w:val="00F80843"/>
    <w:rsid w:val="00F80A81"/>
    <w:rsid w:val="00F81291"/>
    <w:rsid w:val="00F8141E"/>
    <w:rsid w:val="00F81A74"/>
    <w:rsid w:val="00F82484"/>
    <w:rsid w:val="00F82611"/>
    <w:rsid w:val="00F8272C"/>
    <w:rsid w:val="00F828B6"/>
    <w:rsid w:val="00F82A2F"/>
    <w:rsid w:val="00F8399F"/>
    <w:rsid w:val="00F83CFB"/>
    <w:rsid w:val="00F83DCB"/>
    <w:rsid w:val="00F846BD"/>
    <w:rsid w:val="00F84708"/>
    <w:rsid w:val="00F84C3C"/>
    <w:rsid w:val="00F84CD6"/>
    <w:rsid w:val="00F854CD"/>
    <w:rsid w:val="00F857D2"/>
    <w:rsid w:val="00F858C7"/>
    <w:rsid w:val="00F8603C"/>
    <w:rsid w:val="00F86318"/>
    <w:rsid w:val="00F86374"/>
    <w:rsid w:val="00F86B3A"/>
    <w:rsid w:val="00F86DF8"/>
    <w:rsid w:val="00F87440"/>
    <w:rsid w:val="00F87547"/>
    <w:rsid w:val="00F87858"/>
    <w:rsid w:val="00F879ED"/>
    <w:rsid w:val="00F87B4F"/>
    <w:rsid w:val="00F90CA1"/>
    <w:rsid w:val="00F911CA"/>
    <w:rsid w:val="00F91B3B"/>
    <w:rsid w:val="00F91D4D"/>
    <w:rsid w:val="00F92418"/>
    <w:rsid w:val="00F92818"/>
    <w:rsid w:val="00F92A9B"/>
    <w:rsid w:val="00F92C65"/>
    <w:rsid w:val="00F93659"/>
    <w:rsid w:val="00F93673"/>
    <w:rsid w:val="00F93756"/>
    <w:rsid w:val="00F93C71"/>
    <w:rsid w:val="00F93FDE"/>
    <w:rsid w:val="00F945BA"/>
    <w:rsid w:val="00F94BD6"/>
    <w:rsid w:val="00F94E47"/>
    <w:rsid w:val="00F953E5"/>
    <w:rsid w:val="00F95BA9"/>
    <w:rsid w:val="00F96D57"/>
    <w:rsid w:val="00F975D5"/>
    <w:rsid w:val="00F979FA"/>
    <w:rsid w:val="00FA0F34"/>
    <w:rsid w:val="00FA15B8"/>
    <w:rsid w:val="00FA1851"/>
    <w:rsid w:val="00FA2555"/>
    <w:rsid w:val="00FA2885"/>
    <w:rsid w:val="00FA2F6B"/>
    <w:rsid w:val="00FA3212"/>
    <w:rsid w:val="00FA3B0D"/>
    <w:rsid w:val="00FA3DFB"/>
    <w:rsid w:val="00FA4091"/>
    <w:rsid w:val="00FA47D9"/>
    <w:rsid w:val="00FA4EBC"/>
    <w:rsid w:val="00FA528B"/>
    <w:rsid w:val="00FA59CC"/>
    <w:rsid w:val="00FA5A16"/>
    <w:rsid w:val="00FA5D6A"/>
    <w:rsid w:val="00FA61F2"/>
    <w:rsid w:val="00FA688D"/>
    <w:rsid w:val="00FA6F55"/>
    <w:rsid w:val="00FA73C0"/>
    <w:rsid w:val="00FA760A"/>
    <w:rsid w:val="00FA779C"/>
    <w:rsid w:val="00FA7DAA"/>
    <w:rsid w:val="00FA7F99"/>
    <w:rsid w:val="00FB0847"/>
    <w:rsid w:val="00FB0A94"/>
    <w:rsid w:val="00FB0E05"/>
    <w:rsid w:val="00FB10B0"/>
    <w:rsid w:val="00FB1470"/>
    <w:rsid w:val="00FB14B6"/>
    <w:rsid w:val="00FB2481"/>
    <w:rsid w:val="00FB2FCB"/>
    <w:rsid w:val="00FB3B2A"/>
    <w:rsid w:val="00FB3CC0"/>
    <w:rsid w:val="00FB4726"/>
    <w:rsid w:val="00FB4BF8"/>
    <w:rsid w:val="00FB4E06"/>
    <w:rsid w:val="00FB5104"/>
    <w:rsid w:val="00FB5C1F"/>
    <w:rsid w:val="00FB609F"/>
    <w:rsid w:val="00FB741B"/>
    <w:rsid w:val="00FB775A"/>
    <w:rsid w:val="00FB7FFE"/>
    <w:rsid w:val="00FC00C3"/>
    <w:rsid w:val="00FC010D"/>
    <w:rsid w:val="00FC09DC"/>
    <w:rsid w:val="00FC1675"/>
    <w:rsid w:val="00FC17F8"/>
    <w:rsid w:val="00FC1811"/>
    <w:rsid w:val="00FC228B"/>
    <w:rsid w:val="00FC2913"/>
    <w:rsid w:val="00FC3BD3"/>
    <w:rsid w:val="00FC3BE4"/>
    <w:rsid w:val="00FC3F1C"/>
    <w:rsid w:val="00FC3F2B"/>
    <w:rsid w:val="00FC4408"/>
    <w:rsid w:val="00FC4794"/>
    <w:rsid w:val="00FC4D93"/>
    <w:rsid w:val="00FC4E21"/>
    <w:rsid w:val="00FC5099"/>
    <w:rsid w:val="00FC52F7"/>
    <w:rsid w:val="00FC5992"/>
    <w:rsid w:val="00FC6072"/>
    <w:rsid w:val="00FC6856"/>
    <w:rsid w:val="00FC69D8"/>
    <w:rsid w:val="00FC6F99"/>
    <w:rsid w:val="00FC7EA8"/>
    <w:rsid w:val="00FD022D"/>
    <w:rsid w:val="00FD0AD1"/>
    <w:rsid w:val="00FD1184"/>
    <w:rsid w:val="00FD1440"/>
    <w:rsid w:val="00FD17E3"/>
    <w:rsid w:val="00FD1A95"/>
    <w:rsid w:val="00FD1D86"/>
    <w:rsid w:val="00FD1E63"/>
    <w:rsid w:val="00FD2941"/>
    <w:rsid w:val="00FD2947"/>
    <w:rsid w:val="00FD2963"/>
    <w:rsid w:val="00FD2A3E"/>
    <w:rsid w:val="00FD30AD"/>
    <w:rsid w:val="00FD3364"/>
    <w:rsid w:val="00FD337B"/>
    <w:rsid w:val="00FD42C3"/>
    <w:rsid w:val="00FD4395"/>
    <w:rsid w:val="00FD4470"/>
    <w:rsid w:val="00FD45D8"/>
    <w:rsid w:val="00FD47FA"/>
    <w:rsid w:val="00FD482A"/>
    <w:rsid w:val="00FD4FA6"/>
    <w:rsid w:val="00FD58A0"/>
    <w:rsid w:val="00FD5956"/>
    <w:rsid w:val="00FD5B78"/>
    <w:rsid w:val="00FD6185"/>
    <w:rsid w:val="00FD6936"/>
    <w:rsid w:val="00FD7435"/>
    <w:rsid w:val="00FD7454"/>
    <w:rsid w:val="00FD76DA"/>
    <w:rsid w:val="00FD7F9A"/>
    <w:rsid w:val="00FE0417"/>
    <w:rsid w:val="00FE0780"/>
    <w:rsid w:val="00FE0C6F"/>
    <w:rsid w:val="00FE1335"/>
    <w:rsid w:val="00FE1544"/>
    <w:rsid w:val="00FE2420"/>
    <w:rsid w:val="00FE269E"/>
    <w:rsid w:val="00FE26B1"/>
    <w:rsid w:val="00FE26F7"/>
    <w:rsid w:val="00FE270E"/>
    <w:rsid w:val="00FE297E"/>
    <w:rsid w:val="00FE2CB9"/>
    <w:rsid w:val="00FE31D4"/>
    <w:rsid w:val="00FE3455"/>
    <w:rsid w:val="00FE3545"/>
    <w:rsid w:val="00FE3594"/>
    <w:rsid w:val="00FE35A3"/>
    <w:rsid w:val="00FE46A0"/>
    <w:rsid w:val="00FE4D29"/>
    <w:rsid w:val="00FE4EF5"/>
    <w:rsid w:val="00FE4F67"/>
    <w:rsid w:val="00FE54B5"/>
    <w:rsid w:val="00FE559C"/>
    <w:rsid w:val="00FE5D0B"/>
    <w:rsid w:val="00FE60BB"/>
    <w:rsid w:val="00FE65DC"/>
    <w:rsid w:val="00FE690F"/>
    <w:rsid w:val="00FF0350"/>
    <w:rsid w:val="00FF062F"/>
    <w:rsid w:val="00FF0BF5"/>
    <w:rsid w:val="00FF0F57"/>
    <w:rsid w:val="00FF135F"/>
    <w:rsid w:val="00FF14E5"/>
    <w:rsid w:val="00FF18D1"/>
    <w:rsid w:val="00FF1A97"/>
    <w:rsid w:val="00FF1DEC"/>
    <w:rsid w:val="00FF1E61"/>
    <w:rsid w:val="00FF1FC4"/>
    <w:rsid w:val="00FF28F1"/>
    <w:rsid w:val="00FF31EE"/>
    <w:rsid w:val="00FF36AA"/>
    <w:rsid w:val="00FF3B2F"/>
    <w:rsid w:val="00FF3D64"/>
    <w:rsid w:val="00FF42BF"/>
    <w:rsid w:val="00FF4923"/>
    <w:rsid w:val="00FF4A56"/>
    <w:rsid w:val="00FF4B96"/>
    <w:rsid w:val="00FF4C6A"/>
    <w:rsid w:val="00FF589A"/>
    <w:rsid w:val="00FF59DF"/>
    <w:rsid w:val="00FF5A64"/>
    <w:rsid w:val="00FF5B94"/>
    <w:rsid w:val="00FF60AC"/>
    <w:rsid w:val="00FF60CD"/>
    <w:rsid w:val="00FF65E5"/>
    <w:rsid w:val="00FF6F31"/>
    <w:rsid w:val="00FF7032"/>
    <w:rsid w:val="00FF7547"/>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lsdException w:name="annotation text" w:locked="1" w:uiPriority="0"/>
    <w:lsdException w:name="header" w:semiHidden="1" w:unhideWhenUsed="1"/>
    <w:lsdException w:name="footer" w:locked="1" w:uiPriority="0"/>
    <w:lsdException w:name="index heading" w:semiHidden="1" w:unhideWhenUsed="1"/>
    <w:lsdException w:name="caption" w:locked="1" w:uiPriority="0" w:qFormat="1"/>
    <w:lsdException w:name="table of figures" w:locked="1" w:uiPriority="0"/>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106F8"/>
    <w:pPr>
      <w:spacing w:before="200" w:after="200" w:line="276" w:lineRule="auto"/>
    </w:pPr>
    <w:rPr>
      <w:sz w:val="22"/>
      <w:szCs w:val="24"/>
      <w:lang w:eastAsia="en-US"/>
    </w:rPr>
  </w:style>
  <w:style w:type="paragraph" w:styleId="Heading1">
    <w:name w:val="heading 1"/>
    <w:aliases w:val="1"/>
    <w:basedOn w:val="Normal"/>
    <w:next w:val="Normal"/>
    <w:link w:val="Heading1Char"/>
    <w:uiPriority w:val="99"/>
    <w:qFormat/>
    <w:rsid w:val="000C5FAA"/>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Cs w:val="22"/>
    </w:rPr>
  </w:style>
  <w:style w:type="paragraph" w:styleId="Heading2">
    <w:name w:val="heading 2"/>
    <w:aliases w:val="2"/>
    <w:basedOn w:val="Normal"/>
    <w:next w:val="Normal"/>
    <w:link w:val="Heading2Char"/>
    <w:uiPriority w:val="99"/>
    <w:qFormat/>
    <w:rsid w:val="004A4C0C"/>
    <w:pPr>
      <w:pBdr>
        <w:top w:val="single" w:sz="24" w:space="0" w:color="EEECE1"/>
        <w:left w:val="single" w:sz="24" w:space="0" w:color="EEECE1"/>
        <w:bottom w:val="single" w:sz="24" w:space="0" w:color="EEECE1"/>
        <w:right w:val="single" w:sz="24" w:space="0" w:color="EEECE1"/>
      </w:pBdr>
      <w:shd w:val="clear" w:color="auto" w:fill="00FFFF"/>
      <w:spacing w:after="0"/>
      <w:outlineLvl w:val="1"/>
    </w:pPr>
    <w:rPr>
      <w:caps/>
      <w:spacing w:val="15"/>
      <w:szCs w:val="22"/>
    </w:rPr>
  </w:style>
  <w:style w:type="paragraph" w:styleId="Heading3">
    <w:name w:val="heading 3"/>
    <w:aliases w:val="3"/>
    <w:basedOn w:val="Normal"/>
    <w:next w:val="Normal"/>
    <w:link w:val="Heading3Char"/>
    <w:uiPriority w:val="99"/>
    <w:qFormat/>
    <w:rsid w:val="000C5FAA"/>
    <w:pPr>
      <w:pBdr>
        <w:top w:val="single" w:sz="6" w:space="2" w:color="4F81BD"/>
        <w:left w:val="single" w:sz="6" w:space="2" w:color="4F81BD"/>
      </w:pBdr>
      <w:spacing w:before="300" w:after="0"/>
      <w:outlineLvl w:val="2"/>
    </w:pPr>
    <w:rPr>
      <w:color w:val="243F60"/>
      <w:spacing w:val="15"/>
      <w:szCs w:val="22"/>
    </w:rPr>
  </w:style>
  <w:style w:type="paragraph" w:styleId="Heading4">
    <w:name w:val="heading 4"/>
    <w:basedOn w:val="Normal"/>
    <w:next w:val="Normal"/>
    <w:link w:val="Heading4Char"/>
    <w:uiPriority w:val="99"/>
    <w:qFormat/>
    <w:rsid w:val="000C5FAA"/>
    <w:pPr>
      <w:pBdr>
        <w:top w:val="dotted" w:sz="6" w:space="2" w:color="4F81BD"/>
        <w:left w:val="dotted" w:sz="6" w:space="2" w:color="4F81BD"/>
      </w:pBdr>
      <w:spacing w:before="300" w:after="0"/>
      <w:outlineLvl w:val="3"/>
    </w:pPr>
    <w:rPr>
      <w:caps/>
      <w:color w:val="365F91"/>
      <w:spacing w:val="10"/>
      <w:szCs w:val="22"/>
    </w:rPr>
  </w:style>
  <w:style w:type="paragraph" w:styleId="Heading5">
    <w:name w:val="heading 5"/>
    <w:basedOn w:val="Normal"/>
    <w:next w:val="Normal"/>
    <w:link w:val="Heading5Char"/>
    <w:uiPriority w:val="99"/>
    <w:qFormat/>
    <w:rsid w:val="000C5FAA"/>
    <w:pPr>
      <w:pBdr>
        <w:bottom w:val="single" w:sz="6" w:space="1" w:color="4F81BD"/>
      </w:pBdr>
      <w:spacing w:before="300" w:after="0"/>
      <w:outlineLvl w:val="4"/>
    </w:pPr>
    <w:rPr>
      <w:caps/>
      <w:color w:val="365F91"/>
      <w:spacing w:val="10"/>
      <w:szCs w:val="22"/>
    </w:rPr>
  </w:style>
  <w:style w:type="paragraph" w:styleId="Heading6">
    <w:name w:val="heading 6"/>
    <w:basedOn w:val="Normal"/>
    <w:next w:val="Normal"/>
    <w:link w:val="Heading6Char"/>
    <w:uiPriority w:val="99"/>
    <w:qFormat/>
    <w:rsid w:val="000C5FAA"/>
    <w:pPr>
      <w:pBdr>
        <w:bottom w:val="dotted" w:sz="6" w:space="1" w:color="4F81BD"/>
      </w:pBdr>
      <w:spacing w:before="300" w:after="0"/>
      <w:outlineLvl w:val="5"/>
    </w:pPr>
    <w:rPr>
      <w:caps/>
      <w:color w:val="365F91"/>
      <w:spacing w:val="10"/>
      <w:szCs w:val="22"/>
    </w:rPr>
  </w:style>
  <w:style w:type="paragraph" w:styleId="Heading7">
    <w:name w:val="heading 7"/>
    <w:basedOn w:val="Normal"/>
    <w:next w:val="Normal"/>
    <w:link w:val="Heading7Char"/>
    <w:uiPriority w:val="99"/>
    <w:qFormat/>
    <w:rsid w:val="000C5FAA"/>
    <w:pPr>
      <w:spacing w:before="300" w:after="0"/>
      <w:outlineLvl w:val="6"/>
    </w:pPr>
    <w:rPr>
      <w:caps/>
      <w:color w:val="365F91"/>
      <w:spacing w:val="10"/>
      <w:szCs w:val="22"/>
    </w:rPr>
  </w:style>
  <w:style w:type="paragraph" w:styleId="Heading8">
    <w:name w:val="heading 8"/>
    <w:basedOn w:val="Normal"/>
    <w:next w:val="Normal"/>
    <w:link w:val="Heading8Char"/>
    <w:uiPriority w:val="99"/>
    <w:qFormat/>
    <w:rsid w:val="000C5FAA"/>
    <w:pPr>
      <w:spacing w:before="300" w:after="0"/>
      <w:outlineLvl w:val="7"/>
    </w:pPr>
    <w:rPr>
      <w:caps/>
      <w:spacing w:val="10"/>
      <w:sz w:val="18"/>
      <w:szCs w:val="18"/>
    </w:rPr>
  </w:style>
  <w:style w:type="paragraph" w:styleId="Heading9">
    <w:name w:val="heading 9"/>
    <w:basedOn w:val="Normal"/>
    <w:next w:val="Normal"/>
    <w:link w:val="Heading9Char"/>
    <w:uiPriority w:val="99"/>
    <w:qFormat/>
    <w:rsid w:val="000C5FAA"/>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
    <w:link w:val="Heading1"/>
    <w:uiPriority w:val="99"/>
    <w:locked/>
    <w:rsid w:val="000C5FAA"/>
    <w:rPr>
      <w:rFonts w:cs="Times New Roman"/>
      <w:b/>
      <w:bCs/>
      <w:caps/>
      <w:color w:val="FFFFFF"/>
      <w:spacing w:val="15"/>
      <w:sz w:val="22"/>
      <w:szCs w:val="22"/>
      <w:shd w:val="clear" w:color="auto" w:fill="4F81BD"/>
      <w:lang w:eastAsia="en-US"/>
    </w:rPr>
  </w:style>
  <w:style w:type="character" w:customStyle="1" w:styleId="Heading2Char">
    <w:name w:val="Heading 2 Char"/>
    <w:aliases w:val="2 Char"/>
    <w:link w:val="Heading2"/>
    <w:uiPriority w:val="99"/>
    <w:locked/>
    <w:rsid w:val="004A4C0C"/>
    <w:rPr>
      <w:rFonts w:cs="Times New Roman"/>
      <w:caps/>
      <w:spacing w:val="15"/>
      <w:sz w:val="22"/>
      <w:szCs w:val="22"/>
      <w:shd w:val="clear" w:color="auto" w:fill="00FFFF"/>
      <w:lang w:eastAsia="en-US"/>
    </w:rPr>
  </w:style>
  <w:style w:type="character" w:customStyle="1" w:styleId="Heading3Char">
    <w:name w:val="Heading 3 Char"/>
    <w:aliases w:val="3 Char"/>
    <w:link w:val="Heading3"/>
    <w:uiPriority w:val="99"/>
    <w:locked/>
    <w:rsid w:val="000C5FAA"/>
    <w:rPr>
      <w:rFonts w:cs="Times New Roman"/>
      <w:color w:val="243F60"/>
      <w:spacing w:val="15"/>
      <w:sz w:val="22"/>
      <w:szCs w:val="22"/>
      <w:lang w:eastAsia="en-US"/>
    </w:rPr>
  </w:style>
  <w:style w:type="character" w:customStyle="1" w:styleId="Heading4Char">
    <w:name w:val="Heading 4 Char"/>
    <w:link w:val="Heading4"/>
    <w:uiPriority w:val="99"/>
    <w:locked/>
    <w:rsid w:val="000C5FAA"/>
    <w:rPr>
      <w:rFonts w:cs="Times New Roman"/>
      <w:caps/>
      <w:color w:val="365F91"/>
      <w:spacing w:val="10"/>
      <w:sz w:val="22"/>
      <w:szCs w:val="22"/>
      <w:lang w:eastAsia="en-US"/>
    </w:rPr>
  </w:style>
  <w:style w:type="character" w:customStyle="1" w:styleId="Heading5Char">
    <w:name w:val="Heading 5 Char"/>
    <w:link w:val="Heading5"/>
    <w:uiPriority w:val="99"/>
    <w:locked/>
    <w:rsid w:val="000C5FAA"/>
    <w:rPr>
      <w:rFonts w:cs="Times New Roman"/>
      <w:caps/>
      <w:color w:val="365F91"/>
      <w:spacing w:val="10"/>
      <w:sz w:val="22"/>
      <w:szCs w:val="22"/>
      <w:lang w:eastAsia="en-US"/>
    </w:rPr>
  </w:style>
  <w:style w:type="character" w:customStyle="1" w:styleId="Heading6Char">
    <w:name w:val="Heading 6 Char"/>
    <w:link w:val="Heading6"/>
    <w:uiPriority w:val="99"/>
    <w:locked/>
    <w:rsid w:val="000C5FAA"/>
    <w:rPr>
      <w:rFonts w:cs="Times New Roman"/>
      <w:caps/>
      <w:color w:val="365F91"/>
      <w:spacing w:val="10"/>
      <w:sz w:val="22"/>
      <w:szCs w:val="22"/>
      <w:lang w:eastAsia="en-US"/>
    </w:rPr>
  </w:style>
  <w:style w:type="character" w:customStyle="1" w:styleId="Heading7Char">
    <w:name w:val="Heading 7 Char"/>
    <w:link w:val="Heading7"/>
    <w:uiPriority w:val="99"/>
    <w:locked/>
    <w:rsid w:val="000C5FAA"/>
    <w:rPr>
      <w:rFonts w:cs="Times New Roman"/>
      <w:caps/>
      <w:color w:val="365F91"/>
      <w:spacing w:val="10"/>
      <w:sz w:val="22"/>
      <w:szCs w:val="22"/>
      <w:lang w:eastAsia="en-US"/>
    </w:rPr>
  </w:style>
  <w:style w:type="character" w:customStyle="1" w:styleId="Heading8Char">
    <w:name w:val="Heading 8 Char"/>
    <w:link w:val="Heading8"/>
    <w:uiPriority w:val="99"/>
    <w:locked/>
    <w:rsid w:val="000C5FAA"/>
    <w:rPr>
      <w:rFonts w:cs="Times New Roman"/>
      <w:caps/>
      <w:spacing w:val="10"/>
      <w:sz w:val="18"/>
      <w:szCs w:val="18"/>
      <w:lang w:eastAsia="en-US"/>
    </w:rPr>
  </w:style>
  <w:style w:type="character" w:customStyle="1" w:styleId="Heading9Char">
    <w:name w:val="Heading 9 Char"/>
    <w:link w:val="Heading9"/>
    <w:uiPriority w:val="99"/>
    <w:locked/>
    <w:rsid w:val="000C5FAA"/>
    <w:rPr>
      <w:rFonts w:cs="Times New Roman"/>
      <w:i/>
      <w:caps/>
      <w:spacing w:val="10"/>
      <w:sz w:val="18"/>
      <w:szCs w:val="18"/>
      <w:lang w:eastAsia="en-US"/>
    </w:rPr>
  </w:style>
  <w:style w:type="paragraph" w:styleId="BalloonText">
    <w:name w:val="Balloon Text"/>
    <w:basedOn w:val="Normal"/>
    <w:link w:val="BalloonTextChar1"/>
    <w:uiPriority w:val="99"/>
    <w:rsid w:val="006562D8"/>
    <w:pPr>
      <w:spacing w:before="0" w:after="0" w:line="240" w:lineRule="auto"/>
    </w:pPr>
    <w:rPr>
      <w:rFonts w:ascii="Tahoma" w:hAnsi="Tahoma" w:cs="Tahoma"/>
      <w:sz w:val="16"/>
      <w:szCs w:val="16"/>
    </w:rPr>
  </w:style>
  <w:style w:type="character" w:customStyle="1" w:styleId="BalloonTextChar">
    <w:name w:val="Balloon Text Char"/>
    <w:uiPriority w:val="99"/>
    <w:locked/>
    <w:rsid w:val="006562D8"/>
    <w:rPr>
      <w:rFonts w:ascii="Lucida Grande" w:hAnsi="Lucida Grande" w:cs="Times New Roman"/>
      <w:sz w:val="18"/>
      <w:szCs w:val="18"/>
    </w:rPr>
  </w:style>
  <w:style w:type="character" w:customStyle="1" w:styleId="BalloonTextChar4">
    <w:name w:val="Balloon Text Char4"/>
    <w:uiPriority w:val="99"/>
    <w:semiHidden/>
    <w:locked/>
    <w:rsid w:val="006562D8"/>
    <w:rPr>
      <w:rFonts w:ascii="Lucida Grande" w:hAnsi="Lucida Grande" w:cs="Times New Roman"/>
      <w:sz w:val="18"/>
      <w:szCs w:val="18"/>
    </w:rPr>
  </w:style>
  <w:style w:type="character" w:customStyle="1" w:styleId="BalloonTextChar3">
    <w:name w:val="Balloon Text Char3"/>
    <w:uiPriority w:val="99"/>
    <w:semiHidden/>
    <w:locked/>
    <w:rsid w:val="006562D8"/>
    <w:rPr>
      <w:rFonts w:ascii="Lucida Grande" w:hAnsi="Lucida Grande" w:cs="Times New Roman"/>
      <w:sz w:val="18"/>
      <w:szCs w:val="18"/>
    </w:rPr>
  </w:style>
  <w:style w:type="character" w:customStyle="1" w:styleId="BalloonTextChar1">
    <w:name w:val="Balloon Text Char1"/>
    <w:link w:val="BalloonText"/>
    <w:uiPriority w:val="99"/>
    <w:locked/>
    <w:rsid w:val="006562D8"/>
    <w:rPr>
      <w:rFonts w:ascii="Tahoma" w:hAnsi="Tahoma" w:cs="Tahoma"/>
      <w:sz w:val="16"/>
      <w:szCs w:val="16"/>
      <w:lang w:val="en-AU"/>
    </w:rPr>
  </w:style>
  <w:style w:type="character" w:customStyle="1" w:styleId="BalloonTextChar2">
    <w:name w:val="Balloon Text Char2"/>
    <w:uiPriority w:val="99"/>
    <w:semiHidden/>
    <w:locked/>
    <w:rsid w:val="006562D8"/>
    <w:rPr>
      <w:rFonts w:ascii="Lucida Grande" w:hAnsi="Lucida Grande" w:cs="Times New Roman"/>
      <w:sz w:val="18"/>
      <w:szCs w:val="18"/>
    </w:rPr>
  </w:style>
  <w:style w:type="paragraph" w:styleId="Caption">
    <w:name w:val="caption"/>
    <w:basedOn w:val="Normal"/>
    <w:next w:val="Normal"/>
    <w:uiPriority w:val="99"/>
    <w:qFormat/>
    <w:rsid w:val="00DC23DB"/>
    <w:rPr>
      <w:b/>
      <w:bCs/>
      <w:color w:val="365F91"/>
      <w:sz w:val="16"/>
      <w:szCs w:val="16"/>
    </w:rPr>
  </w:style>
  <w:style w:type="paragraph" w:styleId="Title">
    <w:name w:val="Title"/>
    <w:basedOn w:val="Normal"/>
    <w:next w:val="Normal"/>
    <w:link w:val="TitleChar"/>
    <w:uiPriority w:val="99"/>
    <w:qFormat/>
    <w:rsid w:val="00DC23DB"/>
    <w:pPr>
      <w:spacing w:before="720"/>
    </w:pPr>
    <w:rPr>
      <w:caps/>
      <w:color w:val="4F81BD"/>
      <w:spacing w:val="10"/>
      <w:kern w:val="28"/>
      <w:sz w:val="52"/>
      <w:szCs w:val="52"/>
    </w:rPr>
  </w:style>
  <w:style w:type="character" w:customStyle="1" w:styleId="TitleChar">
    <w:name w:val="Title Char"/>
    <w:link w:val="Title"/>
    <w:uiPriority w:val="99"/>
    <w:locked/>
    <w:rsid w:val="00DC23DB"/>
    <w:rPr>
      <w:rFonts w:cs="Times New Roman"/>
      <w:caps/>
      <w:color w:val="4F81BD"/>
      <w:spacing w:val="10"/>
      <w:kern w:val="28"/>
      <w:sz w:val="52"/>
      <w:szCs w:val="52"/>
    </w:rPr>
  </w:style>
  <w:style w:type="paragraph" w:styleId="Subtitle">
    <w:name w:val="Subtitle"/>
    <w:basedOn w:val="Normal"/>
    <w:next w:val="Normal"/>
    <w:link w:val="SubtitleChar"/>
    <w:uiPriority w:val="99"/>
    <w:qFormat/>
    <w:rsid w:val="00DC23DB"/>
    <w:pPr>
      <w:spacing w:after="1000" w:line="240" w:lineRule="auto"/>
    </w:pPr>
    <w:rPr>
      <w:caps/>
      <w:color w:val="595959"/>
      <w:spacing w:val="10"/>
    </w:rPr>
  </w:style>
  <w:style w:type="character" w:customStyle="1" w:styleId="SubtitleChar">
    <w:name w:val="Subtitle Char"/>
    <w:link w:val="Subtitle"/>
    <w:uiPriority w:val="99"/>
    <w:locked/>
    <w:rsid w:val="00DC23DB"/>
    <w:rPr>
      <w:rFonts w:cs="Times New Roman"/>
      <w:caps/>
      <w:color w:val="595959"/>
      <w:spacing w:val="10"/>
      <w:sz w:val="24"/>
      <w:szCs w:val="24"/>
    </w:rPr>
  </w:style>
  <w:style w:type="character" w:styleId="Strong">
    <w:name w:val="Strong"/>
    <w:uiPriority w:val="99"/>
    <w:qFormat/>
    <w:rsid w:val="00DC23DB"/>
    <w:rPr>
      <w:rFonts w:cs="Times New Roman"/>
      <w:b/>
    </w:rPr>
  </w:style>
  <w:style w:type="character" w:styleId="Emphasis">
    <w:name w:val="Emphasis"/>
    <w:uiPriority w:val="99"/>
    <w:qFormat/>
    <w:rsid w:val="00DC23DB"/>
    <w:rPr>
      <w:rFonts w:cs="Times New Roman"/>
      <w:caps/>
      <w:color w:val="243F60"/>
      <w:spacing w:val="5"/>
    </w:rPr>
  </w:style>
  <w:style w:type="paragraph" w:styleId="NoSpacing">
    <w:name w:val="No Spacing"/>
    <w:basedOn w:val="Normal"/>
    <w:link w:val="NoSpacingChar"/>
    <w:uiPriority w:val="99"/>
    <w:qFormat/>
    <w:rsid w:val="00DC23DB"/>
    <w:pPr>
      <w:spacing w:before="0" w:after="0" w:line="240" w:lineRule="auto"/>
    </w:pPr>
  </w:style>
  <w:style w:type="character" w:customStyle="1" w:styleId="NoSpacingChar">
    <w:name w:val="No Spacing Char"/>
    <w:link w:val="NoSpacing"/>
    <w:uiPriority w:val="99"/>
    <w:locked/>
    <w:rsid w:val="00DC23DB"/>
    <w:rPr>
      <w:rFonts w:cs="Times New Roman"/>
      <w:sz w:val="20"/>
      <w:szCs w:val="20"/>
    </w:rPr>
  </w:style>
  <w:style w:type="paragraph" w:styleId="ListParagraph">
    <w:name w:val="List Paragraph"/>
    <w:basedOn w:val="Normal"/>
    <w:uiPriority w:val="99"/>
    <w:qFormat/>
    <w:rsid w:val="000034C3"/>
    <w:pPr>
      <w:ind w:left="720"/>
      <w:contextualSpacing/>
    </w:pPr>
  </w:style>
  <w:style w:type="paragraph" w:styleId="Quote">
    <w:name w:val="Quote"/>
    <w:basedOn w:val="Normal"/>
    <w:next w:val="Normal"/>
    <w:link w:val="QuoteChar"/>
    <w:uiPriority w:val="99"/>
    <w:qFormat/>
    <w:rsid w:val="00DC23DB"/>
    <w:rPr>
      <w:i/>
      <w:iCs/>
    </w:rPr>
  </w:style>
  <w:style w:type="character" w:customStyle="1" w:styleId="QuoteChar">
    <w:name w:val="Quote Char"/>
    <w:link w:val="Quote"/>
    <w:uiPriority w:val="99"/>
    <w:locked/>
    <w:rsid w:val="00DC23DB"/>
    <w:rPr>
      <w:rFonts w:cs="Times New Roman"/>
      <w:i/>
      <w:iCs/>
      <w:sz w:val="20"/>
      <w:szCs w:val="20"/>
    </w:rPr>
  </w:style>
  <w:style w:type="paragraph" w:styleId="IntenseQuote">
    <w:name w:val="Intense Quote"/>
    <w:basedOn w:val="Normal"/>
    <w:next w:val="Normal"/>
    <w:link w:val="IntenseQuoteChar"/>
    <w:uiPriority w:val="99"/>
    <w:qFormat/>
    <w:rsid w:val="00DC23DB"/>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link w:val="IntenseQuote"/>
    <w:uiPriority w:val="99"/>
    <w:locked/>
    <w:rsid w:val="00DC23DB"/>
    <w:rPr>
      <w:rFonts w:cs="Times New Roman"/>
      <w:i/>
      <w:iCs/>
      <w:color w:val="4F81BD"/>
      <w:sz w:val="20"/>
      <w:szCs w:val="20"/>
    </w:rPr>
  </w:style>
  <w:style w:type="character" w:styleId="SubtleEmphasis">
    <w:name w:val="Subtle Emphasis"/>
    <w:uiPriority w:val="99"/>
    <w:qFormat/>
    <w:rsid w:val="00DC23DB"/>
    <w:rPr>
      <w:i/>
      <w:color w:val="243F60"/>
    </w:rPr>
  </w:style>
  <w:style w:type="character" w:styleId="IntenseEmphasis">
    <w:name w:val="Intense Emphasis"/>
    <w:uiPriority w:val="99"/>
    <w:qFormat/>
    <w:rsid w:val="00DC23DB"/>
    <w:rPr>
      <w:b/>
      <w:caps/>
      <w:color w:val="243F60"/>
      <w:spacing w:val="10"/>
    </w:rPr>
  </w:style>
  <w:style w:type="character" w:styleId="SubtleReference">
    <w:name w:val="Subtle Reference"/>
    <w:uiPriority w:val="99"/>
    <w:qFormat/>
    <w:rsid w:val="00DC23DB"/>
    <w:rPr>
      <w:b/>
      <w:color w:val="4F81BD"/>
    </w:rPr>
  </w:style>
  <w:style w:type="character" w:styleId="IntenseReference">
    <w:name w:val="Intense Reference"/>
    <w:uiPriority w:val="99"/>
    <w:qFormat/>
    <w:rsid w:val="00DC23DB"/>
    <w:rPr>
      <w:b/>
      <w:i/>
      <w:caps/>
      <w:color w:val="4F81BD"/>
    </w:rPr>
  </w:style>
  <w:style w:type="character" w:styleId="BookTitle">
    <w:name w:val="Book Title"/>
    <w:uiPriority w:val="99"/>
    <w:qFormat/>
    <w:rsid w:val="00DC23DB"/>
    <w:rPr>
      <w:b/>
      <w:i/>
      <w:spacing w:val="9"/>
    </w:rPr>
  </w:style>
  <w:style w:type="paragraph" w:styleId="TOCHeading">
    <w:name w:val="TOC Heading"/>
    <w:basedOn w:val="Heading1"/>
    <w:next w:val="Normal"/>
    <w:uiPriority w:val="99"/>
    <w:qFormat/>
    <w:rsid w:val="00DC23DB"/>
    <w:pPr>
      <w:outlineLvl w:val="9"/>
    </w:pPr>
  </w:style>
  <w:style w:type="paragraph" w:styleId="BodyText">
    <w:name w:val="Body Text"/>
    <w:aliases w:val="bt"/>
    <w:basedOn w:val="Normal"/>
    <w:link w:val="BodyTextChar"/>
    <w:uiPriority w:val="99"/>
    <w:rsid w:val="00DC23DB"/>
    <w:pPr>
      <w:spacing w:before="80" w:after="80" w:line="300" w:lineRule="exact"/>
      <w:ind w:left="1134"/>
      <w:jc w:val="both"/>
    </w:pPr>
  </w:style>
  <w:style w:type="character" w:customStyle="1" w:styleId="BodyTextChar">
    <w:name w:val="Body Text Char"/>
    <w:aliases w:val="bt Char"/>
    <w:link w:val="BodyText"/>
    <w:uiPriority w:val="99"/>
    <w:locked/>
    <w:rsid w:val="00DC23DB"/>
    <w:rPr>
      <w:rFonts w:ascii="Times New Roman" w:hAnsi="Times New Roman" w:cs="Times New Roman"/>
      <w:sz w:val="20"/>
      <w:szCs w:val="20"/>
      <w:lang w:val="en-AU" w:bidi="ar-SA"/>
    </w:rPr>
  </w:style>
  <w:style w:type="paragraph" w:customStyle="1" w:styleId="AppendixTitle">
    <w:name w:val="AppendixTitle"/>
    <w:basedOn w:val="Normal"/>
    <w:uiPriority w:val="99"/>
    <w:rsid w:val="00DC23DB"/>
    <w:pPr>
      <w:jc w:val="right"/>
    </w:pPr>
    <w:rPr>
      <w:rFonts w:ascii="Arial Narrow" w:hAnsi="Arial Narrow" w:cs="Arial"/>
      <w:b/>
      <w:bCs/>
      <w:sz w:val="32"/>
    </w:rPr>
  </w:style>
  <w:style w:type="character" w:styleId="PageNumber">
    <w:name w:val="page number"/>
    <w:uiPriority w:val="99"/>
    <w:rsid w:val="00DC23DB"/>
    <w:rPr>
      <w:rFonts w:cs="Times New Roman"/>
    </w:rPr>
  </w:style>
  <w:style w:type="paragraph" w:styleId="Footer">
    <w:name w:val="footer"/>
    <w:basedOn w:val="Normal"/>
    <w:link w:val="FooterChar"/>
    <w:uiPriority w:val="99"/>
    <w:rsid w:val="00DC23DB"/>
    <w:pPr>
      <w:tabs>
        <w:tab w:val="right" w:pos="8364"/>
      </w:tabs>
      <w:ind w:right="141"/>
    </w:pPr>
    <w:rPr>
      <w:rFonts w:ascii="Arial" w:hAnsi="Arial"/>
      <w:iCs/>
      <w:sz w:val="16"/>
    </w:rPr>
  </w:style>
  <w:style w:type="character" w:customStyle="1" w:styleId="FooterChar">
    <w:name w:val="Footer Char"/>
    <w:link w:val="Footer"/>
    <w:uiPriority w:val="99"/>
    <w:locked/>
    <w:rsid w:val="00DC23DB"/>
    <w:rPr>
      <w:rFonts w:ascii="Arial" w:hAnsi="Arial" w:cs="Times New Roman"/>
      <w:iCs/>
      <w:sz w:val="20"/>
      <w:szCs w:val="20"/>
      <w:lang w:val="en-AU" w:bidi="ar-SA"/>
    </w:rPr>
  </w:style>
  <w:style w:type="paragraph" w:styleId="Header">
    <w:name w:val="header"/>
    <w:basedOn w:val="Normal"/>
    <w:link w:val="HeaderChar"/>
    <w:uiPriority w:val="99"/>
    <w:rsid w:val="00DC23DB"/>
    <w:pPr>
      <w:tabs>
        <w:tab w:val="center" w:pos="4153"/>
        <w:tab w:val="right" w:pos="8306"/>
      </w:tabs>
      <w:jc w:val="right"/>
    </w:pPr>
    <w:rPr>
      <w:rFonts w:ascii="Arial Narrow" w:hAnsi="Arial Narrow"/>
      <w:i/>
      <w:iCs/>
      <w:color w:val="808080"/>
      <w:sz w:val="18"/>
    </w:rPr>
  </w:style>
  <w:style w:type="character" w:customStyle="1" w:styleId="HeaderChar">
    <w:name w:val="Header Char"/>
    <w:link w:val="Header"/>
    <w:uiPriority w:val="99"/>
    <w:locked/>
    <w:rsid w:val="00DC23DB"/>
    <w:rPr>
      <w:rFonts w:ascii="Arial Narrow" w:hAnsi="Arial Narrow" w:cs="Times New Roman"/>
      <w:i/>
      <w:iCs/>
      <w:color w:val="808080"/>
      <w:sz w:val="20"/>
      <w:szCs w:val="20"/>
      <w:lang w:val="en-AU" w:bidi="ar-SA"/>
    </w:rPr>
  </w:style>
  <w:style w:type="paragraph" w:styleId="FootnoteText">
    <w:name w:val="footnote text"/>
    <w:basedOn w:val="Normal"/>
    <w:link w:val="FootnoteTextChar"/>
    <w:uiPriority w:val="99"/>
    <w:rsid w:val="00247163"/>
    <w:rPr>
      <w:sz w:val="20"/>
    </w:rPr>
  </w:style>
  <w:style w:type="character" w:customStyle="1" w:styleId="FootnoteTextChar">
    <w:name w:val="Footnote Text Char"/>
    <w:link w:val="FootnoteText"/>
    <w:uiPriority w:val="99"/>
    <w:locked/>
    <w:rsid w:val="00247163"/>
    <w:rPr>
      <w:rFonts w:cs="Times New Roman"/>
      <w:sz w:val="20"/>
      <w:lang w:val="en-AU"/>
    </w:rPr>
  </w:style>
  <w:style w:type="character" w:styleId="FootnoteReference">
    <w:name w:val="footnote reference"/>
    <w:uiPriority w:val="99"/>
    <w:rsid w:val="00DC23DB"/>
    <w:rPr>
      <w:rFonts w:cs="Times New Roman"/>
      <w:vertAlign w:val="superscript"/>
    </w:rPr>
  </w:style>
  <w:style w:type="paragraph" w:customStyle="1" w:styleId="AppendixHead">
    <w:name w:val="AppendixHead"/>
    <w:basedOn w:val="Heading1"/>
    <w:next w:val="Normal"/>
    <w:uiPriority w:val="99"/>
    <w:rsid w:val="00DC23DB"/>
    <w:pPr>
      <w:pageBreakBefore/>
      <w:widowControl w:val="0"/>
      <w:pBdr>
        <w:top w:val="none" w:sz="0" w:space="0" w:color="auto"/>
        <w:left w:val="none" w:sz="0" w:space="0" w:color="auto"/>
        <w:bottom w:val="none" w:sz="0" w:space="0" w:color="auto"/>
        <w:right w:val="none" w:sz="0" w:space="0" w:color="auto"/>
      </w:pBdr>
      <w:shd w:val="clear" w:color="auto" w:fill="auto"/>
      <w:spacing w:before="3000" w:line="240" w:lineRule="auto"/>
      <w:ind w:left="113" w:right="-284"/>
      <w:jc w:val="right"/>
      <w:outlineLvl w:val="9"/>
    </w:pPr>
    <w:rPr>
      <w:rFonts w:ascii="Arial Bold" w:hAnsi="Arial Bold" w:cs="Arial"/>
      <w:caps w:val="0"/>
      <w:color w:val="auto"/>
      <w:spacing w:val="240"/>
      <w:kern w:val="28"/>
      <w:sz w:val="48"/>
      <w:szCs w:val="20"/>
    </w:rPr>
  </w:style>
  <w:style w:type="paragraph" w:customStyle="1" w:styleId="bullet">
    <w:name w:val="bullet"/>
    <w:aliases w:val="b,Bullet"/>
    <w:basedOn w:val="BodyText"/>
    <w:uiPriority w:val="99"/>
    <w:rsid w:val="00DC23DB"/>
    <w:pPr>
      <w:tabs>
        <w:tab w:val="num" w:pos="1494"/>
      </w:tabs>
      <w:ind w:left="1494" w:hanging="360"/>
    </w:pPr>
  </w:style>
  <w:style w:type="paragraph" w:customStyle="1" w:styleId="s">
    <w:name w:val="s"/>
    <w:basedOn w:val="BodyText"/>
    <w:uiPriority w:val="99"/>
    <w:rsid w:val="00DC23DB"/>
    <w:pPr>
      <w:tabs>
        <w:tab w:val="num" w:pos="2214"/>
      </w:tabs>
      <w:ind w:left="1854" w:hanging="360"/>
      <w:jc w:val="left"/>
    </w:pPr>
  </w:style>
  <w:style w:type="character" w:styleId="CommentReference">
    <w:name w:val="annotation reference"/>
    <w:uiPriority w:val="99"/>
    <w:rsid w:val="006562D8"/>
    <w:rPr>
      <w:rFonts w:cs="Times New Roman"/>
      <w:sz w:val="16"/>
      <w:szCs w:val="16"/>
    </w:rPr>
  </w:style>
  <w:style w:type="paragraph" w:styleId="CommentText">
    <w:name w:val="annotation text"/>
    <w:basedOn w:val="Normal"/>
    <w:link w:val="CommentTextChar"/>
    <w:uiPriority w:val="99"/>
    <w:rsid w:val="006562D8"/>
    <w:pPr>
      <w:spacing w:line="240" w:lineRule="auto"/>
    </w:pPr>
  </w:style>
  <w:style w:type="character" w:customStyle="1" w:styleId="CommentTextChar">
    <w:name w:val="Comment Text Char"/>
    <w:link w:val="CommentText"/>
    <w:uiPriority w:val="99"/>
    <w:locked/>
    <w:rsid w:val="006562D8"/>
    <w:rPr>
      <w:rFonts w:cs="Times New Roman"/>
      <w:sz w:val="20"/>
      <w:szCs w:val="20"/>
      <w:lang w:val="en-AU"/>
    </w:rPr>
  </w:style>
  <w:style w:type="paragraph" w:styleId="CommentSubject">
    <w:name w:val="annotation subject"/>
    <w:basedOn w:val="CommentText"/>
    <w:next w:val="CommentText"/>
    <w:link w:val="CommentSubjectChar"/>
    <w:uiPriority w:val="99"/>
    <w:rsid w:val="006562D8"/>
    <w:rPr>
      <w:b/>
      <w:bCs/>
    </w:rPr>
  </w:style>
  <w:style w:type="character" w:customStyle="1" w:styleId="CommentSubjectChar">
    <w:name w:val="Comment Subject Char"/>
    <w:link w:val="CommentSubject"/>
    <w:uiPriority w:val="99"/>
    <w:locked/>
    <w:rsid w:val="006562D8"/>
    <w:rPr>
      <w:rFonts w:cs="Times New Roman"/>
      <w:b/>
      <w:bCs/>
      <w:sz w:val="20"/>
      <w:szCs w:val="20"/>
      <w:lang w:val="en-AU"/>
    </w:rPr>
  </w:style>
  <w:style w:type="character" w:styleId="Hyperlink">
    <w:name w:val="Hyperlink"/>
    <w:uiPriority w:val="99"/>
    <w:rsid w:val="006562D8"/>
    <w:rPr>
      <w:rFonts w:cs="Times New Roman"/>
      <w:color w:val="0000FF"/>
      <w:u w:val="single"/>
    </w:rPr>
  </w:style>
  <w:style w:type="paragraph" w:styleId="TOC1">
    <w:name w:val="toc 1"/>
    <w:basedOn w:val="Normal"/>
    <w:next w:val="Normal"/>
    <w:autoRedefine/>
    <w:uiPriority w:val="39"/>
    <w:rsid w:val="006562D8"/>
    <w:pPr>
      <w:spacing w:after="100"/>
    </w:pPr>
  </w:style>
  <w:style w:type="paragraph" w:styleId="TOC2">
    <w:name w:val="toc 2"/>
    <w:basedOn w:val="Normal"/>
    <w:next w:val="Normal"/>
    <w:autoRedefine/>
    <w:uiPriority w:val="39"/>
    <w:rsid w:val="006562D8"/>
    <w:pPr>
      <w:spacing w:after="100"/>
      <w:ind w:left="200"/>
    </w:pPr>
  </w:style>
  <w:style w:type="paragraph" w:customStyle="1" w:styleId="TitleCover">
    <w:name w:val="Title Cover"/>
    <w:basedOn w:val="Normal"/>
    <w:next w:val="Normal"/>
    <w:uiPriority w:val="99"/>
    <w:rsid w:val="006562D8"/>
    <w:pPr>
      <w:keepNext/>
      <w:keepLines/>
      <w:pBdr>
        <w:top w:val="single" w:sz="48" w:space="31" w:color="auto"/>
      </w:pBdr>
      <w:tabs>
        <w:tab w:val="left" w:pos="0"/>
      </w:tabs>
      <w:spacing w:before="240" w:after="500" w:line="640" w:lineRule="exact"/>
    </w:pPr>
    <w:rPr>
      <w:rFonts w:ascii="Arial Black" w:hAnsi="Arial Black"/>
      <w:b/>
      <w:spacing w:val="-48"/>
      <w:kern w:val="28"/>
      <w:sz w:val="64"/>
      <w:lang w:val="en-US"/>
    </w:rPr>
  </w:style>
  <w:style w:type="paragraph" w:styleId="Revision">
    <w:name w:val="Revision"/>
    <w:hidden/>
    <w:uiPriority w:val="99"/>
    <w:semiHidden/>
    <w:rsid w:val="006562D8"/>
    <w:rPr>
      <w:sz w:val="24"/>
      <w:szCs w:val="24"/>
      <w:lang w:eastAsia="en-US"/>
    </w:rPr>
  </w:style>
  <w:style w:type="paragraph" w:styleId="TOC3">
    <w:name w:val="toc 3"/>
    <w:basedOn w:val="Normal"/>
    <w:next w:val="Normal"/>
    <w:autoRedefine/>
    <w:uiPriority w:val="39"/>
    <w:rsid w:val="006562D8"/>
    <w:pPr>
      <w:ind w:left="400"/>
    </w:pPr>
  </w:style>
  <w:style w:type="paragraph" w:styleId="DocumentMap">
    <w:name w:val="Document Map"/>
    <w:basedOn w:val="Normal"/>
    <w:link w:val="DocumentMapChar"/>
    <w:uiPriority w:val="99"/>
    <w:rsid w:val="006562D8"/>
    <w:rPr>
      <w:rFonts w:ascii="Lucida Grande" w:hAnsi="Lucida Grande"/>
    </w:rPr>
  </w:style>
  <w:style w:type="character" w:customStyle="1" w:styleId="DocumentMapChar">
    <w:name w:val="Document Map Char"/>
    <w:link w:val="DocumentMap"/>
    <w:uiPriority w:val="99"/>
    <w:locked/>
    <w:rsid w:val="006562D8"/>
    <w:rPr>
      <w:rFonts w:ascii="Lucida Grande" w:hAnsi="Lucida Grande" w:cs="Times New Roman"/>
      <w:sz w:val="24"/>
      <w:szCs w:val="24"/>
    </w:rPr>
  </w:style>
  <w:style w:type="character" w:styleId="FollowedHyperlink">
    <w:name w:val="FollowedHyperlink"/>
    <w:uiPriority w:val="99"/>
    <w:rsid w:val="006562D8"/>
    <w:rPr>
      <w:rFonts w:cs="Times New Roman"/>
      <w:color w:val="800080"/>
      <w:u w:val="single"/>
    </w:rPr>
  </w:style>
  <w:style w:type="paragraph" w:customStyle="1" w:styleId="FreeForm">
    <w:name w:val="Free Form"/>
    <w:uiPriority w:val="99"/>
    <w:rsid w:val="006562D8"/>
    <w:rPr>
      <w:rFonts w:ascii="Times New Roman" w:eastAsia="ヒラギノ角ゴ Pro W3" w:hAnsi="Times New Roman"/>
      <w:color w:val="000000"/>
      <w:sz w:val="24"/>
      <w:szCs w:val="24"/>
      <w:lang w:eastAsia="en-US"/>
    </w:rPr>
  </w:style>
  <w:style w:type="paragraph" w:customStyle="1" w:styleId="Heading1A">
    <w:name w:val="Heading 1 A"/>
    <w:next w:val="Normal"/>
    <w:uiPriority w:val="99"/>
    <w:rsid w:val="006562D8"/>
    <w:pPr>
      <w:keepNext/>
      <w:widowControl w:val="0"/>
      <w:tabs>
        <w:tab w:val="left" w:pos="0"/>
      </w:tabs>
      <w:spacing w:after="120"/>
      <w:outlineLvl w:val="0"/>
    </w:pPr>
    <w:rPr>
      <w:rFonts w:ascii="Arial" w:eastAsia="ヒラギノ角ゴ Pro W3" w:hAnsi="Arial"/>
      <w:b/>
      <w:color w:val="000000"/>
      <w:kern w:val="32"/>
      <w:sz w:val="36"/>
      <w:szCs w:val="24"/>
      <w:lang w:eastAsia="en-US"/>
    </w:rPr>
  </w:style>
  <w:style w:type="paragraph" w:customStyle="1" w:styleId="Body">
    <w:name w:val="Body"/>
    <w:uiPriority w:val="99"/>
    <w:rsid w:val="006562D8"/>
    <w:rPr>
      <w:rFonts w:ascii="Helvetica" w:eastAsia="ヒラギノ角ゴ Pro W3" w:hAnsi="Helvetica"/>
      <w:color w:val="000000"/>
      <w:sz w:val="24"/>
      <w:szCs w:val="24"/>
      <w:lang w:val="en-US" w:eastAsia="en-US"/>
    </w:rPr>
  </w:style>
  <w:style w:type="paragraph" w:customStyle="1" w:styleId="Heading2A">
    <w:name w:val="Heading 2 A"/>
    <w:next w:val="Normal"/>
    <w:uiPriority w:val="99"/>
    <w:rsid w:val="006562D8"/>
    <w:pPr>
      <w:keepNext/>
      <w:widowControl w:val="0"/>
      <w:tabs>
        <w:tab w:val="left" w:pos="0"/>
      </w:tabs>
      <w:spacing w:after="120"/>
      <w:outlineLvl w:val="1"/>
    </w:pPr>
    <w:rPr>
      <w:rFonts w:ascii="Arial" w:eastAsia="ヒラギノ角ゴ Pro W3" w:hAnsi="Arial"/>
      <w:b/>
      <w:color w:val="000000"/>
      <w:sz w:val="28"/>
      <w:szCs w:val="24"/>
      <w:lang w:val="en-US" w:eastAsia="en-US"/>
    </w:rPr>
  </w:style>
  <w:style w:type="paragraph" w:customStyle="1" w:styleId="DomreiNormal">
    <w:name w:val="Domrei Normal"/>
    <w:basedOn w:val="Normal"/>
    <w:link w:val="DomreiNormalChar"/>
    <w:uiPriority w:val="99"/>
    <w:rsid w:val="00370848"/>
    <w:pPr>
      <w:spacing w:before="0" w:after="240" w:line="240" w:lineRule="auto"/>
      <w:jc w:val="both"/>
    </w:pPr>
    <w:rPr>
      <w:rFonts w:ascii="Arial" w:hAnsi="Arial"/>
      <w:lang w:val="en-US"/>
    </w:rPr>
  </w:style>
  <w:style w:type="character" w:customStyle="1" w:styleId="DomreiNormalChar">
    <w:name w:val="Domrei Normal Char"/>
    <w:link w:val="DomreiNormal"/>
    <w:uiPriority w:val="99"/>
    <w:locked/>
    <w:rsid w:val="00370848"/>
    <w:rPr>
      <w:rFonts w:ascii="Arial" w:hAnsi="Arial" w:cs="Times New Roman"/>
      <w:sz w:val="24"/>
      <w:szCs w:val="24"/>
      <w:lang w:val="en-US"/>
    </w:rPr>
  </w:style>
  <w:style w:type="table" w:styleId="TableGrid">
    <w:name w:val="Table Grid"/>
    <w:basedOn w:val="TableNormal"/>
    <w:uiPriority w:val="99"/>
    <w:rsid w:val="00C21D7D"/>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F52631"/>
    <w:pPr>
      <w:spacing w:before="0" w:after="0" w:line="240" w:lineRule="auto"/>
    </w:pPr>
    <w:rPr>
      <w:rFonts w:ascii="Courier New" w:hAnsi="Courier New" w:cs="Courier New"/>
    </w:rPr>
  </w:style>
  <w:style w:type="character" w:customStyle="1" w:styleId="PlainTextChar">
    <w:name w:val="Plain Text Char"/>
    <w:link w:val="PlainText"/>
    <w:uiPriority w:val="99"/>
    <w:locked/>
    <w:rsid w:val="00F52631"/>
    <w:rPr>
      <w:rFonts w:ascii="Courier New" w:hAnsi="Courier New" w:cs="Courier New"/>
    </w:rPr>
  </w:style>
  <w:style w:type="paragraph" w:customStyle="1" w:styleId="TableHead">
    <w:name w:val="TableHead"/>
    <w:basedOn w:val="Normal"/>
    <w:next w:val="Normal"/>
    <w:uiPriority w:val="99"/>
    <w:rsid w:val="00907975"/>
    <w:pPr>
      <w:spacing w:before="0" w:after="120" w:line="240" w:lineRule="auto"/>
    </w:pPr>
    <w:rPr>
      <w:rFonts w:ascii="Garamond" w:hAnsi="Garamond"/>
      <w:b/>
    </w:rPr>
  </w:style>
  <w:style w:type="paragraph" w:customStyle="1" w:styleId="TableText">
    <w:name w:val="TableText"/>
    <w:next w:val="Normal"/>
    <w:link w:val="TableTextChar"/>
    <w:uiPriority w:val="99"/>
    <w:rsid w:val="00907975"/>
    <w:pPr>
      <w:autoSpaceDE w:val="0"/>
      <w:autoSpaceDN w:val="0"/>
      <w:adjustRightInd w:val="0"/>
    </w:pPr>
    <w:rPr>
      <w:rFonts w:ascii="Garamond" w:hAnsi="Garamond"/>
      <w:sz w:val="24"/>
      <w:szCs w:val="24"/>
      <w:lang w:val="en-US"/>
    </w:rPr>
  </w:style>
  <w:style w:type="character" w:customStyle="1" w:styleId="TableTextChar">
    <w:name w:val="TableText Char"/>
    <w:link w:val="TableText"/>
    <w:uiPriority w:val="99"/>
    <w:locked/>
    <w:rsid w:val="00907975"/>
    <w:rPr>
      <w:rFonts w:ascii="Garamond" w:hAnsi="Garamond"/>
      <w:sz w:val="24"/>
      <w:szCs w:val="24"/>
      <w:lang w:val="en-US" w:eastAsia="en-AU" w:bidi="ar-SA"/>
    </w:rPr>
  </w:style>
  <w:style w:type="paragraph" w:styleId="TOC4">
    <w:name w:val="toc 4"/>
    <w:basedOn w:val="Normal"/>
    <w:next w:val="Normal"/>
    <w:autoRedefine/>
    <w:uiPriority w:val="99"/>
    <w:rsid w:val="00A9656E"/>
    <w:pPr>
      <w:spacing w:before="0" w:after="100" w:line="240" w:lineRule="auto"/>
      <w:ind w:left="720"/>
    </w:pPr>
    <w:rPr>
      <w:rFonts w:ascii="Cambria" w:hAnsi="Cambria"/>
      <w:lang w:val="en-US"/>
    </w:rPr>
  </w:style>
  <w:style w:type="paragraph" w:styleId="TOC5">
    <w:name w:val="toc 5"/>
    <w:basedOn w:val="Normal"/>
    <w:next w:val="Normal"/>
    <w:autoRedefine/>
    <w:uiPriority w:val="99"/>
    <w:rsid w:val="00A9656E"/>
    <w:pPr>
      <w:spacing w:before="0" w:after="100" w:line="240" w:lineRule="auto"/>
      <w:ind w:left="960"/>
    </w:pPr>
    <w:rPr>
      <w:rFonts w:ascii="Cambria" w:hAnsi="Cambria"/>
      <w:lang w:val="en-US"/>
    </w:rPr>
  </w:style>
  <w:style w:type="paragraph" w:styleId="TOC6">
    <w:name w:val="toc 6"/>
    <w:basedOn w:val="Normal"/>
    <w:next w:val="Normal"/>
    <w:autoRedefine/>
    <w:uiPriority w:val="99"/>
    <w:rsid w:val="00A9656E"/>
    <w:pPr>
      <w:spacing w:before="0" w:after="100" w:line="240" w:lineRule="auto"/>
      <w:ind w:left="1200"/>
    </w:pPr>
    <w:rPr>
      <w:rFonts w:ascii="Cambria" w:hAnsi="Cambria"/>
      <w:lang w:val="en-US"/>
    </w:rPr>
  </w:style>
  <w:style w:type="paragraph" w:styleId="TOC7">
    <w:name w:val="toc 7"/>
    <w:basedOn w:val="Normal"/>
    <w:next w:val="Normal"/>
    <w:autoRedefine/>
    <w:uiPriority w:val="99"/>
    <w:rsid w:val="00A9656E"/>
    <w:pPr>
      <w:spacing w:before="0" w:after="100" w:line="240" w:lineRule="auto"/>
      <w:ind w:left="1440"/>
    </w:pPr>
    <w:rPr>
      <w:rFonts w:ascii="Cambria" w:hAnsi="Cambria"/>
      <w:lang w:val="en-US"/>
    </w:rPr>
  </w:style>
  <w:style w:type="paragraph" w:styleId="TOC8">
    <w:name w:val="toc 8"/>
    <w:basedOn w:val="Normal"/>
    <w:next w:val="Normal"/>
    <w:autoRedefine/>
    <w:uiPriority w:val="99"/>
    <w:rsid w:val="00A9656E"/>
    <w:pPr>
      <w:spacing w:before="0" w:after="100" w:line="240" w:lineRule="auto"/>
      <w:ind w:left="1680"/>
    </w:pPr>
    <w:rPr>
      <w:rFonts w:ascii="Cambria" w:hAnsi="Cambria"/>
      <w:lang w:val="en-US"/>
    </w:rPr>
  </w:style>
  <w:style w:type="paragraph" w:styleId="TOC9">
    <w:name w:val="toc 9"/>
    <w:basedOn w:val="Normal"/>
    <w:next w:val="Normal"/>
    <w:autoRedefine/>
    <w:uiPriority w:val="99"/>
    <w:rsid w:val="00A9656E"/>
    <w:pPr>
      <w:spacing w:before="0" w:after="100" w:line="240" w:lineRule="auto"/>
      <w:ind w:left="1920"/>
    </w:pPr>
    <w:rPr>
      <w:rFonts w:ascii="Cambria" w:hAnsi="Cambria"/>
      <w:lang w:val="en-US"/>
    </w:rPr>
  </w:style>
  <w:style w:type="paragraph" w:customStyle="1" w:styleId="Default">
    <w:name w:val="Default"/>
    <w:rsid w:val="00413BF7"/>
    <w:pPr>
      <w:autoSpaceDE w:val="0"/>
      <w:autoSpaceDN w:val="0"/>
      <w:adjustRightInd w:val="0"/>
    </w:pPr>
    <w:rPr>
      <w:rFonts w:cs="Calibri"/>
      <w:color w:val="000000"/>
      <w:sz w:val="24"/>
      <w:szCs w:val="24"/>
      <w:lang w:val="en-US" w:eastAsia="en-US"/>
    </w:rPr>
  </w:style>
  <w:style w:type="paragraph" w:customStyle="1" w:styleId="xl24">
    <w:name w:val="xl24"/>
    <w:basedOn w:val="Normal"/>
    <w:uiPriority w:val="99"/>
    <w:rsid w:val="00A02E53"/>
    <w:pPr>
      <w:pBdr>
        <w:top w:val="single" w:sz="4" w:space="0" w:color="000000"/>
        <w:left w:val="single" w:sz="4" w:space="0" w:color="000000"/>
      </w:pBdr>
      <w:spacing w:beforeLines="1" w:afterLines="1" w:line="240" w:lineRule="auto"/>
    </w:pPr>
    <w:rPr>
      <w:rFonts w:ascii="Times" w:hAnsi="Times"/>
      <w:sz w:val="20"/>
      <w:szCs w:val="20"/>
    </w:rPr>
  </w:style>
  <w:style w:type="paragraph" w:customStyle="1" w:styleId="xl25">
    <w:name w:val="xl25"/>
    <w:basedOn w:val="Normal"/>
    <w:uiPriority w:val="99"/>
    <w:rsid w:val="00A02E53"/>
    <w:pPr>
      <w:pBdr>
        <w:top w:val="single" w:sz="4" w:space="0" w:color="000000"/>
        <w:left w:val="single" w:sz="4" w:space="0" w:color="000000"/>
        <w:right w:val="single" w:sz="4" w:space="0" w:color="000000"/>
      </w:pBdr>
      <w:spacing w:beforeLines="1" w:afterLines="1" w:line="240" w:lineRule="auto"/>
    </w:pPr>
    <w:rPr>
      <w:rFonts w:ascii="Times" w:hAnsi="Times"/>
      <w:sz w:val="20"/>
      <w:szCs w:val="20"/>
    </w:rPr>
  </w:style>
  <w:style w:type="paragraph" w:customStyle="1" w:styleId="xl26">
    <w:name w:val="xl26"/>
    <w:basedOn w:val="Normal"/>
    <w:uiPriority w:val="99"/>
    <w:rsid w:val="00A02E53"/>
    <w:pPr>
      <w:pBdr>
        <w:left w:val="single" w:sz="4" w:space="0" w:color="000000"/>
      </w:pBdr>
      <w:spacing w:beforeLines="1" w:afterLines="1" w:line="240" w:lineRule="auto"/>
    </w:pPr>
    <w:rPr>
      <w:rFonts w:ascii="Times" w:hAnsi="Times"/>
      <w:sz w:val="20"/>
      <w:szCs w:val="20"/>
    </w:rPr>
  </w:style>
  <w:style w:type="paragraph" w:customStyle="1" w:styleId="xl27">
    <w:name w:val="xl27"/>
    <w:basedOn w:val="Normal"/>
    <w:uiPriority w:val="99"/>
    <w:rsid w:val="00A02E53"/>
    <w:pPr>
      <w:pBdr>
        <w:left w:val="single" w:sz="4" w:space="0" w:color="000000"/>
        <w:right w:val="single" w:sz="4" w:space="0" w:color="000000"/>
      </w:pBdr>
      <w:spacing w:beforeLines="1" w:afterLines="1" w:line="240" w:lineRule="auto"/>
    </w:pPr>
    <w:rPr>
      <w:rFonts w:ascii="Times" w:hAnsi="Times"/>
      <w:sz w:val="20"/>
      <w:szCs w:val="20"/>
    </w:rPr>
  </w:style>
  <w:style w:type="paragraph" w:customStyle="1" w:styleId="xl28">
    <w:name w:val="xl28"/>
    <w:basedOn w:val="Normal"/>
    <w:uiPriority w:val="99"/>
    <w:rsid w:val="00A02E53"/>
    <w:pPr>
      <w:pBdr>
        <w:top w:val="single" w:sz="4" w:space="0" w:color="000000"/>
        <w:left w:val="single" w:sz="4" w:space="0" w:color="000000"/>
        <w:bottom w:val="single" w:sz="4" w:space="0" w:color="000000"/>
      </w:pBdr>
      <w:spacing w:beforeLines="1" w:afterLines="1" w:line="240" w:lineRule="auto"/>
    </w:pPr>
    <w:rPr>
      <w:rFonts w:ascii="Times" w:hAnsi="Times"/>
      <w:sz w:val="20"/>
      <w:szCs w:val="20"/>
    </w:rPr>
  </w:style>
  <w:style w:type="paragraph" w:customStyle="1" w:styleId="xl29">
    <w:name w:val="xl29"/>
    <w:basedOn w:val="Normal"/>
    <w:uiPriority w:val="99"/>
    <w:rsid w:val="00A02E53"/>
    <w:pPr>
      <w:pBdr>
        <w:top w:val="single" w:sz="4" w:space="0" w:color="000000"/>
        <w:left w:val="single" w:sz="4" w:space="0" w:color="000000"/>
        <w:bottom w:val="single" w:sz="4" w:space="0" w:color="000000"/>
        <w:right w:val="single" w:sz="4" w:space="0" w:color="000000"/>
      </w:pBdr>
      <w:spacing w:beforeLines="1" w:afterLines="1" w:line="240" w:lineRule="auto"/>
    </w:pPr>
    <w:rPr>
      <w:rFonts w:ascii="Times" w:hAnsi="Times"/>
      <w:sz w:val="20"/>
      <w:szCs w:val="20"/>
    </w:rPr>
  </w:style>
  <w:style w:type="paragraph" w:customStyle="1" w:styleId="xl30">
    <w:name w:val="xl30"/>
    <w:basedOn w:val="Normal"/>
    <w:uiPriority w:val="99"/>
    <w:rsid w:val="00A02E53"/>
    <w:pPr>
      <w:pBdr>
        <w:left w:val="single" w:sz="4" w:space="0" w:color="000000"/>
      </w:pBdr>
      <w:spacing w:beforeLines="1" w:afterLines="1" w:line="240" w:lineRule="auto"/>
    </w:pPr>
    <w:rPr>
      <w:rFonts w:ascii="Times" w:hAnsi="Times"/>
      <w:sz w:val="20"/>
      <w:szCs w:val="20"/>
    </w:rPr>
  </w:style>
  <w:style w:type="paragraph" w:customStyle="1" w:styleId="xl31">
    <w:name w:val="xl31"/>
    <w:basedOn w:val="Normal"/>
    <w:uiPriority w:val="99"/>
    <w:rsid w:val="00A02E53"/>
    <w:pPr>
      <w:pBdr>
        <w:top w:val="single" w:sz="4" w:space="0" w:color="000000"/>
      </w:pBdr>
      <w:spacing w:beforeLines="1" w:afterLines="1" w:line="240" w:lineRule="auto"/>
    </w:pPr>
    <w:rPr>
      <w:rFonts w:ascii="Times" w:hAnsi="Times"/>
      <w:sz w:val="20"/>
      <w:szCs w:val="20"/>
    </w:rPr>
  </w:style>
  <w:style w:type="paragraph" w:customStyle="1" w:styleId="xl32">
    <w:name w:val="xl32"/>
    <w:basedOn w:val="Normal"/>
    <w:uiPriority w:val="99"/>
    <w:rsid w:val="00A02E53"/>
    <w:pPr>
      <w:pBdr>
        <w:top w:val="single" w:sz="4" w:space="0" w:color="000000"/>
        <w:bottom w:val="single" w:sz="4" w:space="0" w:color="000000"/>
      </w:pBdr>
      <w:spacing w:beforeLines="1" w:afterLines="1" w:line="240" w:lineRule="auto"/>
    </w:pPr>
    <w:rPr>
      <w:rFonts w:ascii="Times" w:hAnsi="Times"/>
      <w:sz w:val="20"/>
      <w:szCs w:val="20"/>
    </w:rPr>
  </w:style>
  <w:style w:type="paragraph" w:customStyle="1" w:styleId="3AA">
    <w:name w:val="3AA"/>
    <w:basedOn w:val="Normal"/>
    <w:next w:val="Normal"/>
    <w:uiPriority w:val="99"/>
    <w:rsid w:val="00C53542"/>
    <w:pPr>
      <w:keepNext/>
      <w:spacing w:before="240" w:after="60"/>
      <w:outlineLvl w:val="1"/>
    </w:pPr>
    <w:rPr>
      <w:rFonts w:ascii="Calibri Bold Italic" w:eastAsia="ヒラギノ角ゴ Pro W3" w:hAnsi="Calibri Bold Italic"/>
      <w:color w:val="000000"/>
      <w:szCs w:val="20"/>
    </w:rPr>
  </w:style>
  <w:style w:type="paragraph" w:customStyle="1" w:styleId="Heading3AA">
    <w:name w:val="Heading 3AA"/>
    <w:basedOn w:val="Normal"/>
    <w:uiPriority w:val="99"/>
    <w:rsid w:val="00C53542"/>
    <w:pPr>
      <w:keepNext/>
      <w:spacing w:before="240" w:after="60"/>
      <w:jc w:val="both"/>
      <w:outlineLvl w:val="1"/>
    </w:pPr>
    <w:rPr>
      <w:rFonts w:ascii="Calibri Bold Italic" w:eastAsia="ヒラギノ角ゴ Pro W3" w:hAnsi="Calibri Bold Italic"/>
      <w:color w:val="000000"/>
      <w:szCs w:val="20"/>
    </w:rPr>
  </w:style>
  <w:style w:type="paragraph" w:styleId="BodyText3">
    <w:name w:val="Body Text 3"/>
    <w:basedOn w:val="Normal"/>
    <w:link w:val="BodyText3Char"/>
    <w:uiPriority w:val="99"/>
    <w:rsid w:val="00616382"/>
    <w:rPr>
      <w:rFonts w:ascii="Arial" w:hAnsi="Arial" w:cs="Arial"/>
      <w:sz w:val="52"/>
    </w:rPr>
  </w:style>
  <w:style w:type="character" w:customStyle="1" w:styleId="BodyText3Char">
    <w:name w:val="Body Text 3 Char"/>
    <w:link w:val="BodyText3"/>
    <w:uiPriority w:val="99"/>
    <w:locked/>
    <w:rsid w:val="00616382"/>
    <w:rPr>
      <w:rFonts w:ascii="Arial" w:hAnsi="Arial" w:cs="Arial"/>
      <w:sz w:val="52"/>
      <w:lang w:val="en-AU"/>
    </w:rPr>
  </w:style>
  <w:style w:type="paragraph" w:styleId="BodyText2">
    <w:name w:val="Body Text 2"/>
    <w:basedOn w:val="Normal"/>
    <w:link w:val="BodyText2Char"/>
    <w:uiPriority w:val="99"/>
    <w:rsid w:val="00616382"/>
    <w:pPr>
      <w:spacing w:line="480" w:lineRule="auto"/>
    </w:pPr>
    <w:rPr>
      <w:sz w:val="24"/>
    </w:rPr>
  </w:style>
  <w:style w:type="character" w:customStyle="1" w:styleId="BodyText2Char">
    <w:name w:val="Body Text 2 Char"/>
    <w:link w:val="BodyText2"/>
    <w:uiPriority w:val="99"/>
    <w:locked/>
    <w:rsid w:val="00616382"/>
    <w:rPr>
      <w:rFonts w:cs="Times New Roman"/>
      <w:lang w:val="en-AU"/>
    </w:rPr>
  </w:style>
  <w:style w:type="paragraph" w:styleId="BodyTextIndent">
    <w:name w:val="Body Text Indent"/>
    <w:basedOn w:val="Normal"/>
    <w:link w:val="BodyTextIndentChar"/>
    <w:uiPriority w:val="99"/>
    <w:rsid w:val="00616382"/>
    <w:pPr>
      <w:ind w:left="283"/>
    </w:pPr>
    <w:rPr>
      <w:sz w:val="24"/>
    </w:rPr>
  </w:style>
  <w:style w:type="character" w:customStyle="1" w:styleId="BodyTextIndentChar">
    <w:name w:val="Body Text Indent Char"/>
    <w:link w:val="BodyTextIndent"/>
    <w:uiPriority w:val="99"/>
    <w:locked/>
    <w:rsid w:val="00616382"/>
    <w:rPr>
      <w:rFonts w:cs="Times New Roman"/>
      <w:lang w:val="en-AU"/>
    </w:rPr>
  </w:style>
  <w:style w:type="paragraph" w:customStyle="1" w:styleId="Char">
    <w:name w:val="Char"/>
    <w:basedOn w:val="Normal"/>
    <w:uiPriority w:val="99"/>
    <w:rsid w:val="00616382"/>
    <w:pPr>
      <w:spacing w:after="160" w:line="240" w:lineRule="exact"/>
    </w:pPr>
    <w:rPr>
      <w:rFonts w:ascii="Arial" w:hAnsi="Arial" w:cs="Arial"/>
      <w:sz w:val="24"/>
      <w:lang w:val="en-US"/>
    </w:rPr>
  </w:style>
  <w:style w:type="paragraph" w:customStyle="1" w:styleId="NoSpacing1">
    <w:name w:val="No Spacing1"/>
    <w:basedOn w:val="Normal"/>
    <w:uiPriority w:val="99"/>
    <w:rsid w:val="00616382"/>
    <w:pPr>
      <w:spacing w:before="0" w:after="0" w:line="240" w:lineRule="auto"/>
    </w:pPr>
    <w:rPr>
      <w:sz w:val="24"/>
    </w:rPr>
  </w:style>
  <w:style w:type="paragraph" w:customStyle="1" w:styleId="ColorfulList-Accent11">
    <w:name w:val="Colorful List - Accent 11"/>
    <w:basedOn w:val="Normal"/>
    <w:uiPriority w:val="99"/>
    <w:rsid w:val="00616382"/>
    <w:pPr>
      <w:ind w:left="720"/>
      <w:contextualSpacing/>
    </w:pPr>
    <w:rPr>
      <w:sz w:val="24"/>
    </w:rPr>
  </w:style>
  <w:style w:type="paragraph" w:customStyle="1" w:styleId="ColorfulGrid-Accent11">
    <w:name w:val="Colorful Grid - Accent 11"/>
    <w:basedOn w:val="Normal"/>
    <w:next w:val="Normal"/>
    <w:link w:val="ColorfulGrid-Accent1Char"/>
    <w:uiPriority w:val="99"/>
    <w:rsid w:val="00616382"/>
    <w:rPr>
      <w:i/>
      <w:iCs/>
      <w:sz w:val="24"/>
    </w:rPr>
  </w:style>
  <w:style w:type="character" w:customStyle="1" w:styleId="ColorfulGrid-Accent1Char">
    <w:name w:val="Colorful Grid - Accent 1 Char"/>
    <w:link w:val="ColorfulGrid-Accent11"/>
    <w:uiPriority w:val="99"/>
    <w:locked/>
    <w:rsid w:val="00616382"/>
    <w:rPr>
      <w:rFonts w:cs="Times New Roman"/>
      <w:i/>
      <w:iCs/>
      <w:lang w:val="en-AU"/>
    </w:rPr>
  </w:style>
  <w:style w:type="paragraph" w:customStyle="1" w:styleId="LightShading-Accent21">
    <w:name w:val="Light Shading - Accent 21"/>
    <w:basedOn w:val="Normal"/>
    <w:next w:val="Normal"/>
    <w:link w:val="LightShading-Accent2Char"/>
    <w:uiPriority w:val="99"/>
    <w:rsid w:val="00616382"/>
    <w:pPr>
      <w:pBdr>
        <w:top w:val="single" w:sz="4" w:space="10" w:color="4F81BD"/>
        <w:left w:val="single" w:sz="4" w:space="10" w:color="4F81BD"/>
      </w:pBdr>
      <w:spacing w:after="0"/>
      <w:ind w:left="1296" w:right="1152"/>
      <w:jc w:val="both"/>
    </w:pPr>
    <w:rPr>
      <w:i/>
      <w:iCs/>
      <w:color w:val="4F81BD"/>
      <w:sz w:val="24"/>
    </w:rPr>
  </w:style>
  <w:style w:type="character" w:customStyle="1" w:styleId="LightShading-Accent2Char">
    <w:name w:val="Light Shading - Accent 2 Char"/>
    <w:link w:val="LightShading-Accent21"/>
    <w:uiPriority w:val="99"/>
    <w:locked/>
    <w:rsid w:val="00616382"/>
    <w:rPr>
      <w:rFonts w:cs="Times New Roman"/>
      <w:i/>
      <w:iCs/>
      <w:color w:val="4F81BD"/>
      <w:lang w:val="en-AU"/>
    </w:rPr>
  </w:style>
  <w:style w:type="character" w:customStyle="1" w:styleId="SubtleEmphasis1">
    <w:name w:val="Subtle Emphasis1"/>
    <w:uiPriority w:val="99"/>
    <w:rsid w:val="00616382"/>
    <w:rPr>
      <w:i/>
      <w:color w:val="243F60"/>
    </w:rPr>
  </w:style>
  <w:style w:type="character" w:customStyle="1" w:styleId="IntenseEmphasis1">
    <w:name w:val="Intense Emphasis1"/>
    <w:uiPriority w:val="99"/>
    <w:rsid w:val="00616382"/>
    <w:rPr>
      <w:b/>
      <w:caps/>
      <w:color w:val="243F60"/>
      <w:spacing w:val="10"/>
    </w:rPr>
  </w:style>
  <w:style w:type="character" w:customStyle="1" w:styleId="SubtleReference1">
    <w:name w:val="Subtle Reference1"/>
    <w:uiPriority w:val="99"/>
    <w:rsid w:val="00616382"/>
    <w:rPr>
      <w:b/>
      <w:color w:val="4F81BD"/>
    </w:rPr>
  </w:style>
  <w:style w:type="character" w:customStyle="1" w:styleId="IntenseReference1">
    <w:name w:val="Intense Reference1"/>
    <w:uiPriority w:val="99"/>
    <w:rsid w:val="00616382"/>
    <w:rPr>
      <w:b/>
      <w:i/>
      <w:caps/>
      <w:color w:val="4F81BD"/>
    </w:rPr>
  </w:style>
  <w:style w:type="character" w:customStyle="1" w:styleId="BookTitle1">
    <w:name w:val="Book Title1"/>
    <w:uiPriority w:val="99"/>
    <w:rsid w:val="00616382"/>
    <w:rPr>
      <w:b/>
      <w:i/>
      <w:spacing w:val="9"/>
    </w:rPr>
  </w:style>
  <w:style w:type="paragraph" w:customStyle="1" w:styleId="TOCHeading1">
    <w:name w:val="TOC Heading1"/>
    <w:basedOn w:val="Heading1"/>
    <w:next w:val="Normal"/>
    <w:uiPriority w:val="99"/>
    <w:rsid w:val="00616382"/>
    <w:pPr>
      <w:outlineLvl w:val="9"/>
    </w:pPr>
  </w:style>
  <w:style w:type="paragraph" w:styleId="TableofFigures">
    <w:name w:val="table of figures"/>
    <w:basedOn w:val="Normal"/>
    <w:next w:val="Normal"/>
    <w:uiPriority w:val="99"/>
    <w:rsid w:val="00616382"/>
    <w:rPr>
      <w:sz w:val="24"/>
    </w:rPr>
  </w:style>
  <w:style w:type="paragraph" w:customStyle="1" w:styleId="Pa14">
    <w:name w:val="Pa14"/>
    <w:basedOn w:val="Default"/>
    <w:next w:val="Default"/>
    <w:uiPriority w:val="99"/>
    <w:rsid w:val="00616382"/>
    <w:pPr>
      <w:spacing w:line="220" w:lineRule="atLeast"/>
    </w:pPr>
    <w:rPr>
      <w:rFonts w:ascii="Optima" w:hAnsi="Optima" w:cs="Times New Roman"/>
      <w:color w:val="auto"/>
      <w:lang w:val="en-AU" w:eastAsia="en-AU"/>
    </w:rPr>
  </w:style>
  <w:style w:type="character" w:customStyle="1" w:styleId="A8">
    <w:name w:val="A8"/>
    <w:uiPriority w:val="99"/>
    <w:rsid w:val="00616382"/>
    <w:rPr>
      <w:color w:val="000000"/>
      <w:sz w:val="60"/>
    </w:rPr>
  </w:style>
  <w:style w:type="paragraph" w:customStyle="1" w:styleId="msolistparagraph0">
    <w:name w:val="msolistparagraph"/>
    <w:basedOn w:val="Normal"/>
    <w:uiPriority w:val="99"/>
    <w:rsid w:val="00616382"/>
    <w:pPr>
      <w:spacing w:before="0" w:after="0" w:line="240" w:lineRule="auto"/>
      <w:ind w:left="720"/>
    </w:pPr>
    <w:rPr>
      <w:rFonts w:ascii="Garamond" w:hAnsi="Garamond"/>
      <w:szCs w:val="22"/>
      <w:lang w:eastAsia="en-AU"/>
    </w:rPr>
  </w:style>
  <w:style w:type="table" w:styleId="TableGrid8">
    <w:name w:val="Table Grid 8"/>
    <w:basedOn w:val="TableNormal"/>
    <w:uiPriority w:val="99"/>
    <w:rsid w:val="00616382"/>
    <w:pPr>
      <w:spacing w:before="200" w:after="200" w:line="276" w:lineRule="auto"/>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TOCHeading2">
    <w:name w:val="TOC Heading2"/>
    <w:basedOn w:val="Heading1"/>
    <w:next w:val="Normal"/>
    <w:uiPriority w:val="99"/>
    <w:semiHidden/>
    <w:rsid w:val="00616382"/>
    <w:pPr>
      <w:keepNext/>
      <w:keepLines/>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ColorfulList-Accent12">
    <w:name w:val="Colorful List - Accent 12"/>
    <w:basedOn w:val="Normal"/>
    <w:uiPriority w:val="99"/>
    <w:rsid w:val="00616382"/>
    <w:pPr>
      <w:spacing w:before="0"/>
      <w:ind w:left="720"/>
      <w:contextualSpacing/>
    </w:pPr>
    <w:rPr>
      <w:rFonts w:ascii="Cambria" w:hAnsi="Cambria"/>
      <w:szCs w:val="22"/>
      <w:lang w:val="en-US"/>
    </w:rPr>
  </w:style>
  <w:style w:type="paragraph" w:customStyle="1" w:styleId="MediumGrid1-Accent21">
    <w:name w:val="Medium Grid 1 - Accent 21"/>
    <w:basedOn w:val="Normal"/>
    <w:uiPriority w:val="99"/>
    <w:rsid w:val="00616382"/>
    <w:pPr>
      <w:spacing w:before="0"/>
      <w:ind w:left="720"/>
      <w:contextualSpacing/>
    </w:pPr>
    <w:rPr>
      <w:rFonts w:ascii="Cambria" w:hAnsi="Cambria"/>
      <w:szCs w:val="22"/>
      <w:lang w:val="en-US"/>
    </w:rPr>
  </w:style>
  <w:style w:type="paragraph" w:customStyle="1" w:styleId="NoSpacing2">
    <w:name w:val="No Spacing2"/>
    <w:uiPriority w:val="99"/>
    <w:rsid w:val="00616382"/>
    <w:rPr>
      <w:rFonts w:ascii="Times New Roman" w:hAnsi="Times New Roman"/>
      <w:sz w:val="22"/>
      <w:szCs w:val="24"/>
      <w:lang w:val="en-US" w:eastAsia="en-US" w:bidi="he-IL"/>
    </w:rPr>
  </w:style>
  <w:style w:type="paragraph" w:styleId="BodyTextIndent2">
    <w:name w:val="Body Text Indent 2"/>
    <w:basedOn w:val="Normal"/>
    <w:link w:val="BodyTextIndent2Char"/>
    <w:uiPriority w:val="99"/>
    <w:rsid w:val="00911F7D"/>
    <w:pPr>
      <w:spacing w:before="0" w:after="120" w:line="480" w:lineRule="auto"/>
      <w:ind w:left="360"/>
    </w:pPr>
    <w:rPr>
      <w:rFonts w:ascii="Times New Roman" w:hAnsi="Times New Roman"/>
      <w:sz w:val="24"/>
      <w:lang w:val="en-US"/>
    </w:rPr>
  </w:style>
  <w:style w:type="character" w:customStyle="1" w:styleId="BodyTextIndent2Char">
    <w:name w:val="Body Text Indent 2 Char"/>
    <w:link w:val="BodyTextIndent2"/>
    <w:uiPriority w:val="99"/>
    <w:locked/>
    <w:rsid w:val="00911F7D"/>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8280">
      <w:bodyDiv w:val="1"/>
      <w:marLeft w:val="0"/>
      <w:marRight w:val="0"/>
      <w:marTop w:val="0"/>
      <w:marBottom w:val="0"/>
      <w:divBdr>
        <w:top w:val="none" w:sz="0" w:space="0" w:color="auto"/>
        <w:left w:val="none" w:sz="0" w:space="0" w:color="auto"/>
        <w:bottom w:val="none" w:sz="0" w:space="0" w:color="auto"/>
        <w:right w:val="none" w:sz="0" w:space="0" w:color="auto"/>
      </w:divBdr>
    </w:div>
    <w:div w:id="1674914014">
      <w:marLeft w:val="0"/>
      <w:marRight w:val="0"/>
      <w:marTop w:val="0"/>
      <w:marBottom w:val="0"/>
      <w:divBdr>
        <w:top w:val="none" w:sz="0" w:space="0" w:color="auto"/>
        <w:left w:val="none" w:sz="0" w:space="0" w:color="auto"/>
        <w:bottom w:val="none" w:sz="0" w:space="0" w:color="auto"/>
        <w:right w:val="none" w:sz="0" w:space="0" w:color="auto"/>
      </w:divBdr>
    </w:div>
    <w:div w:id="1674914015">
      <w:marLeft w:val="0"/>
      <w:marRight w:val="0"/>
      <w:marTop w:val="0"/>
      <w:marBottom w:val="0"/>
      <w:divBdr>
        <w:top w:val="none" w:sz="0" w:space="0" w:color="auto"/>
        <w:left w:val="none" w:sz="0" w:space="0" w:color="auto"/>
        <w:bottom w:val="none" w:sz="0" w:space="0" w:color="auto"/>
        <w:right w:val="none" w:sz="0" w:space="0" w:color="auto"/>
      </w:divBdr>
    </w:div>
    <w:div w:id="1674914016">
      <w:marLeft w:val="0"/>
      <w:marRight w:val="0"/>
      <w:marTop w:val="0"/>
      <w:marBottom w:val="0"/>
      <w:divBdr>
        <w:top w:val="none" w:sz="0" w:space="0" w:color="auto"/>
        <w:left w:val="none" w:sz="0" w:space="0" w:color="auto"/>
        <w:bottom w:val="none" w:sz="0" w:space="0" w:color="auto"/>
        <w:right w:val="none" w:sz="0" w:space="0" w:color="auto"/>
      </w:divBdr>
    </w:div>
    <w:div w:id="1674914017">
      <w:marLeft w:val="0"/>
      <w:marRight w:val="0"/>
      <w:marTop w:val="0"/>
      <w:marBottom w:val="0"/>
      <w:divBdr>
        <w:top w:val="none" w:sz="0" w:space="0" w:color="auto"/>
        <w:left w:val="none" w:sz="0" w:space="0" w:color="auto"/>
        <w:bottom w:val="none" w:sz="0" w:space="0" w:color="auto"/>
        <w:right w:val="none" w:sz="0" w:space="0" w:color="auto"/>
      </w:divBdr>
    </w:div>
    <w:div w:id="1674914018">
      <w:marLeft w:val="0"/>
      <w:marRight w:val="0"/>
      <w:marTop w:val="0"/>
      <w:marBottom w:val="0"/>
      <w:divBdr>
        <w:top w:val="none" w:sz="0" w:space="0" w:color="auto"/>
        <w:left w:val="none" w:sz="0" w:space="0" w:color="auto"/>
        <w:bottom w:val="none" w:sz="0" w:space="0" w:color="auto"/>
        <w:right w:val="none" w:sz="0" w:space="0" w:color="auto"/>
      </w:divBdr>
    </w:div>
    <w:div w:id="1674914019">
      <w:marLeft w:val="0"/>
      <w:marRight w:val="0"/>
      <w:marTop w:val="0"/>
      <w:marBottom w:val="0"/>
      <w:divBdr>
        <w:top w:val="none" w:sz="0" w:space="0" w:color="auto"/>
        <w:left w:val="none" w:sz="0" w:space="0" w:color="auto"/>
        <w:bottom w:val="none" w:sz="0" w:space="0" w:color="auto"/>
        <w:right w:val="none" w:sz="0" w:space="0" w:color="auto"/>
      </w:divBdr>
    </w:div>
    <w:div w:id="1674914020">
      <w:marLeft w:val="0"/>
      <w:marRight w:val="0"/>
      <w:marTop w:val="0"/>
      <w:marBottom w:val="0"/>
      <w:divBdr>
        <w:top w:val="none" w:sz="0" w:space="0" w:color="auto"/>
        <w:left w:val="none" w:sz="0" w:space="0" w:color="auto"/>
        <w:bottom w:val="none" w:sz="0" w:space="0" w:color="auto"/>
        <w:right w:val="none" w:sz="0" w:space="0" w:color="auto"/>
      </w:divBdr>
    </w:div>
    <w:div w:id="1674914021">
      <w:marLeft w:val="0"/>
      <w:marRight w:val="0"/>
      <w:marTop w:val="0"/>
      <w:marBottom w:val="0"/>
      <w:divBdr>
        <w:top w:val="none" w:sz="0" w:space="0" w:color="auto"/>
        <w:left w:val="none" w:sz="0" w:space="0" w:color="auto"/>
        <w:bottom w:val="none" w:sz="0" w:space="0" w:color="auto"/>
        <w:right w:val="none" w:sz="0" w:space="0" w:color="auto"/>
      </w:divBdr>
    </w:div>
    <w:div w:id="1674914022">
      <w:marLeft w:val="0"/>
      <w:marRight w:val="0"/>
      <w:marTop w:val="0"/>
      <w:marBottom w:val="0"/>
      <w:divBdr>
        <w:top w:val="none" w:sz="0" w:space="0" w:color="auto"/>
        <w:left w:val="none" w:sz="0" w:space="0" w:color="auto"/>
        <w:bottom w:val="none" w:sz="0" w:space="0" w:color="auto"/>
        <w:right w:val="none" w:sz="0" w:space="0" w:color="auto"/>
      </w:divBdr>
    </w:div>
    <w:div w:id="1674914023">
      <w:marLeft w:val="0"/>
      <w:marRight w:val="0"/>
      <w:marTop w:val="0"/>
      <w:marBottom w:val="0"/>
      <w:divBdr>
        <w:top w:val="none" w:sz="0" w:space="0" w:color="auto"/>
        <w:left w:val="none" w:sz="0" w:space="0" w:color="auto"/>
        <w:bottom w:val="none" w:sz="0" w:space="0" w:color="auto"/>
        <w:right w:val="none" w:sz="0" w:space="0" w:color="auto"/>
      </w:divBdr>
    </w:div>
    <w:div w:id="1674914024">
      <w:marLeft w:val="0"/>
      <w:marRight w:val="0"/>
      <w:marTop w:val="0"/>
      <w:marBottom w:val="0"/>
      <w:divBdr>
        <w:top w:val="none" w:sz="0" w:space="0" w:color="auto"/>
        <w:left w:val="none" w:sz="0" w:space="0" w:color="auto"/>
        <w:bottom w:val="none" w:sz="0" w:space="0" w:color="auto"/>
        <w:right w:val="none" w:sz="0" w:space="0" w:color="auto"/>
      </w:divBdr>
    </w:div>
    <w:div w:id="1674914025">
      <w:marLeft w:val="0"/>
      <w:marRight w:val="0"/>
      <w:marTop w:val="0"/>
      <w:marBottom w:val="0"/>
      <w:divBdr>
        <w:top w:val="none" w:sz="0" w:space="0" w:color="auto"/>
        <w:left w:val="none" w:sz="0" w:space="0" w:color="auto"/>
        <w:bottom w:val="none" w:sz="0" w:space="0" w:color="auto"/>
        <w:right w:val="none" w:sz="0" w:space="0" w:color="auto"/>
      </w:divBdr>
    </w:div>
    <w:div w:id="1674914026">
      <w:marLeft w:val="0"/>
      <w:marRight w:val="0"/>
      <w:marTop w:val="0"/>
      <w:marBottom w:val="0"/>
      <w:divBdr>
        <w:top w:val="none" w:sz="0" w:space="0" w:color="auto"/>
        <w:left w:val="none" w:sz="0" w:space="0" w:color="auto"/>
        <w:bottom w:val="none" w:sz="0" w:space="0" w:color="auto"/>
        <w:right w:val="none" w:sz="0" w:space="0" w:color="auto"/>
      </w:divBdr>
    </w:div>
    <w:div w:id="1674914027">
      <w:marLeft w:val="0"/>
      <w:marRight w:val="0"/>
      <w:marTop w:val="0"/>
      <w:marBottom w:val="0"/>
      <w:divBdr>
        <w:top w:val="none" w:sz="0" w:space="0" w:color="auto"/>
        <w:left w:val="none" w:sz="0" w:space="0" w:color="auto"/>
        <w:bottom w:val="none" w:sz="0" w:space="0" w:color="auto"/>
        <w:right w:val="none" w:sz="0" w:space="0" w:color="auto"/>
      </w:divBdr>
    </w:div>
    <w:div w:id="1674914028">
      <w:marLeft w:val="0"/>
      <w:marRight w:val="0"/>
      <w:marTop w:val="0"/>
      <w:marBottom w:val="0"/>
      <w:divBdr>
        <w:top w:val="none" w:sz="0" w:space="0" w:color="auto"/>
        <w:left w:val="none" w:sz="0" w:space="0" w:color="auto"/>
        <w:bottom w:val="none" w:sz="0" w:space="0" w:color="auto"/>
        <w:right w:val="none" w:sz="0" w:space="0" w:color="auto"/>
      </w:divBdr>
    </w:div>
    <w:div w:id="1674914029">
      <w:marLeft w:val="0"/>
      <w:marRight w:val="0"/>
      <w:marTop w:val="0"/>
      <w:marBottom w:val="0"/>
      <w:divBdr>
        <w:top w:val="none" w:sz="0" w:space="0" w:color="auto"/>
        <w:left w:val="none" w:sz="0" w:space="0" w:color="auto"/>
        <w:bottom w:val="none" w:sz="0" w:space="0" w:color="auto"/>
        <w:right w:val="none" w:sz="0" w:space="0" w:color="auto"/>
      </w:divBdr>
    </w:div>
    <w:div w:id="1674914030">
      <w:marLeft w:val="0"/>
      <w:marRight w:val="0"/>
      <w:marTop w:val="0"/>
      <w:marBottom w:val="0"/>
      <w:divBdr>
        <w:top w:val="none" w:sz="0" w:space="0" w:color="auto"/>
        <w:left w:val="none" w:sz="0" w:space="0" w:color="auto"/>
        <w:bottom w:val="none" w:sz="0" w:space="0" w:color="auto"/>
        <w:right w:val="none" w:sz="0" w:space="0" w:color="auto"/>
      </w:divBdr>
    </w:div>
    <w:div w:id="1674914031">
      <w:marLeft w:val="0"/>
      <w:marRight w:val="0"/>
      <w:marTop w:val="0"/>
      <w:marBottom w:val="0"/>
      <w:divBdr>
        <w:top w:val="none" w:sz="0" w:space="0" w:color="auto"/>
        <w:left w:val="none" w:sz="0" w:space="0" w:color="auto"/>
        <w:bottom w:val="none" w:sz="0" w:space="0" w:color="auto"/>
        <w:right w:val="none" w:sz="0" w:space="0" w:color="auto"/>
      </w:divBdr>
    </w:div>
    <w:div w:id="1674914032">
      <w:marLeft w:val="0"/>
      <w:marRight w:val="0"/>
      <w:marTop w:val="0"/>
      <w:marBottom w:val="0"/>
      <w:divBdr>
        <w:top w:val="none" w:sz="0" w:space="0" w:color="auto"/>
        <w:left w:val="none" w:sz="0" w:space="0" w:color="auto"/>
        <w:bottom w:val="none" w:sz="0" w:space="0" w:color="auto"/>
        <w:right w:val="none" w:sz="0" w:space="0" w:color="auto"/>
      </w:divBdr>
    </w:div>
    <w:div w:id="1674914033">
      <w:marLeft w:val="0"/>
      <w:marRight w:val="0"/>
      <w:marTop w:val="0"/>
      <w:marBottom w:val="0"/>
      <w:divBdr>
        <w:top w:val="none" w:sz="0" w:space="0" w:color="auto"/>
        <w:left w:val="none" w:sz="0" w:space="0" w:color="auto"/>
        <w:bottom w:val="none" w:sz="0" w:space="0" w:color="auto"/>
        <w:right w:val="none" w:sz="0" w:space="0" w:color="auto"/>
      </w:divBdr>
    </w:div>
    <w:div w:id="1674914034">
      <w:marLeft w:val="0"/>
      <w:marRight w:val="0"/>
      <w:marTop w:val="0"/>
      <w:marBottom w:val="0"/>
      <w:divBdr>
        <w:top w:val="none" w:sz="0" w:space="0" w:color="auto"/>
        <w:left w:val="none" w:sz="0" w:space="0" w:color="auto"/>
        <w:bottom w:val="none" w:sz="0" w:space="0" w:color="auto"/>
        <w:right w:val="none" w:sz="0" w:space="0" w:color="auto"/>
      </w:divBdr>
    </w:div>
    <w:div w:id="1674914035">
      <w:marLeft w:val="0"/>
      <w:marRight w:val="0"/>
      <w:marTop w:val="0"/>
      <w:marBottom w:val="0"/>
      <w:divBdr>
        <w:top w:val="none" w:sz="0" w:space="0" w:color="auto"/>
        <w:left w:val="none" w:sz="0" w:space="0" w:color="auto"/>
        <w:bottom w:val="none" w:sz="0" w:space="0" w:color="auto"/>
        <w:right w:val="none" w:sz="0" w:space="0" w:color="auto"/>
      </w:divBdr>
    </w:div>
    <w:div w:id="1674914036">
      <w:marLeft w:val="0"/>
      <w:marRight w:val="0"/>
      <w:marTop w:val="0"/>
      <w:marBottom w:val="0"/>
      <w:divBdr>
        <w:top w:val="none" w:sz="0" w:space="0" w:color="auto"/>
        <w:left w:val="none" w:sz="0" w:space="0" w:color="auto"/>
        <w:bottom w:val="none" w:sz="0" w:space="0" w:color="auto"/>
        <w:right w:val="none" w:sz="0" w:space="0" w:color="auto"/>
      </w:divBdr>
    </w:div>
    <w:div w:id="1674914037">
      <w:marLeft w:val="0"/>
      <w:marRight w:val="0"/>
      <w:marTop w:val="0"/>
      <w:marBottom w:val="0"/>
      <w:divBdr>
        <w:top w:val="none" w:sz="0" w:space="0" w:color="auto"/>
        <w:left w:val="none" w:sz="0" w:space="0" w:color="auto"/>
        <w:bottom w:val="none" w:sz="0" w:space="0" w:color="auto"/>
        <w:right w:val="none" w:sz="0" w:space="0" w:color="auto"/>
      </w:divBdr>
    </w:div>
    <w:div w:id="1674914038">
      <w:marLeft w:val="0"/>
      <w:marRight w:val="0"/>
      <w:marTop w:val="0"/>
      <w:marBottom w:val="0"/>
      <w:divBdr>
        <w:top w:val="none" w:sz="0" w:space="0" w:color="auto"/>
        <w:left w:val="none" w:sz="0" w:space="0" w:color="auto"/>
        <w:bottom w:val="none" w:sz="0" w:space="0" w:color="auto"/>
        <w:right w:val="none" w:sz="0" w:space="0" w:color="auto"/>
      </w:divBdr>
    </w:div>
    <w:div w:id="1674914039">
      <w:marLeft w:val="0"/>
      <w:marRight w:val="0"/>
      <w:marTop w:val="0"/>
      <w:marBottom w:val="0"/>
      <w:divBdr>
        <w:top w:val="none" w:sz="0" w:space="0" w:color="auto"/>
        <w:left w:val="none" w:sz="0" w:space="0" w:color="auto"/>
        <w:bottom w:val="none" w:sz="0" w:space="0" w:color="auto"/>
        <w:right w:val="none" w:sz="0" w:space="0" w:color="auto"/>
      </w:divBdr>
    </w:div>
    <w:div w:id="1674914040">
      <w:marLeft w:val="0"/>
      <w:marRight w:val="0"/>
      <w:marTop w:val="0"/>
      <w:marBottom w:val="0"/>
      <w:divBdr>
        <w:top w:val="none" w:sz="0" w:space="0" w:color="auto"/>
        <w:left w:val="none" w:sz="0" w:space="0" w:color="auto"/>
        <w:bottom w:val="none" w:sz="0" w:space="0" w:color="auto"/>
        <w:right w:val="none" w:sz="0" w:space="0" w:color="auto"/>
      </w:divBdr>
    </w:div>
    <w:div w:id="1674914041">
      <w:marLeft w:val="0"/>
      <w:marRight w:val="0"/>
      <w:marTop w:val="0"/>
      <w:marBottom w:val="0"/>
      <w:divBdr>
        <w:top w:val="none" w:sz="0" w:space="0" w:color="auto"/>
        <w:left w:val="none" w:sz="0" w:space="0" w:color="auto"/>
        <w:bottom w:val="none" w:sz="0" w:space="0" w:color="auto"/>
        <w:right w:val="none" w:sz="0" w:space="0" w:color="auto"/>
      </w:divBdr>
    </w:div>
    <w:div w:id="1674914042">
      <w:marLeft w:val="0"/>
      <w:marRight w:val="0"/>
      <w:marTop w:val="0"/>
      <w:marBottom w:val="0"/>
      <w:divBdr>
        <w:top w:val="none" w:sz="0" w:space="0" w:color="auto"/>
        <w:left w:val="none" w:sz="0" w:space="0" w:color="auto"/>
        <w:bottom w:val="none" w:sz="0" w:space="0" w:color="auto"/>
        <w:right w:val="none" w:sz="0" w:space="0" w:color="auto"/>
      </w:divBdr>
    </w:div>
    <w:div w:id="1674914043">
      <w:marLeft w:val="0"/>
      <w:marRight w:val="0"/>
      <w:marTop w:val="0"/>
      <w:marBottom w:val="0"/>
      <w:divBdr>
        <w:top w:val="none" w:sz="0" w:space="0" w:color="auto"/>
        <w:left w:val="none" w:sz="0" w:space="0" w:color="auto"/>
        <w:bottom w:val="none" w:sz="0" w:space="0" w:color="auto"/>
        <w:right w:val="none" w:sz="0" w:space="0" w:color="auto"/>
      </w:divBdr>
    </w:div>
    <w:div w:id="1674914044">
      <w:marLeft w:val="0"/>
      <w:marRight w:val="0"/>
      <w:marTop w:val="0"/>
      <w:marBottom w:val="0"/>
      <w:divBdr>
        <w:top w:val="none" w:sz="0" w:space="0" w:color="auto"/>
        <w:left w:val="none" w:sz="0" w:space="0" w:color="auto"/>
        <w:bottom w:val="none" w:sz="0" w:space="0" w:color="auto"/>
        <w:right w:val="none" w:sz="0" w:space="0" w:color="auto"/>
      </w:divBdr>
    </w:div>
    <w:div w:id="1674914045">
      <w:marLeft w:val="0"/>
      <w:marRight w:val="0"/>
      <w:marTop w:val="0"/>
      <w:marBottom w:val="0"/>
      <w:divBdr>
        <w:top w:val="none" w:sz="0" w:space="0" w:color="auto"/>
        <w:left w:val="none" w:sz="0" w:space="0" w:color="auto"/>
        <w:bottom w:val="none" w:sz="0" w:space="0" w:color="auto"/>
        <w:right w:val="none" w:sz="0" w:space="0" w:color="auto"/>
      </w:divBdr>
    </w:div>
    <w:div w:id="1674914046">
      <w:marLeft w:val="0"/>
      <w:marRight w:val="0"/>
      <w:marTop w:val="0"/>
      <w:marBottom w:val="0"/>
      <w:divBdr>
        <w:top w:val="none" w:sz="0" w:space="0" w:color="auto"/>
        <w:left w:val="none" w:sz="0" w:space="0" w:color="auto"/>
        <w:bottom w:val="none" w:sz="0" w:space="0" w:color="auto"/>
        <w:right w:val="none" w:sz="0" w:space="0" w:color="auto"/>
      </w:divBdr>
    </w:div>
    <w:div w:id="1674914047">
      <w:marLeft w:val="0"/>
      <w:marRight w:val="0"/>
      <w:marTop w:val="0"/>
      <w:marBottom w:val="0"/>
      <w:divBdr>
        <w:top w:val="none" w:sz="0" w:space="0" w:color="auto"/>
        <w:left w:val="none" w:sz="0" w:space="0" w:color="auto"/>
        <w:bottom w:val="none" w:sz="0" w:space="0" w:color="auto"/>
        <w:right w:val="none" w:sz="0" w:space="0" w:color="auto"/>
      </w:divBdr>
    </w:div>
    <w:div w:id="1674914048">
      <w:marLeft w:val="0"/>
      <w:marRight w:val="0"/>
      <w:marTop w:val="0"/>
      <w:marBottom w:val="0"/>
      <w:divBdr>
        <w:top w:val="none" w:sz="0" w:space="0" w:color="auto"/>
        <w:left w:val="none" w:sz="0" w:space="0" w:color="auto"/>
        <w:bottom w:val="none" w:sz="0" w:space="0" w:color="auto"/>
        <w:right w:val="none" w:sz="0" w:space="0" w:color="auto"/>
      </w:divBdr>
    </w:div>
    <w:div w:id="1674914049">
      <w:marLeft w:val="0"/>
      <w:marRight w:val="0"/>
      <w:marTop w:val="0"/>
      <w:marBottom w:val="0"/>
      <w:divBdr>
        <w:top w:val="none" w:sz="0" w:space="0" w:color="auto"/>
        <w:left w:val="none" w:sz="0" w:space="0" w:color="auto"/>
        <w:bottom w:val="none" w:sz="0" w:space="0" w:color="auto"/>
        <w:right w:val="none" w:sz="0" w:space="0" w:color="auto"/>
      </w:divBdr>
    </w:div>
    <w:div w:id="1674914050">
      <w:marLeft w:val="0"/>
      <w:marRight w:val="0"/>
      <w:marTop w:val="0"/>
      <w:marBottom w:val="0"/>
      <w:divBdr>
        <w:top w:val="none" w:sz="0" w:space="0" w:color="auto"/>
        <w:left w:val="none" w:sz="0" w:space="0" w:color="auto"/>
        <w:bottom w:val="none" w:sz="0" w:space="0" w:color="auto"/>
        <w:right w:val="none" w:sz="0" w:space="0" w:color="auto"/>
      </w:divBdr>
    </w:div>
    <w:div w:id="1674914051">
      <w:marLeft w:val="0"/>
      <w:marRight w:val="0"/>
      <w:marTop w:val="0"/>
      <w:marBottom w:val="0"/>
      <w:divBdr>
        <w:top w:val="none" w:sz="0" w:space="0" w:color="auto"/>
        <w:left w:val="none" w:sz="0" w:space="0" w:color="auto"/>
        <w:bottom w:val="none" w:sz="0" w:space="0" w:color="auto"/>
        <w:right w:val="none" w:sz="0" w:space="0" w:color="auto"/>
      </w:divBdr>
    </w:div>
    <w:div w:id="1674914052">
      <w:marLeft w:val="0"/>
      <w:marRight w:val="0"/>
      <w:marTop w:val="0"/>
      <w:marBottom w:val="0"/>
      <w:divBdr>
        <w:top w:val="none" w:sz="0" w:space="0" w:color="auto"/>
        <w:left w:val="none" w:sz="0" w:space="0" w:color="auto"/>
        <w:bottom w:val="none" w:sz="0" w:space="0" w:color="auto"/>
        <w:right w:val="none" w:sz="0" w:space="0" w:color="auto"/>
      </w:divBdr>
    </w:div>
    <w:div w:id="1674914053">
      <w:marLeft w:val="0"/>
      <w:marRight w:val="0"/>
      <w:marTop w:val="0"/>
      <w:marBottom w:val="0"/>
      <w:divBdr>
        <w:top w:val="none" w:sz="0" w:space="0" w:color="auto"/>
        <w:left w:val="none" w:sz="0" w:space="0" w:color="auto"/>
        <w:bottom w:val="none" w:sz="0" w:space="0" w:color="auto"/>
        <w:right w:val="none" w:sz="0" w:space="0" w:color="auto"/>
      </w:divBdr>
    </w:div>
    <w:div w:id="1674914054">
      <w:marLeft w:val="0"/>
      <w:marRight w:val="0"/>
      <w:marTop w:val="0"/>
      <w:marBottom w:val="0"/>
      <w:divBdr>
        <w:top w:val="none" w:sz="0" w:space="0" w:color="auto"/>
        <w:left w:val="none" w:sz="0" w:space="0" w:color="auto"/>
        <w:bottom w:val="none" w:sz="0" w:space="0" w:color="auto"/>
        <w:right w:val="none" w:sz="0" w:space="0" w:color="auto"/>
      </w:divBdr>
    </w:div>
    <w:div w:id="1674914055">
      <w:marLeft w:val="0"/>
      <w:marRight w:val="0"/>
      <w:marTop w:val="0"/>
      <w:marBottom w:val="0"/>
      <w:divBdr>
        <w:top w:val="none" w:sz="0" w:space="0" w:color="auto"/>
        <w:left w:val="none" w:sz="0" w:space="0" w:color="auto"/>
        <w:bottom w:val="none" w:sz="0" w:space="0" w:color="auto"/>
        <w:right w:val="none" w:sz="0" w:space="0" w:color="auto"/>
      </w:divBdr>
    </w:div>
    <w:div w:id="1674914056">
      <w:marLeft w:val="0"/>
      <w:marRight w:val="0"/>
      <w:marTop w:val="0"/>
      <w:marBottom w:val="0"/>
      <w:divBdr>
        <w:top w:val="none" w:sz="0" w:space="0" w:color="auto"/>
        <w:left w:val="none" w:sz="0" w:space="0" w:color="auto"/>
        <w:bottom w:val="none" w:sz="0" w:space="0" w:color="auto"/>
        <w:right w:val="none" w:sz="0" w:space="0" w:color="auto"/>
      </w:divBdr>
    </w:div>
    <w:div w:id="1674914057">
      <w:marLeft w:val="0"/>
      <w:marRight w:val="0"/>
      <w:marTop w:val="0"/>
      <w:marBottom w:val="0"/>
      <w:divBdr>
        <w:top w:val="none" w:sz="0" w:space="0" w:color="auto"/>
        <w:left w:val="none" w:sz="0" w:space="0" w:color="auto"/>
        <w:bottom w:val="none" w:sz="0" w:space="0" w:color="auto"/>
        <w:right w:val="none" w:sz="0" w:space="0" w:color="auto"/>
      </w:divBdr>
    </w:div>
    <w:div w:id="1674914058">
      <w:marLeft w:val="0"/>
      <w:marRight w:val="0"/>
      <w:marTop w:val="0"/>
      <w:marBottom w:val="0"/>
      <w:divBdr>
        <w:top w:val="none" w:sz="0" w:space="0" w:color="auto"/>
        <w:left w:val="none" w:sz="0" w:space="0" w:color="auto"/>
        <w:bottom w:val="none" w:sz="0" w:space="0" w:color="auto"/>
        <w:right w:val="none" w:sz="0" w:space="0" w:color="auto"/>
      </w:divBdr>
    </w:div>
    <w:div w:id="1674914059">
      <w:marLeft w:val="0"/>
      <w:marRight w:val="0"/>
      <w:marTop w:val="0"/>
      <w:marBottom w:val="0"/>
      <w:divBdr>
        <w:top w:val="none" w:sz="0" w:space="0" w:color="auto"/>
        <w:left w:val="none" w:sz="0" w:space="0" w:color="auto"/>
        <w:bottom w:val="none" w:sz="0" w:space="0" w:color="auto"/>
        <w:right w:val="none" w:sz="0" w:space="0" w:color="auto"/>
      </w:divBdr>
    </w:div>
    <w:div w:id="1674914060">
      <w:marLeft w:val="0"/>
      <w:marRight w:val="0"/>
      <w:marTop w:val="0"/>
      <w:marBottom w:val="0"/>
      <w:divBdr>
        <w:top w:val="none" w:sz="0" w:space="0" w:color="auto"/>
        <w:left w:val="none" w:sz="0" w:space="0" w:color="auto"/>
        <w:bottom w:val="none" w:sz="0" w:space="0" w:color="auto"/>
        <w:right w:val="none" w:sz="0" w:space="0" w:color="auto"/>
      </w:divBdr>
    </w:div>
    <w:div w:id="1674914061">
      <w:marLeft w:val="0"/>
      <w:marRight w:val="0"/>
      <w:marTop w:val="0"/>
      <w:marBottom w:val="0"/>
      <w:divBdr>
        <w:top w:val="none" w:sz="0" w:space="0" w:color="auto"/>
        <w:left w:val="none" w:sz="0" w:space="0" w:color="auto"/>
        <w:bottom w:val="none" w:sz="0" w:space="0" w:color="auto"/>
        <w:right w:val="none" w:sz="0" w:space="0" w:color="auto"/>
      </w:divBdr>
    </w:div>
    <w:div w:id="1674914062">
      <w:marLeft w:val="0"/>
      <w:marRight w:val="0"/>
      <w:marTop w:val="0"/>
      <w:marBottom w:val="0"/>
      <w:divBdr>
        <w:top w:val="none" w:sz="0" w:space="0" w:color="auto"/>
        <w:left w:val="none" w:sz="0" w:space="0" w:color="auto"/>
        <w:bottom w:val="none" w:sz="0" w:space="0" w:color="auto"/>
        <w:right w:val="none" w:sz="0" w:space="0" w:color="auto"/>
      </w:divBdr>
    </w:div>
    <w:div w:id="1674914063">
      <w:marLeft w:val="0"/>
      <w:marRight w:val="0"/>
      <w:marTop w:val="0"/>
      <w:marBottom w:val="0"/>
      <w:divBdr>
        <w:top w:val="none" w:sz="0" w:space="0" w:color="auto"/>
        <w:left w:val="none" w:sz="0" w:space="0" w:color="auto"/>
        <w:bottom w:val="none" w:sz="0" w:space="0" w:color="auto"/>
        <w:right w:val="none" w:sz="0" w:space="0" w:color="auto"/>
      </w:divBdr>
    </w:div>
    <w:div w:id="1674914064">
      <w:marLeft w:val="0"/>
      <w:marRight w:val="0"/>
      <w:marTop w:val="0"/>
      <w:marBottom w:val="0"/>
      <w:divBdr>
        <w:top w:val="none" w:sz="0" w:space="0" w:color="auto"/>
        <w:left w:val="none" w:sz="0" w:space="0" w:color="auto"/>
        <w:bottom w:val="none" w:sz="0" w:space="0" w:color="auto"/>
        <w:right w:val="none" w:sz="0" w:space="0" w:color="auto"/>
      </w:divBdr>
    </w:div>
    <w:div w:id="198843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ljr.gov.kh"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C3B7D9-3A49-478D-A9F0-BB3BE1231F52}"/>
</file>

<file path=customXml/itemProps2.xml><?xml version="1.0" encoding="utf-8"?>
<ds:datastoreItem xmlns:ds="http://schemas.openxmlformats.org/officeDocument/2006/customXml" ds:itemID="{E320DC39-DBF1-4CA4-B4D7-9ECFE1CD01E9}"/>
</file>

<file path=customXml/itemProps3.xml><?xml version="1.0" encoding="utf-8"?>
<ds:datastoreItem xmlns:ds="http://schemas.openxmlformats.org/officeDocument/2006/customXml" ds:itemID="{7856186A-5064-4570-8964-CDD6EC550A80}"/>
</file>

<file path=customXml/itemProps4.xml><?xml version="1.0" encoding="utf-8"?>
<ds:datastoreItem xmlns:ds="http://schemas.openxmlformats.org/officeDocument/2006/customXml" ds:itemID="{5ED1C448-D12E-466A-8E41-BDF8229AA744}"/>
</file>

<file path=docProps/app.xml><?xml version="1.0" encoding="utf-8"?>
<Properties xmlns="http://schemas.openxmlformats.org/officeDocument/2006/extended-properties" xmlns:vt="http://schemas.openxmlformats.org/officeDocument/2006/docPropsVTypes">
  <Template>Normal</Template>
  <TotalTime>177</TotalTime>
  <Pages>54</Pages>
  <Words>22118</Words>
  <Characters>126078</Characters>
  <Application>Microsoft Office Word</Application>
  <DocSecurity>0</DocSecurity>
  <Lines>1050</Lines>
  <Paragraphs>295</Paragraphs>
  <ScaleCrop>false</ScaleCrop>
  <HeadingPairs>
    <vt:vector size="2" baseType="variant">
      <vt:variant>
        <vt:lpstr>Title</vt:lpstr>
      </vt:variant>
      <vt:variant>
        <vt:i4>1</vt:i4>
      </vt:variant>
    </vt:vector>
  </HeadingPairs>
  <TitlesOfParts>
    <vt:vector size="1" baseType="lpstr">
      <vt:lpstr>CAMBODIA CRIMINAL JUSTICE ASSISTANCE PROJECT PHASE III </vt:lpstr>
    </vt:vector>
  </TitlesOfParts>
  <Company/>
  <LinksUpToDate>false</LinksUpToDate>
  <CharactersWithSpaces>147901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CAMBODIA CRIMINAL JUSTICE ASSISTANCE PROJECT PHASE III </dc:title>
  <dc:subject/>
  <dc:creator/>
  <cp:keywords/>
  <dc:description/>
  <cp:lastModifiedBy/>
  <cp:revision>8</cp:revision>
  <cp:lastPrinted>2011-08-19T03:28:00Z</cp:lastPrinted>
  <dcterms:created xsi:type="dcterms:W3CDTF">2011-08-19T02:10:00Z</dcterms:created>
  <dcterms:modified xsi:type="dcterms:W3CDTF">2012-01-19T06:20:00Z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0x01010050F19AC2165D2E47A5E6B7F563E4CF00</vt:lpwstr>
  </property>
  <property fmtid="{D5CDD505-2E9C-101B-9397-08002B2CF9AE}" pid="4" name="Order">
    <vt:r8>7600</vt:r8>
  </property>
  <property fmtid="{D5CDD505-2E9C-101B-9397-08002B2CF9AE}" pid="5" name="TemplateUrl">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y fmtid="{D5CDD505-2E9C-101B-9397-08002B2CF9AE}" pid="9" name="xd_ProgID">
    <vt:lpwstr/>
  </property>
</Properties>
</file>