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476EE" w14:textId="49AC5481" w:rsidR="009327EF" w:rsidRDefault="009327EF" w:rsidP="009327EF">
      <w:pPr>
        <w:pStyle w:val="Heading1"/>
      </w:pPr>
      <w:r>
        <w:t xml:space="preserve">PACIFIC </w:t>
      </w:r>
      <w:r w:rsidRPr="00192A43">
        <w:t>COVID-19 RESPONSE</w:t>
      </w:r>
      <w:r>
        <w:t xml:space="preserve"> PACKAGE – TIMOR-Leste</w:t>
      </w:r>
    </w:p>
    <w:p w14:paraId="7CCEFFA8" w14:textId="5C237016" w:rsidR="009327EF" w:rsidRPr="009327EF" w:rsidRDefault="009327EF" w:rsidP="009327EF">
      <w:pPr>
        <w:sectPr w:rsidR="009327EF" w:rsidRPr="009327EF" w:rsidSect="00CF5843">
          <w:headerReference w:type="default" r:id="rId8"/>
          <w:footerReference w:type="default" r:id="rId9"/>
          <w:headerReference w:type="first" r:id="rId10"/>
          <w:footerReference w:type="first" r:id="rId11"/>
          <w:pgSz w:w="11906" w:h="16838" w:code="9"/>
          <w:pgMar w:top="1559" w:right="680" w:bottom="1418" w:left="680" w:header="227" w:footer="567" w:gutter="0"/>
          <w:cols w:space="397"/>
          <w:titlePg/>
          <w:docGrid w:linePitch="360"/>
        </w:sectPr>
      </w:pPr>
    </w:p>
    <w:p w14:paraId="65EFD4AB" w14:textId="6B61E582" w:rsidR="007219F2" w:rsidRDefault="007219F2" w:rsidP="009327EF">
      <w:r w:rsidRPr="00293B6D">
        <w:t xml:space="preserve">As announced in the October 2020 budget, Australia will provide new funding </w:t>
      </w:r>
      <w:r w:rsidRPr="00937240">
        <w:rPr>
          <w:color w:val="0070C0"/>
        </w:rPr>
        <w:t xml:space="preserve">of $304.7 million for a COVID-19 Response Package </w:t>
      </w:r>
      <w:r w:rsidRPr="00293B6D">
        <w:t>(the</w:t>
      </w:r>
      <w:r>
        <w:t xml:space="preserve"> P</w:t>
      </w:r>
      <w:r w:rsidRPr="00293B6D">
        <w:t xml:space="preserve">ackage) </w:t>
      </w:r>
      <w:r>
        <w:t xml:space="preserve">in the </w:t>
      </w:r>
      <w:r w:rsidRPr="00293B6D">
        <w:t>Pacific and Timor</w:t>
      </w:r>
      <w:r>
        <w:t>-</w:t>
      </w:r>
      <w:r w:rsidRPr="00293B6D">
        <w:t xml:space="preserve">Leste. </w:t>
      </w:r>
      <w:r w:rsidRPr="008D59E2">
        <w:t xml:space="preserve">The two-year package (FY2020-21 and 2021-22) will be a temporary and time-bound addition to </w:t>
      </w:r>
      <w:r>
        <w:t xml:space="preserve">Australia’s </w:t>
      </w:r>
      <w:r w:rsidRPr="008D59E2">
        <w:t xml:space="preserve">existing and ongoing $4 billion </w:t>
      </w:r>
      <w:r w:rsidR="00C4651B">
        <w:t>Official Development Assistance</w:t>
      </w:r>
      <w:r w:rsidRPr="008D59E2">
        <w:t xml:space="preserve"> budget.</w:t>
      </w:r>
    </w:p>
    <w:p w14:paraId="32E9AC47" w14:textId="05BD8380" w:rsidR="007219F2" w:rsidRDefault="007219F2" w:rsidP="009327EF">
      <w:r>
        <w:t xml:space="preserve">In addition to support provided to maintain Pacific aviation, the Package has two funding windows: </w:t>
      </w:r>
      <w:proofErr w:type="gramStart"/>
      <w:r>
        <w:t>a</w:t>
      </w:r>
      <w:proofErr w:type="gramEnd"/>
      <w:r>
        <w:t xml:space="preserve"> </w:t>
      </w:r>
      <w:r w:rsidRPr="008D59E2">
        <w:t>Vulnerability and Economic Recovery Window</w:t>
      </w:r>
      <w:r>
        <w:t>; and a Fiscal Crisis Window for countries facing severe fiscal impacts. The Australian Government will provide $20</w:t>
      </w:r>
      <w:r w:rsidR="004839EA">
        <w:t> </w:t>
      </w:r>
      <w:r>
        <w:t xml:space="preserve">million in funding to Timor-Leste under the </w:t>
      </w:r>
      <w:r w:rsidRPr="008D59E2">
        <w:t>Vulnerability and Economic Recovery Window</w:t>
      </w:r>
      <w:r>
        <w:t>.</w:t>
      </w:r>
    </w:p>
    <w:p w14:paraId="10514639" w14:textId="5331BA71" w:rsidR="00653119" w:rsidRPr="00293B6D" w:rsidRDefault="000D5000" w:rsidP="009327EF">
      <w:r>
        <w:t xml:space="preserve">This </w:t>
      </w:r>
      <w:r w:rsidR="002964E6">
        <w:t>a</w:t>
      </w:r>
      <w:r>
        <w:t xml:space="preserve">nnex outlines Australia’s implementation of the Package </w:t>
      </w:r>
      <w:r w:rsidR="002964E6">
        <w:t>in</w:t>
      </w:r>
      <w:r>
        <w:t xml:space="preserve"> </w:t>
      </w:r>
      <w:r w:rsidR="004874E8">
        <w:t>Timor-Leste</w:t>
      </w:r>
      <w:r>
        <w:t xml:space="preserve">. It is an </w:t>
      </w:r>
      <w:r w:rsidR="091C5A01">
        <w:t>a</w:t>
      </w:r>
      <w:r>
        <w:t xml:space="preserve">nnex to the </w:t>
      </w:r>
      <w:r w:rsidR="004874E8" w:rsidRPr="55B0FF15">
        <w:rPr>
          <w:color w:val="0070C0"/>
        </w:rPr>
        <w:t>Timor-Leste</w:t>
      </w:r>
      <w:r w:rsidRPr="55B0FF15">
        <w:rPr>
          <w:color w:val="0070C0"/>
        </w:rPr>
        <w:t xml:space="preserve"> COVID-19 Development Response Plan </w:t>
      </w:r>
      <w:r w:rsidR="002964E6">
        <w:t xml:space="preserve">endorsed by the Timor-Leste Council of Ministers in October 2020, </w:t>
      </w:r>
      <w:r>
        <w:t xml:space="preserve">that forms part of </w:t>
      </w:r>
      <w:r w:rsidR="007219F2">
        <w:t xml:space="preserve">Australia’s </w:t>
      </w:r>
      <w:r w:rsidRPr="55B0FF15">
        <w:rPr>
          <w:color w:val="0070C0"/>
        </w:rPr>
        <w:t>Partnerships for Recovery</w:t>
      </w:r>
      <w:r w:rsidR="007219F2">
        <w:t xml:space="preserve"> development policy.</w:t>
      </w:r>
    </w:p>
    <w:p w14:paraId="18FFAB70" w14:textId="77777777" w:rsidR="00293B6D" w:rsidRPr="00293B6D" w:rsidRDefault="00B17E1C" w:rsidP="009327EF">
      <w:pPr>
        <w:pStyle w:val="Heading3"/>
      </w:pPr>
      <w:r w:rsidRPr="00293B6D">
        <w:t>ECONOMIC, FISCAL AND SOCIAL SITUATION</w:t>
      </w:r>
    </w:p>
    <w:p w14:paraId="4601E2AD" w14:textId="74DD6528" w:rsidR="000C7AE3" w:rsidRPr="000C7AE3" w:rsidRDefault="000C7AE3" w:rsidP="000C7AE3">
      <w:pPr>
        <w:pStyle w:val="BodyText"/>
      </w:pPr>
      <w:r w:rsidRPr="000C7AE3">
        <w:t>COVID-19 has exacerbated Timor-Leste’s long-term economic vulnerability. The economy was in recession in 2020 for the third time in four years, with GDP contracting by 6.8 per cent. </w:t>
      </w:r>
      <w:r w:rsidR="001355FF">
        <w:t>The nation</w:t>
      </w:r>
      <w:r w:rsidRPr="000C7AE3">
        <w:t xml:space="preserve"> has been in extended states of emergency and lockdowns since March 2020</w:t>
      </w:r>
      <w:r>
        <w:t xml:space="preserve"> and </w:t>
      </w:r>
      <w:r w:rsidRPr="000C7AE3">
        <w:t xml:space="preserve">recorded its first </w:t>
      </w:r>
      <w:r w:rsidR="00931849" w:rsidRPr="000C7AE3">
        <w:t>locally</w:t>
      </w:r>
      <w:r w:rsidR="00931849">
        <w:t xml:space="preserve"> acquired</w:t>
      </w:r>
      <w:r w:rsidRPr="000C7AE3">
        <w:t xml:space="preserve"> case</w:t>
      </w:r>
      <w:r>
        <w:t xml:space="preserve"> </w:t>
      </w:r>
      <w:r w:rsidRPr="000C7AE3">
        <w:t>of COVID-19 in February 2021</w:t>
      </w:r>
      <w:r w:rsidR="00E016A8">
        <w:t>, leading to a major outbreak.</w:t>
      </w:r>
      <w:r w:rsidRPr="000C7AE3">
        <w:t xml:space="preserve"> The social, economic and health impacts of COVID-19 </w:t>
      </w:r>
      <w:r w:rsidR="001355FF">
        <w:t>were</w:t>
      </w:r>
      <w:r w:rsidRPr="000C7AE3">
        <w:t xml:space="preserve"> exacerbated by record flooding in April 2021.  </w:t>
      </w:r>
    </w:p>
    <w:p w14:paraId="4C024DDE" w14:textId="5C933EF0" w:rsidR="002F281D" w:rsidRPr="009327EF" w:rsidRDefault="002F281D" w:rsidP="009327EF">
      <w:pPr>
        <w:pStyle w:val="BodyText"/>
        <w:rPr>
          <w:color w:val="auto"/>
        </w:rPr>
      </w:pPr>
      <w:r>
        <w:t xml:space="preserve">Before COVID-19, around 80 per cent of Timor-Leste's population was either living in poverty or at risk of falling into poverty. </w:t>
      </w:r>
      <w:r w:rsidR="002964E6">
        <w:t xml:space="preserve">States of emergency and lockdowns have </w:t>
      </w:r>
      <w:r w:rsidR="00BA5D15">
        <w:t xml:space="preserve">resulted in </w:t>
      </w:r>
      <w:r w:rsidR="002964E6">
        <w:t xml:space="preserve">significant </w:t>
      </w:r>
      <w:r w:rsidR="00BA5D15">
        <w:t xml:space="preserve">household </w:t>
      </w:r>
      <w:r w:rsidR="002964E6">
        <w:t>economic strain</w:t>
      </w:r>
      <w:r w:rsidR="00BA5D15">
        <w:t xml:space="preserve">. </w:t>
      </w:r>
      <w:r w:rsidR="002964E6">
        <w:t>Most</w:t>
      </w:r>
      <w:r>
        <w:t xml:space="preserve"> families have taken action that increases their vulnerability and reduces their ability to cope with further shocks, such as consuming livestock, seed stock or garden produce, borrowing money or selling productive assets. </w:t>
      </w:r>
    </w:p>
    <w:p w14:paraId="0D482769" w14:textId="1A98D098" w:rsidR="5ACC5BF8" w:rsidRDefault="5ACC5BF8" w:rsidP="6AE6C96C">
      <w:pPr>
        <w:pStyle w:val="BodyText"/>
      </w:pPr>
      <w:r w:rsidRPr="6AE6C96C">
        <w:t xml:space="preserve">The economic outlook for 2021 is declining from initial forecasts due to the COVID-19 outbreak and significant impacts of widespread flooding in April 2021. However, </w:t>
      </w:r>
      <w:r w:rsidRPr="6AE6C96C">
        <w:t>Timor-Leste’s Petroleum Fund (around USD19 billion) provides a fiscal buffer for any short-term downward trend in revenue and government expenditure.</w:t>
      </w:r>
    </w:p>
    <w:p w14:paraId="0F722E7E" w14:textId="5FB831DD" w:rsidR="00293B6D" w:rsidRDefault="00B17E1C" w:rsidP="009327EF">
      <w:pPr>
        <w:pStyle w:val="Heading3"/>
      </w:pPr>
      <w:r>
        <w:t>ACTIVITIES</w:t>
      </w:r>
    </w:p>
    <w:p w14:paraId="59702E96" w14:textId="77777777" w:rsidR="000A77E3" w:rsidRDefault="000A77E3" w:rsidP="000A77E3">
      <w:r>
        <w:t>Activities to be funded through the Package include:</w:t>
      </w:r>
    </w:p>
    <w:p w14:paraId="4AE612B0" w14:textId="5F95BC2E" w:rsidR="00B266E9" w:rsidRDefault="000A77E3" w:rsidP="000A77E3">
      <w:r w:rsidRPr="0058573F">
        <w:rPr>
          <w:b/>
          <w:bCs/>
        </w:rPr>
        <w:t>Vulnerability and Economic Recovery Window</w:t>
      </w:r>
      <w:r w:rsidR="00516E81">
        <w:rPr>
          <w:b/>
          <w:bCs/>
        </w:rPr>
        <w:t>:</w:t>
      </w:r>
      <w:r w:rsidR="00516E81">
        <w:t xml:space="preserve"> </w:t>
      </w:r>
      <w:r w:rsidR="002964E6" w:rsidRPr="000A77E3">
        <w:t>$</w:t>
      </w:r>
      <w:r w:rsidR="00D7708E" w:rsidRPr="000A77E3">
        <w:t>20</w:t>
      </w:r>
      <w:r w:rsidR="002964E6" w:rsidRPr="000A77E3">
        <w:t xml:space="preserve"> million in 2020-21</w:t>
      </w:r>
      <w:r>
        <w:t xml:space="preserve"> for the following:</w:t>
      </w:r>
      <w:r w:rsidR="00B266E9">
        <w:t xml:space="preserve"> </w:t>
      </w:r>
    </w:p>
    <w:p w14:paraId="5B2C2721" w14:textId="69AD29FF" w:rsidR="009327EF" w:rsidRDefault="00D7708E" w:rsidP="009327EF">
      <w:pPr>
        <w:pStyle w:val="ListParagraph"/>
        <w:numPr>
          <w:ilvl w:val="0"/>
          <w:numId w:val="18"/>
        </w:numPr>
      </w:pPr>
      <w:r>
        <w:t xml:space="preserve">$13.5 million provided as earmarked budget support for </w:t>
      </w:r>
      <w:r w:rsidR="009E1242">
        <w:t xml:space="preserve">the Government of Timor-Leste’s National Village Development Program (PNDS). </w:t>
      </w:r>
      <w:r>
        <w:t xml:space="preserve">This funding will be directed at infrastructure projects as a means of economic stimulus and </w:t>
      </w:r>
      <w:r w:rsidR="00BA5D15">
        <w:t xml:space="preserve">building </w:t>
      </w:r>
      <w:r>
        <w:t xml:space="preserve">social cohesion. Projects will include </w:t>
      </w:r>
      <w:r w:rsidR="00CC766F">
        <w:t>fresh drinking water systems, drainage and irrigation channels and local road rehabilitation</w:t>
      </w:r>
      <w:r w:rsidR="00416101">
        <w:t>. This will</w:t>
      </w:r>
      <w:r w:rsidR="00CC766F">
        <w:t xml:space="preserve"> improve village resilience and provide much needed casual employment </w:t>
      </w:r>
      <w:r w:rsidR="00E016A8">
        <w:t xml:space="preserve">in </w:t>
      </w:r>
      <w:r w:rsidR="00CC766F">
        <w:t>rural</w:t>
      </w:r>
      <w:r w:rsidR="00E016A8">
        <w:t xml:space="preserve"> and </w:t>
      </w:r>
      <w:r w:rsidR="00CC766F">
        <w:t>remote communit</w:t>
      </w:r>
      <w:r w:rsidR="00E016A8">
        <w:t>ies.</w:t>
      </w:r>
    </w:p>
    <w:p w14:paraId="625B8023" w14:textId="2F6AB31C" w:rsidR="002F281D" w:rsidRDefault="00D7708E" w:rsidP="009327EF">
      <w:pPr>
        <w:pStyle w:val="ListParagraph"/>
        <w:numPr>
          <w:ilvl w:val="0"/>
          <w:numId w:val="18"/>
        </w:numPr>
      </w:pPr>
      <w:r>
        <w:t>$6.5 million i</w:t>
      </w:r>
      <w:r w:rsidR="002F281D">
        <w:t>nvestment in social protection program</w:t>
      </w:r>
      <w:r w:rsidR="00416101">
        <w:t>s</w:t>
      </w:r>
      <w:r w:rsidR="00BA5D15">
        <w:t xml:space="preserve"> via a</w:t>
      </w:r>
      <w:r>
        <w:t xml:space="preserve"> new program for </w:t>
      </w:r>
      <w:r w:rsidR="002F281D">
        <w:t>pregnant women and children aged 0-6 years old</w:t>
      </w:r>
      <w:r w:rsidR="00BA5D15">
        <w:t xml:space="preserve"> (</w:t>
      </w:r>
      <w:r w:rsidR="00BA5D15" w:rsidRPr="009327EF">
        <w:rPr>
          <w:rFonts w:cstheme="minorHAnsi"/>
        </w:rPr>
        <w:t>Bolsa da Mae Preparation for the New Generation</w:t>
      </w:r>
      <w:r w:rsidR="00BA5D15">
        <w:rPr>
          <w:rFonts w:cstheme="minorHAnsi"/>
        </w:rPr>
        <w:t>)</w:t>
      </w:r>
      <w:r w:rsidR="000563A3">
        <w:rPr>
          <w:rFonts w:cstheme="minorHAnsi"/>
        </w:rPr>
        <w:t xml:space="preserve"> and for new child disability benefits</w:t>
      </w:r>
      <w:r w:rsidR="00BA5D15">
        <w:t xml:space="preserve">. </w:t>
      </w:r>
      <w:r>
        <w:t xml:space="preserve">The funding will be used to co-finance direct transfers and operation costs for </w:t>
      </w:r>
      <w:r w:rsidR="00BA5D15">
        <w:t>the</w:t>
      </w:r>
      <w:r>
        <w:t xml:space="preserve"> program</w:t>
      </w:r>
      <w:r w:rsidR="000563A3">
        <w:t>s</w:t>
      </w:r>
      <w:r w:rsidR="00BA5D15">
        <w:t>, working closely with the</w:t>
      </w:r>
      <w:r w:rsidRPr="009327EF">
        <w:rPr>
          <w:rFonts w:cstheme="minorHAnsi"/>
        </w:rPr>
        <w:t xml:space="preserve"> Ministry of Social Solidarity and Inclusion.</w:t>
      </w:r>
    </w:p>
    <w:p w14:paraId="163782BE" w14:textId="0256F09B" w:rsidR="002964E6" w:rsidRPr="002F281D" w:rsidRDefault="00D7708E" w:rsidP="7605CFEB">
      <w:pPr>
        <w:rPr>
          <w:rFonts w:ascii="Calibri Light" w:eastAsia="Calibri Light" w:hAnsi="Calibri Light" w:cs="Calibri Light"/>
        </w:rPr>
      </w:pPr>
      <w:bookmarkStart w:id="1" w:name="_Hlk72930483"/>
      <w:r w:rsidRPr="7605CFEB">
        <w:rPr>
          <w:b/>
          <w:bCs/>
        </w:rPr>
        <w:t>Fiscal Crisis Window</w:t>
      </w:r>
      <w:r w:rsidR="00304D64" w:rsidRPr="7605CFEB">
        <w:rPr>
          <w:b/>
          <w:bCs/>
        </w:rPr>
        <w:t>:</w:t>
      </w:r>
      <w:r w:rsidR="00304D64">
        <w:t xml:space="preserve"> </w:t>
      </w:r>
      <w:r w:rsidR="7AD980A6" w:rsidRPr="7605CFEB">
        <w:rPr>
          <w:color w:val="495864"/>
        </w:rPr>
        <w:t xml:space="preserve">Timor-Leste is not currently under consideration for funding under this window.  </w:t>
      </w:r>
    </w:p>
    <w:bookmarkEnd w:id="1"/>
    <w:p w14:paraId="32DD28B7" w14:textId="77777777" w:rsidR="000C7AE3" w:rsidRPr="001E4B4C" w:rsidRDefault="000C7AE3" w:rsidP="009327EF">
      <w:pPr>
        <w:pStyle w:val="Heading3"/>
      </w:pPr>
      <w:r>
        <w:t>POLICY AND PROGRAM ALIGNMENT</w:t>
      </w:r>
    </w:p>
    <w:p w14:paraId="5F846C98" w14:textId="33311878" w:rsidR="009E1242" w:rsidRDefault="000C7AE3" w:rsidP="000C7AE3">
      <w:r w:rsidRPr="002F281D">
        <w:t>Australia has been Timor-Leste’s primary partner in its immediate COVID-19 response and early recovery</w:t>
      </w:r>
      <w:r w:rsidR="009E1242">
        <w:t xml:space="preserve"> and the funding under the Package builds on $10 million </w:t>
      </w:r>
      <w:r w:rsidR="00BA5D15">
        <w:t>provided by Australia in 2020</w:t>
      </w:r>
      <w:r w:rsidR="00A77AB9">
        <w:t>, including $7 million in earmarked budget support for 161 additional infrastructure projects through PNDS, benefitting over 20,000 households.</w:t>
      </w:r>
    </w:p>
    <w:p w14:paraId="043E6DB6" w14:textId="361DA608" w:rsidR="000C7AE3" w:rsidRDefault="006C4099" w:rsidP="006C4099">
      <w:r w:rsidRPr="00BA5D15">
        <w:t xml:space="preserve">Australia’s existing development program in Timor-Leste encompasses a broad range of sectors and long-term partnerships in the areas of social protection, agriculture, health, education, private sector development, good governance, rural roads, village infrastructure, police cooperation and gender equality. These existing </w:t>
      </w:r>
      <w:r w:rsidRPr="00BA5D15">
        <w:lastRenderedPageBreak/>
        <w:t>programs combined with new resources have been deployed to support Timor-Leste’s health preparedness</w:t>
      </w:r>
      <w:r w:rsidR="00607A5F">
        <w:t xml:space="preserve"> and response</w:t>
      </w:r>
      <w:r w:rsidRPr="00BA5D15">
        <w:t xml:space="preserve"> and economic response to COVID-19 in line with the priority pillars under Partnerships for Recovery</w:t>
      </w:r>
      <w:r w:rsidR="001355FF" w:rsidRPr="00BA5D15">
        <w:t>.</w:t>
      </w:r>
    </w:p>
    <w:p w14:paraId="3688DD35" w14:textId="77777777" w:rsidR="000C7AE3" w:rsidRDefault="000C7AE3" w:rsidP="009327EF">
      <w:pPr>
        <w:pStyle w:val="Heading3"/>
      </w:pPr>
      <w:r>
        <w:t>GENDER EQUALITY AND WOMEN’S EMPOWERMENT</w:t>
      </w:r>
    </w:p>
    <w:p w14:paraId="290732FC" w14:textId="1B6CDC43" w:rsidR="006C4099" w:rsidRDefault="006C4099" w:rsidP="006C4099">
      <w:pPr>
        <w:spacing w:after="120"/>
      </w:pPr>
      <w:r>
        <w:t>The impacts of COVID-19 on Timor-Leste society and economy have been severe, with women and children adversely affected. Economic opportunities for women have decreased due to the loss of jobs in hospitality, retail and services. While struggling with loss of income</w:t>
      </w:r>
      <w:r w:rsidR="000563A3">
        <w:t xml:space="preserve">, </w:t>
      </w:r>
      <w:r>
        <w:t xml:space="preserve">and the consequent reduction in health and well-being, </w:t>
      </w:r>
      <w:r w:rsidR="000563A3">
        <w:t xml:space="preserve">as well as school closures, </w:t>
      </w:r>
      <w:r w:rsidR="00A77AB9">
        <w:t xml:space="preserve">44 per cent of </w:t>
      </w:r>
      <w:r>
        <w:t xml:space="preserve">women have </w:t>
      </w:r>
      <w:r w:rsidR="00A77AB9">
        <w:t>reported</w:t>
      </w:r>
      <w:r>
        <w:t xml:space="preserve"> additional domestic care work</w:t>
      </w:r>
      <w:r w:rsidR="00A77AB9">
        <w:t>, reducing their ability to access services and livelihood opportunities. </w:t>
      </w:r>
      <w:r>
        <w:t>Globally, rates of violence against women and girls have increased and we expect that this will have been the case in Timor-Leste where rates of violence pre-pandemic were already high.</w:t>
      </w:r>
    </w:p>
    <w:p w14:paraId="143BC152" w14:textId="4403AADA" w:rsidR="006C4099" w:rsidRDefault="006C4099" w:rsidP="006C4099">
      <w:pPr>
        <w:spacing w:after="120"/>
      </w:pPr>
      <w:r>
        <w:t>Australia’s investments under the Package will target women, girls and other vulnerable groups by:</w:t>
      </w:r>
    </w:p>
    <w:p w14:paraId="53741D1C" w14:textId="5BBE36A0" w:rsidR="006C4099" w:rsidRDefault="006C4099" w:rsidP="006C4099">
      <w:pPr>
        <w:pStyle w:val="ListParagraph"/>
        <w:numPr>
          <w:ilvl w:val="0"/>
          <w:numId w:val="17"/>
        </w:numPr>
        <w:suppressAutoHyphens w:val="0"/>
        <w:spacing w:before="0" w:after="120" w:line="240" w:lineRule="auto"/>
      </w:pPr>
      <w:r>
        <w:t>Enabling the Australian government to advocate for gender responsive programming in government spending.</w:t>
      </w:r>
    </w:p>
    <w:p w14:paraId="288DAF76" w14:textId="3C0B56D1" w:rsidR="006C4099" w:rsidRPr="00F30423" w:rsidRDefault="006C4099" w:rsidP="006C4099">
      <w:pPr>
        <w:pStyle w:val="ListParagraph"/>
        <w:numPr>
          <w:ilvl w:val="0"/>
          <w:numId w:val="17"/>
        </w:numPr>
        <w:suppressAutoHyphens w:val="0"/>
        <w:spacing w:before="0" w:after="120" w:line="240" w:lineRule="auto"/>
      </w:pPr>
      <w:r>
        <w:t>Supporting women’s leadership</w:t>
      </w:r>
      <w:r w:rsidR="00BA5D15">
        <w:t xml:space="preserve"> and</w:t>
      </w:r>
      <w:r>
        <w:t xml:space="preserve"> participation in community decision-making and economic opportunities through PNDS. PNDS is a national mechanism supporting women’s economic empowerment and leadership. Around 40 per cent of community management roles for PNDS are held by women and the program has strong targets for women’s labour participation. The program supports inclusive decision making on village infrastructure, </w:t>
      </w:r>
      <w:r w:rsidR="00BA5D15">
        <w:t xml:space="preserve">which strengthens </w:t>
      </w:r>
      <w:r>
        <w:t xml:space="preserve">social cohesion. </w:t>
      </w:r>
    </w:p>
    <w:p w14:paraId="24CB048D" w14:textId="1A0E7741" w:rsidR="000C7AE3" w:rsidRDefault="006C4099" w:rsidP="00CC7F0F">
      <w:pPr>
        <w:pStyle w:val="ListParagraph"/>
        <w:numPr>
          <w:ilvl w:val="0"/>
          <w:numId w:val="17"/>
        </w:numPr>
        <w:suppressAutoHyphens w:val="0"/>
        <w:spacing w:before="0" w:after="120" w:line="240" w:lineRule="auto"/>
      </w:pPr>
      <w:r>
        <w:t>Directly targeting social assistance schemes to benefit women and their families, increasing their access to resources and services.</w:t>
      </w:r>
    </w:p>
    <w:p w14:paraId="336F2D34" w14:textId="53519CB6" w:rsidR="00BA5D15" w:rsidRDefault="00BA5D15" w:rsidP="00BA5D15">
      <w:pPr>
        <w:suppressAutoHyphens w:val="0"/>
        <w:spacing w:before="0" w:after="120" w:line="240" w:lineRule="auto"/>
      </w:pPr>
    </w:p>
    <w:p w14:paraId="7CF5E62D" w14:textId="008C5A6A" w:rsidR="00AB7700" w:rsidRDefault="00AB7700" w:rsidP="00BA5D15">
      <w:pPr>
        <w:suppressAutoHyphens w:val="0"/>
        <w:spacing w:before="0" w:after="120" w:line="240" w:lineRule="auto"/>
      </w:pPr>
    </w:p>
    <w:p w14:paraId="237556F9" w14:textId="6796465A" w:rsidR="00AB7700" w:rsidRDefault="00AB7700" w:rsidP="00BA5D15">
      <w:pPr>
        <w:suppressAutoHyphens w:val="0"/>
        <w:spacing w:before="0" w:after="120" w:line="240" w:lineRule="auto"/>
      </w:pPr>
    </w:p>
    <w:p w14:paraId="0B15E35F" w14:textId="61C06842" w:rsidR="00AB7700" w:rsidRDefault="00AB7700" w:rsidP="00BA5D15">
      <w:pPr>
        <w:suppressAutoHyphens w:val="0"/>
        <w:spacing w:before="0" w:after="120" w:line="240" w:lineRule="auto"/>
      </w:pPr>
    </w:p>
    <w:p w14:paraId="2D6CA763" w14:textId="3C5E3AA9" w:rsidR="00AB7700" w:rsidRDefault="00AB7700" w:rsidP="00BA5D15">
      <w:pPr>
        <w:suppressAutoHyphens w:val="0"/>
        <w:spacing w:before="0" w:after="120" w:line="240" w:lineRule="auto"/>
      </w:pPr>
    </w:p>
    <w:p w14:paraId="05FD39FE" w14:textId="5EA67B85" w:rsidR="00AB7700" w:rsidRDefault="00AB7700" w:rsidP="00BA5D15">
      <w:pPr>
        <w:suppressAutoHyphens w:val="0"/>
        <w:spacing w:before="0" w:after="120" w:line="240" w:lineRule="auto"/>
      </w:pPr>
    </w:p>
    <w:p w14:paraId="33DD8AA3" w14:textId="77777777" w:rsidR="00AB7700" w:rsidRPr="000C7AE3" w:rsidRDefault="00AB7700" w:rsidP="00BA5D15">
      <w:pPr>
        <w:suppressAutoHyphens w:val="0"/>
        <w:spacing w:before="0" w:after="120" w:line="240" w:lineRule="auto"/>
      </w:pPr>
    </w:p>
    <w:p w14:paraId="339B6256" w14:textId="6A038B66" w:rsidR="00653119" w:rsidRPr="00653119" w:rsidRDefault="00653119" w:rsidP="009327EF">
      <w:pPr>
        <w:pStyle w:val="Heading3"/>
      </w:pPr>
      <w:r w:rsidRPr="00653119">
        <w:t>PERFORMANCE MANAGEMENT</w:t>
      </w:r>
    </w:p>
    <w:p w14:paraId="3995F176" w14:textId="023460AB" w:rsidR="00AB7700" w:rsidRPr="00AB7700" w:rsidRDefault="00AB7700" w:rsidP="00AB7700">
      <w:pPr>
        <w:spacing w:after="120"/>
        <w:contextualSpacing/>
        <w:textAlignment w:val="baseline"/>
        <w:rPr>
          <w:rStyle w:val="normaltextrun"/>
          <w:rFonts w:eastAsia="Times New Roman" w:cstheme="minorHAnsi"/>
          <w:lang w:val="en-AU" w:eastAsia="en-AU"/>
        </w:rPr>
      </w:pPr>
      <w:r w:rsidRPr="00AB7700">
        <w:rPr>
          <w:rFonts w:eastAsia="Times New Roman" w:cstheme="minorHAnsi"/>
          <w:lang w:eastAsia="en-AU"/>
        </w:rPr>
        <w:t>The progress of each investment under the Package will be tracked through country-specific monitoring and evaluation frameworks. Monitoring will be</w:t>
      </w:r>
      <w:r>
        <w:rPr>
          <w:rFonts w:eastAsia="Times New Roman" w:cstheme="minorHAnsi"/>
          <w:lang w:eastAsia="en-AU"/>
        </w:rPr>
        <w:t xml:space="preserve"> </w:t>
      </w:r>
      <w:r w:rsidRPr="00AB7700">
        <w:rPr>
          <w:rFonts w:eastAsia="Times New Roman" w:cstheme="minorHAnsi"/>
          <w:lang w:eastAsia="en-AU"/>
        </w:rPr>
        <w:t>undertaken</w:t>
      </w:r>
      <w:r>
        <w:rPr>
          <w:rFonts w:eastAsia="Times New Roman" w:cstheme="minorHAnsi"/>
          <w:lang w:eastAsia="en-AU"/>
        </w:rPr>
        <w:t xml:space="preserve"> </w:t>
      </w:r>
      <w:r w:rsidRPr="00AB7700">
        <w:rPr>
          <w:rFonts w:eastAsia="Times New Roman" w:cstheme="minorHAnsi"/>
          <w:lang w:eastAsia="en-AU"/>
        </w:rPr>
        <w:t>by DFAT with delivery partners and reported through DFAT’s regular reporting processes. </w:t>
      </w:r>
    </w:p>
    <w:p w14:paraId="371946CA" w14:textId="761F534F" w:rsidR="00AB7700" w:rsidRPr="00AB7700" w:rsidRDefault="00AB7700" w:rsidP="00AB7700">
      <w:pPr>
        <w:pStyle w:val="paragraph"/>
        <w:spacing w:before="120" w:beforeAutospacing="0" w:after="120" w:afterAutospacing="0"/>
        <w:textAlignment w:val="baseline"/>
        <w:rPr>
          <w:rStyle w:val="normaltextrun"/>
          <w:rFonts w:asciiTheme="minorHAnsi" w:hAnsiTheme="minorHAnsi" w:cstheme="minorHAnsi"/>
          <w:color w:val="495965" w:themeColor="text2"/>
          <w:sz w:val="22"/>
          <w:szCs w:val="22"/>
        </w:rPr>
      </w:pPr>
      <w:r w:rsidRPr="00AB7700">
        <w:rPr>
          <w:rStyle w:val="normaltextrun"/>
          <w:rFonts w:asciiTheme="minorHAnsi" w:hAnsiTheme="minorHAnsi" w:cstheme="minorHAnsi"/>
          <w:color w:val="495965" w:themeColor="text2"/>
          <w:sz w:val="22"/>
          <w:szCs w:val="22"/>
        </w:rPr>
        <w:t>Results under the package will contribute to reporting against indicators including the following:</w:t>
      </w:r>
    </w:p>
    <w:p w14:paraId="5FBD7325" w14:textId="510A0DA2" w:rsidR="00AB7700" w:rsidRPr="00AB7700" w:rsidRDefault="00AB7700" w:rsidP="3D15A5E9">
      <w:pPr>
        <w:pStyle w:val="paragraph"/>
        <w:spacing w:before="120" w:beforeAutospacing="0" w:after="120" w:afterAutospacing="0"/>
        <w:textAlignment w:val="baseline"/>
        <w:rPr>
          <w:rStyle w:val="normaltextrun"/>
          <w:rFonts w:asciiTheme="minorHAnsi" w:hAnsiTheme="minorHAnsi" w:cstheme="minorBidi"/>
          <w:color w:val="495965" w:themeColor="text2"/>
          <w:sz w:val="22"/>
          <w:szCs w:val="22"/>
        </w:rPr>
      </w:pPr>
      <w:r w:rsidRPr="3D15A5E9">
        <w:rPr>
          <w:rStyle w:val="normaltextrun"/>
          <w:rFonts w:asciiTheme="minorHAnsi" w:hAnsiTheme="minorHAnsi" w:cstheme="minorBidi"/>
          <w:color w:val="495965" w:themeColor="text2"/>
          <w:sz w:val="22"/>
          <w:szCs w:val="22"/>
        </w:rPr>
        <w:t xml:space="preserve">From the Timor </w:t>
      </w:r>
      <w:proofErr w:type="spellStart"/>
      <w:r w:rsidRPr="3D15A5E9">
        <w:rPr>
          <w:rStyle w:val="normaltextrun"/>
          <w:rFonts w:asciiTheme="minorHAnsi" w:hAnsiTheme="minorHAnsi" w:cstheme="minorBidi"/>
          <w:color w:val="495965" w:themeColor="text2"/>
          <w:sz w:val="22"/>
          <w:szCs w:val="22"/>
        </w:rPr>
        <w:t>Leste</w:t>
      </w:r>
      <w:proofErr w:type="spellEnd"/>
      <w:r w:rsidRPr="3D15A5E9">
        <w:rPr>
          <w:rStyle w:val="normaltextrun"/>
          <w:rFonts w:asciiTheme="minorHAnsi" w:hAnsiTheme="minorHAnsi" w:cstheme="minorBidi"/>
          <w:color w:val="495965" w:themeColor="text2"/>
          <w:sz w:val="22"/>
          <w:szCs w:val="22"/>
        </w:rPr>
        <w:t xml:space="preserve"> COVID-19 Development Response Plan Performance Framework</w:t>
      </w:r>
      <w:r w:rsidR="0C5AF6D3" w:rsidRPr="3D15A5E9">
        <w:rPr>
          <w:rStyle w:val="normaltextrun"/>
          <w:rFonts w:asciiTheme="minorHAnsi" w:hAnsiTheme="minorHAnsi" w:cstheme="minorBidi"/>
          <w:color w:val="495965" w:themeColor="text2"/>
          <w:sz w:val="22"/>
          <w:szCs w:val="22"/>
        </w:rPr>
        <w:t>:</w:t>
      </w:r>
      <w:r w:rsidRPr="3D15A5E9">
        <w:rPr>
          <w:rStyle w:val="normaltextrun"/>
          <w:rFonts w:asciiTheme="minorHAnsi" w:hAnsiTheme="minorHAnsi" w:cstheme="minorBidi"/>
          <w:color w:val="495965" w:themeColor="text2"/>
          <w:sz w:val="22"/>
          <w:szCs w:val="22"/>
        </w:rPr>
        <w:t xml:space="preserve"> </w:t>
      </w:r>
    </w:p>
    <w:p w14:paraId="01F74263" w14:textId="77777777" w:rsidR="00AB7700" w:rsidRPr="00AB7700" w:rsidRDefault="00AB7700" w:rsidP="00AB7700">
      <w:pPr>
        <w:pStyle w:val="paragraph"/>
        <w:numPr>
          <w:ilvl w:val="0"/>
          <w:numId w:val="22"/>
        </w:numPr>
        <w:spacing w:before="120" w:beforeAutospacing="0" w:after="120" w:afterAutospacing="0"/>
        <w:textAlignment w:val="baseline"/>
        <w:rPr>
          <w:rFonts w:asciiTheme="minorHAnsi" w:hAnsiTheme="minorHAnsi" w:cstheme="minorHAnsi"/>
          <w:color w:val="495965" w:themeColor="text2"/>
          <w:sz w:val="22"/>
          <w:szCs w:val="22"/>
        </w:rPr>
      </w:pPr>
      <w:r w:rsidRPr="00AB7700">
        <w:rPr>
          <w:rStyle w:val="normaltextrun"/>
          <w:rFonts w:asciiTheme="minorHAnsi" w:hAnsiTheme="minorHAnsi" w:cstheme="minorHAnsi"/>
          <w:color w:val="495965" w:themeColor="text2"/>
          <w:sz w:val="22"/>
          <w:szCs w:val="22"/>
        </w:rPr>
        <w:t>Number of people (M/F) involved in community-based decision-making in local infrastructure, including percentage of women’s only priorities chosen by villages </w:t>
      </w:r>
      <w:r w:rsidRPr="00AB7700">
        <w:rPr>
          <w:rStyle w:val="eop"/>
          <w:rFonts w:asciiTheme="minorHAnsi" w:hAnsiTheme="minorHAnsi" w:cstheme="minorHAnsi"/>
          <w:color w:val="495965" w:themeColor="text2"/>
          <w:sz w:val="22"/>
          <w:szCs w:val="22"/>
        </w:rPr>
        <w:t> </w:t>
      </w:r>
    </w:p>
    <w:p w14:paraId="05BA91AE" w14:textId="77777777" w:rsidR="00AB7700" w:rsidRPr="00AB7700" w:rsidRDefault="00AB7700" w:rsidP="00AB7700">
      <w:pPr>
        <w:pStyle w:val="paragraph"/>
        <w:numPr>
          <w:ilvl w:val="0"/>
          <w:numId w:val="22"/>
        </w:numPr>
        <w:spacing w:before="120" w:beforeAutospacing="0" w:after="120" w:afterAutospacing="0"/>
        <w:textAlignment w:val="baseline"/>
        <w:rPr>
          <w:rFonts w:asciiTheme="minorHAnsi" w:hAnsiTheme="minorHAnsi" w:cstheme="minorHAnsi"/>
          <w:color w:val="495965" w:themeColor="text2"/>
          <w:sz w:val="22"/>
          <w:szCs w:val="22"/>
        </w:rPr>
      </w:pPr>
      <w:r w:rsidRPr="00AB7700">
        <w:rPr>
          <w:rFonts w:asciiTheme="minorHAnsi" w:hAnsiTheme="minorHAnsi" w:cstheme="minorHAnsi"/>
          <w:color w:val="495965" w:themeColor="text2"/>
          <w:sz w:val="22"/>
          <w:szCs w:val="22"/>
        </w:rPr>
        <w:t>Number of people (M/F and people with a disability) reached with new or improved social protection programs</w:t>
      </w:r>
    </w:p>
    <w:p w14:paraId="26E1DBD1" w14:textId="10312BB7" w:rsidR="00AB7700" w:rsidRPr="00AB7700" w:rsidRDefault="00AB7700" w:rsidP="00AB7700">
      <w:pPr>
        <w:pStyle w:val="paragraph"/>
        <w:numPr>
          <w:ilvl w:val="0"/>
          <w:numId w:val="22"/>
        </w:numPr>
        <w:spacing w:before="120" w:beforeAutospacing="0" w:after="120" w:afterAutospacing="0"/>
        <w:textAlignment w:val="baseline"/>
        <w:rPr>
          <w:rFonts w:asciiTheme="minorHAnsi" w:hAnsiTheme="minorHAnsi" w:cstheme="minorHAnsi"/>
          <w:color w:val="495965" w:themeColor="text2"/>
          <w:sz w:val="22"/>
          <w:szCs w:val="22"/>
        </w:rPr>
      </w:pPr>
      <w:r w:rsidRPr="00AB7700">
        <w:rPr>
          <w:rFonts w:asciiTheme="minorHAnsi" w:hAnsiTheme="minorHAnsi" w:cstheme="minorHAnsi"/>
          <w:color w:val="495965" w:themeColor="text2"/>
          <w:sz w:val="22"/>
          <w:szCs w:val="22"/>
        </w:rPr>
        <w:t>Examples of policy and technical advice on stimulus measures and longer-term economic recovery</w:t>
      </w:r>
    </w:p>
    <w:p w14:paraId="41BAB79E" w14:textId="77777777" w:rsidR="00AB7700" w:rsidRPr="00AB7700" w:rsidRDefault="00AB7700" w:rsidP="00AB7700">
      <w:pPr>
        <w:pStyle w:val="paragraph"/>
        <w:spacing w:before="120" w:beforeAutospacing="0" w:after="120" w:afterAutospacing="0"/>
        <w:textAlignment w:val="baseline"/>
        <w:rPr>
          <w:rFonts w:asciiTheme="minorHAnsi" w:hAnsiTheme="minorHAnsi" w:cstheme="minorHAnsi"/>
          <w:color w:val="495965" w:themeColor="text2"/>
          <w:sz w:val="22"/>
          <w:szCs w:val="22"/>
        </w:rPr>
      </w:pPr>
      <w:r w:rsidRPr="00AB7700">
        <w:rPr>
          <w:rStyle w:val="normaltextrun"/>
          <w:rFonts w:asciiTheme="minorHAnsi" w:hAnsiTheme="minorHAnsi" w:cstheme="minorHAnsi"/>
          <w:color w:val="495965" w:themeColor="text2"/>
          <w:sz w:val="22"/>
          <w:szCs w:val="22"/>
        </w:rPr>
        <w:t>From the Pacific COVID-19 Response Package Design Framework:</w:t>
      </w:r>
      <w:r w:rsidRPr="00AB7700">
        <w:rPr>
          <w:rStyle w:val="eop"/>
          <w:rFonts w:asciiTheme="minorHAnsi" w:hAnsiTheme="minorHAnsi" w:cstheme="minorHAnsi"/>
          <w:color w:val="495965" w:themeColor="text2"/>
          <w:sz w:val="22"/>
          <w:szCs w:val="22"/>
        </w:rPr>
        <w:t xml:space="preserve">  </w:t>
      </w:r>
    </w:p>
    <w:p w14:paraId="3323084F" w14:textId="31BD01D0" w:rsidR="00AB7700" w:rsidRPr="00AB7700" w:rsidRDefault="00AB7700" w:rsidP="00AB7700">
      <w:pPr>
        <w:pStyle w:val="paragraph"/>
        <w:numPr>
          <w:ilvl w:val="0"/>
          <w:numId w:val="21"/>
        </w:numPr>
        <w:spacing w:before="120" w:beforeAutospacing="0" w:after="120" w:afterAutospacing="0"/>
        <w:textAlignment w:val="baseline"/>
        <w:rPr>
          <w:rStyle w:val="eop"/>
          <w:rFonts w:asciiTheme="minorHAnsi" w:hAnsiTheme="minorHAnsi" w:cstheme="minorHAnsi"/>
          <w:color w:val="495965" w:themeColor="text2"/>
          <w:sz w:val="22"/>
          <w:szCs w:val="22"/>
        </w:rPr>
      </w:pPr>
      <w:r w:rsidRPr="00AB7700">
        <w:rPr>
          <w:rStyle w:val="normaltextrun"/>
          <w:rFonts w:asciiTheme="minorHAnsi" w:hAnsiTheme="minorHAnsi" w:cstheme="minorHAnsi"/>
          <w:color w:val="495965" w:themeColor="text2"/>
          <w:sz w:val="22"/>
          <w:szCs w:val="22"/>
        </w:rPr>
        <w:t>Number of households benefitting from improved infrastructure attributable to</w:t>
      </w:r>
      <w:r>
        <w:rPr>
          <w:rStyle w:val="normaltextrun"/>
          <w:rFonts w:asciiTheme="minorHAnsi" w:hAnsiTheme="minorHAnsi" w:cstheme="minorHAnsi"/>
          <w:color w:val="495965" w:themeColor="text2"/>
          <w:sz w:val="22"/>
          <w:szCs w:val="22"/>
        </w:rPr>
        <w:t xml:space="preserve"> Package</w:t>
      </w:r>
    </w:p>
    <w:p w14:paraId="6202855B" w14:textId="77777777" w:rsidR="00AB7700" w:rsidRPr="00AB7700" w:rsidRDefault="00AB7700" w:rsidP="00AB7700">
      <w:pPr>
        <w:pStyle w:val="paragraph"/>
        <w:numPr>
          <w:ilvl w:val="0"/>
          <w:numId w:val="21"/>
        </w:numPr>
        <w:spacing w:before="120" w:beforeAutospacing="0" w:after="120" w:afterAutospacing="0"/>
        <w:textAlignment w:val="baseline"/>
        <w:rPr>
          <w:rFonts w:asciiTheme="minorHAnsi" w:hAnsiTheme="minorHAnsi" w:cstheme="minorHAnsi"/>
          <w:color w:val="495965" w:themeColor="text2"/>
          <w:sz w:val="22"/>
          <w:szCs w:val="22"/>
        </w:rPr>
      </w:pPr>
      <w:r w:rsidRPr="00AB7700">
        <w:rPr>
          <w:rFonts w:asciiTheme="minorHAnsi" w:hAnsiTheme="minorHAnsi" w:cstheme="minorHAnsi"/>
          <w:color w:val="495965" w:themeColor="text2"/>
          <w:sz w:val="22"/>
          <w:szCs w:val="22"/>
        </w:rPr>
        <w:t>Total number of men and women estimated to have benefited from programs and services maintained with Package budget support</w:t>
      </w:r>
    </w:p>
    <w:p w14:paraId="2AC0CE72" w14:textId="77777777" w:rsidR="001355FF" w:rsidRDefault="001355FF" w:rsidP="001355FF">
      <w:pPr>
        <w:spacing w:line="240" w:lineRule="auto"/>
      </w:pPr>
    </w:p>
    <w:p w14:paraId="7D8432D9" w14:textId="77777777" w:rsidR="001355FF" w:rsidRDefault="001355FF" w:rsidP="001355FF">
      <w:pPr>
        <w:spacing w:line="240" w:lineRule="auto"/>
      </w:pPr>
    </w:p>
    <w:p w14:paraId="2FFC5EBD" w14:textId="77777777" w:rsidR="001355FF" w:rsidRDefault="001355FF" w:rsidP="001355FF">
      <w:pPr>
        <w:spacing w:line="240" w:lineRule="auto"/>
      </w:pPr>
    </w:p>
    <w:p w14:paraId="3584F18B" w14:textId="77777777" w:rsidR="001355FF" w:rsidRDefault="001355FF" w:rsidP="001355FF">
      <w:pPr>
        <w:spacing w:line="240" w:lineRule="auto"/>
      </w:pPr>
    </w:p>
    <w:p w14:paraId="711EDC69" w14:textId="77777777" w:rsidR="001355FF" w:rsidRDefault="001355FF" w:rsidP="001355FF">
      <w:pPr>
        <w:spacing w:line="240" w:lineRule="auto"/>
      </w:pPr>
    </w:p>
    <w:p w14:paraId="74B4C01D" w14:textId="77777777" w:rsidR="001355FF" w:rsidRDefault="001355FF" w:rsidP="001355FF">
      <w:pPr>
        <w:spacing w:line="240" w:lineRule="auto"/>
      </w:pPr>
    </w:p>
    <w:p w14:paraId="54429E3C" w14:textId="77777777" w:rsidR="001355FF" w:rsidRDefault="001355FF" w:rsidP="001355FF">
      <w:pPr>
        <w:spacing w:line="240" w:lineRule="auto"/>
      </w:pPr>
    </w:p>
    <w:p w14:paraId="6B2E6E26" w14:textId="77777777" w:rsidR="001355FF" w:rsidRDefault="001355FF" w:rsidP="001355FF">
      <w:pPr>
        <w:spacing w:line="240" w:lineRule="auto"/>
      </w:pPr>
    </w:p>
    <w:p w14:paraId="35B22023" w14:textId="77777777" w:rsidR="001355FF" w:rsidRDefault="001355FF" w:rsidP="001355FF">
      <w:pPr>
        <w:spacing w:line="240" w:lineRule="auto"/>
      </w:pPr>
    </w:p>
    <w:p w14:paraId="271C9B29" w14:textId="77777777" w:rsidR="001355FF" w:rsidRDefault="001355FF" w:rsidP="001355FF">
      <w:pPr>
        <w:spacing w:line="240" w:lineRule="auto"/>
      </w:pPr>
    </w:p>
    <w:p w14:paraId="3A7744AE" w14:textId="77777777" w:rsidR="001355FF" w:rsidRDefault="001355FF" w:rsidP="001355FF">
      <w:pPr>
        <w:spacing w:line="240" w:lineRule="auto"/>
      </w:pPr>
    </w:p>
    <w:p w14:paraId="6CA16AC7" w14:textId="77777777" w:rsidR="001355FF" w:rsidRDefault="001355FF" w:rsidP="001355FF">
      <w:pPr>
        <w:spacing w:line="240" w:lineRule="auto"/>
      </w:pPr>
    </w:p>
    <w:p w14:paraId="22A7F852" w14:textId="078A3C13" w:rsidR="001355FF" w:rsidRDefault="001355FF" w:rsidP="001355FF">
      <w:pPr>
        <w:spacing w:line="240" w:lineRule="auto"/>
        <w:sectPr w:rsidR="001355FF" w:rsidSect="00293B6D">
          <w:type w:val="continuous"/>
          <w:pgSz w:w="11906" w:h="16838" w:code="9"/>
          <w:pgMar w:top="1559" w:right="680" w:bottom="1418" w:left="680" w:header="227" w:footer="567" w:gutter="0"/>
          <w:cols w:num="2" w:space="397"/>
          <w:titlePg/>
          <w:docGrid w:linePitch="360"/>
        </w:sectPr>
      </w:pPr>
    </w:p>
    <w:p w14:paraId="410B2534" w14:textId="3EE7AF7A" w:rsidR="00293B6D" w:rsidRPr="001B5798" w:rsidRDefault="00293B6D" w:rsidP="000C7AE3">
      <w:pPr>
        <w:tabs>
          <w:tab w:val="left" w:pos="2260"/>
        </w:tabs>
        <w:sectPr w:rsidR="00293B6D" w:rsidRPr="001B5798" w:rsidSect="00293B6D">
          <w:type w:val="continuous"/>
          <w:pgSz w:w="11906" w:h="16838" w:code="9"/>
          <w:pgMar w:top="1559" w:right="680" w:bottom="1418" w:left="680" w:header="227" w:footer="567" w:gutter="0"/>
          <w:cols w:space="397"/>
          <w:titlePg/>
          <w:docGrid w:linePitch="360"/>
        </w:sectPr>
      </w:pPr>
    </w:p>
    <w:p w14:paraId="639F07A4" w14:textId="77777777" w:rsidR="00CF5843" w:rsidRPr="00CF5843" w:rsidRDefault="00CF5843" w:rsidP="000C7AE3">
      <w:pPr>
        <w:spacing w:before="0" w:after="120" w:line="260" w:lineRule="exact"/>
      </w:pPr>
    </w:p>
    <w:sectPr w:rsidR="00CF5843" w:rsidRPr="00CF5843" w:rsidSect="00293B6D">
      <w:headerReference w:type="default" r:id="rId12"/>
      <w:headerReference w:type="first" r:id="rId13"/>
      <w:footerReference w:type="first" r:id="rId14"/>
      <w:type w:val="continuous"/>
      <w:pgSz w:w="11906" w:h="16838" w:code="9"/>
      <w:pgMar w:top="1559" w:right="680" w:bottom="1418" w:left="680" w:header="397" w:footer="624"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6317B" w14:textId="77777777" w:rsidR="002503B9" w:rsidRDefault="002503B9" w:rsidP="00D37B04">
      <w:r>
        <w:separator/>
      </w:r>
    </w:p>
  </w:endnote>
  <w:endnote w:type="continuationSeparator" w:id="0">
    <w:p w14:paraId="53616630" w14:textId="77777777" w:rsidR="002503B9" w:rsidRDefault="002503B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5E7CE" w14:textId="69D25198"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6F9D87FE" wp14:editId="09770D8B">
          <wp:simplePos x="0" y="0"/>
          <wp:positionH relativeFrom="page">
            <wp:posOffset>329565</wp:posOffset>
          </wp:positionH>
          <wp:positionV relativeFrom="page">
            <wp:posOffset>9852660</wp:posOffset>
          </wp:positionV>
          <wp:extent cx="6895033" cy="737812"/>
          <wp:effectExtent l="0" t="0" r="1270" b="571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3D15A5E9">
      <w:rPr>
        <w:b/>
        <w:bCs/>
        <w:noProof/>
        <w:color w:val="495965" w:themeColor="text2"/>
        <w:lang w:val="en-AU" w:eastAsia="en-AU"/>
      </w:rPr>
      <w:t>May 2021</w:t>
    </w:r>
    <w:r w:rsidR="00C07BF5">
      <w:rPr>
        <w:b/>
        <w:noProof/>
        <w:color w:val="495965" w:themeColor="text2"/>
        <w:lang w:val="en-AU" w:eastAsia="en-AU"/>
      </w:rPr>
      <w:tab/>
    </w:r>
    <w:r w:rsidR="00C07BF5" w:rsidRPr="55B0FF15">
      <w:rPr>
        <w:b/>
        <w:bCs/>
        <w:noProof/>
        <w:color w:val="495965" w:themeColor="text2"/>
        <w:lang w:val="en-AU" w:eastAsia="en-AU"/>
      </w:rPr>
      <w:fldChar w:fldCharType="begin"/>
    </w:r>
    <w:r w:rsidR="00C07BF5" w:rsidRPr="55B0FF15">
      <w:rPr>
        <w:b/>
        <w:bCs/>
        <w:noProof/>
        <w:color w:val="495965" w:themeColor="text2"/>
        <w:lang w:val="en-AU" w:eastAsia="en-AU"/>
      </w:rPr>
      <w:instrText xml:space="preserve"> PAGE   \* MERGEFORMAT </w:instrText>
    </w:r>
    <w:r w:rsidR="00C07BF5" w:rsidRPr="55B0FF15">
      <w:rPr>
        <w:b/>
        <w:bCs/>
        <w:noProof/>
        <w:color w:val="495965" w:themeColor="text2"/>
        <w:lang w:val="en-AU" w:eastAsia="en-AU"/>
      </w:rPr>
      <w:fldChar w:fldCharType="separate"/>
    </w:r>
    <w:r w:rsidR="3D15A5E9" w:rsidRPr="55B0FF15">
      <w:rPr>
        <w:b/>
        <w:bCs/>
        <w:noProof/>
        <w:color w:val="495965" w:themeColor="text2"/>
        <w:lang w:val="en-AU" w:eastAsia="en-AU"/>
      </w:rPr>
      <w:t>2</w:t>
    </w:r>
    <w:r w:rsidR="00C07BF5" w:rsidRPr="55B0FF15">
      <w:rPr>
        <w:b/>
        <w:bCs/>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8B59" w14:textId="54A5F8EC"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2C1117AB" wp14:editId="26C5C71A">
          <wp:simplePos x="0" y="0"/>
          <wp:positionH relativeFrom="page">
            <wp:align>center</wp:align>
          </wp:positionH>
          <wp:positionV relativeFrom="page">
            <wp:posOffset>9858401</wp:posOffset>
          </wp:positionV>
          <wp:extent cx="6934835" cy="742071"/>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3D15A5E9" w:rsidRPr="55B0FF15">
      <w:rPr>
        <w:b/>
        <w:bCs/>
        <w:noProof/>
        <w:color w:val="495965" w:themeColor="text2"/>
        <w:lang w:val="en-AU" w:eastAsia="en-AU"/>
      </w:rPr>
      <w:t>Ma</w:t>
    </w:r>
    <w:r w:rsidR="3D15A5E9">
      <w:rPr>
        <w:b/>
        <w:bCs/>
        <w:noProof/>
        <w:color w:val="495965" w:themeColor="text2"/>
        <w:lang w:val="en-AU" w:eastAsia="en-AU"/>
      </w:rPr>
      <w:t>y</w:t>
    </w:r>
    <w:r w:rsidR="3D15A5E9" w:rsidRPr="55B0FF15">
      <w:rPr>
        <w:b/>
        <w:bCs/>
        <w:noProof/>
        <w:color w:val="495965" w:themeColor="text2"/>
        <w:lang w:val="en-AU" w:eastAsia="en-AU"/>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00B9" w14:textId="22E603E4" w:rsidR="000842A1" w:rsidRPr="00C92805" w:rsidRDefault="000842A1" w:rsidP="00C35791">
    <w:pPr>
      <w:pStyle w:val="Footer"/>
      <w:rPr>
        <w:b/>
        <w:color w:val="4959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7F20C" w14:textId="77777777" w:rsidR="002503B9" w:rsidRPr="008C5A0E" w:rsidRDefault="002503B9" w:rsidP="00D37B04">
      <w:pPr>
        <w:pStyle w:val="Footer"/>
      </w:pPr>
    </w:p>
  </w:footnote>
  <w:footnote w:type="continuationSeparator" w:id="0">
    <w:p w14:paraId="3FCA5102" w14:textId="77777777" w:rsidR="002503B9" w:rsidRDefault="002503B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BCCE" w14:textId="4C29ECA5" w:rsidR="00FD36C8" w:rsidRPr="00E055AB" w:rsidRDefault="00FD36C8" w:rsidP="66A56867">
    <w:pPr>
      <w:pStyle w:val="Header"/>
      <w:ind w:left="0"/>
      <w:rPr>
        <w:caps w:val="0"/>
      </w:rPr>
    </w:pPr>
    <w:r w:rsidRPr="00A12B40">
      <w:rPr>
        <w:i/>
        <w:noProof/>
        <w:lang w:val="en-AU" w:eastAsia="en-AU"/>
      </w:rPr>
      <w:drawing>
        <wp:anchor distT="0" distB="0" distL="114300" distR="114300" simplePos="0" relativeHeight="251668480" behindDoc="1" locked="0" layoutInCell="1" allowOverlap="1" wp14:anchorId="1D972456" wp14:editId="4A59BC67">
          <wp:simplePos x="0" y="0"/>
          <wp:positionH relativeFrom="page">
            <wp:posOffset>316040</wp:posOffset>
          </wp:positionH>
          <wp:positionV relativeFrom="page">
            <wp:posOffset>94615</wp:posOffset>
          </wp:positionV>
          <wp:extent cx="6922959" cy="73265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3D15A5E9" w:rsidRPr="21A2C183">
      <w:rPr>
        <w:noProof/>
        <w:lang w:val="en-AU" w:eastAsia="en-AU"/>
      </w:rPr>
      <w:t xml:space="preserve"> PACFIC COVID-19 RESPONSE PACKAGE:</w:t>
    </w:r>
    <w:r w:rsidR="3D15A5E9" w:rsidRPr="3D15A5E9">
      <w:rPr>
        <w:caps w:val="0"/>
      </w:rPr>
      <w:t xml:space="preserve"> TIMOR-LESTE ANNEX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272E" w14:textId="17FD88CE" w:rsidR="00FD36C8" w:rsidRDefault="3D15A5E9" w:rsidP="000842A1">
    <w:pPr>
      <w:pStyle w:val="Header"/>
      <w:ind w:left="0"/>
    </w:pPr>
    <w:r w:rsidRPr="21A2C183">
      <w:rPr>
        <w:noProof/>
        <w:lang w:val="en-AU" w:eastAsia="en-AU"/>
      </w:rPr>
      <w:t>PACIFIC</w:t>
    </w:r>
    <w:r w:rsidRPr="3D15A5E9">
      <w:rPr>
        <w:i/>
        <w:iCs/>
        <w:noProof/>
        <w:lang w:val="en-AU" w:eastAsia="en-AU"/>
      </w:rPr>
      <w:t xml:space="preserve"> </w:t>
    </w:r>
    <w:r w:rsidR="00FD36C8" w:rsidRPr="00A12B40">
      <w:rPr>
        <w:i/>
        <w:noProof/>
        <w:lang w:val="en-AU" w:eastAsia="en-AU"/>
      </w:rPr>
      <w:drawing>
        <wp:anchor distT="0" distB="0" distL="114300" distR="114300" simplePos="0" relativeHeight="251670528" behindDoc="1" locked="0" layoutInCell="1" allowOverlap="1" wp14:anchorId="374F411F" wp14:editId="768221DE">
          <wp:simplePos x="0" y="0"/>
          <wp:positionH relativeFrom="margin">
            <wp:align>right</wp:align>
          </wp:positionH>
          <wp:positionV relativeFrom="page">
            <wp:posOffset>95250</wp:posOffset>
          </wp:positionV>
          <wp:extent cx="6922959" cy="732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bookmarkStart w:id="0" w:name="_Hlk66798988"/>
    <w:r w:rsidRPr="21A2C183">
      <w:rPr>
        <w:noProof/>
        <w:lang w:val="en-AU" w:eastAsia="en-AU"/>
      </w:rPr>
      <w:t>COVID-19 RESPONSE PACKAGE:</w:t>
    </w:r>
    <w:r w:rsidRPr="3D15A5E9">
      <w:rPr>
        <w:caps w:val="0"/>
      </w:rPr>
      <w:t xml:space="preserve"> TIMOR-LESTE ANNEX</w:t>
    </w:r>
    <w:r w:rsidRPr="3D15A5E9">
      <w:rPr>
        <w:i/>
        <w:iCs/>
        <w:noProof/>
        <w:lang w:val="en-AU" w:eastAsia="en-AU"/>
      </w:rPr>
      <w:t xml:space="preserve"> </w:t>
    </w:r>
    <w:bookmarkEnd w:id="0"/>
  </w:p>
  <w:p w14:paraId="6FB9F2B0" w14:textId="77777777" w:rsidR="001B5798" w:rsidRDefault="001B5798" w:rsidP="000842A1">
    <w:pPr>
      <w:pStyle w:val="Header"/>
      <w:ind w:left="0"/>
    </w:pPr>
  </w:p>
  <w:p w14:paraId="4BA0481E" w14:textId="77777777" w:rsidR="001B5798" w:rsidRDefault="001B5798" w:rsidP="000842A1">
    <w:pPr>
      <w:pStyle w:val="Header"/>
      <w:ind w:left="0"/>
    </w:pPr>
  </w:p>
  <w:p w14:paraId="5EFB7C3D" w14:textId="77777777" w:rsidR="001B5798" w:rsidRDefault="3D15A5E9" w:rsidP="000842A1">
    <w:pPr>
      <w:pStyle w:val="Header"/>
      <w:ind w:left="0"/>
    </w:pPr>
    <w:r>
      <w:rPr>
        <w:noProof/>
      </w:rPr>
      <w:drawing>
        <wp:inline distT="0" distB="0" distL="0" distR="0" wp14:anchorId="795A3928" wp14:editId="5207285C">
          <wp:extent cx="3166920" cy="554400"/>
          <wp:effectExtent l="0" t="0" r="0" b="0"/>
          <wp:docPr id="2" name="Picture 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p>
  <w:p w14:paraId="70DA2C17" w14:textId="77777777" w:rsidR="00653119" w:rsidRDefault="00653119" w:rsidP="000842A1">
    <w:pPr>
      <w:pStyle w:val="Header"/>
      <w:ind w:left="0"/>
    </w:pPr>
  </w:p>
  <w:p w14:paraId="7CDA58D3" w14:textId="77777777" w:rsidR="00653119" w:rsidRDefault="00653119" w:rsidP="000842A1">
    <w:pPr>
      <w:pStyle w:val="Header"/>
      <w:ind w:left="0"/>
    </w:pPr>
  </w:p>
  <w:p w14:paraId="5F8E9B33" w14:textId="77777777" w:rsidR="00653119" w:rsidRDefault="00653119" w:rsidP="000842A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B02B" w14:textId="77777777" w:rsidR="00FD36C8" w:rsidRPr="00E055AB" w:rsidRDefault="00FD36C8"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E963" w14:textId="73F765AC" w:rsidR="00FD6387" w:rsidRPr="00943730" w:rsidRDefault="00FD6387" w:rsidP="000842A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C325AEE"/>
    <w:multiLevelType w:val="hybridMultilevel"/>
    <w:tmpl w:val="706C5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934B7B"/>
    <w:multiLevelType w:val="multilevel"/>
    <w:tmpl w:val="4AB8EA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354075"/>
    <w:multiLevelType w:val="hybridMultilevel"/>
    <w:tmpl w:val="15EA2F78"/>
    <w:lvl w:ilvl="0" w:tplc="4F70017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FA5A02"/>
    <w:multiLevelType w:val="multilevel"/>
    <w:tmpl w:val="637E50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65273D6"/>
    <w:multiLevelType w:val="hybridMultilevel"/>
    <w:tmpl w:val="766A5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FF4027A"/>
    <w:multiLevelType w:val="multilevel"/>
    <w:tmpl w:val="637E50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1352A7B"/>
    <w:multiLevelType w:val="hybridMultilevel"/>
    <w:tmpl w:val="F19EF908"/>
    <w:lvl w:ilvl="0" w:tplc="4F70017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AC23CB"/>
    <w:multiLevelType w:val="hybridMultilevel"/>
    <w:tmpl w:val="8FCABD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9A4862"/>
    <w:multiLevelType w:val="multilevel"/>
    <w:tmpl w:val="2DD0DA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93A1FD3"/>
    <w:multiLevelType w:val="hybridMultilevel"/>
    <w:tmpl w:val="28164870"/>
    <w:lvl w:ilvl="0" w:tplc="289C58D8">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7A9860DB"/>
    <w:multiLevelType w:val="multilevel"/>
    <w:tmpl w:val="2DD0DA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7F9D791D"/>
    <w:multiLevelType w:val="multilevel"/>
    <w:tmpl w:val="4AB8EA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0"/>
  </w:num>
  <w:num w:numId="3">
    <w:abstractNumId w:val="5"/>
  </w:num>
  <w:num w:numId="4">
    <w:abstractNumId w:val="13"/>
  </w:num>
  <w:num w:numId="5">
    <w:abstractNumId w:val="14"/>
  </w:num>
  <w:num w:numId="6">
    <w:abstractNumId w:val="5"/>
  </w:num>
  <w:num w:numId="7">
    <w:abstractNumId w:val="0"/>
  </w:num>
  <w:num w:numId="8">
    <w:abstractNumId w:val="1"/>
  </w:num>
  <w:num w:numId="9">
    <w:abstractNumId w:val="17"/>
  </w:num>
  <w:num w:numId="10">
    <w:abstractNumId w:val="6"/>
  </w:num>
  <w:num w:numId="11">
    <w:abstractNumId w:val="19"/>
  </w:num>
  <w:num w:numId="12">
    <w:abstractNumId w:val="4"/>
  </w:num>
  <w:num w:numId="13">
    <w:abstractNumId w:val="15"/>
  </w:num>
  <w:num w:numId="14">
    <w:abstractNumId w:val="10"/>
  </w:num>
  <w:num w:numId="15">
    <w:abstractNumId w:val="3"/>
  </w:num>
  <w:num w:numId="16">
    <w:abstractNumId w:val="2"/>
  </w:num>
  <w:num w:numId="17">
    <w:abstractNumId w:val="8"/>
  </w:num>
  <w:num w:numId="18">
    <w:abstractNumId w:val="11"/>
  </w:num>
  <w:num w:numId="19">
    <w:abstractNumId w:val="12"/>
  </w:num>
  <w:num w:numId="20">
    <w:abstractNumId w:val="18"/>
  </w:num>
  <w:num w:numId="21">
    <w:abstractNumId w:val="9"/>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48"/>
    <w:rsid w:val="000061E8"/>
    <w:rsid w:val="00015AB7"/>
    <w:rsid w:val="0002080A"/>
    <w:rsid w:val="0002782F"/>
    <w:rsid w:val="00027DE1"/>
    <w:rsid w:val="00031486"/>
    <w:rsid w:val="000348D9"/>
    <w:rsid w:val="00035BBF"/>
    <w:rsid w:val="000444F3"/>
    <w:rsid w:val="00050806"/>
    <w:rsid w:val="0005211C"/>
    <w:rsid w:val="000546D9"/>
    <w:rsid w:val="00054E4D"/>
    <w:rsid w:val="000563A3"/>
    <w:rsid w:val="00060073"/>
    <w:rsid w:val="000616C6"/>
    <w:rsid w:val="00073A07"/>
    <w:rsid w:val="000842A1"/>
    <w:rsid w:val="000854FD"/>
    <w:rsid w:val="00085DAC"/>
    <w:rsid w:val="000A1DDA"/>
    <w:rsid w:val="000A2B82"/>
    <w:rsid w:val="000A407E"/>
    <w:rsid w:val="000A77E3"/>
    <w:rsid w:val="000B02D4"/>
    <w:rsid w:val="000B37F5"/>
    <w:rsid w:val="000B5DA7"/>
    <w:rsid w:val="000C027D"/>
    <w:rsid w:val="000C3A4C"/>
    <w:rsid w:val="000C7AE3"/>
    <w:rsid w:val="000D5000"/>
    <w:rsid w:val="000D66D6"/>
    <w:rsid w:val="000E0209"/>
    <w:rsid w:val="000E58BF"/>
    <w:rsid w:val="000E6C44"/>
    <w:rsid w:val="000F6DF8"/>
    <w:rsid w:val="00113288"/>
    <w:rsid w:val="001214BE"/>
    <w:rsid w:val="0012288C"/>
    <w:rsid w:val="0013101C"/>
    <w:rsid w:val="00132AAB"/>
    <w:rsid w:val="001355FF"/>
    <w:rsid w:val="0013699C"/>
    <w:rsid w:val="00142EA0"/>
    <w:rsid w:val="00143E56"/>
    <w:rsid w:val="001461D6"/>
    <w:rsid w:val="00146E07"/>
    <w:rsid w:val="001522DA"/>
    <w:rsid w:val="00152420"/>
    <w:rsid w:val="001541EA"/>
    <w:rsid w:val="00166032"/>
    <w:rsid w:val="001775A3"/>
    <w:rsid w:val="0018405C"/>
    <w:rsid w:val="001841C8"/>
    <w:rsid w:val="001A51EE"/>
    <w:rsid w:val="001B4047"/>
    <w:rsid w:val="001B5798"/>
    <w:rsid w:val="001C01C6"/>
    <w:rsid w:val="001C1F11"/>
    <w:rsid w:val="001D4E3A"/>
    <w:rsid w:val="001D663E"/>
    <w:rsid w:val="001E03BE"/>
    <w:rsid w:val="001E1DC0"/>
    <w:rsid w:val="001E563B"/>
    <w:rsid w:val="001E6D20"/>
    <w:rsid w:val="001F10DC"/>
    <w:rsid w:val="001F2784"/>
    <w:rsid w:val="00200486"/>
    <w:rsid w:val="00212D6C"/>
    <w:rsid w:val="002231BD"/>
    <w:rsid w:val="002310E0"/>
    <w:rsid w:val="00244229"/>
    <w:rsid w:val="00247365"/>
    <w:rsid w:val="002503B9"/>
    <w:rsid w:val="002565B7"/>
    <w:rsid w:val="00270158"/>
    <w:rsid w:val="0028602A"/>
    <w:rsid w:val="00293B6D"/>
    <w:rsid w:val="002945C4"/>
    <w:rsid w:val="002964E6"/>
    <w:rsid w:val="00297258"/>
    <w:rsid w:val="002B3381"/>
    <w:rsid w:val="002B5E10"/>
    <w:rsid w:val="002C1765"/>
    <w:rsid w:val="002C6B25"/>
    <w:rsid w:val="002C793D"/>
    <w:rsid w:val="002D11E7"/>
    <w:rsid w:val="002D4108"/>
    <w:rsid w:val="002D430F"/>
    <w:rsid w:val="002D5B25"/>
    <w:rsid w:val="002E2AF4"/>
    <w:rsid w:val="002E38B2"/>
    <w:rsid w:val="002E3BEA"/>
    <w:rsid w:val="002F281D"/>
    <w:rsid w:val="002F4F2B"/>
    <w:rsid w:val="003002C0"/>
    <w:rsid w:val="00301144"/>
    <w:rsid w:val="003031C6"/>
    <w:rsid w:val="00304984"/>
    <w:rsid w:val="00304D64"/>
    <w:rsid w:val="00312BF8"/>
    <w:rsid w:val="003148B7"/>
    <w:rsid w:val="003158C3"/>
    <w:rsid w:val="003274CD"/>
    <w:rsid w:val="00333501"/>
    <w:rsid w:val="00342D3F"/>
    <w:rsid w:val="003457C4"/>
    <w:rsid w:val="00347E07"/>
    <w:rsid w:val="0035119D"/>
    <w:rsid w:val="00372214"/>
    <w:rsid w:val="00376479"/>
    <w:rsid w:val="00382530"/>
    <w:rsid w:val="0038768C"/>
    <w:rsid w:val="0039215F"/>
    <w:rsid w:val="0039344A"/>
    <w:rsid w:val="003B4F12"/>
    <w:rsid w:val="003C45DE"/>
    <w:rsid w:val="003C6C4F"/>
    <w:rsid w:val="003C7D0E"/>
    <w:rsid w:val="003E644B"/>
    <w:rsid w:val="003E6E72"/>
    <w:rsid w:val="003F2041"/>
    <w:rsid w:val="003F4769"/>
    <w:rsid w:val="00400D6B"/>
    <w:rsid w:val="00402ACC"/>
    <w:rsid w:val="00404602"/>
    <w:rsid w:val="004120EC"/>
    <w:rsid w:val="00412637"/>
    <w:rsid w:val="00416101"/>
    <w:rsid w:val="0042197E"/>
    <w:rsid w:val="00422129"/>
    <w:rsid w:val="00423F31"/>
    <w:rsid w:val="00431899"/>
    <w:rsid w:val="00434310"/>
    <w:rsid w:val="0044081B"/>
    <w:rsid w:val="00453B1A"/>
    <w:rsid w:val="00471F8D"/>
    <w:rsid w:val="004728DD"/>
    <w:rsid w:val="00473D07"/>
    <w:rsid w:val="00482AE8"/>
    <w:rsid w:val="004839EA"/>
    <w:rsid w:val="00486539"/>
    <w:rsid w:val="00486804"/>
    <w:rsid w:val="004874E8"/>
    <w:rsid w:val="00487549"/>
    <w:rsid w:val="00494242"/>
    <w:rsid w:val="004969FB"/>
    <w:rsid w:val="004B3775"/>
    <w:rsid w:val="004B64F7"/>
    <w:rsid w:val="004C471F"/>
    <w:rsid w:val="004D0BA0"/>
    <w:rsid w:val="004E058F"/>
    <w:rsid w:val="004E3B87"/>
    <w:rsid w:val="004E549D"/>
    <w:rsid w:val="004E6A0F"/>
    <w:rsid w:val="00510921"/>
    <w:rsid w:val="00510AD3"/>
    <w:rsid w:val="00513348"/>
    <w:rsid w:val="00513AD8"/>
    <w:rsid w:val="00516E81"/>
    <w:rsid w:val="005204D2"/>
    <w:rsid w:val="00522396"/>
    <w:rsid w:val="00533B5D"/>
    <w:rsid w:val="00534D96"/>
    <w:rsid w:val="00536BAB"/>
    <w:rsid w:val="005470CD"/>
    <w:rsid w:val="005500A1"/>
    <w:rsid w:val="00554803"/>
    <w:rsid w:val="005731A7"/>
    <w:rsid w:val="00584158"/>
    <w:rsid w:val="005A0F70"/>
    <w:rsid w:val="005A20F6"/>
    <w:rsid w:val="005C0CD0"/>
    <w:rsid w:val="005C2973"/>
    <w:rsid w:val="005C355E"/>
    <w:rsid w:val="005C549C"/>
    <w:rsid w:val="005D3655"/>
    <w:rsid w:val="005E0058"/>
    <w:rsid w:val="005E4830"/>
    <w:rsid w:val="005E4EFA"/>
    <w:rsid w:val="005E5524"/>
    <w:rsid w:val="005F2F66"/>
    <w:rsid w:val="00607A5F"/>
    <w:rsid w:val="0062246A"/>
    <w:rsid w:val="00622B86"/>
    <w:rsid w:val="00623BA1"/>
    <w:rsid w:val="00625495"/>
    <w:rsid w:val="00634462"/>
    <w:rsid w:val="006346BC"/>
    <w:rsid w:val="006348C0"/>
    <w:rsid w:val="006378FE"/>
    <w:rsid w:val="00650F80"/>
    <w:rsid w:val="00653119"/>
    <w:rsid w:val="00656AC6"/>
    <w:rsid w:val="00664FBA"/>
    <w:rsid w:val="0066652A"/>
    <w:rsid w:val="006719C3"/>
    <w:rsid w:val="006745FC"/>
    <w:rsid w:val="00680522"/>
    <w:rsid w:val="00682167"/>
    <w:rsid w:val="00684252"/>
    <w:rsid w:val="006854E6"/>
    <w:rsid w:val="00685527"/>
    <w:rsid w:val="006922F6"/>
    <w:rsid w:val="006946C3"/>
    <w:rsid w:val="006A6F52"/>
    <w:rsid w:val="006B6F6D"/>
    <w:rsid w:val="006C0B06"/>
    <w:rsid w:val="006C3BBD"/>
    <w:rsid w:val="006C4099"/>
    <w:rsid w:val="006C42AF"/>
    <w:rsid w:val="006D5A56"/>
    <w:rsid w:val="006D6A66"/>
    <w:rsid w:val="006E4323"/>
    <w:rsid w:val="006E45DF"/>
    <w:rsid w:val="006E5348"/>
    <w:rsid w:val="006F6BA7"/>
    <w:rsid w:val="0070365D"/>
    <w:rsid w:val="0070506F"/>
    <w:rsid w:val="00706700"/>
    <w:rsid w:val="007075DF"/>
    <w:rsid w:val="00711D8E"/>
    <w:rsid w:val="00712672"/>
    <w:rsid w:val="007219F2"/>
    <w:rsid w:val="00734E3F"/>
    <w:rsid w:val="00736985"/>
    <w:rsid w:val="00745DF5"/>
    <w:rsid w:val="00751525"/>
    <w:rsid w:val="00755D6C"/>
    <w:rsid w:val="00760928"/>
    <w:rsid w:val="00761EA4"/>
    <w:rsid w:val="0076250F"/>
    <w:rsid w:val="00780C11"/>
    <w:rsid w:val="00780FA5"/>
    <w:rsid w:val="00783BDD"/>
    <w:rsid w:val="007B4DCE"/>
    <w:rsid w:val="007B6200"/>
    <w:rsid w:val="007C52C1"/>
    <w:rsid w:val="007C735B"/>
    <w:rsid w:val="007E556D"/>
    <w:rsid w:val="007F3395"/>
    <w:rsid w:val="007F5C0B"/>
    <w:rsid w:val="007F646C"/>
    <w:rsid w:val="00801B9F"/>
    <w:rsid w:val="0080204D"/>
    <w:rsid w:val="00814E46"/>
    <w:rsid w:val="0082053C"/>
    <w:rsid w:val="008218DB"/>
    <w:rsid w:val="0084191E"/>
    <w:rsid w:val="008475F0"/>
    <w:rsid w:val="00852C32"/>
    <w:rsid w:val="008553B5"/>
    <w:rsid w:val="008557A7"/>
    <w:rsid w:val="00857312"/>
    <w:rsid w:val="0086020C"/>
    <w:rsid w:val="00870928"/>
    <w:rsid w:val="00872853"/>
    <w:rsid w:val="0088131F"/>
    <w:rsid w:val="00886074"/>
    <w:rsid w:val="00887404"/>
    <w:rsid w:val="0089405C"/>
    <w:rsid w:val="00897FA2"/>
    <w:rsid w:val="008A045E"/>
    <w:rsid w:val="008A2AAE"/>
    <w:rsid w:val="008A5AFE"/>
    <w:rsid w:val="008A7B6F"/>
    <w:rsid w:val="008B110D"/>
    <w:rsid w:val="008C56D4"/>
    <w:rsid w:val="008C5A0E"/>
    <w:rsid w:val="008C708C"/>
    <w:rsid w:val="008D371C"/>
    <w:rsid w:val="008E2B1D"/>
    <w:rsid w:val="008F2B4B"/>
    <w:rsid w:val="008F6625"/>
    <w:rsid w:val="00900B4A"/>
    <w:rsid w:val="00902BC5"/>
    <w:rsid w:val="00925070"/>
    <w:rsid w:val="00931849"/>
    <w:rsid w:val="009327EF"/>
    <w:rsid w:val="00942E19"/>
    <w:rsid w:val="00942F84"/>
    <w:rsid w:val="00943730"/>
    <w:rsid w:val="00950D65"/>
    <w:rsid w:val="00954FA1"/>
    <w:rsid w:val="00962F55"/>
    <w:rsid w:val="00975CA5"/>
    <w:rsid w:val="009774B4"/>
    <w:rsid w:val="0098421E"/>
    <w:rsid w:val="0098438D"/>
    <w:rsid w:val="00986590"/>
    <w:rsid w:val="00992C76"/>
    <w:rsid w:val="009969D6"/>
    <w:rsid w:val="009B11E5"/>
    <w:rsid w:val="009B4D3B"/>
    <w:rsid w:val="009C73D3"/>
    <w:rsid w:val="009D0180"/>
    <w:rsid w:val="009D3438"/>
    <w:rsid w:val="009D7407"/>
    <w:rsid w:val="009E0866"/>
    <w:rsid w:val="009E1242"/>
    <w:rsid w:val="009E21E9"/>
    <w:rsid w:val="009E273C"/>
    <w:rsid w:val="009F063F"/>
    <w:rsid w:val="009F1350"/>
    <w:rsid w:val="009F2FC5"/>
    <w:rsid w:val="009F6423"/>
    <w:rsid w:val="00A11FEC"/>
    <w:rsid w:val="00A12B40"/>
    <w:rsid w:val="00A2278E"/>
    <w:rsid w:val="00A24A62"/>
    <w:rsid w:val="00A31C9F"/>
    <w:rsid w:val="00A4144F"/>
    <w:rsid w:val="00A414EF"/>
    <w:rsid w:val="00A528BD"/>
    <w:rsid w:val="00A61B4D"/>
    <w:rsid w:val="00A6470F"/>
    <w:rsid w:val="00A711F3"/>
    <w:rsid w:val="00A77AB9"/>
    <w:rsid w:val="00A80305"/>
    <w:rsid w:val="00A80F95"/>
    <w:rsid w:val="00A864DA"/>
    <w:rsid w:val="00A868CB"/>
    <w:rsid w:val="00A97244"/>
    <w:rsid w:val="00A97BF1"/>
    <w:rsid w:val="00AA298A"/>
    <w:rsid w:val="00AA530F"/>
    <w:rsid w:val="00AB465A"/>
    <w:rsid w:val="00AB7700"/>
    <w:rsid w:val="00AC164A"/>
    <w:rsid w:val="00AC3944"/>
    <w:rsid w:val="00AD7761"/>
    <w:rsid w:val="00AE2FAA"/>
    <w:rsid w:val="00AE448A"/>
    <w:rsid w:val="00AE74DA"/>
    <w:rsid w:val="00AF2050"/>
    <w:rsid w:val="00AF5E72"/>
    <w:rsid w:val="00AF630E"/>
    <w:rsid w:val="00B00BF4"/>
    <w:rsid w:val="00B02B2A"/>
    <w:rsid w:val="00B03CA8"/>
    <w:rsid w:val="00B04143"/>
    <w:rsid w:val="00B05B87"/>
    <w:rsid w:val="00B16EF6"/>
    <w:rsid w:val="00B17E1C"/>
    <w:rsid w:val="00B22F0E"/>
    <w:rsid w:val="00B249EC"/>
    <w:rsid w:val="00B266E9"/>
    <w:rsid w:val="00B31758"/>
    <w:rsid w:val="00B33C0A"/>
    <w:rsid w:val="00B369E5"/>
    <w:rsid w:val="00B401AF"/>
    <w:rsid w:val="00B41791"/>
    <w:rsid w:val="00B470EA"/>
    <w:rsid w:val="00B51C2F"/>
    <w:rsid w:val="00B524EA"/>
    <w:rsid w:val="00B55E19"/>
    <w:rsid w:val="00B56E71"/>
    <w:rsid w:val="00B579A6"/>
    <w:rsid w:val="00B71AD8"/>
    <w:rsid w:val="00B84B3C"/>
    <w:rsid w:val="00B857E1"/>
    <w:rsid w:val="00B8599B"/>
    <w:rsid w:val="00B94758"/>
    <w:rsid w:val="00BA450D"/>
    <w:rsid w:val="00BA4B6D"/>
    <w:rsid w:val="00BA5D15"/>
    <w:rsid w:val="00BB26C5"/>
    <w:rsid w:val="00BC1FED"/>
    <w:rsid w:val="00BD0A2F"/>
    <w:rsid w:val="00BD21B4"/>
    <w:rsid w:val="00BD5ACC"/>
    <w:rsid w:val="00BE00B5"/>
    <w:rsid w:val="00BF0E75"/>
    <w:rsid w:val="00BF4DE6"/>
    <w:rsid w:val="00C023C0"/>
    <w:rsid w:val="00C06B13"/>
    <w:rsid w:val="00C07BF5"/>
    <w:rsid w:val="00C216BA"/>
    <w:rsid w:val="00C23209"/>
    <w:rsid w:val="00C27D25"/>
    <w:rsid w:val="00C35791"/>
    <w:rsid w:val="00C42541"/>
    <w:rsid w:val="00C42CDE"/>
    <w:rsid w:val="00C4307F"/>
    <w:rsid w:val="00C43A09"/>
    <w:rsid w:val="00C4651B"/>
    <w:rsid w:val="00C5182A"/>
    <w:rsid w:val="00C52463"/>
    <w:rsid w:val="00C63EE9"/>
    <w:rsid w:val="00C711E9"/>
    <w:rsid w:val="00C73C1C"/>
    <w:rsid w:val="00C81767"/>
    <w:rsid w:val="00C87B9B"/>
    <w:rsid w:val="00C92805"/>
    <w:rsid w:val="00CA16F3"/>
    <w:rsid w:val="00CA37B1"/>
    <w:rsid w:val="00CB1488"/>
    <w:rsid w:val="00CB1959"/>
    <w:rsid w:val="00CC1690"/>
    <w:rsid w:val="00CC1D45"/>
    <w:rsid w:val="00CC741B"/>
    <w:rsid w:val="00CC766F"/>
    <w:rsid w:val="00CD0E4B"/>
    <w:rsid w:val="00CD3F5D"/>
    <w:rsid w:val="00CE0518"/>
    <w:rsid w:val="00CE4C89"/>
    <w:rsid w:val="00CF07BA"/>
    <w:rsid w:val="00CF5843"/>
    <w:rsid w:val="00D0296C"/>
    <w:rsid w:val="00D17F89"/>
    <w:rsid w:val="00D257E3"/>
    <w:rsid w:val="00D2641E"/>
    <w:rsid w:val="00D32126"/>
    <w:rsid w:val="00D32D6F"/>
    <w:rsid w:val="00D37B04"/>
    <w:rsid w:val="00D540C6"/>
    <w:rsid w:val="00D62DB2"/>
    <w:rsid w:val="00D64BD1"/>
    <w:rsid w:val="00D73A4D"/>
    <w:rsid w:val="00D7708E"/>
    <w:rsid w:val="00D85F0B"/>
    <w:rsid w:val="00D92254"/>
    <w:rsid w:val="00DA1B52"/>
    <w:rsid w:val="00DA3CDD"/>
    <w:rsid w:val="00DE084C"/>
    <w:rsid w:val="00DE2398"/>
    <w:rsid w:val="00DF68CF"/>
    <w:rsid w:val="00E016A8"/>
    <w:rsid w:val="00E055AB"/>
    <w:rsid w:val="00E14F51"/>
    <w:rsid w:val="00E23490"/>
    <w:rsid w:val="00E2355A"/>
    <w:rsid w:val="00E357B7"/>
    <w:rsid w:val="00E411F2"/>
    <w:rsid w:val="00E41A3B"/>
    <w:rsid w:val="00E42E50"/>
    <w:rsid w:val="00E44C17"/>
    <w:rsid w:val="00E4584F"/>
    <w:rsid w:val="00E52741"/>
    <w:rsid w:val="00E53800"/>
    <w:rsid w:val="00E6081F"/>
    <w:rsid w:val="00E62C2D"/>
    <w:rsid w:val="00E70C37"/>
    <w:rsid w:val="00E8296D"/>
    <w:rsid w:val="00E8457B"/>
    <w:rsid w:val="00E944AA"/>
    <w:rsid w:val="00EA04B2"/>
    <w:rsid w:val="00EA20F3"/>
    <w:rsid w:val="00EA36D9"/>
    <w:rsid w:val="00EA4217"/>
    <w:rsid w:val="00EC41B1"/>
    <w:rsid w:val="00EC6D38"/>
    <w:rsid w:val="00ED22B0"/>
    <w:rsid w:val="00ED2831"/>
    <w:rsid w:val="00ED3B2D"/>
    <w:rsid w:val="00ED43D1"/>
    <w:rsid w:val="00ED7EC4"/>
    <w:rsid w:val="00EE4EE1"/>
    <w:rsid w:val="00EE7273"/>
    <w:rsid w:val="00EF4574"/>
    <w:rsid w:val="00F012D1"/>
    <w:rsid w:val="00F01921"/>
    <w:rsid w:val="00F14A46"/>
    <w:rsid w:val="00F25A93"/>
    <w:rsid w:val="00F2684E"/>
    <w:rsid w:val="00F27235"/>
    <w:rsid w:val="00F45486"/>
    <w:rsid w:val="00F4769D"/>
    <w:rsid w:val="00F5404C"/>
    <w:rsid w:val="00F55791"/>
    <w:rsid w:val="00F67C6A"/>
    <w:rsid w:val="00F729EF"/>
    <w:rsid w:val="00F75D54"/>
    <w:rsid w:val="00F77CAE"/>
    <w:rsid w:val="00F82271"/>
    <w:rsid w:val="00F83428"/>
    <w:rsid w:val="00F85666"/>
    <w:rsid w:val="00F96BB9"/>
    <w:rsid w:val="00FA5EFD"/>
    <w:rsid w:val="00FB4AA3"/>
    <w:rsid w:val="00FC4316"/>
    <w:rsid w:val="00FC6EDF"/>
    <w:rsid w:val="00FD1850"/>
    <w:rsid w:val="00FD36C8"/>
    <w:rsid w:val="00FD6387"/>
    <w:rsid w:val="00FE6D51"/>
    <w:rsid w:val="00FE6F2A"/>
    <w:rsid w:val="060CCF3F"/>
    <w:rsid w:val="091C5A01"/>
    <w:rsid w:val="0B903B56"/>
    <w:rsid w:val="0C5AF6D3"/>
    <w:rsid w:val="0F0BA417"/>
    <w:rsid w:val="0F82F065"/>
    <w:rsid w:val="1AD8F03F"/>
    <w:rsid w:val="1F23F131"/>
    <w:rsid w:val="21A2C183"/>
    <w:rsid w:val="37E1BDAD"/>
    <w:rsid w:val="3D15A5E9"/>
    <w:rsid w:val="48877866"/>
    <w:rsid w:val="53F64221"/>
    <w:rsid w:val="55B0FF15"/>
    <w:rsid w:val="5ACC5BF8"/>
    <w:rsid w:val="5FEEB3F2"/>
    <w:rsid w:val="66A56867"/>
    <w:rsid w:val="6AE6C96C"/>
    <w:rsid w:val="6D12E09F"/>
    <w:rsid w:val="7605CFEB"/>
    <w:rsid w:val="7AD98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B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9327EF"/>
    <w:pPr>
      <w:keepNext/>
      <w:keepLines/>
      <w:spacing w:before="0" w:after="240" w:line="380" w:lineRule="exact"/>
      <w:contextualSpacing/>
      <w:outlineLvl w:val="0"/>
    </w:pPr>
    <w:rPr>
      <w:rFonts w:asciiTheme="majorHAnsi" w:eastAsiaTheme="majorEastAsia" w:hAnsiTheme="majorHAnsi" w:cstheme="majorBidi"/>
      <w:b/>
      <w:bCs/>
      <w:caps/>
      <w:sz w:val="32"/>
      <w:szCs w:val="28"/>
    </w:rPr>
  </w:style>
  <w:style w:type="paragraph" w:styleId="Heading2">
    <w:name w:val="heading 2"/>
    <w:basedOn w:val="Heading1"/>
    <w:next w:val="Normal"/>
    <w:link w:val="Heading2Char"/>
    <w:autoRedefine/>
    <w:uiPriority w:val="9"/>
    <w:unhideWhenUsed/>
    <w:qFormat/>
    <w:rsid w:val="002310E0"/>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E52741"/>
    <w:pPr>
      <w:spacing w:before="0" w:after="0"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7EF"/>
    <w:rPr>
      <w:rFonts w:asciiTheme="majorHAnsi" w:eastAsiaTheme="majorEastAsia" w:hAnsiTheme="majorHAnsi" w:cstheme="majorBidi"/>
      <w:b/>
      <w:bCs/>
      <w:caps/>
      <w:color w:val="495965" w:themeColor="text2"/>
      <w:sz w:val="32"/>
      <w:szCs w:val="28"/>
      <w:lang w:val="en-GB"/>
    </w:rPr>
  </w:style>
  <w:style w:type="character" w:customStyle="1" w:styleId="Heading2Char">
    <w:name w:val="Heading 2 Char"/>
    <w:basedOn w:val="DefaultParagraphFont"/>
    <w:link w:val="Heading2"/>
    <w:uiPriority w:val="9"/>
    <w:rsid w:val="002310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E52741"/>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customStyle="1" w:styleId="paragraph">
    <w:name w:val="paragraph"/>
    <w:basedOn w:val="Normal"/>
    <w:rsid w:val="00AB7700"/>
    <w:pPr>
      <w:suppressAutoHyphens w:val="0"/>
      <w:spacing w:before="100" w:beforeAutospacing="1" w:after="100" w:afterAutospacing="1" w:line="240" w:lineRule="auto"/>
    </w:pPr>
    <w:rPr>
      <w:rFonts w:ascii="Times New Roman" w:eastAsia="Calibri" w:hAnsi="Times New Roman" w:cs="Times New Roman"/>
      <w:color w:val="auto"/>
      <w:sz w:val="24"/>
      <w:szCs w:val="24"/>
      <w:lang w:val="en-AU" w:eastAsia="en-AU"/>
    </w:rPr>
  </w:style>
  <w:style w:type="character" w:customStyle="1" w:styleId="normaltextrun">
    <w:name w:val="normaltextrun"/>
    <w:basedOn w:val="DefaultParagraphFont"/>
    <w:rsid w:val="00AB7700"/>
  </w:style>
  <w:style w:type="character" w:customStyle="1" w:styleId="eop">
    <w:name w:val="eop"/>
    <w:basedOn w:val="DefaultParagraphFont"/>
    <w:rsid w:val="00AB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384586">
      <w:bodyDiv w:val="1"/>
      <w:marLeft w:val="0"/>
      <w:marRight w:val="0"/>
      <w:marTop w:val="0"/>
      <w:marBottom w:val="0"/>
      <w:divBdr>
        <w:top w:val="none" w:sz="0" w:space="0" w:color="auto"/>
        <w:left w:val="none" w:sz="0" w:space="0" w:color="auto"/>
        <w:bottom w:val="none" w:sz="0" w:space="0" w:color="auto"/>
        <w:right w:val="none" w:sz="0" w:space="0" w:color="auto"/>
      </w:divBdr>
    </w:div>
    <w:div w:id="1393969321">
      <w:bodyDiv w:val="1"/>
      <w:marLeft w:val="0"/>
      <w:marRight w:val="0"/>
      <w:marTop w:val="0"/>
      <w:marBottom w:val="0"/>
      <w:divBdr>
        <w:top w:val="none" w:sz="0" w:space="0" w:color="auto"/>
        <w:left w:val="none" w:sz="0" w:space="0" w:color="auto"/>
        <w:bottom w:val="none" w:sz="0" w:space="0" w:color="auto"/>
        <w:right w:val="none" w:sz="0" w:space="0" w:color="auto"/>
      </w:divBdr>
    </w:div>
    <w:div w:id="15158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9F4F-B4DC-452C-9558-C3E19B8E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5934</Characters>
  <Application>Microsoft Office Word</Application>
  <DocSecurity>0</DocSecurity>
  <Lines>168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2021-06-02T03:50:00Z</dcterms:created>
  <dcterms:modified xsi:type="dcterms:W3CDTF">2021-06-02T03:50:00Z</dcterms:modified>
  <cp:category/>
</cp:coreProperties>
</file>