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3A216" w14:textId="699B3182" w:rsidR="00FA5EFD" w:rsidRDefault="002134E8" w:rsidP="00536BAB">
      <w:pPr>
        <w:pStyle w:val="Title"/>
        <w:spacing w:before="1080" w:after="120"/>
        <w:ind w:left="-284" w:firstLine="284"/>
        <w:contextualSpacing w:val="0"/>
        <w:jc w:val="both"/>
        <w:rPr>
          <w:sz w:val="32"/>
          <w:szCs w:val="36"/>
        </w:rPr>
      </w:pPr>
      <w:r>
        <w:rPr>
          <w:noProof/>
          <w:lang w:val="en-AU" w:eastAsia="en-AU"/>
        </w:rPr>
        <mc:AlternateContent>
          <mc:Choice Requires="wps">
            <w:drawing>
              <wp:anchor distT="0" distB="0" distL="114300" distR="114300" simplePos="0" relativeHeight="251659264" behindDoc="0" locked="0" layoutInCell="1" allowOverlap="1" wp14:anchorId="4AD971B5" wp14:editId="2BCA408D">
                <wp:simplePos x="0" y="0"/>
                <wp:positionH relativeFrom="page">
                  <wp:align>center</wp:align>
                </wp:positionH>
                <wp:positionV relativeFrom="paragraph">
                  <wp:posOffset>999668</wp:posOffset>
                </wp:positionV>
                <wp:extent cx="6734175" cy="1235710"/>
                <wp:effectExtent l="0" t="0" r="28575" b="21590"/>
                <wp:wrapSquare wrapText="bothSides"/>
                <wp:docPr id="200" name="Text Box 200"/>
                <wp:cNvGraphicFramePr/>
                <a:graphic xmlns:a="http://schemas.openxmlformats.org/drawingml/2006/main">
                  <a:graphicData uri="http://schemas.microsoft.com/office/word/2010/wordprocessingShape">
                    <wps:wsp>
                      <wps:cNvSpPr txBox="1"/>
                      <wps:spPr>
                        <a:xfrm>
                          <a:off x="0" y="0"/>
                          <a:ext cx="6734175" cy="1236269"/>
                        </a:xfrm>
                        <a:prstGeom prst="rect">
                          <a:avLst/>
                        </a:prstGeom>
                        <a:solidFill>
                          <a:schemeClr val="bg1">
                            <a:lumMod val="95000"/>
                          </a:schemeClr>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0510BF" w14:textId="4005AC6B" w:rsidR="00260AFC" w:rsidRDefault="00260AFC" w:rsidP="00E2097D">
                            <w:pPr>
                              <w:pStyle w:val="ListParagraph"/>
                              <w:numPr>
                                <w:ilvl w:val="0"/>
                                <w:numId w:val="12"/>
                              </w:numPr>
                              <w:spacing w:before="0" w:after="0" w:line="240" w:lineRule="auto"/>
                              <w:ind w:left="567"/>
                              <w:jc w:val="both"/>
                            </w:pPr>
                            <w:r>
                              <w:t>COVID-19 has underscored the importance of regionalism – addressing common challenges together, harnessing shared strengths and delivering practical benefits to all Pacific people.</w:t>
                            </w:r>
                          </w:p>
                          <w:p w14:paraId="4C604195" w14:textId="0B18A18B" w:rsidR="00260AFC" w:rsidRDefault="00260AFC" w:rsidP="00E2097D">
                            <w:pPr>
                              <w:pStyle w:val="ListParagraph"/>
                              <w:numPr>
                                <w:ilvl w:val="0"/>
                                <w:numId w:val="12"/>
                              </w:numPr>
                              <w:spacing w:before="0" w:after="0" w:line="240" w:lineRule="auto"/>
                              <w:ind w:left="567"/>
                              <w:jc w:val="both"/>
                            </w:pPr>
                            <w:r>
                              <w:t>Pacific island governments have acted quickly and effectively to contain COVID-19, but lockdown has come at a high social and economic cost.</w:t>
                            </w:r>
                          </w:p>
                          <w:p w14:paraId="37B5AC91" w14:textId="7012BE4E" w:rsidR="00260AFC" w:rsidRPr="00413409" w:rsidRDefault="00260AFC" w:rsidP="00DE5B8F">
                            <w:pPr>
                              <w:pStyle w:val="ListParagraph"/>
                              <w:numPr>
                                <w:ilvl w:val="0"/>
                                <w:numId w:val="12"/>
                              </w:numPr>
                              <w:spacing w:before="0" w:after="0" w:line="240" w:lineRule="auto"/>
                              <w:ind w:left="567"/>
                              <w:jc w:val="both"/>
                            </w:pPr>
                            <w:r>
                              <w:t>Building on our Pacific Step-up, Australia is supporting regional solutions to address economic, environmental, security and social challenges, complementing our bilateral support for Pacific countries.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D971B5" id="_x0000_t202" coordsize="21600,21600" o:spt="202" path="m,l,21600r21600,l21600,xe">
                <v:stroke joinstyle="miter"/>
                <v:path gradientshapeok="t" o:connecttype="rect"/>
              </v:shapetype>
              <v:shape id="Text Box 200" o:spid="_x0000_s1026" type="#_x0000_t202" style="position:absolute;left:0;text-align:left;margin-left:0;margin-top:78.7pt;width:530.25pt;height:97.3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MapwIAAPsFAAAOAAAAZHJzL2Uyb0RvYy54bWysVEtPGzEQvlfqf7B8L5sNEErEBqVUVJUo&#10;oELF2fHaiVXb49pOdtNf37F3N4THoVS97I7n8c17zs5bo8lG+KDAVrQ8GFEiLIda2WVFf9xffvhI&#10;SYjM1kyDFRXdikDPZ+/fnTVuKsawAl0LTxDEhmnjKrqK0U2LIvCVMCwcgBMWhRK8YRGfflnUnjWI&#10;bnQxHo0mRQO+dh64CAG5nzshnWV8KQWPN1IGEYmuKMYW89fn7yJ9i9kZmy49cyvF+zDYP0RhmLLo&#10;dAf1mUVG1l69gDKKewgg4wEHU4CUioucA2ZTjp5lc7diTuRcsDjB7coU/h8sv97ceqLqimI1KbHM&#10;YJPuRRvJJ2hJ4mGFGhemqHjnUDW2KMBOD/yAzJR4K71Jf0yJoByxtrv6JjiOzMnJ4VF5ckwJR1k5&#10;PpyMJ6cJp3g0dz7ELwIMSURFPTYw15VtrkLsVAeV5C2AVvWl0jo/0tCIC+3JhmG7F8sym+q1+QZ1&#10;xzs9HnUpocs8Y0k9B/AESVvSYLiHx6OM8ES2M+sQYzt+4eXkb7xgBNqmsEUe0z69VOqupJmKWy2S&#10;jrbfhcQ25cq+kivjXNiYm5JxUTtpSazMWwx7/ceo3mLc5TF4Bht3xkZZ8F0ln7ao/jmELDt9bMVe&#10;3omM7aLtR3AB9RYn0EO3xcHxS4VTcsVCvGUe1xaHDk9RvMGP1IAdhJ6iZAX+92v8pI/bhFJKGjwD&#10;FQ2/1swLSvRXi3t2Wh4dpbux//D7j0V+pNVZmwvAsSvx4DmeSeT6qAdSejAPeK3mySOKmOXot6Jx&#10;IC9id5jw2nExn2clvBKOxSt753iCTp1J83/fPjDv+iWJuF/XMBwLNn22K51usrQwX0eQKi9SKm5X&#10;0b7oeGHyJvTXMJ2w/XfWerzZsz8AAAD//wMAUEsDBBQABgAIAAAAIQBR/CBv3wAAAAkBAAAPAAAA&#10;ZHJzL2Rvd25yZXYueG1sTI/NTsMwEITvSLyDtUjcqE1KWpTGqSoKFeLWP9GjG2/jiHgdxW4T3h73&#10;RI+zs5r5Jp8PtmEX7HztSMLzSABDKp2uqZKw2348vQLzQZFWjSOU8Ise5sX9Xa4y7Xpa42UTKhZD&#10;yGdKggmhzTj3pUGr/Mi1SNE7uc6qEGVXcd2pPobbhidCTLhVNcUGo1p8M1j+bM5WwvrztF/5w3e/&#10;cslyOTZfi/e96aV8fBgWM2ABh/D/DFf8iA5FZDq6M2nPGglxSIjXdPoC7GqLiUiBHSWM00QAL3J+&#10;u6D4AwAA//8DAFBLAQItABQABgAIAAAAIQC2gziS/gAAAOEBAAATAAAAAAAAAAAAAAAAAAAAAABb&#10;Q29udGVudF9UeXBlc10ueG1sUEsBAi0AFAAGAAgAAAAhADj9If/WAAAAlAEAAAsAAAAAAAAAAAAA&#10;AAAALwEAAF9yZWxzLy5yZWxzUEsBAi0AFAAGAAgAAAAhALugIxqnAgAA+wUAAA4AAAAAAAAAAAAA&#10;AAAALgIAAGRycy9lMm9Eb2MueG1sUEsBAi0AFAAGAAgAAAAhAFH8IG/fAAAACQEAAA8AAAAAAAAA&#10;AAAAAAAAAQUAAGRycy9kb3ducmV2LnhtbFBLBQYAAAAABAAEAPMAAAANBgAAAAA=&#10;" fillcolor="#f2f2f2 [3052]" strokecolor="#36424b [2415]" strokeweight=".5pt">
                <v:textbox inset=",7.2pt,,0">
                  <w:txbxContent>
                    <w:p w14:paraId="3B0510BF" w14:textId="4005AC6B" w:rsidR="00260AFC" w:rsidRDefault="00260AFC" w:rsidP="00E2097D">
                      <w:pPr>
                        <w:pStyle w:val="ListParagraph"/>
                        <w:numPr>
                          <w:ilvl w:val="0"/>
                          <w:numId w:val="12"/>
                        </w:numPr>
                        <w:spacing w:before="0" w:after="0" w:line="240" w:lineRule="auto"/>
                        <w:ind w:left="567"/>
                        <w:jc w:val="both"/>
                      </w:pPr>
                      <w:r>
                        <w:t>COVID-19 has underscored the importance of regionalism – addressing common challenges together, harnessing shared strengths and delivering practical benefits to all Pacific people.</w:t>
                      </w:r>
                    </w:p>
                    <w:p w14:paraId="4C604195" w14:textId="0B18A18B" w:rsidR="00260AFC" w:rsidRDefault="00260AFC" w:rsidP="00E2097D">
                      <w:pPr>
                        <w:pStyle w:val="ListParagraph"/>
                        <w:numPr>
                          <w:ilvl w:val="0"/>
                          <w:numId w:val="12"/>
                        </w:numPr>
                        <w:spacing w:before="0" w:after="0" w:line="240" w:lineRule="auto"/>
                        <w:ind w:left="567"/>
                        <w:jc w:val="both"/>
                      </w:pPr>
                      <w:r>
                        <w:t>Pacific island governments have acted quickly and effectively to contain COVID-19, but lockdown has come at a high social and economic cost.</w:t>
                      </w:r>
                    </w:p>
                    <w:p w14:paraId="37B5AC91" w14:textId="7012BE4E" w:rsidR="00260AFC" w:rsidRPr="00413409" w:rsidRDefault="00260AFC" w:rsidP="00DE5B8F">
                      <w:pPr>
                        <w:pStyle w:val="ListParagraph"/>
                        <w:numPr>
                          <w:ilvl w:val="0"/>
                          <w:numId w:val="12"/>
                        </w:numPr>
                        <w:spacing w:before="0" w:after="0" w:line="240" w:lineRule="auto"/>
                        <w:ind w:left="567"/>
                        <w:jc w:val="both"/>
                      </w:pPr>
                      <w:r>
                        <w:t>Building on our Pacific Step-up, Australia is supporting regional solutions to address economic, environmental, security and social challenges, complementing our bilateral support for Pacific countries.</w:t>
                      </w:r>
                    </w:p>
                  </w:txbxContent>
                </v:textbox>
                <w10:wrap type="square" anchorx="page"/>
              </v:shape>
            </w:pict>
          </mc:Fallback>
        </mc:AlternateContent>
      </w:r>
      <w:r w:rsidR="00766E62">
        <w:rPr>
          <w:sz w:val="32"/>
          <w:szCs w:val="36"/>
        </w:rPr>
        <w:t>pacific regional</w:t>
      </w:r>
      <w:r w:rsidR="00761EA4">
        <w:rPr>
          <w:sz w:val="32"/>
          <w:szCs w:val="36"/>
        </w:rPr>
        <w:t xml:space="preserve"> </w:t>
      </w:r>
      <w:r w:rsidR="00A97244" w:rsidRPr="00192A43">
        <w:rPr>
          <w:sz w:val="32"/>
          <w:szCs w:val="36"/>
        </w:rPr>
        <w:t>COVID-19 DEVELOPMENT RESPONSE PLAN</w:t>
      </w:r>
      <w:r w:rsidR="00032404">
        <w:rPr>
          <w:sz w:val="32"/>
          <w:szCs w:val="36"/>
        </w:rPr>
        <w:t xml:space="preserve"> </w:t>
      </w:r>
    </w:p>
    <w:p w14:paraId="7B057DF0" w14:textId="0C96A1AB" w:rsidR="002134E8" w:rsidRDefault="002134E8" w:rsidP="007431A3">
      <w:pPr>
        <w:widowControl w:val="0"/>
      </w:pPr>
    </w:p>
    <w:p w14:paraId="100951B6" w14:textId="7A5DC96E" w:rsidR="002134E8" w:rsidRPr="002134E8" w:rsidRDefault="002134E8" w:rsidP="007431A3">
      <w:pPr>
        <w:widowControl w:val="0"/>
        <w:sectPr w:rsidR="002134E8" w:rsidRPr="002134E8" w:rsidSect="007431A3">
          <w:headerReference w:type="default" r:id="rId15"/>
          <w:footerReference w:type="default" r:id="rId16"/>
          <w:headerReference w:type="first" r:id="rId17"/>
          <w:footerReference w:type="first" r:id="rId18"/>
          <w:pgSz w:w="11906" w:h="16838" w:code="9"/>
          <w:pgMar w:top="1559" w:right="680" w:bottom="1418" w:left="680" w:header="426" w:footer="510" w:gutter="0"/>
          <w:cols w:space="397"/>
          <w:titlePg/>
          <w:docGrid w:linePitch="360"/>
        </w:sectPr>
      </w:pPr>
    </w:p>
    <w:p w14:paraId="50906013" w14:textId="3D61BCF7" w:rsidR="008476FF" w:rsidRPr="004E39A8" w:rsidRDefault="008476FF" w:rsidP="007431A3">
      <w:pPr>
        <w:widowControl w:val="0"/>
        <w:spacing w:before="60" w:after="120" w:line="260" w:lineRule="exact"/>
        <w:rPr>
          <w:color w:val="495965"/>
        </w:rPr>
      </w:pPr>
      <w:r w:rsidRPr="004E39A8">
        <w:rPr>
          <w:color w:val="495965"/>
        </w:rPr>
        <w:t xml:space="preserve">The Pacific’s </w:t>
      </w:r>
      <w:proofErr w:type="gramStart"/>
      <w:r w:rsidRPr="004E39A8">
        <w:rPr>
          <w:color w:val="495965"/>
        </w:rPr>
        <w:t>long established</w:t>
      </w:r>
      <w:proofErr w:type="gramEnd"/>
      <w:r w:rsidRPr="004E39A8">
        <w:rPr>
          <w:color w:val="495965"/>
        </w:rPr>
        <w:t xml:space="preserve"> regional organisations, the Pacific Island</w:t>
      </w:r>
      <w:r w:rsidR="00134079">
        <w:rPr>
          <w:color w:val="495965"/>
        </w:rPr>
        <w:t>s</w:t>
      </w:r>
      <w:r w:rsidRPr="004E39A8">
        <w:rPr>
          <w:color w:val="495965"/>
        </w:rPr>
        <w:t xml:space="preserve"> Forum (</w:t>
      </w:r>
      <w:r w:rsidR="000F5112" w:rsidRPr="004E39A8">
        <w:rPr>
          <w:color w:val="495965"/>
        </w:rPr>
        <w:t>the Forum</w:t>
      </w:r>
      <w:r w:rsidRPr="004E39A8">
        <w:rPr>
          <w:color w:val="495965"/>
        </w:rPr>
        <w:t xml:space="preserve">) and the Pacific </w:t>
      </w:r>
      <w:r w:rsidRPr="00490554">
        <w:rPr>
          <w:color w:val="495965"/>
        </w:rPr>
        <w:t>Community (SPC)</w:t>
      </w:r>
      <w:r w:rsidR="00134079" w:rsidRPr="00490554">
        <w:rPr>
          <w:color w:val="495965"/>
        </w:rPr>
        <w:t>,</w:t>
      </w:r>
      <w:r w:rsidR="000302A4" w:rsidRPr="00490554">
        <w:rPr>
          <w:color w:val="495965"/>
        </w:rPr>
        <w:t xml:space="preserve"> have responded </w:t>
      </w:r>
      <w:r w:rsidR="00134079" w:rsidRPr="00490554">
        <w:rPr>
          <w:color w:val="495965"/>
        </w:rPr>
        <w:t xml:space="preserve">quickly </w:t>
      </w:r>
      <w:r w:rsidR="000302A4" w:rsidRPr="00490554">
        <w:rPr>
          <w:color w:val="495965"/>
        </w:rPr>
        <w:t xml:space="preserve">to COVID-19. </w:t>
      </w:r>
      <w:r w:rsidR="00C311C8" w:rsidRPr="00490554">
        <w:rPr>
          <w:color w:val="495965"/>
        </w:rPr>
        <w:t xml:space="preserve">Forum members have established the Pacific Humanitarian Pathway for COVID-19 – the only regional initiative of its kind in the world and a powerful demonstration of the Forum’s capacity to respond to this crisis. </w:t>
      </w:r>
      <w:r w:rsidR="000302A4" w:rsidRPr="00490554">
        <w:rPr>
          <w:color w:val="495965"/>
        </w:rPr>
        <w:t>Working</w:t>
      </w:r>
      <w:r w:rsidR="000302A4" w:rsidRPr="004E39A8">
        <w:rPr>
          <w:color w:val="495965"/>
        </w:rPr>
        <w:t xml:space="preserve"> with Pacific</w:t>
      </w:r>
      <w:r w:rsidR="00127AC2" w:rsidRPr="004E39A8">
        <w:rPr>
          <w:color w:val="495965"/>
        </w:rPr>
        <w:t xml:space="preserve"> </w:t>
      </w:r>
      <w:r w:rsidR="000302A4" w:rsidRPr="004E39A8">
        <w:rPr>
          <w:color w:val="495965"/>
        </w:rPr>
        <w:t>partners to build a region that is secure, stable and economically strong is one of Australia’s highest foreign policy priorities. Closer cooperation among Pacific countries is essential to the region’s long-term economic and security prospects.</w:t>
      </w:r>
    </w:p>
    <w:p w14:paraId="4DC29224" w14:textId="77777777" w:rsidR="00166032" w:rsidRPr="00CC687B" w:rsidRDefault="00166032" w:rsidP="007431A3">
      <w:pPr>
        <w:widowControl w:val="0"/>
        <w:spacing w:before="0" w:after="120" w:line="260" w:lineRule="exact"/>
        <w:rPr>
          <w:b/>
          <w:caps/>
        </w:rPr>
      </w:pPr>
      <w:r w:rsidRPr="00CC687B">
        <w:rPr>
          <w:b/>
          <w:caps/>
        </w:rPr>
        <w:t>COVID-19 Situation Analysis</w:t>
      </w:r>
      <w:r w:rsidRPr="00CC687B">
        <w:rPr>
          <w:b/>
          <w:caps/>
        </w:rPr>
        <w:tab/>
      </w:r>
    </w:p>
    <w:p w14:paraId="3C6D55BB" w14:textId="02FA4629" w:rsidR="000302A4" w:rsidRPr="00634326" w:rsidRDefault="000302A4" w:rsidP="007431A3">
      <w:pPr>
        <w:widowControl w:val="0"/>
        <w:spacing w:before="60" w:after="120" w:line="260" w:lineRule="exact"/>
        <w:rPr>
          <w:color w:val="495965"/>
        </w:rPr>
      </w:pPr>
      <w:r w:rsidRPr="00634326">
        <w:rPr>
          <w:color w:val="495965"/>
        </w:rPr>
        <w:t xml:space="preserve">The impact of COVID-19 in our region is severe, threatening </w:t>
      </w:r>
      <w:r w:rsidR="003D01FB">
        <w:rPr>
          <w:color w:val="495965"/>
        </w:rPr>
        <w:t>to reverse many hard won gains.</w:t>
      </w:r>
      <w:r w:rsidRPr="00634326">
        <w:rPr>
          <w:color w:val="495965"/>
        </w:rPr>
        <w:t xml:space="preserve"> Early comprehensive travel restrictions and domestic measures by Pacific governments </w:t>
      </w:r>
      <w:r>
        <w:rPr>
          <w:color w:val="495965"/>
        </w:rPr>
        <w:t xml:space="preserve">have been successful at </w:t>
      </w:r>
      <w:r w:rsidRPr="00634326">
        <w:rPr>
          <w:color w:val="495965"/>
        </w:rPr>
        <w:t>keeping the numbers of confirmed COVID-19 cases low to date</w:t>
      </w:r>
      <w:r w:rsidR="0065430A">
        <w:rPr>
          <w:color w:val="495965"/>
        </w:rPr>
        <w:t xml:space="preserve">. </w:t>
      </w:r>
      <w:r>
        <w:rPr>
          <w:color w:val="495965"/>
        </w:rPr>
        <w:t xml:space="preserve">We share </w:t>
      </w:r>
      <w:r w:rsidRPr="00634326">
        <w:rPr>
          <w:color w:val="495965"/>
        </w:rPr>
        <w:t>Papua New Guinea</w:t>
      </w:r>
      <w:r w:rsidR="00B54578">
        <w:rPr>
          <w:color w:val="495965"/>
        </w:rPr>
        <w:t>’s</w:t>
      </w:r>
      <w:r w:rsidRPr="00634326">
        <w:rPr>
          <w:color w:val="495965"/>
        </w:rPr>
        <w:t xml:space="preserve"> (PNG)</w:t>
      </w:r>
      <w:r w:rsidR="00B54578">
        <w:rPr>
          <w:color w:val="495965"/>
        </w:rPr>
        <w:t xml:space="preserve"> concern</w:t>
      </w:r>
      <w:r>
        <w:rPr>
          <w:color w:val="495965"/>
        </w:rPr>
        <w:t xml:space="preserve"> regarding </w:t>
      </w:r>
      <w:r w:rsidR="00B54578">
        <w:rPr>
          <w:color w:val="495965"/>
        </w:rPr>
        <w:t xml:space="preserve">their </w:t>
      </w:r>
      <w:r>
        <w:rPr>
          <w:color w:val="495965"/>
        </w:rPr>
        <w:t xml:space="preserve">emerging case </w:t>
      </w:r>
      <w:r w:rsidRPr="00634326">
        <w:rPr>
          <w:color w:val="495965"/>
        </w:rPr>
        <w:t>numbers. Other Pacific countries may still experience outbreaks with potentially severe health impacts.</w:t>
      </w:r>
    </w:p>
    <w:p w14:paraId="497EBAEE" w14:textId="0F04CA3F" w:rsidR="000302A4" w:rsidRPr="006756DA" w:rsidRDefault="000302A4" w:rsidP="007431A3">
      <w:pPr>
        <w:widowControl w:val="0"/>
        <w:spacing w:before="60" w:after="120" w:line="260" w:lineRule="exact"/>
        <w:rPr>
          <w:color w:val="495965"/>
        </w:rPr>
      </w:pPr>
      <w:r w:rsidRPr="006756DA">
        <w:rPr>
          <w:color w:val="495965"/>
        </w:rPr>
        <w:t>Strict border measures, combined with lower demand for Pacific exports and a collapse in tourism, have</w:t>
      </w:r>
      <w:r w:rsidR="003D01FB">
        <w:rPr>
          <w:color w:val="495965"/>
        </w:rPr>
        <w:t xml:space="preserve"> come at a high economic cost. </w:t>
      </w:r>
      <w:r w:rsidRPr="006756DA">
        <w:rPr>
          <w:color w:val="495965"/>
        </w:rPr>
        <w:t>As of August 2020, many countries are under significant fiscal and debt distress, key enabling infrastructure services are under pressure, and many families have reduced household incomes due to job losses, reduced</w:t>
      </w:r>
      <w:r w:rsidR="00AC35B0">
        <w:rPr>
          <w:color w:val="495965"/>
        </w:rPr>
        <w:t xml:space="preserve"> work</w:t>
      </w:r>
      <w:r w:rsidRPr="006756DA">
        <w:rPr>
          <w:color w:val="495965"/>
        </w:rPr>
        <w:t xml:space="preserve"> hours or reductions in remittances. Government </w:t>
      </w:r>
      <w:r w:rsidR="00F70D0C">
        <w:rPr>
          <w:color w:val="495965"/>
        </w:rPr>
        <w:t>revenues are</w:t>
      </w:r>
      <w:r w:rsidRPr="006756DA">
        <w:rPr>
          <w:color w:val="495965"/>
        </w:rPr>
        <w:t xml:space="preserve"> falling at a time whe</w:t>
      </w:r>
      <w:r w:rsidR="00AC35B0">
        <w:rPr>
          <w:color w:val="495965"/>
        </w:rPr>
        <w:t>n</w:t>
      </w:r>
      <w:r w:rsidRPr="006756DA">
        <w:rPr>
          <w:color w:val="495965"/>
        </w:rPr>
        <w:t xml:space="preserve"> there are increasing demands on expenditure</w:t>
      </w:r>
      <w:r w:rsidR="00AC35B0">
        <w:rPr>
          <w:color w:val="495965"/>
        </w:rPr>
        <w:t>.</w:t>
      </w:r>
      <w:r w:rsidRPr="006756DA">
        <w:rPr>
          <w:color w:val="495965"/>
        </w:rPr>
        <w:t xml:space="preserve"> </w:t>
      </w:r>
    </w:p>
    <w:p w14:paraId="074CEA53" w14:textId="77777777" w:rsidR="007431A3" w:rsidRDefault="000302A4" w:rsidP="007431A3">
      <w:pPr>
        <w:widowControl w:val="0"/>
        <w:spacing w:before="60" w:after="120" w:line="260" w:lineRule="exact"/>
        <w:rPr>
          <w:color w:val="495965"/>
        </w:rPr>
      </w:pPr>
      <w:r w:rsidRPr="006756DA">
        <w:rPr>
          <w:color w:val="495965"/>
        </w:rPr>
        <w:t xml:space="preserve">Latest global and regional forecasts indicate that the duration of the crisis in the Pacific will be deeper and longer than initially forecast; and that recovery will be slower. Some </w:t>
      </w:r>
      <w:r w:rsidR="00F70D0C">
        <w:rPr>
          <w:color w:val="495965"/>
        </w:rPr>
        <w:t xml:space="preserve">of the hardest hit </w:t>
      </w:r>
      <w:r w:rsidRPr="006756DA">
        <w:rPr>
          <w:color w:val="495965"/>
        </w:rPr>
        <w:t>countries might not return to</w:t>
      </w:r>
      <w:r w:rsidR="00F70D0C">
        <w:rPr>
          <w:color w:val="495965"/>
        </w:rPr>
        <w:t xml:space="preserve"> their</w:t>
      </w:r>
      <w:r w:rsidRPr="006756DA">
        <w:rPr>
          <w:color w:val="495965"/>
        </w:rPr>
        <w:t xml:space="preserve"> pre-COVID-19 levels of </w:t>
      </w:r>
      <w:r w:rsidR="00F70D0C">
        <w:rPr>
          <w:color w:val="495965"/>
        </w:rPr>
        <w:t xml:space="preserve">GDP per capita </w:t>
      </w:r>
    </w:p>
    <w:p w14:paraId="0D8040A4" w14:textId="0C3C7B25" w:rsidR="007431A3" w:rsidRDefault="00F70D0C" w:rsidP="007431A3">
      <w:pPr>
        <w:widowControl w:val="0"/>
        <w:spacing w:before="60" w:after="120" w:line="260" w:lineRule="exact"/>
        <w:rPr>
          <w:color w:val="495965"/>
        </w:rPr>
      </w:pPr>
      <w:r>
        <w:rPr>
          <w:color w:val="495965"/>
        </w:rPr>
        <w:t xml:space="preserve">and development </w:t>
      </w:r>
      <w:r w:rsidR="000302A4" w:rsidRPr="006756DA">
        <w:rPr>
          <w:color w:val="495965"/>
        </w:rPr>
        <w:t xml:space="preserve">for </w:t>
      </w:r>
      <w:r>
        <w:rPr>
          <w:color w:val="495965"/>
        </w:rPr>
        <w:t>a decade</w:t>
      </w:r>
      <w:r w:rsidR="000302A4" w:rsidRPr="006756DA">
        <w:rPr>
          <w:color w:val="495965"/>
        </w:rPr>
        <w:t xml:space="preserve">. </w:t>
      </w:r>
    </w:p>
    <w:p w14:paraId="36F1D2DD" w14:textId="474A6E8F" w:rsidR="000302A4" w:rsidRPr="006756DA" w:rsidRDefault="000302A4" w:rsidP="007431A3">
      <w:pPr>
        <w:widowControl w:val="0"/>
        <w:spacing w:before="60" w:after="120" w:line="260" w:lineRule="exact"/>
        <w:rPr>
          <w:color w:val="495965"/>
        </w:rPr>
      </w:pPr>
      <w:r w:rsidRPr="006756DA">
        <w:rPr>
          <w:color w:val="495965"/>
        </w:rPr>
        <w:t xml:space="preserve">The effective halt to international tourism is causing economic disruption and hardship for many Pacific countries. As a large source of employment and government revenues, and with tiny domestic tourism markets, the impact is significant. </w:t>
      </w:r>
    </w:p>
    <w:p w14:paraId="76333FA6" w14:textId="71338159" w:rsidR="000302A4" w:rsidRPr="006756DA" w:rsidRDefault="000302A4" w:rsidP="007431A3">
      <w:pPr>
        <w:widowControl w:val="0"/>
        <w:spacing w:before="60" w:after="120" w:line="260" w:lineRule="exact"/>
        <w:rPr>
          <w:color w:val="495965"/>
        </w:rPr>
      </w:pPr>
      <w:r w:rsidRPr="006756DA">
        <w:rPr>
          <w:color w:val="495965"/>
        </w:rPr>
        <w:t>Globally, remittances are expected to reduce by 20</w:t>
      </w:r>
      <w:r w:rsidR="003D0D39">
        <w:rPr>
          <w:color w:val="495965"/>
        </w:rPr>
        <w:t> </w:t>
      </w:r>
      <w:r w:rsidRPr="006756DA">
        <w:rPr>
          <w:color w:val="495965"/>
        </w:rPr>
        <w:t>per</w:t>
      </w:r>
      <w:r w:rsidR="003D0D39">
        <w:rPr>
          <w:color w:val="495965"/>
        </w:rPr>
        <w:t> </w:t>
      </w:r>
      <w:r w:rsidRPr="006756DA">
        <w:rPr>
          <w:color w:val="495965"/>
        </w:rPr>
        <w:t>cent in 2020. In the Pacific, we are starting to see some declines in remittance flows in some countries. Given their sizeable contributi</w:t>
      </w:r>
      <w:r w:rsidR="003B2BF8">
        <w:rPr>
          <w:color w:val="495965"/>
        </w:rPr>
        <w:t>on (equivalent to 38 and 16 per </w:t>
      </w:r>
      <w:r w:rsidRPr="006756DA">
        <w:rPr>
          <w:color w:val="495965"/>
        </w:rPr>
        <w:t xml:space="preserve">cent in Tonga and Samoa respectively in 2019) any reduction will impact overall household incomes. </w:t>
      </w:r>
      <w:r w:rsidR="00426614" w:rsidRPr="00426614">
        <w:rPr>
          <w:color w:val="495965"/>
        </w:rPr>
        <w:t>Pacific labour mobility workers have</w:t>
      </w:r>
      <w:r w:rsidR="001B4660">
        <w:rPr>
          <w:color w:val="495965"/>
        </w:rPr>
        <w:t>,</w:t>
      </w:r>
      <w:r w:rsidR="00426614" w:rsidRPr="00426614">
        <w:rPr>
          <w:color w:val="495965"/>
        </w:rPr>
        <w:t xml:space="preserve"> in most cases</w:t>
      </w:r>
      <w:r w:rsidR="001B4660">
        <w:rPr>
          <w:color w:val="495965"/>
        </w:rPr>
        <w:t>,</w:t>
      </w:r>
      <w:r w:rsidR="00426614" w:rsidRPr="00426614">
        <w:rPr>
          <w:color w:val="495965"/>
        </w:rPr>
        <w:t xml:space="preserve"> remained in Australia since COVID-19</w:t>
      </w:r>
      <w:r w:rsidR="00E541C3">
        <w:rPr>
          <w:color w:val="495965"/>
        </w:rPr>
        <w:t>,</w:t>
      </w:r>
      <w:r w:rsidR="00426614" w:rsidRPr="00426614">
        <w:rPr>
          <w:color w:val="495965"/>
        </w:rPr>
        <w:t xml:space="preserve"> and continue to be a valued remittance source</w:t>
      </w:r>
      <w:r w:rsidR="00426614">
        <w:rPr>
          <w:color w:val="495965"/>
        </w:rPr>
        <w:t>.</w:t>
      </w:r>
    </w:p>
    <w:p w14:paraId="271DBB91" w14:textId="6C2B9143" w:rsidR="000302A4" w:rsidRPr="006756DA" w:rsidRDefault="000302A4" w:rsidP="007431A3">
      <w:pPr>
        <w:widowControl w:val="0"/>
        <w:spacing w:before="60" w:after="120" w:line="260" w:lineRule="exact"/>
        <w:rPr>
          <w:color w:val="495965"/>
        </w:rPr>
      </w:pPr>
      <w:r w:rsidRPr="006756DA">
        <w:rPr>
          <w:color w:val="495965"/>
        </w:rPr>
        <w:t xml:space="preserve">Pacific </w:t>
      </w:r>
      <w:r w:rsidR="00134079">
        <w:rPr>
          <w:color w:val="495965"/>
        </w:rPr>
        <w:t>i</w:t>
      </w:r>
      <w:r w:rsidRPr="006756DA">
        <w:rPr>
          <w:color w:val="495965"/>
        </w:rPr>
        <w:t>sland countries have become further isolated with the near collapse of Pacific airlines.</w:t>
      </w:r>
      <w:r w:rsidRPr="006756DA">
        <w:t xml:space="preserve"> </w:t>
      </w:r>
      <w:r w:rsidRPr="006756DA">
        <w:rPr>
          <w:color w:val="495965"/>
        </w:rPr>
        <w:t>Passenger volumes are one per cent compared to the same time last year and freight has dropped by almost 30 per cent. Most Pacific economies are dependent on people flying in (tourism, resources) or out (remitta</w:t>
      </w:r>
      <w:r w:rsidR="0065430A">
        <w:rPr>
          <w:color w:val="495965"/>
        </w:rPr>
        <w:t xml:space="preserve">nces). </w:t>
      </w:r>
      <w:r w:rsidRPr="006756DA">
        <w:rPr>
          <w:color w:val="495965"/>
        </w:rPr>
        <w:t xml:space="preserve">Food security, essential supplies and citizen repatriation have been of concern to Pacific Governments. Many are providing varying degrees of financial support to airlines, to the detriment of other spending priorities.  </w:t>
      </w:r>
    </w:p>
    <w:p w14:paraId="3AB171AF" w14:textId="689CBBA3" w:rsidR="000302A4" w:rsidRPr="006756DA" w:rsidRDefault="000302A4" w:rsidP="007431A3">
      <w:pPr>
        <w:widowControl w:val="0"/>
        <w:spacing w:before="60" w:after="120" w:line="260" w:lineRule="exact"/>
        <w:rPr>
          <w:color w:val="495965"/>
        </w:rPr>
      </w:pPr>
      <w:r w:rsidRPr="006756DA">
        <w:rPr>
          <w:color w:val="495965"/>
        </w:rPr>
        <w:t>Poverty and vulnerability will worsen due to the economic shock from COVID-19, with si</w:t>
      </w:r>
      <w:r w:rsidR="003D01FB">
        <w:rPr>
          <w:color w:val="495965"/>
        </w:rPr>
        <w:t xml:space="preserve">gnificant social consequences. </w:t>
      </w:r>
      <w:r w:rsidR="00426614">
        <w:rPr>
          <w:color w:val="495965"/>
        </w:rPr>
        <w:t xml:space="preserve">The </w:t>
      </w:r>
      <w:r w:rsidR="001B3FE0" w:rsidRPr="001B3FE0">
        <w:rPr>
          <w:color w:val="495965"/>
        </w:rPr>
        <w:t xml:space="preserve">Asian Development Bank </w:t>
      </w:r>
      <w:r w:rsidR="001B3FE0">
        <w:rPr>
          <w:color w:val="495965"/>
        </w:rPr>
        <w:t xml:space="preserve">(ADB) </w:t>
      </w:r>
      <w:r w:rsidR="00482D44">
        <w:rPr>
          <w:color w:val="495965"/>
        </w:rPr>
        <w:t>suggests that</w:t>
      </w:r>
      <w:r w:rsidR="00CA63A3" w:rsidRPr="006756DA">
        <w:rPr>
          <w:color w:val="495965"/>
        </w:rPr>
        <w:t xml:space="preserve"> m</w:t>
      </w:r>
      <w:r w:rsidRPr="006756DA">
        <w:rPr>
          <w:color w:val="495965"/>
        </w:rPr>
        <w:t xml:space="preserve">ore than one million people in the region could fall into extreme poverty.  </w:t>
      </w:r>
    </w:p>
    <w:p w14:paraId="44630F68" w14:textId="30AE608D" w:rsidR="000302A4" w:rsidRPr="006756DA" w:rsidRDefault="000302A4" w:rsidP="007431A3">
      <w:pPr>
        <w:widowControl w:val="0"/>
        <w:spacing w:before="60" w:after="120" w:line="260" w:lineRule="exact"/>
        <w:rPr>
          <w:color w:val="495965"/>
        </w:rPr>
      </w:pPr>
      <w:r w:rsidRPr="00634326">
        <w:rPr>
          <w:color w:val="495965"/>
        </w:rPr>
        <w:t xml:space="preserve">Livelihoods and food security will come under increasing pressure over the immediate future. </w:t>
      </w:r>
      <w:r w:rsidRPr="006756DA">
        <w:rPr>
          <w:color w:val="495965"/>
        </w:rPr>
        <w:t>Urban people in the informal sector ha</w:t>
      </w:r>
      <w:r w:rsidR="003D01FB">
        <w:rPr>
          <w:color w:val="495965"/>
        </w:rPr>
        <w:t>ve limited support structures.</w:t>
      </w:r>
      <w:r w:rsidR="002134E8">
        <w:rPr>
          <w:color w:val="495965"/>
        </w:rPr>
        <w:t xml:space="preserve"> </w:t>
      </w:r>
      <w:r w:rsidRPr="006756DA">
        <w:rPr>
          <w:color w:val="495965"/>
        </w:rPr>
        <w:t>Traditional ‘safety nets’ – families, vi</w:t>
      </w:r>
      <w:r w:rsidR="00F419CA">
        <w:rPr>
          <w:color w:val="495965"/>
        </w:rPr>
        <w:t xml:space="preserve">llage communities and churches </w:t>
      </w:r>
      <w:r w:rsidRPr="006756DA">
        <w:rPr>
          <w:color w:val="495965"/>
        </w:rPr>
        <w:t xml:space="preserve">– are under increasing strain. The need for </w:t>
      </w:r>
      <w:r w:rsidR="00092444">
        <w:rPr>
          <w:color w:val="495965"/>
        </w:rPr>
        <w:br w:type="column"/>
      </w:r>
      <w:r w:rsidRPr="006756DA">
        <w:rPr>
          <w:color w:val="495965"/>
        </w:rPr>
        <w:t xml:space="preserve">government support for vulnerable groups, including </w:t>
      </w:r>
      <w:r w:rsidRPr="006756DA">
        <w:rPr>
          <w:color w:val="495965"/>
        </w:rPr>
        <w:lastRenderedPageBreak/>
        <w:t xml:space="preserve">through cash transfer programs </w:t>
      </w:r>
      <w:r w:rsidR="00482D44">
        <w:rPr>
          <w:color w:val="495965"/>
        </w:rPr>
        <w:t xml:space="preserve">and </w:t>
      </w:r>
      <w:r w:rsidRPr="006756DA">
        <w:rPr>
          <w:color w:val="495965"/>
        </w:rPr>
        <w:t xml:space="preserve">other welfare arrangements, is growing. </w:t>
      </w:r>
    </w:p>
    <w:p w14:paraId="2752D18A" w14:textId="0060395B" w:rsidR="00482D44" w:rsidRDefault="003D01FB" w:rsidP="007431A3">
      <w:pPr>
        <w:widowControl w:val="0"/>
        <w:spacing w:before="60" w:after="120" w:line="260" w:lineRule="exact"/>
        <w:rPr>
          <w:color w:val="495965"/>
        </w:rPr>
      </w:pPr>
      <w:r>
        <w:rPr>
          <w:color w:val="495965"/>
        </w:rPr>
        <w:t>The impact of COVID</w:t>
      </w:r>
      <w:r>
        <w:rPr>
          <w:color w:val="495965"/>
        </w:rPr>
        <w:noBreakHyphen/>
      </w:r>
      <w:r w:rsidR="000302A4" w:rsidRPr="006756DA">
        <w:rPr>
          <w:color w:val="495965"/>
        </w:rPr>
        <w:t xml:space="preserve">19 is disproportionate for women and their children. There is a well-documented spike in gender-based violence in households arising from the COVID environment. Women are more vulnerable to lost income, more exposed to the virus as front-line health workers, face increased domestic and care burdens, increased economic insecurity and reduced access to health services and support. Domestic violence and school closures will affect children.  </w:t>
      </w:r>
    </w:p>
    <w:p w14:paraId="2F3D5CEC" w14:textId="0A5566AB" w:rsidR="000302A4" w:rsidRPr="006756DA" w:rsidRDefault="000302A4" w:rsidP="007431A3">
      <w:pPr>
        <w:widowControl w:val="0"/>
        <w:spacing w:before="60" w:after="120" w:line="260" w:lineRule="exact"/>
        <w:rPr>
          <w:color w:val="495965"/>
        </w:rPr>
      </w:pPr>
      <w:r w:rsidRPr="006756DA">
        <w:rPr>
          <w:color w:val="495965"/>
        </w:rPr>
        <w:t>The impact of COVID 19 is</w:t>
      </w:r>
      <w:r w:rsidR="00AE7CD7">
        <w:rPr>
          <w:color w:val="495965"/>
        </w:rPr>
        <w:t xml:space="preserve"> </w:t>
      </w:r>
      <w:r w:rsidRPr="006756DA">
        <w:rPr>
          <w:color w:val="495965"/>
        </w:rPr>
        <w:t xml:space="preserve">disproportionate for </w:t>
      </w:r>
      <w:r w:rsidR="00B54578">
        <w:rPr>
          <w:color w:val="495965"/>
        </w:rPr>
        <w:t>people living with disabilities: evidence suggests that COVID</w:t>
      </w:r>
      <w:r w:rsidR="00B54578">
        <w:rPr>
          <w:color w:val="495965"/>
        </w:rPr>
        <w:noBreakHyphen/>
      </w:r>
      <w:r w:rsidRPr="006756DA">
        <w:rPr>
          <w:color w:val="495965"/>
        </w:rPr>
        <w:t>19 is exacerbating vulnerabilities and exclusion, especially as disability, health and other social services are disrupted.</w:t>
      </w:r>
    </w:p>
    <w:p w14:paraId="60228FA4" w14:textId="77777777" w:rsidR="000302A4" w:rsidRPr="00634326" w:rsidRDefault="000302A4" w:rsidP="007431A3">
      <w:pPr>
        <w:widowControl w:val="0"/>
        <w:spacing w:before="60" w:after="120" w:line="260" w:lineRule="exact"/>
        <w:rPr>
          <w:color w:val="495965"/>
        </w:rPr>
      </w:pPr>
      <w:r w:rsidRPr="006756DA">
        <w:rPr>
          <w:color w:val="495965"/>
        </w:rPr>
        <w:t>The sophistication of health systems varies across the Pacific countries. However, as global experience shows, COVID</w:t>
      </w:r>
      <w:r w:rsidRPr="006756DA">
        <w:rPr>
          <w:color w:val="495965"/>
        </w:rPr>
        <w:noBreakHyphen/>
        <w:t xml:space="preserve">19 outbreaks can easily overwhelm any country. </w:t>
      </w:r>
      <w:r w:rsidRPr="00634326">
        <w:rPr>
          <w:color w:val="495965"/>
        </w:rPr>
        <w:t xml:space="preserve">Other health challenges throughout the region </w:t>
      </w:r>
      <w:r>
        <w:rPr>
          <w:color w:val="495965"/>
        </w:rPr>
        <w:t xml:space="preserve">– like </w:t>
      </w:r>
      <w:r w:rsidRPr="00634326">
        <w:rPr>
          <w:color w:val="495965"/>
        </w:rPr>
        <w:t xml:space="preserve">high chronic disease prevalence, poor access to clean water and sanitation, high numbers of persons per household and fragile primary health systems </w:t>
      </w:r>
      <w:r>
        <w:rPr>
          <w:color w:val="495965"/>
        </w:rPr>
        <w:t xml:space="preserve">– may </w:t>
      </w:r>
      <w:r w:rsidR="00482D44">
        <w:rPr>
          <w:color w:val="495965"/>
        </w:rPr>
        <w:t xml:space="preserve">also </w:t>
      </w:r>
      <w:r w:rsidRPr="00634326">
        <w:rPr>
          <w:color w:val="495965"/>
        </w:rPr>
        <w:t>increase the likelihood of COVID-19 related morbidity and mortality</w:t>
      </w:r>
      <w:r w:rsidR="00482D44">
        <w:rPr>
          <w:color w:val="495965"/>
        </w:rPr>
        <w:t xml:space="preserve"> in the Pacific</w:t>
      </w:r>
      <w:r w:rsidRPr="00634326">
        <w:rPr>
          <w:color w:val="495965"/>
        </w:rPr>
        <w:t xml:space="preserve">.  </w:t>
      </w:r>
    </w:p>
    <w:p w14:paraId="28ED727A" w14:textId="2CA4BCBB" w:rsidR="000302A4" w:rsidRPr="006756DA" w:rsidRDefault="000302A4" w:rsidP="007431A3">
      <w:pPr>
        <w:widowControl w:val="0"/>
        <w:spacing w:before="60" w:after="120" w:line="260" w:lineRule="exact"/>
        <w:rPr>
          <w:color w:val="495965"/>
        </w:rPr>
      </w:pPr>
      <w:r w:rsidRPr="00634326">
        <w:rPr>
          <w:color w:val="495965"/>
        </w:rPr>
        <w:t>Maintaining a focus on strengthening health systems and universal health coverage, in addition to the immediate pandemic response, is essentia</w:t>
      </w:r>
      <w:r w:rsidR="003D01FB">
        <w:rPr>
          <w:color w:val="495965"/>
        </w:rPr>
        <w:t>l for regional health security.</w:t>
      </w:r>
      <w:r w:rsidRPr="00634326">
        <w:rPr>
          <w:color w:val="495965"/>
        </w:rPr>
        <w:t xml:space="preserve"> Many countries have diverted health expenditure away from regular </w:t>
      </w:r>
      <w:r w:rsidR="00AE7CD7">
        <w:rPr>
          <w:color w:val="495965"/>
        </w:rPr>
        <w:t>priorities</w:t>
      </w:r>
      <w:r w:rsidR="003D01FB">
        <w:rPr>
          <w:color w:val="495965"/>
        </w:rPr>
        <w:t xml:space="preserve">. </w:t>
      </w:r>
      <w:r w:rsidRPr="00634326">
        <w:rPr>
          <w:color w:val="495965"/>
        </w:rPr>
        <w:t xml:space="preserve">While </w:t>
      </w:r>
      <w:r w:rsidR="00B54578">
        <w:rPr>
          <w:color w:val="495965"/>
        </w:rPr>
        <w:t xml:space="preserve">this has been </w:t>
      </w:r>
      <w:r w:rsidRPr="00634326">
        <w:rPr>
          <w:color w:val="495965"/>
        </w:rPr>
        <w:t xml:space="preserve">necessary due to constrained resources, </w:t>
      </w:r>
      <w:r w:rsidR="00B54578">
        <w:rPr>
          <w:color w:val="495965"/>
        </w:rPr>
        <w:t>it is</w:t>
      </w:r>
      <w:r w:rsidRPr="00634326">
        <w:rPr>
          <w:color w:val="495965"/>
        </w:rPr>
        <w:t xml:space="preserve"> likely to have an adverse impact, particularly on people with existing health conditions and those in rural or remote communities. </w:t>
      </w:r>
    </w:p>
    <w:p w14:paraId="384D7B60" w14:textId="44D8256A" w:rsidR="000302A4" w:rsidRPr="006756DA" w:rsidRDefault="000302A4" w:rsidP="007431A3">
      <w:pPr>
        <w:widowControl w:val="0"/>
        <w:spacing w:before="60" w:after="120" w:line="260" w:lineRule="exact"/>
        <w:rPr>
          <w:color w:val="495965"/>
        </w:rPr>
      </w:pPr>
      <w:r w:rsidRPr="006756DA">
        <w:rPr>
          <w:color w:val="495965"/>
        </w:rPr>
        <w:t xml:space="preserve">Primary health clinics and routine vaccination processes will be essential when a </w:t>
      </w:r>
      <w:r w:rsidR="00B54578">
        <w:rPr>
          <w:color w:val="495965"/>
        </w:rPr>
        <w:t xml:space="preserve">COVID-19 </w:t>
      </w:r>
      <w:r w:rsidRPr="006756DA">
        <w:rPr>
          <w:color w:val="495965"/>
        </w:rPr>
        <w:t>vaccine becomes available</w:t>
      </w:r>
      <w:r w:rsidR="0065430A">
        <w:rPr>
          <w:color w:val="495965"/>
        </w:rPr>
        <w:t xml:space="preserve">. </w:t>
      </w:r>
      <w:r w:rsidRPr="006756DA">
        <w:rPr>
          <w:color w:val="495965"/>
        </w:rPr>
        <w:t xml:space="preserve">As demonstrated by the recent outbreaks of vaccine preventable diseases within some Pacific countries, the degree </w:t>
      </w:r>
      <w:r w:rsidR="00482D44">
        <w:rPr>
          <w:color w:val="495965"/>
        </w:rPr>
        <w:t>to which</w:t>
      </w:r>
      <w:r w:rsidRPr="006756DA">
        <w:rPr>
          <w:color w:val="495965"/>
        </w:rPr>
        <w:t xml:space="preserve"> these critical services are in place vary.</w:t>
      </w:r>
      <w:r w:rsidRPr="006756DA">
        <w:rPr>
          <w:i/>
          <w:color w:val="495965"/>
        </w:rPr>
        <w:t xml:space="preserve"> </w:t>
      </w:r>
      <w:r w:rsidRPr="006756DA">
        <w:rPr>
          <w:color w:val="495965"/>
        </w:rPr>
        <w:t xml:space="preserve">This is a complex issue, where a regional approach will be essential. </w:t>
      </w:r>
    </w:p>
    <w:p w14:paraId="0F82EF8A" w14:textId="14250EBE" w:rsidR="000302A4" w:rsidRPr="006756DA" w:rsidRDefault="000302A4" w:rsidP="007431A3">
      <w:pPr>
        <w:widowControl w:val="0"/>
        <w:spacing w:before="60" w:after="120" w:line="260" w:lineRule="exact"/>
        <w:rPr>
          <w:color w:val="495965"/>
        </w:rPr>
      </w:pPr>
      <w:r w:rsidRPr="006756DA">
        <w:rPr>
          <w:color w:val="495965"/>
        </w:rPr>
        <w:t>The importance of inclusive, accessible and sustainable water, sanitatio</w:t>
      </w:r>
      <w:r w:rsidR="003D01FB">
        <w:rPr>
          <w:color w:val="495965"/>
        </w:rPr>
        <w:t xml:space="preserve">n and hygiene (WASH) is clear. </w:t>
      </w:r>
      <w:r w:rsidRPr="006756DA">
        <w:rPr>
          <w:color w:val="495965"/>
        </w:rPr>
        <w:t xml:space="preserve">WASH is the first line of defence against COVID-19, a key first response when natural disaster strikes, and important in maintaining healthy and resilient communities. The Pacific is the only region in the world where WASH access has </w:t>
      </w:r>
      <w:r w:rsidR="003D01FB">
        <w:rPr>
          <w:color w:val="495965"/>
        </w:rPr>
        <w:t xml:space="preserve">declined over the past decade: </w:t>
      </w:r>
      <w:r w:rsidRPr="006756DA">
        <w:rPr>
          <w:color w:val="495965"/>
        </w:rPr>
        <w:t xml:space="preserve">basic sanitation coverage fell from 38 per cent to 30 per cent over 2000-2017. COVID-19 is adding pressure to struggling and often disaster-affected water utilities by </w:t>
      </w:r>
      <w:r w:rsidRPr="006756DA">
        <w:rPr>
          <w:color w:val="495965"/>
        </w:rPr>
        <w:t>disrupting their supply chains and reducing their revenue.</w:t>
      </w:r>
    </w:p>
    <w:p w14:paraId="2D2C368F" w14:textId="28010E05" w:rsidR="000302A4" w:rsidRPr="006756DA" w:rsidRDefault="000302A4" w:rsidP="007431A3">
      <w:pPr>
        <w:widowControl w:val="0"/>
        <w:spacing w:before="60" w:after="120" w:line="260" w:lineRule="exact"/>
        <w:rPr>
          <w:color w:val="495965"/>
        </w:rPr>
      </w:pPr>
      <w:r w:rsidRPr="006756DA">
        <w:rPr>
          <w:color w:val="495965"/>
        </w:rPr>
        <w:t>COVID-19 has caused significant disruption to education systems in the Pacific. There are of reports of students dropping out of school</w:t>
      </w:r>
      <w:r w:rsidR="00096080">
        <w:rPr>
          <w:color w:val="495965"/>
        </w:rPr>
        <w:t>/</w:t>
      </w:r>
      <w:r w:rsidRPr="006756DA">
        <w:rPr>
          <w:color w:val="495965"/>
        </w:rPr>
        <w:t xml:space="preserve">tertiary education </w:t>
      </w:r>
      <w:r w:rsidR="00096080">
        <w:rPr>
          <w:color w:val="495965"/>
        </w:rPr>
        <w:t>due to</w:t>
      </w:r>
      <w:r w:rsidRPr="006756DA">
        <w:rPr>
          <w:color w:val="495965"/>
        </w:rPr>
        <w:t xml:space="preserve"> limited connectivity to access online learning</w:t>
      </w:r>
      <w:r w:rsidR="00B54578">
        <w:rPr>
          <w:color w:val="495965"/>
        </w:rPr>
        <w:t>, or</w:t>
      </w:r>
      <w:r w:rsidR="00B54578" w:rsidRPr="00B54578">
        <w:rPr>
          <w:color w:val="495965"/>
        </w:rPr>
        <w:t xml:space="preserve"> </w:t>
      </w:r>
      <w:r w:rsidR="00B54578">
        <w:rPr>
          <w:color w:val="495965"/>
        </w:rPr>
        <w:t>as a cost saving measure</w:t>
      </w:r>
      <w:r w:rsidRPr="006756DA">
        <w:rPr>
          <w:color w:val="495965"/>
        </w:rPr>
        <w:t>. The impacts will be far-reaching for</w:t>
      </w:r>
      <w:r w:rsidR="00482D44">
        <w:rPr>
          <w:color w:val="495965"/>
        </w:rPr>
        <w:t xml:space="preserve"> individuals and</w:t>
      </w:r>
      <w:r w:rsidRPr="006756DA">
        <w:rPr>
          <w:color w:val="495965"/>
        </w:rPr>
        <w:t xml:space="preserve"> Pacific workforce development into the future.</w:t>
      </w:r>
    </w:p>
    <w:p w14:paraId="1435D2FC" w14:textId="73E135A3" w:rsidR="000302A4" w:rsidRPr="006756DA" w:rsidRDefault="000302A4" w:rsidP="007431A3">
      <w:pPr>
        <w:widowControl w:val="0"/>
        <w:spacing w:before="60" w:after="120" w:line="260" w:lineRule="exact"/>
        <w:rPr>
          <w:color w:val="495965"/>
        </w:rPr>
      </w:pPr>
      <w:r w:rsidRPr="006756DA">
        <w:rPr>
          <w:color w:val="495965"/>
        </w:rPr>
        <w:t xml:space="preserve">The 2018 </w:t>
      </w:r>
      <w:proofErr w:type="spellStart"/>
      <w:r w:rsidRPr="006756DA">
        <w:rPr>
          <w:i/>
          <w:color w:val="495965"/>
        </w:rPr>
        <w:t>Boe</w:t>
      </w:r>
      <w:proofErr w:type="spellEnd"/>
      <w:r w:rsidRPr="006756DA">
        <w:rPr>
          <w:i/>
          <w:color w:val="495965"/>
        </w:rPr>
        <w:t xml:space="preserve"> Declaration</w:t>
      </w:r>
      <w:r w:rsidRPr="006756DA">
        <w:rPr>
          <w:color w:val="495965"/>
        </w:rPr>
        <w:t xml:space="preserve"> recognised climate change as the single greatest threat to the livelihoods, security and well-being of the peoples of the Pacific. Climate change undermines economic, social, and stability efforts. </w:t>
      </w:r>
      <w:r w:rsidR="00AE7CD7">
        <w:rPr>
          <w:color w:val="495965"/>
        </w:rPr>
        <w:t>It</w:t>
      </w:r>
      <w:r w:rsidRPr="006756DA">
        <w:rPr>
          <w:color w:val="495965"/>
        </w:rPr>
        <w:t xml:space="preserve"> makes extreme weather events more likely and/or more intense, and Pacific countries are particularly vulnerable to natural</w:t>
      </w:r>
      <w:r w:rsidRPr="00634326">
        <w:rPr>
          <w:color w:val="495965"/>
        </w:rPr>
        <w:t xml:space="preserve"> disasters. </w:t>
      </w:r>
      <w:r>
        <w:t xml:space="preserve">In turn, climate and weather events can exacerbate COVID-19 risks, for example by degrading hygiene levels, and forcing people together to seek shelter. </w:t>
      </w:r>
      <w:r w:rsidRPr="00634326">
        <w:rPr>
          <w:color w:val="495965"/>
        </w:rPr>
        <w:t xml:space="preserve">Key economic recovery sectors such as tourism, agriculture and fisheries are particularly vulnerable to climate change impacts. </w:t>
      </w:r>
    </w:p>
    <w:p w14:paraId="6FEBC883" w14:textId="21D3A5E1" w:rsidR="000302A4" w:rsidRPr="00F419CA" w:rsidRDefault="000302A4" w:rsidP="007431A3">
      <w:pPr>
        <w:widowControl w:val="0"/>
        <w:spacing w:before="60" w:after="120" w:line="260" w:lineRule="exact"/>
        <w:rPr>
          <w:color w:val="495965"/>
        </w:rPr>
      </w:pPr>
      <w:r w:rsidRPr="006756DA">
        <w:rPr>
          <w:color w:val="495965"/>
        </w:rPr>
        <w:t>Now more than ever, the commitment of Pacific Islands Forum Leaders (including Australia) to pursue deeper form</w:t>
      </w:r>
      <w:r w:rsidR="003D01FB">
        <w:rPr>
          <w:color w:val="495965"/>
        </w:rPr>
        <w:t xml:space="preserve">s of regionalism is important. </w:t>
      </w:r>
      <w:r w:rsidR="000C3F86">
        <w:rPr>
          <w:color w:val="495965"/>
        </w:rPr>
        <w:t>T</w:t>
      </w:r>
      <w:r w:rsidRPr="006756DA">
        <w:rPr>
          <w:color w:val="495965"/>
        </w:rPr>
        <w:t xml:space="preserve">he Forum and </w:t>
      </w:r>
      <w:r w:rsidR="001B3FE0">
        <w:rPr>
          <w:color w:val="495965"/>
        </w:rPr>
        <w:t>SPC</w:t>
      </w:r>
      <w:r w:rsidRPr="006756DA">
        <w:rPr>
          <w:color w:val="495965"/>
        </w:rPr>
        <w:t xml:space="preserve">, have responded quickly to COVID-19. The Forum’s </w:t>
      </w:r>
      <w:r w:rsidRPr="006756DA">
        <w:rPr>
          <w:i/>
          <w:color w:val="495965"/>
        </w:rPr>
        <w:t>Pacific Humanitarian Pathway for COVID-19</w:t>
      </w:r>
      <w:r w:rsidRPr="006756DA">
        <w:rPr>
          <w:color w:val="495965"/>
        </w:rPr>
        <w:t xml:space="preserve"> met national needs by facilitating the movement of essential supplies and personnel across the region. SPC and other organisations are providing technical and policy support, data, and public goods that will become more essential as national capacities become stretched. They are also pivoting to maximise their support for regional economic recovery and food security in areas like fisheries, agri</w:t>
      </w:r>
      <w:r w:rsidR="003D01FB">
        <w:rPr>
          <w:color w:val="495965"/>
        </w:rPr>
        <w:t xml:space="preserve">culture and education quality. </w:t>
      </w:r>
      <w:r w:rsidRPr="006756DA">
        <w:rPr>
          <w:color w:val="495965"/>
        </w:rPr>
        <w:t>As t</w:t>
      </w:r>
      <w:r w:rsidRPr="00634326">
        <w:rPr>
          <w:color w:val="495965"/>
        </w:rPr>
        <w:t xml:space="preserve">he region turns its attention to longer-term economic challenges, </w:t>
      </w:r>
      <w:r>
        <w:rPr>
          <w:color w:val="495965"/>
        </w:rPr>
        <w:t xml:space="preserve">these </w:t>
      </w:r>
      <w:r w:rsidRPr="00634326">
        <w:rPr>
          <w:color w:val="495965"/>
        </w:rPr>
        <w:t>regional approaches will play a greater role in recovery</w:t>
      </w:r>
      <w:r w:rsidR="00DE4D80">
        <w:rPr>
          <w:color w:val="495965"/>
        </w:rPr>
        <w:t xml:space="preserve"> efforts</w:t>
      </w:r>
      <w:r w:rsidRPr="00634326">
        <w:rPr>
          <w:color w:val="495965"/>
        </w:rPr>
        <w:t xml:space="preserve">. </w:t>
      </w:r>
    </w:p>
    <w:p w14:paraId="786BE5CC" w14:textId="35D4602B" w:rsidR="00122A83" w:rsidRDefault="00122A83" w:rsidP="007431A3">
      <w:pPr>
        <w:widowControl w:val="0"/>
        <w:suppressAutoHyphens w:val="0"/>
        <w:spacing w:before="60" w:after="120" w:line="260" w:lineRule="exact"/>
        <w:rPr>
          <w:b/>
          <w:caps/>
        </w:rPr>
      </w:pPr>
      <w:r w:rsidRPr="00CC687B">
        <w:rPr>
          <w:b/>
          <w:caps/>
        </w:rPr>
        <w:t xml:space="preserve">Australia’s Response </w:t>
      </w:r>
    </w:p>
    <w:p w14:paraId="5E5BC4BC" w14:textId="233C0E1A" w:rsidR="000302A4" w:rsidRPr="00634326" w:rsidRDefault="000302A4" w:rsidP="003B76B2">
      <w:pPr>
        <w:widowControl w:val="0"/>
        <w:spacing w:before="60" w:after="100" w:line="260" w:lineRule="exact"/>
        <w:rPr>
          <w:color w:val="495965"/>
        </w:rPr>
      </w:pPr>
      <w:r w:rsidRPr="00634326">
        <w:rPr>
          <w:color w:val="495965"/>
        </w:rPr>
        <w:t xml:space="preserve">Australia’s COVID-19 response is building on our Pacific Step-up, which </w:t>
      </w:r>
      <w:r>
        <w:rPr>
          <w:color w:val="495965"/>
        </w:rPr>
        <w:t xml:space="preserve">is helping to </w:t>
      </w:r>
      <w:r w:rsidRPr="00634326">
        <w:rPr>
          <w:color w:val="495965"/>
        </w:rPr>
        <w:t>grow economies, build resilience and enhance reg</w:t>
      </w:r>
      <w:r w:rsidR="003D01FB">
        <w:rPr>
          <w:color w:val="495965"/>
        </w:rPr>
        <w:t>ional stability.</w:t>
      </w:r>
      <w:r w:rsidRPr="00634326">
        <w:rPr>
          <w:color w:val="495965"/>
        </w:rPr>
        <w:t xml:space="preserve"> Our regional development program </w:t>
      </w:r>
      <w:r w:rsidR="002023D3">
        <w:rPr>
          <w:color w:val="495965"/>
        </w:rPr>
        <w:t>addresses</w:t>
      </w:r>
      <w:r w:rsidRPr="00634326">
        <w:rPr>
          <w:color w:val="495965"/>
        </w:rPr>
        <w:t xml:space="preserve"> health, economic and social challenges through regi</w:t>
      </w:r>
      <w:r w:rsidR="003D01FB">
        <w:rPr>
          <w:color w:val="495965"/>
        </w:rPr>
        <w:t>onal and coordinated solutions.</w:t>
      </w:r>
      <w:r w:rsidRPr="00634326">
        <w:rPr>
          <w:color w:val="495965"/>
        </w:rPr>
        <w:t xml:space="preserve"> </w:t>
      </w:r>
      <w:r>
        <w:rPr>
          <w:color w:val="495965"/>
        </w:rPr>
        <w:t xml:space="preserve">It complements </w:t>
      </w:r>
      <w:r w:rsidRPr="00634326">
        <w:rPr>
          <w:color w:val="495965"/>
        </w:rPr>
        <w:t>our global a</w:t>
      </w:r>
      <w:bookmarkStart w:id="0" w:name="_GoBack"/>
      <w:bookmarkEnd w:id="0"/>
      <w:r w:rsidRPr="00634326">
        <w:rPr>
          <w:color w:val="495965"/>
        </w:rPr>
        <w:t xml:space="preserve">nd bilateral </w:t>
      </w:r>
      <w:r w:rsidR="000C3F86">
        <w:rPr>
          <w:color w:val="495965"/>
        </w:rPr>
        <w:t>investments in</w:t>
      </w:r>
      <w:r w:rsidRPr="00634326">
        <w:rPr>
          <w:color w:val="495965"/>
        </w:rPr>
        <w:t xml:space="preserve"> Pacific countries</w:t>
      </w:r>
      <w:r>
        <w:rPr>
          <w:color w:val="495965"/>
        </w:rPr>
        <w:t xml:space="preserve">. </w:t>
      </w:r>
    </w:p>
    <w:p w14:paraId="458EA6A8" w14:textId="701214DF" w:rsidR="001B4660" w:rsidRDefault="000302A4" w:rsidP="003B76B2">
      <w:pPr>
        <w:widowControl w:val="0"/>
        <w:spacing w:before="60" w:after="100" w:line="260" w:lineRule="exact"/>
        <w:rPr>
          <w:color w:val="495965"/>
        </w:rPr>
      </w:pPr>
      <w:r w:rsidRPr="00634326">
        <w:rPr>
          <w:color w:val="495965"/>
        </w:rPr>
        <w:t xml:space="preserve">We </w:t>
      </w:r>
      <w:r>
        <w:rPr>
          <w:color w:val="495965"/>
        </w:rPr>
        <w:t>will utilise</w:t>
      </w:r>
      <w:r w:rsidRPr="00634326">
        <w:rPr>
          <w:color w:val="495965"/>
        </w:rPr>
        <w:t xml:space="preserve"> all elements of Australia’s economic, trade security, diplomatic and migration engagement to </w:t>
      </w:r>
      <w:r>
        <w:rPr>
          <w:color w:val="495965"/>
        </w:rPr>
        <w:t>extend</w:t>
      </w:r>
      <w:r w:rsidRPr="00634326">
        <w:rPr>
          <w:color w:val="495965"/>
        </w:rPr>
        <w:t xml:space="preserve"> our </w:t>
      </w:r>
      <w:r>
        <w:rPr>
          <w:color w:val="495965"/>
        </w:rPr>
        <w:t>impact.</w:t>
      </w:r>
      <w:r w:rsidRPr="00634326">
        <w:rPr>
          <w:color w:val="495965"/>
        </w:rPr>
        <w:t xml:space="preserve"> </w:t>
      </w:r>
    </w:p>
    <w:p w14:paraId="2302925A" w14:textId="59DD12AC" w:rsidR="000302A4" w:rsidRPr="001C157E" w:rsidRDefault="000302A4" w:rsidP="003B76B2">
      <w:pPr>
        <w:widowControl w:val="0"/>
        <w:spacing w:before="60" w:after="100" w:line="260" w:lineRule="exact"/>
        <w:rPr>
          <w:color w:val="495965"/>
        </w:rPr>
      </w:pPr>
      <w:r w:rsidRPr="001C157E">
        <w:rPr>
          <w:color w:val="495965"/>
        </w:rPr>
        <w:t>Australia is committed to an increased role for Pacific people and organisations in shaping</w:t>
      </w:r>
      <w:r w:rsidRPr="00AD7F35">
        <w:rPr>
          <w:color w:val="495965"/>
        </w:rPr>
        <w:t xml:space="preserve"> and </w:t>
      </w:r>
      <w:r w:rsidR="00134079">
        <w:rPr>
          <w:color w:val="495965"/>
        </w:rPr>
        <w:t xml:space="preserve">the </w:t>
      </w:r>
      <w:r w:rsidR="003D01FB">
        <w:rPr>
          <w:color w:val="495965"/>
        </w:rPr>
        <w:t xml:space="preserve">delivery of our response. </w:t>
      </w:r>
      <w:r w:rsidRPr="00AD7F35">
        <w:rPr>
          <w:color w:val="495965"/>
        </w:rPr>
        <w:t>We will support, and strengthen, partners to lead locally-</w:t>
      </w:r>
      <w:r w:rsidRPr="001C157E">
        <w:rPr>
          <w:color w:val="495965"/>
        </w:rPr>
        <w:t xml:space="preserve">developed and owned responses. </w:t>
      </w:r>
    </w:p>
    <w:p w14:paraId="34B553CC" w14:textId="7E22E4E0" w:rsidR="000302A4" w:rsidRPr="001C157E" w:rsidRDefault="000302A4" w:rsidP="007431A3">
      <w:pPr>
        <w:widowControl w:val="0"/>
        <w:spacing w:before="60" w:after="120" w:line="260" w:lineRule="exact"/>
        <w:rPr>
          <w:color w:val="495965"/>
        </w:rPr>
      </w:pPr>
      <w:r w:rsidRPr="001C157E">
        <w:rPr>
          <w:color w:val="495965"/>
        </w:rPr>
        <w:lastRenderedPageBreak/>
        <w:t xml:space="preserve">In addition to the </w:t>
      </w:r>
      <w:r w:rsidRPr="001C157E">
        <w:rPr>
          <w:i/>
          <w:color w:val="495965"/>
        </w:rPr>
        <w:t>Partnership</w:t>
      </w:r>
      <w:r w:rsidR="00827CB8" w:rsidRPr="001C157E">
        <w:rPr>
          <w:i/>
          <w:color w:val="495965"/>
        </w:rPr>
        <w:t>s</w:t>
      </w:r>
      <w:r w:rsidRPr="001C157E">
        <w:rPr>
          <w:i/>
          <w:color w:val="495965"/>
        </w:rPr>
        <w:t xml:space="preserve"> for Recovery </w:t>
      </w:r>
      <w:r w:rsidRPr="001C157E">
        <w:rPr>
          <w:color w:val="495965"/>
        </w:rPr>
        <w:t>strategy</w:t>
      </w:r>
      <w:r w:rsidR="00057BFE" w:rsidRPr="001C157E">
        <w:rPr>
          <w:color w:val="495965"/>
        </w:rPr>
        <w:t xml:space="preserve"> and </w:t>
      </w:r>
      <w:r w:rsidR="00553169" w:rsidRPr="001C157E">
        <w:rPr>
          <w:lang w:val="en-AU"/>
        </w:rPr>
        <w:t xml:space="preserve">the 2014 Forum </w:t>
      </w:r>
      <w:r w:rsidR="00553169" w:rsidRPr="001C157E">
        <w:rPr>
          <w:i/>
          <w:lang w:val="en-AU"/>
        </w:rPr>
        <w:t>Framework for Pacific Regionalism</w:t>
      </w:r>
      <w:r w:rsidR="00057BFE" w:rsidRPr="001C157E">
        <w:rPr>
          <w:i/>
          <w:lang w:val="en-AU"/>
        </w:rPr>
        <w:t xml:space="preserve">, </w:t>
      </w:r>
      <w:r w:rsidR="00057BFE" w:rsidRPr="001C157E">
        <w:rPr>
          <w:color w:val="495965"/>
        </w:rPr>
        <w:t>the</w:t>
      </w:r>
      <w:r w:rsidR="00F70D0C">
        <w:rPr>
          <w:color w:val="495965"/>
        </w:rPr>
        <w:t>se</w:t>
      </w:r>
      <w:r w:rsidR="00057BFE" w:rsidRPr="001C157E">
        <w:rPr>
          <w:color w:val="495965"/>
        </w:rPr>
        <w:t xml:space="preserve"> </w:t>
      </w:r>
      <w:r w:rsidR="00057BFE" w:rsidRPr="001C157E">
        <w:rPr>
          <w:color w:val="495965"/>
          <w:lang w:val="en-AU"/>
        </w:rPr>
        <w:t>principles</w:t>
      </w:r>
      <w:r w:rsidR="00057BFE" w:rsidRPr="001C157E">
        <w:rPr>
          <w:lang w:val="en-AU"/>
        </w:rPr>
        <w:t xml:space="preserve"> </w:t>
      </w:r>
      <w:r w:rsidRPr="001C157E">
        <w:rPr>
          <w:color w:val="495965"/>
        </w:rPr>
        <w:t>inform the Pacific Regional program</w:t>
      </w:r>
      <w:r w:rsidRPr="001C157E">
        <w:rPr>
          <w:color w:val="495965"/>
          <w:lang w:val="en-AU"/>
        </w:rPr>
        <w:t xml:space="preserve">: </w:t>
      </w:r>
    </w:p>
    <w:p w14:paraId="2B5C9AEE" w14:textId="77777777" w:rsidR="000302A4" w:rsidRPr="00634326" w:rsidRDefault="000302A4" w:rsidP="007431A3">
      <w:pPr>
        <w:widowControl w:val="0"/>
        <w:numPr>
          <w:ilvl w:val="0"/>
          <w:numId w:val="13"/>
        </w:numPr>
        <w:tabs>
          <w:tab w:val="num" w:pos="720"/>
        </w:tabs>
        <w:spacing w:before="60" w:line="260" w:lineRule="exact"/>
        <w:ind w:left="357" w:hanging="357"/>
        <w:rPr>
          <w:color w:val="495965"/>
          <w:lang w:val="en-AU"/>
        </w:rPr>
      </w:pPr>
      <w:r w:rsidRPr="001C157E">
        <w:rPr>
          <w:color w:val="495965"/>
          <w:lang w:val="en-AU"/>
        </w:rPr>
        <w:t>Supporting Pacific-driven</w:t>
      </w:r>
      <w:r w:rsidRPr="00634326">
        <w:rPr>
          <w:color w:val="495965"/>
          <w:lang w:val="en-AU"/>
        </w:rPr>
        <w:t xml:space="preserve"> coordination on issues that are transboundary in nature</w:t>
      </w:r>
    </w:p>
    <w:p w14:paraId="1AB0682E" w14:textId="77777777" w:rsidR="000302A4" w:rsidRPr="00634326" w:rsidRDefault="000302A4" w:rsidP="007431A3">
      <w:pPr>
        <w:widowControl w:val="0"/>
        <w:numPr>
          <w:ilvl w:val="0"/>
          <w:numId w:val="13"/>
        </w:numPr>
        <w:tabs>
          <w:tab w:val="num" w:pos="720"/>
        </w:tabs>
        <w:spacing w:before="60" w:line="260" w:lineRule="exact"/>
        <w:ind w:left="357" w:hanging="357"/>
        <w:rPr>
          <w:color w:val="495965"/>
          <w:lang w:val="en-AU"/>
        </w:rPr>
      </w:pPr>
      <w:r w:rsidRPr="00634326">
        <w:rPr>
          <w:color w:val="495965"/>
          <w:lang w:val="en-AU"/>
        </w:rPr>
        <w:t>Delivering regional collective goods and services</w:t>
      </w:r>
    </w:p>
    <w:p w14:paraId="7C996205" w14:textId="77777777" w:rsidR="000302A4" w:rsidRPr="00634326" w:rsidRDefault="000302A4" w:rsidP="007431A3">
      <w:pPr>
        <w:widowControl w:val="0"/>
        <w:numPr>
          <w:ilvl w:val="0"/>
          <w:numId w:val="13"/>
        </w:numPr>
        <w:tabs>
          <w:tab w:val="num" w:pos="720"/>
        </w:tabs>
        <w:spacing w:before="60" w:line="260" w:lineRule="exact"/>
        <w:ind w:left="357" w:hanging="357"/>
        <w:rPr>
          <w:color w:val="495965"/>
          <w:lang w:val="en-AU"/>
        </w:rPr>
      </w:pPr>
      <w:r w:rsidRPr="00634326">
        <w:rPr>
          <w:color w:val="495965"/>
          <w:lang w:val="en-AU"/>
        </w:rPr>
        <w:t>Building regional institutions and norms to further regional objectives and support national capacity</w:t>
      </w:r>
    </w:p>
    <w:p w14:paraId="23524FF1" w14:textId="77777777" w:rsidR="000302A4" w:rsidRPr="00634326" w:rsidRDefault="000302A4" w:rsidP="007431A3">
      <w:pPr>
        <w:widowControl w:val="0"/>
        <w:numPr>
          <w:ilvl w:val="0"/>
          <w:numId w:val="13"/>
        </w:numPr>
        <w:tabs>
          <w:tab w:val="num" w:pos="720"/>
        </w:tabs>
        <w:spacing w:before="60" w:line="260" w:lineRule="exact"/>
        <w:ind w:left="357" w:hanging="357"/>
        <w:rPr>
          <w:color w:val="495965"/>
          <w:lang w:val="en-AU"/>
        </w:rPr>
      </w:pPr>
      <w:r w:rsidRPr="00634326">
        <w:rPr>
          <w:color w:val="495965"/>
          <w:lang w:val="en-AU"/>
        </w:rPr>
        <w:t xml:space="preserve">Deepening regional integration, including Australia’s connections with our region, and </w:t>
      </w:r>
    </w:p>
    <w:p w14:paraId="27D1A4FF" w14:textId="77777777" w:rsidR="000302A4" w:rsidRPr="00634326" w:rsidRDefault="000302A4" w:rsidP="007431A3">
      <w:pPr>
        <w:widowControl w:val="0"/>
        <w:numPr>
          <w:ilvl w:val="0"/>
          <w:numId w:val="13"/>
        </w:numPr>
        <w:tabs>
          <w:tab w:val="num" w:pos="720"/>
        </w:tabs>
        <w:spacing w:before="60" w:line="260" w:lineRule="exact"/>
        <w:ind w:left="357" w:hanging="357"/>
        <w:rPr>
          <w:color w:val="495965"/>
          <w:lang w:val="en-AU"/>
        </w:rPr>
      </w:pPr>
      <w:r w:rsidRPr="00634326">
        <w:rPr>
          <w:color w:val="495965"/>
          <w:lang w:val="en-AU"/>
        </w:rPr>
        <w:t xml:space="preserve">Fostering common policy approaches. </w:t>
      </w:r>
    </w:p>
    <w:p w14:paraId="2EE11AA5" w14:textId="1BB357CB" w:rsidR="00A15C63" w:rsidRPr="00490554" w:rsidRDefault="000302A4" w:rsidP="007431A3">
      <w:pPr>
        <w:widowControl w:val="0"/>
        <w:tabs>
          <w:tab w:val="num" w:pos="720"/>
        </w:tabs>
        <w:spacing w:before="60" w:after="120" w:line="260" w:lineRule="exact"/>
        <w:rPr>
          <w:color w:val="495965"/>
        </w:rPr>
      </w:pPr>
      <w:r w:rsidRPr="006756DA">
        <w:rPr>
          <w:color w:val="495965"/>
        </w:rPr>
        <w:t>As a member of the Pacific Island</w:t>
      </w:r>
      <w:r w:rsidR="00876F0A">
        <w:rPr>
          <w:color w:val="495965"/>
        </w:rPr>
        <w:t>s</w:t>
      </w:r>
      <w:r w:rsidRPr="006756DA">
        <w:rPr>
          <w:color w:val="495965"/>
        </w:rPr>
        <w:t xml:space="preserve"> Forum</w:t>
      </w:r>
      <w:r w:rsidRPr="00634326">
        <w:rPr>
          <w:color w:val="495965"/>
        </w:rPr>
        <w:t xml:space="preserve">, we recognise </w:t>
      </w:r>
      <w:r w:rsidRPr="00490554">
        <w:rPr>
          <w:color w:val="495965"/>
        </w:rPr>
        <w:t>its unique capacity to guide regional collaboration</w:t>
      </w:r>
      <w:r w:rsidR="00EC2E67" w:rsidRPr="00490554">
        <w:rPr>
          <w:color w:val="495965"/>
        </w:rPr>
        <w:t xml:space="preserve"> on shared challenges and advocate for the region’s priorities globally.</w:t>
      </w:r>
      <w:r w:rsidRPr="00490554">
        <w:rPr>
          <w:color w:val="495965"/>
        </w:rPr>
        <w:t xml:space="preserve"> </w:t>
      </w:r>
      <w:r w:rsidR="006D2033" w:rsidRPr="00490554">
        <w:rPr>
          <w:color w:val="495965"/>
        </w:rPr>
        <w:t xml:space="preserve">The 2019 </w:t>
      </w:r>
      <w:proofErr w:type="spellStart"/>
      <w:r w:rsidR="006D2033" w:rsidRPr="00490554">
        <w:rPr>
          <w:i/>
          <w:color w:val="495965"/>
        </w:rPr>
        <w:t>Kainaki</w:t>
      </w:r>
      <w:proofErr w:type="spellEnd"/>
      <w:r w:rsidR="006D2033" w:rsidRPr="00490554">
        <w:rPr>
          <w:i/>
          <w:color w:val="495965"/>
        </w:rPr>
        <w:t xml:space="preserve"> II Declaration for Urgent Climate Change Action Now</w:t>
      </w:r>
      <w:r w:rsidR="006D2033" w:rsidRPr="00490554">
        <w:rPr>
          <w:color w:val="495965"/>
        </w:rPr>
        <w:t xml:space="preserve"> and Forum’s determination to shape the future of the Blue Pacific, demonstrate its critical role in advancing regional priorities. </w:t>
      </w:r>
      <w:r w:rsidRPr="00490554">
        <w:rPr>
          <w:color w:val="495965"/>
        </w:rPr>
        <w:t>Australia’s participation in Forum leaders, ministerial and officials meetings</w:t>
      </w:r>
      <w:r w:rsidR="00EC2E67" w:rsidRPr="00490554">
        <w:rPr>
          <w:color w:val="495965"/>
        </w:rPr>
        <w:t>, along with our support to the Forum Secretariat and Council of Regional Organisations of the Pacific (CROP) agencies,</w:t>
      </w:r>
      <w:r w:rsidRPr="00490554">
        <w:rPr>
          <w:color w:val="495965"/>
        </w:rPr>
        <w:t xml:space="preserve"> enables us to contribute to regional recovery strategies to boost economies and support our interests in a stable, prosperous and resilient region. </w:t>
      </w:r>
    </w:p>
    <w:p w14:paraId="750D6142" w14:textId="2252EEFA" w:rsidR="000302A4" w:rsidRPr="00490554" w:rsidRDefault="000302A4" w:rsidP="007431A3">
      <w:pPr>
        <w:widowControl w:val="0"/>
        <w:spacing w:before="60" w:after="120" w:line="260" w:lineRule="exact"/>
        <w:rPr>
          <w:color w:val="495965"/>
        </w:rPr>
      </w:pPr>
      <w:r w:rsidRPr="00490554">
        <w:rPr>
          <w:color w:val="495965"/>
        </w:rPr>
        <w:t xml:space="preserve">Australia’s productive, long-term </w:t>
      </w:r>
      <w:r w:rsidR="00127AC2" w:rsidRPr="00490554">
        <w:rPr>
          <w:color w:val="495965"/>
        </w:rPr>
        <w:t xml:space="preserve">SPC </w:t>
      </w:r>
      <w:r w:rsidRPr="00490554">
        <w:rPr>
          <w:color w:val="495965"/>
        </w:rPr>
        <w:t xml:space="preserve">partnership </w:t>
      </w:r>
      <w:r w:rsidR="00127AC2" w:rsidRPr="00490554">
        <w:rPr>
          <w:color w:val="495965"/>
        </w:rPr>
        <w:t>enables</w:t>
      </w:r>
      <w:r w:rsidRPr="00490554">
        <w:rPr>
          <w:color w:val="495965"/>
        </w:rPr>
        <w:t xml:space="preserve"> it to pivot to address health and economic needs</w:t>
      </w:r>
      <w:r w:rsidR="0065430A" w:rsidRPr="00490554">
        <w:rPr>
          <w:color w:val="495965"/>
        </w:rPr>
        <w:t xml:space="preserve"> arising from the COVID crisis.</w:t>
      </w:r>
      <w:r w:rsidRPr="00490554">
        <w:rPr>
          <w:color w:val="495965"/>
        </w:rPr>
        <w:t xml:space="preserve"> SPC provides regional science and technical support in public health, education, social development, human rights, statistics, climate change, disaster resilience as well as tuna fisheries and natural resources.</w:t>
      </w:r>
    </w:p>
    <w:p w14:paraId="1D5920F5" w14:textId="259AF34C" w:rsidR="000302A4" w:rsidRPr="00490554" w:rsidRDefault="000302A4" w:rsidP="007431A3">
      <w:pPr>
        <w:widowControl w:val="0"/>
        <w:spacing w:before="60" w:after="120" w:line="260" w:lineRule="exact"/>
        <w:rPr>
          <w:color w:val="495965"/>
        </w:rPr>
      </w:pPr>
      <w:r w:rsidRPr="00490554">
        <w:rPr>
          <w:color w:val="495965"/>
        </w:rPr>
        <w:t>Likewise, our long-term investments with the Secretariat of the Pacific Regional Environment Programme (SPREP) and the Pacific Island</w:t>
      </w:r>
      <w:r w:rsidR="00876F0A" w:rsidRPr="00490554">
        <w:rPr>
          <w:color w:val="495965"/>
        </w:rPr>
        <w:t>s</w:t>
      </w:r>
      <w:r w:rsidRPr="00490554">
        <w:rPr>
          <w:color w:val="495965"/>
        </w:rPr>
        <w:t xml:space="preserve"> Forum Fisheries Agency (FFA) ensures environment and fisheries ma</w:t>
      </w:r>
      <w:r w:rsidR="003D01FB" w:rsidRPr="00490554">
        <w:rPr>
          <w:color w:val="495965"/>
        </w:rPr>
        <w:t xml:space="preserve">nagement support respectively. </w:t>
      </w:r>
      <w:r w:rsidRPr="00490554">
        <w:rPr>
          <w:color w:val="495965"/>
        </w:rPr>
        <w:t>These remain critical areas in our response.</w:t>
      </w:r>
    </w:p>
    <w:p w14:paraId="7F5213C4" w14:textId="4A3BD6B2" w:rsidR="000302A4" w:rsidRPr="00490554" w:rsidRDefault="000302A4" w:rsidP="007431A3">
      <w:pPr>
        <w:widowControl w:val="0"/>
        <w:spacing w:before="60" w:after="120" w:line="260" w:lineRule="exact"/>
        <w:rPr>
          <w:color w:val="495965"/>
        </w:rPr>
      </w:pPr>
      <w:r w:rsidRPr="00490554">
        <w:rPr>
          <w:color w:val="495965"/>
        </w:rPr>
        <w:t xml:space="preserve">Maintaining our </w:t>
      </w:r>
      <w:r w:rsidR="00E14C26" w:rsidRPr="00490554">
        <w:rPr>
          <w:color w:val="495965"/>
        </w:rPr>
        <w:t xml:space="preserve">support </w:t>
      </w:r>
      <w:r w:rsidRPr="00490554">
        <w:rPr>
          <w:color w:val="495965"/>
        </w:rPr>
        <w:t>to the University of the South Pacific</w:t>
      </w:r>
      <w:r w:rsidR="00E14C26" w:rsidRPr="00490554">
        <w:rPr>
          <w:color w:val="495965"/>
        </w:rPr>
        <w:t xml:space="preserve"> (USP)</w:t>
      </w:r>
      <w:r w:rsidRPr="00490554">
        <w:rPr>
          <w:color w:val="495965"/>
        </w:rPr>
        <w:t xml:space="preserve"> is protecting our investment in the skills of future generations of Pacific workers and leaders.  </w:t>
      </w:r>
    </w:p>
    <w:p w14:paraId="6FEB6351" w14:textId="77777777" w:rsidR="001B4660" w:rsidRPr="00490554" w:rsidRDefault="001B4660" w:rsidP="007431A3">
      <w:pPr>
        <w:widowControl w:val="0"/>
        <w:spacing w:before="60" w:after="120" w:line="260" w:lineRule="exact"/>
        <w:rPr>
          <w:color w:val="495965"/>
        </w:rPr>
      </w:pPr>
      <w:r w:rsidRPr="00490554">
        <w:rPr>
          <w:color w:val="495965"/>
        </w:rPr>
        <w:t>Australia will provide COVID-19 supplementary funding of $304.7 million as part of a COVID-19 Response Package.  This package will provide support to the Pacific and Timor-Leste to deliver critical, temporary, economic support to address pandemic impacts; this targeted, temporary (ODA) funding is for two years and is in addition to Australia’s $4 billion ODA program.</w:t>
      </w:r>
    </w:p>
    <w:p w14:paraId="0ACD5253" w14:textId="3B32B8B3" w:rsidR="00166032" w:rsidRPr="00490554" w:rsidRDefault="007431A3" w:rsidP="007431A3">
      <w:pPr>
        <w:widowControl w:val="0"/>
        <w:spacing w:before="60" w:after="120" w:line="260" w:lineRule="exact"/>
        <w:rPr>
          <w:b/>
          <w:bCs/>
          <w:i/>
          <w:iCs/>
        </w:rPr>
      </w:pPr>
      <w:r>
        <w:rPr>
          <w:b/>
          <w:bCs/>
          <w:i/>
          <w:iCs/>
        </w:rPr>
        <w:br w:type="column"/>
      </w:r>
      <w:r w:rsidR="00166032" w:rsidRPr="00490554">
        <w:rPr>
          <w:b/>
          <w:bCs/>
          <w:i/>
          <w:iCs/>
        </w:rPr>
        <w:t>Health Security</w:t>
      </w:r>
    </w:p>
    <w:p w14:paraId="01DBE10B" w14:textId="011673D8" w:rsidR="000302A4" w:rsidRPr="00490554" w:rsidRDefault="000302A4" w:rsidP="007431A3">
      <w:pPr>
        <w:widowControl w:val="0"/>
        <w:spacing w:before="60" w:after="120" w:line="260" w:lineRule="exact"/>
        <w:rPr>
          <w:color w:val="495965"/>
        </w:rPr>
      </w:pPr>
      <w:r w:rsidRPr="00490554">
        <w:rPr>
          <w:color w:val="495965"/>
        </w:rPr>
        <w:t>Australia is working with partners – like the World Health Organization</w:t>
      </w:r>
      <w:r w:rsidR="00B54578" w:rsidRPr="00490554">
        <w:rPr>
          <w:color w:val="495965"/>
        </w:rPr>
        <w:t xml:space="preserve"> (WHO)</w:t>
      </w:r>
      <w:r w:rsidRPr="00490554">
        <w:rPr>
          <w:color w:val="495965"/>
        </w:rPr>
        <w:t xml:space="preserve"> and SPC’s Public Health Division – on procurement of medical supplies, workforce and laboratory capacity building, infection prevention and control and disease surveillance. This investment, through the Indo-Pacific Centre for Health Security, is address</w:t>
      </w:r>
      <w:r w:rsidR="006A161A" w:rsidRPr="00490554">
        <w:rPr>
          <w:color w:val="495965"/>
        </w:rPr>
        <w:t>ing</w:t>
      </w:r>
      <w:r w:rsidRPr="00490554">
        <w:rPr>
          <w:color w:val="495965"/>
        </w:rPr>
        <w:t xml:space="preserve"> the immediate COVID health challenges, and complement</w:t>
      </w:r>
      <w:r w:rsidR="006A161A" w:rsidRPr="00490554">
        <w:rPr>
          <w:color w:val="495965"/>
        </w:rPr>
        <w:t>ing</w:t>
      </w:r>
      <w:r w:rsidRPr="00490554">
        <w:rPr>
          <w:color w:val="495965"/>
        </w:rPr>
        <w:t xml:space="preserve"> our bilateral investments in national health systems. </w:t>
      </w:r>
    </w:p>
    <w:p w14:paraId="6B5520E2" w14:textId="77777777" w:rsidR="000302A4" w:rsidRPr="00490554" w:rsidRDefault="000302A4" w:rsidP="007431A3">
      <w:pPr>
        <w:widowControl w:val="0"/>
        <w:spacing w:before="60" w:after="120" w:line="260" w:lineRule="exact"/>
        <w:rPr>
          <w:color w:val="495965"/>
        </w:rPr>
      </w:pPr>
      <w:r w:rsidRPr="00490554">
        <w:rPr>
          <w:color w:val="495965"/>
        </w:rPr>
        <w:t xml:space="preserve">Australia </w:t>
      </w:r>
      <w:r w:rsidR="00992454" w:rsidRPr="00490554">
        <w:rPr>
          <w:color w:val="495965"/>
        </w:rPr>
        <w:t xml:space="preserve">will support </w:t>
      </w:r>
      <w:r w:rsidR="00F43F1F" w:rsidRPr="00490554">
        <w:rPr>
          <w:color w:val="495965"/>
        </w:rPr>
        <w:t>equitable access to safe and effective COVID-19 vaccines in the Pacific through multilateral and regional initiatives to finance, assess, deliver and monitor COVID-19 vaccines</w:t>
      </w:r>
      <w:r w:rsidRPr="00490554">
        <w:rPr>
          <w:color w:val="495965"/>
        </w:rPr>
        <w:t>.</w:t>
      </w:r>
    </w:p>
    <w:p w14:paraId="3BDB7FA8" w14:textId="3B735BAA" w:rsidR="000302A4" w:rsidRPr="00490554" w:rsidRDefault="000302A4" w:rsidP="007431A3">
      <w:pPr>
        <w:widowControl w:val="0"/>
        <w:spacing w:before="60" w:after="120" w:line="260" w:lineRule="exact"/>
        <w:rPr>
          <w:color w:val="495965"/>
        </w:rPr>
      </w:pPr>
      <w:r w:rsidRPr="00490554">
        <w:rPr>
          <w:color w:val="495965"/>
        </w:rPr>
        <w:t xml:space="preserve">Australia is supporting drug safety through a regional partnership with </w:t>
      </w:r>
      <w:r w:rsidR="00134079" w:rsidRPr="00490554">
        <w:rPr>
          <w:color w:val="495965"/>
        </w:rPr>
        <w:t xml:space="preserve">our </w:t>
      </w:r>
      <w:r w:rsidRPr="00490554">
        <w:rPr>
          <w:color w:val="495965"/>
        </w:rPr>
        <w:t>Therapeutic Goods Administration and its regional counterparts. We will upskill health workers to respond to COVID-19. Our partnership with IPPF (</w:t>
      </w:r>
      <w:r w:rsidRPr="00490554">
        <w:rPr>
          <w:rFonts w:ascii="Calibri Light" w:eastAsia="Times New Roman" w:hAnsi="Calibri Light" w:cs="Times New Roman"/>
          <w:color w:val="495965"/>
          <w:lang w:val="en-AU" w:eastAsia="en-AU"/>
        </w:rPr>
        <w:t>International Planned Parenthood Federation</w:t>
      </w:r>
      <w:r w:rsidRPr="00490554">
        <w:rPr>
          <w:color w:val="495965"/>
        </w:rPr>
        <w:t>) and UNFPA is ensuring supply and access for women to sexual and reproductive health services.</w:t>
      </w:r>
    </w:p>
    <w:p w14:paraId="6EBD1CAE" w14:textId="77F7B71F" w:rsidR="000302A4" w:rsidRPr="00490554" w:rsidRDefault="001016AE" w:rsidP="007431A3">
      <w:pPr>
        <w:widowControl w:val="0"/>
        <w:spacing w:before="60" w:after="120" w:line="260" w:lineRule="exact"/>
        <w:rPr>
          <w:color w:val="495965"/>
        </w:rPr>
      </w:pPr>
      <w:r w:rsidRPr="00490554">
        <w:rPr>
          <w:color w:val="495965"/>
        </w:rPr>
        <w:t>Global</w:t>
      </w:r>
      <w:r w:rsidR="000302A4" w:rsidRPr="00490554">
        <w:rPr>
          <w:color w:val="495965"/>
        </w:rPr>
        <w:t xml:space="preserve"> partnerships will provide WASH support in the region. Our Water for Woman partnership </w:t>
      </w:r>
      <w:r w:rsidRPr="00490554">
        <w:rPr>
          <w:color w:val="495965"/>
        </w:rPr>
        <w:t>supports</w:t>
      </w:r>
      <w:r w:rsidR="000302A4" w:rsidRPr="00490554">
        <w:rPr>
          <w:color w:val="495965"/>
        </w:rPr>
        <w:t xml:space="preserve"> WASH services in four Pacific countries</w:t>
      </w:r>
      <w:r w:rsidR="003D01FB" w:rsidRPr="00490554">
        <w:rPr>
          <w:color w:val="495965"/>
        </w:rPr>
        <w:t>.</w:t>
      </w:r>
      <w:r w:rsidR="000302A4" w:rsidRPr="00490554">
        <w:rPr>
          <w:color w:val="495965"/>
        </w:rPr>
        <w:t xml:space="preserve"> Our partnership with the Pacific Water and Wastewater Association is supporting 31 Pacific water utilities.</w:t>
      </w:r>
    </w:p>
    <w:p w14:paraId="68023871" w14:textId="34345A40" w:rsidR="00166032" w:rsidRPr="00490554" w:rsidRDefault="00166032" w:rsidP="007431A3">
      <w:pPr>
        <w:widowControl w:val="0"/>
        <w:spacing w:before="60" w:after="120" w:line="260" w:lineRule="exact"/>
        <w:rPr>
          <w:b/>
          <w:bCs/>
          <w:i/>
          <w:iCs/>
        </w:rPr>
      </w:pPr>
      <w:r w:rsidRPr="00490554">
        <w:rPr>
          <w:b/>
          <w:bCs/>
          <w:i/>
          <w:iCs/>
        </w:rPr>
        <w:t>Stability</w:t>
      </w:r>
    </w:p>
    <w:p w14:paraId="383C435C" w14:textId="61ACD427" w:rsidR="000302A4" w:rsidRPr="00490554" w:rsidRDefault="000302A4" w:rsidP="007431A3">
      <w:pPr>
        <w:widowControl w:val="0"/>
        <w:spacing w:before="60" w:after="120" w:line="260" w:lineRule="exact"/>
        <w:rPr>
          <w:color w:val="495965"/>
        </w:rPr>
      </w:pPr>
      <w:r w:rsidRPr="00490554">
        <w:rPr>
          <w:color w:val="495965"/>
        </w:rPr>
        <w:t>Australia’s engagement in security remains critical to the region’s recovery from COVID-19</w:t>
      </w:r>
      <w:r w:rsidR="003D01FB" w:rsidRPr="00490554">
        <w:rPr>
          <w:color w:val="495965"/>
        </w:rPr>
        <w:t xml:space="preserve">. </w:t>
      </w:r>
      <w:r w:rsidRPr="00490554">
        <w:rPr>
          <w:color w:val="495965"/>
        </w:rPr>
        <w:t xml:space="preserve">Australia </w:t>
      </w:r>
      <w:r w:rsidR="00134079" w:rsidRPr="00490554">
        <w:rPr>
          <w:color w:val="495965"/>
        </w:rPr>
        <w:t xml:space="preserve">is </w:t>
      </w:r>
      <w:r w:rsidRPr="00490554">
        <w:rPr>
          <w:color w:val="495965"/>
        </w:rPr>
        <w:t xml:space="preserve">committed to the Forum leaders’ </w:t>
      </w:r>
      <w:proofErr w:type="spellStart"/>
      <w:r w:rsidRPr="00490554">
        <w:rPr>
          <w:i/>
          <w:color w:val="495965"/>
        </w:rPr>
        <w:t>Boe</w:t>
      </w:r>
      <w:proofErr w:type="spellEnd"/>
      <w:r w:rsidRPr="00490554">
        <w:rPr>
          <w:i/>
          <w:color w:val="495965"/>
        </w:rPr>
        <w:t xml:space="preserve"> Declaration</w:t>
      </w:r>
      <w:r w:rsidRPr="00490554">
        <w:rPr>
          <w:color w:val="495965"/>
        </w:rPr>
        <w:t xml:space="preserve"> (2018) that outlines an expanded concept of security to ensure the stability and </w:t>
      </w:r>
      <w:r w:rsidR="003D01FB" w:rsidRPr="00490554">
        <w:rPr>
          <w:color w:val="495965"/>
        </w:rPr>
        <w:t>prosperity of our Blue Pacific.</w:t>
      </w:r>
      <w:r w:rsidRPr="00490554">
        <w:rPr>
          <w:color w:val="495965"/>
        </w:rPr>
        <w:t xml:space="preserve"> The Australia Pacific Security College is pivoting its focus </w:t>
      </w:r>
      <w:r w:rsidR="00827CB8" w:rsidRPr="00490554">
        <w:rPr>
          <w:color w:val="495965"/>
        </w:rPr>
        <w:t xml:space="preserve">to </w:t>
      </w:r>
      <w:r w:rsidRPr="00490554">
        <w:rPr>
          <w:color w:val="495965"/>
        </w:rPr>
        <w:t xml:space="preserve">support responses, with an emphasis on health security. The Pacific Fusion Centre is providing regional decision makers </w:t>
      </w:r>
      <w:r w:rsidR="003D01FB" w:rsidRPr="00490554">
        <w:rPr>
          <w:color w:val="495965"/>
        </w:rPr>
        <w:t xml:space="preserve">with </w:t>
      </w:r>
      <w:r w:rsidRPr="00490554">
        <w:rPr>
          <w:color w:val="495965"/>
        </w:rPr>
        <w:t xml:space="preserve">strategic </w:t>
      </w:r>
      <w:r w:rsidRPr="00490554">
        <w:t>analys</w:t>
      </w:r>
      <w:r w:rsidR="00134079" w:rsidRPr="00490554">
        <w:t>i</w:t>
      </w:r>
      <w:r w:rsidRPr="00490554">
        <w:t xml:space="preserve">s </w:t>
      </w:r>
      <w:r w:rsidRPr="00490554">
        <w:rPr>
          <w:color w:val="495965"/>
        </w:rPr>
        <w:t xml:space="preserve">on shared security challenges. </w:t>
      </w:r>
      <w:r w:rsidR="00827CB8" w:rsidRPr="00490554">
        <w:rPr>
          <w:color w:val="495965"/>
        </w:rPr>
        <w:t xml:space="preserve">The </w:t>
      </w:r>
      <w:r w:rsidRPr="00490554">
        <w:rPr>
          <w:color w:val="495965"/>
        </w:rPr>
        <w:t>Australian Border Force is supporting border security response</w:t>
      </w:r>
      <w:r w:rsidR="00827CB8" w:rsidRPr="00490554">
        <w:rPr>
          <w:color w:val="495965"/>
        </w:rPr>
        <w:t>s</w:t>
      </w:r>
      <w:r w:rsidRPr="00490554">
        <w:rPr>
          <w:color w:val="495965"/>
        </w:rPr>
        <w:t xml:space="preserve"> unique to a pandemic, and will respond to priorities as border restrictions evolve. The Pacific Maritime Security Program is supporting Pacific countries to protect maritime resources and security. The Pacific Transnational Crime Network is evolving to drive information sharing and intelligence on transnational crime matters. </w:t>
      </w:r>
    </w:p>
    <w:p w14:paraId="6D89070A" w14:textId="73EF078D" w:rsidR="000717F7" w:rsidRPr="00490554" w:rsidRDefault="000302A4" w:rsidP="007431A3">
      <w:pPr>
        <w:widowControl w:val="0"/>
        <w:spacing w:before="60" w:after="120" w:line="260" w:lineRule="exact"/>
        <w:rPr>
          <w:color w:val="auto"/>
          <w:lang w:val="en-AU"/>
        </w:rPr>
      </w:pPr>
      <w:r w:rsidRPr="00490554">
        <w:rPr>
          <w:color w:val="495965"/>
        </w:rPr>
        <w:t xml:space="preserve">To meet food security </w:t>
      </w:r>
      <w:r w:rsidR="003D01FB" w:rsidRPr="00490554">
        <w:rPr>
          <w:color w:val="495965"/>
        </w:rPr>
        <w:t>challenges exacerbated by COVID</w:t>
      </w:r>
      <w:r w:rsidR="003D01FB" w:rsidRPr="00490554">
        <w:rPr>
          <w:color w:val="495965"/>
        </w:rPr>
        <w:noBreakHyphen/>
      </w:r>
      <w:r w:rsidRPr="00490554">
        <w:rPr>
          <w:color w:val="495965"/>
        </w:rPr>
        <w:t xml:space="preserve">19, Australia’s coastal fisheries support is assisting to secure sustainable fish stocks and local supply of fish. </w:t>
      </w:r>
      <w:r w:rsidR="007431A3">
        <w:rPr>
          <w:color w:val="495965"/>
        </w:rPr>
        <w:br w:type="column"/>
      </w:r>
      <w:r w:rsidR="00F70D0C" w:rsidRPr="00490554">
        <w:rPr>
          <w:color w:val="495965"/>
        </w:rPr>
        <w:lastRenderedPageBreak/>
        <w:t>We will continue to support regional collaboration to tackle illegal, unreported and unregulated fishing, and promote healthy oceans, sustainable tuna fisheries and efforts to tackle ocean litter</w:t>
      </w:r>
      <w:r w:rsidR="00EC2E67" w:rsidRPr="00490554">
        <w:rPr>
          <w:color w:val="495965"/>
        </w:rPr>
        <w:t>.</w:t>
      </w:r>
      <w:r w:rsidR="00EC2E67" w:rsidRPr="00490554">
        <w:rPr>
          <w:rFonts w:ascii="Arial" w:hAnsi="Arial" w:cs="Arial"/>
          <w:color w:val="000000"/>
          <w:sz w:val="20"/>
          <w:szCs w:val="20"/>
        </w:rPr>
        <w:t xml:space="preserve"> </w:t>
      </w:r>
      <w:r w:rsidR="00827CB8" w:rsidRPr="00490554">
        <w:rPr>
          <w:color w:val="495965"/>
        </w:rPr>
        <w:t>Within the context of COVI</w:t>
      </w:r>
      <w:r w:rsidR="003D01FB" w:rsidRPr="00490554">
        <w:rPr>
          <w:color w:val="495965"/>
        </w:rPr>
        <w:t>D-19, we will continue our long</w:t>
      </w:r>
      <w:r w:rsidR="003D01FB" w:rsidRPr="00490554">
        <w:rPr>
          <w:color w:val="495965"/>
        </w:rPr>
        <w:noBreakHyphen/>
      </w:r>
      <w:r w:rsidR="00827CB8" w:rsidRPr="00490554">
        <w:rPr>
          <w:color w:val="495965"/>
        </w:rPr>
        <w:t xml:space="preserve">standing support for the region to secure maritime rights through delineation and building the resilience of maritime boundaries to the impacts of climate change. </w:t>
      </w:r>
      <w:r w:rsidRPr="00490554">
        <w:rPr>
          <w:color w:val="495965"/>
        </w:rPr>
        <w:t>Our support for the SPC’s Centre for Pacific Crops and Trees is assisting to conserve, and make available for use, improved food crop planting m</w:t>
      </w:r>
      <w:r w:rsidR="0065430A" w:rsidRPr="00490554">
        <w:rPr>
          <w:color w:val="495965"/>
        </w:rPr>
        <w:t xml:space="preserve">aterials. </w:t>
      </w:r>
      <w:r w:rsidRPr="00490554">
        <w:rPr>
          <w:color w:val="495965"/>
        </w:rPr>
        <w:t xml:space="preserve">We will support improved agricultural productivity for smallholder farmers and manage agricultural biosecurity threats. </w:t>
      </w:r>
      <w:r w:rsidR="000717F7" w:rsidRPr="00490554">
        <w:t xml:space="preserve">The Australian Centre for Agriculture Research will continue to broker </w:t>
      </w:r>
      <w:r w:rsidR="00E14C26" w:rsidRPr="00490554">
        <w:t xml:space="preserve">and support </w:t>
      </w:r>
      <w:r w:rsidR="000717F7" w:rsidRPr="00490554">
        <w:t xml:space="preserve">regional research collaboration </w:t>
      </w:r>
      <w:r w:rsidR="001016AE" w:rsidRPr="00490554">
        <w:t>across the Pacific</w:t>
      </w:r>
      <w:r w:rsidR="000717F7" w:rsidRPr="00490554">
        <w:t xml:space="preserve">. </w:t>
      </w:r>
    </w:p>
    <w:p w14:paraId="05F4F999" w14:textId="33914F0B" w:rsidR="000302A4" w:rsidRPr="00490554" w:rsidRDefault="00A15C63" w:rsidP="007431A3">
      <w:pPr>
        <w:widowControl w:val="0"/>
        <w:spacing w:before="60" w:after="120" w:line="260" w:lineRule="exact"/>
        <w:rPr>
          <w:color w:val="495965"/>
        </w:rPr>
      </w:pPr>
      <w:r w:rsidRPr="00490554">
        <w:rPr>
          <w:color w:val="495965"/>
        </w:rPr>
        <w:t xml:space="preserve">Consistent with the </w:t>
      </w:r>
      <w:proofErr w:type="spellStart"/>
      <w:r w:rsidRPr="00490554">
        <w:rPr>
          <w:i/>
          <w:color w:val="495965"/>
        </w:rPr>
        <w:t>Kainaki</w:t>
      </w:r>
      <w:proofErr w:type="spellEnd"/>
      <w:r w:rsidRPr="00490554">
        <w:rPr>
          <w:i/>
          <w:color w:val="495965"/>
        </w:rPr>
        <w:t xml:space="preserve"> II Declaration</w:t>
      </w:r>
      <w:r w:rsidRPr="00490554">
        <w:rPr>
          <w:color w:val="495965"/>
        </w:rPr>
        <w:t xml:space="preserve">, </w:t>
      </w:r>
      <w:r w:rsidR="000302A4" w:rsidRPr="00490554">
        <w:rPr>
          <w:color w:val="495965"/>
        </w:rPr>
        <w:t>Australia is investing in building the Pacific’s climate</w:t>
      </w:r>
      <w:r w:rsidRPr="00490554">
        <w:rPr>
          <w:color w:val="495965"/>
        </w:rPr>
        <w:t xml:space="preserve"> change and disaster</w:t>
      </w:r>
      <w:r w:rsidR="000302A4" w:rsidRPr="00490554">
        <w:rPr>
          <w:color w:val="495965"/>
        </w:rPr>
        <w:t xml:space="preserve"> resilience through the Australia Pacific Climate Partnership, integrating resilience into COVID-19 responses</w:t>
      </w:r>
      <w:r w:rsidR="005724A5" w:rsidRPr="00490554">
        <w:rPr>
          <w:color w:val="495965"/>
        </w:rPr>
        <w:t xml:space="preserve">, </w:t>
      </w:r>
      <w:r w:rsidR="000302A4" w:rsidRPr="00490554">
        <w:rPr>
          <w:color w:val="495965"/>
        </w:rPr>
        <w:t xml:space="preserve">with an emphasis on gender equality and social inclusion. </w:t>
      </w:r>
    </w:p>
    <w:p w14:paraId="22181D67" w14:textId="5A6552F6" w:rsidR="000302A4" w:rsidRPr="00490554" w:rsidRDefault="00A05445" w:rsidP="007431A3">
      <w:pPr>
        <w:widowControl w:val="0"/>
        <w:spacing w:before="60" w:after="120" w:line="260" w:lineRule="exact"/>
        <w:rPr>
          <w:color w:val="495965"/>
        </w:rPr>
      </w:pPr>
      <w:r w:rsidRPr="00490554">
        <w:rPr>
          <w:color w:val="495965"/>
        </w:rPr>
        <w:t xml:space="preserve">Australia will </w:t>
      </w:r>
      <w:r w:rsidR="00C43697" w:rsidRPr="00490554">
        <w:rPr>
          <w:color w:val="495965"/>
        </w:rPr>
        <w:t>invest</w:t>
      </w:r>
      <w:r w:rsidRPr="00490554">
        <w:rPr>
          <w:color w:val="495965"/>
        </w:rPr>
        <w:t xml:space="preserve"> in gender equality</w:t>
      </w:r>
      <w:r w:rsidR="000302A4" w:rsidRPr="00490554">
        <w:rPr>
          <w:color w:val="495965"/>
        </w:rPr>
        <w:t xml:space="preserve"> </w:t>
      </w:r>
      <w:r w:rsidRPr="00490554">
        <w:rPr>
          <w:color w:val="495965"/>
        </w:rPr>
        <w:t xml:space="preserve">to </w:t>
      </w:r>
      <w:r w:rsidR="00C43697" w:rsidRPr="00490554">
        <w:rPr>
          <w:color w:val="495965"/>
        </w:rPr>
        <w:t>expand</w:t>
      </w:r>
      <w:r w:rsidRPr="00490554">
        <w:rPr>
          <w:color w:val="495965"/>
        </w:rPr>
        <w:t xml:space="preserve"> </w:t>
      </w:r>
      <w:r w:rsidR="000302A4" w:rsidRPr="00490554">
        <w:rPr>
          <w:color w:val="495965"/>
        </w:rPr>
        <w:t>social and economic opp</w:t>
      </w:r>
      <w:r w:rsidR="003D01FB" w:rsidRPr="00490554">
        <w:rPr>
          <w:color w:val="495965"/>
        </w:rPr>
        <w:t>ortunities for women and girls.</w:t>
      </w:r>
      <w:r w:rsidR="000302A4" w:rsidRPr="00490554">
        <w:rPr>
          <w:color w:val="495965"/>
        </w:rPr>
        <w:t xml:space="preserve"> </w:t>
      </w:r>
      <w:r w:rsidR="00C43697" w:rsidRPr="00490554">
        <w:rPr>
          <w:color w:val="495965"/>
        </w:rPr>
        <w:t xml:space="preserve">We </w:t>
      </w:r>
      <w:r w:rsidR="00D631E5" w:rsidRPr="00490554">
        <w:rPr>
          <w:color w:val="495965"/>
        </w:rPr>
        <w:t>will maintain our strong</w:t>
      </w:r>
      <w:r w:rsidR="00C43697" w:rsidRPr="00490554">
        <w:rPr>
          <w:color w:val="495965"/>
        </w:rPr>
        <w:t xml:space="preserve"> focus on</w:t>
      </w:r>
      <w:r w:rsidRPr="00490554">
        <w:rPr>
          <w:color w:val="495965"/>
        </w:rPr>
        <w:t xml:space="preserve"> </w:t>
      </w:r>
      <w:r w:rsidR="00D631E5" w:rsidRPr="00490554">
        <w:rPr>
          <w:color w:val="495965"/>
        </w:rPr>
        <w:t xml:space="preserve">the safety of women and children, including by </w:t>
      </w:r>
      <w:r w:rsidR="000302A4" w:rsidRPr="00490554">
        <w:rPr>
          <w:color w:val="495965"/>
        </w:rPr>
        <w:t>joi</w:t>
      </w:r>
      <w:r w:rsidR="00D631E5" w:rsidRPr="00490554">
        <w:rPr>
          <w:color w:val="495965"/>
        </w:rPr>
        <w:t xml:space="preserve">ning the new partnership between the </w:t>
      </w:r>
      <w:r w:rsidR="000302A4" w:rsidRPr="00490554">
        <w:rPr>
          <w:color w:val="495965"/>
        </w:rPr>
        <w:t xml:space="preserve">Forum and Pacific churches to </w:t>
      </w:r>
      <w:r w:rsidR="00D631E5" w:rsidRPr="00490554">
        <w:rPr>
          <w:color w:val="495965"/>
        </w:rPr>
        <w:t xml:space="preserve">prevent violence. </w:t>
      </w:r>
      <w:r w:rsidR="00713EAB" w:rsidRPr="00490554">
        <w:rPr>
          <w:color w:val="495965"/>
        </w:rPr>
        <w:t>Minister Payne will continue to collaborate with women leaders and male champions to advance the position of women and girls</w:t>
      </w:r>
      <w:r w:rsidR="00346A69" w:rsidRPr="00490554">
        <w:rPr>
          <w:color w:val="495965"/>
        </w:rPr>
        <w:t>.</w:t>
      </w:r>
      <w:r w:rsidR="00713EAB" w:rsidRPr="00490554">
        <w:rPr>
          <w:color w:val="495965"/>
        </w:rPr>
        <w:t xml:space="preserve"> We will </w:t>
      </w:r>
      <w:r w:rsidR="00E14C26" w:rsidRPr="00490554">
        <w:rPr>
          <w:color w:val="495965"/>
        </w:rPr>
        <w:t xml:space="preserve">work closely with women leaders and regional organisations </w:t>
      </w:r>
      <w:r w:rsidR="00C432AF" w:rsidRPr="00490554">
        <w:rPr>
          <w:color w:val="495965"/>
        </w:rPr>
        <w:t xml:space="preserve">to </w:t>
      </w:r>
      <w:r w:rsidR="00713EAB" w:rsidRPr="00490554">
        <w:rPr>
          <w:color w:val="495965"/>
        </w:rPr>
        <w:t>design and implement a new set of partnerships</w:t>
      </w:r>
      <w:r w:rsidR="00E14C26" w:rsidRPr="00490554">
        <w:rPr>
          <w:color w:val="495965"/>
        </w:rPr>
        <w:t xml:space="preserve"> focusing on gender equality</w:t>
      </w:r>
      <w:r w:rsidR="003D01FB" w:rsidRPr="00490554">
        <w:rPr>
          <w:color w:val="495965"/>
        </w:rPr>
        <w:t xml:space="preserve">. </w:t>
      </w:r>
      <w:r w:rsidR="000302A4" w:rsidRPr="00490554">
        <w:rPr>
          <w:color w:val="495965"/>
        </w:rPr>
        <w:t>Our women’s economic emp</w:t>
      </w:r>
      <w:r w:rsidRPr="00490554">
        <w:rPr>
          <w:color w:val="495965"/>
        </w:rPr>
        <w:t xml:space="preserve">owerment activities will support </w:t>
      </w:r>
      <w:r w:rsidR="000302A4" w:rsidRPr="00490554">
        <w:rPr>
          <w:color w:val="495965"/>
        </w:rPr>
        <w:t>women to generate and contr</w:t>
      </w:r>
      <w:r w:rsidRPr="00490554">
        <w:rPr>
          <w:color w:val="495965"/>
        </w:rPr>
        <w:t>ol their income during COVID</w:t>
      </w:r>
      <w:r w:rsidRPr="00490554">
        <w:rPr>
          <w:color w:val="495965"/>
        </w:rPr>
        <w:noBreakHyphen/>
        <w:t>19.</w:t>
      </w:r>
    </w:p>
    <w:p w14:paraId="6E0B1EB3" w14:textId="13C87D58" w:rsidR="003055E2" w:rsidRPr="00490554" w:rsidRDefault="003055E2" w:rsidP="007431A3">
      <w:pPr>
        <w:widowControl w:val="0"/>
        <w:spacing w:before="60" w:after="120" w:line="260" w:lineRule="exact"/>
        <w:rPr>
          <w:color w:val="495965"/>
        </w:rPr>
      </w:pPr>
      <w:r w:rsidRPr="00490554">
        <w:t>Australia</w:t>
      </w:r>
      <w:r w:rsidR="00A05445" w:rsidRPr="00490554">
        <w:t xml:space="preserve"> has </w:t>
      </w:r>
      <w:r w:rsidRPr="00490554">
        <w:t>advoca</w:t>
      </w:r>
      <w:r w:rsidR="00A05445" w:rsidRPr="00490554">
        <w:t>ted</w:t>
      </w:r>
      <w:r w:rsidRPr="00490554">
        <w:t xml:space="preserve"> through the Global</w:t>
      </w:r>
      <w:r w:rsidR="000717F7" w:rsidRPr="00490554">
        <w:t xml:space="preserve"> Partnership for Education</w:t>
      </w:r>
      <w:r w:rsidRPr="00490554">
        <w:t xml:space="preserve"> Board</w:t>
      </w:r>
      <w:r w:rsidR="00A05445" w:rsidRPr="00490554">
        <w:t xml:space="preserve"> to</w:t>
      </w:r>
      <w:r w:rsidRPr="00490554">
        <w:t xml:space="preserve"> secure access to COVID-19 response funding for seven Pacific island countries. </w:t>
      </w:r>
      <w:r w:rsidR="00607DF9" w:rsidRPr="00490554">
        <w:t>We will continue our strong</w:t>
      </w:r>
      <w:r w:rsidRPr="00490554">
        <w:t xml:space="preserve"> partnership with the Educational Quality Assessment program to provide technical support to Ministries of Education across the region to respond to the</w:t>
      </w:r>
      <w:r w:rsidR="00607DF9" w:rsidRPr="00490554">
        <w:t xml:space="preserve"> impact of</w:t>
      </w:r>
      <w:r w:rsidRPr="00490554">
        <w:t xml:space="preserve"> the pandemic</w:t>
      </w:r>
      <w:r w:rsidR="00607DF9" w:rsidRPr="00490554">
        <w:t xml:space="preserve"> on students</w:t>
      </w:r>
      <w:r w:rsidRPr="00490554">
        <w:t>.</w:t>
      </w:r>
    </w:p>
    <w:p w14:paraId="122CC273" w14:textId="7C03BA33" w:rsidR="000302A4" w:rsidRPr="00490554" w:rsidRDefault="000302A4" w:rsidP="007431A3">
      <w:pPr>
        <w:widowControl w:val="0"/>
        <w:spacing w:before="60" w:after="120" w:line="264" w:lineRule="exact"/>
        <w:rPr>
          <w:color w:val="495965"/>
        </w:rPr>
      </w:pPr>
      <w:r w:rsidRPr="00490554">
        <w:rPr>
          <w:color w:val="495965"/>
        </w:rPr>
        <w:t>At this time of crisis, our investments that foster deeper peo</w:t>
      </w:r>
      <w:r w:rsidR="00607DF9" w:rsidRPr="00490554">
        <w:rPr>
          <w:color w:val="495965"/>
        </w:rPr>
        <w:t>ple-to-people connections are being adapted</w:t>
      </w:r>
      <w:r w:rsidR="003D01FB" w:rsidRPr="00490554">
        <w:rPr>
          <w:color w:val="495965"/>
        </w:rPr>
        <w:t xml:space="preserve">. </w:t>
      </w:r>
      <w:r w:rsidRPr="00490554">
        <w:rPr>
          <w:color w:val="495965"/>
        </w:rPr>
        <w:t xml:space="preserve">Our regional church partnership is sharing approaches from across Pacific nations to support frontline responses </w:t>
      </w:r>
      <w:r w:rsidR="003D01FB" w:rsidRPr="00490554">
        <w:rPr>
          <w:color w:val="495965"/>
        </w:rPr>
        <w:t xml:space="preserve">in health and social services. </w:t>
      </w:r>
      <w:r w:rsidRPr="00490554">
        <w:rPr>
          <w:color w:val="495965"/>
        </w:rPr>
        <w:t xml:space="preserve">Our partnerships between schools and sporting organisations </w:t>
      </w:r>
      <w:r w:rsidR="00134079" w:rsidRPr="00490554">
        <w:rPr>
          <w:color w:val="495965"/>
        </w:rPr>
        <w:t>are</w:t>
      </w:r>
      <w:r w:rsidRPr="00490554">
        <w:rPr>
          <w:color w:val="495965"/>
        </w:rPr>
        <w:t xml:space="preserve"> continuing through virtual platforms</w:t>
      </w:r>
      <w:r w:rsidR="00607DF9" w:rsidRPr="00490554">
        <w:rPr>
          <w:color w:val="495965"/>
        </w:rPr>
        <w:t xml:space="preserve"> and COVID-safe events.</w:t>
      </w:r>
      <w:r w:rsidRPr="00490554">
        <w:rPr>
          <w:color w:val="495965"/>
        </w:rPr>
        <w:t xml:space="preserve"> </w:t>
      </w:r>
    </w:p>
    <w:p w14:paraId="68C124A8" w14:textId="2C7343F5" w:rsidR="001E79CE" w:rsidRDefault="007431A3" w:rsidP="001F6643">
      <w:pPr>
        <w:widowControl w:val="0"/>
        <w:spacing w:before="60" w:after="80" w:line="260" w:lineRule="exact"/>
        <w:rPr>
          <w:b/>
          <w:i/>
          <w:color w:val="495965"/>
        </w:rPr>
      </w:pPr>
      <w:r>
        <w:rPr>
          <w:b/>
          <w:i/>
          <w:color w:val="495965"/>
        </w:rPr>
        <w:br/>
      </w:r>
      <w:r w:rsidR="000302A4" w:rsidRPr="00490554">
        <w:rPr>
          <w:b/>
          <w:i/>
          <w:color w:val="495965"/>
        </w:rPr>
        <w:t>Econom</w:t>
      </w:r>
      <w:r w:rsidR="00716A19" w:rsidRPr="00490554">
        <w:rPr>
          <w:b/>
          <w:i/>
          <w:color w:val="495965"/>
        </w:rPr>
        <w:t>ic</w:t>
      </w:r>
      <w:r w:rsidR="003D01FB" w:rsidRPr="00490554">
        <w:rPr>
          <w:b/>
          <w:i/>
          <w:color w:val="495965"/>
        </w:rPr>
        <w:t xml:space="preserve"> recovery</w:t>
      </w:r>
    </w:p>
    <w:p w14:paraId="5A2C7AEF" w14:textId="64A9979E" w:rsidR="000302A4" w:rsidRPr="00490554" w:rsidRDefault="000302A4" w:rsidP="007431A3">
      <w:pPr>
        <w:widowControl w:val="0"/>
        <w:spacing w:before="60" w:after="120" w:line="260" w:lineRule="exact"/>
        <w:rPr>
          <w:color w:val="495965"/>
        </w:rPr>
      </w:pPr>
      <w:r w:rsidRPr="00490554">
        <w:rPr>
          <w:color w:val="495965"/>
        </w:rPr>
        <w:t>Australia’s response is delivering critically needed infrastructure development and stimulating jobs, trade and private sector</w:t>
      </w:r>
      <w:r w:rsidR="0065430A" w:rsidRPr="00490554">
        <w:rPr>
          <w:color w:val="495965"/>
        </w:rPr>
        <w:t xml:space="preserve"> growth for economic recovery. </w:t>
      </w:r>
      <w:r w:rsidRPr="00490554">
        <w:rPr>
          <w:color w:val="495965"/>
        </w:rPr>
        <w:t xml:space="preserve">The Australian Infrastructure Financing Facility for the Pacific (AIFFP) is progressing a number of projects that increase the affordability and reliability of energy – providing businesses, households, schools and hospitals with increased operating capacity. The AIFFP will focus on projects that maximise local job creation and private sector participation. </w:t>
      </w:r>
      <w:r w:rsidR="00F70D0C" w:rsidRPr="00490554">
        <w:t>Through our long-term support for the FFA, we will continue efforts to grow the value and employment opportunities from tuna fisheries.</w:t>
      </w:r>
    </w:p>
    <w:p w14:paraId="777515C3" w14:textId="3A610128" w:rsidR="000302A4" w:rsidRPr="00490554" w:rsidRDefault="000302A4" w:rsidP="007431A3">
      <w:pPr>
        <w:widowControl w:val="0"/>
        <w:spacing w:before="60" w:after="120" w:line="260" w:lineRule="exact"/>
        <w:rPr>
          <w:color w:val="495965"/>
        </w:rPr>
      </w:pPr>
      <w:r w:rsidRPr="00490554">
        <w:rPr>
          <w:rFonts w:ascii="Calibri Light" w:eastAsia="Calibri" w:hAnsi="Calibri Light" w:cs="Calibri Light"/>
          <w:color w:val="495965"/>
        </w:rPr>
        <w:t xml:space="preserve">Australia has reopened Pacific labour </w:t>
      </w:r>
      <w:r w:rsidRPr="00490554">
        <w:rPr>
          <w:color w:val="495965"/>
        </w:rPr>
        <w:t>mobility, working with industry and whole-of government partners to identify additional sectors and new pathways for labour mobility to Australia.</w:t>
      </w:r>
      <w:r w:rsidRPr="00490554">
        <w:rPr>
          <w:rFonts w:ascii="Calibri Light" w:eastAsia="Calibri" w:hAnsi="Calibri Light" w:cs="Calibri Light"/>
          <w:color w:val="495965"/>
        </w:rPr>
        <w:t xml:space="preserve"> </w:t>
      </w:r>
      <w:r w:rsidRPr="00490554">
        <w:rPr>
          <w:color w:val="495965"/>
        </w:rPr>
        <w:t xml:space="preserve">We support the continuation of remittance flows to the Pacific, as well as rural and regional Australia labour market needs. </w:t>
      </w:r>
      <w:r w:rsidR="00EC2E67" w:rsidRPr="00490554">
        <w:rPr>
          <w:color w:val="495965"/>
        </w:rPr>
        <w:t>We will support the implementation of the Pacer Plus</w:t>
      </w:r>
      <w:r w:rsidR="00C432AF" w:rsidRPr="00490554">
        <w:rPr>
          <w:color w:val="495965"/>
        </w:rPr>
        <w:t xml:space="preserve"> trade agreement, </w:t>
      </w:r>
      <w:r w:rsidR="00EC2E67" w:rsidRPr="00490554">
        <w:rPr>
          <w:color w:val="495965"/>
        </w:rPr>
        <w:t>boost</w:t>
      </w:r>
      <w:r w:rsidR="00C432AF" w:rsidRPr="00490554">
        <w:rPr>
          <w:color w:val="495965"/>
        </w:rPr>
        <w:t>ing</w:t>
      </w:r>
      <w:r w:rsidR="00EC2E67" w:rsidRPr="00490554">
        <w:rPr>
          <w:color w:val="495965"/>
        </w:rPr>
        <w:t xml:space="preserve"> regional trade and investment.</w:t>
      </w:r>
    </w:p>
    <w:p w14:paraId="61D0CC1B" w14:textId="6941FE9B" w:rsidR="000302A4" w:rsidRPr="00490554" w:rsidRDefault="000302A4" w:rsidP="007431A3">
      <w:pPr>
        <w:widowControl w:val="0"/>
        <w:autoSpaceDE w:val="0"/>
        <w:autoSpaceDN w:val="0"/>
        <w:spacing w:before="60" w:after="120" w:line="260" w:lineRule="exact"/>
        <w:rPr>
          <w:color w:val="495965"/>
        </w:rPr>
      </w:pPr>
      <w:r w:rsidRPr="00490554">
        <w:rPr>
          <w:color w:val="495965"/>
        </w:rPr>
        <w:t xml:space="preserve">We will continue to foster connectivity by </w:t>
      </w:r>
      <w:r w:rsidR="00265948" w:rsidRPr="00490554">
        <w:rPr>
          <w:color w:val="495965"/>
        </w:rPr>
        <w:t xml:space="preserve">supporting the </w:t>
      </w:r>
      <w:r w:rsidRPr="00490554">
        <w:rPr>
          <w:color w:val="495965"/>
        </w:rPr>
        <w:t>mov</w:t>
      </w:r>
      <w:r w:rsidR="00265948" w:rsidRPr="00490554">
        <w:rPr>
          <w:color w:val="495965"/>
        </w:rPr>
        <w:t xml:space="preserve">ement of </w:t>
      </w:r>
      <w:r w:rsidRPr="00490554">
        <w:rPr>
          <w:color w:val="495965"/>
        </w:rPr>
        <w:t>critical supplies and people</w:t>
      </w:r>
      <w:r w:rsidR="00265948" w:rsidRPr="00490554">
        <w:rPr>
          <w:color w:val="495965"/>
        </w:rPr>
        <w:t xml:space="preserve">, especially </w:t>
      </w:r>
      <w:r w:rsidRPr="00490554">
        <w:rPr>
          <w:color w:val="495965"/>
        </w:rPr>
        <w:t xml:space="preserve">through the </w:t>
      </w:r>
      <w:r w:rsidR="00265948" w:rsidRPr="00490554">
        <w:rPr>
          <w:color w:val="495965"/>
        </w:rPr>
        <w:t xml:space="preserve">Forum’s Pacific </w:t>
      </w:r>
      <w:r w:rsidRPr="00490554">
        <w:rPr>
          <w:color w:val="495965"/>
        </w:rPr>
        <w:t xml:space="preserve">Humanitarian </w:t>
      </w:r>
      <w:r w:rsidR="00265948" w:rsidRPr="00490554">
        <w:rPr>
          <w:color w:val="495965"/>
        </w:rPr>
        <w:t>Pathway for COVID-19</w:t>
      </w:r>
      <w:r w:rsidR="003D01FB" w:rsidRPr="00490554">
        <w:rPr>
          <w:i/>
          <w:color w:val="495965"/>
        </w:rPr>
        <w:t>.</w:t>
      </w:r>
      <w:r w:rsidRPr="00490554">
        <w:rPr>
          <w:i/>
          <w:color w:val="495965"/>
        </w:rPr>
        <w:t xml:space="preserve"> </w:t>
      </w:r>
      <w:r w:rsidR="00827CB8" w:rsidRPr="00490554">
        <w:rPr>
          <w:color w:val="495965"/>
        </w:rPr>
        <w:t xml:space="preserve">This </w:t>
      </w:r>
      <w:r w:rsidRPr="00490554">
        <w:rPr>
          <w:color w:val="495965"/>
        </w:rPr>
        <w:t>support in a time of strict border controls and reduced commercial flights is saving lives and jobs in countries that are highly depen</w:t>
      </w:r>
      <w:r w:rsidR="003D01FB" w:rsidRPr="00490554">
        <w:rPr>
          <w:color w:val="495965"/>
        </w:rPr>
        <w:t xml:space="preserve">dent on regional connectivity. </w:t>
      </w:r>
      <w:r w:rsidR="00EC2E67" w:rsidRPr="00490554">
        <w:rPr>
          <w:color w:val="495965"/>
        </w:rPr>
        <w:t xml:space="preserve"> We will support longer-term regional approaches to ensure a safe, sustainable and equitable Pacific aviation sector. </w:t>
      </w:r>
      <w:r w:rsidRPr="00490554">
        <w:rPr>
          <w:color w:val="495965"/>
        </w:rPr>
        <w:t xml:space="preserve"> </w:t>
      </w:r>
    </w:p>
    <w:p w14:paraId="223301CD" w14:textId="23D15EDF" w:rsidR="001757C0" w:rsidRPr="00490554" w:rsidRDefault="000302A4" w:rsidP="007431A3">
      <w:pPr>
        <w:widowControl w:val="0"/>
        <w:spacing w:before="60" w:after="120" w:line="260" w:lineRule="exact"/>
        <w:rPr>
          <w:rFonts w:ascii="Calibri Light" w:eastAsia="Calibri" w:hAnsi="Calibri Light" w:cs="Calibri Light"/>
          <w:color w:val="495965"/>
        </w:rPr>
      </w:pPr>
      <w:r w:rsidRPr="00490554">
        <w:rPr>
          <w:color w:val="495965"/>
        </w:rPr>
        <w:t xml:space="preserve">We will support </w:t>
      </w:r>
      <w:r w:rsidRPr="00490554">
        <w:t xml:space="preserve">inclusive </w:t>
      </w:r>
      <w:r w:rsidRPr="00490554">
        <w:rPr>
          <w:color w:val="495965"/>
        </w:rPr>
        <w:t xml:space="preserve">skills development across the region through the </w:t>
      </w:r>
      <w:r w:rsidRPr="00490554">
        <w:rPr>
          <w:rFonts w:ascii="Calibri Light" w:eastAsia="Calibri" w:hAnsi="Calibri Light" w:cs="Calibri Light"/>
          <w:color w:val="495965"/>
        </w:rPr>
        <w:t>Australian Pacific Training</w:t>
      </w:r>
      <w:r w:rsidRPr="00BE1CB8">
        <w:rPr>
          <w:rFonts w:ascii="Calibri Light" w:eastAsia="Calibri" w:hAnsi="Calibri Light" w:cs="Calibri Light"/>
          <w:color w:val="495965"/>
        </w:rPr>
        <w:t xml:space="preserve"> Coalition. We will adapt training to ensure </w:t>
      </w:r>
      <w:r w:rsidRPr="00490554">
        <w:rPr>
          <w:rFonts w:ascii="Calibri Light" w:eastAsia="Calibri" w:hAnsi="Calibri Light" w:cs="Calibri Light"/>
          <w:color w:val="495965"/>
        </w:rPr>
        <w:t>future offerings reflect the new needs of Pacific employers and those indus</w:t>
      </w:r>
      <w:r w:rsidR="003D01FB" w:rsidRPr="00490554">
        <w:rPr>
          <w:rFonts w:ascii="Calibri Light" w:eastAsia="Calibri" w:hAnsi="Calibri Light" w:cs="Calibri Light"/>
          <w:color w:val="495965"/>
        </w:rPr>
        <w:t>tries hardest hit by COVID-19</w:t>
      </w:r>
      <w:r w:rsidR="00EC2E67" w:rsidRPr="00490554">
        <w:rPr>
          <w:rFonts w:ascii="Calibri Light" w:eastAsia="Calibri" w:hAnsi="Calibri Light" w:cs="Calibri Light"/>
          <w:color w:val="495965"/>
        </w:rPr>
        <w:t>, and maximise the opportunities created by labour mobility</w:t>
      </w:r>
      <w:r w:rsidR="003D01FB" w:rsidRPr="00490554">
        <w:rPr>
          <w:rFonts w:ascii="Calibri Light" w:eastAsia="Calibri" w:hAnsi="Calibri Light" w:cs="Calibri Light"/>
          <w:color w:val="495965"/>
        </w:rPr>
        <w:t xml:space="preserve">. </w:t>
      </w:r>
      <w:r w:rsidRPr="00490554">
        <w:rPr>
          <w:rFonts w:ascii="Calibri Light" w:eastAsia="Calibri" w:hAnsi="Calibri Light" w:cs="Calibri Light"/>
          <w:color w:val="495965"/>
        </w:rPr>
        <w:t>We will also work to leverage opportunities to link with our infrastructure investments under AIFFP.</w:t>
      </w:r>
      <w:r w:rsidR="003055E2" w:rsidRPr="00490554">
        <w:t xml:space="preserve"> T</w:t>
      </w:r>
      <w:r w:rsidR="00E14C26" w:rsidRPr="00490554">
        <w:t>hrough our partnership with USP</w:t>
      </w:r>
      <w:r w:rsidR="003055E2" w:rsidRPr="00490554">
        <w:t xml:space="preserve"> we are </w:t>
      </w:r>
      <w:r w:rsidR="00E14C26" w:rsidRPr="00490554">
        <w:t>enhancing</w:t>
      </w:r>
      <w:r w:rsidR="003055E2" w:rsidRPr="00490554">
        <w:t xml:space="preserve"> digital and remote learning in the region.</w:t>
      </w:r>
    </w:p>
    <w:p w14:paraId="19D8CEB8" w14:textId="22D931F8" w:rsidR="000302A4" w:rsidRPr="00BE1CB8" w:rsidRDefault="000302A4" w:rsidP="007431A3">
      <w:pPr>
        <w:widowControl w:val="0"/>
        <w:spacing w:before="60" w:after="120" w:line="260" w:lineRule="exact"/>
        <w:rPr>
          <w:color w:val="495965"/>
        </w:rPr>
      </w:pPr>
      <w:r w:rsidRPr="00490554">
        <w:rPr>
          <w:color w:val="495965"/>
        </w:rPr>
        <w:t>Our partnerships with multilateral development banks and international financial institutions will support Pacific nations to access global finance.</w:t>
      </w:r>
      <w:r w:rsidR="003D01FB" w:rsidRPr="00490554">
        <w:rPr>
          <w:color w:val="495965"/>
        </w:rPr>
        <w:t xml:space="preserve"> </w:t>
      </w:r>
      <w:r w:rsidRPr="00490554">
        <w:rPr>
          <w:color w:val="495965"/>
        </w:rPr>
        <w:t>By August</w:t>
      </w:r>
      <w:r w:rsidRPr="00BE1CB8">
        <w:rPr>
          <w:color w:val="495965"/>
        </w:rPr>
        <w:t xml:space="preserve"> 2020, 46 per cent of the USD1.5</w:t>
      </w:r>
      <w:r w:rsidR="00F55180">
        <w:rPr>
          <w:color w:val="495965"/>
        </w:rPr>
        <w:t> </w:t>
      </w:r>
      <w:r w:rsidRPr="00BE1CB8">
        <w:rPr>
          <w:color w:val="495965"/>
        </w:rPr>
        <w:t xml:space="preserve">billion requested from the IFIs by Pacific countries </w:t>
      </w:r>
      <w:r w:rsidR="00134079">
        <w:rPr>
          <w:color w:val="495965"/>
        </w:rPr>
        <w:t>had been</w:t>
      </w:r>
      <w:r w:rsidR="00134079" w:rsidRPr="00BE1CB8">
        <w:rPr>
          <w:color w:val="495965"/>
        </w:rPr>
        <w:t xml:space="preserve"> </w:t>
      </w:r>
      <w:r w:rsidRPr="00BE1CB8">
        <w:rPr>
          <w:color w:val="495965"/>
        </w:rPr>
        <w:t>approved or disbursed.</w:t>
      </w:r>
    </w:p>
    <w:p w14:paraId="36A41FF6" w14:textId="67A9A189" w:rsidR="00590298" w:rsidRDefault="00972E0A" w:rsidP="007431A3">
      <w:pPr>
        <w:widowControl w:val="0"/>
        <w:spacing w:before="60" w:after="120" w:line="260" w:lineRule="exact"/>
        <w:rPr>
          <w:color w:val="495965"/>
        </w:rPr>
      </w:pPr>
      <w:r>
        <w:rPr>
          <w:color w:val="495965"/>
        </w:rPr>
        <w:t xml:space="preserve">Australia will continue to work with Pacific </w:t>
      </w:r>
      <w:r w:rsidR="00876F0A">
        <w:rPr>
          <w:color w:val="495965"/>
        </w:rPr>
        <w:t>i</w:t>
      </w:r>
      <w:r w:rsidR="00DA7B0A">
        <w:rPr>
          <w:color w:val="495965"/>
        </w:rPr>
        <w:t>sland</w:t>
      </w:r>
      <w:r>
        <w:rPr>
          <w:color w:val="495965"/>
        </w:rPr>
        <w:t xml:space="preserve"> governments</w:t>
      </w:r>
      <w:r w:rsidR="007F30B6">
        <w:rPr>
          <w:color w:val="495965"/>
        </w:rPr>
        <w:t>, the</w:t>
      </w:r>
      <w:r>
        <w:rPr>
          <w:color w:val="495965"/>
        </w:rPr>
        <w:t xml:space="preserve"> World Bank, ADB and </w:t>
      </w:r>
      <w:r w:rsidR="007F30B6">
        <w:rPr>
          <w:color w:val="495965"/>
        </w:rPr>
        <w:t>the United Nations</w:t>
      </w:r>
      <w:r w:rsidR="00FB5FC1">
        <w:rPr>
          <w:color w:val="495965"/>
        </w:rPr>
        <w:t xml:space="preserve"> </w:t>
      </w:r>
      <w:r>
        <w:rPr>
          <w:color w:val="495965"/>
        </w:rPr>
        <w:t xml:space="preserve">to access finance, policy and technical assistance and improve crisis response and multilateral system reform to build back better. </w:t>
      </w:r>
    </w:p>
    <w:p w14:paraId="66016FD5" w14:textId="77777777" w:rsidR="006520EE" w:rsidRDefault="006520EE" w:rsidP="007431A3">
      <w:pPr>
        <w:widowControl w:val="0"/>
        <w:spacing w:after="120"/>
        <w:jc w:val="center"/>
        <w:rPr>
          <w:b/>
        </w:rPr>
        <w:sectPr w:rsidR="006520EE" w:rsidSect="007431A3">
          <w:headerReference w:type="default" r:id="rId19"/>
          <w:footerReference w:type="default" r:id="rId20"/>
          <w:headerReference w:type="first" r:id="rId21"/>
          <w:footerReference w:type="first" r:id="rId22"/>
          <w:type w:val="continuous"/>
          <w:pgSz w:w="11906" w:h="16838" w:code="9"/>
          <w:pgMar w:top="1559" w:right="680" w:bottom="1418" w:left="680" w:header="426" w:footer="582" w:gutter="0"/>
          <w:cols w:num="2" w:space="397"/>
          <w:titlePg/>
          <w:docGrid w:linePitch="360"/>
        </w:sectPr>
      </w:pPr>
    </w:p>
    <w:p w14:paraId="6AA3BB73" w14:textId="77777777" w:rsidR="007431A3" w:rsidRDefault="006520EE" w:rsidP="007431A3">
      <w:pPr>
        <w:widowControl w:val="0"/>
        <w:spacing w:after="120"/>
        <w:jc w:val="center"/>
        <w:rPr>
          <w:b/>
        </w:rPr>
      </w:pPr>
      <w:r w:rsidRPr="00C27A9D">
        <w:rPr>
          <w:b/>
        </w:rPr>
        <w:lastRenderedPageBreak/>
        <w:t xml:space="preserve">Table 1: COVID-19 Response Plan </w:t>
      </w:r>
      <w:r w:rsidRPr="002945C4">
        <w:rPr>
          <w:b/>
        </w:rPr>
        <w:t>Performance Framework</w:t>
      </w:r>
    </w:p>
    <w:tbl>
      <w:tblPr>
        <w:tblStyle w:val="TableGrid"/>
        <w:tblpPr w:leftFromText="180" w:rightFromText="180" w:vertAnchor="page" w:horzAnchor="page" w:tblpX="466" w:tblpY="1957"/>
        <w:tblW w:w="51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023"/>
        <w:gridCol w:w="3023"/>
        <w:gridCol w:w="3026"/>
      </w:tblGrid>
      <w:tr w:rsidR="00F419CA" w:rsidRPr="00C27A9D" w14:paraId="0D0624FB" w14:textId="77777777" w:rsidTr="006520EE">
        <w:trPr>
          <w:trHeight w:val="207"/>
        </w:trPr>
        <w:tc>
          <w:tcPr>
            <w:tcW w:w="844" w:type="pct"/>
            <w:tcBorders>
              <w:bottom w:val="single" w:sz="4" w:space="0" w:color="C1C7C6" w:themeColor="background2" w:themeShade="E6"/>
            </w:tcBorders>
            <w:shd w:val="clear" w:color="auto" w:fill="65C5B4" w:themeFill="accent1"/>
            <w:vAlign w:val="center"/>
          </w:tcPr>
          <w:p w14:paraId="64C0E3DE" w14:textId="77777777" w:rsidR="00590298" w:rsidRPr="00C27A9D" w:rsidRDefault="00590298" w:rsidP="006520EE">
            <w:pPr>
              <w:spacing w:before="240"/>
              <w:ind w:left="888"/>
              <w:jc w:val="center"/>
              <w:rPr>
                <w:b/>
                <w:color w:val="FFFFFF" w:themeColor="background1"/>
              </w:rPr>
            </w:pPr>
          </w:p>
        </w:tc>
        <w:tc>
          <w:tcPr>
            <w:tcW w:w="1385" w:type="pct"/>
            <w:tcBorders>
              <w:bottom w:val="single" w:sz="4" w:space="0" w:color="C1C7C6" w:themeColor="background2" w:themeShade="E6"/>
            </w:tcBorders>
            <w:shd w:val="clear" w:color="auto" w:fill="65C5B4" w:themeFill="accent1"/>
            <w:vAlign w:val="center"/>
          </w:tcPr>
          <w:p w14:paraId="56F2A96B" w14:textId="77777777" w:rsidR="00590298" w:rsidRPr="00C27A9D" w:rsidRDefault="00590298" w:rsidP="006520EE">
            <w:pPr>
              <w:spacing w:before="240" w:after="0"/>
              <w:contextualSpacing/>
              <w:jc w:val="center"/>
              <w:rPr>
                <w:b/>
                <w:color w:val="FFFFFF" w:themeColor="background1"/>
                <w:sz w:val="20"/>
              </w:rPr>
            </w:pPr>
            <w:r w:rsidRPr="00C27A9D">
              <w:rPr>
                <w:b/>
                <w:color w:val="FFFFFF" w:themeColor="background1"/>
                <w:sz w:val="20"/>
              </w:rPr>
              <w:t xml:space="preserve">Health </w:t>
            </w:r>
            <w:r w:rsidRPr="002E38B2">
              <w:rPr>
                <w:b/>
                <w:color w:val="FFFFFF" w:themeColor="background1"/>
                <w:sz w:val="20"/>
              </w:rPr>
              <w:t>Security</w:t>
            </w:r>
          </w:p>
        </w:tc>
        <w:tc>
          <w:tcPr>
            <w:tcW w:w="1385" w:type="pct"/>
            <w:tcBorders>
              <w:bottom w:val="single" w:sz="4" w:space="0" w:color="C1C7C6" w:themeColor="background2" w:themeShade="E6"/>
            </w:tcBorders>
            <w:shd w:val="clear" w:color="auto" w:fill="65C5B4" w:themeFill="accent1"/>
            <w:vAlign w:val="center"/>
          </w:tcPr>
          <w:p w14:paraId="365A4BAF" w14:textId="77777777" w:rsidR="00590298" w:rsidRPr="00C27A9D" w:rsidRDefault="00590298" w:rsidP="006520EE">
            <w:pPr>
              <w:spacing w:before="240" w:after="0"/>
              <w:contextualSpacing/>
              <w:jc w:val="center"/>
              <w:rPr>
                <w:b/>
                <w:color w:val="FFFFFF" w:themeColor="background1"/>
                <w:sz w:val="20"/>
              </w:rPr>
            </w:pPr>
            <w:r w:rsidRPr="00C27A9D">
              <w:rPr>
                <w:b/>
                <w:color w:val="FFFFFF" w:themeColor="background1"/>
                <w:sz w:val="20"/>
              </w:rPr>
              <w:t>Stability</w:t>
            </w:r>
          </w:p>
        </w:tc>
        <w:tc>
          <w:tcPr>
            <w:tcW w:w="1386" w:type="pct"/>
            <w:tcBorders>
              <w:bottom w:val="single" w:sz="4" w:space="0" w:color="C1C7C6" w:themeColor="background2" w:themeShade="E6"/>
            </w:tcBorders>
            <w:shd w:val="clear" w:color="auto" w:fill="65C5B4" w:themeFill="accent1"/>
            <w:vAlign w:val="center"/>
          </w:tcPr>
          <w:p w14:paraId="41163BEF" w14:textId="77777777" w:rsidR="00590298" w:rsidRPr="00C27A9D" w:rsidRDefault="00590298" w:rsidP="006520EE">
            <w:pPr>
              <w:spacing w:before="240" w:after="0"/>
              <w:contextualSpacing/>
              <w:jc w:val="center"/>
              <w:rPr>
                <w:b/>
                <w:color w:val="FFFFFF" w:themeColor="background1"/>
                <w:sz w:val="20"/>
              </w:rPr>
            </w:pPr>
            <w:r w:rsidRPr="00C27A9D">
              <w:rPr>
                <w:b/>
                <w:color w:val="FFFFFF" w:themeColor="background1"/>
                <w:sz w:val="20"/>
              </w:rPr>
              <w:t xml:space="preserve">Economic </w:t>
            </w:r>
            <w:r w:rsidRPr="002E38B2">
              <w:rPr>
                <w:b/>
                <w:color w:val="FFFFFF" w:themeColor="background1"/>
                <w:sz w:val="20"/>
              </w:rPr>
              <w:t>Recovery</w:t>
            </w:r>
          </w:p>
        </w:tc>
      </w:tr>
      <w:tr w:rsidR="00F419CA" w:rsidRPr="00C27A9D" w14:paraId="79F042D5" w14:textId="77777777" w:rsidTr="006520EE">
        <w:trPr>
          <w:trHeight w:val="1605"/>
        </w:trPr>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3FC56CE7" w14:textId="77777777" w:rsidR="00590298" w:rsidRPr="00B54578" w:rsidRDefault="00590298" w:rsidP="006520EE">
            <w:pPr>
              <w:spacing w:before="60" w:line="240" w:lineRule="auto"/>
              <w:rPr>
                <w:b/>
                <w:sz w:val="20"/>
                <w:szCs w:val="20"/>
              </w:rPr>
            </w:pPr>
            <w:r w:rsidRPr="00B54578">
              <w:rPr>
                <w:b/>
                <w:sz w:val="20"/>
                <w:szCs w:val="20"/>
              </w:rPr>
              <w:t>Expected Outcomes</w:t>
            </w:r>
          </w:p>
          <w:p w14:paraId="13EFAAD8" w14:textId="77777777" w:rsidR="00590298" w:rsidRPr="00B54578" w:rsidRDefault="00590298" w:rsidP="006520EE">
            <w:pPr>
              <w:spacing w:before="60" w:line="240" w:lineRule="auto"/>
              <w:rPr>
                <w:b/>
                <w:sz w:val="20"/>
                <w:szCs w:val="20"/>
              </w:rPr>
            </w:pPr>
          </w:p>
        </w:tc>
        <w:tc>
          <w:tcPr>
            <w:tcW w:w="1385" w:type="pct"/>
            <w:tcBorders>
              <w:top w:val="single" w:sz="4" w:space="0" w:color="C1C7C6" w:themeColor="background2" w:themeShade="E6"/>
              <w:bottom w:val="single" w:sz="4" w:space="0" w:color="C1C7C6" w:themeColor="background2" w:themeShade="E6"/>
            </w:tcBorders>
          </w:tcPr>
          <w:p w14:paraId="6C79DA89"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Contribute to Pacific country progress towards better, fairer, and affordable health care to improve health outcomes (SDG 3)</w:t>
            </w:r>
          </w:p>
          <w:p w14:paraId="19C1B135"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Advance our efforts to address regional health risks and emergencies (SDG 3)</w:t>
            </w:r>
          </w:p>
          <w:p w14:paraId="36B80669"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Address unmet health needs linked to higher comorbidity risk factors associated with COVID-19 (SDG 3)</w:t>
            </w:r>
          </w:p>
          <w:p w14:paraId="4CDAC0E9" w14:textId="77777777" w:rsidR="00590298" w:rsidRPr="00B54578" w:rsidRDefault="00590298" w:rsidP="006520EE">
            <w:pPr>
              <w:pStyle w:val="ListParagraph"/>
              <w:spacing w:before="60" w:line="240" w:lineRule="auto"/>
              <w:ind w:left="269"/>
              <w:rPr>
                <w:sz w:val="15"/>
                <w:szCs w:val="15"/>
              </w:rPr>
            </w:pPr>
          </w:p>
        </w:tc>
        <w:tc>
          <w:tcPr>
            <w:tcW w:w="138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7F279184"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Forum leaders, ministerial and officials meetings build support for collective responses to the economic and social impacts of COVID-19, and support delivery of essential goods and services (SDG 17) </w:t>
            </w:r>
          </w:p>
          <w:p w14:paraId="2C068438"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More targeted, and far-reaching, support to vulnerable people (SDG 1, 5, 8, 10) </w:t>
            </w:r>
          </w:p>
          <w:p w14:paraId="110B1736"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Build resilience to the impacts of climate change and natural disasters across our major economic, social and stability initiatives (SDG13)</w:t>
            </w:r>
          </w:p>
          <w:p w14:paraId="7186354D"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Secure and stable maritime boundaries  support sustainable fisheries and ocean development, management and conservation (SDG 14) </w:t>
            </w:r>
          </w:p>
          <w:p w14:paraId="44B7BE23"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Enhanced regional security cooperation, analysis of shared threats and coordination of responses through targeted support to Pacific security and law and justice officials (SDG 16)</w:t>
            </w:r>
          </w:p>
          <w:p w14:paraId="58062599"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Increasing participation of women at all levels of decision making across preparedness, relief and recovery [or in national recovery planning and decision-making] (SDGs 5,10,16)</w:t>
            </w:r>
          </w:p>
        </w:tc>
        <w:tc>
          <w:tcPr>
            <w:tcW w:w="1386" w:type="pct"/>
            <w:tcBorders>
              <w:top w:val="single" w:sz="4" w:space="0" w:color="C1C7C6" w:themeColor="background2" w:themeShade="E6"/>
              <w:bottom w:val="single" w:sz="4" w:space="0" w:color="C1C7C6" w:themeColor="background2" w:themeShade="E6"/>
            </w:tcBorders>
          </w:tcPr>
          <w:p w14:paraId="7EDD3319"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Australian infrastructure investment projects support economic recovery, increase job localisation, increase connectivity to energy, internet and transport, promote resilience, and stimulate productive investment (SDG 7, 8, 9, 11)</w:t>
            </w:r>
          </w:p>
          <w:p w14:paraId="06FE4218"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Pacific workers provided opportunities to re-skill in order to prepare them for work in changed labour markets and support decent work in the region (SDG 8, 10) </w:t>
            </w:r>
          </w:p>
          <w:p w14:paraId="633A3782"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Pacific countries are supported to remain connected through the movement of essential supplies, personnel or cohorts critical to mitigating severe health and economic impacts (SDG 9, 10, 12) </w:t>
            </w:r>
          </w:p>
          <w:p w14:paraId="4B70572F"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Regional economic recovery programs facilitate deeper regional economic integration, diversification and access to new trade opportunities (SDG 8, 17)</w:t>
            </w:r>
          </w:p>
          <w:p w14:paraId="2FCD8190"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Partnerships with international financial institutions and development partners support improved fiscal management in Pacific island countries (SDG 8, 10, 16, 17)</w:t>
            </w:r>
          </w:p>
        </w:tc>
      </w:tr>
      <w:tr w:rsidR="00F419CA" w:rsidRPr="00D017BD" w14:paraId="634BAD4B" w14:textId="77777777" w:rsidTr="006520EE">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1140D733" w14:textId="77777777" w:rsidR="00590298" w:rsidRPr="00B54578" w:rsidRDefault="00590298" w:rsidP="006520EE">
            <w:pPr>
              <w:spacing w:before="60" w:line="240" w:lineRule="auto"/>
              <w:rPr>
                <w:b/>
                <w:sz w:val="20"/>
                <w:szCs w:val="20"/>
              </w:rPr>
            </w:pPr>
            <w:r w:rsidRPr="00B54578">
              <w:rPr>
                <w:b/>
                <w:sz w:val="20"/>
                <w:szCs w:val="20"/>
              </w:rPr>
              <w:t>Key Results</w:t>
            </w:r>
          </w:p>
          <w:p w14:paraId="0AA762A0" w14:textId="3039670A" w:rsidR="00590298" w:rsidRPr="00B54578" w:rsidRDefault="00590298" w:rsidP="006520EE">
            <w:pPr>
              <w:spacing w:before="60" w:line="240" w:lineRule="auto"/>
              <w:rPr>
                <w:b/>
                <w:i/>
                <w:sz w:val="20"/>
                <w:szCs w:val="20"/>
              </w:rPr>
            </w:pPr>
          </w:p>
        </w:tc>
        <w:tc>
          <w:tcPr>
            <w:tcW w:w="1385" w:type="pct"/>
            <w:tcBorders>
              <w:top w:val="single" w:sz="4" w:space="0" w:color="C1C7C6" w:themeColor="background2" w:themeShade="E6"/>
              <w:bottom w:val="single" w:sz="4" w:space="0" w:color="C1C7C6" w:themeColor="background2" w:themeShade="E6"/>
            </w:tcBorders>
          </w:tcPr>
          <w:p w14:paraId="527F3970" w14:textId="1E2DC1E6"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Number of partner countries where Australia has contributed to strengthened health systems including preparedness for hea</w:t>
            </w:r>
            <w:r w:rsidR="00B54578" w:rsidRPr="002A1A58">
              <w:rPr>
                <w:sz w:val="15"/>
                <w:szCs w:val="15"/>
              </w:rPr>
              <w:t>lth emergencies (with examples)</w:t>
            </w:r>
            <w:r w:rsidRPr="002A1A58">
              <w:rPr>
                <w:sz w:val="15"/>
                <w:szCs w:val="15"/>
              </w:rPr>
              <w:t xml:space="preserve"> [target: fourteen]</w:t>
            </w:r>
          </w:p>
          <w:p w14:paraId="75CB690F" w14:textId="299A6CE0"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Evidence that partner countries have improved respo</w:t>
            </w:r>
            <w:r w:rsidR="00B54578" w:rsidRPr="002A1A58">
              <w:rPr>
                <w:sz w:val="15"/>
                <w:szCs w:val="15"/>
              </w:rPr>
              <w:t>nses to health security threats</w:t>
            </w:r>
          </w:p>
          <w:p w14:paraId="178A4975" w14:textId="03276CFB"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Number of new or improved therapeutics, diagnostics, vaccines and additional equipment to which Australia has contributed that are </w:t>
            </w:r>
            <w:r w:rsidR="00B54578" w:rsidRPr="002A1A58">
              <w:rPr>
                <w:sz w:val="15"/>
                <w:szCs w:val="15"/>
              </w:rPr>
              <w:t>accessible in partner countries</w:t>
            </w:r>
            <w:r w:rsidR="003D01FB" w:rsidRPr="002A1A58">
              <w:rPr>
                <w:sz w:val="15"/>
                <w:szCs w:val="15"/>
              </w:rPr>
              <w:t xml:space="preserve"> [target: TBC</w:t>
            </w:r>
            <w:r w:rsidRPr="002A1A58">
              <w:rPr>
                <w:sz w:val="15"/>
                <w:szCs w:val="15"/>
              </w:rPr>
              <w:t>]</w:t>
            </w:r>
          </w:p>
          <w:p w14:paraId="2F30BB49" w14:textId="3FD1B70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Contraceptive protection from unplanned pregnancies made available through Australian support</w:t>
            </w:r>
          </w:p>
        </w:tc>
        <w:tc>
          <w:tcPr>
            <w:tcW w:w="138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7B8DB8AE"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Examples of partnering with regional organisations to support regional COVID-19 measures</w:t>
            </w:r>
          </w:p>
          <w:p w14:paraId="06F2F143" w14:textId="566B741D"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Number of women and girls survivors of violence receivi</w:t>
            </w:r>
            <w:r w:rsidR="00B54578" w:rsidRPr="002A1A58">
              <w:rPr>
                <w:sz w:val="15"/>
                <w:szCs w:val="15"/>
              </w:rPr>
              <w:t>ng services such as counselling</w:t>
            </w:r>
            <w:r w:rsidRPr="002A1A58">
              <w:rPr>
                <w:sz w:val="15"/>
                <w:szCs w:val="15"/>
              </w:rPr>
              <w:t xml:space="preserve"> [target: 40,000]</w:t>
            </w:r>
          </w:p>
          <w:p w14:paraId="311E492B"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Number of people reached with new or improved social protection programs* [target: 150,000]</w:t>
            </w:r>
          </w:p>
          <w:p w14:paraId="71E9C871" w14:textId="2BDAE009"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Countries Australia has supported in the last 12 months with policy and technical advice on building capacity for security, climate change and disaster resilience, maritime boundaries, fisheries, food security, gender equity or media (including examples of assistance provided and results achieved) [target: fourteen]</w:t>
            </w:r>
          </w:p>
          <w:p w14:paraId="30BB7E61" w14:textId="41E9843D"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Climate change and disaster resilience is integrated into al</w:t>
            </w:r>
            <w:r w:rsidR="00B54578" w:rsidRPr="002A1A58">
              <w:rPr>
                <w:sz w:val="15"/>
                <w:szCs w:val="15"/>
              </w:rPr>
              <w:t>l relevant regional investments</w:t>
            </w:r>
          </w:p>
        </w:tc>
        <w:tc>
          <w:tcPr>
            <w:tcW w:w="1386" w:type="pct"/>
            <w:tcBorders>
              <w:top w:val="single" w:sz="4" w:space="0" w:color="C1C7C6" w:themeColor="background2" w:themeShade="E6"/>
              <w:bottom w:val="single" w:sz="4" w:space="0" w:color="C1C7C6" w:themeColor="background2" w:themeShade="E6"/>
            </w:tcBorders>
          </w:tcPr>
          <w:p w14:paraId="23EC154C"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Countries receiving AIFFP financing includes inclusive local jobs creation [target: six]</w:t>
            </w:r>
          </w:p>
          <w:p w14:paraId="32F9D815"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Examples of support for changing labour market needs, Pacific workers in Australia and skill development activities </w:t>
            </w:r>
          </w:p>
          <w:p w14:paraId="35E35E71" w14:textId="3E3A96D5"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Examples of partnering with the private sector and other regional partners to ensure supply lines a</w:t>
            </w:r>
            <w:r w:rsidR="00B54578" w:rsidRPr="002A1A58">
              <w:rPr>
                <w:sz w:val="15"/>
                <w:szCs w:val="15"/>
              </w:rPr>
              <w:t>re open</w:t>
            </w:r>
            <w:r w:rsidRPr="002A1A58">
              <w:rPr>
                <w:sz w:val="15"/>
                <w:szCs w:val="15"/>
              </w:rPr>
              <w:t xml:space="preserve"> </w:t>
            </w:r>
          </w:p>
          <w:p w14:paraId="6EAAF375" w14:textId="11386B3C"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Countries Australia has supported in the last 12 months with policy and technical advice on stimulus measures and longer term fiscal and economic recovery initiatives (including examples of assistanc</w:t>
            </w:r>
            <w:r w:rsidR="00B54578" w:rsidRPr="002A1A58">
              <w:rPr>
                <w:sz w:val="15"/>
                <w:szCs w:val="15"/>
              </w:rPr>
              <w:t>e provided and results achieved)</w:t>
            </w:r>
            <w:r w:rsidRPr="002A1A58" w:rsidDel="00D716AB">
              <w:rPr>
                <w:sz w:val="15"/>
                <w:szCs w:val="15"/>
              </w:rPr>
              <w:t xml:space="preserve"> </w:t>
            </w:r>
            <w:r w:rsidRPr="002A1A58">
              <w:rPr>
                <w:sz w:val="15"/>
                <w:szCs w:val="15"/>
              </w:rPr>
              <w:t>[target: fourteen]</w:t>
            </w:r>
          </w:p>
          <w:p w14:paraId="2F4ACA9D" w14:textId="5EA02601"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Increased capacity and influence of women and girls to contribute to local, national and regional economic</w:t>
            </w:r>
            <w:r w:rsidR="00B54578" w:rsidRPr="002A1A58">
              <w:rPr>
                <w:sz w:val="15"/>
                <w:szCs w:val="15"/>
              </w:rPr>
              <w:t xml:space="preserve"> growth, stability and security</w:t>
            </w:r>
          </w:p>
        </w:tc>
      </w:tr>
      <w:tr w:rsidR="00590298" w:rsidRPr="00D017BD" w14:paraId="559CED6D" w14:textId="77777777" w:rsidTr="006520EE">
        <w:trPr>
          <w:trHeight w:val="132"/>
        </w:trPr>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6944024A" w14:textId="77777777" w:rsidR="00590298" w:rsidRPr="00B54578" w:rsidRDefault="00590298" w:rsidP="006520EE">
            <w:pPr>
              <w:spacing w:before="60" w:line="240" w:lineRule="auto"/>
              <w:rPr>
                <w:b/>
                <w:sz w:val="20"/>
                <w:szCs w:val="20"/>
              </w:rPr>
            </w:pPr>
            <w:r w:rsidRPr="00B54578">
              <w:rPr>
                <w:b/>
                <w:sz w:val="20"/>
                <w:szCs w:val="20"/>
              </w:rPr>
              <w:t xml:space="preserve">Supporting Investments </w:t>
            </w:r>
          </w:p>
          <w:p w14:paraId="7118CE3C" w14:textId="77777777" w:rsidR="00590298" w:rsidRPr="00B54578" w:rsidRDefault="00590298" w:rsidP="006520EE">
            <w:pPr>
              <w:spacing w:before="60" w:line="240" w:lineRule="auto"/>
              <w:rPr>
                <w:b/>
                <w:i/>
                <w:sz w:val="20"/>
                <w:szCs w:val="20"/>
              </w:rPr>
            </w:pPr>
          </w:p>
        </w:tc>
        <w:tc>
          <w:tcPr>
            <w:tcW w:w="1385" w:type="pct"/>
            <w:tcBorders>
              <w:top w:val="single" w:sz="4" w:space="0" w:color="C1C7C6" w:themeColor="background2" w:themeShade="E6"/>
              <w:bottom w:val="single" w:sz="4" w:space="0" w:color="C1C7C6" w:themeColor="background2" w:themeShade="E6"/>
            </w:tcBorders>
          </w:tcPr>
          <w:p w14:paraId="5FACCF94"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Pacific Regional Health Investments (Universities, SPC’s Public Health Division, International Planned Parenthood Federation)</w:t>
            </w:r>
          </w:p>
          <w:p w14:paraId="03A43D4E"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Pacific Health Integration (Australian Department of Health &amp; Ageing, Therapeutic Goods Administration)</w:t>
            </w:r>
          </w:p>
          <w:p w14:paraId="4ED09953" w14:textId="3506F95B"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Global Health investments including infectious disease control, health systems strengthening and support and sexual and reproductive health (</w:t>
            </w:r>
            <w:r w:rsidR="00B54578" w:rsidRPr="002A1A58">
              <w:rPr>
                <w:sz w:val="15"/>
                <w:szCs w:val="15"/>
              </w:rPr>
              <w:t>WHO</w:t>
            </w:r>
            <w:r w:rsidRPr="002A1A58">
              <w:rPr>
                <w:sz w:val="15"/>
                <w:szCs w:val="15"/>
              </w:rPr>
              <w:t xml:space="preserve">, International Planned Parenthood Federation, United Nations Population Fund (UNFPA), PNG Institute of Medical Research, The Pacific Community, World Health Organisation, Academic  Institutions, </w:t>
            </w:r>
            <w:proofErr w:type="spellStart"/>
            <w:r w:rsidRPr="002A1A58">
              <w:rPr>
                <w:sz w:val="15"/>
                <w:szCs w:val="15"/>
              </w:rPr>
              <w:t>UNICEF,The</w:t>
            </w:r>
            <w:proofErr w:type="spellEnd"/>
            <w:r w:rsidRPr="002A1A58">
              <w:rPr>
                <w:sz w:val="15"/>
                <w:szCs w:val="15"/>
              </w:rPr>
              <w:t xml:space="preserve"> Global Fund to Fight AIDS, Tuberculosis and Malaria)</w:t>
            </w:r>
          </w:p>
          <w:p w14:paraId="3396E3A3" w14:textId="667C8B2B"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Global Water, Sanitation and Hygiene (</w:t>
            </w:r>
            <w:r w:rsidR="001B3FE0" w:rsidRPr="002A1A58">
              <w:rPr>
                <w:sz w:val="15"/>
                <w:szCs w:val="15"/>
              </w:rPr>
              <w:t>ADB</w:t>
            </w:r>
            <w:r w:rsidRPr="002A1A58">
              <w:rPr>
                <w:sz w:val="15"/>
                <w:szCs w:val="15"/>
              </w:rPr>
              <w:t xml:space="preserve">, UNICEF East Asia Pacific Regional Office, </w:t>
            </w:r>
            <w:proofErr w:type="spellStart"/>
            <w:r w:rsidRPr="002A1A58">
              <w:rPr>
                <w:sz w:val="15"/>
                <w:szCs w:val="15"/>
              </w:rPr>
              <w:t>iNGOs</w:t>
            </w:r>
            <w:proofErr w:type="spellEnd"/>
            <w:r w:rsidRPr="002A1A58">
              <w:rPr>
                <w:sz w:val="15"/>
                <w:szCs w:val="15"/>
              </w:rPr>
              <w:t>, World Bank)</w:t>
            </w:r>
          </w:p>
          <w:p w14:paraId="3EA7BFED"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lastRenderedPageBreak/>
              <w:t>The Australian Volunteers and the Australian NGO Cooperation Program (ANCP)</w:t>
            </w:r>
          </w:p>
        </w:tc>
        <w:tc>
          <w:tcPr>
            <w:tcW w:w="138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447ACD86"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lastRenderedPageBreak/>
              <w:t xml:space="preserve">Support to regional organisations (PIFS, SPC, FFA, USP, SPREP, PILON, OCO, PIDC, PICP, IPPC) </w:t>
            </w:r>
          </w:p>
          <w:p w14:paraId="362B7322" w14:textId="7610CF7B" w:rsidR="00590298" w:rsidRPr="002A1A58" w:rsidRDefault="005A0B58" w:rsidP="006520EE">
            <w:pPr>
              <w:pStyle w:val="ListParagraph"/>
              <w:numPr>
                <w:ilvl w:val="0"/>
                <w:numId w:val="45"/>
              </w:numPr>
              <w:spacing w:before="40" w:after="40" w:line="240" w:lineRule="auto"/>
              <w:rPr>
                <w:sz w:val="15"/>
                <w:szCs w:val="15"/>
              </w:rPr>
            </w:pPr>
            <w:r w:rsidRPr="002A1A58">
              <w:rPr>
                <w:sz w:val="15"/>
                <w:szCs w:val="15"/>
              </w:rPr>
              <w:t xml:space="preserve">Pacific Women Lead / </w:t>
            </w:r>
            <w:r w:rsidR="00590298" w:rsidRPr="002A1A58">
              <w:rPr>
                <w:sz w:val="15"/>
                <w:szCs w:val="15"/>
              </w:rPr>
              <w:t>Pacific Women Shaping Pacific Development</w:t>
            </w:r>
          </w:p>
          <w:p w14:paraId="3BECB6F1"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Australia Centre for International Agricultural Research investments </w:t>
            </w:r>
          </w:p>
          <w:p w14:paraId="0333225B"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Australia Pacific Climate Partnership (Bureau of Meteorology, UNDP, Palladium)</w:t>
            </w:r>
          </w:p>
          <w:p w14:paraId="5BB9B8A0"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Australia Pacific Security College and Pacific Fusion Centre (ANU)</w:t>
            </w:r>
          </w:p>
          <w:p w14:paraId="7EECBB79" w14:textId="4A7AD6EB"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Australian Federal Police programs and Attorney-General’s </w:t>
            </w:r>
            <w:r w:rsidR="006934B2" w:rsidRPr="002A1A58">
              <w:rPr>
                <w:sz w:val="15"/>
                <w:szCs w:val="15"/>
              </w:rPr>
              <w:t>Departmen</w:t>
            </w:r>
            <w:r w:rsidRPr="002A1A58">
              <w:rPr>
                <w:sz w:val="15"/>
                <w:szCs w:val="15"/>
              </w:rPr>
              <w:t>t Pacific Law and Justice Program</w:t>
            </w:r>
          </w:p>
          <w:p w14:paraId="5AE110A2"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Defence Cooperation, Pacific Maritime Security Programs and Home Affair’s Deployable Pacific Capacity Building Programs Pacific Transnational Crime Network and Cyber Cooperation Program </w:t>
            </w:r>
          </w:p>
          <w:p w14:paraId="0748047A"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Pacific Media Assistance Scheme</w:t>
            </w:r>
          </w:p>
          <w:p w14:paraId="70E065D4"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lastRenderedPageBreak/>
              <w:t>Global disability inclusion investments (Disability Rights Advocacy Fund, Pacific Disability Forum)</w:t>
            </w:r>
          </w:p>
          <w:p w14:paraId="6BAF67FB"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Global Social Protection support (UNDP, Palladium, World Bank</w:t>
            </w:r>
            <w:r w:rsidRPr="002A1A58" w:rsidDel="00503DEB">
              <w:rPr>
                <w:sz w:val="15"/>
                <w:szCs w:val="15"/>
              </w:rPr>
              <w:t xml:space="preserve"> </w:t>
            </w:r>
            <w:r w:rsidRPr="002A1A58">
              <w:rPr>
                <w:sz w:val="15"/>
                <w:szCs w:val="15"/>
              </w:rPr>
              <w:t>)</w:t>
            </w:r>
          </w:p>
          <w:p w14:paraId="4334ECAA"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Disaster preparedness and response (Australian Red Cross and multiple partners)</w:t>
            </w:r>
          </w:p>
          <w:p w14:paraId="6067FF8F"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Governance and fighting financial crime (AUSTRAC-Pacific Island Partnership Program)</w:t>
            </w:r>
          </w:p>
          <w:p w14:paraId="10C40DEF"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Pacific Financial Technical Assistance Centre (IMF) and Regional Pacific/ global anti-corruption investments (implemented by UNDP, UNODC and Transparency International) </w:t>
            </w:r>
          </w:p>
          <w:p w14:paraId="4C573C67"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Global Partnership for Education (GPE)</w:t>
            </w:r>
          </w:p>
          <w:p w14:paraId="49B50632" w14:textId="77777777" w:rsidR="00590298" w:rsidRPr="002A1A58" w:rsidRDefault="00590298" w:rsidP="006520EE">
            <w:pPr>
              <w:pStyle w:val="ListParagraph"/>
              <w:numPr>
                <w:ilvl w:val="0"/>
                <w:numId w:val="45"/>
              </w:numPr>
              <w:spacing w:before="40" w:after="40" w:line="240" w:lineRule="auto"/>
              <w:rPr>
                <w:color w:val="495965"/>
                <w:sz w:val="15"/>
                <w:szCs w:val="15"/>
              </w:rPr>
            </w:pPr>
            <w:r w:rsidRPr="002A1A58">
              <w:rPr>
                <w:sz w:val="15"/>
                <w:szCs w:val="15"/>
              </w:rPr>
              <w:t>The Australian Volunteers and ANCP</w:t>
            </w:r>
          </w:p>
        </w:tc>
        <w:tc>
          <w:tcPr>
            <w:tcW w:w="1386" w:type="pct"/>
            <w:tcBorders>
              <w:top w:val="single" w:sz="4" w:space="0" w:color="C1C7C6" w:themeColor="background2" w:themeShade="E6"/>
              <w:bottom w:val="single" w:sz="4" w:space="0" w:color="C1C7C6" w:themeColor="background2" w:themeShade="E6"/>
            </w:tcBorders>
          </w:tcPr>
          <w:p w14:paraId="493CF8F8" w14:textId="77777777" w:rsidR="00F55180" w:rsidRDefault="00590298" w:rsidP="006520EE">
            <w:pPr>
              <w:pStyle w:val="ListParagraph"/>
              <w:numPr>
                <w:ilvl w:val="0"/>
                <w:numId w:val="45"/>
              </w:numPr>
              <w:spacing w:before="40" w:after="40" w:line="240" w:lineRule="auto"/>
              <w:rPr>
                <w:sz w:val="15"/>
                <w:szCs w:val="15"/>
              </w:rPr>
            </w:pPr>
            <w:r w:rsidRPr="002A1A58">
              <w:rPr>
                <w:sz w:val="15"/>
                <w:szCs w:val="15"/>
              </w:rPr>
              <w:lastRenderedPageBreak/>
              <w:t xml:space="preserve">Australian Infrastructure Financing Facility for the Pacific and other infrastructure investments (multiple partners) </w:t>
            </w:r>
          </w:p>
          <w:p w14:paraId="40BB90A5" w14:textId="73CE37BB"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Pacific Labour Scheme and Seasonal Workers program (World Bank, ANU, Palladium International Pty Ltd) </w:t>
            </w:r>
          </w:p>
          <w:p w14:paraId="76A8D3AB"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Australia Pacific Training Coalition (TAFE QLD)</w:t>
            </w:r>
          </w:p>
          <w:p w14:paraId="45CD3D22"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Fisheries Development Programs (FFA, SPC, ACIAR, PIF, Australian Fisheries Management Authority, Attorney-General’s Dept, Western &amp; Central Pacific Fisheries Commission) </w:t>
            </w:r>
          </w:p>
          <w:p w14:paraId="6DAF1E7C" w14:textId="0F6FBF7F" w:rsidR="00590298" w:rsidRPr="002A1A58" w:rsidRDefault="009469EC" w:rsidP="006520EE">
            <w:pPr>
              <w:pStyle w:val="ListParagraph"/>
              <w:numPr>
                <w:ilvl w:val="0"/>
                <w:numId w:val="45"/>
              </w:numPr>
              <w:spacing w:before="40" w:after="40" w:line="240" w:lineRule="auto"/>
              <w:rPr>
                <w:sz w:val="15"/>
                <w:szCs w:val="15"/>
              </w:rPr>
            </w:pPr>
            <w:r w:rsidRPr="009469EC">
              <w:rPr>
                <w:sz w:val="15"/>
                <w:szCs w:val="15"/>
              </w:rPr>
              <w:t>Essential Services and Humanitarian</w:t>
            </w:r>
            <w:r>
              <w:rPr>
                <w:sz w:val="15"/>
                <w:szCs w:val="15"/>
              </w:rPr>
              <w:t xml:space="preserve"> </w:t>
            </w:r>
            <w:r w:rsidR="00590298" w:rsidRPr="002A1A58">
              <w:rPr>
                <w:sz w:val="15"/>
                <w:szCs w:val="15"/>
              </w:rPr>
              <w:t>Corridor and connectivity investments</w:t>
            </w:r>
          </w:p>
          <w:p w14:paraId="723172C8"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Pacific Regional Market Access Programs (PHAMA Plus, ADB; Department of Agriculture, Water and the Environment)</w:t>
            </w:r>
          </w:p>
          <w:p w14:paraId="6E0D46AF"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Support for private sector development (PSDI, Innovations in Financing, Pacific Island Private Sector Organisation, UNDP Pacific Financial inclusion program) </w:t>
            </w:r>
          </w:p>
          <w:p w14:paraId="0E5D944C"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lastRenderedPageBreak/>
              <w:t xml:space="preserve">PACER Plus Support (Home Affairs, UNCTAD; PIF) </w:t>
            </w:r>
          </w:p>
          <w:p w14:paraId="370EF0AA"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 xml:space="preserve">Pacific Financial Technical Assistance Centre (IMF)  </w:t>
            </w:r>
          </w:p>
          <w:p w14:paraId="5333876B" w14:textId="77777777" w:rsidR="00590298" w:rsidRPr="002A1A58" w:rsidRDefault="00590298" w:rsidP="006520EE">
            <w:pPr>
              <w:pStyle w:val="ListParagraph"/>
              <w:numPr>
                <w:ilvl w:val="0"/>
                <w:numId w:val="45"/>
              </w:numPr>
              <w:tabs>
                <w:tab w:val="left" w:pos="3570"/>
              </w:tabs>
              <w:spacing w:before="40" w:after="40" w:line="240" w:lineRule="auto"/>
              <w:rPr>
                <w:sz w:val="15"/>
                <w:szCs w:val="15"/>
              </w:rPr>
            </w:pPr>
            <w:r w:rsidRPr="002A1A58">
              <w:rPr>
                <w:sz w:val="15"/>
                <w:szCs w:val="15"/>
              </w:rPr>
              <w:t>Global Trade and Economic Growth support, including private sector development, infrastructure (World Bank, IP Australia, Cancer Council Victoria – The McCabe Centre for Law and Cancer, Consultative Group to Assist the Poor, ADB)</w:t>
            </w:r>
          </w:p>
          <w:p w14:paraId="7ADEEFA8" w14:textId="77777777" w:rsidR="00590298" w:rsidRPr="002A1A58" w:rsidRDefault="00590298" w:rsidP="006520EE">
            <w:pPr>
              <w:pStyle w:val="ListParagraph"/>
              <w:numPr>
                <w:ilvl w:val="0"/>
                <w:numId w:val="45"/>
              </w:numPr>
              <w:spacing w:before="40" w:after="40" w:line="240" w:lineRule="auto"/>
              <w:rPr>
                <w:sz w:val="15"/>
                <w:szCs w:val="15"/>
              </w:rPr>
            </w:pPr>
            <w:r w:rsidRPr="002A1A58">
              <w:rPr>
                <w:sz w:val="15"/>
                <w:szCs w:val="15"/>
              </w:rPr>
              <w:t>AUSTRAC-Pacific Island Partnership Program</w:t>
            </w:r>
          </w:p>
        </w:tc>
      </w:tr>
    </w:tbl>
    <w:p w14:paraId="30085609" w14:textId="551C6583" w:rsidR="00BC1FED" w:rsidRPr="002A1E25" w:rsidRDefault="00BC1FED" w:rsidP="00891F83">
      <w:pPr>
        <w:spacing w:after="120"/>
        <w:ind w:right="-31"/>
        <w:rPr>
          <w:sz w:val="15"/>
          <w:szCs w:val="15"/>
        </w:rPr>
      </w:pPr>
    </w:p>
    <w:sectPr w:rsidR="00BC1FED" w:rsidRPr="002A1E25" w:rsidSect="007431A3">
      <w:type w:val="continuous"/>
      <w:pgSz w:w="11906" w:h="16838" w:code="9"/>
      <w:pgMar w:top="1559" w:right="680" w:bottom="1418" w:left="680" w:header="426" w:footer="582"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D240" w14:textId="77777777" w:rsidR="005B7EBD" w:rsidRDefault="005B7EBD" w:rsidP="00D37B04">
      <w:r>
        <w:separator/>
      </w:r>
    </w:p>
  </w:endnote>
  <w:endnote w:type="continuationSeparator" w:id="0">
    <w:p w14:paraId="7372CC51" w14:textId="77777777" w:rsidR="005B7EBD" w:rsidRDefault="005B7EBD" w:rsidP="00D37B04">
      <w:r>
        <w:continuationSeparator/>
      </w:r>
    </w:p>
  </w:endnote>
  <w:endnote w:type="continuationNotice" w:id="1">
    <w:p w14:paraId="45C71160" w14:textId="77777777" w:rsidR="005B7EBD" w:rsidRDefault="005B7E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94D8" w14:textId="77777777" w:rsidR="00260AFC" w:rsidRPr="00C92805" w:rsidRDefault="00260AFC">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5D1DB539" wp14:editId="69E95544">
          <wp:simplePos x="0" y="0"/>
          <wp:positionH relativeFrom="page">
            <wp:posOffset>329565</wp:posOffset>
          </wp:positionH>
          <wp:positionV relativeFrom="page">
            <wp:posOffset>9843325</wp:posOffset>
          </wp:positionV>
          <wp:extent cx="6895033" cy="737812"/>
          <wp:effectExtent l="0" t="0" r="1270" b="5715"/>
          <wp:wrapNone/>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September 20</w:t>
    </w:r>
    <w:r w:rsidRPr="00C92805">
      <w:rPr>
        <w:b/>
        <w:noProof/>
        <w:color w:val="495965" w:themeColor="text2"/>
        <w:lang w:val="en-AU" w:eastAsia="en-AU"/>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285F" w14:textId="17D7D2AA" w:rsidR="00260AFC" w:rsidRPr="00C92805" w:rsidRDefault="00260AFC"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617EF5D7" wp14:editId="19ED2B72">
          <wp:simplePos x="0" y="0"/>
          <wp:positionH relativeFrom="margin">
            <wp:posOffset>-149860</wp:posOffset>
          </wp:positionH>
          <wp:positionV relativeFrom="page">
            <wp:posOffset>9843770</wp:posOffset>
          </wp:positionV>
          <wp:extent cx="6934835" cy="742071"/>
          <wp:effectExtent l="0" t="0" r="0" b="1270"/>
          <wp:wrapNone/>
          <wp:docPr id="215" name="Pictur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490554">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Pr>
        <w:b/>
        <w:noProof/>
        <w:color w:val="495965" w:themeColor="text2"/>
        <w:lang w:val="en-AU" w:eastAsia="en-AU"/>
      </w:rPr>
      <w:tab/>
    </w:r>
    <w:r w:rsidRPr="00B54578">
      <w:rPr>
        <w:b/>
        <w:noProof/>
        <w:color w:val="495965" w:themeColor="text2"/>
        <w:lang w:val="en-AU" w:eastAsia="en-AU"/>
      </w:rPr>
      <w:fldChar w:fldCharType="begin"/>
    </w:r>
    <w:r w:rsidRPr="00B54578">
      <w:rPr>
        <w:b/>
        <w:noProof/>
        <w:color w:val="495965" w:themeColor="text2"/>
        <w:lang w:val="en-AU" w:eastAsia="en-AU"/>
      </w:rPr>
      <w:instrText xml:space="preserve"> PAGE   \* MERGEFORMAT </w:instrText>
    </w:r>
    <w:r w:rsidRPr="00B54578">
      <w:rPr>
        <w:b/>
        <w:noProof/>
        <w:color w:val="495965" w:themeColor="text2"/>
        <w:lang w:val="en-AU" w:eastAsia="en-AU"/>
      </w:rPr>
      <w:fldChar w:fldCharType="separate"/>
    </w:r>
    <w:r w:rsidR="004A19EE">
      <w:rPr>
        <w:b/>
        <w:noProof/>
        <w:color w:val="495965" w:themeColor="text2"/>
        <w:lang w:val="en-AU" w:eastAsia="en-AU"/>
      </w:rPr>
      <w:t>1</w:t>
    </w:r>
    <w:r w:rsidRPr="00B54578">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3E78" w14:textId="3CB50C68" w:rsidR="00032404" w:rsidRPr="004E39A8" w:rsidRDefault="00032404" w:rsidP="00891F83">
    <w:pPr>
      <w:pStyle w:val="Footer"/>
      <w:ind w:right="142"/>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85888" behindDoc="1" locked="0" layoutInCell="1" allowOverlap="1" wp14:anchorId="337B7BBA" wp14:editId="3AA87261">
          <wp:simplePos x="0" y="0"/>
          <wp:positionH relativeFrom="page">
            <wp:align>center</wp:align>
          </wp:positionH>
          <wp:positionV relativeFrom="bottomMargin">
            <wp:align>top</wp:align>
          </wp:positionV>
          <wp:extent cx="6934835" cy="741680"/>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1680"/>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Pr>
        <w:b/>
        <w:noProof/>
        <w:color w:val="495965" w:themeColor="text2"/>
        <w:lang w:val="en-AU" w:eastAsia="en-AU"/>
      </w:rPr>
      <w:tab/>
    </w:r>
    <w:r w:rsidRPr="00EF22D0">
      <w:rPr>
        <w:b/>
        <w:noProof/>
        <w:color w:val="495965" w:themeColor="text2"/>
        <w:lang w:val="en-AU" w:eastAsia="en-AU"/>
      </w:rPr>
      <w:fldChar w:fldCharType="begin"/>
    </w:r>
    <w:r w:rsidRPr="00EF22D0">
      <w:rPr>
        <w:b/>
        <w:noProof/>
        <w:color w:val="495965" w:themeColor="text2"/>
        <w:lang w:val="en-AU" w:eastAsia="en-AU"/>
      </w:rPr>
      <w:instrText xml:space="preserve"> PAGE   \* MERGEFORMAT </w:instrText>
    </w:r>
    <w:r w:rsidRPr="00EF22D0">
      <w:rPr>
        <w:b/>
        <w:noProof/>
        <w:color w:val="495965" w:themeColor="text2"/>
        <w:lang w:val="en-AU" w:eastAsia="en-AU"/>
      </w:rPr>
      <w:fldChar w:fldCharType="separate"/>
    </w:r>
    <w:r w:rsidR="004A19EE">
      <w:rPr>
        <w:b/>
        <w:noProof/>
        <w:color w:val="495965" w:themeColor="text2"/>
        <w:lang w:val="en-AU" w:eastAsia="en-AU"/>
      </w:rPr>
      <w:t>6</w:t>
    </w:r>
    <w:r w:rsidRPr="00EF22D0">
      <w:rPr>
        <w:b/>
        <w:noProof/>
        <w:color w:val="495965" w:themeColor="text2"/>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80A4" w14:textId="7E8D1699" w:rsidR="00032404" w:rsidRPr="001E79CE" w:rsidRDefault="00891F83" w:rsidP="001E79CE">
    <w:pPr>
      <w:pStyle w:val="Footer"/>
      <w:ind w:right="340"/>
      <w:rPr>
        <w:b/>
        <w:noProof/>
        <w:color w:val="495965" w:themeColor="text2"/>
        <w:lang w:val="en-AU" w:eastAsia="en-AU"/>
      </w:rPr>
    </w:pPr>
    <w:r>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Pr>
        <w:b/>
        <w:noProof/>
        <w:color w:val="495965" w:themeColor="text2"/>
        <w:lang w:val="en-AU" w:eastAsia="en-AU"/>
      </w:rPr>
      <w:tab/>
    </w:r>
    <w:r w:rsidRPr="00EF22D0">
      <w:rPr>
        <w:b/>
        <w:noProof/>
        <w:color w:val="495965" w:themeColor="text2"/>
        <w:lang w:val="en-AU" w:eastAsia="en-AU"/>
      </w:rPr>
      <w:fldChar w:fldCharType="begin"/>
    </w:r>
    <w:r w:rsidRPr="00EF22D0">
      <w:rPr>
        <w:b/>
        <w:noProof/>
        <w:color w:val="495965" w:themeColor="text2"/>
        <w:lang w:val="en-AU" w:eastAsia="en-AU"/>
      </w:rPr>
      <w:instrText xml:space="preserve"> PAGE   \* MERGEFORMAT </w:instrText>
    </w:r>
    <w:r w:rsidRPr="00EF22D0">
      <w:rPr>
        <w:b/>
        <w:noProof/>
        <w:color w:val="495965" w:themeColor="text2"/>
        <w:lang w:val="en-AU" w:eastAsia="en-AU"/>
      </w:rPr>
      <w:fldChar w:fldCharType="separate"/>
    </w:r>
    <w:r w:rsidR="004A19EE">
      <w:rPr>
        <w:b/>
        <w:noProof/>
        <w:color w:val="495965" w:themeColor="text2"/>
        <w:lang w:val="en-AU" w:eastAsia="en-AU"/>
      </w:rPr>
      <w:t>5</w:t>
    </w:r>
    <w:r w:rsidRPr="00EF22D0">
      <w:rPr>
        <w:b/>
        <w:noProof/>
        <w:color w:val="495965" w:themeColor="text2"/>
        <w:lang w:val="en-AU" w:eastAsia="en-AU"/>
      </w:rPr>
      <w:fldChar w:fldCharType="end"/>
    </w:r>
    <w:r w:rsidRPr="00C92805">
      <w:rPr>
        <w:b/>
        <w:noProof/>
        <w:color w:val="495965" w:themeColor="text2"/>
        <w:lang w:val="en-AU" w:eastAsia="en-AU"/>
      </w:rPr>
      <w:drawing>
        <wp:anchor distT="0" distB="0" distL="114300" distR="114300" simplePos="0" relativeHeight="251692032" behindDoc="1" locked="0" layoutInCell="1" allowOverlap="1" wp14:anchorId="2732EBBC" wp14:editId="2B493F84">
          <wp:simplePos x="0" y="0"/>
          <wp:positionH relativeFrom="page">
            <wp:posOffset>327025</wp:posOffset>
          </wp:positionH>
          <wp:positionV relativeFrom="bottomMargin">
            <wp:posOffset>7620</wp:posOffset>
          </wp:positionV>
          <wp:extent cx="6934835" cy="741680"/>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16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DCBE" w14:textId="77777777" w:rsidR="005B7EBD" w:rsidRPr="008C5A0E" w:rsidRDefault="005B7EBD" w:rsidP="00D37B04">
      <w:pPr>
        <w:pStyle w:val="Footer"/>
      </w:pPr>
    </w:p>
  </w:footnote>
  <w:footnote w:type="continuationSeparator" w:id="0">
    <w:p w14:paraId="02267A4A" w14:textId="77777777" w:rsidR="005B7EBD" w:rsidRDefault="005B7EBD" w:rsidP="00D37B04">
      <w:r>
        <w:continuationSeparator/>
      </w:r>
    </w:p>
  </w:footnote>
  <w:footnote w:type="continuationNotice" w:id="1">
    <w:p w14:paraId="1662255C" w14:textId="77777777" w:rsidR="005B7EBD" w:rsidRDefault="005B7E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770E" w14:textId="77777777" w:rsidR="00260AFC" w:rsidRPr="00E055AB" w:rsidRDefault="00260AFC"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32B30072" wp14:editId="0386EAC6">
          <wp:simplePos x="0" y="0"/>
          <wp:positionH relativeFrom="page">
            <wp:posOffset>316040</wp:posOffset>
          </wp:positionH>
          <wp:positionV relativeFrom="page">
            <wp:posOffset>94615</wp:posOffset>
          </wp:positionV>
          <wp:extent cx="6922959" cy="732655"/>
          <wp:effectExtent l="0" t="0" r="0" b="0"/>
          <wp:wrapNone/>
          <wp:docPr id="211" name="Picture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5895" w14:textId="0319C89F" w:rsidR="00260AFC" w:rsidRPr="00943730" w:rsidRDefault="00260AFC" w:rsidP="00891F83">
    <w:pPr>
      <w:pStyle w:val="Header"/>
      <w:ind w:left="0"/>
    </w:pPr>
    <w:r>
      <w:rPr>
        <w:i/>
        <w:caps w:val="0"/>
        <w:noProof/>
        <w:lang w:val="en-AU" w:eastAsia="en-AU"/>
      </w:rPr>
      <w:drawing>
        <wp:anchor distT="0" distB="0" distL="114300" distR="114300" simplePos="0" relativeHeight="251671552" behindDoc="1" locked="0" layoutInCell="1" allowOverlap="1" wp14:anchorId="357F545A" wp14:editId="71700004">
          <wp:simplePos x="0" y="0"/>
          <wp:positionH relativeFrom="column">
            <wp:posOffset>263404</wp:posOffset>
          </wp:positionH>
          <wp:positionV relativeFrom="paragraph">
            <wp:posOffset>452128</wp:posOffset>
          </wp:positionV>
          <wp:extent cx="1491607" cy="779975"/>
          <wp:effectExtent l="0" t="0" r="0" b="1270"/>
          <wp:wrapNone/>
          <wp:docPr id="213" name="Picture 213"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ooney2\AppData\Local\Microsoft\Windows\INetCache\Content.Word\australian-government-stacked-black_168791ec-96ad-3bcc-817b-27e71beb45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07" cy="77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2B40">
      <w:rPr>
        <w:i/>
        <w:noProof/>
        <w:lang w:val="en-AU" w:eastAsia="en-AU"/>
      </w:rPr>
      <w:drawing>
        <wp:anchor distT="0" distB="0" distL="114300" distR="114300" simplePos="0" relativeHeight="251670528" behindDoc="1" locked="0" layoutInCell="1" allowOverlap="1" wp14:anchorId="06C795BC" wp14:editId="3778F968">
          <wp:simplePos x="0" y="0"/>
          <wp:positionH relativeFrom="page">
            <wp:posOffset>305526</wp:posOffset>
          </wp:positionH>
          <wp:positionV relativeFrom="page">
            <wp:posOffset>95250</wp:posOffset>
          </wp:positionV>
          <wp:extent cx="6922959" cy="732655"/>
          <wp:effectExtent l="0" t="0" r="0" b="0"/>
          <wp:wrapNone/>
          <wp:docPr id="214" name="Picture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2">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F208D" w14:textId="5EB8824B" w:rsidR="00260AFC" w:rsidRPr="00F419CA" w:rsidRDefault="00891F83" w:rsidP="00891F83">
    <w:pPr>
      <w:pStyle w:val="Header"/>
      <w:ind w:left="142"/>
      <w:rPr>
        <w:caps w:val="0"/>
      </w:rPr>
    </w:pPr>
    <w:r>
      <w:rPr>
        <w:i/>
        <w:caps w:val="0"/>
      </w:rPr>
      <w:t>P</w:t>
    </w:r>
    <w:r w:rsidRPr="00A12B40">
      <w:rPr>
        <w:i/>
        <w:caps w:val="0"/>
      </w:rPr>
      <w:t>artnerships for Recovery:</w:t>
    </w:r>
    <w:r>
      <w:rPr>
        <w:caps w:val="0"/>
      </w:rPr>
      <w:t xml:space="preserve"> Australia’s COVID-19 Development Response</w:t>
    </w:r>
    <w:r w:rsidRPr="00A12B40">
      <w:rPr>
        <w:i/>
        <w:noProof/>
        <w:lang w:val="en-AU" w:eastAsia="en-AU"/>
      </w:rPr>
      <w:drawing>
        <wp:anchor distT="0" distB="0" distL="114300" distR="114300" simplePos="0" relativeHeight="251689984" behindDoc="1" locked="0" layoutInCell="1" allowOverlap="1" wp14:anchorId="4E07856C" wp14:editId="6B38D564">
          <wp:simplePos x="0" y="0"/>
          <wp:positionH relativeFrom="page">
            <wp:posOffset>365125</wp:posOffset>
          </wp:positionH>
          <wp:positionV relativeFrom="page">
            <wp:posOffset>146685</wp:posOffset>
          </wp:positionV>
          <wp:extent cx="6922959" cy="73265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00D9" w14:textId="286E75FB" w:rsidR="00260AFC" w:rsidRPr="00891F83" w:rsidRDefault="00891F83" w:rsidP="00891F83">
    <w:pPr>
      <w:pStyle w:val="Header"/>
      <w:ind w:left="142"/>
      <w:rPr>
        <w:caps w:val="0"/>
      </w:rPr>
    </w:pPr>
    <w:r w:rsidRPr="00A12B40">
      <w:rPr>
        <w:i/>
        <w:noProof/>
        <w:lang w:val="en-AU" w:eastAsia="en-AU"/>
      </w:rPr>
      <w:drawing>
        <wp:anchor distT="0" distB="0" distL="114300" distR="114300" simplePos="0" relativeHeight="251687936" behindDoc="1" locked="0" layoutInCell="1" allowOverlap="1" wp14:anchorId="71F700C8" wp14:editId="7E5F5B94">
          <wp:simplePos x="0" y="0"/>
          <wp:positionH relativeFrom="page">
            <wp:posOffset>317500</wp:posOffset>
          </wp:positionH>
          <wp:positionV relativeFrom="page">
            <wp:posOffset>126365</wp:posOffset>
          </wp:positionV>
          <wp:extent cx="6922959" cy="7326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Pr>
        <w:i/>
      </w:rPr>
      <w:t>P</w:t>
    </w:r>
    <w:r w:rsidRPr="00A12B40">
      <w:rPr>
        <w:i/>
        <w:caps w:val="0"/>
      </w:rPr>
      <w:t>artnerships for Recovery:</w:t>
    </w:r>
    <w:r>
      <w:rPr>
        <w:caps w:val="0"/>
      </w:rPr>
      <w:t xml:space="preserve"> Australia’s COVID-19 Development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AC2"/>
    <w:multiLevelType w:val="hybridMultilevel"/>
    <w:tmpl w:val="337C93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DD5F6C"/>
    <w:multiLevelType w:val="hybridMultilevel"/>
    <w:tmpl w:val="0E74EB04"/>
    <w:lvl w:ilvl="0" w:tplc="0C09000F">
      <w:start w:val="1"/>
      <w:numFmt w:val="decimal"/>
      <w:lvlText w:val="%1."/>
      <w:lvlJc w:val="left"/>
      <w:pPr>
        <w:ind w:left="360" w:hanging="360"/>
      </w:pPr>
      <w:rPr>
        <w:b w:val="0"/>
        <w:bCs w:val="0"/>
        <w:i w:val="0"/>
        <w:iCs w:val="0"/>
        <w:caps w:val="0"/>
        <w:strike w:val="0"/>
        <w:dstrike w:val="0"/>
        <w:vanish w:val="0"/>
        <w:webHidden w:val="0"/>
        <w:color w:val="595959"/>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D42A093E">
      <w:numFmt w:val="bullet"/>
      <w:lvlText w:val="-"/>
      <w:lvlJc w:val="left"/>
      <w:pPr>
        <w:ind w:left="1440" w:hanging="360"/>
      </w:pPr>
      <w:rPr>
        <w:rFonts w:ascii="Calibri" w:eastAsia="Calibri" w:hAnsi="Calibri" w:cs="Calibri"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221C25"/>
    <w:multiLevelType w:val="hybridMultilevel"/>
    <w:tmpl w:val="CF6862B6"/>
    <w:lvl w:ilvl="0" w:tplc="59463C12">
      <w:start w:val="6"/>
      <w:numFmt w:val="bullet"/>
      <w:lvlText w:val="-"/>
      <w:lvlJc w:val="left"/>
      <w:pPr>
        <w:ind w:left="720" w:hanging="360"/>
      </w:pPr>
      <w:rPr>
        <w:rFonts w:ascii="Calibri" w:eastAsiaTheme="minorHAnsi" w:hAnsi="Calibri" w:cs="Calibri" w:hint="default"/>
      </w:rPr>
    </w:lvl>
    <w:lvl w:ilvl="1" w:tplc="59463C12">
      <w:start w:val="6"/>
      <w:numFmt w:val="bullet"/>
      <w:lvlText w:val="-"/>
      <w:lvlJc w:val="left"/>
      <w:pPr>
        <w:ind w:left="1800" w:hanging="360"/>
      </w:pPr>
      <w:rPr>
        <w:rFonts w:ascii="Calibri" w:eastAsiaTheme="minorHAnsi" w:hAnsi="Calibri" w:cs="Calibr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FB32CE"/>
    <w:multiLevelType w:val="hybridMultilevel"/>
    <w:tmpl w:val="A42E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31C58"/>
    <w:multiLevelType w:val="hybridMultilevel"/>
    <w:tmpl w:val="439C09B4"/>
    <w:lvl w:ilvl="0" w:tplc="C3B80B24">
      <w:start w:val="1"/>
      <w:numFmt w:val="decimal"/>
      <w:lvlText w:val="%1."/>
      <w:lvlJc w:val="left"/>
      <w:pPr>
        <w:tabs>
          <w:tab w:val="num" w:pos="360"/>
        </w:tabs>
        <w:ind w:left="360" w:hanging="360"/>
      </w:pPr>
    </w:lvl>
    <w:lvl w:ilvl="1" w:tplc="C1240CEC" w:tentative="1">
      <w:start w:val="1"/>
      <w:numFmt w:val="decimal"/>
      <w:lvlText w:val="%2."/>
      <w:lvlJc w:val="left"/>
      <w:pPr>
        <w:tabs>
          <w:tab w:val="num" w:pos="1080"/>
        </w:tabs>
        <w:ind w:left="1080" w:hanging="360"/>
      </w:pPr>
    </w:lvl>
    <w:lvl w:ilvl="2" w:tplc="197CF784" w:tentative="1">
      <w:start w:val="1"/>
      <w:numFmt w:val="decimal"/>
      <w:lvlText w:val="%3."/>
      <w:lvlJc w:val="left"/>
      <w:pPr>
        <w:tabs>
          <w:tab w:val="num" w:pos="1800"/>
        </w:tabs>
        <w:ind w:left="1800" w:hanging="360"/>
      </w:pPr>
    </w:lvl>
    <w:lvl w:ilvl="3" w:tplc="4D32FFFC" w:tentative="1">
      <w:start w:val="1"/>
      <w:numFmt w:val="decimal"/>
      <w:lvlText w:val="%4."/>
      <w:lvlJc w:val="left"/>
      <w:pPr>
        <w:tabs>
          <w:tab w:val="num" w:pos="2520"/>
        </w:tabs>
        <w:ind w:left="2520" w:hanging="360"/>
      </w:pPr>
    </w:lvl>
    <w:lvl w:ilvl="4" w:tplc="00AC24D0" w:tentative="1">
      <w:start w:val="1"/>
      <w:numFmt w:val="decimal"/>
      <w:lvlText w:val="%5."/>
      <w:lvlJc w:val="left"/>
      <w:pPr>
        <w:tabs>
          <w:tab w:val="num" w:pos="3240"/>
        </w:tabs>
        <w:ind w:left="3240" w:hanging="360"/>
      </w:pPr>
    </w:lvl>
    <w:lvl w:ilvl="5" w:tplc="9588181A" w:tentative="1">
      <w:start w:val="1"/>
      <w:numFmt w:val="decimal"/>
      <w:lvlText w:val="%6."/>
      <w:lvlJc w:val="left"/>
      <w:pPr>
        <w:tabs>
          <w:tab w:val="num" w:pos="3960"/>
        </w:tabs>
        <w:ind w:left="3960" w:hanging="360"/>
      </w:pPr>
    </w:lvl>
    <w:lvl w:ilvl="6" w:tplc="EB385FB2" w:tentative="1">
      <w:start w:val="1"/>
      <w:numFmt w:val="decimal"/>
      <w:lvlText w:val="%7."/>
      <w:lvlJc w:val="left"/>
      <w:pPr>
        <w:tabs>
          <w:tab w:val="num" w:pos="4680"/>
        </w:tabs>
        <w:ind w:left="4680" w:hanging="360"/>
      </w:pPr>
    </w:lvl>
    <w:lvl w:ilvl="7" w:tplc="C940192C" w:tentative="1">
      <w:start w:val="1"/>
      <w:numFmt w:val="decimal"/>
      <w:lvlText w:val="%8."/>
      <w:lvlJc w:val="left"/>
      <w:pPr>
        <w:tabs>
          <w:tab w:val="num" w:pos="5400"/>
        </w:tabs>
        <w:ind w:left="5400" w:hanging="360"/>
      </w:pPr>
    </w:lvl>
    <w:lvl w:ilvl="8" w:tplc="186E8800" w:tentative="1">
      <w:start w:val="1"/>
      <w:numFmt w:val="decimal"/>
      <w:lvlText w:val="%9."/>
      <w:lvlJc w:val="left"/>
      <w:pPr>
        <w:tabs>
          <w:tab w:val="num" w:pos="6120"/>
        </w:tabs>
        <w:ind w:left="6120" w:hanging="360"/>
      </w:pPr>
    </w:lvl>
  </w:abstractNum>
  <w:abstractNum w:abstractNumId="7" w15:restartNumberingAfterBreak="0">
    <w:nsid w:val="12CC5896"/>
    <w:multiLevelType w:val="hybridMultilevel"/>
    <w:tmpl w:val="E07C8802"/>
    <w:lvl w:ilvl="0" w:tplc="3F78317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512D68"/>
    <w:multiLevelType w:val="hybridMultilevel"/>
    <w:tmpl w:val="D9E8320A"/>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E764845"/>
    <w:multiLevelType w:val="hybridMultilevel"/>
    <w:tmpl w:val="58F89222"/>
    <w:lvl w:ilvl="0" w:tplc="566CD606">
      <w:start w:val="2"/>
      <w:numFmt w:val="bullet"/>
      <w:lvlText w:val="-"/>
      <w:lvlJc w:val="left"/>
      <w:pPr>
        <w:ind w:left="360" w:hanging="360"/>
      </w:pPr>
      <w:rPr>
        <w:rFonts w:ascii="Calibri Light" w:eastAsiaTheme="minorHAnsi" w:hAnsi="Calibri Light" w:cs="Calibri Light"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97492A"/>
    <w:multiLevelType w:val="hybridMultilevel"/>
    <w:tmpl w:val="C43A8710"/>
    <w:lvl w:ilvl="0" w:tplc="F4ACECC8">
      <w:start w:val="1"/>
      <w:numFmt w:val="decimal"/>
      <w:lvlText w:val="%1."/>
      <w:lvlJc w:val="left"/>
      <w:pPr>
        <w:ind w:left="720" w:hanging="360"/>
      </w:pPr>
      <w:rPr>
        <w:rFonts w:ascii="Calibri Light" w:eastAsia="Calibri" w:hAnsi="Calibri Light" w:cs="Calibri Ligh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3244C85"/>
    <w:multiLevelType w:val="hybridMultilevel"/>
    <w:tmpl w:val="A4DAB188"/>
    <w:lvl w:ilvl="0" w:tplc="59463C12">
      <w:start w:val="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DA5F0A"/>
    <w:multiLevelType w:val="hybridMultilevel"/>
    <w:tmpl w:val="9C5E5598"/>
    <w:lvl w:ilvl="0" w:tplc="E41A5102">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C865C84"/>
    <w:multiLevelType w:val="hybridMultilevel"/>
    <w:tmpl w:val="1722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4792A"/>
    <w:multiLevelType w:val="hybridMultilevel"/>
    <w:tmpl w:val="0D9467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4B63FD"/>
    <w:multiLevelType w:val="hybridMultilevel"/>
    <w:tmpl w:val="D31A1676"/>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132CE"/>
    <w:multiLevelType w:val="multilevel"/>
    <w:tmpl w:val="3B7A10DE"/>
    <w:numStyleLink w:val="BulletsList"/>
  </w:abstractNum>
  <w:abstractNum w:abstractNumId="20" w15:restartNumberingAfterBreak="0">
    <w:nsid w:val="39187DF4"/>
    <w:multiLevelType w:val="hybridMultilevel"/>
    <w:tmpl w:val="84287B7A"/>
    <w:lvl w:ilvl="0" w:tplc="9BA23E9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D16729"/>
    <w:multiLevelType w:val="hybridMultilevel"/>
    <w:tmpl w:val="D27EA46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3F3799"/>
    <w:multiLevelType w:val="hybridMultilevel"/>
    <w:tmpl w:val="70ECA8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EF37B0"/>
    <w:multiLevelType w:val="hybridMultilevel"/>
    <w:tmpl w:val="ED66EEEE"/>
    <w:lvl w:ilvl="0" w:tplc="A704D8EC">
      <w:start w:val="202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26" w15:restartNumberingAfterBreak="0">
    <w:nsid w:val="4A155A61"/>
    <w:multiLevelType w:val="hybridMultilevel"/>
    <w:tmpl w:val="228CB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553D9F"/>
    <w:multiLevelType w:val="multilevel"/>
    <w:tmpl w:val="A6FA45D0"/>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FB568AB"/>
    <w:multiLevelType w:val="hybridMultilevel"/>
    <w:tmpl w:val="79B6B0EE"/>
    <w:lvl w:ilvl="0" w:tplc="E1FAE9E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D312F39"/>
    <w:multiLevelType w:val="hybridMultilevel"/>
    <w:tmpl w:val="BCE2C2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E85EBE"/>
    <w:multiLevelType w:val="hybridMultilevel"/>
    <w:tmpl w:val="CB589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4187C64"/>
    <w:multiLevelType w:val="hybridMultilevel"/>
    <w:tmpl w:val="C6C89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4"/>
  </w:num>
  <w:num w:numId="2">
    <w:abstractNumId w:val="4"/>
  </w:num>
  <w:num w:numId="3">
    <w:abstractNumId w:val="15"/>
  </w:num>
  <w:num w:numId="4">
    <w:abstractNumId w:val="28"/>
  </w:num>
  <w:num w:numId="5">
    <w:abstractNumId w:val="29"/>
  </w:num>
  <w:num w:numId="6">
    <w:abstractNumId w:val="15"/>
  </w:num>
  <w:num w:numId="7">
    <w:abstractNumId w:val="4"/>
  </w:num>
  <w:num w:numId="8">
    <w:abstractNumId w:val="9"/>
  </w:num>
  <w:num w:numId="9">
    <w:abstractNumId w:val="36"/>
  </w:num>
  <w:num w:numId="10">
    <w:abstractNumId w:val="19"/>
  </w:num>
  <w:num w:numId="11">
    <w:abstractNumId w:val="25"/>
  </w:num>
  <w:num w:numId="12">
    <w:abstractNumId w:val="33"/>
  </w:num>
  <w:num w:numId="13">
    <w:abstractNumId w:val="6"/>
  </w:num>
  <w:num w:numId="14">
    <w:abstractNumId w:val="27"/>
  </w:num>
  <w:num w:numId="15">
    <w:abstractNumId w:val="13"/>
  </w:num>
  <w:num w:numId="16">
    <w:abstractNumId w:val="22"/>
  </w:num>
  <w:num w:numId="17">
    <w:abstractNumId w:val="32"/>
  </w:num>
  <w:num w:numId="18">
    <w:abstractNumId w:val="16"/>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21"/>
  </w:num>
  <w:num w:numId="22">
    <w:abstractNumId w:val="23"/>
  </w:num>
  <w:num w:numId="23">
    <w:abstractNumId w:val="24"/>
  </w:num>
  <w:num w:numId="24">
    <w:abstractNumId w:val="20"/>
  </w:num>
  <w:num w:numId="25">
    <w:abstractNumId w:val="1"/>
  </w:num>
  <w:num w:numId="26">
    <w:abstractNumId w:val="0"/>
  </w:num>
  <w:num w:numId="27">
    <w:abstractNumId w:val="10"/>
  </w:num>
  <w:num w:numId="28">
    <w:abstractNumId w:val="26"/>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17"/>
  </w:num>
  <w:num w:numId="31">
    <w:abstractNumId w:val="12"/>
  </w:num>
  <w:num w:numId="32">
    <w:abstractNumId w:val="3"/>
  </w:num>
  <w:num w:numId="33">
    <w:abstractNumId w:val="30"/>
  </w:num>
  <w:num w:numId="34">
    <w:abstractNumId w:val="31"/>
  </w:num>
  <w:num w:numId="35">
    <w:abstractNumId w:val="7"/>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4"/>
  </w:num>
  <w:num w:numId="40">
    <w:abstractNumId w:val="2"/>
    <w:lvlOverride w:ilvl="0">
      <w:startOverride w:val="1"/>
    </w:lvlOverride>
    <w:lvlOverride w:ilvl="1"/>
    <w:lvlOverride w:ilvl="2"/>
    <w:lvlOverride w:ilvl="3"/>
    <w:lvlOverride w:ilvl="4"/>
    <w:lvlOverride w:ilvl="5"/>
    <w:lvlOverride w:ilvl="6"/>
    <w:lvlOverride w:ilvl="7"/>
    <w:lvlOverride w:ilvl="8"/>
  </w:num>
  <w:num w:numId="41">
    <w:abstractNumId w:val="2"/>
    <w:lvlOverride w:ilvl="0">
      <w:startOverride w:val="1"/>
    </w:lvlOverride>
    <w:lvlOverride w:ilvl="1"/>
    <w:lvlOverride w:ilvl="2"/>
    <w:lvlOverride w:ilvl="3"/>
    <w:lvlOverride w:ilvl="4"/>
    <w:lvlOverride w:ilvl="5"/>
    <w:lvlOverride w:ilvl="6"/>
    <w:lvlOverride w:ilvl="7"/>
    <w:lvlOverride w:ilvl="8"/>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3"/>
  </w:num>
  <w:num w:numId="44">
    <w:abstractNumId w:val="2"/>
  </w:num>
  <w:num w:numId="4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1E06"/>
    <w:rsid w:val="000020C1"/>
    <w:rsid w:val="0000241C"/>
    <w:rsid w:val="00002FDB"/>
    <w:rsid w:val="00005048"/>
    <w:rsid w:val="000061E8"/>
    <w:rsid w:val="0000652E"/>
    <w:rsid w:val="00006A8E"/>
    <w:rsid w:val="00010140"/>
    <w:rsid w:val="00011426"/>
    <w:rsid w:val="00013CC9"/>
    <w:rsid w:val="0001582D"/>
    <w:rsid w:val="00015AB7"/>
    <w:rsid w:val="0002080A"/>
    <w:rsid w:val="0002080F"/>
    <w:rsid w:val="00021101"/>
    <w:rsid w:val="00026AD1"/>
    <w:rsid w:val="0002782F"/>
    <w:rsid w:val="000279DB"/>
    <w:rsid w:val="000302A4"/>
    <w:rsid w:val="00031486"/>
    <w:rsid w:val="000319B4"/>
    <w:rsid w:val="00032404"/>
    <w:rsid w:val="00035BBF"/>
    <w:rsid w:val="00040DF1"/>
    <w:rsid w:val="000444F3"/>
    <w:rsid w:val="00047638"/>
    <w:rsid w:val="00050806"/>
    <w:rsid w:val="000546D9"/>
    <w:rsid w:val="00054E4D"/>
    <w:rsid w:val="00054F27"/>
    <w:rsid w:val="00057BFE"/>
    <w:rsid w:val="00060073"/>
    <w:rsid w:val="000616C6"/>
    <w:rsid w:val="00061791"/>
    <w:rsid w:val="00062AF9"/>
    <w:rsid w:val="00066094"/>
    <w:rsid w:val="00070AEB"/>
    <w:rsid w:val="00071788"/>
    <w:rsid w:val="000717F7"/>
    <w:rsid w:val="00072653"/>
    <w:rsid w:val="00075981"/>
    <w:rsid w:val="00081443"/>
    <w:rsid w:val="00083862"/>
    <w:rsid w:val="000854FD"/>
    <w:rsid w:val="00085C5C"/>
    <w:rsid w:val="00091098"/>
    <w:rsid w:val="00092444"/>
    <w:rsid w:val="000955EA"/>
    <w:rsid w:val="00096080"/>
    <w:rsid w:val="0009787A"/>
    <w:rsid w:val="000A1DDA"/>
    <w:rsid w:val="000A3256"/>
    <w:rsid w:val="000A407E"/>
    <w:rsid w:val="000A4B8B"/>
    <w:rsid w:val="000A4FA9"/>
    <w:rsid w:val="000B1BF9"/>
    <w:rsid w:val="000B37F5"/>
    <w:rsid w:val="000B5720"/>
    <w:rsid w:val="000B5DA7"/>
    <w:rsid w:val="000B613E"/>
    <w:rsid w:val="000B73B4"/>
    <w:rsid w:val="000C0030"/>
    <w:rsid w:val="000C027D"/>
    <w:rsid w:val="000C1642"/>
    <w:rsid w:val="000C3A4C"/>
    <w:rsid w:val="000C3F86"/>
    <w:rsid w:val="000C4624"/>
    <w:rsid w:val="000D04A1"/>
    <w:rsid w:val="000D51D3"/>
    <w:rsid w:val="000D5F0E"/>
    <w:rsid w:val="000D66D6"/>
    <w:rsid w:val="000D6CCE"/>
    <w:rsid w:val="000E31EA"/>
    <w:rsid w:val="000E58BF"/>
    <w:rsid w:val="000E5E03"/>
    <w:rsid w:val="000E6C44"/>
    <w:rsid w:val="000E769A"/>
    <w:rsid w:val="000F378B"/>
    <w:rsid w:val="000F5112"/>
    <w:rsid w:val="000F70A7"/>
    <w:rsid w:val="000F73D3"/>
    <w:rsid w:val="001016AE"/>
    <w:rsid w:val="00112629"/>
    <w:rsid w:val="001127AB"/>
    <w:rsid w:val="00113288"/>
    <w:rsid w:val="00114BCF"/>
    <w:rsid w:val="00115AEF"/>
    <w:rsid w:val="0012089D"/>
    <w:rsid w:val="001214BE"/>
    <w:rsid w:val="0012167E"/>
    <w:rsid w:val="00122A83"/>
    <w:rsid w:val="00122FE4"/>
    <w:rsid w:val="00123E92"/>
    <w:rsid w:val="0012493A"/>
    <w:rsid w:val="00127AC2"/>
    <w:rsid w:val="0013045E"/>
    <w:rsid w:val="0013101C"/>
    <w:rsid w:val="001314DE"/>
    <w:rsid w:val="00132AAB"/>
    <w:rsid w:val="00133A9E"/>
    <w:rsid w:val="00134079"/>
    <w:rsid w:val="00135754"/>
    <w:rsid w:val="00135FFC"/>
    <w:rsid w:val="001373A0"/>
    <w:rsid w:val="00142BD6"/>
    <w:rsid w:val="001461D6"/>
    <w:rsid w:val="00146E07"/>
    <w:rsid w:val="001479CA"/>
    <w:rsid w:val="00147B30"/>
    <w:rsid w:val="00150046"/>
    <w:rsid w:val="001522DA"/>
    <w:rsid w:val="001536D9"/>
    <w:rsid w:val="001541EA"/>
    <w:rsid w:val="00156471"/>
    <w:rsid w:val="0016046B"/>
    <w:rsid w:val="001619B3"/>
    <w:rsid w:val="001629A2"/>
    <w:rsid w:val="00164BA7"/>
    <w:rsid w:val="0016540B"/>
    <w:rsid w:val="00165B3C"/>
    <w:rsid w:val="00166032"/>
    <w:rsid w:val="00167A75"/>
    <w:rsid w:val="001723CD"/>
    <w:rsid w:val="00175059"/>
    <w:rsid w:val="001757C0"/>
    <w:rsid w:val="00175D23"/>
    <w:rsid w:val="00176420"/>
    <w:rsid w:val="00177ED5"/>
    <w:rsid w:val="0018020F"/>
    <w:rsid w:val="001807B9"/>
    <w:rsid w:val="00180B87"/>
    <w:rsid w:val="001841C8"/>
    <w:rsid w:val="00187ADE"/>
    <w:rsid w:val="00187C5A"/>
    <w:rsid w:val="00191D98"/>
    <w:rsid w:val="00195D3C"/>
    <w:rsid w:val="001979CD"/>
    <w:rsid w:val="00197E0A"/>
    <w:rsid w:val="001A02E2"/>
    <w:rsid w:val="001A51EE"/>
    <w:rsid w:val="001B0464"/>
    <w:rsid w:val="001B3E28"/>
    <w:rsid w:val="001B3FE0"/>
    <w:rsid w:val="001B4660"/>
    <w:rsid w:val="001B684D"/>
    <w:rsid w:val="001C01C6"/>
    <w:rsid w:val="001C157E"/>
    <w:rsid w:val="001C1F11"/>
    <w:rsid w:val="001C50B3"/>
    <w:rsid w:val="001C6DE5"/>
    <w:rsid w:val="001D05E8"/>
    <w:rsid w:val="001D074E"/>
    <w:rsid w:val="001D1309"/>
    <w:rsid w:val="001D1732"/>
    <w:rsid w:val="001D4491"/>
    <w:rsid w:val="001D5369"/>
    <w:rsid w:val="001D663E"/>
    <w:rsid w:val="001D7EDB"/>
    <w:rsid w:val="001E03BE"/>
    <w:rsid w:val="001E1DC0"/>
    <w:rsid w:val="001E2549"/>
    <w:rsid w:val="001E286A"/>
    <w:rsid w:val="001E30DF"/>
    <w:rsid w:val="001E563B"/>
    <w:rsid w:val="001E5CB6"/>
    <w:rsid w:val="001E6D20"/>
    <w:rsid w:val="001E7433"/>
    <w:rsid w:val="001E79CE"/>
    <w:rsid w:val="001E7A10"/>
    <w:rsid w:val="001E7F97"/>
    <w:rsid w:val="001F25F4"/>
    <w:rsid w:val="001F2774"/>
    <w:rsid w:val="001F4F82"/>
    <w:rsid w:val="001F6643"/>
    <w:rsid w:val="001F77C0"/>
    <w:rsid w:val="001F7988"/>
    <w:rsid w:val="001F7EB4"/>
    <w:rsid w:val="00200486"/>
    <w:rsid w:val="00200863"/>
    <w:rsid w:val="00200DEC"/>
    <w:rsid w:val="00201A4B"/>
    <w:rsid w:val="002023D3"/>
    <w:rsid w:val="00203277"/>
    <w:rsid w:val="00205B2E"/>
    <w:rsid w:val="002067DA"/>
    <w:rsid w:val="002068B7"/>
    <w:rsid w:val="00210E59"/>
    <w:rsid w:val="00212D6C"/>
    <w:rsid w:val="002133A1"/>
    <w:rsid w:val="002134E8"/>
    <w:rsid w:val="00216162"/>
    <w:rsid w:val="00217487"/>
    <w:rsid w:val="00217B9E"/>
    <w:rsid w:val="00222C8B"/>
    <w:rsid w:val="002231BD"/>
    <w:rsid w:val="002237CF"/>
    <w:rsid w:val="0022631C"/>
    <w:rsid w:val="00230777"/>
    <w:rsid w:val="00230C6A"/>
    <w:rsid w:val="00232F55"/>
    <w:rsid w:val="00233C5F"/>
    <w:rsid w:val="002353B1"/>
    <w:rsid w:val="00235EAB"/>
    <w:rsid w:val="002366A3"/>
    <w:rsid w:val="00244229"/>
    <w:rsid w:val="00247365"/>
    <w:rsid w:val="002509F3"/>
    <w:rsid w:val="00250D4D"/>
    <w:rsid w:val="00252C04"/>
    <w:rsid w:val="002542B7"/>
    <w:rsid w:val="00256D58"/>
    <w:rsid w:val="00260AFC"/>
    <w:rsid w:val="00260CEE"/>
    <w:rsid w:val="00263228"/>
    <w:rsid w:val="00265948"/>
    <w:rsid w:val="0026695B"/>
    <w:rsid w:val="00266BE8"/>
    <w:rsid w:val="00266D49"/>
    <w:rsid w:val="00270F42"/>
    <w:rsid w:val="002768CD"/>
    <w:rsid w:val="00280354"/>
    <w:rsid w:val="00282267"/>
    <w:rsid w:val="00282927"/>
    <w:rsid w:val="00282A1D"/>
    <w:rsid w:val="00283017"/>
    <w:rsid w:val="0028602A"/>
    <w:rsid w:val="002864ED"/>
    <w:rsid w:val="0029036A"/>
    <w:rsid w:val="00293012"/>
    <w:rsid w:val="00293A74"/>
    <w:rsid w:val="002945C4"/>
    <w:rsid w:val="002950C1"/>
    <w:rsid w:val="00296191"/>
    <w:rsid w:val="00297258"/>
    <w:rsid w:val="00297987"/>
    <w:rsid w:val="002A1A58"/>
    <w:rsid w:val="002A1E25"/>
    <w:rsid w:val="002A46E5"/>
    <w:rsid w:val="002A6A31"/>
    <w:rsid w:val="002A7F56"/>
    <w:rsid w:val="002B2871"/>
    <w:rsid w:val="002B2C7F"/>
    <w:rsid w:val="002B2EB9"/>
    <w:rsid w:val="002B3381"/>
    <w:rsid w:val="002B5E10"/>
    <w:rsid w:val="002B6725"/>
    <w:rsid w:val="002C00FE"/>
    <w:rsid w:val="002C14B4"/>
    <w:rsid w:val="002C1765"/>
    <w:rsid w:val="002C37B5"/>
    <w:rsid w:val="002C5063"/>
    <w:rsid w:val="002C7554"/>
    <w:rsid w:val="002C78F9"/>
    <w:rsid w:val="002C793D"/>
    <w:rsid w:val="002D1231"/>
    <w:rsid w:val="002D4108"/>
    <w:rsid w:val="002D430F"/>
    <w:rsid w:val="002D5B25"/>
    <w:rsid w:val="002E0A16"/>
    <w:rsid w:val="002E24F4"/>
    <w:rsid w:val="002E2AF4"/>
    <w:rsid w:val="002E38B2"/>
    <w:rsid w:val="002E3BEA"/>
    <w:rsid w:val="002E4F18"/>
    <w:rsid w:val="002E5BC0"/>
    <w:rsid w:val="002E6DE9"/>
    <w:rsid w:val="002F1D0E"/>
    <w:rsid w:val="002F2083"/>
    <w:rsid w:val="002F4C1E"/>
    <w:rsid w:val="002F4F2B"/>
    <w:rsid w:val="002F5282"/>
    <w:rsid w:val="002F5555"/>
    <w:rsid w:val="002F6024"/>
    <w:rsid w:val="003002C0"/>
    <w:rsid w:val="003008E2"/>
    <w:rsid w:val="00301144"/>
    <w:rsid w:val="00302D64"/>
    <w:rsid w:val="003031C6"/>
    <w:rsid w:val="00304121"/>
    <w:rsid w:val="00304984"/>
    <w:rsid w:val="003055E2"/>
    <w:rsid w:val="00312BF8"/>
    <w:rsid w:val="003148B7"/>
    <w:rsid w:val="003158C3"/>
    <w:rsid w:val="00316DEC"/>
    <w:rsid w:val="003211A2"/>
    <w:rsid w:val="003269BA"/>
    <w:rsid w:val="003274CD"/>
    <w:rsid w:val="0032773A"/>
    <w:rsid w:val="00330A73"/>
    <w:rsid w:val="0033172A"/>
    <w:rsid w:val="0033315A"/>
    <w:rsid w:val="00333501"/>
    <w:rsid w:val="003421DF"/>
    <w:rsid w:val="00342527"/>
    <w:rsid w:val="0034487E"/>
    <w:rsid w:val="00344F8C"/>
    <w:rsid w:val="003457C4"/>
    <w:rsid w:val="003458B3"/>
    <w:rsid w:val="00346312"/>
    <w:rsid w:val="00346A69"/>
    <w:rsid w:val="00346EAA"/>
    <w:rsid w:val="003470B8"/>
    <w:rsid w:val="00347430"/>
    <w:rsid w:val="003500CF"/>
    <w:rsid w:val="0035119D"/>
    <w:rsid w:val="0035280D"/>
    <w:rsid w:val="003541DF"/>
    <w:rsid w:val="003543DD"/>
    <w:rsid w:val="00354988"/>
    <w:rsid w:val="003610DE"/>
    <w:rsid w:val="0036164F"/>
    <w:rsid w:val="003618C5"/>
    <w:rsid w:val="00362C4D"/>
    <w:rsid w:val="00362DCD"/>
    <w:rsid w:val="00370397"/>
    <w:rsid w:val="00372214"/>
    <w:rsid w:val="00372557"/>
    <w:rsid w:val="00372FC5"/>
    <w:rsid w:val="0037353C"/>
    <w:rsid w:val="00375066"/>
    <w:rsid w:val="003764D3"/>
    <w:rsid w:val="00376B31"/>
    <w:rsid w:val="0037771E"/>
    <w:rsid w:val="0038026B"/>
    <w:rsid w:val="00380CDF"/>
    <w:rsid w:val="0038199B"/>
    <w:rsid w:val="00382530"/>
    <w:rsid w:val="00382846"/>
    <w:rsid w:val="00384D40"/>
    <w:rsid w:val="00387613"/>
    <w:rsid w:val="0038768C"/>
    <w:rsid w:val="003903A5"/>
    <w:rsid w:val="00390ADC"/>
    <w:rsid w:val="0039215F"/>
    <w:rsid w:val="0039344A"/>
    <w:rsid w:val="003940D4"/>
    <w:rsid w:val="00395163"/>
    <w:rsid w:val="0039608B"/>
    <w:rsid w:val="0039711B"/>
    <w:rsid w:val="003A2F19"/>
    <w:rsid w:val="003A3279"/>
    <w:rsid w:val="003A45E1"/>
    <w:rsid w:val="003A494F"/>
    <w:rsid w:val="003B1A0B"/>
    <w:rsid w:val="003B2129"/>
    <w:rsid w:val="003B281B"/>
    <w:rsid w:val="003B2BF8"/>
    <w:rsid w:val="003B489E"/>
    <w:rsid w:val="003B4F12"/>
    <w:rsid w:val="003B60FE"/>
    <w:rsid w:val="003B6FC7"/>
    <w:rsid w:val="003B76B2"/>
    <w:rsid w:val="003B77E3"/>
    <w:rsid w:val="003C015C"/>
    <w:rsid w:val="003C3950"/>
    <w:rsid w:val="003C45DE"/>
    <w:rsid w:val="003C6830"/>
    <w:rsid w:val="003C6C4F"/>
    <w:rsid w:val="003C7D0E"/>
    <w:rsid w:val="003D01FB"/>
    <w:rsid w:val="003D0D39"/>
    <w:rsid w:val="003D0D48"/>
    <w:rsid w:val="003D4D35"/>
    <w:rsid w:val="003D6135"/>
    <w:rsid w:val="003E0A74"/>
    <w:rsid w:val="003E643E"/>
    <w:rsid w:val="003E6E72"/>
    <w:rsid w:val="003F2041"/>
    <w:rsid w:val="003F371A"/>
    <w:rsid w:val="003F3B7C"/>
    <w:rsid w:val="004001DC"/>
    <w:rsid w:val="004010CB"/>
    <w:rsid w:val="0040127F"/>
    <w:rsid w:val="0040183B"/>
    <w:rsid w:val="00402297"/>
    <w:rsid w:val="00402ACC"/>
    <w:rsid w:val="00403218"/>
    <w:rsid w:val="00404602"/>
    <w:rsid w:val="00407C31"/>
    <w:rsid w:val="00407C74"/>
    <w:rsid w:val="00410517"/>
    <w:rsid w:val="00411B91"/>
    <w:rsid w:val="004120EC"/>
    <w:rsid w:val="00412A04"/>
    <w:rsid w:val="00413409"/>
    <w:rsid w:val="00413DF5"/>
    <w:rsid w:val="00414F69"/>
    <w:rsid w:val="00416A1A"/>
    <w:rsid w:val="00420079"/>
    <w:rsid w:val="00422129"/>
    <w:rsid w:val="00423F31"/>
    <w:rsid w:val="00424DA6"/>
    <w:rsid w:val="00426614"/>
    <w:rsid w:val="00427167"/>
    <w:rsid w:val="004302C5"/>
    <w:rsid w:val="00431061"/>
    <w:rsid w:val="00431899"/>
    <w:rsid w:val="00435E4D"/>
    <w:rsid w:val="00442055"/>
    <w:rsid w:val="004434DE"/>
    <w:rsid w:val="00445D89"/>
    <w:rsid w:val="00447CD1"/>
    <w:rsid w:val="004529AA"/>
    <w:rsid w:val="00452B40"/>
    <w:rsid w:val="00453B1A"/>
    <w:rsid w:val="004569D2"/>
    <w:rsid w:val="00464F69"/>
    <w:rsid w:val="00471F8D"/>
    <w:rsid w:val="00472219"/>
    <w:rsid w:val="004728DD"/>
    <w:rsid w:val="00476381"/>
    <w:rsid w:val="00477951"/>
    <w:rsid w:val="00477AA7"/>
    <w:rsid w:val="00482AE8"/>
    <w:rsid w:val="00482D44"/>
    <w:rsid w:val="00482E4C"/>
    <w:rsid w:val="0048492D"/>
    <w:rsid w:val="004860B3"/>
    <w:rsid w:val="00486804"/>
    <w:rsid w:val="00487549"/>
    <w:rsid w:val="00490297"/>
    <w:rsid w:val="00490554"/>
    <w:rsid w:val="00490EFF"/>
    <w:rsid w:val="004917A4"/>
    <w:rsid w:val="004939C4"/>
    <w:rsid w:val="00494242"/>
    <w:rsid w:val="00494F59"/>
    <w:rsid w:val="004A19EE"/>
    <w:rsid w:val="004A2513"/>
    <w:rsid w:val="004A29F9"/>
    <w:rsid w:val="004B0892"/>
    <w:rsid w:val="004B1618"/>
    <w:rsid w:val="004B3775"/>
    <w:rsid w:val="004B4628"/>
    <w:rsid w:val="004B64F7"/>
    <w:rsid w:val="004C3FF0"/>
    <w:rsid w:val="004C6342"/>
    <w:rsid w:val="004D0BA0"/>
    <w:rsid w:val="004D41F3"/>
    <w:rsid w:val="004D5137"/>
    <w:rsid w:val="004D5928"/>
    <w:rsid w:val="004D78DA"/>
    <w:rsid w:val="004E058F"/>
    <w:rsid w:val="004E09C9"/>
    <w:rsid w:val="004E3903"/>
    <w:rsid w:val="004E39A8"/>
    <w:rsid w:val="004E3B87"/>
    <w:rsid w:val="004E549D"/>
    <w:rsid w:val="004F107A"/>
    <w:rsid w:val="00501AC5"/>
    <w:rsid w:val="00503C9C"/>
    <w:rsid w:val="00503DEB"/>
    <w:rsid w:val="00505577"/>
    <w:rsid w:val="00505800"/>
    <w:rsid w:val="005078D1"/>
    <w:rsid w:val="00507A45"/>
    <w:rsid w:val="00510921"/>
    <w:rsid w:val="00510AD3"/>
    <w:rsid w:val="00510B9F"/>
    <w:rsid w:val="0051157A"/>
    <w:rsid w:val="00513348"/>
    <w:rsid w:val="005139AF"/>
    <w:rsid w:val="00513AD8"/>
    <w:rsid w:val="0051476F"/>
    <w:rsid w:val="0051559C"/>
    <w:rsid w:val="00516009"/>
    <w:rsid w:val="0051734D"/>
    <w:rsid w:val="005204D2"/>
    <w:rsid w:val="00522396"/>
    <w:rsid w:val="0052273D"/>
    <w:rsid w:val="005231A9"/>
    <w:rsid w:val="00523CAD"/>
    <w:rsid w:val="00533B5D"/>
    <w:rsid w:val="00534D96"/>
    <w:rsid w:val="00535EF6"/>
    <w:rsid w:val="00536BAB"/>
    <w:rsid w:val="005378D7"/>
    <w:rsid w:val="00540F26"/>
    <w:rsid w:val="00541309"/>
    <w:rsid w:val="00542CE9"/>
    <w:rsid w:val="00542D68"/>
    <w:rsid w:val="0054518A"/>
    <w:rsid w:val="005500A1"/>
    <w:rsid w:val="00550B44"/>
    <w:rsid w:val="0055211E"/>
    <w:rsid w:val="005522B5"/>
    <w:rsid w:val="00553169"/>
    <w:rsid w:val="00554BC8"/>
    <w:rsid w:val="00555B6E"/>
    <w:rsid w:val="00556C47"/>
    <w:rsid w:val="00563DC0"/>
    <w:rsid w:val="005724A5"/>
    <w:rsid w:val="0057496F"/>
    <w:rsid w:val="00574A7B"/>
    <w:rsid w:val="00575ABF"/>
    <w:rsid w:val="00580B26"/>
    <w:rsid w:val="005864C0"/>
    <w:rsid w:val="00590298"/>
    <w:rsid w:val="00591B5F"/>
    <w:rsid w:val="00592F18"/>
    <w:rsid w:val="00594D6B"/>
    <w:rsid w:val="005972C8"/>
    <w:rsid w:val="005A060D"/>
    <w:rsid w:val="005A0B58"/>
    <w:rsid w:val="005A20F6"/>
    <w:rsid w:val="005A2B83"/>
    <w:rsid w:val="005A5E28"/>
    <w:rsid w:val="005A75C7"/>
    <w:rsid w:val="005B3B19"/>
    <w:rsid w:val="005B55E8"/>
    <w:rsid w:val="005B7EBD"/>
    <w:rsid w:val="005C01F4"/>
    <w:rsid w:val="005C0CD0"/>
    <w:rsid w:val="005C2973"/>
    <w:rsid w:val="005C355E"/>
    <w:rsid w:val="005D3655"/>
    <w:rsid w:val="005D5D44"/>
    <w:rsid w:val="005E0058"/>
    <w:rsid w:val="005E2FDC"/>
    <w:rsid w:val="005E40B8"/>
    <w:rsid w:val="005E4830"/>
    <w:rsid w:val="005E5524"/>
    <w:rsid w:val="005F2F66"/>
    <w:rsid w:val="005F3E7A"/>
    <w:rsid w:val="005F42E6"/>
    <w:rsid w:val="005F6AEF"/>
    <w:rsid w:val="005F6CF5"/>
    <w:rsid w:val="005F7183"/>
    <w:rsid w:val="005F767F"/>
    <w:rsid w:val="0060020C"/>
    <w:rsid w:val="006024ED"/>
    <w:rsid w:val="006042BC"/>
    <w:rsid w:val="00605400"/>
    <w:rsid w:val="00605710"/>
    <w:rsid w:val="00607DF9"/>
    <w:rsid w:val="006146C8"/>
    <w:rsid w:val="006168D1"/>
    <w:rsid w:val="006215C1"/>
    <w:rsid w:val="006221DB"/>
    <w:rsid w:val="0062246A"/>
    <w:rsid w:val="00622B86"/>
    <w:rsid w:val="00622DD7"/>
    <w:rsid w:val="00623192"/>
    <w:rsid w:val="00623BA1"/>
    <w:rsid w:val="00625F34"/>
    <w:rsid w:val="006304DB"/>
    <w:rsid w:val="00631114"/>
    <w:rsid w:val="0063122E"/>
    <w:rsid w:val="00631BF3"/>
    <w:rsid w:val="006333F7"/>
    <w:rsid w:val="00634326"/>
    <w:rsid w:val="006346BC"/>
    <w:rsid w:val="006348C0"/>
    <w:rsid w:val="00636135"/>
    <w:rsid w:val="00636632"/>
    <w:rsid w:val="00637413"/>
    <w:rsid w:val="006378FE"/>
    <w:rsid w:val="00637955"/>
    <w:rsid w:val="00640931"/>
    <w:rsid w:val="006427F5"/>
    <w:rsid w:val="00650F80"/>
    <w:rsid w:val="006520EE"/>
    <w:rsid w:val="00653AD0"/>
    <w:rsid w:val="0065430A"/>
    <w:rsid w:val="00654799"/>
    <w:rsid w:val="00654EF4"/>
    <w:rsid w:val="006613EE"/>
    <w:rsid w:val="00665B32"/>
    <w:rsid w:val="0066652A"/>
    <w:rsid w:val="00667207"/>
    <w:rsid w:val="006674E1"/>
    <w:rsid w:val="00667B91"/>
    <w:rsid w:val="006711C5"/>
    <w:rsid w:val="006719C3"/>
    <w:rsid w:val="00672C1A"/>
    <w:rsid w:val="006745FC"/>
    <w:rsid w:val="00674D3C"/>
    <w:rsid w:val="006756DA"/>
    <w:rsid w:val="0067779C"/>
    <w:rsid w:val="00680522"/>
    <w:rsid w:val="00682167"/>
    <w:rsid w:val="006835F1"/>
    <w:rsid w:val="00684252"/>
    <w:rsid w:val="00687628"/>
    <w:rsid w:val="006934B2"/>
    <w:rsid w:val="0069363E"/>
    <w:rsid w:val="006939BD"/>
    <w:rsid w:val="00693A91"/>
    <w:rsid w:val="00694205"/>
    <w:rsid w:val="00694322"/>
    <w:rsid w:val="00696AFB"/>
    <w:rsid w:val="006A161A"/>
    <w:rsid w:val="006A1A4A"/>
    <w:rsid w:val="006A515F"/>
    <w:rsid w:val="006A6F52"/>
    <w:rsid w:val="006B112F"/>
    <w:rsid w:val="006B1652"/>
    <w:rsid w:val="006B461F"/>
    <w:rsid w:val="006B6F6D"/>
    <w:rsid w:val="006C0B06"/>
    <w:rsid w:val="006C3BBD"/>
    <w:rsid w:val="006C42AF"/>
    <w:rsid w:val="006C4CA6"/>
    <w:rsid w:val="006C4E28"/>
    <w:rsid w:val="006C7B42"/>
    <w:rsid w:val="006D05E8"/>
    <w:rsid w:val="006D0EB4"/>
    <w:rsid w:val="006D2033"/>
    <w:rsid w:val="006D2EA9"/>
    <w:rsid w:val="006D5A56"/>
    <w:rsid w:val="006D7ED7"/>
    <w:rsid w:val="006E0681"/>
    <w:rsid w:val="006E3BA8"/>
    <w:rsid w:val="006E4323"/>
    <w:rsid w:val="006E5348"/>
    <w:rsid w:val="006E716D"/>
    <w:rsid w:val="006F36AF"/>
    <w:rsid w:val="006F5B3A"/>
    <w:rsid w:val="006F6BA7"/>
    <w:rsid w:val="006F75C5"/>
    <w:rsid w:val="007031B5"/>
    <w:rsid w:val="0070365D"/>
    <w:rsid w:val="0070506F"/>
    <w:rsid w:val="00706F9C"/>
    <w:rsid w:val="007075DF"/>
    <w:rsid w:val="007102BB"/>
    <w:rsid w:val="007105B1"/>
    <w:rsid w:val="00711163"/>
    <w:rsid w:val="00711D8E"/>
    <w:rsid w:val="00712672"/>
    <w:rsid w:val="007133F4"/>
    <w:rsid w:val="00713EAB"/>
    <w:rsid w:val="00715351"/>
    <w:rsid w:val="00716A19"/>
    <w:rsid w:val="00720E58"/>
    <w:rsid w:val="0072119F"/>
    <w:rsid w:val="00721217"/>
    <w:rsid w:val="00722ACA"/>
    <w:rsid w:val="00727BE9"/>
    <w:rsid w:val="007304D5"/>
    <w:rsid w:val="0073058D"/>
    <w:rsid w:val="00730BCD"/>
    <w:rsid w:val="00733EAC"/>
    <w:rsid w:val="00734E3F"/>
    <w:rsid w:val="007354F1"/>
    <w:rsid w:val="00736985"/>
    <w:rsid w:val="00736EBF"/>
    <w:rsid w:val="00737429"/>
    <w:rsid w:val="00742D15"/>
    <w:rsid w:val="007431A3"/>
    <w:rsid w:val="0074349C"/>
    <w:rsid w:val="00745DF5"/>
    <w:rsid w:val="00746387"/>
    <w:rsid w:val="00750534"/>
    <w:rsid w:val="00752563"/>
    <w:rsid w:val="007545DF"/>
    <w:rsid w:val="00755D6C"/>
    <w:rsid w:val="00760928"/>
    <w:rsid w:val="00761EA4"/>
    <w:rsid w:val="0076250F"/>
    <w:rsid w:val="00762D81"/>
    <w:rsid w:val="007630BE"/>
    <w:rsid w:val="007640E0"/>
    <w:rsid w:val="00766E62"/>
    <w:rsid w:val="00766F72"/>
    <w:rsid w:val="0076753D"/>
    <w:rsid w:val="007706B8"/>
    <w:rsid w:val="0077126C"/>
    <w:rsid w:val="00771BC7"/>
    <w:rsid w:val="0077304A"/>
    <w:rsid w:val="00774252"/>
    <w:rsid w:val="00774EE4"/>
    <w:rsid w:val="00776FDE"/>
    <w:rsid w:val="00780747"/>
    <w:rsid w:val="00780FA5"/>
    <w:rsid w:val="007839C3"/>
    <w:rsid w:val="00783BDD"/>
    <w:rsid w:val="007842A8"/>
    <w:rsid w:val="00786709"/>
    <w:rsid w:val="00786C2E"/>
    <w:rsid w:val="007872CB"/>
    <w:rsid w:val="00790171"/>
    <w:rsid w:val="0079140E"/>
    <w:rsid w:val="00791D31"/>
    <w:rsid w:val="00793AA3"/>
    <w:rsid w:val="007A1423"/>
    <w:rsid w:val="007A4A30"/>
    <w:rsid w:val="007A676D"/>
    <w:rsid w:val="007B06DC"/>
    <w:rsid w:val="007B4D44"/>
    <w:rsid w:val="007B4DCE"/>
    <w:rsid w:val="007B59BC"/>
    <w:rsid w:val="007B6200"/>
    <w:rsid w:val="007B645F"/>
    <w:rsid w:val="007B7E8F"/>
    <w:rsid w:val="007C0594"/>
    <w:rsid w:val="007C06DD"/>
    <w:rsid w:val="007C1E16"/>
    <w:rsid w:val="007C3327"/>
    <w:rsid w:val="007C45C7"/>
    <w:rsid w:val="007C735B"/>
    <w:rsid w:val="007C79E5"/>
    <w:rsid w:val="007D117F"/>
    <w:rsid w:val="007D1AAD"/>
    <w:rsid w:val="007E32A6"/>
    <w:rsid w:val="007E4969"/>
    <w:rsid w:val="007E5043"/>
    <w:rsid w:val="007E556D"/>
    <w:rsid w:val="007E5DB5"/>
    <w:rsid w:val="007E71DE"/>
    <w:rsid w:val="007F30B6"/>
    <w:rsid w:val="007F3395"/>
    <w:rsid w:val="007F5C0B"/>
    <w:rsid w:val="007F5D37"/>
    <w:rsid w:val="007F646C"/>
    <w:rsid w:val="007F6B17"/>
    <w:rsid w:val="00801331"/>
    <w:rsid w:val="00801B9F"/>
    <w:rsid w:val="0080204D"/>
    <w:rsid w:val="00805B9C"/>
    <w:rsid w:val="00807A7E"/>
    <w:rsid w:val="00810213"/>
    <w:rsid w:val="00812A90"/>
    <w:rsid w:val="00813903"/>
    <w:rsid w:val="00814548"/>
    <w:rsid w:val="00816ECF"/>
    <w:rsid w:val="0082053C"/>
    <w:rsid w:val="00823B7F"/>
    <w:rsid w:val="0082677B"/>
    <w:rsid w:val="00827CB8"/>
    <w:rsid w:val="00827EA1"/>
    <w:rsid w:val="0083052F"/>
    <w:rsid w:val="00831741"/>
    <w:rsid w:val="00831E6D"/>
    <w:rsid w:val="00837811"/>
    <w:rsid w:val="00837839"/>
    <w:rsid w:val="0084191E"/>
    <w:rsid w:val="0084234E"/>
    <w:rsid w:val="00843706"/>
    <w:rsid w:val="00843FD0"/>
    <w:rsid w:val="00845101"/>
    <w:rsid w:val="008475F0"/>
    <w:rsid w:val="008476FF"/>
    <w:rsid w:val="008529E9"/>
    <w:rsid w:val="00852C32"/>
    <w:rsid w:val="00854659"/>
    <w:rsid w:val="00854D4B"/>
    <w:rsid w:val="008557A7"/>
    <w:rsid w:val="00855934"/>
    <w:rsid w:val="00857312"/>
    <w:rsid w:val="0086014C"/>
    <w:rsid w:val="008612B2"/>
    <w:rsid w:val="00862DE0"/>
    <w:rsid w:val="00862E2D"/>
    <w:rsid w:val="00864D67"/>
    <w:rsid w:val="008657E1"/>
    <w:rsid w:val="0086700C"/>
    <w:rsid w:val="00867BC7"/>
    <w:rsid w:val="00870928"/>
    <w:rsid w:val="0087328C"/>
    <w:rsid w:val="00876F0A"/>
    <w:rsid w:val="00877EDB"/>
    <w:rsid w:val="0088131F"/>
    <w:rsid w:val="00883798"/>
    <w:rsid w:val="00884DB9"/>
    <w:rsid w:val="00885A62"/>
    <w:rsid w:val="00887404"/>
    <w:rsid w:val="00891F83"/>
    <w:rsid w:val="008931AC"/>
    <w:rsid w:val="0089405C"/>
    <w:rsid w:val="00894194"/>
    <w:rsid w:val="00894F26"/>
    <w:rsid w:val="0089542E"/>
    <w:rsid w:val="00897FA2"/>
    <w:rsid w:val="008A00CD"/>
    <w:rsid w:val="008A2711"/>
    <w:rsid w:val="008A2AAE"/>
    <w:rsid w:val="008A2BD6"/>
    <w:rsid w:val="008A3DB1"/>
    <w:rsid w:val="008A451E"/>
    <w:rsid w:val="008A5AFE"/>
    <w:rsid w:val="008A6821"/>
    <w:rsid w:val="008A7B6F"/>
    <w:rsid w:val="008B083E"/>
    <w:rsid w:val="008B2991"/>
    <w:rsid w:val="008B51BF"/>
    <w:rsid w:val="008B6882"/>
    <w:rsid w:val="008B792C"/>
    <w:rsid w:val="008C12CD"/>
    <w:rsid w:val="008C3B65"/>
    <w:rsid w:val="008C5A0E"/>
    <w:rsid w:val="008C708C"/>
    <w:rsid w:val="008C7831"/>
    <w:rsid w:val="008D05E2"/>
    <w:rsid w:val="008D371C"/>
    <w:rsid w:val="008E0C3D"/>
    <w:rsid w:val="008E1C95"/>
    <w:rsid w:val="008E53DF"/>
    <w:rsid w:val="008F13EE"/>
    <w:rsid w:val="008F3888"/>
    <w:rsid w:val="008F42F8"/>
    <w:rsid w:val="008F64FD"/>
    <w:rsid w:val="008F6625"/>
    <w:rsid w:val="009067FE"/>
    <w:rsid w:val="00906865"/>
    <w:rsid w:val="0091348E"/>
    <w:rsid w:val="00915730"/>
    <w:rsid w:val="009167D1"/>
    <w:rsid w:val="00922DCA"/>
    <w:rsid w:val="00922F37"/>
    <w:rsid w:val="00927172"/>
    <w:rsid w:val="009278D2"/>
    <w:rsid w:val="0093335D"/>
    <w:rsid w:val="009337C1"/>
    <w:rsid w:val="00936A77"/>
    <w:rsid w:val="00937B0E"/>
    <w:rsid w:val="00940024"/>
    <w:rsid w:val="00940366"/>
    <w:rsid w:val="009428C5"/>
    <w:rsid w:val="00942E19"/>
    <w:rsid w:val="00942F84"/>
    <w:rsid w:val="00943730"/>
    <w:rsid w:val="0094538A"/>
    <w:rsid w:val="00945A14"/>
    <w:rsid w:val="009469EC"/>
    <w:rsid w:val="00947E02"/>
    <w:rsid w:val="009504B6"/>
    <w:rsid w:val="00950D65"/>
    <w:rsid w:val="00952764"/>
    <w:rsid w:val="00954FA1"/>
    <w:rsid w:val="00956249"/>
    <w:rsid w:val="00960D11"/>
    <w:rsid w:val="00960D93"/>
    <w:rsid w:val="00961831"/>
    <w:rsid w:val="00961E72"/>
    <w:rsid w:val="009646C6"/>
    <w:rsid w:val="00967503"/>
    <w:rsid w:val="00970F29"/>
    <w:rsid w:val="0097231D"/>
    <w:rsid w:val="00972E0A"/>
    <w:rsid w:val="00973A21"/>
    <w:rsid w:val="009750A0"/>
    <w:rsid w:val="009752D5"/>
    <w:rsid w:val="00975CA5"/>
    <w:rsid w:val="00976039"/>
    <w:rsid w:val="009774B4"/>
    <w:rsid w:val="00980574"/>
    <w:rsid w:val="00980B57"/>
    <w:rsid w:val="00980BD9"/>
    <w:rsid w:val="00981684"/>
    <w:rsid w:val="009822B7"/>
    <w:rsid w:val="00983AED"/>
    <w:rsid w:val="00984083"/>
    <w:rsid w:val="0098438D"/>
    <w:rsid w:val="00985607"/>
    <w:rsid w:val="00986590"/>
    <w:rsid w:val="00987C01"/>
    <w:rsid w:val="00990142"/>
    <w:rsid w:val="00992454"/>
    <w:rsid w:val="00992C76"/>
    <w:rsid w:val="00993B4E"/>
    <w:rsid w:val="009944D8"/>
    <w:rsid w:val="009954E5"/>
    <w:rsid w:val="009969D6"/>
    <w:rsid w:val="009A0908"/>
    <w:rsid w:val="009A183F"/>
    <w:rsid w:val="009A378C"/>
    <w:rsid w:val="009A3DD2"/>
    <w:rsid w:val="009A4735"/>
    <w:rsid w:val="009A732C"/>
    <w:rsid w:val="009B0DA8"/>
    <w:rsid w:val="009B4D3B"/>
    <w:rsid w:val="009B7942"/>
    <w:rsid w:val="009C3734"/>
    <w:rsid w:val="009C4169"/>
    <w:rsid w:val="009C44B0"/>
    <w:rsid w:val="009C6434"/>
    <w:rsid w:val="009D1131"/>
    <w:rsid w:val="009D17B4"/>
    <w:rsid w:val="009D3438"/>
    <w:rsid w:val="009D57C0"/>
    <w:rsid w:val="009D61CB"/>
    <w:rsid w:val="009D7407"/>
    <w:rsid w:val="009E0866"/>
    <w:rsid w:val="009E21E9"/>
    <w:rsid w:val="009E273C"/>
    <w:rsid w:val="009E313B"/>
    <w:rsid w:val="009E4CD1"/>
    <w:rsid w:val="009E62D8"/>
    <w:rsid w:val="009F063F"/>
    <w:rsid w:val="009F1350"/>
    <w:rsid w:val="009F1E62"/>
    <w:rsid w:val="009F2FC5"/>
    <w:rsid w:val="009F3017"/>
    <w:rsid w:val="009F4C4E"/>
    <w:rsid w:val="009F638F"/>
    <w:rsid w:val="009F6423"/>
    <w:rsid w:val="009F713D"/>
    <w:rsid w:val="00A00D38"/>
    <w:rsid w:val="00A0116D"/>
    <w:rsid w:val="00A05445"/>
    <w:rsid w:val="00A05DE8"/>
    <w:rsid w:val="00A07330"/>
    <w:rsid w:val="00A07A17"/>
    <w:rsid w:val="00A11AC6"/>
    <w:rsid w:val="00A127E1"/>
    <w:rsid w:val="00A12B40"/>
    <w:rsid w:val="00A1326F"/>
    <w:rsid w:val="00A1445F"/>
    <w:rsid w:val="00A15171"/>
    <w:rsid w:val="00A15AE1"/>
    <w:rsid w:val="00A15C63"/>
    <w:rsid w:val="00A16DF1"/>
    <w:rsid w:val="00A17515"/>
    <w:rsid w:val="00A175B3"/>
    <w:rsid w:val="00A22813"/>
    <w:rsid w:val="00A22C80"/>
    <w:rsid w:val="00A24A62"/>
    <w:rsid w:val="00A24B35"/>
    <w:rsid w:val="00A26C55"/>
    <w:rsid w:val="00A2720F"/>
    <w:rsid w:val="00A279BF"/>
    <w:rsid w:val="00A31C9F"/>
    <w:rsid w:val="00A31F41"/>
    <w:rsid w:val="00A3408D"/>
    <w:rsid w:val="00A34EA0"/>
    <w:rsid w:val="00A35285"/>
    <w:rsid w:val="00A36436"/>
    <w:rsid w:val="00A36F4D"/>
    <w:rsid w:val="00A4144F"/>
    <w:rsid w:val="00A416CB"/>
    <w:rsid w:val="00A418F0"/>
    <w:rsid w:val="00A42ADA"/>
    <w:rsid w:val="00A46B7C"/>
    <w:rsid w:val="00A474CC"/>
    <w:rsid w:val="00A500A5"/>
    <w:rsid w:val="00A5104B"/>
    <w:rsid w:val="00A52927"/>
    <w:rsid w:val="00A536B3"/>
    <w:rsid w:val="00A600DD"/>
    <w:rsid w:val="00A60904"/>
    <w:rsid w:val="00A60C5D"/>
    <w:rsid w:val="00A61B4D"/>
    <w:rsid w:val="00A63917"/>
    <w:rsid w:val="00A71B8F"/>
    <w:rsid w:val="00A76CF8"/>
    <w:rsid w:val="00A7798E"/>
    <w:rsid w:val="00A80305"/>
    <w:rsid w:val="00A80F95"/>
    <w:rsid w:val="00A81D0A"/>
    <w:rsid w:val="00A8245E"/>
    <w:rsid w:val="00A826DE"/>
    <w:rsid w:val="00A86078"/>
    <w:rsid w:val="00A868CB"/>
    <w:rsid w:val="00A86FA7"/>
    <w:rsid w:val="00A90E0F"/>
    <w:rsid w:val="00A91795"/>
    <w:rsid w:val="00A93D83"/>
    <w:rsid w:val="00A940CA"/>
    <w:rsid w:val="00A94466"/>
    <w:rsid w:val="00A948A3"/>
    <w:rsid w:val="00A95B17"/>
    <w:rsid w:val="00A97244"/>
    <w:rsid w:val="00A97BF1"/>
    <w:rsid w:val="00AA298A"/>
    <w:rsid w:val="00AA315B"/>
    <w:rsid w:val="00AA3582"/>
    <w:rsid w:val="00AA530F"/>
    <w:rsid w:val="00AB2763"/>
    <w:rsid w:val="00AB499D"/>
    <w:rsid w:val="00AC046A"/>
    <w:rsid w:val="00AC164A"/>
    <w:rsid w:val="00AC35B0"/>
    <w:rsid w:val="00AC3849"/>
    <w:rsid w:val="00AC3944"/>
    <w:rsid w:val="00AC5B80"/>
    <w:rsid w:val="00AC68FC"/>
    <w:rsid w:val="00AD45E8"/>
    <w:rsid w:val="00AD68F4"/>
    <w:rsid w:val="00AD6A1C"/>
    <w:rsid w:val="00AD7761"/>
    <w:rsid w:val="00AD7F35"/>
    <w:rsid w:val="00AE0BA8"/>
    <w:rsid w:val="00AE2FAA"/>
    <w:rsid w:val="00AE396C"/>
    <w:rsid w:val="00AE448A"/>
    <w:rsid w:val="00AE46C3"/>
    <w:rsid w:val="00AE4AF9"/>
    <w:rsid w:val="00AE74DA"/>
    <w:rsid w:val="00AE7CD7"/>
    <w:rsid w:val="00AE7F72"/>
    <w:rsid w:val="00AF11A1"/>
    <w:rsid w:val="00AF2050"/>
    <w:rsid w:val="00AF20F7"/>
    <w:rsid w:val="00AF2342"/>
    <w:rsid w:val="00AF35BF"/>
    <w:rsid w:val="00AF44FE"/>
    <w:rsid w:val="00AF493C"/>
    <w:rsid w:val="00AF57EF"/>
    <w:rsid w:val="00AF630E"/>
    <w:rsid w:val="00AF663C"/>
    <w:rsid w:val="00B00A61"/>
    <w:rsid w:val="00B00BF4"/>
    <w:rsid w:val="00B018F6"/>
    <w:rsid w:val="00B026F5"/>
    <w:rsid w:val="00B02B2A"/>
    <w:rsid w:val="00B03CA8"/>
    <w:rsid w:val="00B05089"/>
    <w:rsid w:val="00B05155"/>
    <w:rsid w:val="00B05B87"/>
    <w:rsid w:val="00B0780F"/>
    <w:rsid w:val="00B120ED"/>
    <w:rsid w:val="00B139D2"/>
    <w:rsid w:val="00B16514"/>
    <w:rsid w:val="00B16AE5"/>
    <w:rsid w:val="00B16EF6"/>
    <w:rsid w:val="00B16FE3"/>
    <w:rsid w:val="00B22F0E"/>
    <w:rsid w:val="00B23898"/>
    <w:rsid w:val="00B249EC"/>
    <w:rsid w:val="00B2653B"/>
    <w:rsid w:val="00B269BB"/>
    <w:rsid w:val="00B30902"/>
    <w:rsid w:val="00B3115A"/>
    <w:rsid w:val="00B31758"/>
    <w:rsid w:val="00B31E3C"/>
    <w:rsid w:val="00B32A11"/>
    <w:rsid w:val="00B33C0A"/>
    <w:rsid w:val="00B3441E"/>
    <w:rsid w:val="00B35DD0"/>
    <w:rsid w:val="00B361E7"/>
    <w:rsid w:val="00B364D4"/>
    <w:rsid w:val="00B36C91"/>
    <w:rsid w:val="00B401AF"/>
    <w:rsid w:val="00B41791"/>
    <w:rsid w:val="00B51C2F"/>
    <w:rsid w:val="00B54578"/>
    <w:rsid w:val="00B55E19"/>
    <w:rsid w:val="00B56E71"/>
    <w:rsid w:val="00B579A6"/>
    <w:rsid w:val="00B57E0B"/>
    <w:rsid w:val="00B62A28"/>
    <w:rsid w:val="00B647E3"/>
    <w:rsid w:val="00B6495A"/>
    <w:rsid w:val="00B66407"/>
    <w:rsid w:val="00B672C2"/>
    <w:rsid w:val="00B71AD8"/>
    <w:rsid w:val="00B72FC8"/>
    <w:rsid w:val="00B730D6"/>
    <w:rsid w:val="00B758A6"/>
    <w:rsid w:val="00B77ABC"/>
    <w:rsid w:val="00B8057E"/>
    <w:rsid w:val="00B82DB4"/>
    <w:rsid w:val="00B83EAF"/>
    <w:rsid w:val="00B84B3C"/>
    <w:rsid w:val="00B857E1"/>
    <w:rsid w:val="00B85951"/>
    <w:rsid w:val="00B8599B"/>
    <w:rsid w:val="00B873B0"/>
    <w:rsid w:val="00B94758"/>
    <w:rsid w:val="00B95D79"/>
    <w:rsid w:val="00B9624C"/>
    <w:rsid w:val="00B96438"/>
    <w:rsid w:val="00BA0538"/>
    <w:rsid w:val="00BA4B6D"/>
    <w:rsid w:val="00BA6927"/>
    <w:rsid w:val="00BB26C5"/>
    <w:rsid w:val="00BB4DE3"/>
    <w:rsid w:val="00BB544E"/>
    <w:rsid w:val="00BB6C29"/>
    <w:rsid w:val="00BC1C1D"/>
    <w:rsid w:val="00BC1CB1"/>
    <w:rsid w:val="00BC1FED"/>
    <w:rsid w:val="00BC31BD"/>
    <w:rsid w:val="00BC3AB3"/>
    <w:rsid w:val="00BC788E"/>
    <w:rsid w:val="00BD21B4"/>
    <w:rsid w:val="00BD6535"/>
    <w:rsid w:val="00BE00B5"/>
    <w:rsid w:val="00BE19C0"/>
    <w:rsid w:val="00BE1CB8"/>
    <w:rsid w:val="00BE3FEC"/>
    <w:rsid w:val="00BE5429"/>
    <w:rsid w:val="00BE74B0"/>
    <w:rsid w:val="00BF0E75"/>
    <w:rsid w:val="00BF1EA6"/>
    <w:rsid w:val="00BF4DE6"/>
    <w:rsid w:val="00C00F19"/>
    <w:rsid w:val="00C0103F"/>
    <w:rsid w:val="00C023C0"/>
    <w:rsid w:val="00C027D1"/>
    <w:rsid w:val="00C027FD"/>
    <w:rsid w:val="00C02D12"/>
    <w:rsid w:val="00C038D7"/>
    <w:rsid w:val="00C04E4D"/>
    <w:rsid w:val="00C068D1"/>
    <w:rsid w:val="00C06B13"/>
    <w:rsid w:val="00C11999"/>
    <w:rsid w:val="00C11C76"/>
    <w:rsid w:val="00C12F00"/>
    <w:rsid w:val="00C1313F"/>
    <w:rsid w:val="00C15F58"/>
    <w:rsid w:val="00C1788C"/>
    <w:rsid w:val="00C200F1"/>
    <w:rsid w:val="00C2377E"/>
    <w:rsid w:val="00C26410"/>
    <w:rsid w:val="00C2681E"/>
    <w:rsid w:val="00C26E1E"/>
    <w:rsid w:val="00C26E29"/>
    <w:rsid w:val="00C27A9D"/>
    <w:rsid w:val="00C27D25"/>
    <w:rsid w:val="00C30545"/>
    <w:rsid w:val="00C311C8"/>
    <w:rsid w:val="00C31F98"/>
    <w:rsid w:val="00C327B6"/>
    <w:rsid w:val="00C347E1"/>
    <w:rsid w:val="00C35791"/>
    <w:rsid w:val="00C364C8"/>
    <w:rsid w:val="00C41121"/>
    <w:rsid w:val="00C41DA0"/>
    <w:rsid w:val="00C42541"/>
    <w:rsid w:val="00C42CDE"/>
    <w:rsid w:val="00C432AF"/>
    <w:rsid w:val="00C43697"/>
    <w:rsid w:val="00C44234"/>
    <w:rsid w:val="00C4645F"/>
    <w:rsid w:val="00C5182A"/>
    <w:rsid w:val="00C5204B"/>
    <w:rsid w:val="00C52231"/>
    <w:rsid w:val="00C52463"/>
    <w:rsid w:val="00C54EC7"/>
    <w:rsid w:val="00C56567"/>
    <w:rsid w:val="00C62F1A"/>
    <w:rsid w:val="00C63EE9"/>
    <w:rsid w:val="00C653C4"/>
    <w:rsid w:val="00C66EA1"/>
    <w:rsid w:val="00C711E9"/>
    <w:rsid w:val="00C7171B"/>
    <w:rsid w:val="00C723D1"/>
    <w:rsid w:val="00C725B6"/>
    <w:rsid w:val="00C72658"/>
    <w:rsid w:val="00C74142"/>
    <w:rsid w:val="00C75047"/>
    <w:rsid w:val="00C7759E"/>
    <w:rsid w:val="00C8169B"/>
    <w:rsid w:val="00C82E36"/>
    <w:rsid w:val="00C84780"/>
    <w:rsid w:val="00C84BF4"/>
    <w:rsid w:val="00C86923"/>
    <w:rsid w:val="00C87B9B"/>
    <w:rsid w:val="00C92805"/>
    <w:rsid w:val="00C92A5D"/>
    <w:rsid w:val="00C950EF"/>
    <w:rsid w:val="00C95B66"/>
    <w:rsid w:val="00CA16F3"/>
    <w:rsid w:val="00CA1E48"/>
    <w:rsid w:val="00CA2E28"/>
    <w:rsid w:val="00CA302F"/>
    <w:rsid w:val="00CA346D"/>
    <w:rsid w:val="00CA37B1"/>
    <w:rsid w:val="00CA4AA7"/>
    <w:rsid w:val="00CA63A3"/>
    <w:rsid w:val="00CB1488"/>
    <w:rsid w:val="00CB1798"/>
    <w:rsid w:val="00CB1959"/>
    <w:rsid w:val="00CB355D"/>
    <w:rsid w:val="00CB3EAB"/>
    <w:rsid w:val="00CB43A7"/>
    <w:rsid w:val="00CB5286"/>
    <w:rsid w:val="00CC17D7"/>
    <w:rsid w:val="00CC1D45"/>
    <w:rsid w:val="00CC32BF"/>
    <w:rsid w:val="00CC37F3"/>
    <w:rsid w:val="00CC68AD"/>
    <w:rsid w:val="00CC728A"/>
    <w:rsid w:val="00CC741B"/>
    <w:rsid w:val="00CD088D"/>
    <w:rsid w:val="00CD0E4B"/>
    <w:rsid w:val="00CD12EA"/>
    <w:rsid w:val="00CD30E7"/>
    <w:rsid w:val="00CD3F5D"/>
    <w:rsid w:val="00CD69B3"/>
    <w:rsid w:val="00CE0518"/>
    <w:rsid w:val="00CE2859"/>
    <w:rsid w:val="00CE2B96"/>
    <w:rsid w:val="00CE4C89"/>
    <w:rsid w:val="00CE6015"/>
    <w:rsid w:val="00CF03E7"/>
    <w:rsid w:val="00CF050E"/>
    <w:rsid w:val="00CF07BA"/>
    <w:rsid w:val="00CF2508"/>
    <w:rsid w:val="00CF2EC6"/>
    <w:rsid w:val="00CF3FCF"/>
    <w:rsid w:val="00CF50F2"/>
    <w:rsid w:val="00CF6C83"/>
    <w:rsid w:val="00D017BD"/>
    <w:rsid w:val="00D0296C"/>
    <w:rsid w:val="00D03937"/>
    <w:rsid w:val="00D1298E"/>
    <w:rsid w:val="00D13FD8"/>
    <w:rsid w:val="00D17F84"/>
    <w:rsid w:val="00D2083B"/>
    <w:rsid w:val="00D2156C"/>
    <w:rsid w:val="00D22CDD"/>
    <w:rsid w:val="00D232AD"/>
    <w:rsid w:val="00D239BB"/>
    <w:rsid w:val="00D263EB"/>
    <w:rsid w:val="00D2641E"/>
    <w:rsid w:val="00D30C86"/>
    <w:rsid w:val="00D32126"/>
    <w:rsid w:val="00D32D6F"/>
    <w:rsid w:val="00D32E91"/>
    <w:rsid w:val="00D33777"/>
    <w:rsid w:val="00D3606E"/>
    <w:rsid w:val="00D37560"/>
    <w:rsid w:val="00D37B04"/>
    <w:rsid w:val="00D42949"/>
    <w:rsid w:val="00D43540"/>
    <w:rsid w:val="00D459FF"/>
    <w:rsid w:val="00D45F8B"/>
    <w:rsid w:val="00D45FD4"/>
    <w:rsid w:val="00D460A1"/>
    <w:rsid w:val="00D4652A"/>
    <w:rsid w:val="00D474D2"/>
    <w:rsid w:val="00D51469"/>
    <w:rsid w:val="00D540C6"/>
    <w:rsid w:val="00D5514F"/>
    <w:rsid w:val="00D6064E"/>
    <w:rsid w:val="00D60A66"/>
    <w:rsid w:val="00D62DB2"/>
    <w:rsid w:val="00D631E5"/>
    <w:rsid w:val="00D64BD1"/>
    <w:rsid w:val="00D65749"/>
    <w:rsid w:val="00D66545"/>
    <w:rsid w:val="00D71673"/>
    <w:rsid w:val="00D716AB"/>
    <w:rsid w:val="00D73126"/>
    <w:rsid w:val="00D77ACE"/>
    <w:rsid w:val="00D800BB"/>
    <w:rsid w:val="00D8112C"/>
    <w:rsid w:val="00D813DF"/>
    <w:rsid w:val="00D85C21"/>
    <w:rsid w:val="00D85F0B"/>
    <w:rsid w:val="00D87708"/>
    <w:rsid w:val="00D90CE3"/>
    <w:rsid w:val="00D90F56"/>
    <w:rsid w:val="00D92254"/>
    <w:rsid w:val="00D93592"/>
    <w:rsid w:val="00D93BC6"/>
    <w:rsid w:val="00D946EF"/>
    <w:rsid w:val="00D9476C"/>
    <w:rsid w:val="00D94858"/>
    <w:rsid w:val="00D95B0E"/>
    <w:rsid w:val="00D97DA9"/>
    <w:rsid w:val="00DA1B52"/>
    <w:rsid w:val="00DA3CDD"/>
    <w:rsid w:val="00DA7A72"/>
    <w:rsid w:val="00DA7B0A"/>
    <w:rsid w:val="00DB1AC0"/>
    <w:rsid w:val="00DB3B58"/>
    <w:rsid w:val="00DB3FAC"/>
    <w:rsid w:val="00DC0BE6"/>
    <w:rsid w:val="00DC2CC3"/>
    <w:rsid w:val="00DC3FA0"/>
    <w:rsid w:val="00DC4B5E"/>
    <w:rsid w:val="00DC70A9"/>
    <w:rsid w:val="00DC72FC"/>
    <w:rsid w:val="00DD0C35"/>
    <w:rsid w:val="00DD2B86"/>
    <w:rsid w:val="00DD7D0E"/>
    <w:rsid w:val="00DE084C"/>
    <w:rsid w:val="00DE26E1"/>
    <w:rsid w:val="00DE3A51"/>
    <w:rsid w:val="00DE4441"/>
    <w:rsid w:val="00DE4D80"/>
    <w:rsid w:val="00DE7942"/>
    <w:rsid w:val="00DE7CDE"/>
    <w:rsid w:val="00DF076E"/>
    <w:rsid w:val="00DF1620"/>
    <w:rsid w:val="00DF31E8"/>
    <w:rsid w:val="00DF4C3A"/>
    <w:rsid w:val="00DF5E60"/>
    <w:rsid w:val="00DF68CF"/>
    <w:rsid w:val="00E03268"/>
    <w:rsid w:val="00E03C83"/>
    <w:rsid w:val="00E055AB"/>
    <w:rsid w:val="00E0630B"/>
    <w:rsid w:val="00E06539"/>
    <w:rsid w:val="00E067B2"/>
    <w:rsid w:val="00E11C2B"/>
    <w:rsid w:val="00E1202C"/>
    <w:rsid w:val="00E14C26"/>
    <w:rsid w:val="00E14F51"/>
    <w:rsid w:val="00E207E6"/>
    <w:rsid w:val="00E2097D"/>
    <w:rsid w:val="00E25C4F"/>
    <w:rsid w:val="00E357B7"/>
    <w:rsid w:val="00E370B8"/>
    <w:rsid w:val="00E41A3B"/>
    <w:rsid w:val="00E420A8"/>
    <w:rsid w:val="00E42E50"/>
    <w:rsid w:val="00E4553D"/>
    <w:rsid w:val="00E4584F"/>
    <w:rsid w:val="00E47F75"/>
    <w:rsid w:val="00E51DF5"/>
    <w:rsid w:val="00E53800"/>
    <w:rsid w:val="00E541C3"/>
    <w:rsid w:val="00E5679D"/>
    <w:rsid w:val="00E6081F"/>
    <w:rsid w:val="00E655FE"/>
    <w:rsid w:val="00E67597"/>
    <w:rsid w:val="00E70104"/>
    <w:rsid w:val="00E70C37"/>
    <w:rsid w:val="00E71DD7"/>
    <w:rsid w:val="00E74DDE"/>
    <w:rsid w:val="00E75114"/>
    <w:rsid w:val="00E75653"/>
    <w:rsid w:val="00E76354"/>
    <w:rsid w:val="00E766EF"/>
    <w:rsid w:val="00E8296D"/>
    <w:rsid w:val="00E83F51"/>
    <w:rsid w:val="00E8457B"/>
    <w:rsid w:val="00E84BF7"/>
    <w:rsid w:val="00E853D1"/>
    <w:rsid w:val="00E86DB1"/>
    <w:rsid w:val="00E87ABF"/>
    <w:rsid w:val="00E944AA"/>
    <w:rsid w:val="00E95BCB"/>
    <w:rsid w:val="00E97FD7"/>
    <w:rsid w:val="00EA04B2"/>
    <w:rsid w:val="00EA20F3"/>
    <w:rsid w:val="00EA2422"/>
    <w:rsid w:val="00EA2E48"/>
    <w:rsid w:val="00EA36D9"/>
    <w:rsid w:val="00EA4CBC"/>
    <w:rsid w:val="00EA672A"/>
    <w:rsid w:val="00EB0DFE"/>
    <w:rsid w:val="00EB2883"/>
    <w:rsid w:val="00EB43D4"/>
    <w:rsid w:val="00EB4E41"/>
    <w:rsid w:val="00EB6C29"/>
    <w:rsid w:val="00EB716C"/>
    <w:rsid w:val="00EC253C"/>
    <w:rsid w:val="00EC2E67"/>
    <w:rsid w:val="00EC53BA"/>
    <w:rsid w:val="00EC6A6E"/>
    <w:rsid w:val="00EC6D38"/>
    <w:rsid w:val="00ED2831"/>
    <w:rsid w:val="00ED3B2D"/>
    <w:rsid w:val="00ED43D1"/>
    <w:rsid w:val="00EE0473"/>
    <w:rsid w:val="00EE18A0"/>
    <w:rsid w:val="00EE25F4"/>
    <w:rsid w:val="00EE4EE1"/>
    <w:rsid w:val="00EE5827"/>
    <w:rsid w:val="00EF22D0"/>
    <w:rsid w:val="00EF2344"/>
    <w:rsid w:val="00EF23D2"/>
    <w:rsid w:val="00EF288E"/>
    <w:rsid w:val="00EF341E"/>
    <w:rsid w:val="00EF4574"/>
    <w:rsid w:val="00EF5FB3"/>
    <w:rsid w:val="00EF79A6"/>
    <w:rsid w:val="00F00796"/>
    <w:rsid w:val="00F012D1"/>
    <w:rsid w:val="00F01921"/>
    <w:rsid w:val="00F044C7"/>
    <w:rsid w:val="00F10ACE"/>
    <w:rsid w:val="00F16E64"/>
    <w:rsid w:val="00F1747E"/>
    <w:rsid w:val="00F2243A"/>
    <w:rsid w:val="00F2377F"/>
    <w:rsid w:val="00F243B4"/>
    <w:rsid w:val="00F2556E"/>
    <w:rsid w:val="00F25A93"/>
    <w:rsid w:val="00F265DC"/>
    <w:rsid w:val="00F26624"/>
    <w:rsid w:val="00F2684E"/>
    <w:rsid w:val="00F27235"/>
    <w:rsid w:val="00F2727E"/>
    <w:rsid w:val="00F27B5A"/>
    <w:rsid w:val="00F35BC8"/>
    <w:rsid w:val="00F366DB"/>
    <w:rsid w:val="00F4021F"/>
    <w:rsid w:val="00F407EE"/>
    <w:rsid w:val="00F40FF1"/>
    <w:rsid w:val="00F419CA"/>
    <w:rsid w:val="00F43F1F"/>
    <w:rsid w:val="00F45486"/>
    <w:rsid w:val="00F45DF1"/>
    <w:rsid w:val="00F514E8"/>
    <w:rsid w:val="00F5404C"/>
    <w:rsid w:val="00F54DE7"/>
    <w:rsid w:val="00F55180"/>
    <w:rsid w:val="00F55791"/>
    <w:rsid w:val="00F57CA6"/>
    <w:rsid w:val="00F60984"/>
    <w:rsid w:val="00F617F9"/>
    <w:rsid w:val="00F61EB6"/>
    <w:rsid w:val="00F67C6A"/>
    <w:rsid w:val="00F67EFD"/>
    <w:rsid w:val="00F70D0C"/>
    <w:rsid w:val="00F720D2"/>
    <w:rsid w:val="00F729EF"/>
    <w:rsid w:val="00F72CBE"/>
    <w:rsid w:val="00F73378"/>
    <w:rsid w:val="00F73ED1"/>
    <w:rsid w:val="00F744A2"/>
    <w:rsid w:val="00F75C01"/>
    <w:rsid w:val="00F77CAE"/>
    <w:rsid w:val="00F82271"/>
    <w:rsid w:val="00F83428"/>
    <w:rsid w:val="00F83883"/>
    <w:rsid w:val="00F859B5"/>
    <w:rsid w:val="00F91510"/>
    <w:rsid w:val="00F91ABF"/>
    <w:rsid w:val="00F950F7"/>
    <w:rsid w:val="00F96BB9"/>
    <w:rsid w:val="00FA3367"/>
    <w:rsid w:val="00FA5977"/>
    <w:rsid w:val="00FA5EFD"/>
    <w:rsid w:val="00FA7987"/>
    <w:rsid w:val="00FB36FD"/>
    <w:rsid w:val="00FB5230"/>
    <w:rsid w:val="00FB5FC1"/>
    <w:rsid w:val="00FB66B7"/>
    <w:rsid w:val="00FB6717"/>
    <w:rsid w:val="00FB6D8C"/>
    <w:rsid w:val="00FC172C"/>
    <w:rsid w:val="00FC2B14"/>
    <w:rsid w:val="00FC322F"/>
    <w:rsid w:val="00FC3581"/>
    <w:rsid w:val="00FC51AB"/>
    <w:rsid w:val="00FC66B4"/>
    <w:rsid w:val="00FC6900"/>
    <w:rsid w:val="00FC702A"/>
    <w:rsid w:val="00FC7354"/>
    <w:rsid w:val="00FD1850"/>
    <w:rsid w:val="00FD209B"/>
    <w:rsid w:val="00FD2B33"/>
    <w:rsid w:val="00FD2C21"/>
    <w:rsid w:val="00FD36C8"/>
    <w:rsid w:val="00FD655B"/>
    <w:rsid w:val="00FE0778"/>
    <w:rsid w:val="00FE13F2"/>
    <w:rsid w:val="00FE1CCD"/>
    <w:rsid w:val="00FE2473"/>
    <w:rsid w:val="00FE4F6E"/>
    <w:rsid w:val="00FE5A12"/>
    <w:rsid w:val="00FE5C47"/>
    <w:rsid w:val="00FE6D51"/>
    <w:rsid w:val="00FE6F2A"/>
    <w:rsid w:val="00FF1D89"/>
    <w:rsid w:val="00FF228F"/>
    <w:rsid w:val="00FF24BD"/>
    <w:rsid w:val="00FF3C71"/>
    <w:rsid w:val="00FF4990"/>
    <w:rsid w:val="00FF4FFC"/>
    <w:rsid w:val="00FF7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96BF28"/>
  <w15:docId w15:val="{46D1C44D-76FD-475D-97B1-73162A55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paragraph" w:styleId="NormalWeb">
    <w:name w:val="Normal (Web)"/>
    <w:basedOn w:val="Normal"/>
    <w:uiPriority w:val="99"/>
    <w:semiHidden/>
    <w:unhideWhenUsed/>
    <w:rsid w:val="0051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dfat-footer-toggle-button">
    <w:name w:val="dfat-footer-toggle-button"/>
    <w:basedOn w:val="DefaultParagraphFont"/>
    <w:rsid w:val="0051476F"/>
  </w:style>
  <w:style w:type="paragraph" w:customStyle="1" w:styleId="more">
    <w:name w:val="more"/>
    <w:basedOn w:val="Normal"/>
    <w:rsid w:val="0051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KeypointsChar">
    <w:name w:val="Key points Char"/>
    <w:basedOn w:val="DefaultParagraphFont"/>
    <w:link w:val="Keypoints"/>
    <w:locked/>
    <w:rsid w:val="00A36436"/>
    <w:rPr>
      <w:rFonts w:ascii="Calibri Light" w:hAnsi="Calibri Light" w:cs="Calibri Light"/>
    </w:rPr>
  </w:style>
  <w:style w:type="paragraph" w:customStyle="1" w:styleId="Keypoints">
    <w:name w:val="Key points"/>
    <w:basedOn w:val="Normal"/>
    <w:link w:val="KeypointsChar"/>
    <w:rsid w:val="00F419CA"/>
    <w:pPr>
      <w:suppressAutoHyphens w:val="0"/>
      <w:spacing w:before="240" w:after="120" w:line="288" w:lineRule="auto"/>
    </w:pPr>
    <w:rPr>
      <w:rFonts w:ascii="Calibri Light" w:hAnsi="Calibri Light" w:cs="Calibri Light"/>
      <w:color w:val="auto"/>
      <w:lang w:val="en-AU"/>
    </w:rPr>
  </w:style>
  <w:style w:type="table" w:styleId="PlainTable3">
    <w:name w:val="Plain Table 3"/>
    <w:basedOn w:val="TableNormal"/>
    <w:uiPriority w:val="43"/>
    <w:locked/>
    <w:rsid w:val="00F419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F419CA"/>
    <w:pPr>
      <w:spacing w:after="0" w:line="240" w:lineRule="auto"/>
    </w:pPr>
    <w:rPr>
      <w:color w:val="495965" w:themeColor="text2"/>
      <w:lang w:val="en-GB"/>
    </w:rPr>
  </w:style>
  <w:style w:type="paragraph" w:customStyle="1" w:styleId="Keypoint-dash">
    <w:name w:val="Key point - dash"/>
    <w:basedOn w:val="Normal"/>
    <w:uiPriority w:val="99"/>
    <w:rsid w:val="00F419CA"/>
    <w:pPr>
      <w:suppressAutoHyphens w:val="0"/>
      <w:spacing w:before="240" w:after="120" w:line="288" w:lineRule="auto"/>
    </w:pPr>
    <w:rPr>
      <w:rFonts w:ascii="Calibri Light" w:hAnsi="Calibri Light" w:cs="Calibri Light"/>
      <w:color w:val="auto"/>
      <w:sz w:val="24"/>
      <w:szCs w:val="24"/>
      <w:lang w:val="en-AU" w:eastAsia="en-AU"/>
    </w:rPr>
  </w:style>
  <w:style w:type="table" w:customStyle="1" w:styleId="TableGrid1">
    <w:name w:val="Table Grid1"/>
    <w:basedOn w:val="TableNormal"/>
    <w:next w:val="TableGrid"/>
    <w:uiPriority w:val="59"/>
    <w:locked/>
    <w:rsid w:val="00EF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28921661">
      <w:bodyDiv w:val="1"/>
      <w:marLeft w:val="0"/>
      <w:marRight w:val="0"/>
      <w:marTop w:val="0"/>
      <w:marBottom w:val="0"/>
      <w:divBdr>
        <w:top w:val="none" w:sz="0" w:space="0" w:color="auto"/>
        <w:left w:val="none" w:sz="0" w:space="0" w:color="auto"/>
        <w:bottom w:val="none" w:sz="0" w:space="0" w:color="auto"/>
        <w:right w:val="none" w:sz="0" w:space="0" w:color="auto"/>
      </w:divBdr>
    </w:div>
    <w:div w:id="30348640">
      <w:bodyDiv w:val="1"/>
      <w:marLeft w:val="0"/>
      <w:marRight w:val="0"/>
      <w:marTop w:val="0"/>
      <w:marBottom w:val="0"/>
      <w:divBdr>
        <w:top w:val="none" w:sz="0" w:space="0" w:color="auto"/>
        <w:left w:val="none" w:sz="0" w:space="0" w:color="auto"/>
        <w:bottom w:val="none" w:sz="0" w:space="0" w:color="auto"/>
        <w:right w:val="none" w:sz="0" w:space="0" w:color="auto"/>
      </w:divBdr>
    </w:div>
    <w:div w:id="82654858">
      <w:bodyDiv w:val="1"/>
      <w:marLeft w:val="0"/>
      <w:marRight w:val="0"/>
      <w:marTop w:val="0"/>
      <w:marBottom w:val="0"/>
      <w:divBdr>
        <w:top w:val="none" w:sz="0" w:space="0" w:color="auto"/>
        <w:left w:val="none" w:sz="0" w:space="0" w:color="auto"/>
        <w:bottom w:val="none" w:sz="0" w:space="0" w:color="auto"/>
        <w:right w:val="none" w:sz="0" w:space="0" w:color="auto"/>
      </w:divBdr>
    </w:div>
    <w:div w:id="228422294">
      <w:bodyDiv w:val="1"/>
      <w:marLeft w:val="0"/>
      <w:marRight w:val="0"/>
      <w:marTop w:val="0"/>
      <w:marBottom w:val="0"/>
      <w:divBdr>
        <w:top w:val="none" w:sz="0" w:space="0" w:color="auto"/>
        <w:left w:val="none" w:sz="0" w:space="0" w:color="auto"/>
        <w:bottom w:val="none" w:sz="0" w:space="0" w:color="auto"/>
        <w:right w:val="none" w:sz="0" w:space="0" w:color="auto"/>
      </w:divBdr>
    </w:div>
    <w:div w:id="281034648">
      <w:bodyDiv w:val="1"/>
      <w:marLeft w:val="0"/>
      <w:marRight w:val="0"/>
      <w:marTop w:val="0"/>
      <w:marBottom w:val="0"/>
      <w:divBdr>
        <w:top w:val="none" w:sz="0" w:space="0" w:color="auto"/>
        <w:left w:val="none" w:sz="0" w:space="0" w:color="auto"/>
        <w:bottom w:val="none" w:sz="0" w:space="0" w:color="auto"/>
        <w:right w:val="none" w:sz="0" w:space="0" w:color="auto"/>
      </w:divBdr>
      <w:divsChild>
        <w:div w:id="151260176">
          <w:marLeft w:val="230"/>
          <w:marRight w:val="0"/>
          <w:marTop w:val="0"/>
          <w:marBottom w:val="0"/>
          <w:divBdr>
            <w:top w:val="none" w:sz="0" w:space="0" w:color="auto"/>
            <w:left w:val="none" w:sz="0" w:space="0" w:color="auto"/>
            <w:bottom w:val="none" w:sz="0" w:space="0" w:color="auto"/>
            <w:right w:val="none" w:sz="0" w:space="0" w:color="auto"/>
          </w:divBdr>
        </w:div>
        <w:div w:id="229194859">
          <w:marLeft w:val="230"/>
          <w:marRight w:val="0"/>
          <w:marTop w:val="0"/>
          <w:marBottom w:val="0"/>
          <w:divBdr>
            <w:top w:val="none" w:sz="0" w:space="0" w:color="auto"/>
            <w:left w:val="none" w:sz="0" w:space="0" w:color="auto"/>
            <w:bottom w:val="none" w:sz="0" w:space="0" w:color="auto"/>
            <w:right w:val="none" w:sz="0" w:space="0" w:color="auto"/>
          </w:divBdr>
        </w:div>
        <w:div w:id="343363872">
          <w:marLeft w:val="230"/>
          <w:marRight w:val="0"/>
          <w:marTop w:val="0"/>
          <w:marBottom w:val="0"/>
          <w:divBdr>
            <w:top w:val="none" w:sz="0" w:space="0" w:color="auto"/>
            <w:left w:val="none" w:sz="0" w:space="0" w:color="auto"/>
            <w:bottom w:val="none" w:sz="0" w:space="0" w:color="auto"/>
            <w:right w:val="none" w:sz="0" w:space="0" w:color="auto"/>
          </w:divBdr>
        </w:div>
        <w:div w:id="356780278">
          <w:marLeft w:val="230"/>
          <w:marRight w:val="0"/>
          <w:marTop w:val="0"/>
          <w:marBottom w:val="0"/>
          <w:divBdr>
            <w:top w:val="none" w:sz="0" w:space="0" w:color="auto"/>
            <w:left w:val="none" w:sz="0" w:space="0" w:color="auto"/>
            <w:bottom w:val="none" w:sz="0" w:space="0" w:color="auto"/>
            <w:right w:val="none" w:sz="0" w:space="0" w:color="auto"/>
          </w:divBdr>
        </w:div>
        <w:div w:id="916330990">
          <w:marLeft w:val="230"/>
          <w:marRight w:val="0"/>
          <w:marTop w:val="0"/>
          <w:marBottom w:val="0"/>
          <w:divBdr>
            <w:top w:val="none" w:sz="0" w:space="0" w:color="auto"/>
            <w:left w:val="none" w:sz="0" w:space="0" w:color="auto"/>
            <w:bottom w:val="none" w:sz="0" w:space="0" w:color="auto"/>
            <w:right w:val="none" w:sz="0" w:space="0" w:color="auto"/>
          </w:divBdr>
        </w:div>
        <w:div w:id="940138683">
          <w:marLeft w:val="230"/>
          <w:marRight w:val="0"/>
          <w:marTop w:val="0"/>
          <w:marBottom w:val="0"/>
          <w:divBdr>
            <w:top w:val="none" w:sz="0" w:space="0" w:color="auto"/>
            <w:left w:val="none" w:sz="0" w:space="0" w:color="auto"/>
            <w:bottom w:val="none" w:sz="0" w:space="0" w:color="auto"/>
            <w:right w:val="none" w:sz="0" w:space="0" w:color="auto"/>
          </w:divBdr>
        </w:div>
        <w:div w:id="1026444007">
          <w:marLeft w:val="230"/>
          <w:marRight w:val="0"/>
          <w:marTop w:val="0"/>
          <w:marBottom w:val="0"/>
          <w:divBdr>
            <w:top w:val="none" w:sz="0" w:space="0" w:color="auto"/>
            <w:left w:val="none" w:sz="0" w:space="0" w:color="auto"/>
            <w:bottom w:val="none" w:sz="0" w:space="0" w:color="auto"/>
            <w:right w:val="none" w:sz="0" w:space="0" w:color="auto"/>
          </w:divBdr>
        </w:div>
        <w:div w:id="1572082346">
          <w:marLeft w:val="230"/>
          <w:marRight w:val="0"/>
          <w:marTop w:val="0"/>
          <w:marBottom w:val="0"/>
          <w:divBdr>
            <w:top w:val="none" w:sz="0" w:space="0" w:color="auto"/>
            <w:left w:val="none" w:sz="0" w:space="0" w:color="auto"/>
            <w:bottom w:val="none" w:sz="0" w:space="0" w:color="auto"/>
            <w:right w:val="none" w:sz="0" w:space="0" w:color="auto"/>
          </w:divBdr>
        </w:div>
        <w:div w:id="1691906627">
          <w:marLeft w:val="230"/>
          <w:marRight w:val="0"/>
          <w:marTop w:val="0"/>
          <w:marBottom w:val="0"/>
          <w:divBdr>
            <w:top w:val="none" w:sz="0" w:space="0" w:color="auto"/>
            <w:left w:val="none" w:sz="0" w:space="0" w:color="auto"/>
            <w:bottom w:val="none" w:sz="0" w:space="0" w:color="auto"/>
            <w:right w:val="none" w:sz="0" w:space="0" w:color="auto"/>
          </w:divBdr>
        </w:div>
        <w:div w:id="2010253222">
          <w:marLeft w:val="230"/>
          <w:marRight w:val="0"/>
          <w:marTop w:val="0"/>
          <w:marBottom w:val="0"/>
          <w:divBdr>
            <w:top w:val="none" w:sz="0" w:space="0" w:color="auto"/>
            <w:left w:val="none" w:sz="0" w:space="0" w:color="auto"/>
            <w:bottom w:val="none" w:sz="0" w:space="0" w:color="auto"/>
            <w:right w:val="none" w:sz="0" w:space="0" w:color="auto"/>
          </w:divBdr>
        </w:div>
        <w:div w:id="2052345295">
          <w:marLeft w:val="230"/>
          <w:marRight w:val="0"/>
          <w:marTop w:val="0"/>
          <w:marBottom w:val="0"/>
          <w:divBdr>
            <w:top w:val="none" w:sz="0" w:space="0" w:color="auto"/>
            <w:left w:val="none" w:sz="0" w:space="0" w:color="auto"/>
            <w:bottom w:val="none" w:sz="0" w:space="0" w:color="auto"/>
            <w:right w:val="none" w:sz="0" w:space="0" w:color="auto"/>
          </w:divBdr>
        </w:div>
        <w:div w:id="2089108254">
          <w:marLeft w:val="230"/>
          <w:marRight w:val="0"/>
          <w:marTop w:val="0"/>
          <w:marBottom w:val="0"/>
          <w:divBdr>
            <w:top w:val="none" w:sz="0" w:space="0" w:color="auto"/>
            <w:left w:val="none" w:sz="0" w:space="0" w:color="auto"/>
            <w:bottom w:val="none" w:sz="0" w:space="0" w:color="auto"/>
            <w:right w:val="none" w:sz="0" w:space="0" w:color="auto"/>
          </w:divBdr>
        </w:div>
      </w:divsChild>
    </w:div>
    <w:div w:id="300774484">
      <w:bodyDiv w:val="1"/>
      <w:marLeft w:val="0"/>
      <w:marRight w:val="0"/>
      <w:marTop w:val="0"/>
      <w:marBottom w:val="0"/>
      <w:divBdr>
        <w:top w:val="none" w:sz="0" w:space="0" w:color="auto"/>
        <w:left w:val="none" w:sz="0" w:space="0" w:color="auto"/>
        <w:bottom w:val="none" w:sz="0" w:space="0" w:color="auto"/>
        <w:right w:val="none" w:sz="0" w:space="0" w:color="auto"/>
      </w:divBdr>
    </w:div>
    <w:div w:id="311256454">
      <w:bodyDiv w:val="1"/>
      <w:marLeft w:val="0"/>
      <w:marRight w:val="0"/>
      <w:marTop w:val="0"/>
      <w:marBottom w:val="0"/>
      <w:divBdr>
        <w:top w:val="none" w:sz="0" w:space="0" w:color="auto"/>
        <w:left w:val="none" w:sz="0" w:space="0" w:color="auto"/>
        <w:bottom w:val="none" w:sz="0" w:space="0" w:color="auto"/>
        <w:right w:val="none" w:sz="0" w:space="0" w:color="auto"/>
      </w:divBdr>
    </w:div>
    <w:div w:id="324749120">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31902064">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522279959">
      <w:bodyDiv w:val="1"/>
      <w:marLeft w:val="0"/>
      <w:marRight w:val="0"/>
      <w:marTop w:val="0"/>
      <w:marBottom w:val="0"/>
      <w:divBdr>
        <w:top w:val="none" w:sz="0" w:space="0" w:color="auto"/>
        <w:left w:val="none" w:sz="0" w:space="0" w:color="auto"/>
        <w:bottom w:val="none" w:sz="0" w:space="0" w:color="auto"/>
        <w:right w:val="none" w:sz="0" w:space="0" w:color="auto"/>
      </w:divBdr>
    </w:div>
    <w:div w:id="526068135">
      <w:bodyDiv w:val="1"/>
      <w:marLeft w:val="0"/>
      <w:marRight w:val="0"/>
      <w:marTop w:val="0"/>
      <w:marBottom w:val="0"/>
      <w:divBdr>
        <w:top w:val="none" w:sz="0" w:space="0" w:color="auto"/>
        <w:left w:val="none" w:sz="0" w:space="0" w:color="auto"/>
        <w:bottom w:val="none" w:sz="0" w:space="0" w:color="auto"/>
        <w:right w:val="none" w:sz="0" w:space="0" w:color="auto"/>
      </w:divBdr>
    </w:div>
    <w:div w:id="534738186">
      <w:bodyDiv w:val="1"/>
      <w:marLeft w:val="0"/>
      <w:marRight w:val="0"/>
      <w:marTop w:val="0"/>
      <w:marBottom w:val="0"/>
      <w:divBdr>
        <w:top w:val="none" w:sz="0" w:space="0" w:color="auto"/>
        <w:left w:val="none" w:sz="0" w:space="0" w:color="auto"/>
        <w:bottom w:val="none" w:sz="0" w:space="0" w:color="auto"/>
        <w:right w:val="none" w:sz="0" w:space="0" w:color="auto"/>
      </w:divBdr>
    </w:div>
    <w:div w:id="542329725">
      <w:bodyDiv w:val="1"/>
      <w:marLeft w:val="0"/>
      <w:marRight w:val="0"/>
      <w:marTop w:val="0"/>
      <w:marBottom w:val="0"/>
      <w:divBdr>
        <w:top w:val="none" w:sz="0" w:space="0" w:color="auto"/>
        <w:left w:val="none" w:sz="0" w:space="0" w:color="auto"/>
        <w:bottom w:val="none" w:sz="0" w:space="0" w:color="auto"/>
        <w:right w:val="none" w:sz="0" w:space="0" w:color="auto"/>
      </w:divBdr>
    </w:div>
    <w:div w:id="601230393">
      <w:bodyDiv w:val="1"/>
      <w:marLeft w:val="0"/>
      <w:marRight w:val="0"/>
      <w:marTop w:val="0"/>
      <w:marBottom w:val="0"/>
      <w:divBdr>
        <w:top w:val="none" w:sz="0" w:space="0" w:color="auto"/>
        <w:left w:val="none" w:sz="0" w:space="0" w:color="auto"/>
        <w:bottom w:val="none" w:sz="0" w:space="0" w:color="auto"/>
        <w:right w:val="none" w:sz="0" w:space="0" w:color="auto"/>
      </w:divBdr>
    </w:div>
    <w:div w:id="683940373">
      <w:bodyDiv w:val="1"/>
      <w:marLeft w:val="0"/>
      <w:marRight w:val="0"/>
      <w:marTop w:val="0"/>
      <w:marBottom w:val="0"/>
      <w:divBdr>
        <w:top w:val="none" w:sz="0" w:space="0" w:color="auto"/>
        <w:left w:val="none" w:sz="0" w:space="0" w:color="auto"/>
        <w:bottom w:val="none" w:sz="0" w:space="0" w:color="auto"/>
        <w:right w:val="none" w:sz="0" w:space="0" w:color="auto"/>
      </w:divBdr>
    </w:div>
    <w:div w:id="723022871">
      <w:bodyDiv w:val="1"/>
      <w:marLeft w:val="0"/>
      <w:marRight w:val="0"/>
      <w:marTop w:val="0"/>
      <w:marBottom w:val="0"/>
      <w:divBdr>
        <w:top w:val="none" w:sz="0" w:space="0" w:color="auto"/>
        <w:left w:val="none" w:sz="0" w:space="0" w:color="auto"/>
        <w:bottom w:val="none" w:sz="0" w:space="0" w:color="auto"/>
        <w:right w:val="none" w:sz="0" w:space="0" w:color="auto"/>
      </w:divBdr>
    </w:div>
    <w:div w:id="725103372">
      <w:bodyDiv w:val="1"/>
      <w:marLeft w:val="0"/>
      <w:marRight w:val="0"/>
      <w:marTop w:val="0"/>
      <w:marBottom w:val="0"/>
      <w:divBdr>
        <w:top w:val="none" w:sz="0" w:space="0" w:color="auto"/>
        <w:left w:val="none" w:sz="0" w:space="0" w:color="auto"/>
        <w:bottom w:val="none" w:sz="0" w:space="0" w:color="auto"/>
        <w:right w:val="none" w:sz="0" w:space="0" w:color="auto"/>
      </w:divBdr>
    </w:div>
    <w:div w:id="777287970">
      <w:bodyDiv w:val="1"/>
      <w:marLeft w:val="0"/>
      <w:marRight w:val="0"/>
      <w:marTop w:val="0"/>
      <w:marBottom w:val="0"/>
      <w:divBdr>
        <w:top w:val="none" w:sz="0" w:space="0" w:color="auto"/>
        <w:left w:val="none" w:sz="0" w:space="0" w:color="auto"/>
        <w:bottom w:val="none" w:sz="0" w:space="0" w:color="auto"/>
        <w:right w:val="none" w:sz="0" w:space="0" w:color="auto"/>
      </w:divBdr>
    </w:div>
    <w:div w:id="786390389">
      <w:bodyDiv w:val="1"/>
      <w:marLeft w:val="0"/>
      <w:marRight w:val="0"/>
      <w:marTop w:val="0"/>
      <w:marBottom w:val="0"/>
      <w:divBdr>
        <w:top w:val="none" w:sz="0" w:space="0" w:color="auto"/>
        <w:left w:val="none" w:sz="0" w:space="0" w:color="auto"/>
        <w:bottom w:val="none" w:sz="0" w:space="0" w:color="auto"/>
        <w:right w:val="none" w:sz="0" w:space="0" w:color="auto"/>
      </w:divBdr>
      <w:divsChild>
        <w:div w:id="130904691">
          <w:marLeft w:val="230"/>
          <w:marRight w:val="0"/>
          <w:marTop w:val="0"/>
          <w:marBottom w:val="0"/>
          <w:divBdr>
            <w:top w:val="none" w:sz="0" w:space="0" w:color="auto"/>
            <w:left w:val="none" w:sz="0" w:space="0" w:color="auto"/>
            <w:bottom w:val="none" w:sz="0" w:space="0" w:color="auto"/>
            <w:right w:val="none" w:sz="0" w:space="0" w:color="auto"/>
          </w:divBdr>
        </w:div>
        <w:div w:id="387346124">
          <w:marLeft w:val="230"/>
          <w:marRight w:val="0"/>
          <w:marTop w:val="0"/>
          <w:marBottom w:val="0"/>
          <w:divBdr>
            <w:top w:val="none" w:sz="0" w:space="0" w:color="auto"/>
            <w:left w:val="none" w:sz="0" w:space="0" w:color="auto"/>
            <w:bottom w:val="none" w:sz="0" w:space="0" w:color="auto"/>
            <w:right w:val="none" w:sz="0" w:space="0" w:color="auto"/>
          </w:divBdr>
        </w:div>
        <w:div w:id="742072718">
          <w:marLeft w:val="230"/>
          <w:marRight w:val="0"/>
          <w:marTop w:val="0"/>
          <w:marBottom w:val="0"/>
          <w:divBdr>
            <w:top w:val="none" w:sz="0" w:space="0" w:color="auto"/>
            <w:left w:val="none" w:sz="0" w:space="0" w:color="auto"/>
            <w:bottom w:val="none" w:sz="0" w:space="0" w:color="auto"/>
            <w:right w:val="none" w:sz="0" w:space="0" w:color="auto"/>
          </w:divBdr>
        </w:div>
        <w:div w:id="1293171591">
          <w:marLeft w:val="230"/>
          <w:marRight w:val="0"/>
          <w:marTop w:val="0"/>
          <w:marBottom w:val="0"/>
          <w:divBdr>
            <w:top w:val="none" w:sz="0" w:space="0" w:color="auto"/>
            <w:left w:val="none" w:sz="0" w:space="0" w:color="auto"/>
            <w:bottom w:val="none" w:sz="0" w:space="0" w:color="auto"/>
            <w:right w:val="none" w:sz="0" w:space="0" w:color="auto"/>
          </w:divBdr>
        </w:div>
        <w:div w:id="1324430883">
          <w:marLeft w:val="230"/>
          <w:marRight w:val="0"/>
          <w:marTop w:val="0"/>
          <w:marBottom w:val="0"/>
          <w:divBdr>
            <w:top w:val="none" w:sz="0" w:space="0" w:color="auto"/>
            <w:left w:val="none" w:sz="0" w:space="0" w:color="auto"/>
            <w:bottom w:val="none" w:sz="0" w:space="0" w:color="auto"/>
            <w:right w:val="none" w:sz="0" w:space="0" w:color="auto"/>
          </w:divBdr>
        </w:div>
        <w:div w:id="1515994108">
          <w:marLeft w:val="230"/>
          <w:marRight w:val="0"/>
          <w:marTop w:val="0"/>
          <w:marBottom w:val="0"/>
          <w:divBdr>
            <w:top w:val="none" w:sz="0" w:space="0" w:color="auto"/>
            <w:left w:val="none" w:sz="0" w:space="0" w:color="auto"/>
            <w:bottom w:val="none" w:sz="0" w:space="0" w:color="auto"/>
            <w:right w:val="none" w:sz="0" w:space="0" w:color="auto"/>
          </w:divBdr>
        </w:div>
        <w:div w:id="1571883133">
          <w:marLeft w:val="230"/>
          <w:marRight w:val="0"/>
          <w:marTop w:val="0"/>
          <w:marBottom w:val="0"/>
          <w:divBdr>
            <w:top w:val="none" w:sz="0" w:space="0" w:color="auto"/>
            <w:left w:val="none" w:sz="0" w:space="0" w:color="auto"/>
            <w:bottom w:val="none" w:sz="0" w:space="0" w:color="auto"/>
            <w:right w:val="none" w:sz="0" w:space="0" w:color="auto"/>
          </w:divBdr>
        </w:div>
        <w:div w:id="1637250719">
          <w:marLeft w:val="230"/>
          <w:marRight w:val="0"/>
          <w:marTop w:val="0"/>
          <w:marBottom w:val="0"/>
          <w:divBdr>
            <w:top w:val="none" w:sz="0" w:space="0" w:color="auto"/>
            <w:left w:val="none" w:sz="0" w:space="0" w:color="auto"/>
            <w:bottom w:val="none" w:sz="0" w:space="0" w:color="auto"/>
            <w:right w:val="none" w:sz="0" w:space="0" w:color="auto"/>
          </w:divBdr>
        </w:div>
        <w:div w:id="1704211701">
          <w:marLeft w:val="230"/>
          <w:marRight w:val="0"/>
          <w:marTop w:val="0"/>
          <w:marBottom w:val="0"/>
          <w:divBdr>
            <w:top w:val="none" w:sz="0" w:space="0" w:color="auto"/>
            <w:left w:val="none" w:sz="0" w:space="0" w:color="auto"/>
            <w:bottom w:val="none" w:sz="0" w:space="0" w:color="auto"/>
            <w:right w:val="none" w:sz="0" w:space="0" w:color="auto"/>
          </w:divBdr>
        </w:div>
        <w:div w:id="1714303990">
          <w:marLeft w:val="230"/>
          <w:marRight w:val="0"/>
          <w:marTop w:val="0"/>
          <w:marBottom w:val="0"/>
          <w:divBdr>
            <w:top w:val="none" w:sz="0" w:space="0" w:color="auto"/>
            <w:left w:val="none" w:sz="0" w:space="0" w:color="auto"/>
            <w:bottom w:val="none" w:sz="0" w:space="0" w:color="auto"/>
            <w:right w:val="none" w:sz="0" w:space="0" w:color="auto"/>
          </w:divBdr>
        </w:div>
        <w:div w:id="1854688512">
          <w:marLeft w:val="230"/>
          <w:marRight w:val="0"/>
          <w:marTop w:val="0"/>
          <w:marBottom w:val="0"/>
          <w:divBdr>
            <w:top w:val="none" w:sz="0" w:space="0" w:color="auto"/>
            <w:left w:val="none" w:sz="0" w:space="0" w:color="auto"/>
            <w:bottom w:val="none" w:sz="0" w:space="0" w:color="auto"/>
            <w:right w:val="none" w:sz="0" w:space="0" w:color="auto"/>
          </w:divBdr>
        </w:div>
        <w:div w:id="1940483739">
          <w:marLeft w:val="230"/>
          <w:marRight w:val="0"/>
          <w:marTop w:val="0"/>
          <w:marBottom w:val="0"/>
          <w:divBdr>
            <w:top w:val="none" w:sz="0" w:space="0" w:color="auto"/>
            <w:left w:val="none" w:sz="0" w:space="0" w:color="auto"/>
            <w:bottom w:val="none" w:sz="0" w:space="0" w:color="auto"/>
            <w:right w:val="none" w:sz="0" w:space="0" w:color="auto"/>
          </w:divBdr>
        </w:div>
      </w:divsChild>
    </w:div>
    <w:div w:id="803163471">
      <w:bodyDiv w:val="1"/>
      <w:marLeft w:val="0"/>
      <w:marRight w:val="0"/>
      <w:marTop w:val="0"/>
      <w:marBottom w:val="0"/>
      <w:divBdr>
        <w:top w:val="none" w:sz="0" w:space="0" w:color="auto"/>
        <w:left w:val="none" w:sz="0" w:space="0" w:color="auto"/>
        <w:bottom w:val="none" w:sz="0" w:space="0" w:color="auto"/>
        <w:right w:val="none" w:sz="0" w:space="0" w:color="auto"/>
      </w:divBdr>
    </w:div>
    <w:div w:id="815150499">
      <w:bodyDiv w:val="1"/>
      <w:marLeft w:val="0"/>
      <w:marRight w:val="0"/>
      <w:marTop w:val="0"/>
      <w:marBottom w:val="0"/>
      <w:divBdr>
        <w:top w:val="none" w:sz="0" w:space="0" w:color="auto"/>
        <w:left w:val="none" w:sz="0" w:space="0" w:color="auto"/>
        <w:bottom w:val="none" w:sz="0" w:space="0" w:color="auto"/>
        <w:right w:val="none" w:sz="0" w:space="0" w:color="auto"/>
      </w:divBdr>
    </w:div>
    <w:div w:id="864563257">
      <w:bodyDiv w:val="1"/>
      <w:marLeft w:val="0"/>
      <w:marRight w:val="0"/>
      <w:marTop w:val="0"/>
      <w:marBottom w:val="0"/>
      <w:divBdr>
        <w:top w:val="none" w:sz="0" w:space="0" w:color="auto"/>
        <w:left w:val="none" w:sz="0" w:space="0" w:color="auto"/>
        <w:bottom w:val="none" w:sz="0" w:space="0" w:color="auto"/>
        <w:right w:val="none" w:sz="0" w:space="0" w:color="auto"/>
      </w:divBdr>
    </w:div>
    <w:div w:id="940793715">
      <w:bodyDiv w:val="1"/>
      <w:marLeft w:val="0"/>
      <w:marRight w:val="0"/>
      <w:marTop w:val="0"/>
      <w:marBottom w:val="0"/>
      <w:divBdr>
        <w:top w:val="none" w:sz="0" w:space="0" w:color="auto"/>
        <w:left w:val="none" w:sz="0" w:space="0" w:color="auto"/>
        <w:bottom w:val="none" w:sz="0" w:space="0" w:color="auto"/>
        <w:right w:val="none" w:sz="0" w:space="0" w:color="auto"/>
      </w:divBdr>
    </w:div>
    <w:div w:id="946304747">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018851541">
      <w:bodyDiv w:val="1"/>
      <w:marLeft w:val="0"/>
      <w:marRight w:val="0"/>
      <w:marTop w:val="0"/>
      <w:marBottom w:val="0"/>
      <w:divBdr>
        <w:top w:val="none" w:sz="0" w:space="0" w:color="auto"/>
        <w:left w:val="none" w:sz="0" w:space="0" w:color="auto"/>
        <w:bottom w:val="none" w:sz="0" w:space="0" w:color="auto"/>
        <w:right w:val="none" w:sz="0" w:space="0" w:color="auto"/>
      </w:divBdr>
    </w:div>
    <w:div w:id="1072967212">
      <w:bodyDiv w:val="1"/>
      <w:marLeft w:val="0"/>
      <w:marRight w:val="0"/>
      <w:marTop w:val="0"/>
      <w:marBottom w:val="0"/>
      <w:divBdr>
        <w:top w:val="none" w:sz="0" w:space="0" w:color="auto"/>
        <w:left w:val="none" w:sz="0" w:space="0" w:color="auto"/>
        <w:bottom w:val="none" w:sz="0" w:space="0" w:color="auto"/>
        <w:right w:val="none" w:sz="0" w:space="0" w:color="auto"/>
      </w:divBdr>
    </w:div>
    <w:div w:id="1087000464">
      <w:bodyDiv w:val="1"/>
      <w:marLeft w:val="0"/>
      <w:marRight w:val="0"/>
      <w:marTop w:val="0"/>
      <w:marBottom w:val="0"/>
      <w:divBdr>
        <w:top w:val="none" w:sz="0" w:space="0" w:color="auto"/>
        <w:left w:val="none" w:sz="0" w:space="0" w:color="auto"/>
        <w:bottom w:val="none" w:sz="0" w:space="0" w:color="auto"/>
        <w:right w:val="none" w:sz="0" w:space="0" w:color="auto"/>
      </w:divBdr>
    </w:div>
    <w:div w:id="1091126416">
      <w:bodyDiv w:val="1"/>
      <w:marLeft w:val="0"/>
      <w:marRight w:val="0"/>
      <w:marTop w:val="0"/>
      <w:marBottom w:val="0"/>
      <w:divBdr>
        <w:top w:val="none" w:sz="0" w:space="0" w:color="auto"/>
        <w:left w:val="none" w:sz="0" w:space="0" w:color="auto"/>
        <w:bottom w:val="none" w:sz="0" w:space="0" w:color="auto"/>
        <w:right w:val="none" w:sz="0" w:space="0" w:color="auto"/>
      </w:divBdr>
    </w:div>
    <w:div w:id="1103262129">
      <w:bodyDiv w:val="1"/>
      <w:marLeft w:val="0"/>
      <w:marRight w:val="0"/>
      <w:marTop w:val="0"/>
      <w:marBottom w:val="0"/>
      <w:divBdr>
        <w:top w:val="none" w:sz="0" w:space="0" w:color="auto"/>
        <w:left w:val="none" w:sz="0" w:space="0" w:color="auto"/>
        <w:bottom w:val="none" w:sz="0" w:space="0" w:color="auto"/>
        <w:right w:val="none" w:sz="0" w:space="0" w:color="auto"/>
      </w:divBdr>
    </w:div>
    <w:div w:id="1120342603">
      <w:bodyDiv w:val="1"/>
      <w:marLeft w:val="0"/>
      <w:marRight w:val="0"/>
      <w:marTop w:val="0"/>
      <w:marBottom w:val="0"/>
      <w:divBdr>
        <w:top w:val="none" w:sz="0" w:space="0" w:color="auto"/>
        <w:left w:val="none" w:sz="0" w:space="0" w:color="auto"/>
        <w:bottom w:val="none" w:sz="0" w:space="0" w:color="auto"/>
        <w:right w:val="none" w:sz="0" w:space="0" w:color="auto"/>
      </w:divBdr>
    </w:div>
    <w:div w:id="1132790221">
      <w:bodyDiv w:val="1"/>
      <w:marLeft w:val="0"/>
      <w:marRight w:val="0"/>
      <w:marTop w:val="0"/>
      <w:marBottom w:val="0"/>
      <w:divBdr>
        <w:top w:val="none" w:sz="0" w:space="0" w:color="auto"/>
        <w:left w:val="none" w:sz="0" w:space="0" w:color="auto"/>
        <w:bottom w:val="none" w:sz="0" w:space="0" w:color="auto"/>
        <w:right w:val="none" w:sz="0" w:space="0" w:color="auto"/>
      </w:divBdr>
      <w:divsChild>
        <w:div w:id="1179661389">
          <w:marLeft w:val="0"/>
          <w:marRight w:val="0"/>
          <w:marTop w:val="0"/>
          <w:marBottom w:val="0"/>
          <w:divBdr>
            <w:top w:val="none" w:sz="0" w:space="0" w:color="auto"/>
            <w:left w:val="none" w:sz="0" w:space="0" w:color="auto"/>
            <w:bottom w:val="none" w:sz="0" w:space="0" w:color="auto"/>
            <w:right w:val="none" w:sz="0" w:space="0" w:color="auto"/>
          </w:divBdr>
          <w:divsChild>
            <w:div w:id="912929567">
              <w:marLeft w:val="0"/>
              <w:marRight w:val="0"/>
              <w:marTop w:val="0"/>
              <w:marBottom w:val="0"/>
              <w:divBdr>
                <w:top w:val="none" w:sz="0" w:space="0" w:color="auto"/>
                <w:left w:val="none" w:sz="0" w:space="0" w:color="auto"/>
                <w:bottom w:val="none" w:sz="0" w:space="0" w:color="auto"/>
                <w:right w:val="none" w:sz="0" w:space="0" w:color="auto"/>
              </w:divBdr>
              <w:divsChild>
                <w:div w:id="1816991715">
                  <w:marLeft w:val="0"/>
                  <w:marRight w:val="0"/>
                  <w:marTop w:val="0"/>
                  <w:marBottom w:val="0"/>
                  <w:divBdr>
                    <w:top w:val="none" w:sz="0" w:space="0" w:color="auto"/>
                    <w:left w:val="none" w:sz="0" w:space="0" w:color="auto"/>
                    <w:bottom w:val="none" w:sz="0" w:space="0" w:color="auto"/>
                    <w:right w:val="none" w:sz="0" w:space="0" w:color="auto"/>
                  </w:divBdr>
                  <w:divsChild>
                    <w:div w:id="2047677074">
                      <w:marLeft w:val="0"/>
                      <w:marRight w:val="0"/>
                      <w:marTop w:val="0"/>
                      <w:marBottom w:val="0"/>
                      <w:divBdr>
                        <w:top w:val="none" w:sz="0" w:space="0" w:color="auto"/>
                        <w:left w:val="none" w:sz="0" w:space="0" w:color="auto"/>
                        <w:bottom w:val="none" w:sz="0" w:space="0" w:color="auto"/>
                        <w:right w:val="none" w:sz="0" w:space="0" w:color="auto"/>
                      </w:divBdr>
                      <w:divsChild>
                        <w:div w:id="1401632031">
                          <w:marLeft w:val="0"/>
                          <w:marRight w:val="0"/>
                          <w:marTop w:val="0"/>
                          <w:marBottom w:val="0"/>
                          <w:divBdr>
                            <w:top w:val="none" w:sz="0" w:space="0" w:color="auto"/>
                            <w:left w:val="none" w:sz="0" w:space="0" w:color="auto"/>
                            <w:bottom w:val="none" w:sz="0" w:space="0" w:color="auto"/>
                            <w:right w:val="none" w:sz="0" w:space="0" w:color="auto"/>
                          </w:divBdr>
                          <w:divsChild>
                            <w:div w:id="33964349">
                              <w:marLeft w:val="0"/>
                              <w:marRight w:val="0"/>
                              <w:marTop w:val="0"/>
                              <w:marBottom w:val="0"/>
                              <w:divBdr>
                                <w:top w:val="none" w:sz="0" w:space="0" w:color="auto"/>
                                <w:left w:val="none" w:sz="0" w:space="0" w:color="auto"/>
                                <w:bottom w:val="none" w:sz="0" w:space="0" w:color="auto"/>
                                <w:right w:val="none" w:sz="0" w:space="0" w:color="auto"/>
                              </w:divBdr>
                              <w:divsChild>
                                <w:div w:id="380441758">
                                  <w:marLeft w:val="0"/>
                                  <w:marRight w:val="0"/>
                                  <w:marTop w:val="0"/>
                                  <w:marBottom w:val="0"/>
                                  <w:divBdr>
                                    <w:top w:val="none" w:sz="0" w:space="0" w:color="auto"/>
                                    <w:left w:val="none" w:sz="0" w:space="0" w:color="auto"/>
                                    <w:bottom w:val="none" w:sz="0" w:space="0" w:color="auto"/>
                                    <w:right w:val="none" w:sz="0" w:space="0" w:color="auto"/>
                                  </w:divBdr>
                                  <w:divsChild>
                                    <w:div w:id="268314480">
                                      <w:marLeft w:val="0"/>
                                      <w:marRight w:val="0"/>
                                      <w:marTop w:val="0"/>
                                      <w:marBottom w:val="0"/>
                                      <w:divBdr>
                                        <w:top w:val="none" w:sz="0" w:space="0" w:color="auto"/>
                                        <w:left w:val="none" w:sz="0" w:space="0" w:color="auto"/>
                                        <w:bottom w:val="none" w:sz="0" w:space="0" w:color="auto"/>
                                        <w:right w:val="none" w:sz="0" w:space="0" w:color="auto"/>
                                      </w:divBdr>
                                      <w:divsChild>
                                        <w:div w:id="1755859438">
                                          <w:marLeft w:val="0"/>
                                          <w:marRight w:val="0"/>
                                          <w:marTop w:val="0"/>
                                          <w:marBottom w:val="0"/>
                                          <w:divBdr>
                                            <w:top w:val="none" w:sz="0" w:space="0" w:color="auto"/>
                                            <w:left w:val="none" w:sz="0" w:space="0" w:color="auto"/>
                                            <w:bottom w:val="none" w:sz="0" w:space="0" w:color="auto"/>
                                            <w:right w:val="none" w:sz="0" w:space="0" w:color="auto"/>
                                          </w:divBdr>
                                          <w:divsChild>
                                            <w:div w:id="2038381845">
                                              <w:marLeft w:val="0"/>
                                              <w:marRight w:val="0"/>
                                              <w:marTop w:val="0"/>
                                              <w:marBottom w:val="0"/>
                                              <w:divBdr>
                                                <w:top w:val="none" w:sz="0" w:space="0" w:color="auto"/>
                                                <w:left w:val="none" w:sz="0" w:space="0" w:color="auto"/>
                                                <w:bottom w:val="none" w:sz="0" w:space="0" w:color="auto"/>
                                                <w:right w:val="none" w:sz="0" w:space="0" w:color="auto"/>
                                              </w:divBdr>
                                              <w:divsChild>
                                                <w:div w:id="176775024">
                                                  <w:marLeft w:val="0"/>
                                                  <w:marRight w:val="0"/>
                                                  <w:marTop w:val="0"/>
                                                  <w:marBottom w:val="0"/>
                                                  <w:divBdr>
                                                    <w:top w:val="none" w:sz="0" w:space="0" w:color="auto"/>
                                                    <w:left w:val="none" w:sz="0" w:space="0" w:color="auto"/>
                                                    <w:bottom w:val="none" w:sz="0" w:space="0" w:color="auto"/>
                                                    <w:right w:val="none" w:sz="0" w:space="0" w:color="auto"/>
                                                  </w:divBdr>
                                                  <w:divsChild>
                                                    <w:div w:id="1845123829">
                                                      <w:marLeft w:val="0"/>
                                                      <w:marRight w:val="0"/>
                                                      <w:marTop w:val="0"/>
                                                      <w:marBottom w:val="0"/>
                                                      <w:divBdr>
                                                        <w:top w:val="none" w:sz="0" w:space="0" w:color="auto"/>
                                                        <w:left w:val="none" w:sz="0" w:space="0" w:color="auto"/>
                                                        <w:bottom w:val="none" w:sz="0" w:space="0" w:color="auto"/>
                                                        <w:right w:val="none" w:sz="0" w:space="0" w:color="auto"/>
                                                      </w:divBdr>
                                                      <w:divsChild>
                                                        <w:div w:id="1701273309">
                                                          <w:marLeft w:val="0"/>
                                                          <w:marRight w:val="0"/>
                                                          <w:marTop w:val="0"/>
                                                          <w:marBottom w:val="0"/>
                                                          <w:divBdr>
                                                            <w:top w:val="none" w:sz="0" w:space="0" w:color="auto"/>
                                                            <w:left w:val="none" w:sz="0" w:space="0" w:color="auto"/>
                                                            <w:bottom w:val="none" w:sz="0" w:space="0" w:color="auto"/>
                                                            <w:right w:val="none" w:sz="0" w:space="0" w:color="auto"/>
                                                          </w:divBdr>
                                                          <w:divsChild>
                                                            <w:div w:id="111411693">
                                                              <w:marLeft w:val="0"/>
                                                              <w:marRight w:val="0"/>
                                                              <w:marTop w:val="0"/>
                                                              <w:marBottom w:val="0"/>
                                                              <w:divBdr>
                                                                <w:top w:val="none" w:sz="0" w:space="0" w:color="auto"/>
                                                                <w:left w:val="none" w:sz="0" w:space="0" w:color="auto"/>
                                                                <w:bottom w:val="none" w:sz="0" w:space="0" w:color="auto"/>
                                                                <w:right w:val="none" w:sz="0" w:space="0" w:color="auto"/>
                                                              </w:divBdr>
                                                              <w:divsChild>
                                                                <w:div w:id="643433259">
                                                                  <w:marLeft w:val="0"/>
                                                                  <w:marRight w:val="0"/>
                                                                  <w:marTop w:val="0"/>
                                                                  <w:marBottom w:val="0"/>
                                                                  <w:divBdr>
                                                                    <w:top w:val="none" w:sz="0" w:space="0" w:color="auto"/>
                                                                    <w:left w:val="none" w:sz="0" w:space="0" w:color="auto"/>
                                                                    <w:bottom w:val="none" w:sz="0" w:space="0" w:color="auto"/>
                                                                    <w:right w:val="none" w:sz="0" w:space="0" w:color="auto"/>
                                                                  </w:divBdr>
                                                                  <w:divsChild>
                                                                    <w:div w:id="452335508">
                                                                      <w:marLeft w:val="0"/>
                                                                      <w:marRight w:val="0"/>
                                                                      <w:marTop w:val="0"/>
                                                                      <w:marBottom w:val="0"/>
                                                                      <w:divBdr>
                                                                        <w:top w:val="none" w:sz="0" w:space="0" w:color="auto"/>
                                                                        <w:left w:val="none" w:sz="0" w:space="0" w:color="auto"/>
                                                                        <w:bottom w:val="none" w:sz="0" w:space="0" w:color="auto"/>
                                                                        <w:right w:val="none" w:sz="0" w:space="0" w:color="auto"/>
                                                                      </w:divBdr>
                                                                      <w:divsChild>
                                                                        <w:div w:id="20600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87845">
                                          <w:marLeft w:val="0"/>
                                          <w:marRight w:val="0"/>
                                          <w:marTop w:val="0"/>
                                          <w:marBottom w:val="0"/>
                                          <w:divBdr>
                                            <w:top w:val="none" w:sz="0" w:space="0" w:color="auto"/>
                                            <w:left w:val="none" w:sz="0" w:space="0" w:color="auto"/>
                                            <w:bottom w:val="none" w:sz="0" w:space="0" w:color="auto"/>
                                            <w:right w:val="none" w:sz="0" w:space="0" w:color="auto"/>
                                          </w:divBdr>
                                          <w:divsChild>
                                            <w:div w:id="993215514">
                                              <w:marLeft w:val="0"/>
                                              <w:marRight w:val="0"/>
                                              <w:marTop w:val="0"/>
                                              <w:marBottom w:val="0"/>
                                              <w:divBdr>
                                                <w:top w:val="none" w:sz="0" w:space="0" w:color="auto"/>
                                                <w:left w:val="none" w:sz="0" w:space="0" w:color="auto"/>
                                                <w:bottom w:val="none" w:sz="0" w:space="0" w:color="auto"/>
                                                <w:right w:val="none" w:sz="0" w:space="0" w:color="auto"/>
                                              </w:divBdr>
                                              <w:divsChild>
                                                <w:div w:id="1996108144">
                                                  <w:marLeft w:val="0"/>
                                                  <w:marRight w:val="0"/>
                                                  <w:marTop w:val="0"/>
                                                  <w:marBottom w:val="0"/>
                                                  <w:divBdr>
                                                    <w:top w:val="none" w:sz="0" w:space="0" w:color="auto"/>
                                                    <w:left w:val="none" w:sz="0" w:space="0" w:color="auto"/>
                                                    <w:bottom w:val="none" w:sz="0" w:space="0" w:color="auto"/>
                                                    <w:right w:val="none" w:sz="0" w:space="0" w:color="auto"/>
                                                  </w:divBdr>
                                                  <w:divsChild>
                                                    <w:div w:id="90861247">
                                                      <w:marLeft w:val="0"/>
                                                      <w:marRight w:val="0"/>
                                                      <w:marTop w:val="0"/>
                                                      <w:marBottom w:val="0"/>
                                                      <w:divBdr>
                                                        <w:top w:val="none" w:sz="0" w:space="0" w:color="auto"/>
                                                        <w:left w:val="none" w:sz="0" w:space="0" w:color="auto"/>
                                                        <w:bottom w:val="none" w:sz="0" w:space="0" w:color="auto"/>
                                                        <w:right w:val="none" w:sz="0" w:space="0" w:color="auto"/>
                                                      </w:divBdr>
                                                      <w:divsChild>
                                                        <w:div w:id="293951040">
                                                          <w:marLeft w:val="0"/>
                                                          <w:marRight w:val="0"/>
                                                          <w:marTop w:val="0"/>
                                                          <w:marBottom w:val="0"/>
                                                          <w:divBdr>
                                                            <w:top w:val="none" w:sz="0" w:space="0" w:color="auto"/>
                                                            <w:left w:val="none" w:sz="0" w:space="0" w:color="auto"/>
                                                            <w:bottom w:val="none" w:sz="0" w:space="0" w:color="auto"/>
                                                            <w:right w:val="none" w:sz="0" w:space="0" w:color="auto"/>
                                                          </w:divBdr>
                                                          <w:divsChild>
                                                            <w:div w:id="1755739658">
                                                              <w:marLeft w:val="0"/>
                                                              <w:marRight w:val="0"/>
                                                              <w:marTop w:val="0"/>
                                                              <w:marBottom w:val="0"/>
                                                              <w:divBdr>
                                                                <w:top w:val="none" w:sz="0" w:space="0" w:color="auto"/>
                                                                <w:left w:val="none" w:sz="0" w:space="0" w:color="auto"/>
                                                                <w:bottom w:val="none" w:sz="0" w:space="0" w:color="auto"/>
                                                                <w:right w:val="none" w:sz="0" w:space="0" w:color="auto"/>
                                                              </w:divBdr>
                                                              <w:divsChild>
                                                                <w:div w:id="2117940584">
                                                                  <w:marLeft w:val="0"/>
                                                                  <w:marRight w:val="0"/>
                                                                  <w:marTop w:val="0"/>
                                                                  <w:marBottom w:val="0"/>
                                                                  <w:divBdr>
                                                                    <w:top w:val="none" w:sz="0" w:space="0" w:color="auto"/>
                                                                    <w:left w:val="none" w:sz="0" w:space="0" w:color="auto"/>
                                                                    <w:bottom w:val="none" w:sz="0" w:space="0" w:color="auto"/>
                                                                    <w:right w:val="none" w:sz="0" w:space="0" w:color="auto"/>
                                                                  </w:divBdr>
                                                                  <w:divsChild>
                                                                    <w:div w:id="18156801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345520783">
                                                      <w:marLeft w:val="0"/>
                                                      <w:marRight w:val="0"/>
                                                      <w:marTop w:val="0"/>
                                                      <w:marBottom w:val="0"/>
                                                      <w:divBdr>
                                                        <w:top w:val="none" w:sz="0" w:space="0" w:color="auto"/>
                                                        <w:left w:val="none" w:sz="0" w:space="0" w:color="auto"/>
                                                        <w:bottom w:val="none" w:sz="0" w:space="0" w:color="auto"/>
                                                        <w:right w:val="none" w:sz="0" w:space="0" w:color="auto"/>
                                                      </w:divBdr>
                                                      <w:divsChild>
                                                        <w:div w:id="887186034">
                                                          <w:marLeft w:val="0"/>
                                                          <w:marRight w:val="0"/>
                                                          <w:marTop w:val="0"/>
                                                          <w:marBottom w:val="0"/>
                                                          <w:divBdr>
                                                            <w:top w:val="none" w:sz="0" w:space="0" w:color="auto"/>
                                                            <w:left w:val="none" w:sz="0" w:space="0" w:color="auto"/>
                                                            <w:bottom w:val="none" w:sz="0" w:space="0" w:color="auto"/>
                                                            <w:right w:val="none" w:sz="0" w:space="0" w:color="auto"/>
                                                          </w:divBdr>
                                                          <w:divsChild>
                                                            <w:div w:id="1455096830">
                                                              <w:marLeft w:val="0"/>
                                                              <w:marRight w:val="0"/>
                                                              <w:marTop w:val="0"/>
                                                              <w:marBottom w:val="0"/>
                                                              <w:divBdr>
                                                                <w:top w:val="none" w:sz="0" w:space="0" w:color="auto"/>
                                                                <w:left w:val="none" w:sz="0" w:space="0" w:color="auto"/>
                                                                <w:bottom w:val="none" w:sz="0" w:space="0" w:color="auto"/>
                                                                <w:right w:val="none" w:sz="0" w:space="0" w:color="auto"/>
                                                              </w:divBdr>
                                                              <w:divsChild>
                                                                <w:div w:id="1747263069">
                                                                  <w:marLeft w:val="0"/>
                                                                  <w:marRight w:val="0"/>
                                                                  <w:marTop w:val="0"/>
                                                                  <w:marBottom w:val="0"/>
                                                                  <w:divBdr>
                                                                    <w:top w:val="none" w:sz="0" w:space="0" w:color="auto"/>
                                                                    <w:left w:val="none" w:sz="0" w:space="0" w:color="auto"/>
                                                                    <w:bottom w:val="none" w:sz="0" w:space="0" w:color="auto"/>
                                                                    <w:right w:val="none" w:sz="0" w:space="0" w:color="auto"/>
                                                                  </w:divBdr>
                                                                  <w:divsChild>
                                                                    <w:div w:id="510291420">
                                                                      <w:marLeft w:val="0"/>
                                                                      <w:marRight w:val="0"/>
                                                                      <w:marTop w:val="0"/>
                                                                      <w:marBottom w:val="0"/>
                                                                      <w:divBdr>
                                                                        <w:top w:val="none" w:sz="0" w:space="0" w:color="auto"/>
                                                                        <w:left w:val="none" w:sz="0" w:space="0" w:color="auto"/>
                                                                        <w:bottom w:val="none" w:sz="0" w:space="0" w:color="auto"/>
                                                                        <w:right w:val="none" w:sz="0" w:space="0" w:color="auto"/>
                                                                      </w:divBdr>
                                                                      <w:divsChild>
                                                                        <w:div w:id="637150558">
                                                                          <w:marLeft w:val="0"/>
                                                                          <w:marRight w:val="0"/>
                                                                          <w:marTop w:val="0"/>
                                                                          <w:marBottom w:val="0"/>
                                                                          <w:divBdr>
                                                                            <w:top w:val="none" w:sz="0" w:space="0" w:color="auto"/>
                                                                            <w:left w:val="none" w:sz="0" w:space="0" w:color="auto"/>
                                                                            <w:bottom w:val="none" w:sz="0" w:space="0" w:color="auto"/>
                                                                            <w:right w:val="none" w:sz="0" w:space="0" w:color="auto"/>
                                                                          </w:divBdr>
                                                                          <w:divsChild>
                                                                            <w:div w:id="11569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7109">
                                                                      <w:marLeft w:val="0"/>
                                                                      <w:marRight w:val="0"/>
                                                                      <w:marTop w:val="0"/>
                                                                      <w:marBottom w:val="0"/>
                                                                      <w:divBdr>
                                                                        <w:top w:val="none" w:sz="0" w:space="0" w:color="auto"/>
                                                                        <w:left w:val="none" w:sz="0" w:space="0" w:color="auto"/>
                                                                        <w:bottom w:val="none" w:sz="0" w:space="0" w:color="auto"/>
                                                                        <w:right w:val="none" w:sz="0" w:space="0" w:color="auto"/>
                                                                      </w:divBdr>
                                                                      <w:divsChild>
                                                                        <w:div w:id="1407455937">
                                                                          <w:marLeft w:val="0"/>
                                                                          <w:marRight w:val="0"/>
                                                                          <w:marTop w:val="0"/>
                                                                          <w:marBottom w:val="0"/>
                                                                          <w:divBdr>
                                                                            <w:top w:val="none" w:sz="0" w:space="0" w:color="auto"/>
                                                                            <w:left w:val="none" w:sz="0" w:space="0" w:color="auto"/>
                                                                            <w:bottom w:val="none" w:sz="0" w:space="0" w:color="auto"/>
                                                                            <w:right w:val="none" w:sz="0" w:space="0" w:color="auto"/>
                                                                          </w:divBdr>
                                                                          <w:divsChild>
                                                                            <w:div w:id="7466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0715">
                                                                      <w:marLeft w:val="0"/>
                                                                      <w:marRight w:val="0"/>
                                                                      <w:marTop w:val="0"/>
                                                                      <w:marBottom w:val="0"/>
                                                                      <w:divBdr>
                                                                        <w:top w:val="none" w:sz="0" w:space="0" w:color="auto"/>
                                                                        <w:left w:val="none" w:sz="0" w:space="0" w:color="auto"/>
                                                                        <w:bottom w:val="none" w:sz="0" w:space="0" w:color="auto"/>
                                                                        <w:right w:val="none" w:sz="0" w:space="0" w:color="auto"/>
                                                                      </w:divBdr>
                                                                      <w:divsChild>
                                                                        <w:div w:id="212469494">
                                                                          <w:marLeft w:val="0"/>
                                                                          <w:marRight w:val="0"/>
                                                                          <w:marTop w:val="0"/>
                                                                          <w:marBottom w:val="0"/>
                                                                          <w:divBdr>
                                                                            <w:top w:val="none" w:sz="0" w:space="0" w:color="auto"/>
                                                                            <w:left w:val="none" w:sz="0" w:space="0" w:color="auto"/>
                                                                            <w:bottom w:val="none" w:sz="0" w:space="0" w:color="auto"/>
                                                                            <w:right w:val="none" w:sz="0" w:space="0" w:color="auto"/>
                                                                          </w:divBdr>
                                                                          <w:divsChild>
                                                                            <w:div w:id="10856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999">
                                                                      <w:marLeft w:val="0"/>
                                                                      <w:marRight w:val="0"/>
                                                                      <w:marTop w:val="0"/>
                                                                      <w:marBottom w:val="0"/>
                                                                      <w:divBdr>
                                                                        <w:top w:val="none" w:sz="0" w:space="0" w:color="auto"/>
                                                                        <w:left w:val="none" w:sz="0" w:space="0" w:color="auto"/>
                                                                        <w:bottom w:val="none" w:sz="0" w:space="0" w:color="auto"/>
                                                                        <w:right w:val="none" w:sz="0" w:space="0" w:color="auto"/>
                                                                      </w:divBdr>
                                                                      <w:divsChild>
                                                                        <w:div w:id="1806776153">
                                                                          <w:marLeft w:val="0"/>
                                                                          <w:marRight w:val="0"/>
                                                                          <w:marTop w:val="0"/>
                                                                          <w:marBottom w:val="0"/>
                                                                          <w:divBdr>
                                                                            <w:top w:val="none" w:sz="0" w:space="0" w:color="auto"/>
                                                                            <w:left w:val="none" w:sz="0" w:space="0" w:color="auto"/>
                                                                            <w:bottom w:val="none" w:sz="0" w:space="0" w:color="auto"/>
                                                                            <w:right w:val="none" w:sz="0" w:space="0" w:color="auto"/>
                                                                          </w:divBdr>
                                                                          <w:divsChild>
                                                                            <w:div w:id="19328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7090">
                                                                      <w:marLeft w:val="0"/>
                                                                      <w:marRight w:val="0"/>
                                                                      <w:marTop w:val="0"/>
                                                                      <w:marBottom w:val="0"/>
                                                                      <w:divBdr>
                                                                        <w:top w:val="none" w:sz="0" w:space="0" w:color="auto"/>
                                                                        <w:left w:val="none" w:sz="0" w:space="0" w:color="auto"/>
                                                                        <w:bottom w:val="none" w:sz="0" w:space="0" w:color="auto"/>
                                                                        <w:right w:val="none" w:sz="0" w:space="0" w:color="auto"/>
                                                                      </w:divBdr>
                                                                      <w:divsChild>
                                                                        <w:div w:id="245920301">
                                                                          <w:marLeft w:val="0"/>
                                                                          <w:marRight w:val="0"/>
                                                                          <w:marTop w:val="0"/>
                                                                          <w:marBottom w:val="0"/>
                                                                          <w:divBdr>
                                                                            <w:top w:val="none" w:sz="0" w:space="0" w:color="auto"/>
                                                                            <w:left w:val="none" w:sz="0" w:space="0" w:color="auto"/>
                                                                            <w:bottom w:val="none" w:sz="0" w:space="0" w:color="auto"/>
                                                                            <w:right w:val="none" w:sz="0" w:space="0" w:color="auto"/>
                                                                          </w:divBdr>
                                                                          <w:divsChild>
                                                                            <w:div w:id="16658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867">
                                                                      <w:marLeft w:val="0"/>
                                                                      <w:marRight w:val="0"/>
                                                                      <w:marTop w:val="0"/>
                                                                      <w:marBottom w:val="0"/>
                                                                      <w:divBdr>
                                                                        <w:top w:val="none" w:sz="0" w:space="0" w:color="auto"/>
                                                                        <w:left w:val="none" w:sz="0" w:space="0" w:color="auto"/>
                                                                        <w:bottom w:val="none" w:sz="0" w:space="0" w:color="auto"/>
                                                                        <w:right w:val="none" w:sz="0" w:space="0" w:color="auto"/>
                                                                      </w:divBdr>
                                                                      <w:divsChild>
                                                                        <w:div w:id="1940407946">
                                                                          <w:marLeft w:val="0"/>
                                                                          <w:marRight w:val="0"/>
                                                                          <w:marTop w:val="0"/>
                                                                          <w:marBottom w:val="0"/>
                                                                          <w:divBdr>
                                                                            <w:top w:val="none" w:sz="0" w:space="0" w:color="auto"/>
                                                                            <w:left w:val="none" w:sz="0" w:space="0" w:color="auto"/>
                                                                            <w:bottom w:val="none" w:sz="0" w:space="0" w:color="auto"/>
                                                                            <w:right w:val="none" w:sz="0" w:space="0" w:color="auto"/>
                                                                          </w:divBdr>
                                                                          <w:divsChild>
                                                                            <w:div w:id="9495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2028">
                                                                      <w:marLeft w:val="0"/>
                                                                      <w:marRight w:val="0"/>
                                                                      <w:marTop w:val="0"/>
                                                                      <w:marBottom w:val="0"/>
                                                                      <w:divBdr>
                                                                        <w:top w:val="none" w:sz="0" w:space="0" w:color="auto"/>
                                                                        <w:left w:val="none" w:sz="0" w:space="0" w:color="auto"/>
                                                                        <w:bottom w:val="none" w:sz="0" w:space="0" w:color="auto"/>
                                                                        <w:right w:val="none" w:sz="0" w:space="0" w:color="auto"/>
                                                                      </w:divBdr>
                                                                      <w:divsChild>
                                                                        <w:div w:id="840006585">
                                                                          <w:marLeft w:val="0"/>
                                                                          <w:marRight w:val="0"/>
                                                                          <w:marTop w:val="0"/>
                                                                          <w:marBottom w:val="0"/>
                                                                          <w:divBdr>
                                                                            <w:top w:val="none" w:sz="0" w:space="0" w:color="auto"/>
                                                                            <w:left w:val="none" w:sz="0" w:space="0" w:color="auto"/>
                                                                            <w:bottom w:val="none" w:sz="0" w:space="0" w:color="auto"/>
                                                                            <w:right w:val="none" w:sz="0" w:space="0" w:color="auto"/>
                                                                          </w:divBdr>
                                                                          <w:divsChild>
                                                                            <w:div w:id="1857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9853467">
                  <w:marLeft w:val="0"/>
                  <w:marRight w:val="0"/>
                  <w:marTop w:val="480"/>
                  <w:marBottom w:val="0"/>
                  <w:divBdr>
                    <w:top w:val="none" w:sz="0" w:space="0" w:color="auto"/>
                    <w:left w:val="none" w:sz="0" w:space="0" w:color="auto"/>
                    <w:bottom w:val="none" w:sz="0" w:space="0" w:color="auto"/>
                    <w:right w:val="none" w:sz="0" w:space="0" w:color="auto"/>
                  </w:divBdr>
                  <w:divsChild>
                    <w:div w:id="1105230742">
                      <w:marLeft w:val="0"/>
                      <w:marRight w:val="0"/>
                      <w:marTop w:val="0"/>
                      <w:marBottom w:val="0"/>
                      <w:divBdr>
                        <w:top w:val="none" w:sz="0" w:space="0" w:color="auto"/>
                        <w:left w:val="none" w:sz="0" w:space="0" w:color="auto"/>
                        <w:bottom w:val="none" w:sz="0" w:space="0" w:color="auto"/>
                        <w:right w:val="none" w:sz="0" w:space="0" w:color="auto"/>
                      </w:divBdr>
                      <w:divsChild>
                        <w:div w:id="14576913">
                          <w:marLeft w:val="0"/>
                          <w:marRight w:val="0"/>
                          <w:marTop w:val="0"/>
                          <w:marBottom w:val="0"/>
                          <w:divBdr>
                            <w:top w:val="none" w:sz="0" w:space="0" w:color="auto"/>
                            <w:left w:val="none" w:sz="0" w:space="0" w:color="auto"/>
                            <w:bottom w:val="none" w:sz="0" w:space="0" w:color="auto"/>
                            <w:right w:val="none" w:sz="0" w:space="0" w:color="auto"/>
                          </w:divBdr>
                        </w:div>
                      </w:divsChild>
                    </w:div>
                    <w:div w:id="71197151">
                      <w:marLeft w:val="0"/>
                      <w:marRight w:val="0"/>
                      <w:marTop w:val="0"/>
                      <w:marBottom w:val="0"/>
                      <w:divBdr>
                        <w:top w:val="none" w:sz="0" w:space="0" w:color="auto"/>
                        <w:left w:val="none" w:sz="0" w:space="0" w:color="auto"/>
                        <w:bottom w:val="none" w:sz="0" w:space="0" w:color="auto"/>
                        <w:right w:val="none" w:sz="0" w:space="0" w:color="auto"/>
                      </w:divBdr>
                      <w:divsChild>
                        <w:div w:id="336351976">
                          <w:marLeft w:val="0"/>
                          <w:marRight w:val="0"/>
                          <w:marTop w:val="0"/>
                          <w:marBottom w:val="0"/>
                          <w:divBdr>
                            <w:top w:val="none" w:sz="0" w:space="0" w:color="auto"/>
                            <w:left w:val="none" w:sz="0" w:space="0" w:color="auto"/>
                            <w:bottom w:val="none" w:sz="0" w:space="0" w:color="auto"/>
                            <w:right w:val="none" w:sz="0" w:space="0" w:color="auto"/>
                          </w:divBdr>
                          <w:divsChild>
                            <w:div w:id="964308300">
                              <w:marLeft w:val="0"/>
                              <w:marRight w:val="0"/>
                              <w:marTop w:val="0"/>
                              <w:marBottom w:val="0"/>
                              <w:divBdr>
                                <w:top w:val="none" w:sz="0" w:space="0" w:color="auto"/>
                                <w:left w:val="none" w:sz="0" w:space="0" w:color="auto"/>
                                <w:bottom w:val="none" w:sz="0" w:space="0" w:color="auto"/>
                                <w:right w:val="none" w:sz="0" w:space="0" w:color="auto"/>
                              </w:divBdr>
                              <w:divsChild>
                                <w:div w:id="356078169">
                                  <w:marLeft w:val="0"/>
                                  <w:marRight w:val="0"/>
                                  <w:marTop w:val="0"/>
                                  <w:marBottom w:val="0"/>
                                  <w:divBdr>
                                    <w:top w:val="none" w:sz="0" w:space="0" w:color="auto"/>
                                    <w:left w:val="none" w:sz="0" w:space="0" w:color="auto"/>
                                    <w:bottom w:val="none" w:sz="0" w:space="0" w:color="auto"/>
                                    <w:right w:val="none" w:sz="0" w:space="0" w:color="auto"/>
                                  </w:divBdr>
                                  <w:divsChild>
                                    <w:div w:id="939797908">
                                      <w:marLeft w:val="0"/>
                                      <w:marRight w:val="0"/>
                                      <w:marTop w:val="0"/>
                                      <w:marBottom w:val="0"/>
                                      <w:divBdr>
                                        <w:top w:val="none" w:sz="0" w:space="0" w:color="auto"/>
                                        <w:left w:val="none" w:sz="0" w:space="0" w:color="auto"/>
                                        <w:bottom w:val="none" w:sz="0" w:space="0" w:color="auto"/>
                                        <w:right w:val="none" w:sz="0" w:space="0" w:color="auto"/>
                                      </w:divBdr>
                                      <w:divsChild>
                                        <w:div w:id="575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5889">
                              <w:marLeft w:val="0"/>
                              <w:marRight w:val="0"/>
                              <w:marTop w:val="0"/>
                              <w:marBottom w:val="0"/>
                              <w:divBdr>
                                <w:top w:val="none" w:sz="0" w:space="0" w:color="auto"/>
                                <w:left w:val="none" w:sz="0" w:space="0" w:color="auto"/>
                                <w:bottom w:val="none" w:sz="0" w:space="0" w:color="auto"/>
                                <w:right w:val="none" w:sz="0" w:space="0" w:color="auto"/>
                              </w:divBdr>
                              <w:divsChild>
                                <w:div w:id="90900077">
                                  <w:marLeft w:val="0"/>
                                  <w:marRight w:val="0"/>
                                  <w:marTop w:val="0"/>
                                  <w:marBottom w:val="0"/>
                                  <w:divBdr>
                                    <w:top w:val="none" w:sz="0" w:space="0" w:color="auto"/>
                                    <w:left w:val="none" w:sz="0" w:space="0" w:color="auto"/>
                                    <w:bottom w:val="none" w:sz="0" w:space="0" w:color="auto"/>
                                    <w:right w:val="none" w:sz="0" w:space="0" w:color="auto"/>
                                  </w:divBdr>
                                  <w:divsChild>
                                    <w:div w:id="318535011">
                                      <w:marLeft w:val="0"/>
                                      <w:marRight w:val="0"/>
                                      <w:marTop w:val="0"/>
                                      <w:marBottom w:val="0"/>
                                      <w:divBdr>
                                        <w:top w:val="none" w:sz="0" w:space="0" w:color="auto"/>
                                        <w:left w:val="none" w:sz="0" w:space="0" w:color="auto"/>
                                        <w:bottom w:val="none" w:sz="0" w:space="0" w:color="auto"/>
                                        <w:right w:val="none" w:sz="0" w:space="0" w:color="auto"/>
                                      </w:divBdr>
                                      <w:divsChild>
                                        <w:div w:id="18780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1030">
                              <w:marLeft w:val="0"/>
                              <w:marRight w:val="0"/>
                              <w:marTop w:val="0"/>
                              <w:marBottom w:val="0"/>
                              <w:divBdr>
                                <w:top w:val="none" w:sz="0" w:space="0" w:color="auto"/>
                                <w:left w:val="none" w:sz="0" w:space="0" w:color="auto"/>
                                <w:bottom w:val="none" w:sz="0" w:space="0" w:color="auto"/>
                                <w:right w:val="none" w:sz="0" w:space="0" w:color="auto"/>
                              </w:divBdr>
                              <w:divsChild>
                                <w:div w:id="821888600">
                                  <w:marLeft w:val="0"/>
                                  <w:marRight w:val="0"/>
                                  <w:marTop w:val="0"/>
                                  <w:marBottom w:val="0"/>
                                  <w:divBdr>
                                    <w:top w:val="none" w:sz="0" w:space="0" w:color="auto"/>
                                    <w:left w:val="none" w:sz="0" w:space="0" w:color="auto"/>
                                    <w:bottom w:val="none" w:sz="0" w:space="0" w:color="auto"/>
                                    <w:right w:val="none" w:sz="0" w:space="0" w:color="auto"/>
                                  </w:divBdr>
                                  <w:divsChild>
                                    <w:div w:id="15233263">
                                      <w:marLeft w:val="0"/>
                                      <w:marRight w:val="0"/>
                                      <w:marTop w:val="0"/>
                                      <w:marBottom w:val="0"/>
                                      <w:divBdr>
                                        <w:top w:val="none" w:sz="0" w:space="0" w:color="auto"/>
                                        <w:left w:val="none" w:sz="0" w:space="0" w:color="auto"/>
                                        <w:bottom w:val="none" w:sz="0" w:space="0" w:color="auto"/>
                                        <w:right w:val="none" w:sz="0" w:space="0" w:color="auto"/>
                                      </w:divBdr>
                                      <w:divsChild>
                                        <w:div w:id="88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4762">
                              <w:marLeft w:val="0"/>
                              <w:marRight w:val="0"/>
                              <w:marTop w:val="0"/>
                              <w:marBottom w:val="0"/>
                              <w:divBdr>
                                <w:top w:val="none" w:sz="0" w:space="0" w:color="auto"/>
                                <w:left w:val="none" w:sz="0" w:space="0" w:color="auto"/>
                                <w:bottom w:val="none" w:sz="0" w:space="0" w:color="auto"/>
                                <w:right w:val="none" w:sz="0" w:space="0" w:color="auto"/>
                              </w:divBdr>
                              <w:divsChild>
                                <w:div w:id="101152126">
                                  <w:marLeft w:val="0"/>
                                  <w:marRight w:val="0"/>
                                  <w:marTop w:val="0"/>
                                  <w:marBottom w:val="0"/>
                                  <w:divBdr>
                                    <w:top w:val="none" w:sz="0" w:space="0" w:color="auto"/>
                                    <w:left w:val="none" w:sz="0" w:space="0" w:color="auto"/>
                                    <w:bottom w:val="none" w:sz="0" w:space="0" w:color="auto"/>
                                    <w:right w:val="none" w:sz="0" w:space="0" w:color="auto"/>
                                  </w:divBdr>
                                  <w:divsChild>
                                    <w:div w:id="1356157060">
                                      <w:marLeft w:val="0"/>
                                      <w:marRight w:val="0"/>
                                      <w:marTop w:val="0"/>
                                      <w:marBottom w:val="0"/>
                                      <w:divBdr>
                                        <w:top w:val="none" w:sz="0" w:space="0" w:color="auto"/>
                                        <w:left w:val="none" w:sz="0" w:space="0" w:color="auto"/>
                                        <w:bottom w:val="none" w:sz="0" w:space="0" w:color="auto"/>
                                        <w:right w:val="none" w:sz="0" w:space="0" w:color="auto"/>
                                      </w:divBdr>
                                      <w:divsChild>
                                        <w:div w:id="19964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7139">
                          <w:marLeft w:val="0"/>
                          <w:marRight w:val="0"/>
                          <w:marTop w:val="0"/>
                          <w:marBottom w:val="0"/>
                          <w:divBdr>
                            <w:top w:val="none" w:sz="0" w:space="0" w:color="auto"/>
                            <w:left w:val="none" w:sz="0" w:space="0" w:color="auto"/>
                            <w:bottom w:val="none" w:sz="0" w:space="0" w:color="auto"/>
                            <w:right w:val="none" w:sz="0" w:space="0" w:color="auto"/>
                          </w:divBdr>
                          <w:divsChild>
                            <w:div w:id="283584707">
                              <w:marLeft w:val="0"/>
                              <w:marRight w:val="0"/>
                              <w:marTop w:val="0"/>
                              <w:marBottom w:val="0"/>
                              <w:divBdr>
                                <w:top w:val="none" w:sz="0" w:space="0" w:color="auto"/>
                                <w:left w:val="none" w:sz="0" w:space="0" w:color="auto"/>
                                <w:bottom w:val="none" w:sz="0" w:space="0" w:color="auto"/>
                                <w:right w:val="none" w:sz="0" w:space="0" w:color="auto"/>
                              </w:divBdr>
                              <w:divsChild>
                                <w:div w:id="532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53121">
          <w:marLeft w:val="0"/>
          <w:marRight w:val="0"/>
          <w:marTop w:val="60"/>
          <w:marBottom w:val="150"/>
          <w:divBdr>
            <w:top w:val="none" w:sz="0" w:space="0" w:color="auto"/>
            <w:left w:val="none" w:sz="0" w:space="0" w:color="auto"/>
            <w:bottom w:val="none" w:sz="0" w:space="0" w:color="auto"/>
            <w:right w:val="none" w:sz="0" w:space="0" w:color="auto"/>
          </w:divBdr>
        </w:div>
      </w:divsChild>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219824817">
      <w:bodyDiv w:val="1"/>
      <w:marLeft w:val="0"/>
      <w:marRight w:val="0"/>
      <w:marTop w:val="0"/>
      <w:marBottom w:val="0"/>
      <w:divBdr>
        <w:top w:val="none" w:sz="0" w:space="0" w:color="auto"/>
        <w:left w:val="none" w:sz="0" w:space="0" w:color="auto"/>
        <w:bottom w:val="none" w:sz="0" w:space="0" w:color="auto"/>
        <w:right w:val="none" w:sz="0" w:space="0" w:color="auto"/>
      </w:divBdr>
    </w:div>
    <w:div w:id="1246888372">
      <w:bodyDiv w:val="1"/>
      <w:marLeft w:val="0"/>
      <w:marRight w:val="0"/>
      <w:marTop w:val="0"/>
      <w:marBottom w:val="0"/>
      <w:divBdr>
        <w:top w:val="none" w:sz="0" w:space="0" w:color="auto"/>
        <w:left w:val="none" w:sz="0" w:space="0" w:color="auto"/>
        <w:bottom w:val="none" w:sz="0" w:space="0" w:color="auto"/>
        <w:right w:val="none" w:sz="0" w:space="0" w:color="auto"/>
      </w:divBdr>
    </w:div>
    <w:div w:id="1265268361">
      <w:bodyDiv w:val="1"/>
      <w:marLeft w:val="0"/>
      <w:marRight w:val="0"/>
      <w:marTop w:val="0"/>
      <w:marBottom w:val="0"/>
      <w:divBdr>
        <w:top w:val="none" w:sz="0" w:space="0" w:color="auto"/>
        <w:left w:val="none" w:sz="0" w:space="0" w:color="auto"/>
        <w:bottom w:val="none" w:sz="0" w:space="0" w:color="auto"/>
        <w:right w:val="none" w:sz="0" w:space="0" w:color="auto"/>
      </w:divBdr>
    </w:div>
    <w:div w:id="1275208320">
      <w:bodyDiv w:val="1"/>
      <w:marLeft w:val="0"/>
      <w:marRight w:val="0"/>
      <w:marTop w:val="0"/>
      <w:marBottom w:val="0"/>
      <w:divBdr>
        <w:top w:val="none" w:sz="0" w:space="0" w:color="auto"/>
        <w:left w:val="none" w:sz="0" w:space="0" w:color="auto"/>
        <w:bottom w:val="none" w:sz="0" w:space="0" w:color="auto"/>
        <w:right w:val="none" w:sz="0" w:space="0" w:color="auto"/>
      </w:divBdr>
    </w:div>
    <w:div w:id="1313294208">
      <w:bodyDiv w:val="1"/>
      <w:marLeft w:val="0"/>
      <w:marRight w:val="0"/>
      <w:marTop w:val="0"/>
      <w:marBottom w:val="0"/>
      <w:divBdr>
        <w:top w:val="none" w:sz="0" w:space="0" w:color="auto"/>
        <w:left w:val="none" w:sz="0" w:space="0" w:color="auto"/>
        <w:bottom w:val="none" w:sz="0" w:space="0" w:color="auto"/>
        <w:right w:val="none" w:sz="0" w:space="0" w:color="auto"/>
      </w:divBdr>
    </w:div>
    <w:div w:id="1340817069">
      <w:bodyDiv w:val="1"/>
      <w:marLeft w:val="0"/>
      <w:marRight w:val="0"/>
      <w:marTop w:val="0"/>
      <w:marBottom w:val="0"/>
      <w:divBdr>
        <w:top w:val="none" w:sz="0" w:space="0" w:color="auto"/>
        <w:left w:val="none" w:sz="0" w:space="0" w:color="auto"/>
        <w:bottom w:val="none" w:sz="0" w:space="0" w:color="auto"/>
        <w:right w:val="none" w:sz="0" w:space="0" w:color="auto"/>
      </w:divBdr>
    </w:div>
    <w:div w:id="1400638009">
      <w:bodyDiv w:val="1"/>
      <w:marLeft w:val="0"/>
      <w:marRight w:val="0"/>
      <w:marTop w:val="0"/>
      <w:marBottom w:val="0"/>
      <w:divBdr>
        <w:top w:val="none" w:sz="0" w:space="0" w:color="auto"/>
        <w:left w:val="none" w:sz="0" w:space="0" w:color="auto"/>
        <w:bottom w:val="none" w:sz="0" w:space="0" w:color="auto"/>
        <w:right w:val="none" w:sz="0" w:space="0" w:color="auto"/>
      </w:divBdr>
    </w:div>
    <w:div w:id="1410078924">
      <w:bodyDiv w:val="1"/>
      <w:marLeft w:val="0"/>
      <w:marRight w:val="0"/>
      <w:marTop w:val="0"/>
      <w:marBottom w:val="0"/>
      <w:divBdr>
        <w:top w:val="none" w:sz="0" w:space="0" w:color="auto"/>
        <w:left w:val="none" w:sz="0" w:space="0" w:color="auto"/>
        <w:bottom w:val="none" w:sz="0" w:space="0" w:color="auto"/>
        <w:right w:val="none" w:sz="0" w:space="0" w:color="auto"/>
      </w:divBdr>
    </w:div>
    <w:div w:id="1474131172">
      <w:bodyDiv w:val="1"/>
      <w:marLeft w:val="0"/>
      <w:marRight w:val="0"/>
      <w:marTop w:val="0"/>
      <w:marBottom w:val="0"/>
      <w:divBdr>
        <w:top w:val="none" w:sz="0" w:space="0" w:color="auto"/>
        <w:left w:val="none" w:sz="0" w:space="0" w:color="auto"/>
        <w:bottom w:val="none" w:sz="0" w:space="0" w:color="auto"/>
        <w:right w:val="none" w:sz="0" w:space="0" w:color="auto"/>
      </w:divBdr>
    </w:div>
    <w:div w:id="1485469138">
      <w:bodyDiv w:val="1"/>
      <w:marLeft w:val="0"/>
      <w:marRight w:val="0"/>
      <w:marTop w:val="0"/>
      <w:marBottom w:val="0"/>
      <w:divBdr>
        <w:top w:val="none" w:sz="0" w:space="0" w:color="auto"/>
        <w:left w:val="none" w:sz="0" w:space="0" w:color="auto"/>
        <w:bottom w:val="none" w:sz="0" w:space="0" w:color="auto"/>
        <w:right w:val="none" w:sz="0" w:space="0" w:color="auto"/>
      </w:divBdr>
    </w:div>
    <w:div w:id="1521774868">
      <w:bodyDiv w:val="1"/>
      <w:marLeft w:val="0"/>
      <w:marRight w:val="0"/>
      <w:marTop w:val="0"/>
      <w:marBottom w:val="0"/>
      <w:divBdr>
        <w:top w:val="none" w:sz="0" w:space="0" w:color="auto"/>
        <w:left w:val="none" w:sz="0" w:space="0" w:color="auto"/>
        <w:bottom w:val="none" w:sz="0" w:space="0" w:color="auto"/>
        <w:right w:val="none" w:sz="0" w:space="0" w:color="auto"/>
      </w:divBdr>
    </w:div>
    <w:div w:id="1582983912">
      <w:bodyDiv w:val="1"/>
      <w:marLeft w:val="0"/>
      <w:marRight w:val="0"/>
      <w:marTop w:val="0"/>
      <w:marBottom w:val="0"/>
      <w:divBdr>
        <w:top w:val="none" w:sz="0" w:space="0" w:color="auto"/>
        <w:left w:val="none" w:sz="0" w:space="0" w:color="auto"/>
        <w:bottom w:val="none" w:sz="0" w:space="0" w:color="auto"/>
        <w:right w:val="none" w:sz="0" w:space="0" w:color="auto"/>
      </w:divBdr>
    </w:div>
    <w:div w:id="1640501048">
      <w:bodyDiv w:val="1"/>
      <w:marLeft w:val="0"/>
      <w:marRight w:val="0"/>
      <w:marTop w:val="0"/>
      <w:marBottom w:val="0"/>
      <w:divBdr>
        <w:top w:val="none" w:sz="0" w:space="0" w:color="auto"/>
        <w:left w:val="none" w:sz="0" w:space="0" w:color="auto"/>
        <w:bottom w:val="none" w:sz="0" w:space="0" w:color="auto"/>
        <w:right w:val="none" w:sz="0" w:space="0" w:color="auto"/>
      </w:divBdr>
      <w:divsChild>
        <w:div w:id="9336673">
          <w:marLeft w:val="230"/>
          <w:marRight w:val="0"/>
          <w:marTop w:val="0"/>
          <w:marBottom w:val="0"/>
          <w:divBdr>
            <w:top w:val="none" w:sz="0" w:space="0" w:color="auto"/>
            <w:left w:val="none" w:sz="0" w:space="0" w:color="auto"/>
            <w:bottom w:val="none" w:sz="0" w:space="0" w:color="auto"/>
            <w:right w:val="none" w:sz="0" w:space="0" w:color="auto"/>
          </w:divBdr>
        </w:div>
        <w:div w:id="1012294658">
          <w:marLeft w:val="230"/>
          <w:marRight w:val="0"/>
          <w:marTop w:val="0"/>
          <w:marBottom w:val="0"/>
          <w:divBdr>
            <w:top w:val="none" w:sz="0" w:space="0" w:color="auto"/>
            <w:left w:val="none" w:sz="0" w:space="0" w:color="auto"/>
            <w:bottom w:val="none" w:sz="0" w:space="0" w:color="auto"/>
            <w:right w:val="none" w:sz="0" w:space="0" w:color="auto"/>
          </w:divBdr>
        </w:div>
        <w:div w:id="1060135269">
          <w:marLeft w:val="230"/>
          <w:marRight w:val="0"/>
          <w:marTop w:val="0"/>
          <w:marBottom w:val="0"/>
          <w:divBdr>
            <w:top w:val="none" w:sz="0" w:space="0" w:color="auto"/>
            <w:left w:val="none" w:sz="0" w:space="0" w:color="auto"/>
            <w:bottom w:val="none" w:sz="0" w:space="0" w:color="auto"/>
            <w:right w:val="none" w:sz="0" w:space="0" w:color="auto"/>
          </w:divBdr>
        </w:div>
        <w:div w:id="1300568552">
          <w:marLeft w:val="230"/>
          <w:marRight w:val="0"/>
          <w:marTop w:val="0"/>
          <w:marBottom w:val="0"/>
          <w:divBdr>
            <w:top w:val="none" w:sz="0" w:space="0" w:color="auto"/>
            <w:left w:val="none" w:sz="0" w:space="0" w:color="auto"/>
            <w:bottom w:val="none" w:sz="0" w:space="0" w:color="auto"/>
            <w:right w:val="none" w:sz="0" w:space="0" w:color="auto"/>
          </w:divBdr>
        </w:div>
        <w:div w:id="1699038856">
          <w:marLeft w:val="230"/>
          <w:marRight w:val="0"/>
          <w:marTop w:val="0"/>
          <w:marBottom w:val="0"/>
          <w:divBdr>
            <w:top w:val="none" w:sz="0" w:space="0" w:color="auto"/>
            <w:left w:val="none" w:sz="0" w:space="0" w:color="auto"/>
            <w:bottom w:val="none" w:sz="0" w:space="0" w:color="auto"/>
            <w:right w:val="none" w:sz="0" w:space="0" w:color="auto"/>
          </w:divBdr>
        </w:div>
      </w:divsChild>
    </w:div>
    <w:div w:id="1649822357">
      <w:bodyDiv w:val="1"/>
      <w:marLeft w:val="0"/>
      <w:marRight w:val="0"/>
      <w:marTop w:val="0"/>
      <w:marBottom w:val="0"/>
      <w:divBdr>
        <w:top w:val="none" w:sz="0" w:space="0" w:color="auto"/>
        <w:left w:val="none" w:sz="0" w:space="0" w:color="auto"/>
        <w:bottom w:val="none" w:sz="0" w:space="0" w:color="auto"/>
        <w:right w:val="none" w:sz="0" w:space="0" w:color="auto"/>
      </w:divBdr>
    </w:div>
    <w:div w:id="1660310876">
      <w:bodyDiv w:val="1"/>
      <w:marLeft w:val="0"/>
      <w:marRight w:val="0"/>
      <w:marTop w:val="0"/>
      <w:marBottom w:val="0"/>
      <w:divBdr>
        <w:top w:val="none" w:sz="0" w:space="0" w:color="auto"/>
        <w:left w:val="none" w:sz="0" w:space="0" w:color="auto"/>
        <w:bottom w:val="none" w:sz="0" w:space="0" w:color="auto"/>
        <w:right w:val="none" w:sz="0" w:space="0" w:color="auto"/>
      </w:divBdr>
    </w:div>
    <w:div w:id="1679112444">
      <w:bodyDiv w:val="1"/>
      <w:marLeft w:val="0"/>
      <w:marRight w:val="0"/>
      <w:marTop w:val="0"/>
      <w:marBottom w:val="0"/>
      <w:divBdr>
        <w:top w:val="none" w:sz="0" w:space="0" w:color="auto"/>
        <w:left w:val="none" w:sz="0" w:space="0" w:color="auto"/>
        <w:bottom w:val="none" w:sz="0" w:space="0" w:color="auto"/>
        <w:right w:val="none" w:sz="0" w:space="0" w:color="auto"/>
      </w:divBdr>
    </w:div>
    <w:div w:id="1686443174">
      <w:bodyDiv w:val="1"/>
      <w:marLeft w:val="0"/>
      <w:marRight w:val="0"/>
      <w:marTop w:val="0"/>
      <w:marBottom w:val="0"/>
      <w:divBdr>
        <w:top w:val="none" w:sz="0" w:space="0" w:color="auto"/>
        <w:left w:val="none" w:sz="0" w:space="0" w:color="auto"/>
        <w:bottom w:val="none" w:sz="0" w:space="0" w:color="auto"/>
        <w:right w:val="none" w:sz="0" w:space="0" w:color="auto"/>
      </w:divBdr>
    </w:div>
    <w:div w:id="1786609513">
      <w:bodyDiv w:val="1"/>
      <w:marLeft w:val="0"/>
      <w:marRight w:val="0"/>
      <w:marTop w:val="0"/>
      <w:marBottom w:val="0"/>
      <w:divBdr>
        <w:top w:val="none" w:sz="0" w:space="0" w:color="auto"/>
        <w:left w:val="none" w:sz="0" w:space="0" w:color="auto"/>
        <w:bottom w:val="none" w:sz="0" w:space="0" w:color="auto"/>
        <w:right w:val="none" w:sz="0" w:space="0" w:color="auto"/>
      </w:divBdr>
    </w:div>
    <w:div w:id="1793404236">
      <w:bodyDiv w:val="1"/>
      <w:marLeft w:val="0"/>
      <w:marRight w:val="0"/>
      <w:marTop w:val="0"/>
      <w:marBottom w:val="0"/>
      <w:divBdr>
        <w:top w:val="none" w:sz="0" w:space="0" w:color="auto"/>
        <w:left w:val="none" w:sz="0" w:space="0" w:color="auto"/>
        <w:bottom w:val="none" w:sz="0" w:space="0" w:color="auto"/>
        <w:right w:val="none" w:sz="0" w:space="0" w:color="auto"/>
      </w:divBdr>
      <w:divsChild>
        <w:div w:id="236787703">
          <w:marLeft w:val="720"/>
          <w:marRight w:val="0"/>
          <w:marTop w:val="120"/>
          <w:marBottom w:val="0"/>
          <w:divBdr>
            <w:top w:val="none" w:sz="0" w:space="0" w:color="auto"/>
            <w:left w:val="none" w:sz="0" w:space="0" w:color="auto"/>
            <w:bottom w:val="none" w:sz="0" w:space="0" w:color="auto"/>
            <w:right w:val="none" w:sz="0" w:space="0" w:color="auto"/>
          </w:divBdr>
        </w:div>
        <w:div w:id="713971477">
          <w:marLeft w:val="720"/>
          <w:marRight w:val="0"/>
          <w:marTop w:val="120"/>
          <w:marBottom w:val="0"/>
          <w:divBdr>
            <w:top w:val="none" w:sz="0" w:space="0" w:color="auto"/>
            <w:left w:val="none" w:sz="0" w:space="0" w:color="auto"/>
            <w:bottom w:val="none" w:sz="0" w:space="0" w:color="auto"/>
            <w:right w:val="none" w:sz="0" w:space="0" w:color="auto"/>
          </w:divBdr>
        </w:div>
        <w:div w:id="1126701681">
          <w:marLeft w:val="720"/>
          <w:marRight w:val="0"/>
          <w:marTop w:val="120"/>
          <w:marBottom w:val="0"/>
          <w:divBdr>
            <w:top w:val="none" w:sz="0" w:space="0" w:color="auto"/>
            <w:left w:val="none" w:sz="0" w:space="0" w:color="auto"/>
            <w:bottom w:val="none" w:sz="0" w:space="0" w:color="auto"/>
            <w:right w:val="none" w:sz="0" w:space="0" w:color="auto"/>
          </w:divBdr>
        </w:div>
        <w:div w:id="1378896905">
          <w:marLeft w:val="720"/>
          <w:marRight w:val="0"/>
          <w:marTop w:val="120"/>
          <w:marBottom w:val="0"/>
          <w:divBdr>
            <w:top w:val="none" w:sz="0" w:space="0" w:color="auto"/>
            <w:left w:val="none" w:sz="0" w:space="0" w:color="auto"/>
            <w:bottom w:val="none" w:sz="0" w:space="0" w:color="auto"/>
            <w:right w:val="none" w:sz="0" w:space="0" w:color="auto"/>
          </w:divBdr>
        </w:div>
      </w:divsChild>
    </w:div>
    <w:div w:id="1799715674">
      <w:bodyDiv w:val="1"/>
      <w:marLeft w:val="0"/>
      <w:marRight w:val="0"/>
      <w:marTop w:val="0"/>
      <w:marBottom w:val="0"/>
      <w:divBdr>
        <w:top w:val="none" w:sz="0" w:space="0" w:color="auto"/>
        <w:left w:val="none" w:sz="0" w:space="0" w:color="auto"/>
        <w:bottom w:val="none" w:sz="0" w:space="0" w:color="auto"/>
        <w:right w:val="none" w:sz="0" w:space="0" w:color="auto"/>
      </w:divBdr>
    </w:div>
    <w:div w:id="1832015316">
      <w:bodyDiv w:val="1"/>
      <w:marLeft w:val="0"/>
      <w:marRight w:val="0"/>
      <w:marTop w:val="0"/>
      <w:marBottom w:val="0"/>
      <w:divBdr>
        <w:top w:val="none" w:sz="0" w:space="0" w:color="auto"/>
        <w:left w:val="none" w:sz="0" w:space="0" w:color="auto"/>
        <w:bottom w:val="none" w:sz="0" w:space="0" w:color="auto"/>
        <w:right w:val="none" w:sz="0" w:space="0" w:color="auto"/>
      </w:divBdr>
    </w:div>
    <w:div w:id="1851144497">
      <w:bodyDiv w:val="1"/>
      <w:marLeft w:val="0"/>
      <w:marRight w:val="0"/>
      <w:marTop w:val="0"/>
      <w:marBottom w:val="0"/>
      <w:divBdr>
        <w:top w:val="none" w:sz="0" w:space="0" w:color="auto"/>
        <w:left w:val="none" w:sz="0" w:space="0" w:color="auto"/>
        <w:bottom w:val="none" w:sz="0" w:space="0" w:color="auto"/>
        <w:right w:val="none" w:sz="0" w:space="0" w:color="auto"/>
      </w:divBdr>
    </w:div>
    <w:div w:id="1857964508">
      <w:bodyDiv w:val="1"/>
      <w:marLeft w:val="0"/>
      <w:marRight w:val="0"/>
      <w:marTop w:val="0"/>
      <w:marBottom w:val="0"/>
      <w:divBdr>
        <w:top w:val="none" w:sz="0" w:space="0" w:color="auto"/>
        <w:left w:val="none" w:sz="0" w:space="0" w:color="auto"/>
        <w:bottom w:val="none" w:sz="0" w:space="0" w:color="auto"/>
        <w:right w:val="none" w:sz="0" w:space="0" w:color="auto"/>
      </w:divBdr>
    </w:div>
    <w:div w:id="1863470153">
      <w:bodyDiv w:val="1"/>
      <w:marLeft w:val="0"/>
      <w:marRight w:val="0"/>
      <w:marTop w:val="0"/>
      <w:marBottom w:val="0"/>
      <w:divBdr>
        <w:top w:val="none" w:sz="0" w:space="0" w:color="auto"/>
        <w:left w:val="none" w:sz="0" w:space="0" w:color="auto"/>
        <w:bottom w:val="none" w:sz="0" w:space="0" w:color="auto"/>
        <w:right w:val="none" w:sz="0" w:space="0" w:color="auto"/>
      </w:divBdr>
    </w:div>
    <w:div w:id="1993680883">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40087717">
      <w:bodyDiv w:val="1"/>
      <w:marLeft w:val="0"/>
      <w:marRight w:val="0"/>
      <w:marTop w:val="0"/>
      <w:marBottom w:val="0"/>
      <w:divBdr>
        <w:top w:val="none" w:sz="0" w:space="0" w:color="auto"/>
        <w:left w:val="none" w:sz="0" w:space="0" w:color="auto"/>
        <w:bottom w:val="none" w:sz="0" w:space="0" w:color="auto"/>
        <w:right w:val="none" w:sz="0" w:space="0" w:color="auto"/>
      </w:divBdr>
    </w:div>
    <w:div w:id="2080787332">
      <w:bodyDiv w:val="1"/>
      <w:marLeft w:val="0"/>
      <w:marRight w:val="0"/>
      <w:marTop w:val="0"/>
      <w:marBottom w:val="0"/>
      <w:divBdr>
        <w:top w:val="none" w:sz="0" w:space="0" w:color="auto"/>
        <w:left w:val="none" w:sz="0" w:space="0" w:color="auto"/>
        <w:bottom w:val="none" w:sz="0" w:space="0" w:color="auto"/>
        <w:right w:val="none" w:sz="0" w:space="0" w:color="auto"/>
      </w:divBdr>
    </w:div>
    <w:div w:id="2098599727">
      <w:bodyDiv w:val="1"/>
      <w:marLeft w:val="0"/>
      <w:marRight w:val="0"/>
      <w:marTop w:val="0"/>
      <w:marBottom w:val="0"/>
      <w:divBdr>
        <w:top w:val="none" w:sz="0" w:space="0" w:color="auto"/>
        <w:left w:val="none" w:sz="0" w:space="0" w:color="auto"/>
        <w:bottom w:val="none" w:sz="0" w:space="0" w:color="auto"/>
        <w:right w:val="none" w:sz="0" w:space="0" w:color="auto"/>
      </w:divBdr>
    </w:div>
    <w:div w:id="21087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itan.satin.lo\chch\ProgData\Media\Strategic%20Aid%20Communications\Communications\SAC%20-%20Creative%20Folder\Fact%20Sheets%20-%20response%20plans\Fact%20sheet%20-%20factsheet%20template.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 xmlns="6b894c73-1921-4299-aefc-49f5a4cb1310">2. Fact sheets</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46044171AEC3F48AA4DE2D2240A2779" ma:contentTypeVersion="13" ma:contentTypeDescription="Create a new document." ma:contentTypeScope="" ma:versionID="d7994684ce7e8c64da656c3e64350c4e">
  <xsd:schema xmlns:xsd="http://www.w3.org/2001/XMLSchema" xmlns:xs="http://www.w3.org/2001/XMLSchema" xmlns:p="http://schemas.microsoft.com/office/2006/metadata/properties" xmlns:ns3="9dc8332c-63c0-401e-9835-e063cd7d29d7" xmlns:ns4="e9f4559b-bf85-4e85-bbeb-82335abdb89d" targetNamespace="http://schemas.microsoft.com/office/2006/metadata/properties" ma:root="true" ma:fieldsID="ec5856f334d903935c57f68cf5b51a2d" ns3:_="" ns4:_="">
    <xsd:import namespace="9dc8332c-63c0-401e-9835-e063cd7d29d7"/>
    <xsd:import namespace="e9f4559b-bf85-4e85-bbeb-82335abdb8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8332c-63c0-401e-9835-e063cd7d29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4559b-bf85-4e85-bbeb-82335abdb8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DDE011CE57CA11449AEF89CA5E1183AB" ma:contentTypeVersion="2" ma:contentTypeDescription="Intranet document content" ma:contentTypeScope="" ma:versionID="9c214c71dd53c74cfa6c6a2fcdcad290">
  <xsd:schema xmlns:xsd="http://www.w3.org/2001/XMLSchema" xmlns:xs="http://www.w3.org/2001/XMLSchema" xmlns:p="http://schemas.microsoft.com/office/2006/metadata/properties" xmlns:ns2="349e11ad-1311-4134-818c-bb844dbfed54" targetNamespace="http://schemas.microsoft.com/office/2006/metadata/properties" ma:root="true" ma:fieldsID="f64e303b55478be0eb0b82b814c856d3" ns2:_="">
    <xsd:import namespace="349e11ad-1311-4134-818c-bb844dbfed54"/>
    <xsd:element name="properties">
      <xsd:complexType>
        <xsd:sequence>
          <xsd:element name="documentManagement">
            <xsd:complexType>
              <xsd:all>
                <xsd:element ref="ns2:PageKeywords" minOccurs="0"/>
                <xsd:element ref="ns2:PageKeywordsID" minOccurs="0"/>
                <xsd:element ref="ns2:PageDescription" minOccurs="0"/>
                <xsd:element ref="ns2:PageKeywordsText" minOccurs="0"/>
                <xsd:element ref="ns2: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KeywordsText" ma:index="11" nillable="true" ma:displayName="Document Keywords Text" ma:description="The textual-transform of the page keywords." ma:internalName="PageKeywordsText">
      <xsd:simpleType>
        <xsd:restriction base="dms:Text">
          <xsd:maxLength value="255"/>
        </xsd:restriction>
      </xsd:simpleType>
    </xsd:element>
    <xsd:element name="ItemActive" ma:index="12" nillable="true" ma:displayName="Document Active" ma:default="1" ma:description="Identifies whether this value is currently used within the site." ma:internalName="ItemActive">
      <xsd:simpleType>
        <xsd:restriction base="dms:Boolean"/>
      </xsd:simpleType>
    </xsd:element>
    <xsd:element name="PageAuthor" ma:index="13"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4" nillable="true" ma:displayName="Review Date" ma:description="The date a content item is due to be reviewed." ma:format="DateOnly" ma:internalName="ReviewDate">
      <xsd:simpleType>
        <xsd:restriction base="dms:DateTime"/>
      </xsd:simpleType>
    </xsd:element>
    <xsd:element name="ExpiryDate" ma:index="15" nillable="true" ma:displayName="Expiry Date" ma:description="Identifies the date this content is due to expire." ma:format="DateOnly" ma:indexed="true" ma:internalName="ExpiryDate">
      <xsd:simpleType>
        <xsd:restriction base="dms:DateTime"/>
      </xsd:simpleType>
    </xsd:element>
    <xsd:element name="TRIMReferenceNumber" ma:index="16"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7"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8"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9"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20"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96500295-EC14-4528-BD16-9F2E03E07631}">
  <ds:schemaRefs>
    <ds:schemaRef ds:uri="http://schemas.microsoft.com/office/2006/metadata/properties"/>
    <ds:schemaRef ds:uri="http://schemas.microsoft.com/office/infopath/2007/PartnerControls"/>
    <ds:schemaRef ds:uri="6b894c73-1921-4299-aefc-49f5a4cb1310"/>
    <ds:schemaRef ds:uri="349e11ad-1311-4134-818c-bb844dbfed54"/>
  </ds:schemaRefs>
</ds:datastoreItem>
</file>

<file path=customXml/itemProps3.xml><?xml version="1.0" encoding="utf-8"?>
<ds:datastoreItem xmlns:ds="http://schemas.openxmlformats.org/officeDocument/2006/customXml" ds:itemID="{8E44B631-7640-4A17-8550-BEE8955DE750}">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49e11ad-1311-4134-818c-bb844dbfed54"/>
    <ds:schemaRef ds:uri="http://www.w3.org/XML/1998/namespace"/>
  </ds:schemaRefs>
</ds:datastoreItem>
</file>

<file path=customXml/itemProps4.xml><?xml version="1.0" encoding="utf-8"?>
<ds:datastoreItem xmlns:ds="http://schemas.openxmlformats.org/officeDocument/2006/customXml" ds:itemID="{FEF55A57-46DB-4394-83F7-5C3CC8E96818}">
  <ds:schemaRefs>
    <ds:schemaRef ds:uri="http://schemas.microsoft.com/sharepoint/v3/contenttype/forms"/>
  </ds:schemaRefs>
</ds:datastoreItem>
</file>

<file path=customXml/itemProps5.xml><?xml version="1.0" encoding="utf-8"?>
<ds:datastoreItem xmlns:ds="http://schemas.openxmlformats.org/officeDocument/2006/customXml" ds:itemID="{CCE47BAC-9099-4D12-AE4D-C23C0BE97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8332c-63c0-401e-9835-e063cd7d29d7"/>
    <ds:schemaRef ds:uri="e9f4559b-bf85-4e85-bbeb-82335abdb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6A58C9-009F-47FD-A989-7B2D3CB0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F3A624-1D2B-46A1-A439-A3D0090EA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34B76BB-B146-4DB4-AA75-BAB90F1C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factsheet template.dotx</Template>
  <TotalTime>3</TotalTime>
  <Pages>6</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Fact sheet - aqua white background - single column</vt:lpstr>
    </vt:vector>
  </TitlesOfParts>
  <Company>Department of Foreign Affairs and Trade</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aqua white background - single column</dc:title>
  <dc:creator>Rooney, Joseph I</dc:creator>
  <cp:lastModifiedBy>Emily Macdonald</cp:lastModifiedBy>
  <cp:revision>4</cp:revision>
  <cp:lastPrinted>2020-10-19T00:58:00Z</cp:lastPrinted>
  <dcterms:created xsi:type="dcterms:W3CDTF">2020-10-21T22:58:00Z</dcterms:created>
  <dcterms:modified xsi:type="dcterms:W3CDTF">2020-10-21T22:59:00Z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df7b1f22-1cb9-4d94-8a30-247b7b9e11b0</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0x01010068D47A3238F547F295FC4399B890905A00EB5D4F438FF3914DA696AB2B9777A65B</vt:lpwstr>
  </property>
</Properties>
</file>