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30901" w14:textId="7F2C2CEA" w:rsidR="00FD6387" w:rsidRDefault="00BF6F77" w:rsidP="0002738A">
      <w:pPr>
        <w:pStyle w:val="Heading1"/>
      </w:pPr>
      <w:r>
        <w:t xml:space="preserve">PACIFIC </w:t>
      </w:r>
      <w:r w:rsidR="00CF5843" w:rsidRPr="00192A43">
        <w:t>COVID-19 RESPONSE</w:t>
      </w:r>
      <w:r w:rsidR="00293B6D">
        <w:t xml:space="preserve"> </w:t>
      </w:r>
      <w:r w:rsidR="0057211D">
        <w:t>PACKAGE</w:t>
      </w:r>
      <w:r w:rsidR="00085DAC">
        <w:t xml:space="preserve"> – </w:t>
      </w:r>
      <w:r w:rsidR="00555DA1">
        <w:t>Kiribati</w:t>
      </w:r>
      <w:r w:rsidR="00085DAC">
        <w:t xml:space="preserve"> Annex</w:t>
      </w:r>
      <w:r w:rsidR="00CF5843">
        <w:t xml:space="preserve"> </w:t>
      </w:r>
    </w:p>
    <w:p w14:paraId="6BDCC3F8" w14:textId="4781203E" w:rsidR="00B17E1C" w:rsidRDefault="00B17E1C" w:rsidP="0002738A">
      <w:pPr>
        <w:sectPr w:rsidR="00B17E1C" w:rsidSect="00CF5843">
          <w:headerReference w:type="default" r:id="rId8"/>
          <w:footerReference w:type="default" r:id="rId9"/>
          <w:headerReference w:type="first" r:id="rId10"/>
          <w:footerReference w:type="first" r:id="rId11"/>
          <w:pgSz w:w="11906" w:h="16838" w:code="9"/>
          <w:pgMar w:top="1559" w:right="680" w:bottom="1418" w:left="680" w:header="227" w:footer="567" w:gutter="0"/>
          <w:cols w:space="397"/>
          <w:titlePg/>
          <w:docGrid w:linePitch="360"/>
        </w:sectPr>
      </w:pPr>
    </w:p>
    <w:p w14:paraId="7329E814" w14:textId="1E60D023" w:rsidR="003C335F" w:rsidRDefault="003C335F" w:rsidP="0002738A">
      <w:r w:rsidRPr="00293B6D">
        <w:t xml:space="preserve">As announced in the October 2020 budget, Australia will provide new funding </w:t>
      </w:r>
      <w:r w:rsidRPr="00937240">
        <w:rPr>
          <w:color w:val="0070C0"/>
        </w:rPr>
        <w:t xml:space="preserve">of $304.7 million for a COVID-19 Response Package </w:t>
      </w:r>
      <w:r w:rsidRPr="00293B6D">
        <w:t>(the</w:t>
      </w:r>
      <w:r>
        <w:t xml:space="preserve"> P</w:t>
      </w:r>
      <w:r w:rsidRPr="00293B6D">
        <w:t xml:space="preserve">ackage) </w:t>
      </w:r>
      <w:r>
        <w:t xml:space="preserve">in the </w:t>
      </w:r>
      <w:r w:rsidRPr="00293B6D">
        <w:t>Pacific and Timor</w:t>
      </w:r>
      <w:r>
        <w:t>-</w:t>
      </w:r>
      <w:r w:rsidRPr="00293B6D">
        <w:t xml:space="preserve">Leste. </w:t>
      </w:r>
      <w:r w:rsidRPr="008D59E2">
        <w:t>The two-year package (FY</w:t>
      </w:r>
      <w:r w:rsidR="00C46436">
        <w:t xml:space="preserve"> </w:t>
      </w:r>
      <w:r w:rsidRPr="008D59E2">
        <w:t xml:space="preserve">2020-21 and 2021-22) will be a temporary and time-bound addition to </w:t>
      </w:r>
      <w:r>
        <w:t xml:space="preserve">Australia’s </w:t>
      </w:r>
      <w:r w:rsidRPr="008D59E2">
        <w:t>existing and ongoing $4 billion O</w:t>
      </w:r>
      <w:r w:rsidR="00AF35AE">
        <w:t>fficial Development Assistance</w:t>
      </w:r>
      <w:r w:rsidRPr="008D59E2">
        <w:t xml:space="preserve"> budget.</w:t>
      </w:r>
    </w:p>
    <w:p w14:paraId="4F56DAC2" w14:textId="40C81D8E" w:rsidR="00BE1B39" w:rsidRDefault="00C46436" w:rsidP="0002738A">
      <w:r>
        <w:t xml:space="preserve">In addition to support provided to maintain Pacific aviation, the Package has two funding windows: </w:t>
      </w:r>
      <w:proofErr w:type="gramStart"/>
      <w:r>
        <w:t>a</w:t>
      </w:r>
      <w:proofErr w:type="gramEnd"/>
      <w:r>
        <w:t xml:space="preserve"> </w:t>
      </w:r>
      <w:r w:rsidRPr="008D59E2">
        <w:t>Vulnerability and Economic Recovery Window</w:t>
      </w:r>
      <w:r>
        <w:t xml:space="preserve">; and a Fiscal Crisis Window for countries facing severe fiscal impacts. </w:t>
      </w:r>
      <w:r w:rsidR="003A119B">
        <w:t>The Australian Government will provide $3</w:t>
      </w:r>
      <w:r w:rsidR="00AF35AE">
        <w:t> </w:t>
      </w:r>
      <w:r w:rsidR="003A119B">
        <w:t>million to Kiribati under the Vulnerability and Economic Recovery Window.</w:t>
      </w:r>
    </w:p>
    <w:p w14:paraId="760FF246" w14:textId="0978995A" w:rsidR="00B363D6" w:rsidRDefault="00B363D6" w:rsidP="0002738A">
      <w:r w:rsidRPr="00293B6D">
        <w:t xml:space="preserve">This </w:t>
      </w:r>
      <w:r w:rsidR="004D5760">
        <w:t>a</w:t>
      </w:r>
      <w:r w:rsidRPr="00293B6D">
        <w:t xml:space="preserve">nnex outlines Australia’s implementation of the Package </w:t>
      </w:r>
      <w:r w:rsidR="001536B4">
        <w:t>in</w:t>
      </w:r>
      <w:r w:rsidRPr="00293B6D">
        <w:t xml:space="preserve"> </w:t>
      </w:r>
      <w:r>
        <w:t>Kiribati</w:t>
      </w:r>
      <w:r w:rsidRPr="00293B6D">
        <w:t>.</w:t>
      </w:r>
      <w:r w:rsidR="0096375F">
        <w:t xml:space="preserve"> </w:t>
      </w:r>
      <w:r w:rsidR="002922A2">
        <w:t xml:space="preserve">It </w:t>
      </w:r>
      <w:r w:rsidR="003A119B">
        <w:t>also serves as</w:t>
      </w:r>
      <w:r w:rsidR="002922A2">
        <w:t xml:space="preserve"> an </w:t>
      </w:r>
      <w:r w:rsidR="004D5760">
        <w:t>a</w:t>
      </w:r>
      <w:r w:rsidR="002922A2">
        <w:t xml:space="preserve">nnex </w:t>
      </w:r>
      <w:r w:rsidRPr="00653119">
        <w:t xml:space="preserve">to the </w:t>
      </w:r>
      <w:r w:rsidRPr="0020545C">
        <w:rPr>
          <w:color w:val="0070C0"/>
        </w:rPr>
        <w:t xml:space="preserve">Kiribati COVID-19 Development Response Plan </w:t>
      </w:r>
      <w:r w:rsidRPr="00653119">
        <w:t xml:space="preserve">that forms part of </w:t>
      </w:r>
      <w:r w:rsidR="003A119B">
        <w:t xml:space="preserve">Australia’s </w:t>
      </w:r>
      <w:r w:rsidRPr="0020545C">
        <w:rPr>
          <w:color w:val="0070C0"/>
        </w:rPr>
        <w:t>Partnerships for Recovery</w:t>
      </w:r>
      <w:r w:rsidR="003A119B">
        <w:t xml:space="preserve"> development policy.</w:t>
      </w:r>
    </w:p>
    <w:p w14:paraId="781957B2" w14:textId="52648A06" w:rsidR="00555DA1" w:rsidRPr="009A4515" w:rsidRDefault="00B17E1C" w:rsidP="0002738A">
      <w:pPr>
        <w:pStyle w:val="Heading3"/>
      </w:pPr>
      <w:r w:rsidRPr="00293B6D">
        <w:t>ECONOMIC, FISCAL AND SOCIAL SITUATION</w:t>
      </w:r>
    </w:p>
    <w:p w14:paraId="61C3E69C" w14:textId="797A17B5" w:rsidR="00B16F95" w:rsidRDefault="003C5374" w:rsidP="0002738A">
      <w:pPr>
        <w:rPr>
          <w:rFonts w:cstheme="minorHAnsi"/>
        </w:rPr>
      </w:pPr>
      <w:r>
        <w:rPr>
          <w:rFonts w:cstheme="minorHAnsi"/>
        </w:rPr>
        <w:t>T</w:t>
      </w:r>
      <w:r w:rsidR="00284407">
        <w:rPr>
          <w:rFonts w:cstheme="minorHAnsi"/>
        </w:rPr>
        <w:t>he</w:t>
      </w:r>
      <w:r w:rsidR="00937240">
        <w:rPr>
          <w:rFonts w:cstheme="minorHAnsi"/>
        </w:rPr>
        <w:t xml:space="preserve"> </w:t>
      </w:r>
      <w:r w:rsidR="00555DA1">
        <w:rPr>
          <w:rFonts w:cstheme="minorHAnsi"/>
        </w:rPr>
        <w:t xml:space="preserve">economic impact of COVID-19 </w:t>
      </w:r>
      <w:r w:rsidR="00C2229E">
        <w:rPr>
          <w:rFonts w:cstheme="minorHAnsi"/>
        </w:rPr>
        <w:t xml:space="preserve">in Kiribati </w:t>
      </w:r>
      <w:r w:rsidR="00937240">
        <w:rPr>
          <w:rFonts w:cstheme="minorHAnsi"/>
        </w:rPr>
        <w:t>has</w:t>
      </w:r>
      <w:r w:rsidR="00C2229E">
        <w:rPr>
          <w:rFonts w:cstheme="minorHAnsi"/>
        </w:rPr>
        <w:t xml:space="preserve">, to date, </w:t>
      </w:r>
      <w:r w:rsidR="00937240">
        <w:rPr>
          <w:rFonts w:cstheme="minorHAnsi"/>
        </w:rPr>
        <w:t xml:space="preserve">been less </w:t>
      </w:r>
      <w:r w:rsidR="00555DA1">
        <w:rPr>
          <w:rFonts w:cstheme="minorHAnsi"/>
        </w:rPr>
        <w:t>severe</w:t>
      </w:r>
      <w:r>
        <w:rPr>
          <w:rFonts w:cstheme="minorHAnsi"/>
        </w:rPr>
        <w:t xml:space="preserve"> </w:t>
      </w:r>
      <w:r w:rsidR="00555DA1">
        <w:rPr>
          <w:rFonts w:cstheme="minorHAnsi"/>
        </w:rPr>
        <w:t xml:space="preserve">than in </w:t>
      </w:r>
      <w:r w:rsidR="003954D0">
        <w:rPr>
          <w:rFonts w:cstheme="minorHAnsi"/>
        </w:rPr>
        <w:t xml:space="preserve">some </w:t>
      </w:r>
      <w:r w:rsidR="00555DA1">
        <w:rPr>
          <w:rFonts w:cstheme="minorHAnsi"/>
        </w:rPr>
        <w:t>other Pacific countries</w:t>
      </w:r>
      <w:r w:rsidR="00C2229E">
        <w:rPr>
          <w:rFonts w:cstheme="minorHAnsi"/>
        </w:rPr>
        <w:t xml:space="preserve"> </w:t>
      </w:r>
      <w:r w:rsidR="00AF35AE">
        <w:rPr>
          <w:rFonts w:cstheme="minorHAnsi"/>
        </w:rPr>
        <w:t>but</w:t>
      </w:r>
      <w:r w:rsidR="00C2229E">
        <w:rPr>
          <w:rFonts w:cstheme="minorHAnsi"/>
        </w:rPr>
        <w:t xml:space="preserve"> the country’s fiscal position remains vulnerable.</w:t>
      </w:r>
      <w:r w:rsidR="00B16F95">
        <w:rPr>
          <w:rFonts w:cstheme="minorHAnsi"/>
        </w:rPr>
        <w:t xml:space="preserve"> The Asian Development Bank reported GDP growth at 0.6</w:t>
      </w:r>
      <w:r w:rsidR="00FA0D69">
        <w:rPr>
          <w:rFonts w:cstheme="minorHAnsi"/>
        </w:rPr>
        <w:t xml:space="preserve"> per cent</w:t>
      </w:r>
      <w:r w:rsidR="00B16F95">
        <w:rPr>
          <w:rFonts w:cstheme="minorHAnsi"/>
        </w:rPr>
        <w:t xml:space="preserve"> in 2020 </w:t>
      </w:r>
      <w:r w:rsidR="00AF35AE">
        <w:rPr>
          <w:rFonts w:cstheme="minorHAnsi"/>
        </w:rPr>
        <w:t xml:space="preserve">but forecast </w:t>
      </w:r>
      <w:r w:rsidR="004358CF">
        <w:rPr>
          <w:rFonts w:cstheme="minorHAnsi"/>
        </w:rPr>
        <w:t xml:space="preserve">GDP </w:t>
      </w:r>
      <w:r w:rsidR="00AF35AE">
        <w:rPr>
          <w:rFonts w:cstheme="minorHAnsi"/>
        </w:rPr>
        <w:t xml:space="preserve">to contract </w:t>
      </w:r>
      <w:r w:rsidR="00B16F95">
        <w:rPr>
          <w:rFonts w:cstheme="minorHAnsi"/>
        </w:rPr>
        <w:t>0.2</w:t>
      </w:r>
      <w:r w:rsidR="00FA0D69">
        <w:rPr>
          <w:rFonts w:cstheme="minorHAnsi"/>
        </w:rPr>
        <w:t xml:space="preserve"> per cent</w:t>
      </w:r>
      <w:r w:rsidR="00B16F95">
        <w:rPr>
          <w:rFonts w:cstheme="minorHAnsi"/>
        </w:rPr>
        <w:t xml:space="preserve"> in 2021, with the caveat that the outlook remains uncertain. </w:t>
      </w:r>
      <w:r w:rsidR="00B16F95">
        <w:t>For the first time since 2012, Kiribati posted a fiscal deficit in 2020, equal to 0.7</w:t>
      </w:r>
      <w:r w:rsidR="00FA0D69">
        <w:t xml:space="preserve"> per cent</w:t>
      </w:r>
      <w:r w:rsidR="00B16F95">
        <w:t xml:space="preserve"> of GDP. </w:t>
      </w:r>
      <w:r w:rsidR="00B16F95">
        <w:rPr>
          <w:rFonts w:cstheme="minorHAnsi"/>
        </w:rPr>
        <w:t>The Government of Kiribati reported that fishing licences, a key source of revenue, remained high at the end of 2020</w:t>
      </w:r>
      <w:r w:rsidR="00D865C8">
        <w:rPr>
          <w:rFonts w:cstheme="minorHAnsi"/>
        </w:rPr>
        <w:t>,</w:t>
      </w:r>
      <w:r w:rsidR="00B16F95">
        <w:rPr>
          <w:rFonts w:cstheme="minorHAnsi"/>
        </w:rPr>
        <w:t xml:space="preserve"> however collections for January 2021 represented a decline of 84</w:t>
      </w:r>
      <w:r w:rsidR="00FA0D69">
        <w:rPr>
          <w:rFonts w:cstheme="minorHAnsi"/>
        </w:rPr>
        <w:t xml:space="preserve"> per cent</w:t>
      </w:r>
      <w:r w:rsidR="00B16F95">
        <w:rPr>
          <w:rFonts w:cstheme="minorHAnsi"/>
        </w:rPr>
        <w:t xml:space="preserve"> compared to January 2020.</w:t>
      </w:r>
      <w:r w:rsidR="00D865C8">
        <w:rPr>
          <w:rFonts w:cstheme="minorHAnsi"/>
        </w:rPr>
        <w:t xml:space="preserve">  </w:t>
      </w:r>
      <w:r w:rsidR="00CC4779">
        <w:t>T</w:t>
      </w:r>
      <w:r w:rsidR="00D865C8">
        <w:t>he</w:t>
      </w:r>
      <w:r w:rsidR="00CC4779">
        <w:t xml:space="preserve"> 2021</w:t>
      </w:r>
      <w:r w:rsidR="00D865C8">
        <w:t xml:space="preserve"> IMF Article IV consultations</w:t>
      </w:r>
      <w:r w:rsidR="00CC4779">
        <w:t xml:space="preserve"> noted that the pandemic and associated containment measures had put strains on economic activity and that risks to the outlook are substantial.</w:t>
      </w:r>
    </w:p>
    <w:p w14:paraId="7F4644F1" w14:textId="62F0A683" w:rsidR="00555DA1" w:rsidRDefault="00B16F95" w:rsidP="0002738A">
      <w:pPr>
        <w:rPr>
          <w:rFonts w:cstheme="minorHAnsi"/>
        </w:rPr>
      </w:pPr>
      <w:r>
        <w:rPr>
          <w:rFonts w:cstheme="minorHAnsi"/>
        </w:rPr>
        <w:t>Despite only a moderate economic slowdown, there is evidence of rising poverty and hardship</w:t>
      </w:r>
      <w:r w:rsidR="00C2229E">
        <w:rPr>
          <w:rFonts w:cstheme="minorHAnsi"/>
        </w:rPr>
        <w:t xml:space="preserve">. </w:t>
      </w:r>
      <w:r>
        <w:rPr>
          <w:rFonts w:cstheme="minorHAnsi"/>
        </w:rPr>
        <w:t xml:space="preserve">Kiribati is one of the few Pacific countries </w:t>
      </w:r>
      <w:r w:rsidR="00C2229E">
        <w:rPr>
          <w:rFonts w:cstheme="minorHAnsi"/>
        </w:rPr>
        <w:t xml:space="preserve">to </w:t>
      </w:r>
      <w:r>
        <w:rPr>
          <w:rFonts w:cstheme="minorHAnsi"/>
        </w:rPr>
        <w:t>report a drop in remittances due</w:t>
      </w:r>
      <w:r w:rsidR="00D865C8">
        <w:rPr>
          <w:rFonts w:cstheme="minorHAnsi"/>
        </w:rPr>
        <w:t>, in part,</w:t>
      </w:r>
      <w:r>
        <w:rPr>
          <w:rFonts w:cstheme="minorHAnsi"/>
        </w:rPr>
        <w:t xml:space="preserve"> to lower numbers of seafarers</w:t>
      </w:r>
      <w:r w:rsidR="003954D0">
        <w:rPr>
          <w:rFonts w:cstheme="minorHAnsi"/>
        </w:rPr>
        <w:t xml:space="preserve"> and other overseas workers</w:t>
      </w:r>
      <w:r>
        <w:rPr>
          <w:rFonts w:cstheme="minorHAnsi"/>
        </w:rPr>
        <w:t xml:space="preserve">. This is expected to impact I-Kiribati </w:t>
      </w:r>
      <w:r w:rsidR="003954D0">
        <w:rPr>
          <w:rFonts w:cstheme="minorHAnsi"/>
        </w:rPr>
        <w:t xml:space="preserve">particularly </w:t>
      </w:r>
      <w:r>
        <w:rPr>
          <w:rFonts w:cstheme="minorHAnsi"/>
        </w:rPr>
        <w:t xml:space="preserve">on the outer islands, many of whom rely on </w:t>
      </w:r>
      <w:r>
        <w:rPr>
          <w:rFonts w:cstheme="minorHAnsi"/>
        </w:rPr>
        <w:t xml:space="preserve">remittances for necessities. Supply chain disruptions have increased the price of commodities and there have been shortages of essential medical supplies. Extended long-distance family separations have affected social cohesion, and there is high unemployment as workers in motels, restaurants and airline agencies have been laid off. Actual unemployment figures, including gender-disaggregated data, </w:t>
      </w:r>
      <w:r w:rsidR="00DF57D4">
        <w:rPr>
          <w:rFonts w:cstheme="minorHAnsi"/>
        </w:rPr>
        <w:t>will be available</w:t>
      </w:r>
      <w:r>
        <w:rPr>
          <w:rFonts w:cstheme="minorHAnsi"/>
        </w:rPr>
        <w:t xml:space="preserve"> </w:t>
      </w:r>
      <w:r w:rsidR="00DF57D4">
        <w:rPr>
          <w:rFonts w:cstheme="minorHAnsi"/>
        </w:rPr>
        <w:t>once</w:t>
      </w:r>
      <w:r>
        <w:rPr>
          <w:rFonts w:cstheme="minorHAnsi"/>
        </w:rPr>
        <w:t xml:space="preserve"> Kiribati’s 2020 census is finalised</w:t>
      </w:r>
      <w:r w:rsidR="00DF57D4">
        <w:rPr>
          <w:rFonts w:cstheme="minorHAnsi"/>
        </w:rPr>
        <w:t xml:space="preserve">, but global and regional trends indicate that the social and economic repercussions of loss of employment </w:t>
      </w:r>
      <w:r w:rsidR="00C2229E">
        <w:rPr>
          <w:rFonts w:cstheme="minorHAnsi"/>
        </w:rPr>
        <w:t xml:space="preserve">as a result of COVID-19 </w:t>
      </w:r>
      <w:r w:rsidR="00CC4779">
        <w:rPr>
          <w:rFonts w:cstheme="minorHAnsi"/>
        </w:rPr>
        <w:t>will</w:t>
      </w:r>
      <w:r w:rsidR="00DF57D4">
        <w:rPr>
          <w:rFonts w:cstheme="minorHAnsi"/>
        </w:rPr>
        <w:t xml:space="preserve"> be significant, particularly for women and children and other vulnerable groups.</w:t>
      </w:r>
    </w:p>
    <w:p w14:paraId="4530D5F1" w14:textId="21CD141F" w:rsidR="006D0BB6" w:rsidRPr="00D150B1" w:rsidRDefault="006D0BB6" w:rsidP="0002738A">
      <w:pPr>
        <w:rPr>
          <w:rFonts w:cstheme="minorHAnsi"/>
        </w:rPr>
      </w:pPr>
      <w:r w:rsidRPr="006D0BB6">
        <w:rPr>
          <w:rFonts w:cstheme="minorHAnsi"/>
        </w:rPr>
        <w:t>The Revenue Equalisation Reserve Fund provid</w:t>
      </w:r>
      <w:r w:rsidR="00B45CB6">
        <w:rPr>
          <w:rFonts w:cstheme="minorHAnsi"/>
        </w:rPr>
        <w:t>es a</w:t>
      </w:r>
      <w:r w:rsidRPr="006D0BB6">
        <w:rPr>
          <w:rFonts w:cstheme="minorHAnsi"/>
        </w:rPr>
        <w:t xml:space="preserve"> fiscal buffer </w:t>
      </w:r>
      <w:r w:rsidR="00B45CB6">
        <w:rPr>
          <w:rFonts w:cstheme="minorHAnsi"/>
        </w:rPr>
        <w:t xml:space="preserve">for Kiribati </w:t>
      </w:r>
      <w:r w:rsidRPr="006D0BB6">
        <w:rPr>
          <w:rFonts w:cstheme="minorHAnsi"/>
        </w:rPr>
        <w:t>during COVID-19,</w:t>
      </w:r>
      <w:r w:rsidR="00B45CB6">
        <w:rPr>
          <w:rFonts w:cstheme="minorHAnsi"/>
        </w:rPr>
        <w:t xml:space="preserve"> which it has drawn on to respond to COVID-19.  </w:t>
      </w:r>
    </w:p>
    <w:p w14:paraId="2983EEE0" w14:textId="4CEDE880" w:rsidR="00293B6D" w:rsidRDefault="00B17E1C" w:rsidP="0002738A">
      <w:pPr>
        <w:pStyle w:val="Heading3"/>
      </w:pPr>
      <w:r>
        <w:t>ACTIVITIES</w:t>
      </w:r>
    </w:p>
    <w:p w14:paraId="7F522E7D" w14:textId="729CD71F" w:rsidR="0002738A" w:rsidRPr="0002738A" w:rsidRDefault="002A14D7" w:rsidP="0002738A">
      <w:r>
        <w:t>Activities to be funded through the Package are as follows:</w:t>
      </w:r>
    </w:p>
    <w:p w14:paraId="7904C2E7" w14:textId="3032AF88" w:rsidR="00555DA1" w:rsidRDefault="002A14D7" w:rsidP="00EF6BC3">
      <w:pPr>
        <w:rPr>
          <w:rFonts w:cstheme="minorHAnsi"/>
        </w:rPr>
      </w:pPr>
      <w:r w:rsidRPr="005B0B77">
        <w:rPr>
          <w:b/>
          <w:bCs/>
        </w:rPr>
        <w:t>Vulnerability and Economic Recovery Window</w:t>
      </w:r>
      <w:r>
        <w:rPr>
          <w:b/>
          <w:bCs/>
        </w:rPr>
        <w:t>:</w:t>
      </w:r>
      <w:r w:rsidR="00555DA1" w:rsidRPr="002133BC">
        <w:rPr>
          <w:rFonts w:cstheme="minorHAnsi"/>
          <w:b/>
          <w:bCs/>
        </w:rPr>
        <w:t xml:space="preserve"> </w:t>
      </w:r>
      <w:r w:rsidR="00555DA1" w:rsidRPr="00C2229E">
        <w:rPr>
          <w:rFonts w:cstheme="minorHAnsi"/>
        </w:rPr>
        <w:t>$3 million in 2020-</w:t>
      </w:r>
      <w:r w:rsidR="00555DA1" w:rsidRPr="00CC4779">
        <w:rPr>
          <w:rFonts w:cstheme="minorHAnsi"/>
        </w:rPr>
        <w:t>21</w:t>
      </w:r>
      <w:bookmarkStart w:id="1" w:name="_Hlk65584603"/>
      <w:bookmarkStart w:id="2" w:name="_Hlk66811057"/>
      <w:r w:rsidRPr="00CC4779">
        <w:t xml:space="preserve"> </w:t>
      </w:r>
      <w:r w:rsidR="00CC4779" w:rsidRPr="00CC4779">
        <w:t xml:space="preserve">to </w:t>
      </w:r>
      <w:r w:rsidR="00555DA1" w:rsidRPr="00CC4779">
        <w:rPr>
          <w:rFonts w:cstheme="minorHAnsi"/>
        </w:rPr>
        <w:t>be</w:t>
      </w:r>
      <w:r w:rsidR="00555DA1" w:rsidRPr="001E3025">
        <w:rPr>
          <w:rFonts w:cstheme="minorHAnsi"/>
        </w:rPr>
        <w:t xml:space="preserve"> provided as general budget support</w:t>
      </w:r>
      <w:r>
        <w:rPr>
          <w:rFonts w:cstheme="minorHAnsi"/>
        </w:rPr>
        <w:t xml:space="preserve"> </w:t>
      </w:r>
      <w:r w:rsidR="00CC4779">
        <w:rPr>
          <w:rFonts w:cstheme="minorHAnsi"/>
        </w:rPr>
        <w:t>with Australia contributing as</w:t>
      </w:r>
      <w:r>
        <w:rPr>
          <w:rFonts w:cstheme="minorHAnsi"/>
        </w:rPr>
        <w:t xml:space="preserve"> </w:t>
      </w:r>
      <w:r w:rsidR="00CC4779">
        <w:rPr>
          <w:rFonts w:cstheme="minorHAnsi"/>
        </w:rPr>
        <w:t xml:space="preserve">part of </w:t>
      </w:r>
      <w:r w:rsidR="00C2229E">
        <w:rPr>
          <w:rFonts w:cstheme="minorHAnsi"/>
        </w:rPr>
        <w:t>a</w:t>
      </w:r>
      <w:r w:rsidR="00FA0D69">
        <w:rPr>
          <w:rFonts w:cstheme="minorHAnsi"/>
        </w:rPr>
        <w:t xml:space="preserve"> multi-donor Economic Reform Taskforce</w:t>
      </w:r>
      <w:r>
        <w:rPr>
          <w:rFonts w:cstheme="minorHAnsi"/>
        </w:rPr>
        <w:t>. Australia’s funding will be</w:t>
      </w:r>
      <w:r w:rsidR="00A42AC1">
        <w:rPr>
          <w:rFonts w:cstheme="minorHAnsi"/>
        </w:rPr>
        <w:t xml:space="preserve"> </w:t>
      </w:r>
      <w:r w:rsidR="006F3957">
        <w:rPr>
          <w:rFonts w:cstheme="minorHAnsi"/>
        </w:rPr>
        <w:t>linked</w:t>
      </w:r>
      <w:r w:rsidR="008D1C50">
        <w:rPr>
          <w:rFonts w:cstheme="minorHAnsi"/>
        </w:rPr>
        <w:t xml:space="preserve"> </w:t>
      </w:r>
      <w:r w:rsidR="00765A22">
        <w:rPr>
          <w:rFonts w:cstheme="minorHAnsi"/>
        </w:rPr>
        <w:t xml:space="preserve">to </w:t>
      </w:r>
      <w:r w:rsidR="00C109C6">
        <w:rPr>
          <w:rFonts w:cstheme="minorHAnsi"/>
        </w:rPr>
        <w:t xml:space="preserve">a new </w:t>
      </w:r>
      <w:r w:rsidR="004555F7">
        <w:rPr>
          <w:rFonts w:cstheme="minorHAnsi"/>
        </w:rPr>
        <w:t xml:space="preserve">social protection </w:t>
      </w:r>
      <w:r w:rsidR="00C109C6">
        <w:rPr>
          <w:rFonts w:cstheme="minorHAnsi"/>
        </w:rPr>
        <w:t>program,</w:t>
      </w:r>
      <w:r w:rsidR="004555F7">
        <w:rPr>
          <w:rFonts w:cstheme="minorHAnsi"/>
        </w:rPr>
        <w:t xml:space="preserve"> the</w:t>
      </w:r>
      <w:r w:rsidR="00C425FD">
        <w:rPr>
          <w:rFonts w:cstheme="minorHAnsi"/>
        </w:rPr>
        <w:t xml:space="preserve"> </w:t>
      </w:r>
      <w:r w:rsidR="00E54CB3">
        <w:rPr>
          <w:rFonts w:cstheme="minorHAnsi"/>
        </w:rPr>
        <w:t xml:space="preserve">Unemployment Benefit Scheme, </w:t>
      </w:r>
      <w:r w:rsidR="00C425FD">
        <w:rPr>
          <w:rFonts w:cstheme="minorHAnsi"/>
        </w:rPr>
        <w:t xml:space="preserve">announced by the </w:t>
      </w:r>
      <w:r>
        <w:rPr>
          <w:rFonts w:cstheme="minorHAnsi"/>
        </w:rPr>
        <w:t xml:space="preserve">Government of Kiribati </w:t>
      </w:r>
      <w:r w:rsidR="00C425FD">
        <w:rPr>
          <w:rFonts w:cstheme="minorHAnsi"/>
        </w:rPr>
        <w:t>in 2020</w:t>
      </w:r>
      <w:r w:rsidR="00555DA1">
        <w:rPr>
          <w:rFonts w:cstheme="minorHAnsi"/>
        </w:rPr>
        <w:t xml:space="preserve">. </w:t>
      </w:r>
      <w:r>
        <w:rPr>
          <w:rFonts w:cstheme="minorHAnsi"/>
        </w:rPr>
        <w:t>The</w:t>
      </w:r>
      <w:r w:rsidR="00555DA1">
        <w:rPr>
          <w:rFonts w:cstheme="minorHAnsi"/>
        </w:rPr>
        <w:t xml:space="preserve"> funding </w:t>
      </w:r>
      <w:r>
        <w:rPr>
          <w:rFonts w:cstheme="minorHAnsi"/>
        </w:rPr>
        <w:t>is</w:t>
      </w:r>
      <w:r w:rsidR="00555DA1">
        <w:rPr>
          <w:rFonts w:cstheme="minorHAnsi"/>
        </w:rPr>
        <w:t xml:space="preserve"> in </w:t>
      </w:r>
      <w:r w:rsidR="00555DA1" w:rsidRPr="001E3025">
        <w:rPr>
          <w:rFonts w:cstheme="minorHAnsi"/>
        </w:rPr>
        <w:t xml:space="preserve">addition to $1 million </w:t>
      </w:r>
      <w:r>
        <w:rPr>
          <w:rFonts w:cstheme="minorHAnsi"/>
        </w:rPr>
        <w:t>from Australia’s bilateral program in Kiribati which was also provided as budget support in 2020-21</w:t>
      </w:r>
      <w:r w:rsidR="00803E41">
        <w:rPr>
          <w:rFonts w:cstheme="minorHAnsi"/>
        </w:rPr>
        <w:t>.</w:t>
      </w:r>
    </w:p>
    <w:bookmarkEnd w:id="1"/>
    <w:p w14:paraId="314D5524" w14:textId="6DC4C063" w:rsidR="002133BC" w:rsidRPr="00D8394E" w:rsidRDefault="002A14D7" w:rsidP="00EF6BC3">
      <w:pPr>
        <w:rPr>
          <w:rFonts w:cstheme="minorHAnsi"/>
        </w:rPr>
      </w:pPr>
      <w:r w:rsidRPr="00B636EE">
        <w:rPr>
          <w:b/>
          <w:bCs/>
        </w:rPr>
        <w:t>F</w:t>
      </w:r>
      <w:r>
        <w:rPr>
          <w:b/>
          <w:bCs/>
        </w:rPr>
        <w:t>iscal Crisis Window</w:t>
      </w:r>
      <w:r w:rsidRPr="00B636EE">
        <w:rPr>
          <w:b/>
          <w:bCs/>
        </w:rPr>
        <w:t>:</w:t>
      </w:r>
      <w:r>
        <w:t xml:space="preserve"> </w:t>
      </w:r>
      <w:r w:rsidR="003C5374" w:rsidRPr="003C5374">
        <w:rPr>
          <w:rFonts w:cstheme="minorHAnsi"/>
          <w:iCs/>
        </w:rPr>
        <w:t>Kiribati is</w:t>
      </w:r>
      <w:r w:rsidR="003C5374" w:rsidRPr="0002738A">
        <w:rPr>
          <w:rFonts w:cstheme="minorHAnsi"/>
          <w:iCs/>
        </w:rPr>
        <w:t xml:space="preserve"> n</w:t>
      </w:r>
      <w:r w:rsidR="002133BC" w:rsidRPr="0002738A">
        <w:rPr>
          <w:rFonts w:cstheme="minorHAnsi"/>
          <w:iCs/>
        </w:rPr>
        <w:t>ot</w:t>
      </w:r>
      <w:r w:rsidR="002133BC" w:rsidRPr="002133BC">
        <w:rPr>
          <w:rFonts w:cstheme="minorHAnsi"/>
          <w:iCs/>
        </w:rPr>
        <w:t xml:space="preserve"> currently </w:t>
      </w:r>
      <w:r w:rsidR="003C5374">
        <w:rPr>
          <w:rFonts w:cstheme="minorHAnsi"/>
          <w:iCs/>
        </w:rPr>
        <w:t>under consideration</w:t>
      </w:r>
      <w:bookmarkEnd w:id="2"/>
      <w:r w:rsidR="00C2229E">
        <w:rPr>
          <w:rFonts w:cstheme="minorHAnsi"/>
          <w:iCs/>
        </w:rPr>
        <w:t xml:space="preserve"> for </w:t>
      </w:r>
      <w:r w:rsidR="00D865C8">
        <w:rPr>
          <w:rFonts w:cstheme="minorHAnsi"/>
          <w:iCs/>
        </w:rPr>
        <w:t xml:space="preserve">FCW </w:t>
      </w:r>
      <w:r w:rsidR="00C2229E">
        <w:rPr>
          <w:rFonts w:cstheme="minorHAnsi"/>
          <w:iCs/>
        </w:rPr>
        <w:t>funding</w:t>
      </w:r>
      <w:r w:rsidR="00D865C8">
        <w:rPr>
          <w:rFonts w:cstheme="minorHAnsi"/>
          <w:iCs/>
        </w:rPr>
        <w:t>.</w:t>
      </w:r>
    </w:p>
    <w:p w14:paraId="68B4F6CB" w14:textId="7456B713" w:rsidR="00293B6D" w:rsidRPr="001E4B4C" w:rsidRDefault="00653119" w:rsidP="0002738A">
      <w:pPr>
        <w:pStyle w:val="Heading3"/>
      </w:pPr>
      <w:r>
        <w:t>POLICY AND PROGRAM ALIGNMENT</w:t>
      </w:r>
    </w:p>
    <w:p w14:paraId="19CF6648" w14:textId="5C36A5CB" w:rsidR="002133BC" w:rsidRDefault="00FA0D69" w:rsidP="0002738A">
      <w:r>
        <w:t>The</w:t>
      </w:r>
      <w:r w:rsidR="00886C60">
        <w:t xml:space="preserve"> Package funding will support the </w:t>
      </w:r>
      <w:r>
        <w:t>e</w:t>
      </w:r>
      <w:r w:rsidR="00886C60">
        <w:t xml:space="preserve">conomic </w:t>
      </w:r>
      <w:r>
        <w:t>r</w:t>
      </w:r>
      <w:r w:rsidR="00886C60">
        <w:t xml:space="preserve">ecovery and </w:t>
      </w:r>
      <w:r>
        <w:t>s</w:t>
      </w:r>
      <w:r w:rsidR="00886C60">
        <w:t xml:space="preserve">tability objectives of the </w:t>
      </w:r>
      <w:r w:rsidR="0080184F">
        <w:t>Kiribati</w:t>
      </w:r>
      <w:r w:rsidR="00045EF1">
        <w:t xml:space="preserve"> </w:t>
      </w:r>
      <w:r w:rsidR="00886C60">
        <w:t>C</w:t>
      </w:r>
      <w:r>
        <w:t>OVID-19 Development Response Plan,</w:t>
      </w:r>
      <w:r w:rsidR="00656EBD">
        <w:t xml:space="preserve"> which </w:t>
      </w:r>
      <w:r w:rsidR="00F3700F">
        <w:t>highlight</w:t>
      </w:r>
      <w:r w:rsidR="00041EBA">
        <w:t>s</w:t>
      </w:r>
      <w:r w:rsidR="00F3700F">
        <w:t xml:space="preserve"> social protection and budget support</w:t>
      </w:r>
      <w:r w:rsidR="00041EBA">
        <w:t xml:space="preserve"> as </w:t>
      </w:r>
      <w:r w:rsidR="00C2229E">
        <w:t xml:space="preserve">a focus </w:t>
      </w:r>
      <w:r w:rsidR="00041EBA">
        <w:t>for Australia</w:t>
      </w:r>
      <w:r>
        <w:t>n funding</w:t>
      </w:r>
      <w:r w:rsidR="009B20FB">
        <w:t>.</w:t>
      </w:r>
    </w:p>
    <w:p w14:paraId="5009CE3D" w14:textId="4AAA8714" w:rsidR="002133BC" w:rsidRPr="002133BC" w:rsidRDefault="00FA0D69" w:rsidP="0002738A">
      <w:pPr>
        <w:rPr>
          <w:rFonts w:cstheme="minorHAnsi"/>
        </w:rPr>
      </w:pPr>
      <w:r>
        <w:t xml:space="preserve">Members of the Economic </w:t>
      </w:r>
      <w:r w:rsidR="00B8219D">
        <w:t xml:space="preserve">Reform </w:t>
      </w:r>
      <w:r>
        <w:t>Task</w:t>
      </w:r>
      <w:r w:rsidR="00B8219D">
        <w:t>f</w:t>
      </w:r>
      <w:r>
        <w:t xml:space="preserve">orce through which the funds will be distributed include </w:t>
      </w:r>
      <w:r w:rsidR="002133BC">
        <w:rPr>
          <w:rFonts w:cstheme="minorHAnsi"/>
        </w:rPr>
        <w:t xml:space="preserve">Kiribati, Australia, </w:t>
      </w:r>
      <w:r w:rsidR="002133BC">
        <w:t>New Zealand, the W</w:t>
      </w:r>
      <w:r w:rsidR="0020545C">
        <w:t xml:space="preserve">orld </w:t>
      </w:r>
      <w:r w:rsidR="002133BC">
        <w:t>B</w:t>
      </w:r>
      <w:r w:rsidR="0020545C">
        <w:t>ank</w:t>
      </w:r>
      <w:r w:rsidR="002133BC">
        <w:t>, the E</w:t>
      </w:r>
      <w:r w:rsidR="0020545C">
        <w:t xml:space="preserve">uropean </w:t>
      </w:r>
      <w:proofErr w:type="gramStart"/>
      <w:r w:rsidR="002133BC">
        <w:t>U</w:t>
      </w:r>
      <w:r w:rsidR="0020545C">
        <w:t>nion</w:t>
      </w:r>
      <w:proofErr w:type="gramEnd"/>
      <w:r w:rsidR="002133BC">
        <w:t xml:space="preserve"> and the Asian Development Bank</w:t>
      </w:r>
      <w:r w:rsidR="00B61CAE">
        <w:t>.</w:t>
      </w:r>
    </w:p>
    <w:p w14:paraId="2339D99F" w14:textId="421210A7" w:rsidR="002133BC" w:rsidRDefault="00385CEB" w:rsidP="0002738A">
      <w:r>
        <w:lastRenderedPageBreak/>
        <w:t xml:space="preserve">Funding </w:t>
      </w:r>
      <w:r w:rsidR="002133BC">
        <w:t>will be closely linked with Australia’s</w:t>
      </w:r>
      <w:r w:rsidR="000A37BD">
        <w:t xml:space="preserve"> regional</w:t>
      </w:r>
      <w:r w:rsidR="002133BC">
        <w:t xml:space="preserve"> Partnerships for Social Protection program that will support the development of effective and efficient social protection systems across the Pacific</w:t>
      </w:r>
      <w:r w:rsidR="00FA0D69">
        <w:t>, including in Kiribati.</w:t>
      </w:r>
    </w:p>
    <w:p w14:paraId="3D170035" w14:textId="77777777" w:rsidR="003A119B" w:rsidRDefault="003A119B" w:rsidP="0002738A">
      <w:pPr>
        <w:pStyle w:val="Heading3"/>
      </w:pPr>
      <w:r>
        <w:t>GENDER EQUALITY AND WOMEN’S EMPOWERMENT</w:t>
      </w:r>
    </w:p>
    <w:p w14:paraId="4F941FD3" w14:textId="6B4F5BAD" w:rsidR="007D280E" w:rsidRDefault="00FA0D69" w:rsidP="00EA685B">
      <w:pPr>
        <w:spacing w:after="120"/>
      </w:pPr>
      <w:r>
        <w:t xml:space="preserve">Australia’s investments under the Package will target women, </w:t>
      </w:r>
      <w:proofErr w:type="gramStart"/>
      <w:r>
        <w:t>girls</w:t>
      </w:r>
      <w:proofErr w:type="gramEnd"/>
      <w:r>
        <w:t xml:space="preserve"> and other vulnerable groups. Kiribati’s proposed </w:t>
      </w:r>
      <w:r w:rsidR="00802D25">
        <w:t>U</w:t>
      </w:r>
      <w:r>
        <w:t xml:space="preserve">nemployment </w:t>
      </w:r>
      <w:r w:rsidR="00802D25">
        <w:t>B</w:t>
      </w:r>
      <w:r>
        <w:t>enefit</w:t>
      </w:r>
      <w:r w:rsidR="00802D25">
        <w:t xml:space="preserve"> Scheme extends to the </w:t>
      </w:r>
      <w:r>
        <w:t>informal sector</w:t>
      </w:r>
      <w:r w:rsidR="00802D25">
        <w:t xml:space="preserve"> </w:t>
      </w:r>
      <w:r>
        <w:t>and will provide significant benefits for women and people with disabilities. Supporting the effective design of the social protection system will contribute to protecting women and girls, the elderly</w:t>
      </w:r>
      <w:r w:rsidR="00B8219D">
        <w:t>, and</w:t>
      </w:r>
      <w:r>
        <w:t xml:space="preserve"> people with disabilities from the effects of the crisis. </w:t>
      </w:r>
    </w:p>
    <w:p w14:paraId="2C57BDBF" w14:textId="3B0FDB15" w:rsidR="003A119B" w:rsidRDefault="00FA0D69" w:rsidP="00C46436">
      <w:pPr>
        <w:spacing w:after="120"/>
      </w:pPr>
      <w:r>
        <w:t>Evidence demonstrates that social protection systems, when designed well, can contribute to reduced poverty and enhanced health and education outcomes, including for women and girls (for example, by enabling families to continue to support girls to complete their schooling).</w:t>
      </w:r>
    </w:p>
    <w:p w14:paraId="6A5498F5" w14:textId="4A7CD129" w:rsidR="004E1952" w:rsidRDefault="004E1952" w:rsidP="00C46436">
      <w:pPr>
        <w:spacing w:after="120"/>
      </w:pPr>
    </w:p>
    <w:p w14:paraId="3170E9C9" w14:textId="3293E75F" w:rsidR="004E1952" w:rsidRDefault="004E1952" w:rsidP="00C46436">
      <w:pPr>
        <w:spacing w:after="120"/>
      </w:pPr>
    </w:p>
    <w:p w14:paraId="6F20076B" w14:textId="3AC980E4" w:rsidR="004E1952" w:rsidRDefault="004E1952" w:rsidP="00C46436">
      <w:pPr>
        <w:spacing w:after="120"/>
      </w:pPr>
    </w:p>
    <w:p w14:paraId="5F628FC1" w14:textId="6331D2A7" w:rsidR="004E1952" w:rsidRDefault="004E1952" w:rsidP="00C46436">
      <w:pPr>
        <w:spacing w:after="120"/>
      </w:pPr>
    </w:p>
    <w:p w14:paraId="096B2DF5" w14:textId="6FCEC8F2" w:rsidR="004E1952" w:rsidRDefault="004E1952" w:rsidP="00C46436">
      <w:pPr>
        <w:spacing w:after="120"/>
      </w:pPr>
    </w:p>
    <w:p w14:paraId="6AFFEDEA" w14:textId="77777777" w:rsidR="004E1952" w:rsidRDefault="004E1952" w:rsidP="00C46436">
      <w:pPr>
        <w:spacing w:after="120"/>
      </w:pPr>
    </w:p>
    <w:p w14:paraId="5FA4AE53" w14:textId="4BC09100" w:rsidR="004E1952" w:rsidRDefault="004E1952" w:rsidP="00C46436">
      <w:pPr>
        <w:spacing w:after="120"/>
      </w:pPr>
    </w:p>
    <w:p w14:paraId="35878797" w14:textId="2B69767C" w:rsidR="004E1952" w:rsidRDefault="004E1952" w:rsidP="00C46436">
      <w:pPr>
        <w:spacing w:after="120"/>
      </w:pPr>
    </w:p>
    <w:p w14:paraId="07F34998" w14:textId="1B5AF7D4" w:rsidR="004E1952" w:rsidRDefault="004E1952" w:rsidP="00C46436">
      <w:pPr>
        <w:spacing w:after="120"/>
      </w:pPr>
    </w:p>
    <w:p w14:paraId="0BE24EEB" w14:textId="03FA4B1E" w:rsidR="004E1952" w:rsidRDefault="004E1952" w:rsidP="00C46436">
      <w:pPr>
        <w:spacing w:after="120"/>
      </w:pPr>
    </w:p>
    <w:p w14:paraId="342064CA" w14:textId="59C75746" w:rsidR="004E1952" w:rsidRDefault="004E1952" w:rsidP="00C46436">
      <w:pPr>
        <w:spacing w:after="120"/>
      </w:pPr>
    </w:p>
    <w:p w14:paraId="4F6BF39E" w14:textId="7B6DD068" w:rsidR="004E1952" w:rsidRDefault="004E1952" w:rsidP="00C46436">
      <w:pPr>
        <w:spacing w:after="120"/>
      </w:pPr>
    </w:p>
    <w:p w14:paraId="3EE12815" w14:textId="5ECB82AC" w:rsidR="004E1952" w:rsidRDefault="004E1952" w:rsidP="00C46436">
      <w:pPr>
        <w:spacing w:after="120"/>
        <w:rPr>
          <w:i/>
          <w:iCs/>
        </w:rPr>
      </w:pPr>
    </w:p>
    <w:p w14:paraId="4060E08B" w14:textId="5F930917" w:rsidR="004E1952" w:rsidRDefault="004E1952" w:rsidP="00C46436">
      <w:pPr>
        <w:spacing w:after="120"/>
        <w:rPr>
          <w:i/>
          <w:iCs/>
        </w:rPr>
      </w:pPr>
    </w:p>
    <w:p w14:paraId="26D093F8" w14:textId="2AC9580D" w:rsidR="004E1952" w:rsidRDefault="004E1952" w:rsidP="00C46436">
      <w:pPr>
        <w:spacing w:after="120"/>
        <w:rPr>
          <w:i/>
          <w:iCs/>
        </w:rPr>
      </w:pPr>
    </w:p>
    <w:p w14:paraId="0943C517" w14:textId="07ECB915" w:rsidR="004E1952" w:rsidRDefault="004E1952" w:rsidP="00C46436">
      <w:pPr>
        <w:spacing w:after="120"/>
        <w:rPr>
          <w:i/>
          <w:iCs/>
        </w:rPr>
      </w:pPr>
    </w:p>
    <w:p w14:paraId="1F85172C" w14:textId="4FD6C3D5" w:rsidR="004E1952" w:rsidRDefault="004E1952" w:rsidP="00C46436">
      <w:pPr>
        <w:spacing w:after="120"/>
        <w:rPr>
          <w:i/>
          <w:iCs/>
        </w:rPr>
      </w:pPr>
    </w:p>
    <w:p w14:paraId="7D239BD7" w14:textId="5A1E82A9" w:rsidR="004E1952" w:rsidRDefault="004E1952" w:rsidP="00C46436">
      <w:pPr>
        <w:spacing w:after="120"/>
        <w:rPr>
          <w:i/>
          <w:iCs/>
        </w:rPr>
      </w:pPr>
    </w:p>
    <w:p w14:paraId="5F877B76" w14:textId="6B98578C" w:rsidR="004E1952" w:rsidRDefault="004E1952" w:rsidP="00C46436">
      <w:pPr>
        <w:spacing w:after="120"/>
        <w:rPr>
          <w:i/>
          <w:iCs/>
        </w:rPr>
      </w:pPr>
    </w:p>
    <w:p w14:paraId="4E639576" w14:textId="5D69B698" w:rsidR="004E1952" w:rsidRDefault="004E1952" w:rsidP="00C46436">
      <w:pPr>
        <w:spacing w:after="120"/>
        <w:rPr>
          <w:i/>
          <w:iCs/>
        </w:rPr>
      </w:pPr>
    </w:p>
    <w:p w14:paraId="3B8EC02F" w14:textId="77777777" w:rsidR="004E1952" w:rsidRPr="00C46436" w:rsidRDefault="004E1952" w:rsidP="00C46436">
      <w:pPr>
        <w:spacing w:after="120"/>
        <w:rPr>
          <w:i/>
          <w:iCs/>
        </w:rPr>
      </w:pPr>
    </w:p>
    <w:p w14:paraId="3D73E7CF" w14:textId="2BD748D7" w:rsidR="00653119" w:rsidRDefault="002133BC" w:rsidP="0002738A">
      <w:pPr>
        <w:pStyle w:val="Heading3"/>
      </w:pPr>
      <w:r>
        <w:t xml:space="preserve">PROGRAM AND </w:t>
      </w:r>
      <w:r w:rsidR="00653119" w:rsidRPr="00653119">
        <w:t>PERFORMANCE MANAGEMENT</w:t>
      </w:r>
    </w:p>
    <w:p w14:paraId="6CE6A176" w14:textId="4BF25A4E" w:rsidR="00EA685B" w:rsidRPr="00EA685B" w:rsidRDefault="00EA685B" w:rsidP="00EA685B">
      <w:pPr>
        <w:spacing w:after="120"/>
        <w:textAlignment w:val="baseline"/>
        <w:rPr>
          <w:rStyle w:val="normaltextrun"/>
          <w:rFonts w:eastAsia="Times New Roman" w:cstheme="minorHAnsi"/>
          <w:lang w:eastAsia="en-AU"/>
        </w:rPr>
      </w:pPr>
      <w:r w:rsidRPr="00EA685B">
        <w:rPr>
          <w:rFonts w:eastAsia="Times New Roman" w:cstheme="minorHAnsi"/>
          <w:lang w:eastAsia="en-AU"/>
        </w:rPr>
        <w:t>The progress of each investment under the Package will be tracked through country-specific monitoring and evaluation frameworks. Monitoring will</w:t>
      </w:r>
      <w:r>
        <w:rPr>
          <w:rFonts w:eastAsia="Times New Roman" w:cstheme="minorHAnsi"/>
          <w:lang w:eastAsia="en-AU"/>
        </w:rPr>
        <w:t xml:space="preserve"> </w:t>
      </w:r>
      <w:r w:rsidRPr="00EA685B">
        <w:rPr>
          <w:rFonts w:eastAsia="Times New Roman" w:cstheme="minorHAnsi"/>
          <w:lang w:eastAsia="en-AU"/>
        </w:rPr>
        <w:t>be</w:t>
      </w:r>
      <w:r>
        <w:rPr>
          <w:rFonts w:eastAsia="Times New Roman" w:cstheme="minorHAnsi"/>
          <w:lang w:eastAsia="en-AU"/>
        </w:rPr>
        <w:t xml:space="preserve"> </w:t>
      </w:r>
      <w:r w:rsidRPr="00EA685B">
        <w:rPr>
          <w:rFonts w:eastAsia="Times New Roman" w:cstheme="minorHAnsi"/>
          <w:lang w:eastAsia="en-AU"/>
        </w:rPr>
        <w:t>undertaken</w:t>
      </w:r>
      <w:r>
        <w:rPr>
          <w:rFonts w:eastAsia="Times New Roman" w:cstheme="minorHAnsi"/>
          <w:lang w:eastAsia="en-AU"/>
        </w:rPr>
        <w:t xml:space="preserve"> </w:t>
      </w:r>
      <w:r w:rsidRPr="00EA685B">
        <w:rPr>
          <w:rFonts w:eastAsia="Times New Roman" w:cstheme="minorHAnsi"/>
          <w:lang w:eastAsia="en-AU"/>
        </w:rPr>
        <w:t>by DFAT</w:t>
      </w:r>
      <w:r>
        <w:rPr>
          <w:rFonts w:eastAsia="Times New Roman" w:cstheme="minorHAnsi"/>
          <w:lang w:eastAsia="en-AU"/>
        </w:rPr>
        <w:t xml:space="preserve"> </w:t>
      </w:r>
      <w:r w:rsidRPr="00EA685B">
        <w:rPr>
          <w:rFonts w:eastAsia="Times New Roman" w:cstheme="minorHAnsi"/>
          <w:lang w:eastAsia="en-AU"/>
        </w:rPr>
        <w:t>with delivery partners and reported through DFAT’s regular reporting processes. </w:t>
      </w:r>
    </w:p>
    <w:p w14:paraId="6876BC67" w14:textId="290A7557" w:rsidR="00EA685B" w:rsidRPr="00EA685B" w:rsidRDefault="00EA685B" w:rsidP="00EA685B">
      <w:pPr>
        <w:pStyle w:val="paragraph"/>
        <w:spacing w:before="120" w:beforeAutospacing="0" w:after="120" w:afterAutospacing="0"/>
        <w:textAlignment w:val="baseline"/>
        <w:rPr>
          <w:rStyle w:val="normaltextrun"/>
          <w:rFonts w:asciiTheme="minorHAnsi" w:eastAsia="Calibr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Results under the Kiribati Response Package will contribute to reporting against indicators including the following:</w:t>
      </w:r>
    </w:p>
    <w:p w14:paraId="2E26B999" w14:textId="77777777" w:rsidR="00EA685B" w:rsidRPr="00EA685B" w:rsidRDefault="00EA685B" w:rsidP="00EA685B">
      <w:pPr>
        <w:pStyle w:val="paragraph"/>
        <w:spacing w:before="120" w:beforeAutospacing="0" w:after="120" w:afterAutospacing="0"/>
        <w:contextualSpacing/>
        <w:textAlignment w:val="baseline"/>
        <w:rPr>
          <w:rFonts w:asciiTheme="minorHAnsi" w:eastAsia="Calibr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 xml:space="preserve">From the Kiribati COVID-19 Development Response Plan Performance Framework: </w:t>
      </w:r>
    </w:p>
    <w:p w14:paraId="1EAAF7ED" w14:textId="77777777" w:rsidR="00EA685B" w:rsidRPr="00EA685B" w:rsidRDefault="00EA685B" w:rsidP="00EA685B">
      <w:pPr>
        <w:pStyle w:val="paragraph"/>
        <w:numPr>
          <w:ilvl w:val="0"/>
          <w:numId w:val="15"/>
        </w:numPr>
        <w:spacing w:before="120" w:beforeAutospacing="0" w:after="120" w:afterAutospacing="0"/>
        <w:contextualSpacing/>
        <w:textAlignment w:val="baseline"/>
        <w:rPr>
          <w:rFonts w:asciiTheme="minorHAns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Evidence Australia has supported Kiribati with policy and technical advice on stimulus measures and longer-term economic recovery.</w:t>
      </w:r>
      <w:r w:rsidRPr="00EA685B">
        <w:rPr>
          <w:rStyle w:val="eop"/>
          <w:rFonts w:asciiTheme="minorHAnsi" w:hAnsiTheme="minorHAnsi" w:cstheme="minorHAnsi"/>
          <w:color w:val="495965" w:themeColor="text2"/>
          <w:sz w:val="22"/>
          <w:szCs w:val="22"/>
        </w:rPr>
        <w:t> </w:t>
      </w:r>
    </w:p>
    <w:p w14:paraId="3E83A83B" w14:textId="37CE769A" w:rsidR="00EA685B" w:rsidRPr="00EA685B" w:rsidRDefault="00EA685B" w:rsidP="00EA685B">
      <w:pPr>
        <w:pStyle w:val="paragraph"/>
        <w:numPr>
          <w:ilvl w:val="0"/>
          <w:numId w:val="15"/>
        </w:numPr>
        <w:spacing w:before="120" w:beforeAutospacing="0" w:after="120" w:afterAutospacing="0"/>
        <w:ind w:left="357" w:hanging="357"/>
        <w:textAlignment w:val="baseline"/>
        <w:rPr>
          <w:rFonts w:asciiTheme="minorHAns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Australian budget support as a percentage of</w:t>
      </w:r>
      <w:r>
        <w:rPr>
          <w:rStyle w:val="normaltextrun"/>
          <w:rFonts w:asciiTheme="minorHAnsi" w:eastAsia="Calibri" w:hAnsiTheme="minorHAnsi" w:cstheme="minorHAnsi"/>
          <w:color w:val="495965" w:themeColor="text2"/>
          <w:sz w:val="22"/>
          <w:szCs w:val="22"/>
        </w:rPr>
        <w:t xml:space="preserve"> </w:t>
      </w:r>
      <w:proofErr w:type="spellStart"/>
      <w:r w:rsidRPr="00EA685B">
        <w:rPr>
          <w:rStyle w:val="normaltextrun"/>
          <w:rFonts w:asciiTheme="minorHAnsi" w:eastAsia="Calibri" w:hAnsiTheme="minorHAnsi" w:cstheme="minorHAnsi"/>
          <w:color w:val="495965" w:themeColor="text2"/>
          <w:sz w:val="22"/>
          <w:szCs w:val="22"/>
        </w:rPr>
        <w:t>GoK</w:t>
      </w:r>
      <w:proofErr w:type="spellEnd"/>
      <w:r>
        <w:rPr>
          <w:rStyle w:val="normaltextrun"/>
          <w:rFonts w:asciiTheme="minorHAnsi" w:eastAsia="Calibri" w:hAnsiTheme="minorHAnsi" w:cstheme="minorHAnsi"/>
          <w:color w:val="495965" w:themeColor="text2"/>
          <w:sz w:val="22"/>
          <w:szCs w:val="22"/>
        </w:rPr>
        <w:t xml:space="preserve"> </w:t>
      </w:r>
      <w:r w:rsidRPr="00EA685B">
        <w:rPr>
          <w:rStyle w:val="normaltextrun"/>
          <w:rFonts w:asciiTheme="minorHAnsi" w:eastAsia="Calibri" w:hAnsiTheme="minorHAnsi" w:cstheme="minorHAnsi"/>
          <w:color w:val="495965" w:themeColor="text2"/>
          <w:sz w:val="22"/>
          <w:szCs w:val="22"/>
        </w:rPr>
        <w:t>supplementary budget expenditure in response to COVID-19.</w:t>
      </w:r>
      <w:r w:rsidRPr="00EA685B">
        <w:rPr>
          <w:rStyle w:val="eop"/>
          <w:rFonts w:asciiTheme="minorHAnsi" w:hAnsiTheme="minorHAnsi" w:cstheme="minorHAnsi"/>
          <w:color w:val="495965" w:themeColor="text2"/>
          <w:sz w:val="22"/>
          <w:szCs w:val="22"/>
        </w:rPr>
        <w:t> </w:t>
      </w:r>
    </w:p>
    <w:p w14:paraId="5BD9BD8B" w14:textId="77777777" w:rsidR="00EA685B" w:rsidRPr="00EA685B" w:rsidRDefault="00EA685B" w:rsidP="00EA685B">
      <w:pPr>
        <w:pStyle w:val="paragraph"/>
        <w:spacing w:before="120" w:beforeAutospacing="0" w:after="120" w:afterAutospacing="0"/>
        <w:contextualSpacing/>
        <w:textAlignment w:val="baseline"/>
        <w:rPr>
          <w:rFonts w:asciiTheme="minorHAns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From the Pacific COVID-19 Response Package Design Framework:</w:t>
      </w:r>
      <w:r w:rsidRPr="00EA685B">
        <w:rPr>
          <w:rStyle w:val="eop"/>
          <w:rFonts w:asciiTheme="minorHAnsi" w:hAnsiTheme="minorHAnsi" w:cstheme="minorHAnsi"/>
          <w:color w:val="495965" w:themeColor="text2"/>
          <w:sz w:val="22"/>
          <w:szCs w:val="22"/>
        </w:rPr>
        <w:t xml:space="preserve">  </w:t>
      </w:r>
    </w:p>
    <w:p w14:paraId="4B495CBB" w14:textId="77777777" w:rsidR="00EA685B" w:rsidRPr="00EA685B" w:rsidRDefault="00EA685B" w:rsidP="00EA685B">
      <w:pPr>
        <w:pStyle w:val="paragraph"/>
        <w:numPr>
          <w:ilvl w:val="0"/>
          <w:numId w:val="17"/>
        </w:numPr>
        <w:spacing w:before="120" w:beforeAutospacing="0" w:after="120" w:afterAutospacing="0"/>
        <w:ind w:left="357" w:hanging="357"/>
        <w:contextualSpacing/>
        <w:textAlignment w:val="baseline"/>
        <w:rPr>
          <w:rStyle w:val="normaltextrun"/>
          <w:rFonts w:asciiTheme="minorHAnsi" w:eastAsia="Calibr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Number of households, and the people within households reached with new or improved social protection programs, including remote communities</w:t>
      </w:r>
    </w:p>
    <w:p w14:paraId="5877469A" w14:textId="77777777" w:rsidR="00EA685B" w:rsidRPr="00EA685B" w:rsidRDefault="00EA685B" w:rsidP="00EA685B">
      <w:pPr>
        <w:pStyle w:val="paragraph"/>
        <w:numPr>
          <w:ilvl w:val="0"/>
          <w:numId w:val="16"/>
        </w:numPr>
        <w:spacing w:before="120" w:beforeAutospacing="0" w:after="120" w:afterAutospacing="0"/>
        <w:contextualSpacing/>
        <w:textAlignment w:val="baseline"/>
        <w:rPr>
          <w:rStyle w:val="normaltextrun"/>
          <w:rFonts w:asciiTheme="minorHAnsi" w:eastAsia="Calibr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Number (and nature) of instances of improved economic growth policies and/or measures</w:t>
      </w:r>
    </w:p>
    <w:p w14:paraId="72DC6586" w14:textId="77777777" w:rsidR="00EA685B" w:rsidRPr="00EA685B" w:rsidRDefault="00EA685B" w:rsidP="00EA685B">
      <w:pPr>
        <w:pStyle w:val="paragraph"/>
        <w:numPr>
          <w:ilvl w:val="0"/>
          <w:numId w:val="16"/>
        </w:numPr>
        <w:spacing w:before="120" w:beforeAutospacing="0" w:after="120" w:afterAutospacing="0"/>
        <w:contextualSpacing/>
        <w:textAlignment w:val="baseline"/>
        <w:rPr>
          <w:rStyle w:val="normaltextrun"/>
          <w:rFonts w:asciiTheme="minorHAnsi" w:eastAsia="Calibri" w:hAnsiTheme="minorHAnsi" w:cstheme="minorHAnsi"/>
          <w:color w:val="495965" w:themeColor="text2"/>
          <w:sz w:val="22"/>
          <w:szCs w:val="22"/>
        </w:rPr>
      </w:pPr>
      <w:r w:rsidRPr="00EA685B">
        <w:rPr>
          <w:rStyle w:val="normaltextrun"/>
          <w:rFonts w:asciiTheme="minorHAnsi" w:eastAsia="Calibri" w:hAnsiTheme="minorHAnsi" w:cstheme="minorHAnsi"/>
          <w:color w:val="495965" w:themeColor="text2"/>
          <w:sz w:val="22"/>
          <w:szCs w:val="22"/>
        </w:rPr>
        <w:t>Fiscal and economic reforms adopted by partner governments that support inclusive growth and resilience</w:t>
      </w:r>
    </w:p>
    <w:p w14:paraId="0C2FAEE2" w14:textId="652E25F7" w:rsidR="00EA685B" w:rsidRPr="00EA685B" w:rsidRDefault="00EA685B" w:rsidP="00EA685B">
      <w:pPr>
        <w:pStyle w:val="paragraph"/>
        <w:numPr>
          <w:ilvl w:val="0"/>
          <w:numId w:val="16"/>
        </w:numPr>
        <w:spacing w:before="120" w:beforeAutospacing="0" w:after="120" w:afterAutospacing="0"/>
        <w:textAlignment w:val="baseline"/>
        <w:rPr>
          <w:rFonts w:asciiTheme="minorHAnsi" w:eastAsia="Calibri" w:hAnsiTheme="minorHAnsi" w:cstheme="minorHAnsi"/>
          <w:color w:val="495965" w:themeColor="text2"/>
          <w:sz w:val="22"/>
          <w:szCs w:val="22"/>
        </w:rPr>
      </w:pPr>
      <w:r w:rsidRPr="00EA685B">
        <w:rPr>
          <w:rFonts w:asciiTheme="minorHAnsi" w:hAnsiTheme="minorHAnsi" w:cstheme="minorHAnsi"/>
          <w:color w:val="495965" w:themeColor="text2"/>
          <w:sz w:val="22"/>
          <w:szCs w:val="22"/>
        </w:rPr>
        <w:t>Proportion of ODA and OOF managed with effective donor coordination and planning and/or integrated donor financing</w:t>
      </w:r>
      <w:r>
        <w:rPr>
          <w:rFonts w:asciiTheme="minorHAnsi" w:hAnsiTheme="minorHAnsi" w:cstheme="minorHAnsi"/>
          <w:color w:val="495965" w:themeColor="text2"/>
          <w:sz w:val="22"/>
          <w:szCs w:val="22"/>
        </w:rPr>
        <w:t>.</w:t>
      </w:r>
    </w:p>
    <w:p w14:paraId="0503E8B6" w14:textId="77777777" w:rsidR="00C46436" w:rsidRDefault="00C46436" w:rsidP="00C46436">
      <w:pPr>
        <w:pStyle w:val="ListParagraph"/>
      </w:pPr>
    </w:p>
    <w:p w14:paraId="5E172225" w14:textId="77777777" w:rsidR="00C46436" w:rsidRDefault="00C46436" w:rsidP="00C46436">
      <w:pPr>
        <w:pStyle w:val="ListParagraph"/>
      </w:pPr>
    </w:p>
    <w:p w14:paraId="4BE19539" w14:textId="77777777" w:rsidR="00293B6D" w:rsidRDefault="00293B6D" w:rsidP="0002738A"/>
    <w:p w14:paraId="68A4A01E" w14:textId="77777777" w:rsidR="00C46436" w:rsidRDefault="00C46436" w:rsidP="0002738A"/>
    <w:p w14:paraId="17B0F348" w14:textId="77777777" w:rsidR="00C46436" w:rsidRDefault="00C46436" w:rsidP="0002738A"/>
    <w:p w14:paraId="7C432D7B" w14:textId="77777777" w:rsidR="00C46436" w:rsidRDefault="00C46436" w:rsidP="0002738A"/>
    <w:p w14:paraId="5D1B933E" w14:textId="77777777" w:rsidR="00C46436" w:rsidRDefault="00C46436" w:rsidP="0002738A"/>
    <w:p w14:paraId="359AFD08" w14:textId="77777777" w:rsidR="00CF5843" w:rsidRPr="00CF5843" w:rsidRDefault="00CF5843" w:rsidP="0002738A">
      <w:pPr>
        <w:spacing w:before="0" w:after="120" w:line="260" w:lineRule="exact"/>
      </w:pPr>
    </w:p>
    <w:sectPr w:rsidR="00CF5843" w:rsidRPr="00CF5843" w:rsidSect="00293B6D">
      <w:headerReference w:type="default" r:id="rId12"/>
      <w:headerReference w:type="first" r:id="rId13"/>
      <w:footerReference w:type="first" r:id="rId14"/>
      <w:type w:val="continuous"/>
      <w:pgSz w:w="11906" w:h="16838" w:code="9"/>
      <w:pgMar w:top="1559" w:right="680" w:bottom="1418" w:left="680" w:header="397" w:footer="62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F1AA0" w14:textId="77777777" w:rsidR="0045066A" w:rsidRDefault="0045066A" w:rsidP="00D37B04">
      <w:r>
        <w:separator/>
      </w:r>
    </w:p>
  </w:endnote>
  <w:endnote w:type="continuationSeparator" w:id="0">
    <w:p w14:paraId="6EE91F9B" w14:textId="77777777" w:rsidR="0045066A" w:rsidRDefault="0045066A" w:rsidP="00D37B04">
      <w:r>
        <w:continuationSeparator/>
      </w:r>
    </w:p>
  </w:endnote>
  <w:endnote w:type="continuationNotice" w:id="1">
    <w:p w14:paraId="25CFAA95" w14:textId="77777777" w:rsidR="0045066A" w:rsidRDefault="004506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6A60" w14:textId="1C0109F5"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58242" behindDoc="1" locked="0" layoutInCell="1" allowOverlap="1" wp14:anchorId="3AD510B4" wp14:editId="0D89CE66">
          <wp:simplePos x="0" y="0"/>
          <wp:positionH relativeFrom="page">
            <wp:posOffset>329565</wp:posOffset>
          </wp:positionH>
          <wp:positionV relativeFrom="page">
            <wp:posOffset>9852660</wp:posOffset>
          </wp:positionV>
          <wp:extent cx="6895033" cy="737812"/>
          <wp:effectExtent l="0" t="0" r="1270" b="57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C9E6E44" w:rsidRPr="5099903E">
      <w:rPr>
        <w:b/>
        <w:bCs/>
        <w:noProof/>
        <w:color w:val="495965" w:themeColor="text2"/>
        <w:lang w:val="en-AU" w:eastAsia="en-AU"/>
      </w:rPr>
      <w:t>May 2021</w:t>
    </w:r>
    <w:r w:rsidR="00C07BF5">
      <w:rPr>
        <w:b/>
        <w:noProof/>
        <w:color w:val="495965" w:themeColor="text2"/>
        <w:lang w:val="en-AU" w:eastAsia="en-AU"/>
      </w:rPr>
      <w:tab/>
    </w:r>
    <w:r w:rsidR="00C07BF5" w:rsidRPr="5099903E">
      <w:rPr>
        <w:b/>
        <w:bCs/>
        <w:noProof/>
        <w:color w:val="495965" w:themeColor="text2"/>
        <w:lang w:val="en-AU" w:eastAsia="en-AU"/>
      </w:rPr>
      <w:fldChar w:fldCharType="begin"/>
    </w:r>
    <w:r w:rsidR="00C07BF5" w:rsidRPr="5099903E">
      <w:rPr>
        <w:b/>
        <w:bCs/>
        <w:noProof/>
        <w:color w:val="495965" w:themeColor="text2"/>
        <w:lang w:val="en-AU" w:eastAsia="en-AU"/>
      </w:rPr>
      <w:instrText xml:space="preserve"> PAGE   \* MERGEFORMAT </w:instrText>
    </w:r>
    <w:r w:rsidR="00C07BF5" w:rsidRPr="5099903E">
      <w:rPr>
        <w:b/>
        <w:bCs/>
        <w:noProof/>
        <w:color w:val="495965" w:themeColor="text2"/>
        <w:lang w:val="en-AU" w:eastAsia="en-AU"/>
      </w:rPr>
      <w:fldChar w:fldCharType="separate"/>
    </w:r>
    <w:r w:rsidR="0C9E6E44" w:rsidRPr="5099903E">
      <w:rPr>
        <w:b/>
        <w:bCs/>
        <w:noProof/>
        <w:color w:val="495965" w:themeColor="text2"/>
        <w:lang w:val="en-AU" w:eastAsia="en-AU"/>
      </w:rPr>
      <w:t>4</w:t>
    </w:r>
    <w:r w:rsidR="00C07BF5" w:rsidRPr="5099903E">
      <w:rPr>
        <w:b/>
        <w:bCs/>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AECC" w14:textId="5CD71699"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58241" behindDoc="1" locked="0" layoutInCell="1" allowOverlap="1" wp14:anchorId="392C37A8" wp14:editId="7ABFCC15">
          <wp:simplePos x="0" y="0"/>
          <wp:positionH relativeFrom="page">
            <wp:align>center</wp:align>
          </wp:positionH>
          <wp:positionV relativeFrom="page">
            <wp:posOffset>9858401</wp:posOffset>
          </wp:positionV>
          <wp:extent cx="6934835" cy="742071"/>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C9E6E44" w:rsidRPr="5099903E">
      <w:rPr>
        <w:b/>
        <w:bCs/>
        <w:noProof/>
        <w:color w:val="495965" w:themeColor="text2"/>
        <w:lang w:val="en-AU" w:eastAsia="en-AU"/>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F1A3" w14:textId="77777777" w:rsidR="000842A1" w:rsidRPr="00C92805" w:rsidRDefault="000842A1"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58246" behindDoc="1" locked="0" layoutInCell="1" allowOverlap="1" wp14:anchorId="71CA0578" wp14:editId="10789A9A">
          <wp:simplePos x="0" y="0"/>
          <wp:positionH relativeFrom="page">
            <wp:align>center</wp:align>
          </wp:positionH>
          <wp:positionV relativeFrom="page">
            <wp:posOffset>9865715</wp:posOffset>
          </wp:positionV>
          <wp:extent cx="6934835" cy="742071"/>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C9E6E44" w:rsidRPr="5099903E">
      <w:rPr>
        <w:b/>
        <w:bCs/>
        <w:noProof/>
        <w:color w:val="495965" w:themeColor="text2"/>
        <w:lang w:val="en-AU" w:eastAsia="en-AU"/>
      </w:rPr>
      <w:t>October 2020</w:t>
    </w:r>
    <w:r>
      <w:rPr>
        <w:b/>
        <w:noProof/>
        <w:color w:val="495965" w:themeColor="text2"/>
        <w:lang w:val="en-AU" w:eastAsia="en-AU"/>
      </w:rPr>
      <w:tab/>
    </w:r>
    <w:r w:rsidRPr="5099903E">
      <w:rPr>
        <w:b/>
        <w:bCs/>
        <w:noProof/>
        <w:color w:val="495965" w:themeColor="text2"/>
        <w:lang w:val="en-AU" w:eastAsia="en-AU"/>
      </w:rPr>
      <w:fldChar w:fldCharType="begin"/>
    </w:r>
    <w:r w:rsidRPr="5099903E">
      <w:rPr>
        <w:b/>
        <w:bCs/>
        <w:noProof/>
        <w:color w:val="495965" w:themeColor="text2"/>
        <w:lang w:val="en-AU" w:eastAsia="en-AU"/>
      </w:rPr>
      <w:instrText xml:space="preserve"> PAGE   \* MERGEFORMAT </w:instrText>
    </w:r>
    <w:r w:rsidRPr="5099903E">
      <w:rPr>
        <w:b/>
        <w:bCs/>
        <w:noProof/>
        <w:color w:val="495965" w:themeColor="text2"/>
        <w:lang w:val="en-AU" w:eastAsia="en-AU"/>
      </w:rPr>
      <w:fldChar w:fldCharType="separate"/>
    </w:r>
    <w:r w:rsidR="0C9E6E44" w:rsidRPr="5099903E">
      <w:rPr>
        <w:b/>
        <w:bCs/>
        <w:noProof/>
        <w:color w:val="495965" w:themeColor="text2"/>
        <w:lang w:val="en-AU" w:eastAsia="en-AU"/>
      </w:rPr>
      <w:t>5</w:t>
    </w:r>
    <w:r w:rsidRPr="5099903E">
      <w:rPr>
        <w:b/>
        <w:bCs/>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F1485" w14:textId="77777777" w:rsidR="0045066A" w:rsidRPr="008C5A0E" w:rsidRDefault="0045066A" w:rsidP="00D37B04">
      <w:pPr>
        <w:pStyle w:val="Footer"/>
      </w:pPr>
    </w:p>
  </w:footnote>
  <w:footnote w:type="continuationSeparator" w:id="0">
    <w:p w14:paraId="54514519" w14:textId="77777777" w:rsidR="0045066A" w:rsidRDefault="0045066A" w:rsidP="00D37B04">
      <w:r>
        <w:continuationSeparator/>
      </w:r>
    </w:p>
  </w:footnote>
  <w:footnote w:type="continuationNotice" w:id="1">
    <w:p w14:paraId="180B7771" w14:textId="77777777" w:rsidR="0045066A" w:rsidRDefault="004506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1334" w14:textId="4A673C34" w:rsidR="00FD36C8" w:rsidRPr="00E055AB" w:rsidRDefault="00FD36C8" w:rsidP="0C9E6E44">
    <w:pPr>
      <w:pStyle w:val="Header"/>
      <w:ind w:left="142"/>
      <w:rPr>
        <w:caps w:val="0"/>
      </w:rPr>
    </w:pPr>
    <w:r w:rsidRPr="00A12B40">
      <w:rPr>
        <w:i/>
        <w:noProof/>
        <w:lang w:val="en-AU" w:eastAsia="en-AU"/>
      </w:rPr>
      <w:drawing>
        <wp:anchor distT="0" distB="0" distL="114300" distR="114300" simplePos="0" relativeHeight="251658243" behindDoc="1" locked="0" layoutInCell="1" allowOverlap="1" wp14:anchorId="68CCCFB0" wp14:editId="1447475F">
          <wp:simplePos x="0" y="0"/>
          <wp:positionH relativeFrom="page">
            <wp:posOffset>316040</wp:posOffset>
          </wp:positionH>
          <wp:positionV relativeFrom="page">
            <wp:posOffset>94615</wp:posOffset>
          </wp:positionV>
          <wp:extent cx="6922959" cy="7326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C9E6E44" w:rsidRPr="0C9E6E44">
      <w:rPr>
        <w:i/>
        <w:iCs/>
        <w:caps w:val="0"/>
      </w:rPr>
      <w:t xml:space="preserve"> </w:t>
    </w:r>
    <w:r w:rsidR="0C9E6E44" w:rsidRPr="0C9E6E44">
      <w:rPr>
        <w:caps w:val="0"/>
      </w:rPr>
      <w:t>PACIFIC COVID-19 RESPONSE PACKAGE: KIRIBATI ANNEX</w:t>
    </w:r>
  </w:p>
  <w:p w14:paraId="71A325FA" w14:textId="77777777" w:rsidR="005A496F" w:rsidRDefault="005A4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33AC" w14:textId="41BCA9AB" w:rsidR="00FD36C8" w:rsidRDefault="00FD36C8" w:rsidP="000842A1">
    <w:pPr>
      <w:pStyle w:val="Header"/>
      <w:ind w:left="0"/>
      <w:rPr>
        <w:caps w:val="0"/>
      </w:rPr>
    </w:pPr>
    <w:r w:rsidRPr="00A12B40">
      <w:rPr>
        <w:i/>
        <w:noProof/>
        <w:lang w:val="en-AU" w:eastAsia="en-AU"/>
      </w:rPr>
      <w:drawing>
        <wp:anchor distT="0" distB="0" distL="114300" distR="114300" simplePos="0" relativeHeight="251658240" behindDoc="1" locked="0" layoutInCell="1" allowOverlap="1" wp14:anchorId="51C4CB6A" wp14:editId="51376633">
          <wp:simplePos x="0" y="0"/>
          <wp:positionH relativeFrom="margin">
            <wp:align>right</wp:align>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Start w:id="0" w:name="_Hlk66798988"/>
    <w:r w:rsidR="0C9E6E44" w:rsidRPr="0C9E6E44">
      <w:rPr>
        <w:caps w:val="0"/>
      </w:rPr>
      <w:t xml:space="preserve"> PACIFIC COVID-19 RESPONSE PACKAGE: KIRIBATI ANNEX</w:t>
    </w:r>
    <w:bookmarkEnd w:id="0"/>
  </w:p>
  <w:p w14:paraId="3D04376F" w14:textId="77777777" w:rsidR="001B5798" w:rsidRDefault="001B5798" w:rsidP="000842A1">
    <w:pPr>
      <w:pStyle w:val="Header"/>
      <w:ind w:left="0"/>
    </w:pPr>
  </w:p>
  <w:p w14:paraId="65CF7104" w14:textId="77777777" w:rsidR="001B5798" w:rsidRDefault="001B5798" w:rsidP="000842A1">
    <w:pPr>
      <w:pStyle w:val="Header"/>
      <w:ind w:left="0"/>
    </w:pPr>
  </w:p>
  <w:p w14:paraId="622FA288" w14:textId="498ABF32" w:rsidR="001B5798" w:rsidRDefault="0C9E6E44" w:rsidP="000842A1">
    <w:pPr>
      <w:pStyle w:val="Header"/>
      <w:ind w:left="0"/>
    </w:pPr>
    <w:r>
      <w:rPr>
        <w:noProof/>
      </w:rPr>
      <w:drawing>
        <wp:inline distT="0" distB="0" distL="0" distR="0" wp14:anchorId="2892F3D3" wp14:editId="218FF0B7">
          <wp:extent cx="3166920" cy="554400"/>
          <wp:effectExtent l="0" t="0" r="0" b="0"/>
          <wp:docPr id="2" name="Picture 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6AD5BA67" w14:textId="79E8E8BC" w:rsidR="00653119" w:rsidRDefault="00653119" w:rsidP="000842A1">
    <w:pPr>
      <w:pStyle w:val="Header"/>
      <w:ind w:left="0"/>
    </w:pPr>
  </w:p>
  <w:p w14:paraId="77357A57" w14:textId="59A35A28" w:rsidR="00653119" w:rsidRDefault="00653119" w:rsidP="000842A1">
    <w:pPr>
      <w:pStyle w:val="Header"/>
      <w:ind w:left="0"/>
    </w:pPr>
  </w:p>
  <w:p w14:paraId="6AC6A8CA" w14:textId="77777777" w:rsidR="00653119" w:rsidRDefault="00653119" w:rsidP="000842A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0338" w14:textId="4630B12E" w:rsidR="004C2016" w:rsidRDefault="004C2016" w:rsidP="004C2016">
    <w:pPr>
      <w:pStyle w:val="Header"/>
      <w:ind w:left="0"/>
      <w:rPr>
        <w:caps w:val="0"/>
      </w:rPr>
    </w:pPr>
    <w:r>
      <w:rPr>
        <w:caps w:val="0"/>
      </w:rPr>
      <w:t xml:space="preserve">          </w:t>
    </w:r>
    <w:r w:rsidRPr="0C9E6E44">
      <w:rPr>
        <w:caps w:val="0"/>
      </w:rPr>
      <w:t>PACIFIC COVID-19 RESPONSE PACKAGE: KIRIBATI ANNEX</w:t>
    </w:r>
  </w:p>
  <w:p w14:paraId="71BAB08E" w14:textId="1AA2BBF1" w:rsidR="00FD36C8" w:rsidRPr="00E055AB" w:rsidRDefault="004C2016" w:rsidP="001C1F11">
    <w:pPr>
      <w:pStyle w:val="Header"/>
      <w:ind w:left="142"/>
      <w:rPr>
        <w:caps w:val="0"/>
      </w:rPr>
    </w:pPr>
    <w:r w:rsidRPr="00A12B40">
      <w:rPr>
        <w:i/>
        <w:noProof/>
        <w:lang w:val="en-AU" w:eastAsia="en-AU"/>
      </w:rPr>
      <w:drawing>
        <wp:anchor distT="0" distB="0" distL="114300" distR="114300" simplePos="0" relativeHeight="251660294" behindDoc="1" locked="0" layoutInCell="1" allowOverlap="1" wp14:anchorId="047E7CD0" wp14:editId="0386D9BC">
          <wp:simplePos x="0" y="0"/>
          <wp:positionH relativeFrom="margin">
            <wp:posOffset>0</wp:posOffset>
          </wp:positionH>
          <wp:positionV relativeFrom="page">
            <wp:posOffset>252095</wp:posOffset>
          </wp:positionV>
          <wp:extent cx="6922959" cy="7326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9D28" w14:textId="77777777" w:rsidR="00FD6387" w:rsidRPr="00943730" w:rsidRDefault="00FD6387" w:rsidP="000842A1">
    <w:pPr>
      <w:pStyle w:val="Header"/>
      <w:ind w:left="0"/>
    </w:pPr>
    <w:r w:rsidRPr="00A12B40">
      <w:rPr>
        <w:i/>
        <w:noProof/>
        <w:lang w:val="en-AU" w:eastAsia="en-AU"/>
      </w:rPr>
      <w:drawing>
        <wp:anchor distT="0" distB="0" distL="114300" distR="114300" simplePos="0" relativeHeight="251658245" behindDoc="1" locked="0" layoutInCell="1" allowOverlap="1" wp14:anchorId="49CB0493" wp14:editId="7BFF6953">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C9E6E44" w:rsidRPr="0C9E6E44">
      <w:rPr>
        <w:i/>
        <w:iCs/>
        <w:caps w:val="0"/>
      </w:rPr>
      <w:t>Partnerships for Recovery:</w:t>
    </w:r>
    <w:r w:rsidR="0C9E6E44" w:rsidRPr="0C9E6E44">
      <w:rPr>
        <w:caps w:val="0"/>
      </w:rPr>
      <w:t xml:space="preserve"> Australia’s COVID-19 Development Response</w:t>
    </w:r>
    <w:r w:rsidR="0C9E6E44" w:rsidRPr="0C9E6E44">
      <w:rPr>
        <w:i/>
        <w:iCs/>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9C1"/>
    <w:multiLevelType w:val="hybridMultilevel"/>
    <w:tmpl w:val="26ECB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0833AB"/>
    <w:multiLevelType w:val="hybridMultilevel"/>
    <w:tmpl w:val="4104B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8B524F"/>
    <w:multiLevelType w:val="hybridMultilevel"/>
    <w:tmpl w:val="DD220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201B6A9F"/>
    <w:multiLevelType w:val="hybridMultilevel"/>
    <w:tmpl w:val="5AA61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5A3346A"/>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6F0E8A"/>
    <w:multiLevelType w:val="multilevel"/>
    <w:tmpl w:val="0A76D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3B7A10DE"/>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56E5543"/>
    <w:multiLevelType w:val="hybridMultilevel"/>
    <w:tmpl w:val="77928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7C5DF7"/>
    <w:multiLevelType w:val="multilevel"/>
    <w:tmpl w:val="42ECB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6"/>
  </w:num>
  <w:num w:numId="4">
    <w:abstractNumId w:val="9"/>
  </w:num>
  <w:num w:numId="5">
    <w:abstractNumId w:val="10"/>
  </w:num>
  <w:num w:numId="6">
    <w:abstractNumId w:val="6"/>
  </w:num>
  <w:num w:numId="7">
    <w:abstractNumId w:val="2"/>
  </w:num>
  <w:num w:numId="8">
    <w:abstractNumId w:val="4"/>
  </w:num>
  <w:num w:numId="9">
    <w:abstractNumId w:val="14"/>
  </w:num>
  <w:num w:numId="10">
    <w:abstractNumId w:val="5"/>
  </w:num>
  <w:num w:numId="11">
    <w:abstractNumId w:val="1"/>
  </w:num>
  <w:num w:numId="12">
    <w:abstractNumId w:val="8"/>
  </w:num>
  <w:num w:numId="13">
    <w:abstractNumId w:val="13"/>
  </w:num>
  <w:num w:numId="14">
    <w:abstractNumId w:val="7"/>
  </w:num>
  <w:num w:numId="15">
    <w:abstractNumId w:val="0"/>
  </w:num>
  <w:num w:numId="16">
    <w:abstractNumId w:val="12"/>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4E78"/>
    <w:rsid w:val="0002738A"/>
    <w:rsid w:val="0002782F"/>
    <w:rsid w:val="00027DE1"/>
    <w:rsid w:val="00031486"/>
    <w:rsid w:val="000348D9"/>
    <w:rsid w:val="00035BBF"/>
    <w:rsid w:val="00041EBA"/>
    <w:rsid w:val="000444F3"/>
    <w:rsid w:val="00045EF1"/>
    <w:rsid w:val="00050806"/>
    <w:rsid w:val="0005211C"/>
    <w:rsid w:val="000546D9"/>
    <w:rsid w:val="00054E4D"/>
    <w:rsid w:val="00060073"/>
    <w:rsid w:val="000616C6"/>
    <w:rsid w:val="00065FA9"/>
    <w:rsid w:val="00070F0A"/>
    <w:rsid w:val="00073A07"/>
    <w:rsid w:val="000842A1"/>
    <w:rsid w:val="000854FD"/>
    <w:rsid w:val="00085DAC"/>
    <w:rsid w:val="000A1DDA"/>
    <w:rsid w:val="000A2B82"/>
    <w:rsid w:val="000A37BD"/>
    <w:rsid w:val="000A407E"/>
    <w:rsid w:val="000B37F5"/>
    <w:rsid w:val="000B5DA7"/>
    <w:rsid w:val="000C027D"/>
    <w:rsid w:val="000C3A4C"/>
    <w:rsid w:val="000C44BC"/>
    <w:rsid w:val="000D66D6"/>
    <w:rsid w:val="000D7270"/>
    <w:rsid w:val="000E58BF"/>
    <w:rsid w:val="000E5900"/>
    <w:rsid w:val="000E6C44"/>
    <w:rsid w:val="000F6DF8"/>
    <w:rsid w:val="00107964"/>
    <w:rsid w:val="00113288"/>
    <w:rsid w:val="001214BE"/>
    <w:rsid w:val="0012288C"/>
    <w:rsid w:val="00125436"/>
    <w:rsid w:val="0013101C"/>
    <w:rsid w:val="00132AAB"/>
    <w:rsid w:val="0013699C"/>
    <w:rsid w:val="00142EA0"/>
    <w:rsid w:val="001433E3"/>
    <w:rsid w:val="00143E56"/>
    <w:rsid w:val="001461D6"/>
    <w:rsid w:val="00146E07"/>
    <w:rsid w:val="001522DA"/>
    <w:rsid w:val="00152420"/>
    <w:rsid w:val="001536B4"/>
    <w:rsid w:val="001541EA"/>
    <w:rsid w:val="00166032"/>
    <w:rsid w:val="001775A3"/>
    <w:rsid w:val="0018405C"/>
    <w:rsid w:val="001841C8"/>
    <w:rsid w:val="00196074"/>
    <w:rsid w:val="001A51EE"/>
    <w:rsid w:val="001B4047"/>
    <w:rsid w:val="001B5798"/>
    <w:rsid w:val="001C01C6"/>
    <w:rsid w:val="001C147D"/>
    <w:rsid w:val="001C1F11"/>
    <w:rsid w:val="001D4E3A"/>
    <w:rsid w:val="001D663E"/>
    <w:rsid w:val="001E03BE"/>
    <w:rsid w:val="001E1DC0"/>
    <w:rsid w:val="001E563B"/>
    <w:rsid w:val="001E6D20"/>
    <w:rsid w:val="001F10DC"/>
    <w:rsid w:val="001F2784"/>
    <w:rsid w:val="00200486"/>
    <w:rsid w:val="0020545C"/>
    <w:rsid w:val="00212D6C"/>
    <w:rsid w:val="002133BC"/>
    <w:rsid w:val="002216F2"/>
    <w:rsid w:val="002231BD"/>
    <w:rsid w:val="002310E0"/>
    <w:rsid w:val="00232198"/>
    <w:rsid w:val="00244229"/>
    <w:rsid w:val="00247365"/>
    <w:rsid w:val="002565B7"/>
    <w:rsid w:val="00263013"/>
    <w:rsid w:val="00270158"/>
    <w:rsid w:val="0027352B"/>
    <w:rsid w:val="00284407"/>
    <w:rsid w:val="0028602A"/>
    <w:rsid w:val="002922A2"/>
    <w:rsid w:val="00293B6D"/>
    <w:rsid w:val="002945C4"/>
    <w:rsid w:val="00297258"/>
    <w:rsid w:val="002A14D7"/>
    <w:rsid w:val="002B2142"/>
    <w:rsid w:val="002B3381"/>
    <w:rsid w:val="002B5E10"/>
    <w:rsid w:val="002C1765"/>
    <w:rsid w:val="002C6B25"/>
    <w:rsid w:val="002C793D"/>
    <w:rsid w:val="002D3018"/>
    <w:rsid w:val="002D4108"/>
    <w:rsid w:val="002D430F"/>
    <w:rsid w:val="002D5B25"/>
    <w:rsid w:val="002E2AF4"/>
    <w:rsid w:val="002E38B2"/>
    <w:rsid w:val="002E3BEA"/>
    <w:rsid w:val="002F4F2B"/>
    <w:rsid w:val="003002C0"/>
    <w:rsid w:val="00301144"/>
    <w:rsid w:val="003031BC"/>
    <w:rsid w:val="003031C6"/>
    <w:rsid w:val="00304984"/>
    <w:rsid w:val="00312BF8"/>
    <w:rsid w:val="003148B7"/>
    <w:rsid w:val="00314E82"/>
    <w:rsid w:val="003158C3"/>
    <w:rsid w:val="003274CD"/>
    <w:rsid w:val="00333501"/>
    <w:rsid w:val="00342D3F"/>
    <w:rsid w:val="003457C4"/>
    <w:rsid w:val="00347E07"/>
    <w:rsid w:val="0035119D"/>
    <w:rsid w:val="00372214"/>
    <w:rsid w:val="00382530"/>
    <w:rsid w:val="00385CEB"/>
    <w:rsid w:val="0038768C"/>
    <w:rsid w:val="0039215F"/>
    <w:rsid w:val="0039344A"/>
    <w:rsid w:val="003954D0"/>
    <w:rsid w:val="003A119B"/>
    <w:rsid w:val="003A5E1A"/>
    <w:rsid w:val="003B4F12"/>
    <w:rsid w:val="003C335F"/>
    <w:rsid w:val="003C45DE"/>
    <w:rsid w:val="003C5374"/>
    <w:rsid w:val="003C6C4F"/>
    <w:rsid w:val="003C7D0E"/>
    <w:rsid w:val="003E644B"/>
    <w:rsid w:val="003E6E72"/>
    <w:rsid w:val="003F2041"/>
    <w:rsid w:val="003F4769"/>
    <w:rsid w:val="00400D6B"/>
    <w:rsid w:val="00402ACC"/>
    <w:rsid w:val="00403726"/>
    <w:rsid w:val="00404602"/>
    <w:rsid w:val="004120EC"/>
    <w:rsid w:val="00412469"/>
    <w:rsid w:val="00412637"/>
    <w:rsid w:val="0042124D"/>
    <w:rsid w:val="0042197E"/>
    <w:rsid w:val="00422129"/>
    <w:rsid w:val="00423F31"/>
    <w:rsid w:val="00431899"/>
    <w:rsid w:val="0043349C"/>
    <w:rsid w:val="004358CF"/>
    <w:rsid w:val="0044081B"/>
    <w:rsid w:val="0045066A"/>
    <w:rsid w:val="00453B1A"/>
    <w:rsid w:val="004555F7"/>
    <w:rsid w:val="00460F5F"/>
    <w:rsid w:val="00470DA4"/>
    <w:rsid w:val="00471F8D"/>
    <w:rsid w:val="004728DD"/>
    <w:rsid w:val="00473A22"/>
    <w:rsid w:val="00473D07"/>
    <w:rsid w:val="00482AE8"/>
    <w:rsid w:val="00486539"/>
    <w:rsid w:val="00486804"/>
    <w:rsid w:val="00487549"/>
    <w:rsid w:val="00494242"/>
    <w:rsid w:val="004B3775"/>
    <w:rsid w:val="004B64F7"/>
    <w:rsid w:val="004C2016"/>
    <w:rsid w:val="004C471F"/>
    <w:rsid w:val="004C5BD7"/>
    <w:rsid w:val="004D0BA0"/>
    <w:rsid w:val="004D225A"/>
    <w:rsid w:val="004D5760"/>
    <w:rsid w:val="004E058F"/>
    <w:rsid w:val="004E1952"/>
    <w:rsid w:val="004E3B87"/>
    <w:rsid w:val="004E549D"/>
    <w:rsid w:val="004E6A0F"/>
    <w:rsid w:val="004F04AE"/>
    <w:rsid w:val="00510921"/>
    <w:rsid w:val="00510AD3"/>
    <w:rsid w:val="00513348"/>
    <w:rsid w:val="00513AD8"/>
    <w:rsid w:val="005204D2"/>
    <w:rsid w:val="00522396"/>
    <w:rsid w:val="00533B5D"/>
    <w:rsid w:val="00534D96"/>
    <w:rsid w:val="00536BAB"/>
    <w:rsid w:val="005470CD"/>
    <w:rsid w:val="005500A1"/>
    <w:rsid w:val="00555DA1"/>
    <w:rsid w:val="0057211D"/>
    <w:rsid w:val="00584158"/>
    <w:rsid w:val="005A20F6"/>
    <w:rsid w:val="005A496F"/>
    <w:rsid w:val="005B1254"/>
    <w:rsid w:val="005C0CD0"/>
    <w:rsid w:val="005C2973"/>
    <w:rsid w:val="005C355E"/>
    <w:rsid w:val="005C549C"/>
    <w:rsid w:val="005D2E44"/>
    <w:rsid w:val="005D3655"/>
    <w:rsid w:val="005D396D"/>
    <w:rsid w:val="005E0058"/>
    <w:rsid w:val="005E4830"/>
    <w:rsid w:val="005E5524"/>
    <w:rsid w:val="005F2F66"/>
    <w:rsid w:val="0062246A"/>
    <w:rsid w:val="00622B86"/>
    <w:rsid w:val="00623BA1"/>
    <w:rsid w:val="006308B8"/>
    <w:rsid w:val="00634462"/>
    <w:rsid w:val="006346BC"/>
    <w:rsid w:val="006348C0"/>
    <w:rsid w:val="006378FE"/>
    <w:rsid w:val="00644F4C"/>
    <w:rsid w:val="006454B5"/>
    <w:rsid w:val="00650F80"/>
    <w:rsid w:val="00653119"/>
    <w:rsid w:val="00656AC6"/>
    <w:rsid w:val="00656EBD"/>
    <w:rsid w:val="00664FBA"/>
    <w:rsid w:val="0066652A"/>
    <w:rsid w:val="006719C3"/>
    <w:rsid w:val="006745FC"/>
    <w:rsid w:val="00680522"/>
    <w:rsid w:val="00682167"/>
    <w:rsid w:val="00684252"/>
    <w:rsid w:val="0068436C"/>
    <w:rsid w:val="006854E6"/>
    <w:rsid w:val="00685527"/>
    <w:rsid w:val="006922F6"/>
    <w:rsid w:val="00693EB1"/>
    <w:rsid w:val="006946C3"/>
    <w:rsid w:val="006A6F52"/>
    <w:rsid w:val="006B07FA"/>
    <w:rsid w:val="006B6F6D"/>
    <w:rsid w:val="006C0B06"/>
    <w:rsid w:val="006C3BBD"/>
    <w:rsid w:val="006C417A"/>
    <w:rsid w:val="006C42AF"/>
    <w:rsid w:val="006D0BB6"/>
    <w:rsid w:val="006D5A56"/>
    <w:rsid w:val="006E4323"/>
    <w:rsid w:val="006E45DF"/>
    <w:rsid w:val="006E5348"/>
    <w:rsid w:val="006F3957"/>
    <w:rsid w:val="006F6BA7"/>
    <w:rsid w:val="0070365D"/>
    <w:rsid w:val="00704C48"/>
    <w:rsid w:val="0070506F"/>
    <w:rsid w:val="00706700"/>
    <w:rsid w:val="007075DF"/>
    <w:rsid w:val="00711D8E"/>
    <w:rsid w:val="00712672"/>
    <w:rsid w:val="00734E3F"/>
    <w:rsid w:val="00736985"/>
    <w:rsid w:val="007412FE"/>
    <w:rsid w:val="00745DF5"/>
    <w:rsid w:val="00751525"/>
    <w:rsid w:val="00755D6C"/>
    <w:rsid w:val="00756C4E"/>
    <w:rsid w:val="00760928"/>
    <w:rsid w:val="00761EA4"/>
    <w:rsid w:val="0076250F"/>
    <w:rsid w:val="00765A22"/>
    <w:rsid w:val="00780FA5"/>
    <w:rsid w:val="00783BDD"/>
    <w:rsid w:val="007A5116"/>
    <w:rsid w:val="007B4C23"/>
    <w:rsid w:val="007B4DCE"/>
    <w:rsid w:val="007B6200"/>
    <w:rsid w:val="007C52C1"/>
    <w:rsid w:val="007C735B"/>
    <w:rsid w:val="007D280E"/>
    <w:rsid w:val="007D7531"/>
    <w:rsid w:val="007E15BF"/>
    <w:rsid w:val="007E556D"/>
    <w:rsid w:val="007F3395"/>
    <w:rsid w:val="007F5C0B"/>
    <w:rsid w:val="007F646C"/>
    <w:rsid w:val="00800698"/>
    <w:rsid w:val="0080184F"/>
    <w:rsid w:val="00801B9F"/>
    <w:rsid w:val="0080204D"/>
    <w:rsid w:val="00802D25"/>
    <w:rsid w:val="00803E41"/>
    <w:rsid w:val="00814E46"/>
    <w:rsid w:val="0082053C"/>
    <w:rsid w:val="008218DB"/>
    <w:rsid w:val="0084191E"/>
    <w:rsid w:val="00841C4B"/>
    <w:rsid w:val="00843AF8"/>
    <w:rsid w:val="008475F0"/>
    <w:rsid w:val="00852C32"/>
    <w:rsid w:val="008557A7"/>
    <w:rsid w:val="00857312"/>
    <w:rsid w:val="0086020C"/>
    <w:rsid w:val="00870928"/>
    <w:rsid w:val="008777A8"/>
    <w:rsid w:val="0088131F"/>
    <w:rsid w:val="00886074"/>
    <w:rsid w:val="00886C60"/>
    <w:rsid w:val="00887404"/>
    <w:rsid w:val="0089405C"/>
    <w:rsid w:val="00897FA2"/>
    <w:rsid w:val="008A045E"/>
    <w:rsid w:val="008A2AAE"/>
    <w:rsid w:val="008A5AFE"/>
    <w:rsid w:val="008A7B6F"/>
    <w:rsid w:val="008C56D4"/>
    <w:rsid w:val="008C5A0E"/>
    <w:rsid w:val="008C708C"/>
    <w:rsid w:val="008D1C50"/>
    <w:rsid w:val="008D371C"/>
    <w:rsid w:val="008E2B1D"/>
    <w:rsid w:val="008F2B4B"/>
    <w:rsid w:val="008F35ED"/>
    <w:rsid w:val="008F6625"/>
    <w:rsid w:val="0090093E"/>
    <w:rsid w:val="00900B4A"/>
    <w:rsid w:val="00911D20"/>
    <w:rsid w:val="0091752B"/>
    <w:rsid w:val="00925070"/>
    <w:rsid w:val="00932075"/>
    <w:rsid w:val="00937240"/>
    <w:rsid w:val="00942E19"/>
    <w:rsid w:val="00942F84"/>
    <w:rsid w:val="00943730"/>
    <w:rsid w:val="00950D65"/>
    <w:rsid w:val="00954FA1"/>
    <w:rsid w:val="009607B6"/>
    <w:rsid w:val="00962F55"/>
    <w:rsid w:val="0096375F"/>
    <w:rsid w:val="009759E4"/>
    <w:rsid w:val="00975CA5"/>
    <w:rsid w:val="009774B4"/>
    <w:rsid w:val="0098438D"/>
    <w:rsid w:val="00986590"/>
    <w:rsid w:val="00992C76"/>
    <w:rsid w:val="009969D6"/>
    <w:rsid w:val="009A4515"/>
    <w:rsid w:val="009B11E5"/>
    <w:rsid w:val="009B20FB"/>
    <w:rsid w:val="009B4D3B"/>
    <w:rsid w:val="009C73D3"/>
    <w:rsid w:val="009D3438"/>
    <w:rsid w:val="009D7407"/>
    <w:rsid w:val="009E0866"/>
    <w:rsid w:val="009E21E9"/>
    <w:rsid w:val="009E273C"/>
    <w:rsid w:val="009F063F"/>
    <w:rsid w:val="009F1350"/>
    <w:rsid w:val="009F2FC5"/>
    <w:rsid w:val="009F6423"/>
    <w:rsid w:val="00A12B40"/>
    <w:rsid w:val="00A14037"/>
    <w:rsid w:val="00A2278E"/>
    <w:rsid w:val="00A24A62"/>
    <w:rsid w:val="00A31C9F"/>
    <w:rsid w:val="00A4144F"/>
    <w:rsid w:val="00A42AC1"/>
    <w:rsid w:val="00A61B4D"/>
    <w:rsid w:val="00A6470F"/>
    <w:rsid w:val="00A711F3"/>
    <w:rsid w:val="00A80305"/>
    <w:rsid w:val="00A80F95"/>
    <w:rsid w:val="00A868CB"/>
    <w:rsid w:val="00A97244"/>
    <w:rsid w:val="00A97BF1"/>
    <w:rsid w:val="00AA298A"/>
    <w:rsid w:val="00AA530F"/>
    <w:rsid w:val="00AB465A"/>
    <w:rsid w:val="00AC164A"/>
    <w:rsid w:val="00AC3944"/>
    <w:rsid w:val="00AD7761"/>
    <w:rsid w:val="00AE2FAA"/>
    <w:rsid w:val="00AE448A"/>
    <w:rsid w:val="00AE74DA"/>
    <w:rsid w:val="00AF2050"/>
    <w:rsid w:val="00AF35AE"/>
    <w:rsid w:val="00AF5E72"/>
    <w:rsid w:val="00AF630E"/>
    <w:rsid w:val="00B00BF4"/>
    <w:rsid w:val="00B02B2A"/>
    <w:rsid w:val="00B03CA8"/>
    <w:rsid w:val="00B05B87"/>
    <w:rsid w:val="00B16EF6"/>
    <w:rsid w:val="00B16F95"/>
    <w:rsid w:val="00B17E1C"/>
    <w:rsid w:val="00B22F0E"/>
    <w:rsid w:val="00B249EC"/>
    <w:rsid w:val="00B31758"/>
    <w:rsid w:val="00B33C0A"/>
    <w:rsid w:val="00B36350"/>
    <w:rsid w:val="00B363D6"/>
    <w:rsid w:val="00B401AF"/>
    <w:rsid w:val="00B41791"/>
    <w:rsid w:val="00B45CB6"/>
    <w:rsid w:val="00B470EA"/>
    <w:rsid w:val="00B51C2F"/>
    <w:rsid w:val="00B55E19"/>
    <w:rsid w:val="00B56E71"/>
    <w:rsid w:val="00B57767"/>
    <w:rsid w:val="00B579A6"/>
    <w:rsid w:val="00B61904"/>
    <w:rsid w:val="00B61CAE"/>
    <w:rsid w:val="00B71AD8"/>
    <w:rsid w:val="00B8219D"/>
    <w:rsid w:val="00B84B3C"/>
    <w:rsid w:val="00B857E1"/>
    <w:rsid w:val="00B8599B"/>
    <w:rsid w:val="00B876A6"/>
    <w:rsid w:val="00B94758"/>
    <w:rsid w:val="00BA450D"/>
    <w:rsid w:val="00BA4B6D"/>
    <w:rsid w:val="00BB26C5"/>
    <w:rsid w:val="00BC1FED"/>
    <w:rsid w:val="00BD0064"/>
    <w:rsid w:val="00BD0A2F"/>
    <w:rsid w:val="00BD21B4"/>
    <w:rsid w:val="00BD5ACC"/>
    <w:rsid w:val="00BD6454"/>
    <w:rsid w:val="00BE00B5"/>
    <w:rsid w:val="00BE1B39"/>
    <w:rsid w:val="00BF0E75"/>
    <w:rsid w:val="00BF4DE6"/>
    <w:rsid w:val="00BF6F77"/>
    <w:rsid w:val="00C023C0"/>
    <w:rsid w:val="00C06B13"/>
    <w:rsid w:val="00C07BF5"/>
    <w:rsid w:val="00C109C6"/>
    <w:rsid w:val="00C12D62"/>
    <w:rsid w:val="00C16D26"/>
    <w:rsid w:val="00C20A3F"/>
    <w:rsid w:val="00C216BA"/>
    <w:rsid w:val="00C2229E"/>
    <w:rsid w:val="00C22B19"/>
    <w:rsid w:val="00C27D25"/>
    <w:rsid w:val="00C35791"/>
    <w:rsid w:val="00C42541"/>
    <w:rsid w:val="00C425FD"/>
    <w:rsid w:val="00C42CDE"/>
    <w:rsid w:val="00C42D43"/>
    <w:rsid w:val="00C4307F"/>
    <w:rsid w:val="00C43A09"/>
    <w:rsid w:val="00C46436"/>
    <w:rsid w:val="00C5182A"/>
    <w:rsid w:val="00C52463"/>
    <w:rsid w:val="00C62E39"/>
    <w:rsid w:val="00C63936"/>
    <w:rsid w:val="00C63EE9"/>
    <w:rsid w:val="00C711E9"/>
    <w:rsid w:val="00C736FB"/>
    <w:rsid w:val="00C73C1C"/>
    <w:rsid w:val="00C81767"/>
    <w:rsid w:val="00C81DC2"/>
    <w:rsid w:val="00C87B9B"/>
    <w:rsid w:val="00C908A9"/>
    <w:rsid w:val="00C92805"/>
    <w:rsid w:val="00CA16F3"/>
    <w:rsid w:val="00CA37B1"/>
    <w:rsid w:val="00CA6854"/>
    <w:rsid w:val="00CB1488"/>
    <w:rsid w:val="00CB1959"/>
    <w:rsid w:val="00CC1690"/>
    <w:rsid w:val="00CC1D45"/>
    <w:rsid w:val="00CC4779"/>
    <w:rsid w:val="00CC741B"/>
    <w:rsid w:val="00CD0E4B"/>
    <w:rsid w:val="00CD3F5D"/>
    <w:rsid w:val="00CE0518"/>
    <w:rsid w:val="00CE4C89"/>
    <w:rsid w:val="00CE7BA3"/>
    <w:rsid w:val="00CF07BA"/>
    <w:rsid w:val="00CF5843"/>
    <w:rsid w:val="00D0296C"/>
    <w:rsid w:val="00D140DE"/>
    <w:rsid w:val="00D17E7F"/>
    <w:rsid w:val="00D17F89"/>
    <w:rsid w:val="00D257E3"/>
    <w:rsid w:val="00D2641E"/>
    <w:rsid w:val="00D32126"/>
    <w:rsid w:val="00D32D6F"/>
    <w:rsid w:val="00D37B04"/>
    <w:rsid w:val="00D540C6"/>
    <w:rsid w:val="00D62DB2"/>
    <w:rsid w:val="00D64BD1"/>
    <w:rsid w:val="00D73A4D"/>
    <w:rsid w:val="00D75F40"/>
    <w:rsid w:val="00D8394E"/>
    <w:rsid w:val="00D85F0B"/>
    <w:rsid w:val="00D865C8"/>
    <w:rsid w:val="00D92254"/>
    <w:rsid w:val="00DA1B52"/>
    <w:rsid w:val="00DA3CDD"/>
    <w:rsid w:val="00DD1721"/>
    <w:rsid w:val="00DE084C"/>
    <w:rsid w:val="00DE2398"/>
    <w:rsid w:val="00DE5EF0"/>
    <w:rsid w:val="00DF57D4"/>
    <w:rsid w:val="00DF68CF"/>
    <w:rsid w:val="00E055AB"/>
    <w:rsid w:val="00E0563E"/>
    <w:rsid w:val="00E14F51"/>
    <w:rsid w:val="00E2355A"/>
    <w:rsid w:val="00E357B7"/>
    <w:rsid w:val="00E411F2"/>
    <w:rsid w:val="00E41A3B"/>
    <w:rsid w:val="00E42E50"/>
    <w:rsid w:val="00E432EA"/>
    <w:rsid w:val="00E4584F"/>
    <w:rsid w:val="00E53800"/>
    <w:rsid w:val="00E54CB3"/>
    <w:rsid w:val="00E6081F"/>
    <w:rsid w:val="00E62C2D"/>
    <w:rsid w:val="00E63D75"/>
    <w:rsid w:val="00E70C37"/>
    <w:rsid w:val="00E74F9F"/>
    <w:rsid w:val="00E8296D"/>
    <w:rsid w:val="00E8457B"/>
    <w:rsid w:val="00E944AA"/>
    <w:rsid w:val="00EA04B2"/>
    <w:rsid w:val="00EA20F3"/>
    <w:rsid w:val="00EA36D9"/>
    <w:rsid w:val="00EA4217"/>
    <w:rsid w:val="00EA685B"/>
    <w:rsid w:val="00EC2EB5"/>
    <w:rsid w:val="00EC41B1"/>
    <w:rsid w:val="00EC5E0E"/>
    <w:rsid w:val="00EC6D38"/>
    <w:rsid w:val="00ED22B0"/>
    <w:rsid w:val="00ED2831"/>
    <w:rsid w:val="00ED3B2D"/>
    <w:rsid w:val="00ED43D1"/>
    <w:rsid w:val="00ED4B5E"/>
    <w:rsid w:val="00ED7EC4"/>
    <w:rsid w:val="00EE4EE1"/>
    <w:rsid w:val="00EE7273"/>
    <w:rsid w:val="00EF4574"/>
    <w:rsid w:val="00EF59E2"/>
    <w:rsid w:val="00EF6BC3"/>
    <w:rsid w:val="00F012D1"/>
    <w:rsid w:val="00F01921"/>
    <w:rsid w:val="00F14A46"/>
    <w:rsid w:val="00F25A93"/>
    <w:rsid w:val="00F2684E"/>
    <w:rsid w:val="00F27235"/>
    <w:rsid w:val="00F35BEA"/>
    <w:rsid w:val="00F3700F"/>
    <w:rsid w:val="00F404D6"/>
    <w:rsid w:val="00F45486"/>
    <w:rsid w:val="00F51B7B"/>
    <w:rsid w:val="00F54027"/>
    <w:rsid w:val="00F5404C"/>
    <w:rsid w:val="00F55791"/>
    <w:rsid w:val="00F67C6A"/>
    <w:rsid w:val="00F729EF"/>
    <w:rsid w:val="00F77CAE"/>
    <w:rsid w:val="00F82271"/>
    <w:rsid w:val="00F83428"/>
    <w:rsid w:val="00F85666"/>
    <w:rsid w:val="00F96BB9"/>
    <w:rsid w:val="00FA0D69"/>
    <w:rsid w:val="00FA5EFD"/>
    <w:rsid w:val="00FB4AA3"/>
    <w:rsid w:val="00FC4316"/>
    <w:rsid w:val="00FD1850"/>
    <w:rsid w:val="00FD36C8"/>
    <w:rsid w:val="00FD496E"/>
    <w:rsid w:val="00FD6387"/>
    <w:rsid w:val="00FE6D51"/>
    <w:rsid w:val="00FE6F2A"/>
    <w:rsid w:val="00FF26AD"/>
    <w:rsid w:val="0C9E6E44"/>
    <w:rsid w:val="1A5D63A2"/>
    <w:rsid w:val="509990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94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5B1254"/>
    <w:pPr>
      <w:keepNext/>
      <w:keepLines/>
      <w:spacing w:before="0" w:after="18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2133BC"/>
    <w:pPr>
      <w:spacing w:before="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254"/>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133BC"/>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spacing w:before="0"/>
      <w:ind w:left="284" w:hanging="284"/>
    </w:pPr>
  </w:style>
  <w:style w:type="paragraph" w:customStyle="1" w:styleId="Bullet2">
    <w:name w:val="Bullet 2"/>
    <w:basedOn w:val="Bullet1"/>
    <w:qFormat/>
    <w:rsid w:val="00F2684E"/>
    <w:pPr>
      <w:ind w:left="568"/>
    </w:pPr>
  </w:style>
  <w:style w:type="paragraph" w:customStyle="1" w:styleId="Bullet3">
    <w:name w:val="Bullet 3"/>
    <w:basedOn w:val="Bullet2"/>
    <w:qFormat/>
    <w:rsid w:val="00F2684E"/>
    <w:pPr>
      <w:ind w:left="852"/>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ListBullet">
    <w:name w:val="List Bullet"/>
    <w:basedOn w:val="BodyText"/>
    <w:qFormat/>
    <w:locked/>
    <w:rsid w:val="002133BC"/>
    <w:p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customStyle="1" w:styleId="normaltextrun">
    <w:name w:val="normaltextrun"/>
    <w:basedOn w:val="DefaultParagraphFont"/>
    <w:rsid w:val="00CA6854"/>
  </w:style>
  <w:style w:type="paragraph" w:customStyle="1" w:styleId="paragraph">
    <w:name w:val="paragraph"/>
    <w:basedOn w:val="Normal"/>
    <w:rsid w:val="00EA685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eop">
    <w:name w:val="eop"/>
    <w:basedOn w:val="DefaultParagraphFont"/>
    <w:rsid w:val="00EA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7119">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 w:id="1494029906">
      <w:bodyDiv w:val="1"/>
      <w:marLeft w:val="0"/>
      <w:marRight w:val="0"/>
      <w:marTop w:val="0"/>
      <w:marBottom w:val="0"/>
      <w:divBdr>
        <w:top w:val="none" w:sz="0" w:space="0" w:color="auto"/>
        <w:left w:val="none" w:sz="0" w:space="0" w:color="auto"/>
        <w:bottom w:val="none" w:sz="0" w:space="0" w:color="auto"/>
        <w:right w:val="none" w:sz="0" w:space="0" w:color="auto"/>
      </w:divBdr>
      <w:divsChild>
        <w:div w:id="82454016">
          <w:marLeft w:val="0"/>
          <w:marRight w:val="0"/>
          <w:marTop w:val="0"/>
          <w:marBottom w:val="0"/>
          <w:divBdr>
            <w:top w:val="none" w:sz="0" w:space="0" w:color="auto"/>
            <w:left w:val="none" w:sz="0" w:space="0" w:color="auto"/>
            <w:bottom w:val="none" w:sz="0" w:space="0" w:color="auto"/>
            <w:right w:val="none" w:sz="0" w:space="0" w:color="auto"/>
          </w:divBdr>
          <w:divsChild>
            <w:div w:id="62679324">
              <w:marLeft w:val="0"/>
              <w:marRight w:val="0"/>
              <w:marTop w:val="0"/>
              <w:marBottom w:val="0"/>
              <w:divBdr>
                <w:top w:val="none" w:sz="0" w:space="0" w:color="auto"/>
                <w:left w:val="none" w:sz="0" w:space="0" w:color="auto"/>
                <w:bottom w:val="none" w:sz="0" w:space="0" w:color="auto"/>
                <w:right w:val="none" w:sz="0" w:space="0" w:color="auto"/>
              </w:divBdr>
            </w:div>
          </w:divsChild>
        </w:div>
        <w:div w:id="633948367">
          <w:marLeft w:val="0"/>
          <w:marRight w:val="0"/>
          <w:marTop w:val="0"/>
          <w:marBottom w:val="0"/>
          <w:divBdr>
            <w:top w:val="none" w:sz="0" w:space="0" w:color="auto"/>
            <w:left w:val="none" w:sz="0" w:space="0" w:color="auto"/>
            <w:bottom w:val="none" w:sz="0" w:space="0" w:color="auto"/>
            <w:right w:val="none" w:sz="0" w:space="0" w:color="auto"/>
          </w:divBdr>
          <w:divsChild>
            <w:div w:id="144510733">
              <w:marLeft w:val="0"/>
              <w:marRight w:val="0"/>
              <w:marTop w:val="0"/>
              <w:marBottom w:val="0"/>
              <w:divBdr>
                <w:top w:val="none" w:sz="0" w:space="0" w:color="auto"/>
                <w:left w:val="none" w:sz="0" w:space="0" w:color="auto"/>
                <w:bottom w:val="none" w:sz="0" w:space="0" w:color="auto"/>
                <w:right w:val="none" w:sz="0" w:space="0" w:color="auto"/>
              </w:divBdr>
            </w:div>
            <w:div w:id="853030029">
              <w:marLeft w:val="0"/>
              <w:marRight w:val="0"/>
              <w:marTop w:val="0"/>
              <w:marBottom w:val="0"/>
              <w:divBdr>
                <w:top w:val="none" w:sz="0" w:space="0" w:color="auto"/>
                <w:left w:val="none" w:sz="0" w:space="0" w:color="auto"/>
                <w:bottom w:val="none" w:sz="0" w:space="0" w:color="auto"/>
                <w:right w:val="none" w:sz="0" w:space="0" w:color="auto"/>
              </w:divBdr>
            </w:div>
            <w:div w:id="1066805174">
              <w:marLeft w:val="0"/>
              <w:marRight w:val="0"/>
              <w:marTop w:val="0"/>
              <w:marBottom w:val="0"/>
              <w:divBdr>
                <w:top w:val="none" w:sz="0" w:space="0" w:color="auto"/>
                <w:left w:val="none" w:sz="0" w:space="0" w:color="auto"/>
                <w:bottom w:val="none" w:sz="0" w:space="0" w:color="auto"/>
                <w:right w:val="none" w:sz="0" w:space="0" w:color="auto"/>
              </w:divBdr>
            </w:div>
          </w:divsChild>
        </w:div>
        <w:div w:id="1707177343">
          <w:marLeft w:val="0"/>
          <w:marRight w:val="0"/>
          <w:marTop w:val="0"/>
          <w:marBottom w:val="0"/>
          <w:divBdr>
            <w:top w:val="none" w:sz="0" w:space="0" w:color="auto"/>
            <w:left w:val="none" w:sz="0" w:space="0" w:color="auto"/>
            <w:bottom w:val="none" w:sz="0" w:space="0" w:color="auto"/>
            <w:right w:val="none" w:sz="0" w:space="0" w:color="auto"/>
          </w:divBdr>
          <w:divsChild>
            <w:div w:id="732701978">
              <w:marLeft w:val="0"/>
              <w:marRight w:val="0"/>
              <w:marTop w:val="0"/>
              <w:marBottom w:val="0"/>
              <w:divBdr>
                <w:top w:val="none" w:sz="0" w:space="0" w:color="auto"/>
                <w:left w:val="none" w:sz="0" w:space="0" w:color="auto"/>
                <w:bottom w:val="none" w:sz="0" w:space="0" w:color="auto"/>
                <w:right w:val="none" w:sz="0" w:space="0" w:color="auto"/>
              </w:divBdr>
            </w:div>
            <w:div w:id="1386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1597-2277-4397-9E5B-83109F66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5369</Characters>
  <Application>Microsoft Office Word</Application>
  <DocSecurity>0</DocSecurity>
  <Lines>162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2021-06-02T04:13:00Z</dcterms:created>
  <dcterms:modified xsi:type="dcterms:W3CDTF">2021-06-02T04:13:00Z</dcterms:modified>
  <cp:category/>
</cp:coreProperties>
</file>