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E2E" w:rsidRDefault="00364E2E" w:rsidP="00364E2E">
      <w:pPr>
        <w:spacing w:after="120"/>
        <w:ind w:left="720" w:hanging="720"/>
        <w:jc w:val="center"/>
        <w:rPr>
          <w:rFonts w:ascii="Times New Roman" w:hAnsi="Times New Roman" w:cs="Times New Roman"/>
          <w:b/>
          <w:smallCaps/>
          <w:sz w:val="24"/>
          <w:szCs w:val="24"/>
        </w:rPr>
      </w:pPr>
      <w:bookmarkStart w:id="0" w:name="_GoBack"/>
      <w:bookmarkEnd w:id="0"/>
      <w:r w:rsidRPr="00364E2E">
        <w:rPr>
          <w:rFonts w:ascii="Times New Roman" w:hAnsi="Times New Roman" w:cs="Times New Roman"/>
          <w:b/>
          <w:smallCaps/>
          <w:sz w:val="24"/>
          <w:szCs w:val="24"/>
        </w:rPr>
        <w:t>Concept note</w:t>
      </w:r>
    </w:p>
    <w:p w:rsidR="00364E2E" w:rsidRDefault="003F324D" w:rsidP="00364E2E">
      <w:pPr>
        <w:spacing w:after="120"/>
        <w:ind w:left="720" w:hanging="720"/>
        <w:jc w:val="center"/>
        <w:rPr>
          <w:rFonts w:ascii="Times New Roman" w:hAnsi="Times New Roman" w:cs="Times New Roman"/>
          <w:b/>
          <w:smallCaps/>
          <w:sz w:val="24"/>
          <w:szCs w:val="24"/>
        </w:rPr>
      </w:pPr>
      <w:r w:rsidRPr="003F324D">
        <w:rPr>
          <w:rFonts w:ascii="Times New Roman" w:hAnsi="Times New Roman" w:cs="Times New Roman"/>
          <w:b/>
          <w:smallCaps/>
          <w:sz w:val="24"/>
          <w:szCs w:val="24"/>
        </w:rPr>
        <w:t>Connectivity in the South Asia Region</w:t>
      </w:r>
      <w:r w:rsidR="00364E2E">
        <w:rPr>
          <w:rFonts w:ascii="Times New Roman" w:hAnsi="Times New Roman" w:cs="Times New Roman"/>
          <w:b/>
          <w:smallCaps/>
          <w:sz w:val="24"/>
          <w:szCs w:val="24"/>
        </w:rPr>
        <w:t xml:space="preserve"> </w:t>
      </w:r>
    </w:p>
    <w:p w:rsidR="003F324D" w:rsidRPr="00364E2E" w:rsidRDefault="00364E2E" w:rsidP="00364E2E">
      <w:pPr>
        <w:spacing w:after="360"/>
        <w:ind w:left="720" w:hanging="720"/>
        <w:jc w:val="center"/>
        <w:rPr>
          <w:rFonts w:ascii="Times New Roman" w:hAnsi="Times New Roman" w:cs="Times New Roman"/>
          <w:b/>
          <w:smallCaps/>
          <w:sz w:val="24"/>
          <w:szCs w:val="24"/>
        </w:rPr>
      </w:pPr>
      <w:r>
        <w:rPr>
          <w:rFonts w:ascii="Times New Roman" w:hAnsi="Times New Roman" w:cs="Times New Roman"/>
          <w:b/>
          <w:smallCaps/>
          <w:sz w:val="24"/>
          <w:szCs w:val="24"/>
        </w:rPr>
        <w:t>AusAID-SAR Infrastructure for Growth Initiative</w:t>
      </w:r>
    </w:p>
    <w:p w:rsidR="00397572" w:rsidRPr="00A601AA" w:rsidRDefault="001E4EC1" w:rsidP="00A601AA">
      <w:pPr>
        <w:pStyle w:val="Heading2"/>
        <w:spacing w:after="120"/>
        <w:rPr>
          <w:rFonts w:ascii="Times New Roman" w:hAnsi="Times New Roman" w:cs="Times New Roman"/>
          <w:smallCaps/>
          <w:sz w:val="22"/>
          <w:szCs w:val="22"/>
          <w:u w:val="single"/>
        </w:rPr>
      </w:pPr>
      <w:r w:rsidRPr="00A601AA">
        <w:rPr>
          <w:rFonts w:ascii="Times New Roman" w:hAnsi="Times New Roman" w:cs="Times New Roman"/>
          <w:smallCaps/>
          <w:sz w:val="22"/>
          <w:szCs w:val="22"/>
          <w:u w:val="single"/>
        </w:rPr>
        <w:t>Background</w:t>
      </w:r>
    </w:p>
    <w:p w:rsidR="002D749C" w:rsidRDefault="006A1A3D" w:rsidP="0077753A">
      <w:pPr>
        <w:spacing w:line="240" w:lineRule="auto"/>
        <w:jc w:val="both"/>
        <w:rPr>
          <w:rFonts w:ascii="Times New Roman" w:hAnsi="Times New Roman"/>
        </w:rPr>
      </w:pPr>
      <w:r w:rsidRPr="00454A3A">
        <w:rPr>
          <w:rFonts w:ascii="Times New Roman" w:hAnsi="Times New Roman"/>
          <w:b/>
        </w:rPr>
        <w:t>The South Asian Region (SAR) is home to the largest pool of individuals living under the poverty line and some of the fastest growing demographics of any region in the world.</w:t>
      </w:r>
      <w:r w:rsidRPr="00454A3A">
        <w:rPr>
          <w:rFonts w:ascii="Times New Roman" w:hAnsi="Times New Roman"/>
        </w:rPr>
        <w:t xml:space="preserve"> The proportion of people living on less than $1.25 a day has decreased by only ten percent in this region between 1990 and 2005, while the population has grown by 30 percent over the same time.</w:t>
      </w:r>
      <w:r w:rsidRPr="00454A3A">
        <w:rPr>
          <w:rStyle w:val="FootnoteReference"/>
          <w:rFonts w:ascii="Times New Roman" w:hAnsi="Times New Roman"/>
        </w:rPr>
        <w:footnoteReference w:id="1"/>
      </w:r>
      <w:r w:rsidRPr="00454A3A">
        <w:rPr>
          <w:rFonts w:ascii="Times New Roman" w:hAnsi="Times New Roman"/>
        </w:rPr>
        <w:t xml:space="preserve"> Economic growth in this region, while generating additional revenue and increasing fiscal space</w:t>
      </w:r>
      <w:r w:rsidR="00D804AD">
        <w:rPr>
          <w:rFonts w:ascii="Times New Roman" w:hAnsi="Times New Roman"/>
        </w:rPr>
        <w:t>,</w:t>
      </w:r>
      <w:r w:rsidRPr="00454A3A">
        <w:rPr>
          <w:rStyle w:val="FootnoteReference"/>
          <w:rFonts w:ascii="Times New Roman" w:hAnsi="Times New Roman"/>
        </w:rPr>
        <w:footnoteReference w:id="2"/>
      </w:r>
      <w:r w:rsidRPr="00454A3A">
        <w:rPr>
          <w:rFonts w:ascii="Times New Roman" w:hAnsi="Times New Roman"/>
        </w:rPr>
        <w:t xml:space="preserve"> has also put immense pressure on demands for infrastructure, especially as the </w:t>
      </w:r>
      <w:r w:rsidRPr="00E37628">
        <w:rPr>
          <w:rFonts w:ascii="Times New Roman" w:hAnsi="Times New Roman"/>
        </w:rPr>
        <w:t>rate of urbanization continues to rise</w:t>
      </w:r>
      <w:r w:rsidRPr="00454A3A">
        <w:rPr>
          <w:rFonts w:ascii="Times New Roman" w:hAnsi="Times New Roman"/>
        </w:rPr>
        <w:t>. While current percentage of urbanization is extremely low (29 percent) in this region, rural to urban transition is expected to intensify as many of these countries experience economic growth. According to the United Nations, five South Asian cities (Mumbai, Delhi, Kolkata, Karachi, and Dhaka) are expected to surpass the 15 million-person mark by 2015.</w:t>
      </w:r>
      <w:r w:rsidRPr="00454A3A">
        <w:rPr>
          <w:rStyle w:val="FootnoteReference"/>
          <w:rFonts w:ascii="Times New Roman" w:hAnsi="Times New Roman"/>
        </w:rPr>
        <w:footnoteReference w:id="3"/>
      </w:r>
      <w:r w:rsidR="00D804AD">
        <w:rPr>
          <w:rFonts w:ascii="Times New Roman" w:hAnsi="Times New Roman"/>
        </w:rPr>
        <w:t xml:space="preserve"> </w:t>
      </w:r>
      <w:r w:rsidRPr="00454A3A">
        <w:rPr>
          <w:rFonts w:ascii="Times New Roman" w:hAnsi="Times New Roman"/>
        </w:rPr>
        <w:t>Furthermore, according to the livability index produced by Economist Intelligence Unit,</w:t>
      </w:r>
      <w:r>
        <w:rPr>
          <w:rStyle w:val="FootnoteReference"/>
          <w:rFonts w:ascii="Times New Roman" w:hAnsi="Times New Roman"/>
        </w:rPr>
        <w:footnoteReference w:id="4"/>
      </w:r>
      <w:r w:rsidR="004F6B37">
        <w:rPr>
          <w:rFonts w:ascii="Times New Roman" w:hAnsi="Times New Roman"/>
        </w:rPr>
        <w:t xml:space="preserve"> three</w:t>
      </w:r>
      <w:r w:rsidRPr="00454A3A">
        <w:rPr>
          <w:rFonts w:ascii="Times New Roman" w:hAnsi="Times New Roman"/>
        </w:rPr>
        <w:t xml:space="preserve"> South Asian cities (Dhaka, Karachi, and Colombo) are in the bottom</w:t>
      </w:r>
      <w:r w:rsidR="00C928C8">
        <w:rPr>
          <w:rFonts w:ascii="Times New Roman" w:hAnsi="Times New Roman"/>
        </w:rPr>
        <w:t xml:space="preserve"> 10 cities out of the 140 cit</w:t>
      </w:r>
      <w:r w:rsidRPr="00454A3A">
        <w:rPr>
          <w:rFonts w:ascii="Times New Roman" w:hAnsi="Times New Roman"/>
        </w:rPr>
        <w:t>ies evaluated.</w:t>
      </w:r>
    </w:p>
    <w:p w:rsidR="00266FEF" w:rsidRDefault="00B70A12" w:rsidP="0077753A">
      <w:pPr>
        <w:spacing w:line="240" w:lineRule="auto"/>
        <w:jc w:val="both"/>
        <w:rPr>
          <w:rFonts w:ascii="Times New Roman" w:hAnsi="Times New Roman" w:cs="Times New Roman"/>
        </w:rPr>
      </w:pPr>
      <w:r w:rsidRPr="00774D46">
        <w:rPr>
          <w:rFonts w:ascii="Times New Roman" w:hAnsi="Times New Roman" w:cs="Times New Roman"/>
          <w:b/>
        </w:rPr>
        <w:t xml:space="preserve">South Asia’s geography </w:t>
      </w:r>
      <w:r w:rsidR="006C7A4B">
        <w:rPr>
          <w:rFonts w:ascii="Times New Roman" w:hAnsi="Times New Roman" w:cs="Times New Roman"/>
          <w:b/>
        </w:rPr>
        <w:t xml:space="preserve">and persistent local and regional conflicts limit connectivity, hampering growth and increasing regional disparity. </w:t>
      </w:r>
      <w:r w:rsidR="00834C07">
        <w:rPr>
          <w:rFonts w:ascii="Times New Roman" w:hAnsi="Times New Roman" w:cs="Times New Roman"/>
        </w:rPr>
        <w:t>Land locked countries like Afghanistan, Bhutan and Nepal will benefit most from improved access to regional and international markets. Even in a large country like India, with a big domestic market</w:t>
      </w:r>
      <w:r w:rsidR="00FE6282">
        <w:rPr>
          <w:rFonts w:ascii="Times New Roman" w:hAnsi="Times New Roman" w:cs="Times New Roman"/>
        </w:rPr>
        <w:t xml:space="preserve"> to fuel growth</w:t>
      </w:r>
      <w:r w:rsidR="00834C07">
        <w:rPr>
          <w:rFonts w:ascii="Times New Roman" w:hAnsi="Times New Roman" w:cs="Times New Roman"/>
        </w:rPr>
        <w:t xml:space="preserve">, </w:t>
      </w:r>
      <w:r w:rsidR="00FE6282">
        <w:rPr>
          <w:rFonts w:ascii="Times New Roman" w:hAnsi="Times New Roman" w:cs="Times New Roman"/>
        </w:rPr>
        <w:t>geographic barriers are important. The peculiar geography that isolates the seven North Eastern states from mainland India, with Bangladesh located in-between is an indication that market integration requires increased connectivity between neighbors to benefit all regions that are lagging and isolated from growth centers.</w:t>
      </w:r>
      <w:r w:rsidR="006C7A4B">
        <w:rPr>
          <w:rFonts w:ascii="Times New Roman" w:hAnsi="Times New Roman" w:cs="Times New Roman"/>
        </w:rPr>
        <w:t xml:space="preserve"> </w:t>
      </w:r>
      <w:r w:rsidR="009F500A">
        <w:rPr>
          <w:rFonts w:ascii="Times New Roman" w:hAnsi="Times New Roman" w:cs="Times New Roman"/>
        </w:rPr>
        <w:t>Long standing conflict</w:t>
      </w:r>
      <w:r w:rsidR="00967EBF">
        <w:rPr>
          <w:rFonts w:ascii="Times New Roman" w:hAnsi="Times New Roman" w:cs="Times New Roman"/>
        </w:rPr>
        <w:t xml:space="preserve"> between India and Pakistan,</w:t>
      </w:r>
      <w:r w:rsidR="009F500A">
        <w:rPr>
          <w:rFonts w:ascii="Times New Roman" w:hAnsi="Times New Roman" w:cs="Times New Roman"/>
        </w:rPr>
        <w:t xml:space="preserve"> war in Afghanistan, security issues between Afghanistan and Pakistan and India-Bangladesh border issues have prevented the region </w:t>
      </w:r>
      <w:r w:rsidR="00967EBF">
        <w:rPr>
          <w:rFonts w:ascii="Times New Roman" w:hAnsi="Times New Roman" w:cs="Times New Roman"/>
        </w:rPr>
        <w:t xml:space="preserve">from </w:t>
      </w:r>
      <w:r w:rsidR="009F500A">
        <w:rPr>
          <w:rFonts w:ascii="Times New Roman" w:hAnsi="Times New Roman" w:cs="Times New Roman"/>
        </w:rPr>
        <w:t xml:space="preserve">benefiting from market integration. </w:t>
      </w:r>
      <w:r w:rsidR="00312056">
        <w:rPr>
          <w:rFonts w:ascii="Times New Roman" w:hAnsi="Times New Roman" w:cs="Times New Roman"/>
        </w:rPr>
        <w:t>Cross-border conflicts in S</w:t>
      </w:r>
      <w:r w:rsidR="00967EBF">
        <w:rPr>
          <w:rFonts w:ascii="Times New Roman" w:hAnsi="Times New Roman" w:cs="Times New Roman"/>
        </w:rPr>
        <w:t xml:space="preserve">outh </w:t>
      </w:r>
      <w:r w:rsidR="00312056">
        <w:rPr>
          <w:rFonts w:ascii="Times New Roman" w:hAnsi="Times New Roman" w:cs="Times New Roman"/>
        </w:rPr>
        <w:t>A</w:t>
      </w:r>
      <w:r w:rsidR="00967EBF">
        <w:rPr>
          <w:rFonts w:ascii="Times New Roman" w:hAnsi="Times New Roman" w:cs="Times New Roman"/>
        </w:rPr>
        <w:t>sia</w:t>
      </w:r>
      <w:r w:rsidR="006C7A4B">
        <w:rPr>
          <w:rFonts w:ascii="Times New Roman" w:hAnsi="Times New Roman" w:cs="Times New Roman"/>
        </w:rPr>
        <w:t xml:space="preserve"> are a</w:t>
      </w:r>
      <w:r w:rsidR="00312056">
        <w:rPr>
          <w:rFonts w:ascii="Times New Roman" w:hAnsi="Times New Roman" w:cs="Times New Roman"/>
        </w:rPr>
        <w:t xml:space="preserve"> cause of </w:t>
      </w:r>
      <w:r w:rsidR="00967EBF">
        <w:rPr>
          <w:rFonts w:ascii="Times New Roman" w:hAnsi="Times New Roman" w:cs="Times New Roman"/>
        </w:rPr>
        <w:t xml:space="preserve">the current </w:t>
      </w:r>
      <w:r w:rsidR="00312056">
        <w:rPr>
          <w:rFonts w:ascii="Times New Roman" w:hAnsi="Times New Roman" w:cs="Times New Roman"/>
        </w:rPr>
        <w:t xml:space="preserve">lack of </w:t>
      </w:r>
      <w:r w:rsidR="009F500A">
        <w:rPr>
          <w:rFonts w:ascii="Times New Roman" w:hAnsi="Times New Roman" w:cs="Times New Roman"/>
        </w:rPr>
        <w:t>connectivity</w:t>
      </w:r>
      <w:r w:rsidR="00312056">
        <w:rPr>
          <w:rFonts w:ascii="Times New Roman" w:hAnsi="Times New Roman" w:cs="Times New Roman"/>
        </w:rPr>
        <w:t xml:space="preserve">. </w:t>
      </w:r>
      <w:r w:rsidR="002D3591">
        <w:rPr>
          <w:rFonts w:ascii="Times New Roman" w:hAnsi="Times New Roman" w:cs="Times New Roman"/>
        </w:rPr>
        <w:t xml:space="preserve"> </w:t>
      </w:r>
    </w:p>
    <w:p w:rsidR="00C03C7A" w:rsidRDefault="00E15999" w:rsidP="0077753A">
      <w:pPr>
        <w:spacing w:line="240" w:lineRule="auto"/>
        <w:jc w:val="both"/>
        <w:rPr>
          <w:rFonts w:ascii="Times New Roman" w:hAnsi="Times New Roman"/>
        </w:rPr>
      </w:pPr>
      <w:r w:rsidRPr="00E15999">
        <w:rPr>
          <w:rFonts w:ascii="Times New Roman" w:hAnsi="Times New Roman"/>
          <w:b/>
        </w:rPr>
        <w:t>While the region has made strides, South Asia’s infrastructure indicators are still closer to Sub-Saharan Africa’s than to East Asia and the Pacific’s.</w:t>
      </w:r>
      <w:r w:rsidRPr="00E15999">
        <w:rPr>
          <w:rFonts w:ascii="Times New Roman" w:hAnsi="Times New Roman"/>
        </w:rPr>
        <w:t xml:space="preserve"> </w:t>
      </w:r>
      <w:r w:rsidRPr="00472477">
        <w:rPr>
          <w:rFonts w:ascii="Times New Roman" w:hAnsi="Times New Roman"/>
        </w:rPr>
        <w:t>Bottlenecks are encountered in all modes of transport</w:t>
      </w:r>
      <w:r w:rsidR="00A04325">
        <w:rPr>
          <w:rFonts w:ascii="Times New Roman" w:hAnsi="Times New Roman"/>
        </w:rPr>
        <w:t>. The transport infrastructure in South Asia suffers</w:t>
      </w:r>
      <w:r w:rsidRPr="00472477">
        <w:rPr>
          <w:rFonts w:ascii="Times New Roman" w:hAnsi="Times New Roman"/>
        </w:rPr>
        <w:t xml:space="preserve"> </w:t>
      </w:r>
      <w:r w:rsidR="00A04325">
        <w:rPr>
          <w:rFonts w:ascii="Times New Roman" w:hAnsi="Times New Roman"/>
        </w:rPr>
        <w:t>from</w:t>
      </w:r>
      <w:r w:rsidRPr="00472477">
        <w:rPr>
          <w:rFonts w:ascii="Times New Roman" w:hAnsi="Times New Roman"/>
        </w:rPr>
        <w:t xml:space="preserve"> poor condition of roads</w:t>
      </w:r>
      <w:r w:rsidR="00A04325">
        <w:rPr>
          <w:rFonts w:ascii="Times New Roman" w:hAnsi="Times New Roman"/>
        </w:rPr>
        <w:t>,</w:t>
      </w:r>
      <w:r w:rsidRPr="00472477">
        <w:rPr>
          <w:rFonts w:ascii="Times New Roman" w:hAnsi="Times New Roman"/>
        </w:rPr>
        <w:t xml:space="preserve"> lack of intraregional connectivity between the national road networks</w:t>
      </w:r>
      <w:r w:rsidR="00A04325">
        <w:rPr>
          <w:rFonts w:ascii="Times New Roman" w:hAnsi="Times New Roman"/>
        </w:rPr>
        <w:t>,</w:t>
      </w:r>
      <w:r w:rsidRPr="00472477">
        <w:rPr>
          <w:rFonts w:ascii="Times New Roman" w:hAnsi="Times New Roman"/>
        </w:rPr>
        <w:t xml:space="preserve"> unreliable and overall costly road transport services</w:t>
      </w:r>
      <w:r w:rsidR="00A04325">
        <w:rPr>
          <w:rFonts w:ascii="Times New Roman" w:hAnsi="Times New Roman"/>
        </w:rPr>
        <w:t>,</w:t>
      </w:r>
      <w:r w:rsidRPr="00472477">
        <w:rPr>
          <w:rFonts w:ascii="Times New Roman" w:hAnsi="Times New Roman"/>
        </w:rPr>
        <w:t xml:space="preserve"> unrealized potential for rail and inland water freight transport which has led to the excessive use of road transport</w:t>
      </w:r>
      <w:r w:rsidR="00A04325">
        <w:rPr>
          <w:rFonts w:ascii="Times New Roman" w:hAnsi="Times New Roman"/>
        </w:rPr>
        <w:t>, and</w:t>
      </w:r>
      <w:r w:rsidRPr="00472477">
        <w:rPr>
          <w:rFonts w:ascii="Times New Roman" w:hAnsi="Times New Roman"/>
        </w:rPr>
        <w:t xml:space="preserve"> inadequate road and rail connectivity of ports with hinterlands, among others.</w:t>
      </w:r>
      <w:r w:rsidRPr="00472477">
        <w:rPr>
          <w:rStyle w:val="FootnoteReference"/>
          <w:rFonts w:ascii="Times New Roman" w:hAnsi="Times New Roman"/>
        </w:rPr>
        <w:footnoteReference w:id="5"/>
      </w:r>
      <w:r w:rsidRPr="00472477">
        <w:rPr>
          <w:rFonts w:ascii="Times New Roman" w:hAnsi="Times New Roman"/>
        </w:rPr>
        <w:t xml:space="preserve"> </w:t>
      </w:r>
      <w:r w:rsidR="00266FEF" w:rsidRPr="00454A3A">
        <w:rPr>
          <w:rFonts w:ascii="Times New Roman" w:hAnsi="Times New Roman"/>
        </w:rPr>
        <w:t xml:space="preserve">Investment climate surveys have pinpointed transport as a particular problem for regional and </w:t>
      </w:r>
      <w:r w:rsidR="00266FEF" w:rsidRPr="00454A3A">
        <w:rPr>
          <w:rFonts w:ascii="Times New Roman" w:hAnsi="Times New Roman"/>
        </w:rPr>
        <w:lastRenderedPageBreak/>
        <w:t>international trade in South Asia. Using “Total Road Network per 1000 people” as an indicator, SAR has 2.7 km, which is close to EAP (2.5 km), SSA (2.5 km), and MNA (2.8 km), but is well below the World average (4.7 km), ECA (8 km), and North America (24 km). Road quality is also very inconsistent among SAR countries. Bangladesh has only 10 percent of its roads paved, India and Nepal fare a bit better with 47 and 54 percent respectively, and Sri Lanka (81 percent) and Maldives (100</w:t>
      </w:r>
      <w:r w:rsidR="00266FEF">
        <w:rPr>
          <w:rFonts w:ascii="Times New Roman" w:hAnsi="Times New Roman"/>
        </w:rPr>
        <w:t xml:space="preserve"> </w:t>
      </w:r>
      <w:r w:rsidR="00266FEF" w:rsidRPr="00454A3A">
        <w:rPr>
          <w:rFonts w:ascii="Times New Roman" w:hAnsi="Times New Roman"/>
        </w:rPr>
        <w:t>percent) lead the region with paved roads. Even though SAR and EAP have similar levels of access to roads, road quality varies. Comparing the largest countries of both regions illustrates this difference well since China has 80 percent of its roads paved.</w:t>
      </w:r>
      <w:r w:rsidR="00266FEF" w:rsidRPr="00454A3A">
        <w:rPr>
          <w:rStyle w:val="FootnoteReference"/>
          <w:rFonts w:ascii="Times New Roman" w:hAnsi="Times New Roman"/>
        </w:rPr>
        <w:footnoteReference w:id="6"/>
      </w:r>
      <w:r w:rsidR="00266FEF">
        <w:rPr>
          <w:rFonts w:ascii="Times New Roman" w:hAnsi="Times New Roman"/>
        </w:rPr>
        <w:t xml:space="preserve"> </w:t>
      </w:r>
      <w:r w:rsidRPr="00266FEF">
        <w:rPr>
          <w:rFonts w:ascii="Times New Roman" w:hAnsi="Times New Roman"/>
        </w:rPr>
        <w:t>Furthermore, SAR’s access indicators for telecommunications are similar to Sub Sahara Africa’s and significantly less than EAP.</w:t>
      </w:r>
      <w:r w:rsidRPr="00266FEF">
        <w:rPr>
          <w:rStyle w:val="FootnoteReference"/>
          <w:rFonts w:ascii="Times New Roman" w:hAnsi="Times New Roman"/>
        </w:rPr>
        <w:footnoteReference w:id="7"/>
      </w:r>
      <w:r w:rsidRPr="00266FEF">
        <w:rPr>
          <w:rFonts w:ascii="Times New Roman" w:hAnsi="Times New Roman"/>
        </w:rPr>
        <w:t xml:space="preserve"> </w:t>
      </w:r>
      <w:r w:rsidR="00266FEF" w:rsidRPr="00454A3A">
        <w:rPr>
          <w:rFonts w:ascii="Times New Roman" w:hAnsi="Times New Roman"/>
        </w:rPr>
        <w:t>While SAR, SSA and EAP were at par in 1990 in terms of the level of access to telecommunications (measured by fixed line and mobile phone subscribers per 100 people), in 2007 SAR’s access to telecoms was similar to Sub Sahara Africa but significantly less than EAP.</w:t>
      </w:r>
      <w:r w:rsidR="00266FEF" w:rsidRPr="00454A3A">
        <w:rPr>
          <w:rStyle w:val="FootnoteReference"/>
          <w:rFonts w:ascii="Times New Roman" w:hAnsi="Times New Roman"/>
        </w:rPr>
        <w:footnoteReference w:id="8"/>
      </w:r>
      <w:r w:rsidR="00266FEF" w:rsidRPr="00454A3A">
        <w:rPr>
          <w:rFonts w:ascii="Times New Roman" w:hAnsi="Times New Roman"/>
        </w:rPr>
        <w:t xml:space="preserve"> SAR ranks second to last near SSA, with 27 people per 100 and 25 per 100 respectively, while EAP has 57 people per 100 with telecom access.</w:t>
      </w:r>
      <w:r w:rsidR="00266FEF" w:rsidRPr="00454A3A">
        <w:rPr>
          <w:rStyle w:val="FootnoteReference"/>
          <w:rFonts w:ascii="Times New Roman" w:hAnsi="Times New Roman"/>
        </w:rPr>
        <w:footnoteReference w:id="9"/>
      </w:r>
    </w:p>
    <w:p w:rsidR="009F500A" w:rsidRDefault="00C03C7A" w:rsidP="0077753A">
      <w:pPr>
        <w:spacing w:line="240" w:lineRule="auto"/>
        <w:jc w:val="both"/>
        <w:rPr>
          <w:rFonts w:ascii="Times New Roman" w:hAnsi="Times New Roman"/>
        </w:rPr>
      </w:pPr>
      <w:r w:rsidRPr="00A601AA">
        <w:rPr>
          <w:rFonts w:ascii="Times New Roman" w:hAnsi="Times New Roman"/>
          <w:b/>
        </w:rPr>
        <w:t>There is a growing imbalance between regions within</w:t>
      </w:r>
      <w:r>
        <w:rPr>
          <w:rFonts w:ascii="Times New Roman" w:hAnsi="Times New Roman"/>
          <w:b/>
        </w:rPr>
        <w:t xml:space="preserve"> the countries and among</w:t>
      </w:r>
      <w:r w:rsidRPr="00A601AA">
        <w:rPr>
          <w:rFonts w:ascii="Times New Roman" w:hAnsi="Times New Roman"/>
          <w:b/>
        </w:rPr>
        <w:t xml:space="preserve"> countries in South Asia.</w:t>
      </w:r>
      <w:r w:rsidR="00A027DD">
        <w:rPr>
          <w:rFonts w:ascii="Times New Roman" w:hAnsi="Times New Roman"/>
        </w:rPr>
        <w:t xml:space="preserve"> A</w:t>
      </w:r>
      <w:r>
        <w:rPr>
          <w:rFonts w:ascii="Times New Roman" w:hAnsi="Times New Roman"/>
        </w:rPr>
        <w:t xml:space="preserve"> consequence of economic progress is the increasingly uneven transformation of countries’ economic landscapes. Economic growth becomes increasingly concentrated in some regions – leading areas, while poverty becomes concentrated in other regions – lagging areas. Unbalanced growth is the norm, with China, </w:t>
      </w:r>
      <w:r w:rsidRPr="00484694">
        <w:rPr>
          <w:rFonts w:ascii="Times New Roman" w:hAnsi="Times New Roman"/>
        </w:rPr>
        <w:t>India and</w:t>
      </w:r>
      <w:r>
        <w:rPr>
          <w:rFonts w:ascii="Times New Roman" w:hAnsi="Times New Roman"/>
        </w:rPr>
        <w:t xml:space="preserve"> Sri Lanka as current examples. </w:t>
      </w:r>
      <w:r w:rsidRPr="00EB5C94">
        <w:rPr>
          <w:rFonts w:ascii="Times New Roman" w:hAnsi="Times New Roman"/>
        </w:rPr>
        <w:t xml:space="preserve">Between 1975 and 2005, manufactures </w:t>
      </w:r>
      <w:r>
        <w:rPr>
          <w:rFonts w:ascii="Times New Roman" w:hAnsi="Times New Roman"/>
        </w:rPr>
        <w:t>in Sri Lanka went</w:t>
      </w:r>
      <w:r w:rsidRPr="00EB5C94">
        <w:rPr>
          <w:rFonts w:ascii="Times New Roman" w:hAnsi="Times New Roman"/>
        </w:rPr>
        <w:t xml:space="preserve"> from 6 percent of national exports to 60 percent. As a consequence Colombo and its neighboring areas have prospered. Western Province now contributes more than 50 percent to national GDP</w:t>
      </w:r>
      <w:r>
        <w:rPr>
          <w:rFonts w:ascii="Times New Roman" w:hAnsi="Times New Roman"/>
        </w:rPr>
        <w:t>. But, productivity and wages in Western Province have become twice those in other provinces.</w:t>
      </w:r>
      <w:r>
        <w:rPr>
          <w:rStyle w:val="FootnoteReference"/>
          <w:rFonts w:ascii="Times New Roman" w:hAnsi="Times New Roman"/>
        </w:rPr>
        <w:footnoteReference w:id="10"/>
      </w:r>
      <w:r>
        <w:rPr>
          <w:rFonts w:ascii="Times New Roman" w:hAnsi="Times New Roman"/>
        </w:rPr>
        <w:t xml:space="preserve"> In India, the engines of growth are the largest metropolitan areas, where the largest share of the production of goods and services takes place, while economic specialization is very limited in secondary cities and rural areas.</w:t>
      </w:r>
    </w:p>
    <w:p w:rsidR="0000799F" w:rsidRPr="00A601AA" w:rsidRDefault="0000799F" w:rsidP="0000799F">
      <w:pPr>
        <w:pStyle w:val="Heading2"/>
        <w:spacing w:after="120"/>
        <w:rPr>
          <w:rFonts w:ascii="Times New Roman" w:hAnsi="Times New Roman" w:cs="Times New Roman"/>
          <w:smallCaps/>
          <w:sz w:val="22"/>
          <w:szCs w:val="22"/>
          <w:u w:val="single"/>
        </w:rPr>
      </w:pPr>
      <w:r w:rsidRPr="00A601AA">
        <w:rPr>
          <w:rFonts w:ascii="Times New Roman" w:hAnsi="Times New Roman" w:cs="Times New Roman"/>
          <w:smallCaps/>
          <w:sz w:val="22"/>
          <w:szCs w:val="22"/>
          <w:u w:val="single"/>
        </w:rPr>
        <w:t>Motivation and Rationale</w:t>
      </w:r>
    </w:p>
    <w:p w:rsidR="00505439" w:rsidRDefault="0000799F" w:rsidP="0077753A">
      <w:pPr>
        <w:spacing w:line="240" w:lineRule="auto"/>
        <w:jc w:val="both"/>
        <w:rPr>
          <w:rFonts w:ascii="Times New Roman" w:hAnsi="Times New Roman"/>
        </w:rPr>
      </w:pPr>
      <w:r w:rsidRPr="00454A3A">
        <w:rPr>
          <w:rFonts w:ascii="Times New Roman" w:hAnsi="Times New Roman"/>
          <w:b/>
        </w:rPr>
        <w:t>The size and quality of infrastructure services is critical for economic growth, poverty reduction, and enhancing the quality of life.</w:t>
      </w:r>
      <w:r w:rsidRPr="00454A3A">
        <w:rPr>
          <w:rStyle w:val="FootnoteReference"/>
          <w:rFonts w:ascii="Times New Roman" w:hAnsi="Times New Roman"/>
        </w:rPr>
        <w:footnoteReference w:id="11"/>
      </w:r>
      <w:r w:rsidRPr="00454A3A">
        <w:rPr>
          <w:rFonts w:ascii="Times New Roman" w:hAnsi="Times New Roman"/>
        </w:rPr>
        <w:t xml:space="preserve"> The relationship between infrastructure investment (including rehabilitation and maintenance) and GDP over time and across countries is that infrastructure investment drives long-term economic output more than other kinds of physical investments.</w:t>
      </w:r>
      <w:r w:rsidRPr="00454A3A">
        <w:rPr>
          <w:rStyle w:val="FootnoteReference"/>
          <w:rFonts w:ascii="Times New Roman" w:hAnsi="Times New Roman"/>
        </w:rPr>
        <w:footnoteReference w:id="12"/>
      </w:r>
      <w:r w:rsidRPr="00454A3A">
        <w:rPr>
          <w:rFonts w:ascii="Times New Roman" w:hAnsi="Times New Roman"/>
        </w:rPr>
        <w:t xml:space="preserve"> In particular, investments in electricity </w:t>
      </w:r>
      <w:r>
        <w:rPr>
          <w:rFonts w:ascii="Times New Roman" w:hAnsi="Times New Roman"/>
        </w:rPr>
        <w:t>and telecommunication produce</w:t>
      </w:r>
      <w:r w:rsidRPr="00454A3A">
        <w:rPr>
          <w:rFonts w:ascii="Times New Roman" w:hAnsi="Times New Roman"/>
        </w:rPr>
        <w:t xml:space="preserve"> approximately</w:t>
      </w:r>
      <w:r>
        <w:rPr>
          <w:rFonts w:ascii="Times New Roman" w:hAnsi="Times New Roman"/>
        </w:rPr>
        <w:t xml:space="preserve"> a</w:t>
      </w:r>
      <w:r w:rsidRPr="00454A3A">
        <w:rPr>
          <w:rFonts w:ascii="Times New Roman" w:hAnsi="Times New Roman"/>
        </w:rPr>
        <w:t xml:space="preserve"> 0.25 percent increase in long-term economic growth rates for each 10 percent increase of service/penetration.</w:t>
      </w:r>
      <w:r w:rsidRPr="00454A3A">
        <w:rPr>
          <w:rFonts w:ascii="Times New Roman" w:hAnsi="Times New Roman"/>
          <w:vertAlign w:val="superscript"/>
        </w:rPr>
        <w:footnoteReference w:id="13"/>
      </w:r>
      <w:r w:rsidR="004013E1">
        <w:rPr>
          <w:rFonts w:ascii="Times New Roman" w:hAnsi="Times New Roman"/>
        </w:rPr>
        <w:t xml:space="preserve"> In addition, a </w:t>
      </w:r>
      <w:r w:rsidR="009B1F5A">
        <w:rPr>
          <w:rFonts w:ascii="Times New Roman" w:hAnsi="Times New Roman"/>
        </w:rPr>
        <w:t>10 percent reduction in transport costs increases trade flows by 25 percent.</w:t>
      </w:r>
      <w:r w:rsidR="009B1F5A">
        <w:rPr>
          <w:rStyle w:val="FootnoteReference"/>
          <w:rFonts w:ascii="Times New Roman" w:hAnsi="Times New Roman"/>
        </w:rPr>
        <w:footnoteReference w:id="14"/>
      </w:r>
    </w:p>
    <w:p w:rsidR="009D0719" w:rsidRDefault="00921250" w:rsidP="0077753A">
      <w:pPr>
        <w:spacing w:line="240" w:lineRule="auto"/>
        <w:jc w:val="both"/>
        <w:rPr>
          <w:rFonts w:ascii="Times New Roman" w:hAnsi="Times New Roman"/>
        </w:rPr>
      </w:pPr>
      <w:r w:rsidRPr="005B0B48">
        <w:rPr>
          <w:rFonts w:ascii="Times New Roman" w:hAnsi="Times New Roman"/>
          <w:b/>
        </w:rPr>
        <w:t>Connectivity can be a powerful tool for increasing growth, reducing the gap between leading and lagging regions, and reducing vulnerabilities for the poor.</w:t>
      </w:r>
      <w:r w:rsidR="005B0B48">
        <w:rPr>
          <w:rFonts w:ascii="Times New Roman" w:hAnsi="Times New Roman"/>
        </w:rPr>
        <w:t xml:space="preserve"> </w:t>
      </w:r>
      <w:r w:rsidR="003B5494">
        <w:rPr>
          <w:rFonts w:ascii="Times New Roman" w:hAnsi="Times New Roman"/>
        </w:rPr>
        <w:t>I</w:t>
      </w:r>
      <w:r w:rsidR="00E37628">
        <w:rPr>
          <w:rFonts w:ascii="Times New Roman" w:hAnsi="Times New Roman"/>
        </w:rPr>
        <w:t>mproved c</w:t>
      </w:r>
      <w:r w:rsidR="009403CF">
        <w:rPr>
          <w:rFonts w:ascii="Times New Roman" w:hAnsi="Times New Roman"/>
        </w:rPr>
        <w:t>onnectivity within a country,</w:t>
      </w:r>
      <w:r w:rsidR="00E37628">
        <w:rPr>
          <w:rFonts w:ascii="Times New Roman" w:hAnsi="Times New Roman"/>
        </w:rPr>
        <w:t xml:space="preserve"> </w:t>
      </w:r>
      <w:r w:rsidR="009403CF">
        <w:rPr>
          <w:rFonts w:ascii="Times New Roman" w:hAnsi="Times New Roman"/>
        </w:rPr>
        <w:t xml:space="preserve">within </w:t>
      </w:r>
      <w:r w:rsidR="00E37628">
        <w:rPr>
          <w:rFonts w:ascii="Times New Roman" w:hAnsi="Times New Roman"/>
        </w:rPr>
        <w:t xml:space="preserve">the </w:t>
      </w:r>
      <w:r w:rsidR="006541C1">
        <w:rPr>
          <w:rFonts w:ascii="Times New Roman" w:hAnsi="Times New Roman"/>
        </w:rPr>
        <w:t xml:space="preserve">entire </w:t>
      </w:r>
      <w:r w:rsidR="00E37628">
        <w:rPr>
          <w:rFonts w:ascii="Times New Roman" w:hAnsi="Times New Roman"/>
        </w:rPr>
        <w:t>region and with the rest of the world (</w:t>
      </w:r>
      <w:proofErr w:type="spellStart"/>
      <w:r w:rsidR="00E37628">
        <w:rPr>
          <w:rFonts w:ascii="Times New Roman" w:hAnsi="Times New Roman"/>
        </w:rPr>
        <w:t>i</w:t>
      </w:r>
      <w:proofErr w:type="spellEnd"/>
      <w:r w:rsidR="00E37628">
        <w:rPr>
          <w:rFonts w:ascii="Times New Roman" w:hAnsi="Times New Roman"/>
        </w:rPr>
        <w:t>) improve</w:t>
      </w:r>
      <w:r w:rsidR="009403CF">
        <w:rPr>
          <w:rFonts w:ascii="Times New Roman" w:hAnsi="Times New Roman"/>
        </w:rPr>
        <w:t>s</w:t>
      </w:r>
      <w:r w:rsidR="00E37628">
        <w:rPr>
          <w:rFonts w:ascii="Times New Roman" w:hAnsi="Times New Roman"/>
        </w:rPr>
        <w:t xml:space="preserve"> access to goods and services at lower </w:t>
      </w:r>
      <w:r w:rsidR="009403CF">
        <w:rPr>
          <w:rFonts w:ascii="Times New Roman" w:hAnsi="Times New Roman"/>
        </w:rPr>
        <w:t>prices, turning prices less responsive to domestic shocks</w:t>
      </w:r>
      <w:r w:rsidR="00E37628">
        <w:rPr>
          <w:rFonts w:ascii="Times New Roman" w:hAnsi="Times New Roman"/>
        </w:rPr>
        <w:t>; (ii) increase</w:t>
      </w:r>
      <w:r w:rsidR="009403CF">
        <w:rPr>
          <w:rFonts w:ascii="Times New Roman" w:hAnsi="Times New Roman"/>
        </w:rPr>
        <w:t>s</w:t>
      </w:r>
      <w:r w:rsidR="006541C1">
        <w:rPr>
          <w:rFonts w:ascii="Times New Roman" w:hAnsi="Times New Roman"/>
        </w:rPr>
        <w:t xml:space="preserve"> access to markets and</w:t>
      </w:r>
      <w:r w:rsidR="00E37628">
        <w:rPr>
          <w:rFonts w:ascii="Times New Roman" w:hAnsi="Times New Roman"/>
        </w:rPr>
        <w:t xml:space="preserve"> competitiveness of domestic goods; (iii) </w:t>
      </w:r>
      <w:r w:rsidR="009403CF">
        <w:rPr>
          <w:rFonts w:ascii="Times New Roman" w:hAnsi="Times New Roman"/>
        </w:rPr>
        <w:t>helps business develop competitive advantages;</w:t>
      </w:r>
      <w:r w:rsidR="00E17523">
        <w:rPr>
          <w:rFonts w:ascii="Times New Roman" w:hAnsi="Times New Roman"/>
        </w:rPr>
        <w:t xml:space="preserve"> </w:t>
      </w:r>
      <w:r w:rsidR="009403CF">
        <w:rPr>
          <w:rFonts w:ascii="Times New Roman" w:hAnsi="Times New Roman"/>
        </w:rPr>
        <w:t>(iv) provides workers, particularly those in rural areas, with greater job and income opportunities</w:t>
      </w:r>
      <w:r w:rsidR="00DB1D1E">
        <w:rPr>
          <w:rFonts w:ascii="Times New Roman" w:hAnsi="Times New Roman"/>
        </w:rPr>
        <w:t xml:space="preserve">; and (v) </w:t>
      </w:r>
      <w:r w:rsidR="000F7FB6">
        <w:rPr>
          <w:rFonts w:ascii="Times New Roman" w:hAnsi="Times New Roman"/>
        </w:rPr>
        <w:t xml:space="preserve">increases the </w:t>
      </w:r>
      <w:r w:rsidR="000F7FB6">
        <w:rPr>
          <w:rFonts w:ascii="Times New Roman" w:hAnsi="Times New Roman"/>
        </w:rPr>
        <w:lastRenderedPageBreak/>
        <w:t>access of businesses to needed inputs</w:t>
      </w:r>
      <w:r w:rsidR="00E17523">
        <w:rPr>
          <w:rFonts w:ascii="Times New Roman" w:hAnsi="Times New Roman"/>
        </w:rPr>
        <w:t>.</w:t>
      </w:r>
      <w:r w:rsidR="008C3865">
        <w:rPr>
          <w:rFonts w:ascii="Times New Roman" w:hAnsi="Times New Roman"/>
        </w:rPr>
        <w:t xml:space="preserve"> </w:t>
      </w:r>
      <w:r w:rsidR="003B5494">
        <w:rPr>
          <w:rFonts w:ascii="Times New Roman" w:hAnsi="Times New Roman"/>
        </w:rPr>
        <w:t>For example, according to empirical work</w:t>
      </w:r>
      <w:r w:rsidR="00686991">
        <w:rPr>
          <w:rFonts w:ascii="Times New Roman" w:hAnsi="Times New Roman"/>
        </w:rPr>
        <w:t xml:space="preserve"> r</w:t>
      </w:r>
      <w:r w:rsidR="00686991" w:rsidRPr="00454A3A">
        <w:rPr>
          <w:rFonts w:ascii="Times New Roman" w:hAnsi="Times New Roman"/>
        </w:rPr>
        <w:t>ailroads built by the British in India</w:t>
      </w:r>
      <w:r w:rsidR="00686991">
        <w:rPr>
          <w:rFonts w:ascii="Times New Roman" w:hAnsi="Times New Roman"/>
        </w:rPr>
        <w:t xml:space="preserve"> were found to have most of the effects just mentioned.</w:t>
      </w:r>
      <w:r w:rsidR="00686991" w:rsidRPr="00686991">
        <w:rPr>
          <w:rStyle w:val="FootnoteReference"/>
          <w:rFonts w:ascii="Times New Roman" w:hAnsi="Times New Roman"/>
        </w:rPr>
        <w:t xml:space="preserve"> </w:t>
      </w:r>
      <w:r w:rsidR="00686991" w:rsidRPr="00454A3A">
        <w:rPr>
          <w:rStyle w:val="FootnoteReference"/>
          <w:rFonts w:ascii="Times New Roman" w:hAnsi="Times New Roman"/>
        </w:rPr>
        <w:footnoteReference w:id="15"/>
      </w:r>
      <w:r w:rsidR="00686991">
        <w:rPr>
          <w:rFonts w:ascii="Times New Roman" w:hAnsi="Times New Roman"/>
        </w:rPr>
        <w:t xml:space="preserve"> Also, Banerjee et al. (2009) found that the </w:t>
      </w:r>
      <w:r w:rsidR="00686991" w:rsidRPr="00454A3A">
        <w:rPr>
          <w:rFonts w:ascii="Times New Roman" w:hAnsi="Times New Roman"/>
        </w:rPr>
        <w:t>“proximity to transportation networks [in China]</w:t>
      </w:r>
      <w:r w:rsidR="00686991" w:rsidRPr="00454A3A">
        <w:rPr>
          <w:rFonts w:ascii="Times New Roman" w:hAnsi="Times New Roman"/>
          <w:i/>
        </w:rPr>
        <w:t xml:space="preserve"> </w:t>
      </w:r>
      <w:r w:rsidR="00686991" w:rsidRPr="00454A3A">
        <w:rPr>
          <w:rFonts w:ascii="Times New Roman" w:hAnsi="Times New Roman"/>
        </w:rPr>
        <w:t>has a large positive causal effect on per capita GDP growth rates across sectors.”</w:t>
      </w:r>
      <w:r w:rsidR="00686991" w:rsidRPr="00454A3A">
        <w:rPr>
          <w:rStyle w:val="FootnoteReference"/>
          <w:rFonts w:ascii="Times New Roman" w:hAnsi="Times New Roman"/>
        </w:rPr>
        <w:footnoteReference w:id="16"/>
      </w:r>
      <w:r w:rsidR="00C365E7">
        <w:rPr>
          <w:rFonts w:ascii="Times New Roman" w:hAnsi="Times New Roman"/>
        </w:rPr>
        <w:t xml:space="preserve"> </w:t>
      </w:r>
      <w:r w:rsidR="003B5494">
        <w:rPr>
          <w:rFonts w:ascii="Times New Roman" w:hAnsi="Times New Roman"/>
        </w:rPr>
        <w:t xml:space="preserve">Therefore, building the right infrastructure to connect </w:t>
      </w:r>
      <w:r w:rsidR="00D57895">
        <w:rPr>
          <w:rFonts w:ascii="Times New Roman" w:hAnsi="Times New Roman"/>
        </w:rPr>
        <w:t>lagging and leading regions</w:t>
      </w:r>
      <w:r w:rsidR="003B5494">
        <w:rPr>
          <w:rFonts w:ascii="Times New Roman" w:hAnsi="Times New Roman"/>
        </w:rPr>
        <w:t xml:space="preserve"> </w:t>
      </w:r>
      <w:r w:rsidR="008C3865" w:rsidRPr="003B5494">
        <w:rPr>
          <w:rFonts w:ascii="Times New Roman" w:hAnsi="Times New Roman"/>
        </w:rPr>
        <w:t xml:space="preserve">can help countries reap the benefits of both uneven growth and inclusive development. </w:t>
      </w:r>
    </w:p>
    <w:p w:rsidR="00F22D90" w:rsidRDefault="00F22D90" w:rsidP="0077753A">
      <w:pPr>
        <w:spacing w:line="240" w:lineRule="auto"/>
        <w:jc w:val="both"/>
        <w:rPr>
          <w:rFonts w:ascii="Times New Roman" w:hAnsi="Times New Roman"/>
        </w:rPr>
      </w:pPr>
      <w:r w:rsidRPr="009D0719">
        <w:rPr>
          <w:rFonts w:ascii="Times New Roman" w:hAnsi="Times New Roman"/>
          <w:b/>
        </w:rPr>
        <w:t>Connec</w:t>
      </w:r>
      <w:r>
        <w:rPr>
          <w:rFonts w:ascii="Times New Roman" w:hAnsi="Times New Roman"/>
          <w:b/>
        </w:rPr>
        <w:t>ting people to prosperity requires a cross-</w:t>
      </w:r>
      <w:proofErr w:type="spellStart"/>
      <w:r>
        <w:rPr>
          <w:rFonts w:ascii="Times New Roman" w:hAnsi="Times New Roman"/>
          <w:b/>
        </w:rPr>
        <w:t>sectoral</w:t>
      </w:r>
      <w:proofErr w:type="spellEnd"/>
      <w:r>
        <w:rPr>
          <w:rFonts w:ascii="Times New Roman" w:hAnsi="Times New Roman"/>
          <w:b/>
        </w:rPr>
        <w:t xml:space="preserve"> approach. </w:t>
      </w:r>
      <w:r w:rsidRPr="009D0719">
        <w:rPr>
          <w:rFonts w:ascii="Times New Roman" w:hAnsi="Times New Roman"/>
        </w:rPr>
        <w:t xml:space="preserve">There are </w:t>
      </w:r>
      <w:r>
        <w:rPr>
          <w:rFonts w:ascii="Times New Roman" w:hAnsi="Times New Roman"/>
        </w:rPr>
        <w:t xml:space="preserve">infrastructure services such as transport and information and communication technology (ICT), which have a direct impact on connectivity. But, there are also infrastructure services, such as energy, that are necessary for connecting people to prosperity, even though they do not play a direct role on the movement of goods and information. For example, mobile phones allow farmers </w:t>
      </w:r>
      <w:r w:rsidRPr="00530278">
        <w:rPr>
          <w:rFonts w:ascii="Times New Roman" w:hAnsi="Times New Roman"/>
        </w:rPr>
        <w:t>to obtain information vital for their businesses, and seek new work opportunities directly, thereby reducing their dependence on middlemen</w:t>
      </w:r>
      <w:r>
        <w:rPr>
          <w:rFonts w:ascii="Times New Roman" w:hAnsi="Times New Roman"/>
        </w:rPr>
        <w:t>, but if there is no electricity in their villages, farmers cannot charge phones making investments in ICT useless. Hence, to reap the full benefits of connectivity, a cross-</w:t>
      </w:r>
      <w:proofErr w:type="spellStart"/>
      <w:r>
        <w:rPr>
          <w:rFonts w:ascii="Times New Roman" w:hAnsi="Times New Roman"/>
        </w:rPr>
        <w:t>sectoral</w:t>
      </w:r>
      <w:proofErr w:type="spellEnd"/>
      <w:r>
        <w:rPr>
          <w:rFonts w:ascii="Times New Roman" w:hAnsi="Times New Roman"/>
        </w:rPr>
        <w:t xml:space="preserve"> approach developing connective (e.g., transport and ICT) and supportive (e.g., energy) infrastructure is a prerequisite.</w:t>
      </w:r>
    </w:p>
    <w:p w:rsidR="00F54348" w:rsidRPr="0077753A" w:rsidRDefault="00F54348" w:rsidP="0077753A">
      <w:pPr>
        <w:autoSpaceDE w:val="0"/>
        <w:autoSpaceDN w:val="0"/>
        <w:adjustRightInd w:val="0"/>
        <w:spacing w:line="240" w:lineRule="auto"/>
        <w:jc w:val="both"/>
        <w:rPr>
          <w:rFonts w:ascii="Times New Roman" w:hAnsi="Times New Roman"/>
        </w:rPr>
      </w:pPr>
      <w:r w:rsidRPr="00D57895">
        <w:rPr>
          <w:rFonts w:ascii="Times New Roman" w:hAnsi="Times New Roman"/>
          <w:b/>
        </w:rPr>
        <w:t>The challenge is to identify transport improvements that generate the highest aggregate reductions in transport costs</w:t>
      </w:r>
      <w:r w:rsidR="00D57895">
        <w:rPr>
          <w:rFonts w:ascii="Times New Roman" w:hAnsi="Times New Roman"/>
          <w:b/>
        </w:rPr>
        <w:t xml:space="preserve">, </w:t>
      </w:r>
      <w:r w:rsidR="00D57895" w:rsidRPr="000E0F2E">
        <w:rPr>
          <w:rFonts w:ascii="Times New Roman" w:hAnsi="Times New Roman"/>
          <w:b/>
        </w:rPr>
        <w:t>but also improving connectivity</w:t>
      </w:r>
      <w:r w:rsidRPr="00D57895">
        <w:rPr>
          <w:rFonts w:ascii="Times New Roman" w:hAnsi="Times New Roman"/>
          <w:b/>
        </w:rPr>
        <w:t>.</w:t>
      </w:r>
      <w:r w:rsidR="00D57895">
        <w:rPr>
          <w:rFonts w:ascii="Times New Roman" w:hAnsi="Times New Roman"/>
        </w:rPr>
        <w:t xml:space="preserve"> </w:t>
      </w:r>
      <w:r w:rsidR="00D57895">
        <w:rPr>
          <w:rFonts w:ascii="Times New Roman" w:hAnsi="Times New Roman" w:cs="Times New Roman"/>
          <w:lang w:bidi="ar-SA"/>
        </w:rPr>
        <w:t>The transport systems directly affect trade competitiveness through delivery costs, transit times, and supply reliability.</w:t>
      </w:r>
      <w:r w:rsidR="00B8444D">
        <w:rPr>
          <w:rFonts w:ascii="Times New Roman" w:hAnsi="Times New Roman"/>
        </w:rPr>
        <w:t xml:space="preserve"> </w:t>
      </w:r>
      <w:r w:rsidR="00D57895" w:rsidRPr="00B8444D">
        <w:rPr>
          <w:rFonts w:ascii="Times New Roman" w:hAnsi="Times New Roman" w:cs="Times New Roman"/>
          <w:lang w:bidi="ar-SA"/>
        </w:rPr>
        <w:t>Road transport is the prima</w:t>
      </w:r>
      <w:r w:rsidR="00AB2455">
        <w:rPr>
          <w:rFonts w:ascii="Times New Roman" w:hAnsi="Times New Roman" w:cs="Times New Roman"/>
          <w:lang w:bidi="ar-SA"/>
        </w:rPr>
        <w:t>ry transport mode in South Asia</w:t>
      </w:r>
      <w:r w:rsidR="00D57895" w:rsidRPr="00B8444D">
        <w:rPr>
          <w:rFonts w:ascii="Times New Roman" w:hAnsi="Times New Roman" w:cs="Times New Roman"/>
          <w:lang w:bidi="ar-SA"/>
        </w:rPr>
        <w:t>.</w:t>
      </w:r>
      <w:r w:rsidR="00AB2455">
        <w:rPr>
          <w:rFonts w:ascii="Times New Roman" w:hAnsi="Times New Roman" w:cs="Times New Roman"/>
          <w:lang w:bidi="ar-SA"/>
        </w:rPr>
        <w:t xml:space="preserve"> “Road </w:t>
      </w:r>
      <w:r w:rsidR="00AB2455" w:rsidRPr="00AB2455">
        <w:rPr>
          <w:rFonts w:ascii="Times New Roman" w:hAnsi="Times New Roman" w:cs="Times New Roman"/>
          <w:lang w:bidi="ar-SA"/>
        </w:rPr>
        <w:t>transport accounts for about 95 percent of total ton-km in Pakistan, 70 percent in India and 60 percent in Bangladesh.</w:t>
      </w:r>
      <w:r w:rsidR="00AB2455">
        <w:rPr>
          <w:rFonts w:ascii="Times New Roman" w:hAnsi="Times New Roman" w:cs="Times New Roman"/>
          <w:lang w:bidi="ar-SA"/>
        </w:rPr>
        <w:t>”</w:t>
      </w:r>
      <w:r w:rsidR="00AB2455">
        <w:rPr>
          <w:rStyle w:val="FootnoteReference"/>
          <w:rFonts w:ascii="Times New Roman" w:hAnsi="Times New Roman"/>
          <w:lang w:bidi="ar-SA"/>
        </w:rPr>
        <w:footnoteReference w:id="17"/>
      </w:r>
      <w:r w:rsidR="00AB2455" w:rsidRPr="00AB2455">
        <w:rPr>
          <w:rFonts w:ascii="Times New Roman" w:hAnsi="Times New Roman" w:cs="Times New Roman"/>
          <w:lang w:bidi="ar-SA"/>
        </w:rPr>
        <w:t xml:space="preserve"> </w:t>
      </w:r>
      <w:r w:rsidR="00B8444D" w:rsidRPr="00B8444D">
        <w:rPr>
          <w:rFonts w:ascii="Times New Roman" w:hAnsi="Times New Roman" w:cs="Times New Roman"/>
          <w:lang w:bidi="ar-SA"/>
        </w:rPr>
        <w:t xml:space="preserve">The cost and quality of road transport services are heavily influenced by the quality of the highway network. </w:t>
      </w:r>
      <w:r w:rsidR="00B8444D">
        <w:rPr>
          <w:rFonts w:ascii="Times New Roman" w:hAnsi="Times New Roman" w:cs="Times New Roman"/>
          <w:lang w:bidi="ar-SA"/>
        </w:rPr>
        <w:t>For example, in Sri Lanka it costs $2.90 per kilometer to move products within the country, compare</w:t>
      </w:r>
      <w:r w:rsidR="008E06BD">
        <w:rPr>
          <w:rFonts w:ascii="Times New Roman" w:hAnsi="Times New Roman" w:cs="Times New Roman"/>
          <w:lang w:bidi="ar-SA"/>
        </w:rPr>
        <w:t>d</w:t>
      </w:r>
      <w:r w:rsidR="00B8444D">
        <w:rPr>
          <w:rFonts w:ascii="Times New Roman" w:hAnsi="Times New Roman" w:cs="Times New Roman"/>
          <w:lang w:bidi="ar-SA"/>
        </w:rPr>
        <w:t xml:space="preserve"> with $1.25 in the United States.</w:t>
      </w:r>
      <w:r w:rsidR="00B8444D">
        <w:rPr>
          <w:rStyle w:val="FootnoteReference"/>
          <w:rFonts w:ascii="Times New Roman" w:hAnsi="Times New Roman"/>
          <w:lang w:bidi="ar-SA"/>
        </w:rPr>
        <w:footnoteReference w:id="18"/>
      </w:r>
      <w:r w:rsidR="00844C2A">
        <w:rPr>
          <w:rFonts w:ascii="Times New Roman" w:hAnsi="Times New Roman" w:cs="Times New Roman"/>
          <w:lang w:bidi="ar-SA"/>
        </w:rPr>
        <w:t xml:space="preserve"> Even though ocean transport is less costly than road transport,</w:t>
      </w:r>
      <w:r w:rsidR="00527E68">
        <w:rPr>
          <w:rFonts w:ascii="Times New Roman" w:hAnsi="Times New Roman" w:cs="Times New Roman"/>
          <w:lang w:bidi="ar-SA"/>
        </w:rPr>
        <w:t xml:space="preserve"> South Asia has not taken full advantage of it</w:t>
      </w:r>
      <w:r w:rsidR="00844C2A">
        <w:rPr>
          <w:rFonts w:ascii="Times New Roman" w:hAnsi="Times New Roman" w:cs="Times New Roman"/>
          <w:lang w:bidi="ar-SA"/>
        </w:rPr>
        <w:t xml:space="preserve"> </w:t>
      </w:r>
      <w:r w:rsidR="00527E68">
        <w:rPr>
          <w:rFonts w:ascii="Times New Roman" w:hAnsi="Times New Roman" w:cs="Times New Roman"/>
          <w:lang w:bidi="ar-SA"/>
        </w:rPr>
        <w:t xml:space="preserve">yet. </w:t>
      </w:r>
      <w:r w:rsidR="00C953F7">
        <w:rPr>
          <w:rFonts w:ascii="Times New Roman" w:hAnsi="Times New Roman"/>
        </w:rPr>
        <w:t>According to the United Nations Conference on Trade and Development’s index on liner shipping connectivity, even though India ranks quite highly and its connectivity is increasing, it is still far from China’s connectivity level.</w:t>
      </w:r>
      <w:r w:rsidR="00D57895">
        <w:rPr>
          <w:rStyle w:val="FootnoteReference"/>
          <w:rFonts w:ascii="Times New Roman" w:hAnsi="Times New Roman"/>
        </w:rPr>
        <w:footnoteReference w:id="19"/>
      </w:r>
      <w:r w:rsidR="009C05DB">
        <w:rPr>
          <w:rFonts w:ascii="Times New Roman" w:hAnsi="Times New Roman"/>
        </w:rPr>
        <w:t xml:space="preserve"> </w:t>
      </w:r>
      <w:r w:rsidR="00527E68">
        <w:rPr>
          <w:rFonts w:ascii="Times New Roman" w:hAnsi="Times New Roman"/>
        </w:rPr>
        <w:t xml:space="preserve">According to the same index, </w:t>
      </w:r>
      <w:r w:rsidR="00844C2A">
        <w:rPr>
          <w:rFonts w:ascii="Times New Roman" w:hAnsi="Times New Roman" w:cs="Times New Roman"/>
          <w:lang w:bidi="ar-SA"/>
        </w:rPr>
        <w:t>Sri Lanka</w:t>
      </w:r>
      <w:r w:rsidR="009C05DB" w:rsidRPr="009C05DB">
        <w:rPr>
          <w:rFonts w:ascii="Times New Roman" w:hAnsi="Times New Roman" w:cs="Times New Roman"/>
          <w:lang w:bidi="ar-SA"/>
        </w:rPr>
        <w:t xml:space="preserve"> benefits from having Colom</w:t>
      </w:r>
      <w:r w:rsidR="00844C2A">
        <w:rPr>
          <w:rFonts w:ascii="Times New Roman" w:hAnsi="Times New Roman" w:cs="Times New Roman"/>
          <w:lang w:bidi="ar-SA"/>
        </w:rPr>
        <w:t>bo as a hub port,</w:t>
      </w:r>
      <w:r w:rsidR="00527E68">
        <w:rPr>
          <w:rFonts w:ascii="Times New Roman" w:hAnsi="Times New Roman" w:cs="Times New Roman"/>
          <w:lang w:bidi="ar-SA"/>
        </w:rPr>
        <w:t xml:space="preserve"> but</w:t>
      </w:r>
      <w:r w:rsidR="009C05DB" w:rsidRPr="009C05DB">
        <w:rPr>
          <w:rFonts w:ascii="Times New Roman" w:hAnsi="Times New Roman" w:cs="Times New Roman"/>
          <w:lang w:bidi="ar-SA"/>
        </w:rPr>
        <w:t xml:space="preserve"> </w:t>
      </w:r>
      <w:r w:rsidR="00844C2A">
        <w:rPr>
          <w:rFonts w:ascii="Times New Roman" w:hAnsi="Times New Roman" w:cs="Times New Roman"/>
          <w:lang w:bidi="ar-SA"/>
        </w:rPr>
        <w:t>“</w:t>
      </w:r>
      <w:r w:rsidR="009C05DB" w:rsidRPr="009C05DB">
        <w:rPr>
          <w:rFonts w:ascii="Times New Roman" w:hAnsi="Times New Roman" w:cs="Times New Roman"/>
          <w:lang w:bidi="ar-SA"/>
        </w:rPr>
        <w:t>Pakistan has about half India’s connectivity and Bangladesh has extremely low connectivity, well below its main competitors in the garment sector.</w:t>
      </w:r>
      <w:r w:rsidR="009C05DB">
        <w:rPr>
          <w:rFonts w:ascii="Times New Roman" w:hAnsi="Times New Roman" w:cs="Times New Roman"/>
          <w:lang w:bidi="ar-SA"/>
        </w:rPr>
        <w:t>”</w:t>
      </w:r>
      <w:r w:rsidR="009C05DB">
        <w:rPr>
          <w:rStyle w:val="FootnoteReference"/>
          <w:rFonts w:ascii="Times New Roman" w:hAnsi="Times New Roman"/>
          <w:lang w:bidi="ar-SA"/>
        </w:rPr>
        <w:footnoteReference w:id="20"/>
      </w:r>
      <w:r w:rsidR="00C953F7">
        <w:rPr>
          <w:rFonts w:ascii="Times New Roman" w:hAnsi="Times New Roman"/>
        </w:rPr>
        <w:t xml:space="preserve"> </w:t>
      </w:r>
      <w:r w:rsidR="000E0F2E">
        <w:rPr>
          <w:rFonts w:ascii="Times New Roman" w:hAnsi="Times New Roman"/>
        </w:rPr>
        <w:t xml:space="preserve">In addition to improving network efficiency, transport improvements are needed for providing basic services such as schools, health facilities, electricity and water and sanitation, which are important for improving people’s welfare. </w:t>
      </w:r>
      <w:r w:rsidR="00C953F7">
        <w:rPr>
          <w:rFonts w:ascii="Times New Roman" w:hAnsi="Times New Roman"/>
        </w:rPr>
        <w:t xml:space="preserve">   </w:t>
      </w:r>
    </w:p>
    <w:p w:rsidR="00D161DF" w:rsidRDefault="0065759C" w:rsidP="00F64CE9">
      <w:pPr>
        <w:spacing w:line="240" w:lineRule="auto"/>
        <w:jc w:val="both"/>
        <w:rPr>
          <w:rFonts w:ascii="Times New Roman" w:hAnsi="Times New Roman"/>
        </w:rPr>
      </w:pPr>
      <w:r w:rsidRPr="0065759C">
        <w:rPr>
          <w:rFonts w:ascii="Times New Roman" w:hAnsi="Times New Roman"/>
          <w:b/>
        </w:rPr>
        <w:t>Low cos</w:t>
      </w:r>
      <w:r w:rsidR="009B6526">
        <w:rPr>
          <w:rFonts w:ascii="Times New Roman" w:hAnsi="Times New Roman"/>
          <w:b/>
        </w:rPr>
        <w:t>t, high quality communications are</w:t>
      </w:r>
      <w:r w:rsidRPr="0065759C">
        <w:rPr>
          <w:rFonts w:ascii="Times New Roman" w:hAnsi="Times New Roman"/>
          <w:b/>
        </w:rPr>
        <w:t xml:space="preserve"> essential for economic growth and inclusive development.</w:t>
      </w:r>
      <w:r>
        <w:rPr>
          <w:rFonts w:ascii="Times New Roman" w:hAnsi="Times New Roman"/>
        </w:rPr>
        <w:t xml:space="preserve"> In the absence of good infrastructure, information is hard to come by</w:t>
      </w:r>
      <w:r w:rsidR="00FE4046">
        <w:rPr>
          <w:rFonts w:ascii="Times New Roman" w:hAnsi="Times New Roman"/>
        </w:rPr>
        <w:t xml:space="preserve">, leaving </w:t>
      </w:r>
      <w:r w:rsidR="00952999">
        <w:rPr>
          <w:rFonts w:ascii="Times New Roman" w:hAnsi="Times New Roman"/>
        </w:rPr>
        <w:t>people unaware of options for improving their well-being</w:t>
      </w:r>
      <w:r>
        <w:rPr>
          <w:rFonts w:ascii="Times New Roman" w:hAnsi="Times New Roman"/>
        </w:rPr>
        <w:t>.</w:t>
      </w:r>
      <w:r w:rsidR="00952999">
        <w:rPr>
          <w:rFonts w:ascii="Times New Roman" w:hAnsi="Times New Roman"/>
        </w:rPr>
        <w:t xml:space="preserve"> By connecting poor people to markets, improving their access to government services, better enabling them to express their voice in decision</w:t>
      </w:r>
      <w:r w:rsidR="00F64CE9">
        <w:rPr>
          <w:rFonts w:ascii="Times New Roman" w:hAnsi="Times New Roman"/>
        </w:rPr>
        <w:t>s</w:t>
      </w:r>
      <w:r w:rsidR="00952999">
        <w:rPr>
          <w:rFonts w:ascii="Times New Roman" w:hAnsi="Times New Roman"/>
        </w:rPr>
        <w:t xml:space="preserve"> that affect their lives, information and communication technology has an immensurable potential for transforming poor people’s lives.</w:t>
      </w:r>
      <w:r>
        <w:rPr>
          <w:rFonts w:ascii="Times New Roman" w:hAnsi="Times New Roman"/>
        </w:rPr>
        <w:t xml:space="preserve"> </w:t>
      </w:r>
      <w:r w:rsidR="00952999">
        <w:rPr>
          <w:rFonts w:ascii="Times New Roman" w:hAnsi="Times New Roman"/>
        </w:rPr>
        <w:t xml:space="preserve">For example, </w:t>
      </w:r>
      <w:r w:rsidR="006B4431">
        <w:rPr>
          <w:rFonts w:ascii="Times New Roman" w:hAnsi="Times New Roman"/>
        </w:rPr>
        <w:t>a wireless network could</w:t>
      </w:r>
      <w:r w:rsidR="00960690" w:rsidRPr="006B4431">
        <w:rPr>
          <w:rFonts w:ascii="Times New Roman" w:hAnsi="Times New Roman"/>
        </w:rPr>
        <w:t xml:space="preserve"> help rural clinics provide improved healthcare to poor, rural communities at lower costs to patients than traditional healthcare service.</w:t>
      </w:r>
      <w:r w:rsidR="003235A9">
        <w:rPr>
          <w:rStyle w:val="FootnoteReference"/>
          <w:rFonts w:ascii="Times New Roman" w:hAnsi="Times New Roman"/>
        </w:rPr>
        <w:footnoteReference w:id="21"/>
      </w:r>
      <w:r w:rsidR="00931298">
        <w:rPr>
          <w:rFonts w:ascii="Times New Roman" w:hAnsi="Times New Roman"/>
        </w:rPr>
        <w:t xml:space="preserve"> In turn, this is also highly dependent on the availability of reliable energy supply, which serves as a basis for industrial development and connectivity as well.</w:t>
      </w:r>
    </w:p>
    <w:p w:rsidR="00FE3B5A" w:rsidRPr="00937B06" w:rsidRDefault="00FE3B5A" w:rsidP="00A601AA">
      <w:pPr>
        <w:pStyle w:val="Heading2"/>
        <w:spacing w:after="120"/>
        <w:rPr>
          <w:rFonts w:ascii="Times New Roman" w:hAnsi="Times New Roman" w:cs="Times New Roman"/>
          <w:smallCaps/>
          <w:sz w:val="22"/>
          <w:szCs w:val="22"/>
        </w:rPr>
      </w:pPr>
      <w:r w:rsidRPr="00A601AA">
        <w:rPr>
          <w:rFonts w:ascii="Times New Roman" w:hAnsi="Times New Roman" w:cs="Times New Roman"/>
          <w:smallCaps/>
          <w:sz w:val="22"/>
          <w:szCs w:val="22"/>
          <w:u w:val="single"/>
        </w:rPr>
        <w:t>Objectives</w:t>
      </w:r>
    </w:p>
    <w:p w:rsidR="00937B06" w:rsidRDefault="00E66296" w:rsidP="007C0700">
      <w:pPr>
        <w:spacing w:line="240" w:lineRule="auto"/>
        <w:jc w:val="both"/>
        <w:rPr>
          <w:rFonts w:ascii="Times New Roman" w:hAnsi="Times New Roman" w:cs="Times New Roman"/>
        </w:rPr>
      </w:pPr>
      <w:r>
        <w:rPr>
          <w:rFonts w:ascii="Times New Roman" w:hAnsi="Times New Roman" w:cs="Times New Roman"/>
          <w:lang w:bidi="ar-SA"/>
        </w:rPr>
        <w:lastRenderedPageBreak/>
        <w:t>Funds from AusAID</w:t>
      </w:r>
      <w:r w:rsidR="000F2ABB">
        <w:rPr>
          <w:rFonts w:ascii="Times New Roman" w:hAnsi="Times New Roman" w:cs="Times New Roman"/>
          <w:lang w:bidi="ar-SA"/>
        </w:rPr>
        <w:t xml:space="preserve"> will be used to </w:t>
      </w:r>
      <w:r w:rsidR="00931298">
        <w:rPr>
          <w:rFonts w:ascii="Times New Roman" w:hAnsi="Times New Roman" w:cs="Times New Roman"/>
          <w:lang w:bidi="ar-SA"/>
        </w:rPr>
        <w:t>assist in addressing the necessary infrastructure policies via policy dialogue and lending projects inter</w:t>
      </w:r>
      <w:r w:rsidR="002304F5">
        <w:rPr>
          <w:rFonts w:ascii="Times New Roman" w:hAnsi="Times New Roman" w:cs="Times New Roman"/>
          <w:lang w:bidi="ar-SA"/>
        </w:rPr>
        <w:t>-</w:t>
      </w:r>
      <w:r w:rsidR="00931298">
        <w:rPr>
          <w:rFonts w:ascii="Times New Roman" w:hAnsi="Times New Roman" w:cs="Times New Roman"/>
          <w:lang w:bidi="ar-SA"/>
        </w:rPr>
        <w:t xml:space="preserve">alia so </w:t>
      </w:r>
      <w:r w:rsidR="002304F5">
        <w:rPr>
          <w:rFonts w:ascii="Times New Roman" w:hAnsi="Times New Roman" w:cs="Times New Roman"/>
          <w:lang w:bidi="ar-SA"/>
        </w:rPr>
        <w:t xml:space="preserve">as to avoid potential bottlenecks in economic growth. </w:t>
      </w:r>
      <w:r w:rsidR="00931298">
        <w:rPr>
          <w:rFonts w:ascii="Times New Roman" w:hAnsi="Times New Roman" w:cs="Times New Roman"/>
          <w:lang w:bidi="ar-SA"/>
        </w:rPr>
        <w:t xml:space="preserve"> </w:t>
      </w:r>
      <w:r w:rsidR="00815AC3">
        <w:rPr>
          <w:rFonts w:ascii="Times New Roman" w:hAnsi="Times New Roman" w:cs="Times New Roman"/>
          <w:lang w:bidi="ar-SA"/>
        </w:rPr>
        <w:t xml:space="preserve">For example, </w:t>
      </w:r>
      <w:r w:rsidR="00501BB9">
        <w:rPr>
          <w:rFonts w:ascii="Times New Roman" w:hAnsi="Times New Roman" w:cs="Times New Roman"/>
          <w:lang w:bidi="ar-SA"/>
        </w:rPr>
        <w:t>transport policies need to manage the tradeoffs between the challenges stemming from a national efficiency perspective and those from a spatial equity perspective.</w:t>
      </w:r>
      <w:r w:rsidR="00D91945">
        <w:rPr>
          <w:rStyle w:val="FootnoteReference"/>
          <w:rFonts w:ascii="Times New Roman" w:hAnsi="Times New Roman"/>
          <w:lang w:bidi="ar-SA"/>
        </w:rPr>
        <w:footnoteReference w:id="22"/>
      </w:r>
      <w:r w:rsidR="00501BB9">
        <w:rPr>
          <w:rFonts w:ascii="Times New Roman" w:hAnsi="Times New Roman" w:cs="Times New Roman"/>
          <w:lang w:bidi="ar-SA"/>
        </w:rPr>
        <w:t xml:space="preserve"> </w:t>
      </w:r>
      <w:r w:rsidR="00C9632E">
        <w:rPr>
          <w:rFonts w:ascii="Times New Roman" w:hAnsi="Times New Roman" w:cs="Times New Roman"/>
          <w:lang w:bidi="ar-SA"/>
        </w:rPr>
        <w:t>How transport policies in South Asia can manage these efficiency-equity tradeoffs is a question that funds from AusAID</w:t>
      </w:r>
      <w:r w:rsidR="00D91945">
        <w:rPr>
          <w:rFonts w:ascii="Times New Roman" w:hAnsi="Times New Roman" w:cs="Times New Roman"/>
          <w:lang w:bidi="ar-SA"/>
        </w:rPr>
        <w:t>-SAR IFGI</w:t>
      </w:r>
      <w:r w:rsidR="00C9632E">
        <w:rPr>
          <w:rFonts w:ascii="Times New Roman" w:hAnsi="Times New Roman" w:cs="Times New Roman"/>
          <w:lang w:bidi="ar-SA"/>
        </w:rPr>
        <w:t xml:space="preserve"> can help answering.</w:t>
      </w:r>
      <w:r w:rsidR="00226F65">
        <w:rPr>
          <w:rFonts w:ascii="Times New Roman" w:hAnsi="Times New Roman" w:cs="Times New Roman"/>
          <w:lang w:bidi="ar-SA"/>
        </w:rPr>
        <w:t xml:space="preserve"> </w:t>
      </w:r>
      <w:r w:rsidR="00A5033B">
        <w:rPr>
          <w:rFonts w:ascii="Times New Roman" w:hAnsi="Times New Roman" w:cs="Times New Roman"/>
        </w:rPr>
        <w:t xml:space="preserve">Improving connectivity between leading and lagging regions in order to connect people to prosperity is clearly the main objective. This can be done by </w:t>
      </w:r>
      <w:r w:rsidR="00D91945">
        <w:rPr>
          <w:rFonts w:ascii="Times New Roman" w:hAnsi="Times New Roman" w:cs="Times New Roman"/>
        </w:rPr>
        <w:t>implementing the most adequate</w:t>
      </w:r>
      <w:r w:rsidR="00E76525">
        <w:rPr>
          <w:rFonts w:ascii="Times New Roman" w:hAnsi="Times New Roman" w:cs="Times New Roman"/>
        </w:rPr>
        <w:t xml:space="preserve"> policies, but also by making the right infrastructure investments to increase the flow of goods</w:t>
      </w:r>
      <w:r w:rsidR="00C30C64">
        <w:rPr>
          <w:rFonts w:ascii="Times New Roman" w:hAnsi="Times New Roman" w:cs="Times New Roman"/>
        </w:rPr>
        <w:t>, people</w:t>
      </w:r>
      <w:r w:rsidR="00E76525">
        <w:rPr>
          <w:rFonts w:ascii="Times New Roman" w:hAnsi="Times New Roman" w:cs="Times New Roman"/>
        </w:rPr>
        <w:t xml:space="preserve"> and information between regions within</w:t>
      </w:r>
      <w:r w:rsidR="00C30C64">
        <w:rPr>
          <w:rFonts w:ascii="Times New Roman" w:hAnsi="Times New Roman" w:cs="Times New Roman"/>
        </w:rPr>
        <w:t xml:space="preserve"> countries and among countries. Hence, funds from AusAID</w:t>
      </w:r>
      <w:r w:rsidR="00D91945">
        <w:rPr>
          <w:rFonts w:ascii="Times New Roman" w:hAnsi="Times New Roman" w:cs="Times New Roman"/>
        </w:rPr>
        <w:t>-SAR IFGI</w:t>
      </w:r>
      <w:r w:rsidR="00C30C64">
        <w:rPr>
          <w:rFonts w:ascii="Times New Roman" w:hAnsi="Times New Roman" w:cs="Times New Roman"/>
        </w:rPr>
        <w:t xml:space="preserve"> will be used </w:t>
      </w:r>
      <w:r w:rsidR="00C30C64" w:rsidRPr="00C30C64">
        <w:rPr>
          <w:rFonts w:ascii="Times New Roman" w:hAnsi="Times New Roman" w:cs="Times New Roman"/>
          <w:lang w:bidi="ar-SA"/>
        </w:rPr>
        <w:t>for lending development, appraisal and supervision</w:t>
      </w:r>
      <w:r w:rsidR="00C30C64">
        <w:rPr>
          <w:rFonts w:ascii="Times New Roman" w:hAnsi="Times New Roman" w:cs="Times New Roman"/>
          <w:lang w:bidi="ar-SA"/>
        </w:rPr>
        <w:t>.</w:t>
      </w:r>
      <w:r w:rsidR="00C30C64" w:rsidRPr="00C30C64">
        <w:rPr>
          <w:rFonts w:ascii="Times New Roman" w:hAnsi="Times New Roman" w:cs="Times New Roman"/>
          <w:lang w:bidi="ar-SA"/>
        </w:rPr>
        <w:t xml:space="preserve"> </w:t>
      </w:r>
      <w:r w:rsidR="00AA4DA6" w:rsidRPr="00C30C64">
        <w:rPr>
          <w:rFonts w:ascii="Times New Roman" w:hAnsi="Times New Roman" w:cs="Times New Roman"/>
          <w:lang w:bidi="ar-SA"/>
        </w:rPr>
        <w:t>Most of the activities under lending development inc</w:t>
      </w:r>
      <w:r w:rsidR="00AA4DA6">
        <w:rPr>
          <w:rFonts w:ascii="Times New Roman" w:hAnsi="Times New Roman" w:cs="Times New Roman"/>
          <w:lang w:bidi="ar-SA"/>
        </w:rPr>
        <w:t>lude analytical studies that go</w:t>
      </w:r>
      <w:r w:rsidR="00AA4DA6" w:rsidRPr="00C30C64">
        <w:rPr>
          <w:rFonts w:ascii="Times New Roman" w:hAnsi="Times New Roman" w:cs="Times New Roman"/>
          <w:lang w:bidi="ar-SA"/>
        </w:rPr>
        <w:t xml:space="preserve"> into the prepa</w:t>
      </w:r>
      <w:r w:rsidR="00AA4DA6">
        <w:rPr>
          <w:rFonts w:ascii="Times New Roman" w:hAnsi="Times New Roman" w:cs="Times New Roman"/>
          <w:lang w:bidi="ar-SA"/>
        </w:rPr>
        <w:t>ration of Bank lending and can</w:t>
      </w:r>
      <w:r w:rsidR="00AA4DA6" w:rsidRPr="00C30C64">
        <w:rPr>
          <w:rFonts w:ascii="Times New Roman" w:hAnsi="Times New Roman" w:cs="Times New Roman"/>
          <w:lang w:bidi="ar-SA"/>
        </w:rPr>
        <w:t xml:space="preserve"> be classified as Analytical, Advisory Activity (AAA) in the Bank</w:t>
      </w:r>
      <w:r w:rsidR="00AA4DA6">
        <w:rPr>
          <w:rFonts w:ascii="Times New Roman" w:hAnsi="Times New Roman" w:cs="Times New Roman"/>
          <w:lang w:bidi="ar-SA"/>
        </w:rPr>
        <w:t>’</w:t>
      </w:r>
      <w:r w:rsidR="00AA4DA6" w:rsidRPr="00C30C64">
        <w:rPr>
          <w:rFonts w:ascii="Times New Roman" w:hAnsi="Times New Roman" w:cs="Times New Roman"/>
          <w:lang w:bidi="ar-SA"/>
        </w:rPr>
        <w:t>s parlance.</w:t>
      </w:r>
      <w:r w:rsidR="007C0700">
        <w:rPr>
          <w:rFonts w:ascii="Times New Roman" w:hAnsi="Times New Roman" w:cs="Times New Roman"/>
          <w:lang w:bidi="ar-SA"/>
        </w:rPr>
        <w:t xml:space="preserve"> </w:t>
      </w:r>
      <w:r w:rsidR="00226F65" w:rsidRPr="007C0700">
        <w:rPr>
          <w:rFonts w:ascii="Times New Roman" w:hAnsi="Times New Roman" w:cs="Times New Roman"/>
        </w:rPr>
        <w:t>AusAID</w:t>
      </w:r>
      <w:r w:rsidR="00D91945">
        <w:rPr>
          <w:rFonts w:ascii="Times New Roman" w:hAnsi="Times New Roman" w:cs="Times New Roman"/>
        </w:rPr>
        <w:t>-SAR IFGI</w:t>
      </w:r>
      <w:r w:rsidR="00226F65" w:rsidRPr="007C0700">
        <w:rPr>
          <w:rFonts w:ascii="Times New Roman" w:hAnsi="Times New Roman" w:cs="Times New Roman"/>
        </w:rPr>
        <w:t xml:space="preserve"> will also fund activities to support </w:t>
      </w:r>
      <w:r w:rsidR="007C0700" w:rsidRPr="007C0700">
        <w:rPr>
          <w:rFonts w:ascii="Times New Roman" w:hAnsi="Times New Roman" w:cs="Times New Roman"/>
        </w:rPr>
        <w:t>public private partnerships (</w:t>
      </w:r>
      <w:r w:rsidR="00226F65" w:rsidRPr="007C0700">
        <w:rPr>
          <w:rFonts w:ascii="Times New Roman" w:hAnsi="Times New Roman" w:cs="Times New Roman"/>
        </w:rPr>
        <w:t>PPPs</w:t>
      </w:r>
      <w:r w:rsidR="007C0700" w:rsidRPr="007C0700">
        <w:rPr>
          <w:rFonts w:ascii="Times New Roman" w:hAnsi="Times New Roman" w:cs="Times New Roman"/>
        </w:rPr>
        <w:t>)</w:t>
      </w:r>
      <w:r w:rsidR="00226F65" w:rsidRPr="007C0700">
        <w:rPr>
          <w:rFonts w:ascii="Times New Roman" w:hAnsi="Times New Roman" w:cs="Times New Roman"/>
        </w:rPr>
        <w:t xml:space="preserve"> in infrastructure that will improve connectivity between leading and lagging regions in South Asia. </w:t>
      </w:r>
      <w:r w:rsidR="00D91945">
        <w:rPr>
          <w:rFonts w:ascii="Times New Roman" w:hAnsi="Times New Roman" w:cs="Times New Roman"/>
        </w:rPr>
        <w:t>In addition, AusAID’s funds will</w:t>
      </w:r>
      <w:r w:rsidR="00937B06">
        <w:rPr>
          <w:rFonts w:ascii="Times New Roman" w:hAnsi="Times New Roman" w:cs="Times New Roman"/>
        </w:rPr>
        <w:t xml:space="preserve"> be used for monitoring and evaluation (M&amp;E) activities and impact evaluation studies of infrastructure programs related to connectivity.</w:t>
      </w:r>
    </w:p>
    <w:p w:rsidR="00FE3B5A" w:rsidRDefault="00C30C64" w:rsidP="006E6EB4">
      <w:pPr>
        <w:spacing w:line="240" w:lineRule="auto"/>
        <w:jc w:val="both"/>
        <w:rPr>
          <w:rFonts w:ascii="Times New Roman" w:hAnsi="Times New Roman" w:cs="Times New Roman"/>
          <w:lang w:bidi="ar-SA"/>
        </w:rPr>
      </w:pPr>
      <w:r w:rsidRPr="007C0700">
        <w:rPr>
          <w:rFonts w:ascii="Times New Roman" w:hAnsi="Times New Roman" w:cs="Times New Roman"/>
          <w:lang w:bidi="ar-SA"/>
        </w:rPr>
        <w:t xml:space="preserve">The funds from AusAID will leverage the South Asia Sustainable Development Department’s portfolio of infrastructure investments related to improving connectivity. This will be made possible through co-financing from the Bank for specific tasks, through project preparation for lending or TA to which the tasks will contribute, through supervision or evaluation of existing projects or as </w:t>
      </w:r>
      <w:proofErr w:type="spellStart"/>
      <w:r w:rsidRPr="007C0700">
        <w:rPr>
          <w:rFonts w:ascii="Times New Roman" w:hAnsi="Times New Roman" w:cs="Times New Roman"/>
          <w:lang w:bidi="ar-SA"/>
        </w:rPr>
        <w:t>additionality</w:t>
      </w:r>
      <w:proofErr w:type="spellEnd"/>
      <w:r w:rsidRPr="007C0700">
        <w:rPr>
          <w:rFonts w:ascii="Times New Roman" w:hAnsi="Times New Roman" w:cs="Times New Roman"/>
          <w:lang w:bidi="ar-SA"/>
        </w:rPr>
        <w:t xml:space="preserve"> to the Bank’s work program. The TF will also multiply its impact by using funds to obtain contributions from other donors, such as </w:t>
      </w:r>
      <w:proofErr w:type="spellStart"/>
      <w:r w:rsidRPr="007C0700">
        <w:rPr>
          <w:rFonts w:ascii="Times New Roman" w:hAnsi="Times New Roman" w:cs="Times New Roman"/>
          <w:lang w:bidi="ar-SA"/>
        </w:rPr>
        <w:t>DfiD</w:t>
      </w:r>
      <w:proofErr w:type="spellEnd"/>
      <w:r w:rsidRPr="007C0700">
        <w:rPr>
          <w:rFonts w:ascii="Times New Roman" w:hAnsi="Times New Roman" w:cs="Times New Roman"/>
          <w:lang w:bidi="ar-SA"/>
        </w:rPr>
        <w:t xml:space="preserve">, ARTF, ESMAP, BNPP, TFESSD, WSP, JICA, PPIAF and </w:t>
      </w:r>
      <w:proofErr w:type="spellStart"/>
      <w:r w:rsidRPr="007C0700">
        <w:rPr>
          <w:rFonts w:ascii="Times New Roman" w:hAnsi="Times New Roman" w:cs="Times New Roman"/>
          <w:lang w:bidi="ar-SA"/>
        </w:rPr>
        <w:t>DevCo</w:t>
      </w:r>
      <w:proofErr w:type="spellEnd"/>
      <w:r w:rsidRPr="007C0700">
        <w:rPr>
          <w:rFonts w:ascii="Times New Roman" w:hAnsi="Times New Roman" w:cs="Times New Roman"/>
          <w:lang w:bidi="ar-SA"/>
        </w:rPr>
        <w:t xml:space="preserve">. The </w:t>
      </w:r>
      <w:r w:rsidR="00D91945">
        <w:rPr>
          <w:rFonts w:ascii="Times New Roman" w:hAnsi="Times New Roman" w:cs="Times New Roman"/>
          <w:lang w:bidi="ar-SA"/>
        </w:rPr>
        <w:t>AusAID-</w:t>
      </w:r>
      <w:r w:rsidRPr="007C0700">
        <w:rPr>
          <w:rFonts w:ascii="Times New Roman" w:hAnsi="Times New Roman" w:cs="Times New Roman"/>
          <w:lang w:bidi="ar-SA"/>
        </w:rPr>
        <w:t xml:space="preserve">SAR IFGI funds will also leverage the department’s work through a non-financial mechanism by facilitating new engagements or deepening existing ones. </w:t>
      </w:r>
    </w:p>
    <w:p w:rsidR="00547F07" w:rsidRDefault="00547F07" w:rsidP="00547F07">
      <w:pPr>
        <w:pStyle w:val="Heading2"/>
        <w:spacing w:after="120"/>
        <w:rPr>
          <w:rFonts w:ascii="Times New Roman" w:hAnsi="Times New Roman" w:cs="Times New Roman"/>
        </w:rPr>
      </w:pPr>
      <w:r w:rsidRPr="00A601AA">
        <w:rPr>
          <w:rFonts w:ascii="Times New Roman" w:hAnsi="Times New Roman" w:cs="Times New Roman"/>
          <w:smallCaps/>
          <w:sz w:val="22"/>
          <w:szCs w:val="22"/>
          <w:u w:val="single"/>
        </w:rPr>
        <w:t>Outcomes</w:t>
      </w:r>
    </w:p>
    <w:p w:rsidR="00AA088E" w:rsidRPr="00AA088E" w:rsidRDefault="003C76F0" w:rsidP="00AA088E">
      <w:pPr>
        <w:spacing w:line="240" w:lineRule="auto"/>
        <w:jc w:val="both"/>
        <w:rPr>
          <w:rFonts w:ascii="Times New Roman" w:hAnsi="Times New Roman" w:cs="Times New Roman"/>
          <w:lang w:bidi="ar-SA"/>
        </w:rPr>
      </w:pPr>
      <w:r w:rsidRPr="003C76F0">
        <w:rPr>
          <w:rFonts w:ascii="Times New Roman" w:hAnsi="Times New Roman" w:cs="Times New Roman"/>
          <w:lang w:bidi="ar-SA"/>
        </w:rPr>
        <w:t xml:space="preserve">This initiative </w:t>
      </w:r>
      <w:r>
        <w:rPr>
          <w:rFonts w:ascii="Times New Roman" w:hAnsi="Times New Roman" w:cs="Times New Roman"/>
          <w:lang w:bidi="ar-SA"/>
        </w:rPr>
        <w:t xml:space="preserve">will serve to deepen and strengthen connectivity between lagging and leading regions </w:t>
      </w:r>
      <w:r w:rsidR="001C0589">
        <w:rPr>
          <w:rFonts w:ascii="Times New Roman" w:hAnsi="Times New Roman" w:cs="Times New Roman"/>
          <w:lang w:bidi="ar-SA"/>
        </w:rPr>
        <w:t>in South Asia, so the train of prosperity does not leave anyone behind. Specifically, it is expected that this program will have the following outcomes:</w:t>
      </w:r>
    </w:p>
    <w:p w:rsidR="001C0589" w:rsidRPr="002304F5" w:rsidRDefault="005E646E" w:rsidP="00AA088E">
      <w:pPr>
        <w:pStyle w:val="ListParagraph"/>
        <w:numPr>
          <w:ilvl w:val="0"/>
          <w:numId w:val="17"/>
        </w:numPr>
        <w:spacing w:line="240" w:lineRule="auto"/>
        <w:ind w:left="547" w:hanging="547"/>
        <w:jc w:val="both"/>
        <w:rPr>
          <w:rFonts w:ascii="Times New Roman" w:hAnsi="Times New Roman" w:cs="Times New Roman"/>
          <w:lang w:bidi="ar-SA"/>
        </w:rPr>
      </w:pPr>
      <w:r w:rsidRPr="002304F5">
        <w:rPr>
          <w:rFonts w:ascii="Times New Roman" w:hAnsi="Times New Roman" w:cs="Times New Roman"/>
          <w:lang w:bidi="ar-SA"/>
        </w:rPr>
        <w:t>Strengthening of</w:t>
      </w:r>
      <w:r w:rsidR="00EE1EA1" w:rsidRPr="002304F5">
        <w:rPr>
          <w:rFonts w:ascii="Times New Roman" w:hAnsi="Times New Roman" w:cs="Times New Roman"/>
          <w:lang w:bidi="ar-SA"/>
        </w:rPr>
        <w:t xml:space="preserve"> </w:t>
      </w:r>
      <w:r w:rsidR="00FD1B2F" w:rsidRPr="002304F5">
        <w:rPr>
          <w:rFonts w:ascii="Times New Roman" w:hAnsi="Times New Roman" w:cs="Times New Roman"/>
          <w:lang w:bidi="ar-SA"/>
        </w:rPr>
        <w:t xml:space="preserve">the </w:t>
      </w:r>
      <w:r w:rsidR="00455718">
        <w:rPr>
          <w:rFonts w:ascii="Times New Roman" w:hAnsi="Times New Roman" w:cs="Times New Roman"/>
          <w:lang w:bidi="ar-SA"/>
        </w:rPr>
        <w:t>design and implementation of policies on pro-connectivity infrastructure services in the South Asia region;</w:t>
      </w:r>
    </w:p>
    <w:p w:rsidR="005E646E" w:rsidRPr="00AA088E" w:rsidRDefault="00455718" w:rsidP="00AA088E">
      <w:pPr>
        <w:pStyle w:val="ListParagraph"/>
        <w:numPr>
          <w:ilvl w:val="0"/>
          <w:numId w:val="17"/>
        </w:numPr>
        <w:spacing w:line="240" w:lineRule="auto"/>
        <w:ind w:left="547" w:hanging="547"/>
        <w:jc w:val="both"/>
        <w:rPr>
          <w:rFonts w:ascii="Times New Roman" w:hAnsi="Times New Roman" w:cs="Times New Roman"/>
          <w:lang w:bidi="ar-SA"/>
        </w:rPr>
      </w:pPr>
      <w:r>
        <w:rPr>
          <w:rFonts w:ascii="Times New Roman" w:hAnsi="Times New Roman" w:cs="Times New Roman"/>
          <w:lang w:bidi="ar-SA"/>
        </w:rPr>
        <w:t>Im</w:t>
      </w:r>
      <w:r w:rsidR="00C83091">
        <w:rPr>
          <w:rFonts w:ascii="Times New Roman" w:hAnsi="Times New Roman" w:cs="Times New Roman"/>
          <w:lang w:bidi="ar-SA"/>
        </w:rPr>
        <w:t>provement of</w:t>
      </w:r>
      <w:r w:rsidR="00EE1EA1">
        <w:rPr>
          <w:rFonts w:ascii="Times New Roman" w:hAnsi="Times New Roman" w:cs="Times New Roman"/>
          <w:lang w:bidi="ar-SA"/>
        </w:rPr>
        <w:t xml:space="preserve"> </w:t>
      </w:r>
      <w:r w:rsidR="00FD1B2F">
        <w:rPr>
          <w:rFonts w:ascii="Times New Roman" w:hAnsi="Times New Roman" w:cs="Times New Roman"/>
          <w:lang w:bidi="ar-SA"/>
        </w:rPr>
        <w:t xml:space="preserve">the </w:t>
      </w:r>
      <w:r w:rsidR="00EE1EA1">
        <w:rPr>
          <w:rFonts w:ascii="Times New Roman" w:hAnsi="Times New Roman" w:cs="Times New Roman"/>
          <w:lang w:bidi="ar-SA"/>
        </w:rPr>
        <w:t>design and implementation of</w:t>
      </w:r>
      <w:r w:rsidR="001C0589">
        <w:rPr>
          <w:rFonts w:ascii="Times New Roman" w:hAnsi="Times New Roman" w:cs="Times New Roman"/>
          <w:lang w:bidi="ar-SA"/>
        </w:rPr>
        <w:t xml:space="preserve"> </w:t>
      </w:r>
      <w:r w:rsidR="005E646E">
        <w:rPr>
          <w:rFonts w:ascii="Times New Roman" w:hAnsi="Times New Roman" w:cs="Times New Roman"/>
          <w:lang w:bidi="ar-SA"/>
        </w:rPr>
        <w:t xml:space="preserve">projects on </w:t>
      </w:r>
      <w:r w:rsidR="001C0589">
        <w:rPr>
          <w:rFonts w:ascii="Times New Roman" w:hAnsi="Times New Roman" w:cs="Times New Roman"/>
          <w:lang w:bidi="ar-SA"/>
        </w:rPr>
        <w:t>connectivi</w:t>
      </w:r>
      <w:r w:rsidR="00AA088E">
        <w:rPr>
          <w:rFonts w:ascii="Times New Roman" w:hAnsi="Times New Roman" w:cs="Times New Roman"/>
          <w:lang w:bidi="ar-SA"/>
        </w:rPr>
        <w:t>ty related infrastructure in the South Asia region</w:t>
      </w:r>
      <w:r w:rsidR="001C0589">
        <w:rPr>
          <w:rFonts w:ascii="Times New Roman" w:hAnsi="Times New Roman" w:cs="Times New Roman"/>
          <w:lang w:bidi="ar-SA"/>
        </w:rPr>
        <w:t>;</w:t>
      </w:r>
    </w:p>
    <w:p w:rsidR="00AA088E" w:rsidRDefault="00AA088E" w:rsidP="00AA088E">
      <w:pPr>
        <w:pStyle w:val="ListParagraph"/>
        <w:numPr>
          <w:ilvl w:val="0"/>
          <w:numId w:val="17"/>
        </w:numPr>
        <w:spacing w:line="240" w:lineRule="auto"/>
        <w:ind w:left="547" w:hanging="547"/>
        <w:jc w:val="both"/>
        <w:rPr>
          <w:rFonts w:ascii="Times New Roman" w:hAnsi="Times New Roman" w:cs="Times New Roman"/>
          <w:lang w:bidi="ar-SA"/>
        </w:rPr>
      </w:pPr>
      <w:r>
        <w:rPr>
          <w:rFonts w:ascii="Times New Roman" w:hAnsi="Times New Roman" w:cs="Times New Roman"/>
          <w:lang w:bidi="ar-SA"/>
        </w:rPr>
        <w:t>Leveraging of SASSD’s portfolio of infrastructure investments to improve connectivity;</w:t>
      </w:r>
    </w:p>
    <w:p w:rsidR="00C83091" w:rsidRDefault="006443CE" w:rsidP="002C4C5C">
      <w:pPr>
        <w:pStyle w:val="ListParagraph"/>
        <w:numPr>
          <w:ilvl w:val="0"/>
          <w:numId w:val="17"/>
        </w:numPr>
        <w:spacing w:line="240" w:lineRule="auto"/>
        <w:ind w:left="547" w:hanging="547"/>
        <w:jc w:val="both"/>
        <w:rPr>
          <w:rFonts w:ascii="Times New Roman" w:hAnsi="Times New Roman" w:cs="Times New Roman"/>
          <w:lang w:bidi="ar-SA"/>
        </w:rPr>
      </w:pPr>
      <w:r>
        <w:rPr>
          <w:rFonts w:ascii="Times New Roman" w:hAnsi="Times New Roman" w:cs="Times New Roman"/>
          <w:lang w:bidi="ar-SA"/>
        </w:rPr>
        <w:t>More adequate selection of investments in infrastructure services to improve connectivity in the South Asia region</w:t>
      </w:r>
      <w:r w:rsidR="00C83091">
        <w:rPr>
          <w:rFonts w:ascii="Times New Roman" w:hAnsi="Times New Roman" w:cs="Times New Roman"/>
          <w:lang w:bidi="ar-SA"/>
        </w:rPr>
        <w:t>;</w:t>
      </w:r>
    </w:p>
    <w:p w:rsidR="005E646E" w:rsidRPr="002C4C5C" w:rsidRDefault="00C83091" w:rsidP="002C4C5C">
      <w:pPr>
        <w:pStyle w:val="ListParagraph"/>
        <w:numPr>
          <w:ilvl w:val="0"/>
          <w:numId w:val="17"/>
        </w:numPr>
        <w:spacing w:line="240" w:lineRule="auto"/>
        <w:ind w:left="547" w:hanging="547"/>
        <w:jc w:val="both"/>
        <w:rPr>
          <w:rFonts w:ascii="Times New Roman" w:hAnsi="Times New Roman" w:cs="Times New Roman"/>
          <w:lang w:bidi="ar-SA"/>
        </w:rPr>
      </w:pPr>
      <w:r>
        <w:rPr>
          <w:rFonts w:ascii="Times New Roman" w:hAnsi="Times New Roman" w:cs="Times New Roman"/>
          <w:lang w:bidi="ar-SA"/>
        </w:rPr>
        <w:t xml:space="preserve">Improvement in the delivery of connectivity related infrastructure services. </w:t>
      </w:r>
    </w:p>
    <w:p w:rsidR="00F527E2" w:rsidRDefault="00FE3B5A" w:rsidP="00A601AA">
      <w:pPr>
        <w:pStyle w:val="Heading2"/>
        <w:spacing w:after="120"/>
        <w:rPr>
          <w:rFonts w:ascii="Times New Roman" w:hAnsi="Times New Roman" w:cs="Times New Roman"/>
          <w:smallCaps/>
          <w:sz w:val="22"/>
          <w:szCs w:val="22"/>
          <w:u w:val="single"/>
        </w:rPr>
      </w:pPr>
      <w:r w:rsidRPr="00A601AA">
        <w:rPr>
          <w:rFonts w:ascii="Times New Roman" w:hAnsi="Times New Roman" w:cs="Times New Roman"/>
          <w:smallCaps/>
          <w:sz w:val="22"/>
          <w:szCs w:val="22"/>
          <w:u w:val="single"/>
        </w:rPr>
        <w:t>Outputs</w:t>
      </w:r>
    </w:p>
    <w:p w:rsidR="00D161DF" w:rsidRDefault="00547F07" w:rsidP="002674C7">
      <w:pPr>
        <w:spacing w:line="240" w:lineRule="auto"/>
        <w:jc w:val="both"/>
        <w:rPr>
          <w:rFonts w:ascii="Times New Roman" w:hAnsi="Times New Roman"/>
        </w:rPr>
      </w:pPr>
      <w:r>
        <w:rPr>
          <w:rFonts w:ascii="Times New Roman" w:hAnsi="Times New Roman"/>
        </w:rPr>
        <w:t>This section is divided into two parts. The first part consists of a list of projects and outputs on connectivity related infrastructure that have already been approved</w:t>
      </w:r>
      <w:r w:rsidR="00E624CC">
        <w:rPr>
          <w:rFonts w:ascii="Times New Roman" w:hAnsi="Times New Roman"/>
        </w:rPr>
        <w:t xml:space="preserve"> and are still going on</w:t>
      </w:r>
      <w:r>
        <w:rPr>
          <w:rFonts w:ascii="Times New Roman" w:hAnsi="Times New Roman"/>
        </w:rPr>
        <w:t xml:space="preserve"> – </w:t>
      </w:r>
      <w:r w:rsidR="00467D55">
        <w:rPr>
          <w:rFonts w:ascii="Times New Roman" w:hAnsi="Times New Roman"/>
        </w:rPr>
        <w:t>p</w:t>
      </w:r>
      <w:r>
        <w:rPr>
          <w:rFonts w:ascii="Times New Roman" w:hAnsi="Times New Roman"/>
        </w:rPr>
        <w:t>ortfolio. The second part consists of a list of possible activities and outputs on connectivity related infrastructure that could be funded by AusAID-SAR Infrastructure for Growth Initiative –</w:t>
      </w:r>
      <w:r w:rsidR="00960280">
        <w:rPr>
          <w:rFonts w:ascii="Times New Roman" w:hAnsi="Times New Roman"/>
        </w:rPr>
        <w:t xml:space="preserve"> </w:t>
      </w:r>
      <w:r w:rsidR="00467D55">
        <w:rPr>
          <w:rFonts w:ascii="Times New Roman" w:hAnsi="Times New Roman"/>
        </w:rPr>
        <w:t xml:space="preserve">thematic </w:t>
      </w:r>
      <w:r>
        <w:rPr>
          <w:rFonts w:ascii="Times New Roman" w:hAnsi="Times New Roman"/>
        </w:rPr>
        <w:t xml:space="preserve">pipeline. </w:t>
      </w:r>
    </w:p>
    <w:p w:rsidR="00547F07" w:rsidRPr="00872144" w:rsidRDefault="00547F07" w:rsidP="002674C7">
      <w:pPr>
        <w:spacing w:line="240" w:lineRule="auto"/>
        <w:jc w:val="both"/>
        <w:rPr>
          <w:rFonts w:ascii="Times New Roman" w:hAnsi="Times New Roman"/>
          <w:b/>
          <w:i/>
          <w:smallCaps/>
        </w:rPr>
      </w:pPr>
      <w:r w:rsidRPr="00872144">
        <w:rPr>
          <w:rFonts w:ascii="Times New Roman" w:hAnsi="Times New Roman"/>
          <w:b/>
          <w:i/>
          <w:smallCaps/>
        </w:rPr>
        <w:t>Portfolio</w:t>
      </w:r>
    </w:p>
    <w:p w:rsidR="00467D55" w:rsidRPr="00C77164" w:rsidRDefault="00467D55" w:rsidP="00467D55">
      <w:pPr>
        <w:numPr>
          <w:ilvl w:val="0"/>
          <w:numId w:val="6"/>
        </w:numPr>
        <w:tabs>
          <w:tab w:val="left" w:pos="-1818"/>
        </w:tabs>
        <w:spacing w:line="240" w:lineRule="auto"/>
        <w:ind w:left="360" w:right="158"/>
        <w:jc w:val="both"/>
        <w:rPr>
          <w:rFonts w:ascii="Times New Roman" w:eastAsia="Times New Roman" w:hAnsi="Times New Roman" w:cs="Times New Roman"/>
          <w:b/>
          <w:color w:val="000000"/>
        </w:rPr>
      </w:pPr>
      <w:r w:rsidRPr="000948B2">
        <w:rPr>
          <w:rFonts w:ascii="Times New Roman" w:eastAsia="Times New Roman" w:hAnsi="Times New Roman" w:cs="Times New Roman"/>
          <w:b/>
          <w:color w:val="000000"/>
        </w:rPr>
        <w:lastRenderedPageBreak/>
        <w:t xml:space="preserve">Leveraging a proposed IBRD </w:t>
      </w:r>
      <w:r>
        <w:rPr>
          <w:rFonts w:ascii="Times New Roman" w:eastAsia="Times New Roman" w:hAnsi="Times New Roman" w:cs="Times New Roman"/>
          <w:b/>
          <w:color w:val="000000"/>
        </w:rPr>
        <w:t xml:space="preserve">loan for the </w:t>
      </w:r>
      <w:r w:rsidRPr="000948B2">
        <w:rPr>
          <w:rFonts w:ascii="Times New Roman" w:eastAsia="Times New Roman" w:hAnsi="Times New Roman" w:cs="Times New Roman"/>
          <w:b/>
          <w:color w:val="000000"/>
        </w:rPr>
        <w:t>Second Karnataka Highway Improvement Project</w:t>
      </w:r>
      <w:r>
        <w:rPr>
          <w:rFonts w:ascii="Calibri" w:eastAsia="Times New Roman" w:hAnsi="Calibri" w:cs="Times New Roman"/>
        </w:rPr>
        <w:t xml:space="preserve"> </w:t>
      </w:r>
      <w:r w:rsidRPr="000948B2">
        <w:rPr>
          <w:rFonts w:ascii="Times New Roman" w:eastAsia="Times New Roman" w:hAnsi="Times New Roman" w:cs="Times New Roman"/>
          <w:b/>
          <w:color w:val="000000"/>
        </w:rPr>
        <w:t>with private sector financing through PPP concessions and domestic borrowing</w:t>
      </w:r>
      <w:r>
        <w:rPr>
          <w:rFonts w:ascii="Times New Roman" w:eastAsia="Times New Roman" w:hAnsi="Times New Roman" w:cs="Times New Roman"/>
          <w:b/>
          <w:color w:val="000000"/>
        </w:rPr>
        <w:t xml:space="preserve"> – India</w:t>
      </w:r>
      <w:r w:rsidRPr="000948B2">
        <w:rPr>
          <w:rFonts w:ascii="Times New Roman" w:eastAsia="Times New Roman" w:hAnsi="Times New Roman" w:cs="Times New Roman"/>
          <w:b/>
          <w:color w:val="000000"/>
        </w:rPr>
        <w:t xml:space="preserve">: </w:t>
      </w:r>
      <w:r w:rsidRPr="000948B2">
        <w:rPr>
          <w:rFonts w:ascii="Times New Roman" w:eastAsia="Times New Roman" w:hAnsi="Times New Roman" w:cs="Times New Roman"/>
          <w:color w:val="000000"/>
        </w:rPr>
        <w:t>(</w:t>
      </w:r>
      <w:proofErr w:type="spellStart"/>
      <w:r w:rsidRPr="000948B2">
        <w:rPr>
          <w:rFonts w:ascii="Times New Roman" w:eastAsia="Times New Roman" w:hAnsi="Times New Roman" w:cs="Times New Roman"/>
          <w:color w:val="000000"/>
        </w:rPr>
        <w:t>i</w:t>
      </w:r>
      <w:proofErr w:type="spellEnd"/>
      <w:r w:rsidRPr="000948B2">
        <w:rPr>
          <w:rFonts w:ascii="Times New Roman" w:eastAsia="Times New Roman" w:hAnsi="Times New Roman" w:cs="Times New Roman"/>
          <w:color w:val="000000"/>
        </w:rPr>
        <w:t>)</w:t>
      </w:r>
      <w:r w:rsidRPr="000948B2">
        <w:rPr>
          <w:rFonts w:ascii="Times New Roman" w:eastAsia="Times New Roman" w:hAnsi="Times New Roman" w:cs="Times New Roman"/>
          <w:b/>
          <w:color w:val="000000"/>
        </w:rPr>
        <w:t xml:space="preserve"> </w:t>
      </w:r>
      <w:r w:rsidRPr="000948B2">
        <w:rPr>
          <w:rFonts w:ascii="Times New Roman" w:eastAsia="Times New Roman" w:hAnsi="Times New Roman" w:cs="Times New Roman"/>
          <w:color w:val="000000"/>
        </w:rPr>
        <w:t>Set of s</w:t>
      </w:r>
      <w:r w:rsidRPr="000948B2">
        <w:rPr>
          <w:rFonts w:ascii="Times New Roman" w:hAnsi="Times New Roman" w:cs="Times New Roman"/>
        </w:rPr>
        <w:t xml:space="preserve">tandard PPP bidding documents, including Request for Quotation, Request for Proposal and Concession Agreement acceptable to the World Bank’s principles, with a view to finance the transactions by the proposed IBRD loan. (ii) </w:t>
      </w:r>
      <w:r w:rsidRPr="000948B2">
        <w:rPr>
          <w:rFonts w:ascii="Times New Roman" w:eastAsia="Times New Roman" w:hAnsi="Times New Roman" w:cs="Times New Roman"/>
        </w:rPr>
        <w:t>T</w:t>
      </w:r>
      <w:r w:rsidRPr="000948B2">
        <w:rPr>
          <w:rFonts w:ascii="Times New Roman" w:hAnsi="Times New Roman" w:cs="Times New Roman"/>
        </w:rPr>
        <w:t>erms of reference</w:t>
      </w:r>
      <w:r w:rsidRPr="000948B2">
        <w:rPr>
          <w:rFonts w:ascii="Times New Roman" w:eastAsia="Times New Roman" w:hAnsi="Times New Roman" w:cs="Times New Roman"/>
        </w:rPr>
        <w:t xml:space="preserve"> for financial</w:t>
      </w:r>
      <w:r w:rsidRPr="000948B2">
        <w:rPr>
          <w:rFonts w:ascii="Times New Roman" w:hAnsi="Times New Roman" w:cs="Times New Roman"/>
        </w:rPr>
        <w:t xml:space="preserve"> </w:t>
      </w:r>
      <w:r w:rsidRPr="000948B2">
        <w:rPr>
          <w:rFonts w:ascii="Times New Roman" w:eastAsia="Times New Roman" w:hAnsi="Times New Roman" w:cs="Times New Roman"/>
        </w:rPr>
        <w:t>plan and transaction to support PPP and domestic borrowing</w:t>
      </w:r>
      <w:r w:rsidRPr="000948B2">
        <w:rPr>
          <w:rFonts w:ascii="Times New Roman" w:hAnsi="Times New Roman" w:cs="Times New Roman"/>
        </w:rPr>
        <w:t xml:space="preserve">. (iii) Report containing financial analysis of PPP </w:t>
      </w:r>
      <w:r w:rsidRPr="000948B2">
        <w:rPr>
          <w:rFonts w:ascii="Times New Roman" w:eastAsia="Times New Roman" w:hAnsi="Times New Roman" w:cs="Times New Roman"/>
        </w:rPr>
        <w:t>concession road</w:t>
      </w:r>
      <w:r w:rsidRPr="000948B2">
        <w:rPr>
          <w:rFonts w:ascii="Times New Roman" w:hAnsi="Times New Roman" w:cs="Times New Roman"/>
        </w:rPr>
        <w:t xml:space="preserve"> and </w:t>
      </w:r>
      <w:r>
        <w:rPr>
          <w:rFonts w:ascii="Times New Roman" w:hAnsi="Times New Roman" w:cs="Times New Roman"/>
        </w:rPr>
        <w:t>d</w:t>
      </w:r>
      <w:r w:rsidRPr="000948B2">
        <w:rPr>
          <w:rFonts w:ascii="Times New Roman" w:eastAsia="Times New Roman" w:hAnsi="Times New Roman" w:cs="Times New Roman"/>
        </w:rPr>
        <w:t>ebt capacity and fiscal impact analysis</w:t>
      </w:r>
      <w:r>
        <w:rPr>
          <w:rFonts w:ascii="Times New Roman" w:hAnsi="Times New Roman" w:cs="Times New Roman"/>
        </w:rPr>
        <w:t>.</w:t>
      </w:r>
    </w:p>
    <w:p w:rsidR="005E152D" w:rsidRPr="00FC31B2" w:rsidRDefault="000948B2" w:rsidP="005E152D">
      <w:pPr>
        <w:numPr>
          <w:ilvl w:val="0"/>
          <w:numId w:val="6"/>
        </w:numPr>
        <w:tabs>
          <w:tab w:val="left" w:pos="-1818"/>
        </w:tabs>
        <w:spacing w:line="240" w:lineRule="auto"/>
        <w:ind w:left="360" w:right="158"/>
        <w:jc w:val="both"/>
        <w:rPr>
          <w:rFonts w:ascii="Times New Roman" w:eastAsia="Times New Roman" w:hAnsi="Times New Roman" w:cs="Times New Roman"/>
          <w:b/>
          <w:color w:val="000000"/>
        </w:rPr>
      </w:pPr>
      <w:r w:rsidRPr="00FC31B2">
        <w:rPr>
          <w:rFonts w:ascii="Times New Roman" w:hAnsi="Times New Roman" w:cs="Times New Roman"/>
          <w:b/>
          <w:lang w:bidi="ar-SA"/>
        </w:rPr>
        <w:t>Preparation of First National Highways Interconnectivity Improvement Project</w:t>
      </w:r>
      <w:r w:rsidR="000F50AD" w:rsidRPr="00FC31B2">
        <w:rPr>
          <w:rFonts w:ascii="Times New Roman" w:hAnsi="Times New Roman" w:cs="Times New Roman"/>
          <w:b/>
          <w:lang w:bidi="ar-SA"/>
        </w:rPr>
        <w:t xml:space="preserve"> – India</w:t>
      </w:r>
      <w:r w:rsidRPr="00FC31B2">
        <w:rPr>
          <w:rFonts w:ascii="Times New Roman" w:hAnsi="Times New Roman" w:cs="Times New Roman"/>
          <w:b/>
          <w:lang w:bidi="ar-SA"/>
        </w:rPr>
        <w:t>:</w:t>
      </w:r>
      <w:r w:rsidRPr="00FC31B2">
        <w:rPr>
          <w:rFonts w:ascii="Times New Roman" w:hAnsi="Times New Roman" w:cs="Times New Roman"/>
          <w:lang w:bidi="ar-SA"/>
        </w:rPr>
        <w:t xml:space="preserve"> (</w:t>
      </w:r>
      <w:proofErr w:type="spellStart"/>
      <w:r w:rsidRPr="00FC31B2">
        <w:rPr>
          <w:rFonts w:ascii="Times New Roman" w:hAnsi="Times New Roman" w:cs="Times New Roman"/>
          <w:lang w:bidi="ar-SA"/>
        </w:rPr>
        <w:t>i</w:t>
      </w:r>
      <w:proofErr w:type="spellEnd"/>
      <w:r w:rsidRPr="00FC31B2">
        <w:rPr>
          <w:rFonts w:ascii="Times New Roman" w:hAnsi="Times New Roman" w:cs="Times New Roman"/>
          <w:lang w:bidi="ar-SA"/>
        </w:rPr>
        <w:t>) Report with assessment of distribution of roles and responsibilities, institutional</w:t>
      </w:r>
      <w:r w:rsidR="00FD1B2F">
        <w:rPr>
          <w:rFonts w:ascii="Times New Roman" w:hAnsi="Times New Roman" w:cs="Times New Roman"/>
          <w:lang w:bidi="ar-SA"/>
        </w:rPr>
        <w:t xml:space="preserve"> capacity in the highway sector;</w:t>
      </w:r>
      <w:r w:rsidRPr="00FC31B2">
        <w:rPr>
          <w:rFonts w:ascii="Times New Roman" w:hAnsi="Times New Roman" w:cs="Times New Roman"/>
          <w:lang w:bidi="ar-SA"/>
        </w:rPr>
        <w:t xml:space="preserve"> (ii) Screening of roads and identification of risks, mitigation strategy, and implementation p</w:t>
      </w:r>
      <w:r w:rsidR="00FD1B2F">
        <w:rPr>
          <w:rFonts w:ascii="Times New Roman" w:hAnsi="Times New Roman" w:cs="Times New Roman"/>
          <w:lang w:bidi="ar-SA"/>
        </w:rPr>
        <w:t>lan;</w:t>
      </w:r>
      <w:r w:rsidRPr="00FC31B2">
        <w:rPr>
          <w:rFonts w:ascii="Times New Roman" w:hAnsi="Times New Roman" w:cs="Times New Roman"/>
          <w:lang w:bidi="ar-SA"/>
        </w:rPr>
        <w:t xml:space="preserve"> (iii) Governance</w:t>
      </w:r>
      <w:r w:rsidR="00FD1B2F">
        <w:rPr>
          <w:rFonts w:ascii="Times New Roman" w:hAnsi="Times New Roman" w:cs="Times New Roman"/>
          <w:lang w:bidi="ar-SA"/>
        </w:rPr>
        <w:t xml:space="preserve"> and Accountability Action Plan;</w:t>
      </w:r>
      <w:r w:rsidRPr="00FC31B2">
        <w:rPr>
          <w:rFonts w:ascii="Times New Roman" w:hAnsi="Times New Roman" w:cs="Times New Roman"/>
          <w:lang w:bidi="ar-SA"/>
        </w:rPr>
        <w:t xml:space="preserve"> (iv) Work site safety action plan, monitoring plan, clauses in civil works contracts, and terms of refer</w:t>
      </w:r>
      <w:r w:rsidR="00FD1B2F">
        <w:rPr>
          <w:rFonts w:ascii="Times New Roman" w:hAnsi="Times New Roman" w:cs="Times New Roman"/>
          <w:lang w:bidi="ar-SA"/>
        </w:rPr>
        <w:t>ence of supervision consultants;</w:t>
      </w:r>
      <w:r w:rsidRPr="00FC31B2">
        <w:rPr>
          <w:rFonts w:ascii="Times New Roman" w:hAnsi="Times New Roman" w:cs="Times New Roman"/>
          <w:lang w:bidi="ar-SA"/>
        </w:rPr>
        <w:t xml:space="preserve"> (v) Report with r</w:t>
      </w:r>
      <w:r w:rsidR="00FD1B2F">
        <w:rPr>
          <w:rFonts w:ascii="Times New Roman" w:hAnsi="Times New Roman" w:cs="Times New Roman"/>
          <w:lang w:bidi="ar-SA"/>
        </w:rPr>
        <w:t>oad safety audit of road design;</w:t>
      </w:r>
      <w:r w:rsidRPr="00FC31B2">
        <w:rPr>
          <w:rFonts w:ascii="Times New Roman" w:hAnsi="Times New Roman" w:cs="Times New Roman"/>
          <w:lang w:bidi="ar-SA"/>
        </w:rPr>
        <w:t xml:space="preserve"> (vi) Model of civil works contract.</w:t>
      </w:r>
    </w:p>
    <w:p w:rsidR="002B02E4" w:rsidRPr="00A74756" w:rsidRDefault="00667BBB" w:rsidP="002B02E4">
      <w:pPr>
        <w:numPr>
          <w:ilvl w:val="0"/>
          <w:numId w:val="6"/>
        </w:numPr>
        <w:tabs>
          <w:tab w:val="left" w:pos="-1818"/>
        </w:tabs>
        <w:spacing w:line="240" w:lineRule="auto"/>
        <w:ind w:left="360" w:right="158"/>
        <w:jc w:val="both"/>
        <w:rPr>
          <w:rFonts w:ascii="Times New Roman" w:eastAsia="Times New Roman" w:hAnsi="Times New Roman" w:cs="Times New Roman"/>
          <w:b/>
          <w:color w:val="000000"/>
        </w:rPr>
      </w:pPr>
      <w:r w:rsidRPr="00FC31B2">
        <w:rPr>
          <w:rFonts w:ascii="Times New Roman" w:hAnsi="Times New Roman" w:cs="Times New Roman"/>
          <w:b/>
          <w:lang w:bidi="ar-SA"/>
        </w:rPr>
        <w:t xml:space="preserve">Impact Evaluation of National Emergency Rural Access Project (NERAP) </w:t>
      </w:r>
      <w:r w:rsidRPr="00FC31B2">
        <w:rPr>
          <w:rFonts w:ascii="Times New Roman" w:hAnsi="Menlo Regular" w:cs="Times New Roman"/>
          <w:b/>
          <w:lang w:bidi="ar-SA"/>
        </w:rPr>
        <w:t>–</w:t>
      </w:r>
      <w:r w:rsidRPr="00FC31B2">
        <w:rPr>
          <w:rFonts w:ascii="Times New Roman" w:hAnsi="Menlo Regular" w:cs="Times New Roman"/>
          <w:b/>
          <w:lang w:bidi="ar-SA"/>
        </w:rPr>
        <w:t xml:space="preserve"> </w:t>
      </w:r>
      <w:r w:rsidRPr="00FC31B2">
        <w:rPr>
          <w:rFonts w:ascii="Times New Roman" w:hAnsi="Times New Roman" w:cs="Times New Roman"/>
          <w:b/>
          <w:lang w:bidi="ar-SA"/>
        </w:rPr>
        <w:t xml:space="preserve">Afghanistan: </w:t>
      </w:r>
      <w:r w:rsidRPr="00FC31B2">
        <w:rPr>
          <w:rFonts w:ascii="Times New Roman" w:hAnsi="Times New Roman" w:cs="Times New Roman"/>
          <w:color w:val="000000"/>
          <w:lang w:bidi="ar-SA"/>
        </w:rPr>
        <w:t>(</w:t>
      </w:r>
      <w:proofErr w:type="spellStart"/>
      <w:r w:rsidRPr="00FC31B2">
        <w:rPr>
          <w:rFonts w:ascii="Times New Roman" w:hAnsi="Times New Roman" w:cs="Times New Roman"/>
          <w:color w:val="000000"/>
          <w:lang w:bidi="ar-SA"/>
        </w:rPr>
        <w:t>i</w:t>
      </w:r>
      <w:proofErr w:type="spellEnd"/>
      <w:r w:rsidRPr="00FC31B2">
        <w:rPr>
          <w:rFonts w:ascii="Times New Roman" w:hAnsi="Times New Roman" w:cs="Times New Roman"/>
          <w:color w:val="000000"/>
          <w:lang w:bidi="ar-SA"/>
        </w:rPr>
        <w:t xml:space="preserve">) Household and Focus Group Instruments for First </w:t>
      </w:r>
      <w:r w:rsidR="00FD1B2F">
        <w:rPr>
          <w:rFonts w:ascii="Times New Roman" w:hAnsi="Times New Roman" w:cs="Times New Roman"/>
          <w:color w:val="000000"/>
          <w:lang w:bidi="ar-SA"/>
        </w:rPr>
        <w:t>Follow-Up Survey;</w:t>
      </w:r>
      <w:r w:rsidRPr="00FC31B2">
        <w:rPr>
          <w:rFonts w:ascii="Times New Roman" w:hAnsi="Times New Roman" w:cs="Times New Roman"/>
          <w:color w:val="000000"/>
          <w:lang w:bidi="ar-SA"/>
        </w:rPr>
        <w:t xml:space="preserve"> (ii) Cleaned and coded NERAP</w:t>
      </w:r>
      <w:r w:rsidR="00FD1B2F">
        <w:rPr>
          <w:rFonts w:ascii="Times New Roman" w:hAnsi="Times New Roman" w:cs="Times New Roman"/>
          <w:color w:val="000000"/>
          <w:lang w:bidi="ar-SA"/>
        </w:rPr>
        <w:t xml:space="preserve"> First Follow-Up Survey Dataset;</w:t>
      </w:r>
      <w:r w:rsidRPr="00FC31B2">
        <w:rPr>
          <w:rFonts w:ascii="Times New Roman" w:hAnsi="Times New Roman" w:cs="Times New Roman"/>
          <w:color w:val="000000"/>
          <w:lang w:bidi="ar-SA"/>
        </w:rPr>
        <w:t xml:space="preserve"> (iii) Presentation on Findings from NERAP Follow-Up Survey and </w:t>
      </w:r>
      <w:r w:rsidR="00FD1B2F">
        <w:rPr>
          <w:rFonts w:ascii="Times New Roman" w:hAnsi="Times New Roman" w:cs="Times New Roman"/>
          <w:color w:val="000000"/>
          <w:lang w:bidi="ar-SA"/>
        </w:rPr>
        <w:t>Estimates of Early NERAP Impact;</w:t>
      </w:r>
      <w:r w:rsidRPr="00FC31B2">
        <w:rPr>
          <w:rFonts w:ascii="Times New Roman" w:hAnsi="Times New Roman" w:cs="Times New Roman"/>
          <w:color w:val="000000"/>
          <w:lang w:bidi="ar-SA"/>
        </w:rPr>
        <w:t xml:space="preserve"> (iv) Comprehensive Report on NERAP Evaluation and Estimates of Early NERAP Impact</w:t>
      </w:r>
      <w:r w:rsidR="00FD1B2F">
        <w:rPr>
          <w:rFonts w:ascii="Times New Roman" w:hAnsi="Times New Roman" w:cs="Times New Roman"/>
          <w:color w:val="000000"/>
          <w:lang w:bidi="ar-SA"/>
        </w:rPr>
        <w:t>;</w:t>
      </w:r>
      <w:r w:rsidRPr="00FC31B2">
        <w:rPr>
          <w:rFonts w:ascii="Times New Roman" w:hAnsi="Times New Roman" w:cs="Times New Roman"/>
          <w:color w:val="000000"/>
          <w:lang w:bidi="ar-SA"/>
        </w:rPr>
        <w:t xml:space="preserve"> (v) Website for NERAP Evaluation, displaying all reports, presenta</w:t>
      </w:r>
      <w:r w:rsidR="00FD1B2F">
        <w:rPr>
          <w:rFonts w:ascii="Times New Roman" w:hAnsi="Times New Roman" w:cs="Times New Roman"/>
          <w:color w:val="000000"/>
          <w:lang w:bidi="ar-SA"/>
        </w:rPr>
        <w:t>tions, and datasets noted above;</w:t>
      </w:r>
      <w:r w:rsidRPr="00FC31B2">
        <w:rPr>
          <w:rFonts w:ascii="Times New Roman" w:hAnsi="Times New Roman" w:cs="Times New Roman"/>
          <w:color w:val="000000"/>
          <w:lang w:bidi="ar-SA"/>
        </w:rPr>
        <w:t xml:space="preserve"> (vi) NERAP Evaluation Implementation Manual to document evaluation process and provide guidance for replication of the methodologies employed in the NERAP evaluation for the evaluation of other rural access projects inside and outside Afghanistan.</w:t>
      </w:r>
    </w:p>
    <w:p w:rsidR="00F22D90" w:rsidRPr="006C29AD" w:rsidRDefault="00F22D90" w:rsidP="00F22D90">
      <w:pPr>
        <w:numPr>
          <w:ilvl w:val="0"/>
          <w:numId w:val="6"/>
        </w:numPr>
        <w:tabs>
          <w:tab w:val="left" w:pos="-1818"/>
        </w:tabs>
        <w:spacing w:line="240" w:lineRule="auto"/>
        <w:ind w:left="360" w:right="158"/>
        <w:jc w:val="both"/>
        <w:rPr>
          <w:rFonts w:ascii="Times New Roman" w:hAnsi="Times New Roman" w:cs="Times New Roman"/>
          <w:b/>
        </w:rPr>
      </w:pPr>
      <w:r w:rsidRPr="00143444">
        <w:rPr>
          <w:rFonts w:ascii="Times New Roman" w:hAnsi="Times New Roman" w:cs="Helvetica"/>
          <w:b/>
          <w:color w:val="000000"/>
          <w:szCs w:val="24"/>
        </w:rPr>
        <w:t>South A</w:t>
      </w:r>
      <w:r>
        <w:rPr>
          <w:rFonts w:ascii="Times New Roman" w:hAnsi="Times New Roman" w:cs="Helvetica"/>
          <w:b/>
          <w:color w:val="000000"/>
          <w:szCs w:val="24"/>
        </w:rPr>
        <w:t xml:space="preserve">sia Cross Border Energy Program – </w:t>
      </w:r>
      <w:r w:rsidRPr="00143444">
        <w:rPr>
          <w:rFonts w:ascii="Times New Roman" w:hAnsi="Times New Roman" w:cs="Helvetica"/>
          <w:b/>
          <w:color w:val="000000"/>
          <w:szCs w:val="24"/>
        </w:rPr>
        <w:t>India, Nepal, Bangladesh, Sri Lanka</w:t>
      </w:r>
      <w:r>
        <w:rPr>
          <w:rFonts w:ascii="Times New Roman" w:hAnsi="Times New Roman" w:cs="Helvetica"/>
          <w:b/>
          <w:color w:val="000000"/>
          <w:szCs w:val="24"/>
        </w:rPr>
        <w:t xml:space="preserve">: </w:t>
      </w:r>
      <w:r>
        <w:rPr>
          <w:rFonts w:ascii="Times New Roman" w:hAnsi="Times New Roman" w:cs="Helvetica"/>
          <w:color w:val="000000"/>
          <w:szCs w:val="24"/>
        </w:rPr>
        <w:t>(</w:t>
      </w:r>
      <w:proofErr w:type="spellStart"/>
      <w:r w:rsidRPr="00E01060">
        <w:rPr>
          <w:rFonts w:ascii="Times New Roman" w:hAnsi="Times New Roman" w:cs="Times New Roman"/>
          <w:color w:val="000000"/>
        </w:rPr>
        <w:t>i</w:t>
      </w:r>
      <w:proofErr w:type="spellEnd"/>
      <w:r w:rsidRPr="00E01060">
        <w:rPr>
          <w:rFonts w:ascii="Times New Roman" w:hAnsi="Times New Roman" w:cs="Times New Roman"/>
          <w:color w:val="000000"/>
        </w:rPr>
        <w:t xml:space="preserve">) </w:t>
      </w:r>
      <w:r>
        <w:rPr>
          <w:rFonts w:ascii="Times New Roman" w:hAnsi="Times New Roman" w:cs="Times New Roman"/>
          <w:color w:val="000000"/>
        </w:rPr>
        <w:t xml:space="preserve">Pre-feasibility assessments leading to Pre-feasibility reports. (ii) Analytical work to build internal consensus resulting in strategy and policy advisory notes. (iii) Capacity building through training programs and staffing advice. </w:t>
      </w:r>
      <w:proofErr w:type="gramStart"/>
      <w:r>
        <w:rPr>
          <w:rFonts w:ascii="Times New Roman" w:hAnsi="Times New Roman" w:cs="Times New Roman"/>
          <w:color w:val="000000"/>
        </w:rPr>
        <w:t>(iv) Advisory</w:t>
      </w:r>
      <w:proofErr w:type="gramEnd"/>
      <w:r>
        <w:rPr>
          <w:rFonts w:ascii="Times New Roman" w:hAnsi="Times New Roman" w:cs="Times New Roman"/>
          <w:color w:val="000000"/>
        </w:rPr>
        <w:t xml:space="preserve"> Assistance to help reach optimal deals.</w:t>
      </w:r>
    </w:p>
    <w:p w:rsidR="002D66DB" w:rsidRPr="009221C2" w:rsidRDefault="00455718" w:rsidP="009221C2">
      <w:pPr>
        <w:numPr>
          <w:ilvl w:val="0"/>
          <w:numId w:val="6"/>
        </w:numPr>
        <w:tabs>
          <w:tab w:val="left" w:pos="-1818"/>
        </w:tabs>
        <w:spacing w:line="240" w:lineRule="auto"/>
        <w:ind w:left="360" w:right="158"/>
        <w:jc w:val="both"/>
        <w:rPr>
          <w:rFonts w:ascii="Times New Roman" w:eastAsia="Times New Roman" w:hAnsi="Times New Roman" w:cs="Times New Roman"/>
          <w:b/>
          <w:color w:val="000000"/>
        </w:rPr>
      </w:pPr>
      <w:r>
        <w:rPr>
          <w:rFonts w:ascii="Times New Roman" w:hAnsi="Times New Roman" w:cs="Times New Roman"/>
          <w:b/>
        </w:rPr>
        <w:t xml:space="preserve">Sri Lanka </w:t>
      </w:r>
      <w:r>
        <w:rPr>
          <w:rFonts w:ascii="Times New Roman" w:hAnsi="Times New Roman" w:cs="Times New Roman"/>
        </w:rPr>
        <w:t>Infrastructure Assessment (SLIA)</w:t>
      </w:r>
      <w:r>
        <w:rPr>
          <w:rFonts w:ascii="Times New Roman" w:hAnsi="Times New Roman" w:cs="Times New Roman"/>
          <w:b/>
        </w:rPr>
        <w:t xml:space="preserve">: </w:t>
      </w:r>
      <w:r w:rsidRPr="00455718">
        <w:rPr>
          <w:rFonts w:ascii="Times New Roman" w:hAnsi="Times New Roman" w:cs="Times New Roman"/>
        </w:rPr>
        <w:t xml:space="preserve"> </w:t>
      </w:r>
      <w:r w:rsidR="009221C2" w:rsidRPr="009221C2">
        <w:rPr>
          <w:rFonts w:ascii="Times New Roman" w:hAnsi="Times New Roman" w:cs="Times New Roman"/>
        </w:rPr>
        <w:t>SLIA</w:t>
      </w:r>
      <w:r>
        <w:rPr>
          <w:rFonts w:ascii="Times New Roman" w:hAnsi="Times New Roman" w:cs="Times New Roman"/>
        </w:rPr>
        <w:t xml:space="preserve">’s objectives of the Sri Lanka Infrastructure Assessment are twofold: a. Improve understanding of the infrastructure sectors in Sri Lanka, including their current state and performance, future development needs, investment requirements and financing gaps, as well as the bottlenecks to infrastructure development; and b. Provide policy makers in Sri Lanka a sound analytical basis for prioritizing investments, and designing policy interventions that result in the mobilization of funds and their effective use for the future development of Sri Lanka’s infrastructure. To this end, the SLIA assesses the country’s infrastructure endowment and performance, analyze the contribution of infrastructure to economic and spatial development, and outline investment needs and strategic priorities within those established by the </w:t>
      </w:r>
      <w:proofErr w:type="spellStart"/>
      <w:r>
        <w:rPr>
          <w:rFonts w:ascii="Times New Roman" w:hAnsi="Times New Roman" w:cs="Times New Roman"/>
        </w:rPr>
        <w:t>Mahinda</w:t>
      </w:r>
      <w:proofErr w:type="spellEnd"/>
      <w:r>
        <w:rPr>
          <w:rFonts w:ascii="Times New Roman" w:hAnsi="Times New Roman" w:cs="Times New Roman"/>
        </w:rPr>
        <w:t xml:space="preserve"> </w:t>
      </w:r>
      <w:proofErr w:type="spellStart"/>
      <w:r>
        <w:rPr>
          <w:rFonts w:ascii="Times New Roman" w:hAnsi="Times New Roman" w:cs="Times New Roman"/>
        </w:rPr>
        <w:t>Chintana</w:t>
      </w:r>
      <w:proofErr w:type="spellEnd"/>
      <w:r>
        <w:rPr>
          <w:rFonts w:ascii="Times New Roman" w:hAnsi="Times New Roman" w:cs="Times New Roman"/>
        </w:rPr>
        <w:t>.  It provides a cross-</w:t>
      </w:r>
      <w:proofErr w:type="spellStart"/>
      <w:r>
        <w:rPr>
          <w:rFonts w:ascii="Times New Roman" w:hAnsi="Times New Roman" w:cs="Times New Roman"/>
        </w:rPr>
        <w:t>sectoral</w:t>
      </w:r>
      <w:proofErr w:type="spellEnd"/>
      <w:r>
        <w:rPr>
          <w:rFonts w:ascii="Times New Roman" w:hAnsi="Times New Roman" w:cs="Times New Roman"/>
        </w:rPr>
        <w:t xml:space="preserve"> analysis of the major infrastructure cross-cutting themes including the link between infrastructure and poverty reduction &amp; economic growth; the institutional and regulatory framework; the main issues regarding planning, coordination and financing, and the role and constraints of private sector participation in infrastructure financing and service provision. The SLIA identifies bottlenecks to economic growth and consider policy issues to address them. It  provides a menu of policy instruments targeting those that generate incentives for better maintenance, mitigate infrastructure related market failures, create appropriate institutional arrangements and, where feasible, promote market based pricing. The SLIA strives to indicate where infrastructure improvements yield the highest economic returns and hence promote </w:t>
      </w:r>
      <w:proofErr w:type="spellStart"/>
      <w:r>
        <w:rPr>
          <w:rFonts w:ascii="Times New Roman" w:hAnsi="Times New Roman" w:cs="Times New Roman"/>
        </w:rPr>
        <w:t>Mahinda</w:t>
      </w:r>
      <w:proofErr w:type="spellEnd"/>
      <w:r>
        <w:rPr>
          <w:rFonts w:ascii="Times New Roman" w:hAnsi="Times New Roman" w:cs="Times New Roman"/>
        </w:rPr>
        <w:t xml:space="preserve"> </w:t>
      </w:r>
      <w:proofErr w:type="spellStart"/>
      <w:r>
        <w:rPr>
          <w:rFonts w:ascii="Times New Roman" w:hAnsi="Times New Roman" w:cs="Times New Roman"/>
        </w:rPr>
        <w:t>Chintana’s</w:t>
      </w:r>
      <w:proofErr w:type="spellEnd"/>
      <w:r>
        <w:rPr>
          <w:rFonts w:ascii="Times New Roman" w:hAnsi="Times New Roman" w:cs="Times New Roman"/>
        </w:rPr>
        <w:t xml:space="preserve"> overall objective of promoting economic growth, increased efficiency and improved logistics. It will bring out international experience that is relevant to the country.</w:t>
      </w:r>
      <w:r w:rsidR="009221C2">
        <w:rPr>
          <w:rFonts w:ascii="Times New Roman" w:hAnsi="Times New Roman" w:cs="Times New Roman"/>
        </w:rPr>
        <w:t xml:space="preserve"> </w:t>
      </w:r>
      <w:r w:rsidR="009221C2" w:rsidRPr="009221C2">
        <w:rPr>
          <w:rFonts w:ascii="Times New Roman" w:hAnsi="Times New Roman" w:cs="Times New Roman"/>
        </w:rPr>
        <w:t>Most of the issues described are pertinent to most of the infrastructure sectors. Nevertheless, each sector presents its own specificities that require an in-depth analysis. The sector-</w:t>
      </w:r>
      <w:r w:rsidR="009221C2" w:rsidRPr="009221C2">
        <w:rPr>
          <w:rFonts w:ascii="Times New Roman" w:hAnsi="Times New Roman" w:cs="Times New Roman"/>
        </w:rPr>
        <w:lastRenderedPageBreak/>
        <w:t>specific analysis will cover in more detail energy, telecommunications, transport, urban services (solid waste), and water supply and sanitation.</w:t>
      </w:r>
    </w:p>
    <w:p w:rsidR="00F22D90" w:rsidRPr="008526A5" w:rsidRDefault="00F22D90" w:rsidP="00F22D90">
      <w:pPr>
        <w:numPr>
          <w:ilvl w:val="0"/>
          <w:numId w:val="6"/>
        </w:numPr>
        <w:tabs>
          <w:tab w:val="left" w:pos="-1818"/>
        </w:tabs>
        <w:spacing w:line="240" w:lineRule="auto"/>
        <w:ind w:left="360" w:right="158"/>
        <w:jc w:val="both"/>
      </w:pPr>
      <w:r w:rsidRPr="00FC31B2">
        <w:rPr>
          <w:rFonts w:ascii="Times New Roman" w:hAnsi="Times New Roman" w:cs="Times New Roman"/>
          <w:b/>
        </w:rPr>
        <w:t>Afghanistan Energy Infrastructure Work – Afghanistan:</w:t>
      </w:r>
      <w:r w:rsidRPr="00FC31B2">
        <w:rPr>
          <w:rFonts w:ascii="Times New Roman" w:hAnsi="Times New Roman" w:cs="Times New Roman"/>
          <w:color w:val="000000"/>
        </w:rPr>
        <w:t xml:space="preserve"> (</w:t>
      </w:r>
      <w:proofErr w:type="spellStart"/>
      <w:r w:rsidRPr="00FC31B2">
        <w:rPr>
          <w:rFonts w:ascii="Times New Roman" w:hAnsi="Times New Roman" w:cs="Times New Roman"/>
          <w:color w:val="000000"/>
        </w:rPr>
        <w:t>i</w:t>
      </w:r>
      <w:proofErr w:type="spellEnd"/>
      <w:r w:rsidRPr="00FC31B2">
        <w:rPr>
          <w:rFonts w:ascii="Times New Roman" w:hAnsi="Times New Roman" w:cs="Times New Roman"/>
          <w:color w:val="000000"/>
        </w:rPr>
        <w:t>) A report on alternative options to complement/support the power Utility- DABS in delivering electricity, efficiently and economically to the Afg</w:t>
      </w:r>
      <w:r>
        <w:rPr>
          <w:rFonts w:ascii="Times New Roman" w:hAnsi="Times New Roman" w:cs="Times New Roman"/>
          <w:color w:val="000000"/>
        </w:rPr>
        <w:t>hanistan people and industries/</w:t>
      </w:r>
      <w:r w:rsidRPr="00FC31B2">
        <w:rPr>
          <w:rFonts w:ascii="Times New Roman" w:hAnsi="Times New Roman" w:cs="Times New Roman"/>
          <w:color w:val="000000"/>
        </w:rPr>
        <w:t>enterprises residing clo</w:t>
      </w:r>
      <w:r>
        <w:rPr>
          <w:rFonts w:ascii="Times New Roman" w:hAnsi="Times New Roman" w:cs="Times New Roman"/>
          <w:color w:val="000000"/>
        </w:rPr>
        <w:t>se to the existing/planned grid;</w:t>
      </w:r>
      <w:r w:rsidRPr="00FC31B2">
        <w:rPr>
          <w:rFonts w:ascii="Times New Roman" w:hAnsi="Times New Roman" w:cs="Times New Roman"/>
          <w:color w:val="000000"/>
        </w:rPr>
        <w:t xml:space="preserve"> (ii) A dissemination workshop will be held with key st</w:t>
      </w:r>
      <w:r>
        <w:rPr>
          <w:rFonts w:ascii="Times New Roman" w:hAnsi="Times New Roman" w:cs="Times New Roman"/>
          <w:color w:val="000000"/>
        </w:rPr>
        <w:t>ake holders and feedback sought;</w:t>
      </w:r>
      <w:r w:rsidRPr="00FC31B2">
        <w:rPr>
          <w:rFonts w:ascii="Times New Roman" w:hAnsi="Times New Roman" w:cs="Times New Roman"/>
          <w:color w:val="000000"/>
        </w:rPr>
        <w:t xml:space="preserve"> (iii) Identify and prepare the corresponding implementation plan for two pilot projects for the two most feasible options, selected in consultation with the key stakeholders (consumers, donors, utility, government agencies, etc.).  </w:t>
      </w:r>
    </w:p>
    <w:p w:rsidR="006621B7" w:rsidRDefault="00467D55" w:rsidP="006621B7">
      <w:pPr>
        <w:tabs>
          <w:tab w:val="left" w:pos="-1818"/>
        </w:tabs>
        <w:spacing w:line="240" w:lineRule="auto"/>
        <w:ind w:right="-108"/>
        <w:jc w:val="both"/>
        <w:rPr>
          <w:rFonts w:ascii="Times New Roman" w:hAnsi="Times New Roman" w:cs="Times New Roman"/>
          <w:b/>
          <w:i/>
          <w:smallCaps/>
          <w:color w:val="000000"/>
          <w:lang w:bidi="ar-SA"/>
        </w:rPr>
      </w:pPr>
      <w:r>
        <w:rPr>
          <w:rFonts w:ascii="Times New Roman" w:hAnsi="Times New Roman" w:cs="Times New Roman"/>
          <w:b/>
          <w:i/>
          <w:smallCaps/>
          <w:color w:val="000000"/>
          <w:lang w:bidi="ar-SA"/>
        </w:rPr>
        <w:t xml:space="preserve">Thematic </w:t>
      </w:r>
      <w:r w:rsidR="00547F07" w:rsidRPr="00E01060">
        <w:rPr>
          <w:rFonts w:ascii="Times New Roman" w:hAnsi="Times New Roman" w:cs="Times New Roman"/>
          <w:b/>
          <w:i/>
          <w:smallCaps/>
          <w:color w:val="000000"/>
          <w:lang w:bidi="ar-SA"/>
        </w:rPr>
        <w:t>Pipeline</w:t>
      </w:r>
    </w:p>
    <w:p w:rsidR="00272A08" w:rsidRDefault="0092431D" w:rsidP="0092431D">
      <w:pPr>
        <w:spacing w:line="240" w:lineRule="auto"/>
        <w:jc w:val="both"/>
        <w:rPr>
          <w:rFonts w:ascii="Times New Roman" w:hAnsi="Times New Roman" w:cs="Times New Roman"/>
          <w:color w:val="000000"/>
          <w:lang w:bidi="ar-SA"/>
        </w:rPr>
      </w:pPr>
      <w:r w:rsidRPr="0092431D">
        <w:rPr>
          <w:rFonts w:ascii="Times New Roman" w:eastAsia="Times New Roman" w:hAnsi="Times New Roman" w:cs="Times New Roman"/>
          <w:color w:val="000000"/>
        </w:rPr>
        <w:t>T</w:t>
      </w:r>
      <w:r w:rsidR="00272A08">
        <w:rPr>
          <w:rFonts w:ascii="Times New Roman" w:eastAsia="Times New Roman" w:hAnsi="Times New Roman" w:cs="Times New Roman"/>
          <w:color w:val="000000"/>
        </w:rPr>
        <w:t>he outputs and activities in t</w:t>
      </w:r>
      <w:r w:rsidR="00272A08">
        <w:rPr>
          <w:rFonts w:ascii="Times New Roman" w:hAnsi="Times New Roman" w:cs="Times New Roman"/>
          <w:color w:val="000000"/>
          <w:lang w:bidi="ar-SA"/>
        </w:rPr>
        <w:t xml:space="preserve">his section are organized around connectivity related sub-themes:  </w:t>
      </w:r>
    </w:p>
    <w:p w:rsidR="00CD23EE" w:rsidRDefault="00CE38B9" w:rsidP="007D1382">
      <w:pPr>
        <w:pStyle w:val="ListParagraph"/>
        <w:numPr>
          <w:ilvl w:val="0"/>
          <w:numId w:val="14"/>
        </w:numPr>
        <w:autoSpaceDE w:val="0"/>
        <w:autoSpaceDN w:val="0"/>
        <w:adjustRightInd w:val="0"/>
        <w:spacing w:after="120" w:line="240" w:lineRule="auto"/>
        <w:ind w:left="360"/>
        <w:contextualSpacing w:val="0"/>
        <w:jc w:val="both"/>
        <w:rPr>
          <w:rFonts w:ascii="Times New Roman" w:hAnsi="Times New Roman" w:cs="Times New Roman"/>
          <w:color w:val="000000"/>
          <w:lang w:bidi="ar-SA"/>
        </w:rPr>
      </w:pPr>
      <w:r w:rsidRPr="00926C9C">
        <w:rPr>
          <w:rFonts w:ascii="Times New Roman" w:hAnsi="Times New Roman" w:cs="Times New Roman"/>
          <w:b/>
        </w:rPr>
        <w:t>Service Provision at Regional Level:</w:t>
      </w:r>
      <w:r w:rsidRPr="00926C9C">
        <w:rPr>
          <w:b/>
        </w:rPr>
        <w:t xml:space="preserve"> </w:t>
      </w:r>
      <w:r w:rsidRPr="00926C9C">
        <w:rPr>
          <w:rFonts w:ascii="Times New Roman" w:hAnsi="Times New Roman" w:cs="Times New Roman"/>
          <w:color w:val="000000"/>
          <w:lang w:bidi="ar-SA"/>
        </w:rPr>
        <w:t>As metropolitan areas grow, it is very often more economical and efficient to provide infrastructure services in a coordinated and integrated manner in the entire metropolitan areas. This would require a new institutional set-up or cooperation among several local governments since most metropolitan areas cover more than one city’s jurisdiction. Activities under this theme will focus on</w:t>
      </w:r>
      <w:r w:rsidR="00CD23EE">
        <w:rPr>
          <w:rFonts w:ascii="Times New Roman" w:hAnsi="Times New Roman" w:cs="Times New Roman"/>
          <w:color w:val="000000"/>
          <w:lang w:bidi="ar-SA"/>
        </w:rPr>
        <w:t>:</w:t>
      </w:r>
    </w:p>
    <w:p w:rsidR="00CD23EE" w:rsidRDefault="00CD23EE" w:rsidP="00CD23EE">
      <w:pPr>
        <w:pStyle w:val="ListParagraph"/>
        <w:numPr>
          <w:ilvl w:val="0"/>
          <w:numId w:val="20"/>
        </w:numPr>
        <w:autoSpaceDE w:val="0"/>
        <w:autoSpaceDN w:val="0"/>
        <w:adjustRightInd w:val="0"/>
        <w:spacing w:after="80" w:line="240" w:lineRule="auto"/>
        <w:ind w:left="1109"/>
        <w:contextualSpacing w:val="0"/>
        <w:jc w:val="both"/>
        <w:rPr>
          <w:rFonts w:ascii="Times New Roman" w:hAnsi="Times New Roman" w:cs="Times New Roman"/>
        </w:rPr>
      </w:pPr>
      <w:r w:rsidRPr="00CD23EE">
        <w:rPr>
          <w:rFonts w:ascii="Times New Roman" w:hAnsi="Times New Roman" w:cs="Times New Roman"/>
          <w:b/>
        </w:rPr>
        <w:t>Institutional and regulatory mechanisms:</w:t>
      </w:r>
      <w:r w:rsidRPr="00CD23EE">
        <w:rPr>
          <w:rFonts w:ascii="Times New Roman" w:hAnsi="Times New Roman" w:cs="Times New Roman"/>
        </w:rPr>
        <w:t xml:space="preserve"> </w:t>
      </w:r>
      <w:r>
        <w:rPr>
          <w:rFonts w:ascii="Times New Roman" w:hAnsi="Times New Roman" w:cs="Times New Roman"/>
        </w:rPr>
        <w:t>R</w:t>
      </w:r>
      <w:r w:rsidR="00CE38B9" w:rsidRPr="00CD23EE">
        <w:rPr>
          <w:rFonts w:ascii="Times New Roman" w:hAnsi="Times New Roman" w:cs="Times New Roman"/>
        </w:rPr>
        <w:t>eview and establishment of institutional and regulatory mechanisms (public or private) to provide infrastructure services at a regional level (e.g., public transportation and inter-m</w:t>
      </w:r>
      <w:r w:rsidR="0003530C">
        <w:rPr>
          <w:rFonts w:ascii="Times New Roman" w:hAnsi="Times New Roman" w:cs="Times New Roman"/>
        </w:rPr>
        <w:t>odal interfaces).</w:t>
      </w:r>
      <w:r w:rsidR="00CE38B9" w:rsidRPr="00CD23EE">
        <w:rPr>
          <w:rFonts w:ascii="Times New Roman" w:hAnsi="Times New Roman" w:cs="Times New Roman"/>
        </w:rPr>
        <w:t xml:space="preserve"> </w:t>
      </w:r>
    </w:p>
    <w:p w:rsidR="00CE38B9" w:rsidRDefault="00CD23EE" w:rsidP="00CD23EE">
      <w:pPr>
        <w:pStyle w:val="ListParagraph"/>
        <w:numPr>
          <w:ilvl w:val="0"/>
          <w:numId w:val="20"/>
        </w:numPr>
        <w:autoSpaceDE w:val="0"/>
        <w:autoSpaceDN w:val="0"/>
        <w:adjustRightInd w:val="0"/>
        <w:spacing w:after="80" w:line="240" w:lineRule="auto"/>
        <w:ind w:left="1109"/>
        <w:contextualSpacing w:val="0"/>
        <w:jc w:val="both"/>
        <w:rPr>
          <w:rFonts w:ascii="Times New Roman" w:hAnsi="Times New Roman" w:cs="Times New Roman"/>
        </w:rPr>
      </w:pPr>
      <w:r w:rsidRPr="00CD23EE">
        <w:rPr>
          <w:rFonts w:ascii="Times New Roman" w:hAnsi="Times New Roman" w:cs="Times New Roman"/>
          <w:b/>
        </w:rPr>
        <w:t>Application to selected regions/metropolitan areas:</w:t>
      </w:r>
      <w:r w:rsidRPr="00CD23EE">
        <w:rPr>
          <w:rFonts w:ascii="Times New Roman" w:hAnsi="Times New Roman" w:cs="Times New Roman"/>
        </w:rPr>
        <w:t xml:space="preserve"> </w:t>
      </w:r>
      <w:r>
        <w:rPr>
          <w:rFonts w:ascii="Times New Roman" w:hAnsi="Times New Roman" w:cs="Times New Roman"/>
        </w:rPr>
        <w:t>D</w:t>
      </w:r>
      <w:r w:rsidR="00CE38B9" w:rsidRPr="00CD23EE">
        <w:rPr>
          <w:rFonts w:ascii="Times New Roman" w:hAnsi="Times New Roman" w:cs="Times New Roman"/>
        </w:rPr>
        <w:t>evelopment of actual infrastructure plans and/or designs of regional infrastructure facilities for selected regions/metropolitan areas.</w:t>
      </w:r>
    </w:p>
    <w:p w:rsidR="003030CA" w:rsidRDefault="004B2806" w:rsidP="003030CA">
      <w:pPr>
        <w:pStyle w:val="ListParagraph"/>
        <w:numPr>
          <w:ilvl w:val="0"/>
          <w:numId w:val="14"/>
        </w:numPr>
        <w:autoSpaceDE w:val="0"/>
        <w:autoSpaceDN w:val="0"/>
        <w:adjustRightInd w:val="0"/>
        <w:spacing w:after="120" w:line="240" w:lineRule="auto"/>
        <w:ind w:left="360"/>
        <w:contextualSpacing w:val="0"/>
        <w:jc w:val="both"/>
        <w:rPr>
          <w:rFonts w:ascii="Times New Roman" w:hAnsi="Times New Roman" w:cs="Times New Roman"/>
        </w:rPr>
      </w:pPr>
      <w:r w:rsidRPr="004B2806">
        <w:rPr>
          <w:rFonts w:ascii="Times New Roman" w:hAnsi="Times New Roman" w:cs="Times New Roman"/>
          <w:b/>
          <w:color w:val="000000"/>
          <w:lang w:bidi="ar-SA"/>
        </w:rPr>
        <w:t>Emerging Cities and Secondary Towns:</w:t>
      </w:r>
      <w:r w:rsidRPr="004B2806">
        <w:rPr>
          <w:rFonts w:ascii="Times New Roman" w:hAnsi="Times New Roman" w:cs="Times New Roman"/>
          <w:color w:val="000000"/>
          <w:lang w:bidi="ar-SA"/>
        </w:rPr>
        <w:t xml:space="preserve"> While South Asia has many mega-cities, there are many more emerging cities and secondary towns which are growing as rapidly as or even more rapidly than mega-cities. Activities of this theme </w:t>
      </w:r>
      <w:r w:rsidR="00326DC2">
        <w:rPr>
          <w:rFonts w:ascii="Times New Roman" w:hAnsi="Times New Roman" w:cs="Times New Roman"/>
          <w:color w:val="000000"/>
          <w:lang w:bidi="ar-SA"/>
        </w:rPr>
        <w:t>would</w:t>
      </w:r>
      <w:r w:rsidR="003030CA">
        <w:rPr>
          <w:rFonts w:ascii="Times New Roman" w:hAnsi="Times New Roman" w:cs="Times New Roman"/>
          <w:color w:val="000000"/>
          <w:lang w:bidi="ar-SA"/>
        </w:rPr>
        <w:t xml:space="preserve"> </w:t>
      </w:r>
      <w:r w:rsidRPr="003030CA">
        <w:rPr>
          <w:rFonts w:ascii="Times New Roman" w:hAnsi="Times New Roman" w:cs="Times New Roman"/>
        </w:rPr>
        <w:t>address urgent issues of weak urban institutions, inadequate infrastructure services, deteriorating urban environment and the growing urban poor in many of these emerging cities in selected countries</w:t>
      </w:r>
      <w:r w:rsidR="007D1382" w:rsidRPr="003030CA">
        <w:rPr>
          <w:rFonts w:ascii="Times New Roman" w:hAnsi="Times New Roman" w:cs="Times New Roman"/>
        </w:rPr>
        <w:t xml:space="preserve"> </w:t>
      </w:r>
    </w:p>
    <w:p w:rsidR="003030CA" w:rsidRDefault="004B2806" w:rsidP="003030CA">
      <w:pPr>
        <w:pStyle w:val="ListParagraph"/>
        <w:numPr>
          <w:ilvl w:val="0"/>
          <w:numId w:val="14"/>
        </w:numPr>
        <w:autoSpaceDE w:val="0"/>
        <w:autoSpaceDN w:val="0"/>
        <w:adjustRightInd w:val="0"/>
        <w:spacing w:after="120" w:line="240" w:lineRule="auto"/>
        <w:ind w:left="360"/>
        <w:contextualSpacing w:val="0"/>
        <w:jc w:val="both"/>
        <w:rPr>
          <w:rFonts w:ascii="Times New Roman" w:hAnsi="Times New Roman" w:cs="Times New Roman"/>
        </w:rPr>
      </w:pPr>
      <w:r w:rsidRPr="003030CA">
        <w:rPr>
          <w:rFonts w:ascii="Times New Roman" w:hAnsi="Times New Roman" w:cs="Times New Roman"/>
          <w:b/>
        </w:rPr>
        <w:t>Energy Efficient Transport:</w:t>
      </w:r>
      <w:r w:rsidR="00455718" w:rsidRPr="003030CA">
        <w:rPr>
          <w:rFonts w:ascii="Times New Roman" w:hAnsi="Times New Roman" w:cs="Times New Roman"/>
          <w:b/>
        </w:rPr>
        <w:t xml:space="preserve"> </w:t>
      </w:r>
      <w:r w:rsidR="00455718" w:rsidRPr="003030CA">
        <w:rPr>
          <w:rFonts w:ascii="Times New Roman" w:hAnsi="Times New Roman" w:cs="Times New Roman"/>
        </w:rPr>
        <w:t>This acti</w:t>
      </w:r>
      <w:r w:rsidRPr="003030CA">
        <w:rPr>
          <w:rFonts w:ascii="Times New Roman" w:hAnsi="Times New Roman" w:cs="Times New Roman"/>
        </w:rPr>
        <w:t>vity aims to develop a conceptual framework and suggest practical methodologies for a comparative analysis of energy consumption and pollution by alternative transport modes serving a typical urban travel</w:t>
      </w:r>
      <w:r w:rsidR="00455718" w:rsidRPr="003030CA">
        <w:rPr>
          <w:rFonts w:ascii="Times New Roman" w:hAnsi="Times New Roman" w:cs="Times New Roman"/>
        </w:rPr>
        <w:t xml:space="preserve"> market in South Asia</w:t>
      </w:r>
      <w:r w:rsidR="00326DC2" w:rsidRPr="003030CA">
        <w:rPr>
          <w:rFonts w:ascii="Times New Roman" w:hAnsi="Times New Roman" w:cs="Times New Roman"/>
        </w:rPr>
        <w:t xml:space="preserve"> and outline necessary infrastructure investments</w:t>
      </w:r>
      <w:r w:rsidR="00455718" w:rsidRPr="003030CA">
        <w:rPr>
          <w:rFonts w:ascii="Times New Roman" w:hAnsi="Times New Roman" w:cs="Times New Roman"/>
        </w:rPr>
        <w:t>. This</w:t>
      </w:r>
      <w:r w:rsidRPr="003030CA">
        <w:rPr>
          <w:rFonts w:ascii="Times New Roman" w:hAnsi="Times New Roman" w:cs="Times New Roman"/>
        </w:rPr>
        <w:t xml:space="preserve"> </w:t>
      </w:r>
      <w:r w:rsidR="00326DC2" w:rsidRPr="003030CA">
        <w:rPr>
          <w:rFonts w:ascii="Times New Roman" w:hAnsi="Times New Roman" w:cs="Times New Roman"/>
        </w:rPr>
        <w:t xml:space="preserve">activity </w:t>
      </w:r>
      <w:r w:rsidRPr="003030CA">
        <w:rPr>
          <w:rFonts w:ascii="Times New Roman" w:hAnsi="Times New Roman" w:cs="Times New Roman"/>
        </w:rPr>
        <w:t>would seek answers to the following questions: (</w:t>
      </w:r>
      <w:proofErr w:type="spellStart"/>
      <w:r w:rsidRPr="003030CA">
        <w:rPr>
          <w:rFonts w:ascii="Times New Roman" w:hAnsi="Times New Roman" w:cs="Times New Roman"/>
        </w:rPr>
        <w:t>i</w:t>
      </w:r>
      <w:proofErr w:type="spellEnd"/>
      <w:r w:rsidRPr="003030CA">
        <w:rPr>
          <w:rFonts w:ascii="Times New Roman" w:hAnsi="Times New Roman" w:cs="Times New Roman"/>
        </w:rPr>
        <w:t xml:space="preserve">) </w:t>
      </w:r>
      <w:proofErr w:type="gramStart"/>
      <w:r w:rsidRPr="003030CA">
        <w:rPr>
          <w:rFonts w:ascii="Times New Roman" w:hAnsi="Times New Roman" w:cs="Times New Roman"/>
        </w:rPr>
        <w:t>What</w:t>
      </w:r>
      <w:proofErr w:type="gramEnd"/>
      <w:r w:rsidRPr="003030CA">
        <w:rPr>
          <w:rFonts w:ascii="Times New Roman" w:hAnsi="Times New Roman" w:cs="Times New Roman"/>
        </w:rPr>
        <w:t xml:space="preserve"> are the main components (e.g., urban rail, bus, private car) of typical transport systems in the five South Asian mega cities (i.e., Dhaka, Delhi, Karachi, Kolkata and Mumbai</w:t>
      </w:r>
      <w:r w:rsidR="00455718" w:rsidRPr="003030CA">
        <w:rPr>
          <w:rFonts w:ascii="Times New Roman" w:hAnsi="Times New Roman" w:cs="Times New Roman"/>
        </w:rPr>
        <w:t>)</w:t>
      </w:r>
      <w:r w:rsidRPr="003030CA">
        <w:rPr>
          <w:rFonts w:ascii="Times New Roman" w:hAnsi="Times New Roman" w:cs="Times New Roman"/>
        </w:rPr>
        <w:t xml:space="preserve">? (ii) What are the energy consumption and pollution impact of each component? (iii) Is urban rail really superior to other land-based transport modes on reducing pollution? </w:t>
      </w:r>
      <w:proofErr w:type="gramStart"/>
      <w:r w:rsidRPr="003030CA">
        <w:rPr>
          <w:rFonts w:ascii="Times New Roman" w:hAnsi="Times New Roman" w:cs="Times New Roman"/>
        </w:rPr>
        <w:t>(iv)</w:t>
      </w:r>
      <w:r w:rsidR="003030CA">
        <w:rPr>
          <w:rFonts w:ascii="Times New Roman" w:hAnsi="Times New Roman" w:cs="Times New Roman"/>
        </w:rPr>
        <w:t xml:space="preserve"> </w:t>
      </w:r>
      <w:r w:rsidRPr="003030CA">
        <w:rPr>
          <w:rFonts w:ascii="Times New Roman" w:hAnsi="Times New Roman" w:cs="Times New Roman"/>
        </w:rPr>
        <w:t>What</w:t>
      </w:r>
      <w:proofErr w:type="gramEnd"/>
      <w:r w:rsidRPr="003030CA">
        <w:rPr>
          <w:rFonts w:ascii="Times New Roman" w:hAnsi="Times New Roman" w:cs="Times New Roman"/>
        </w:rPr>
        <w:t xml:space="preserve"> components of the urban rail project present the biggest opportunities for reducing pollution via technology innovation or policy intervention?</w:t>
      </w:r>
    </w:p>
    <w:p w:rsidR="002D40F9" w:rsidRPr="003030CA" w:rsidRDefault="00326DC2" w:rsidP="003030CA">
      <w:pPr>
        <w:pStyle w:val="ListParagraph"/>
        <w:numPr>
          <w:ilvl w:val="0"/>
          <w:numId w:val="14"/>
        </w:numPr>
        <w:autoSpaceDE w:val="0"/>
        <w:autoSpaceDN w:val="0"/>
        <w:adjustRightInd w:val="0"/>
        <w:spacing w:after="120" w:line="240" w:lineRule="auto"/>
        <w:ind w:left="360"/>
        <w:contextualSpacing w:val="0"/>
        <w:jc w:val="both"/>
        <w:rPr>
          <w:rFonts w:ascii="Times New Roman" w:hAnsi="Times New Roman" w:cs="Times New Roman"/>
        </w:rPr>
      </w:pPr>
      <w:r w:rsidRPr="003030CA">
        <w:rPr>
          <w:rFonts w:ascii="Times New Roman" w:hAnsi="Times New Roman" w:cs="Times New Roman"/>
          <w:b/>
        </w:rPr>
        <w:t>D</w:t>
      </w:r>
      <w:r w:rsidR="00922992" w:rsidRPr="003030CA">
        <w:rPr>
          <w:rFonts w:ascii="Times New Roman" w:hAnsi="Times New Roman" w:cs="Times New Roman"/>
          <w:b/>
        </w:rPr>
        <w:t xml:space="preserve">evelopment </w:t>
      </w:r>
      <w:r w:rsidR="002F61A5" w:rsidRPr="003030CA">
        <w:rPr>
          <w:rFonts w:ascii="Times New Roman" w:hAnsi="Times New Roman" w:cs="Times New Roman"/>
          <w:b/>
        </w:rPr>
        <w:t>in the</w:t>
      </w:r>
      <w:r w:rsidR="00922992" w:rsidRPr="003030CA">
        <w:rPr>
          <w:rFonts w:ascii="Times New Roman" w:hAnsi="Times New Roman" w:cs="Times New Roman"/>
          <w:b/>
        </w:rPr>
        <w:t xml:space="preserve"> energy sector:</w:t>
      </w:r>
      <w:r w:rsidR="00922992" w:rsidRPr="003030CA">
        <w:rPr>
          <w:rFonts w:ascii="Times New Roman" w:hAnsi="Times New Roman" w:cs="Times New Roman"/>
        </w:rPr>
        <w:t xml:space="preserve">  </w:t>
      </w:r>
      <w:r w:rsidR="009A0151" w:rsidRPr="003030CA">
        <w:rPr>
          <w:rFonts w:ascii="Times New Roman" w:hAnsi="Times New Roman" w:cs="Times New Roman"/>
        </w:rPr>
        <w:t xml:space="preserve">Most </w:t>
      </w:r>
      <w:r w:rsidR="00922992" w:rsidRPr="003030CA">
        <w:rPr>
          <w:rFonts w:ascii="Times New Roman" w:hAnsi="Times New Roman" w:cs="Times New Roman"/>
        </w:rPr>
        <w:t xml:space="preserve">barriers for shifting SAR countries to a sustainable development path </w:t>
      </w:r>
      <w:r w:rsidR="009A0151" w:rsidRPr="003030CA">
        <w:rPr>
          <w:rFonts w:ascii="Times New Roman" w:hAnsi="Times New Roman" w:cs="Times New Roman"/>
        </w:rPr>
        <w:t xml:space="preserve">and sustained economic growth are </w:t>
      </w:r>
      <w:r w:rsidR="00922992" w:rsidRPr="003030CA">
        <w:rPr>
          <w:rFonts w:ascii="Times New Roman" w:hAnsi="Times New Roman" w:cs="Times New Roman"/>
        </w:rPr>
        <w:t>institutional weakness</w:t>
      </w:r>
      <w:r w:rsidRPr="003030CA">
        <w:rPr>
          <w:rFonts w:ascii="Times New Roman" w:hAnsi="Times New Roman" w:cs="Times New Roman"/>
        </w:rPr>
        <w:t>,</w:t>
      </w:r>
      <w:r w:rsidR="003030CA" w:rsidRPr="003030CA">
        <w:rPr>
          <w:rFonts w:ascii="Times New Roman" w:hAnsi="Times New Roman" w:cs="Times New Roman"/>
        </w:rPr>
        <w:t xml:space="preserve"> </w:t>
      </w:r>
      <w:r w:rsidR="00922992" w:rsidRPr="003030CA">
        <w:rPr>
          <w:rFonts w:ascii="Times New Roman" w:hAnsi="Times New Roman" w:cs="Times New Roman"/>
        </w:rPr>
        <w:t xml:space="preserve">lack of strategic planning </w:t>
      </w:r>
      <w:r w:rsidRPr="003030CA">
        <w:rPr>
          <w:rFonts w:ascii="Times New Roman" w:hAnsi="Times New Roman" w:cs="Times New Roman"/>
        </w:rPr>
        <w:t xml:space="preserve">and inadequate investments </w:t>
      </w:r>
      <w:r w:rsidR="00922992" w:rsidRPr="003030CA">
        <w:rPr>
          <w:rFonts w:ascii="Times New Roman" w:hAnsi="Times New Roman" w:cs="Times New Roman"/>
        </w:rPr>
        <w:t>in the energy sector, particularly in the poorer countries</w:t>
      </w:r>
      <w:r w:rsidR="009A0151" w:rsidRPr="003030CA">
        <w:rPr>
          <w:rFonts w:ascii="Times New Roman" w:hAnsi="Times New Roman" w:cs="Times New Roman"/>
        </w:rPr>
        <w:t>, and policies to promote energy efficiency and sustainable energy use</w:t>
      </w:r>
      <w:r w:rsidR="00922992" w:rsidRPr="003030CA">
        <w:rPr>
          <w:rFonts w:ascii="Times New Roman" w:hAnsi="Times New Roman" w:cs="Times New Roman"/>
        </w:rPr>
        <w:t xml:space="preserve">. </w:t>
      </w:r>
      <w:r w:rsidR="002D40F9" w:rsidRPr="003030CA">
        <w:rPr>
          <w:rFonts w:ascii="Times New Roman" w:hAnsi="Times New Roman" w:cs="Times New Roman"/>
        </w:rPr>
        <w:t>Activities under this theme will focus on</w:t>
      </w:r>
      <w:r w:rsidR="009A0151" w:rsidRPr="003030CA">
        <w:rPr>
          <w:rFonts w:ascii="Times New Roman" w:hAnsi="Times New Roman" w:cs="Times New Roman"/>
        </w:rPr>
        <w:t xml:space="preserve"> inter-alia on </w:t>
      </w:r>
      <w:r w:rsidR="002F61A5" w:rsidRPr="003030CA">
        <w:rPr>
          <w:rFonts w:ascii="Times New Roman" w:hAnsi="Times New Roman" w:cs="Times New Roman"/>
        </w:rPr>
        <w:t>T</w:t>
      </w:r>
      <w:r w:rsidR="00922992" w:rsidRPr="003030CA">
        <w:rPr>
          <w:rFonts w:ascii="Times New Roman" w:hAnsi="Times New Roman" w:cs="Times New Roman"/>
        </w:rPr>
        <w:t>raining programs, twinning arrangements, and introduction of modern management information systems</w:t>
      </w:r>
      <w:r w:rsidR="002F61A5" w:rsidRPr="003030CA">
        <w:rPr>
          <w:rFonts w:ascii="Times New Roman" w:hAnsi="Times New Roman" w:cs="Times New Roman"/>
        </w:rPr>
        <w:t xml:space="preserve"> </w:t>
      </w:r>
      <w:r w:rsidR="009A0151" w:rsidRPr="003030CA">
        <w:rPr>
          <w:rFonts w:ascii="Times New Roman" w:hAnsi="Times New Roman" w:cs="Times New Roman"/>
        </w:rPr>
        <w:t xml:space="preserve">to </w:t>
      </w:r>
      <w:r w:rsidR="002F61A5" w:rsidRPr="003030CA">
        <w:rPr>
          <w:rFonts w:ascii="Times New Roman" w:hAnsi="Times New Roman" w:cs="Times New Roman"/>
        </w:rPr>
        <w:t>provide support for institutional development</w:t>
      </w:r>
      <w:r w:rsidR="00922992" w:rsidRPr="003030CA">
        <w:rPr>
          <w:rFonts w:ascii="Times New Roman" w:hAnsi="Times New Roman" w:cs="Times New Roman"/>
        </w:rPr>
        <w:t>.</w:t>
      </w:r>
      <w:r w:rsidR="009A0151" w:rsidRPr="003030CA">
        <w:rPr>
          <w:rFonts w:ascii="Times New Roman" w:hAnsi="Times New Roman" w:cs="Times New Roman"/>
        </w:rPr>
        <w:t xml:space="preserve"> </w:t>
      </w:r>
      <w:r w:rsidR="003030CA">
        <w:rPr>
          <w:rFonts w:ascii="Times New Roman" w:hAnsi="Times New Roman" w:cs="Times New Roman"/>
        </w:rPr>
        <w:t>It also includes p</w:t>
      </w:r>
      <w:r w:rsidR="009A0151" w:rsidRPr="003030CA">
        <w:rPr>
          <w:rFonts w:ascii="Times New Roman" w:hAnsi="Times New Roman" w:cs="Times New Roman"/>
        </w:rPr>
        <w:t>olicy support that promote</w:t>
      </w:r>
      <w:r w:rsidR="003030CA">
        <w:rPr>
          <w:rFonts w:ascii="Times New Roman" w:hAnsi="Times New Roman" w:cs="Times New Roman"/>
        </w:rPr>
        <w:t>s</w:t>
      </w:r>
      <w:r w:rsidR="009A0151" w:rsidRPr="003030CA">
        <w:rPr>
          <w:rFonts w:ascii="Times New Roman" w:hAnsi="Times New Roman" w:cs="Times New Roman"/>
        </w:rPr>
        <w:t xml:space="preserve"> energy efficiency and sustainable energy use via better pricing, PPPs, and knowledge transfer. </w:t>
      </w:r>
      <w:r w:rsidRPr="003030CA">
        <w:rPr>
          <w:rFonts w:ascii="Times New Roman" w:hAnsi="Times New Roman" w:cs="Times New Roman"/>
        </w:rPr>
        <w:t xml:space="preserve">Peer to </w:t>
      </w:r>
      <w:proofErr w:type="gramStart"/>
      <w:r w:rsidRPr="003030CA">
        <w:rPr>
          <w:rFonts w:ascii="Times New Roman" w:hAnsi="Times New Roman" w:cs="Times New Roman"/>
        </w:rPr>
        <w:t>peer</w:t>
      </w:r>
      <w:proofErr w:type="gramEnd"/>
      <w:r w:rsidRPr="003030CA">
        <w:rPr>
          <w:rFonts w:ascii="Times New Roman" w:hAnsi="Times New Roman" w:cs="Times New Roman"/>
        </w:rPr>
        <w:t xml:space="preserve"> support and the development of robust infrastructure </w:t>
      </w:r>
      <w:r w:rsidR="009A0151" w:rsidRPr="003030CA">
        <w:rPr>
          <w:rFonts w:ascii="Times New Roman" w:hAnsi="Times New Roman" w:cs="Times New Roman"/>
        </w:rPr>
        <w:t xml:space="preserve">investment </w:t>
      </w:r>
      <w:r w:rsidRPr="003030CA">
        <w:rPr>
          <w:rFonts w:ascii="Times New Roman" w:hAnsi="Times New Roman" w:cs="Times New Roman"/>
        </w:rPr>
        <w:t>needs</w:t>
      </w:r>
      <w:r w:rsidR="009A0151" w:rsidRPr="003030CA">
        <w:rPr>
          <w:rFonts w:ascii="Times New Roman" w:hAnsi="Times New Roman" w:cs="Times New Roman"/>
        </w:rPr>
        <w:t xml:space="preserve"> including a pipeline of lending projects</w:t>
      </w:r>
      <w:r w:rsidRPr="003030CA">
        <w:rPr>
          <w:rFonts w:ascii="Times New Roman" w:hAnsi="Times New Roman" w:cs="Times New Roman"/>
        </w:rPr>
        <w:t xml:space="preserve">. </w:t>
      </w:r>
    </w:p>
    <w:p w:rsidR="00455718" w:rsidRPr="003030CA" w:rsidRDefault="00326DC2" w:rsidP="00455718">
      <w:pPr>
        <w:autoSpaceDE w:val="0"/>
        <w:autoSpaceDN w:val="0"/>
        <w:adjustRightInd w:val="0"/>
        <w:spacing w:after="80" w:line="240" w:lineRule="auto"/>
        <w:jc w:val="both"/>
        <w:rPr>
          <w:rFonts w:ascii="Times New Roman" w:hAnsi="Times New Roman" w:cs="Times New Roman"/>
        </w:rPr>
      </w:pPr>
      <w:r w:rsidRPr="003030CA">
        <w:rPr>
          <w:rFonts w:ascii="Times New Roman" w:hAnsi="Times New Roman" w:cs="Times New Roman"/>
        </w:rPr>
        <w:lastRenderedPageBreak/>
        <w:tab/>
        <w:t>The pipeline below provides an indicative list of the main outputs we expect to achieve utilizing the $ 2.5 million which will be available with the receipt of the next tranche.  A more detailed outline of each of the proposals will be prepared and can be submitted to AUSAID for concurrence before work starts</w:t>
      </w:r>
      <w:r w:rsidR="009A0151" w:rsidRPr="003030CA">
        <w:rPr>
          <w:rFonts w:ascii="Times New Roman" w:hAnsi="Times New Roman" w:cs="Times New Roman"/>
        </w:rPr>
        <w:t xml:space="preserve"> if needed</w:t>
      </w:r>
      <w:r w:rsidRPr="003030CA">
        <w:rPr>
          <w:rFonts w:ascii="Times New Roman" w:hAnsi="Times New Roman" w:cs="Times New Roman"/>
        </w:rPr>
        <w:t xml:space="preserve">. </w:t>
      </w:r>
      <w:r w:rsidR="00140EA5" w:rsidRPr="003030CA">
        <w:rPr>
          <w:rFonts w:ascii="Times New Roman" w:hAnsi="Times New Roman" w:cs="Times New Roman"/>
        </w:rPr>
        <w:t>As future tranches are made available, w</w:t>
      </w:r>
      <w:r w:rsidRPr="003030CA">
        <w:rPr>
          <w:rFonts w:ascii="Times New Roman" w:hAnsi="Times New Roman" w:cs="Times New Roman"/>
        </w:rPr>
        <w:t xml:space="preserve">e </w:t>
      </w:r>
      <w:r w:rsidR="00140EA5" w:rsidRPr="003030CA">
        <w:rPr>
          <w:rFonts w:ascii="Times New Roman" w:hAnsi="Times New Roman" w:cs="Times New Roman"/>
        </w:rPr>
        <w:t>will</w:t>
      </w:r>
      <w:r w:rsidR="00321826" w:rsidRPr="003030CA">
        <w:rPr>
          <w:rFonts w:ascii="Times New Roman" w:hAnsi="Times New Roman" w:cs="Times New Roman"/>
        </w:rPr>
        <w:t xml:space="preserve"> send </w:t>
      </w:r>
      <w:r w:rsidRPr="003030CA">
        <w:rPr>
          <w:rFonts w:ascii="Times New Roman" w:hAnsi="Times New Roman" w:cs="Times New Roman"/>
        </w:rPr>
        <w:t xml:space="preserve">additional themes for the full utilization of </w:t>
      </w:r>
      <w:r w:rsidR="00140EA5" w:rsidRPr="003030CA">
        <w:rPr>
          <w:rFonts w:ascii="Times New Roman" w:hAnsi="Times New Roman" w:cs="Times New Roman"/>
        </w:rPr>
        <w:t>funding</w:t>
      </w:r>
      <w:r w:rsidRPr="003030CA">
        <w:rPr>
          <w:rFonts w:ascii="Times New Roman" w:hAnsi="Times New Roman" w:cs="Times New Roman"/>
        </w:rPr>
        <w:t xml:space="preserve"> (i</w:t>
      </w:r>
      <w:r w:rsidR="00140EA5" w:rsidRPr="003030CA">
        <w:rPr>
          <w:rFonts w:ascii="Times New Roman" w:hAnsi="Times New Roman" w:cs="Times New Roman"/>
        </w:rPr>
        <w:t xml:space="preserve">f </w:t>
      </w:r>
      <w:r w:rsidRPr="003030CA">
        <w:rPr>
          <w:rFonts w:ascii="Times New Roman" w:hAnsi="Times New Roman" w:cs="Times New Roman"/>
        </w:rPr>
        <w:t xml:space="preserve">  </w:t>
      </w:r>
      <w:r w:rsidR="00140EA5" w:rsidRPr="003030CA">
        <w:rPr>
          <w:rFonts w:ascii="Times New Roman" w:hAnsi="Times New Roman" w:cs="Times New Roman"/>
        </w:rPr>
        <w:t>AUD</w:t>
      </w:r>
      <w:r w:rsidRPr="003030CA">
        <w:rPr>
          <w:rFonts w:ascii="Times New Roman" w:hAnsi="Times New Roman" w:cs="Times New Roman"/>
        </w:rPr>
        <w:t xml:space="preserve"> 10 million i</w:t>
      </w:r>
      <w:r w:rsidR="00140EA5" w:rsidRPr="003030CA">
        <w:rPr>
          <w:rFonts w:ascii="Times New Roman" w:hAnsi="Times New Roman" w:cs="Times New Roman"/>
        </w:rPr>
        <w:t>s available i</w:t>
      </w:r>
      <w:r w:rsidRPr="003030CA">
        <w:rPr>
          <w:rFonts w:ascii="Times New Roman" w:hAnsi="Times New Roman" w:cs="Times New Roman"/>
        </w:rPr>
        <w:t>n FY 2012</w:t>
      </w:r>
      <w:r w:rsidR="00140EA5" w:rsidRPr="003030CA">
        <w:rPr>
          <w:rFonts w:ascii="Times New Roman" w:hAnsi="Times New Roman" w:cs="Times New Roman"/>
        </w:rPr>
        <w:t xml:space="preserve"> additional concept notes will be prepared to complement this one). This will also facilitate the process of the annual review to take place in May as suggested by AUSAID enabling the planning process to coincide with the closing of the fiscal year in both institutions. </w:t>
      </w:r>
    </w:p>
    <w:p w:rsidR="00272A08" w:rsidRPr="003030CA" w:rsidRDefault="00272A08" w:rsidP="00272A08">
      <w:pPr>
        <w:pStyle w:val="Heading2"/>
        <w:spacing w:after="120"/>
        <w:rPr>
          <w:rFonts w:ascii="Times New Roman" w:hAnsi="Times New Roman" w:cs="Times New Roman"/>
          <w:smallCaps/>
          <w:sz w:val="22"/>
          <w:szCs w:val="22"/>
          <w:u w:val="single"/>
        </w:rPr>
      </w:pPr>
      <w:r w:rsidRPr="003030CA">
        <w:rPr>
          <w:rFonts w:ascii="Times New Roman" w:hAnsi="Times New Roman" w:cs="Times New Roman"/>
          <w:smallCaps/>
          <w:sz w:val="22"/>
          <w:szCs w:val="22"/>
          <w:u w:val="single"/>
        </w:rPr>
        <w:t>Pipeline</w:t>
      </w:r>
    </w:p>
    <w:tbl>
      <w:tblPr>
        <w:tblStyle w:val="TableGrid"/>
        <w:tblW w:w="0" w:type="auto"/>
        <w:tblInd w:w="1188" w:type="dxa"/>
        <w:tblLook w:val="04A0" w:firstRow="1" w:lastRow="0" w:firstColumn="1" w:lastColumn="0" w:noHBand="0" w:noVBand="1"/>
      </w:tblPr>
      <w:tblGrid>
        <w:gridCol w:w="4320"/>
        <w:gridCol w:w="2790"/>
      </w:tblGrid>
      <w:tr w:rsidR="00E7371E" w:rsidRPr="003030CA" w:rsidTr="00326DC2">
        <w:trPr>
          <w:trHeight w:val="305"/>
        </w:trPr>
        <w:tc>
          <w:tcPr>
            <w:tcW w:w="4320" w:type="dxa"/>
          </w:tcPr>
          <w:p w:rsidR="00E7371E" w:rsidRPr="003030CA" w:rsidRDefault="00E7371E" w:rsidP="00E7371E">
            <w:pPr>
              <w:jc w:val="center"/>
              <w:rPr>
                <w:rFonts w:ascii="Times New Roman" w:hAnsi="Times New Roman" w:cs="Times New Roman"/>
                <w:b/>
              </w:rPr>
            </w:pPr>
            <w:r w:rsidRPr="003030CA">
              <w:rPr>
                <w:rFonts w:ascii="Times New Roman" w:hAnsi="Times New Roman" w:cs="Times New Roman"/>
                <w:b/>
              </w:rPr>
              <w:t>Outputs</w:t>
            </w:r>
          </w:p>
        </w:tc>
        <w:tc>
          <w:tcPr>
            <w:tcW w:w="2790" w:type="dxa"/>
          </w:tcPr>
          <w:p w:rsidR="00E7371E" w:rsidRPr="003030CA" w:rsidRDefault="00E7371E" w:rsidP="00E7371E">
            <w:pPr>
              <w:jc w:val="center"/>
              <w:rPr>
                <w:rFonts w:ascii="Times New Roman" w:hAnsi="Times New Roman" w:cs="Times New Roman"/>
                <w:b/>
              </w:rPr>
            </w:pPr>
            <w:r w:rsidRPr="003030CA">
              <w:rPr>
                <w:rFonts w:ascii="Times New Roman" w:hAnsi="Times New Roman" w:cs="Times New Roman"/>
                <w:b/>
              </w:rPr>
              <w:t>Allocation</w:t>
            </w:r>
          </w:p>
        </w:tc>
      </w:tr>
      <w:tr w:rsidR="00E7371E" w:rsidTr="00E7371E">
        <w:tc>
          <w:tcPr>
            <w:tcW w:w="4320" w:type="dxa"/>
          </w:tcPr>
          <w:p w:rsidR="00E7371E" w:rsidRPr="00140EA5" w:rsidRDefault="00326DC2" w:rsidP="00E7371E">
            <w:pPr>
              <w:jc w:val="center"/>
              <w:rPr>
                <w:rFonts w:ascii="Times New Roman" w:hAnsi="Times New Roman" w:cs="Times New Roman"/>
              </w:rPr>
            </w:pPr>
            <w:r w:rsidRPr="003030CA">
              <w:rPr>
                <w:rFonts w:ascii="Times New Roman" w:hAnsi="Times New Roman" w:cs="Times New Roman"/>
              </w:rPr>
              <w:t>Development of the Electric</w:t>
            </w:r>
            <w:r w:rsidRPr="00140EA5">
              <w:rPr>
                <w:rFonts w:ascii="Times New Roman" w:hAnsi="Times New Roman" w:cs="Times New Roman"/>
              </w:rPr>
              <w:t xml:space="preserve">ity Transmission line linking Central Asia and Pakistan, passing through </w:t>
            </w:r>
            <w:proofErr w:type="spellStart"/>
            <w:r w:rsidRPr="00140EA5">
              <w:rPr>
                <w:rFonts w:ascii="Times New Roman" w:hAnsi="Times New Roman" w:cs="Times New Roman"/>
              </w:rPr>
              <w:t>Afghnaistan</w:t>
            </w:r>
            <w:proofErr w:type="spellEnd"/>
            <w:r w:rsidRPr="00140EA5">
              <w:rPr>
                <w:rFonts w:ascii="Times New Roman" w:hAnsi="Times New Roman" w:cs="Times New Roman"/>
              </w:rPr>
              <w:t xml:space="preserve"> (CASA 1000)</w:t>
            </w:r>
          </w:p>
        </w:tc>
        <w:tc>
          <w:tcPr>
            <w:tcW w:w="2790" w:type="dxa"/>
          </w:tcPr>
          <w:p w:rsidR="00E7371E" w:rsidRPr="00140EA5" w:rsidRDefault="00321826" w:rsidP="00086A64">
            <w:pPr>
              <w:jc w:val="center"/>
              <w:rPr>
                <w:rFonts w:ascii="Times New Roman" w:hAnsi="Times New Roman" w:cs="Times New Roman"/>
              </w:rPr>
            </w:pPr>
            <w:r w:rsidRPr="00140EA5">
              <w:rPr>
                <w:rFonts w:ascii="Times New Roman" w:hAnsi="Times New Roman" w:cs="Times New Roman"/>
              </w:rPr>
              <w:t xml:space="preserve">$ </w:t>
            </w:r>
            <w:r w:rsidR="00086A64" w:rsidRPr="00140EA5">
              <w:rPr>
                <w:rFonts w:ascii="Times New Roman" w:hAnsi="Times New Roman" w:cs="Times New Roman"/>
              </w:rPr>
              <w:t>5</w:t>
            </w:r>
            <w:r w:rsidR="00326DC2" w:rsidRPr="00140EA5">
              <w:rPr>
                <w:rFonts w:ascii="Times New Roman" w:hAnsi="Times New Roman" w:cs="Times New Roman"/>
              </w:rPr>
              <w:t>00,000</w:t>
            </w:r>
          </w:p>
        </w:tc>
      </w:tr>
      <w:tr w:rsidR="00E7371E" w:rsidTr="00E7371E">
        <w:tc>
          <w:tcPr>
            <w:tcW w:w="4320" w:type="dxa"/>
          </w:tcPr>
          <w:p w:rsidR="00E7371E" w:rsidRPr="00140EA5" w:rsidRDefault="00326DC2" w:rsidP="00140EA5">
            <w:pPr>
              <w:jc w:val="center"/>
              <w:rPr>
                <w:rFonts w:ascii="Times New Roman" w:hAnsi="Times New Roman" w:cs="Times New Roman"/>
              </w:rPr>
            </w:pPr>
            <w:r w:rsidRPr="00140EA5">
              <w:rPr>
                <w:rFonts w:ascii="Times New Roman" w:hAnsi="Times New Roman" w:cs="Times New Roman"/>
              </w:rPr>
              <w:t xml:space="preserve">Development of a Highways Investment Plan in India </w:t>
            </w:r>
          </w:p>
        </w:tc>
        <w:tc>
          <w:tcPr>
            <w:tcW w:w="2790" w:type="dxa"/>
          </w:tcPr>
          <w:p w:rsidR="00E7371E" w:rsidRPr="00140EA5" w:rsidRDefault="00326DC2" w:rsidP="00E7371E">
            <w:pPr>
              <w:jc w:val="center"/>
              <w:rPr>
                <w:rFonts w:ascii="Times New Roman" w:hAnsi="Times New Roman" w:cs="Times New Roman"/>
              </w:rPr>
            </w:pPr>
            <w:r w:rsidRPr="00140EA5">
              <w:rPr>
                <w:rFonts w:ascii="Times New Roman" w:hAnsi="Times New Roman" w:cs="Times New Roman"/>
              </w:rPr>
              <w:t xml:space="preserve">$ </w:t>
            </w:r>
            <w:r w:rsidR="00086A64" w:rsidRPr="00140EA5">
              <w:rPr>
                <w:rFonts w:ascii="Times New Roman" w:hAnsi="Times New Roman" w:cs="Times New Roman"/>
              </w:rPr>
              <w:t>4</w:t>
            </w:r>
            <w:r w:rsidRPr="00140EA5">
              <w:rPr>
                <w:rFonts w:ascii="Times New Roman" w:hAnsi="Times New Roman" w:cs="Times New Roman"/>
              </w:rPr>
              <w:t>00,000</w:t>
            </w:r>
          </w:p>
        </w:tc>
      </w:tr>
      <w:tr w:rsidR="00E7371E" w:rsidTr="00E7371E">
        <w:tc>
          <w:tcPr>
            <w:tcW w:w="4320" w:type="dxa"/>
          </w:tcPr>
          <w:p w:rsidR="00321826" w:rsidRPr="00140EA5" w:rsidRDefault="00326DC2" w:rsidP="00E7371E">
            <w:pPr>
              <w:jc w:val="center"/>
              <w:rPr>
                <w:rFonts w:ascii="Times New Roman" w:hAnsi="Times New Roman" w:cs="Times New Roman"/>
              </w:rPr>
            </w:pPr>
            <w:r w:rsidRPr="00140EA5">
              <w:rPr>
                <w:rFonts w:ascii="Times New Roman" w:hAnsi="Times New Roman" w:cs="Times New Roman"/>
              </w:rPr>
              <w:t xml:space="preserve">Development of Pakistan’s Hydro Energy </w:t>
            </w:r>
            <w:r w:rsidR="00321826" w:rsidRPr="00140EA5">
              <w:rPr>
                <w:rFonts w:ascii="Times New Roman" w:hAnsi="Times New Roman" w:cs="Times New Roman"/>
              </w:rPr>
              <w:t>potential</w:t>
            </w:r>
          </w:p>
          <w:p w:rsidR="00321826" w:rsidRPr="00140EA5" w:rsidRDefault="00321826" w:rsidP="00E7371E">
            <w:pPr>
              <w:jc w:val="center"/>
              <w:rPr>
                <w:rFonts w:ascii="Times New Roman" w:hAnsi="Times New Roman" w:cs="Times New Roman"/>
              </w:rPr>
            </w:pPr>
          </w:p>
          <w:p w:rsidR="00E7371E" w:rsidRPr="00140EA5" w:rsidRDefault="00321826" w:rsidP="00140EA5">
            <w:pPr>
              <w:jc w:val="center"/>
              <w:rPr>
                <w:rFonts w:ascii="Times New Roman" w:hAnsi="Times New Roman" w:cs="Times New Roman"/>
              </w:rPr>
            </w:pPr>
            <w:r w:rsidRPr="00140EA5">
              <w:rPr>
                <w:rFonts w:ascii="Times New Roman" w:hAnsi="Times New Roman" w:cs="Times New Roman"/>
              </w:rPr>
              <w:t xml:space="preserve">Development of Selected State (s)  Highways Investment Plan in India </w:t>
            </w:r>
            <w:r w:rsidR="00326DC2" w:rsidRPr="00140EA5">
              <w:rPr>
                <w:rFonts w:ascii="Times New Roman" w:hAnsi="Times New Roman" w:cs="Times New Roman"/>
              </w:rPr>
              <w:t xml:space="preserve">potential </w:t>
            </w:r>
          </w:p>
        </w:tc>
        <w:tc>
          <w:tcPr>
            <w:tcW w:w="2790" w:type="dxa"/>
          </w:tcPr>
          <w:p w:rsidR="00E7371E" w:rsidRPr="00140EA5" w:rsidRDefault="00321826" w:rsidP="00E7371E">
            <w:pPr>
              <w:jc w:val="center"/>
              <w:rPr>
                <w:rFonts w:ascii="Times New Roman" w:hAnsi="Times New Roman" w:cs="Times New Roman"/>
              </w:rPr>
            </w:pPr>
            <w:r w:rsidRPr="00140EA5">
              <w:rPr>
                <w:rFonts w:ascii="Times New Roman" w:hAnsi="Times New Roman" w:cs="Times New Roman"/>
              </w:rPr>
              <w:t xml:space="preserve">$ </w:t>
            </w:r>
            <w:r w:rsidR="00086A64" w:rsidRPr="00140EA5">
              <w:rPr>
                <w:rFonts w:ascii="Times New Roman" w:hAnsi="Times New Roman" w:cs="Times New Roman"/>
              </w:rPr>
              <w:t>4</w:t>
            </w:r>
            <w:r w:rsidRPr="00140EA5">
              <w:rPr>
                <w:rFonts w:ascii="Times New Roman" w:hAnsi="Times New Roman" w:cs="Times New Roman"/>
              </w:rPr>
              <w:t>00,000</w:t>
            </w:r>
          </w:p>
        </w:tc>
      </w:tr>
      <w:tr w:rsidR="00E7371E" w:rsidTr="00E7371E">
        <w:tc>
          <w:tcPr>
            <w:tcW w:w="4320" w:type="dxa"/>
          </w:tcPr>
          <w:p w:rsidR="00E7371E" w:rsidRPr="00140EA5" w:rsidRDefault="00E7371E" w:rsidP="00E7371E">
            <w:pPr>
              <w:jc w:val="center"/>
              <w:rPr>
                <w:rFonts w:ascii="Times New Roman" w:hAnsi="Times New Roman" w:cs="Times New Roman"/>
              </w:rPr>
            </w:pPr>
          </w:p>
        </w:tc>
        <w:tc>
          <w:tcPr>
            <w:tcW w:w="2790" w:type="dxa"/>
          </w:tcPr>
          <w:p w:rsidR="00E7371E" w:rsidRPr="00140EA5" w:rsidRDefault="00321826" w:rsidP="00E7371E">
            <w:pPr>
              <w:jc w:val="center"/>
              <w:rPr>
                <w:rFonts w:ascii="Times New Roman" w:hAnsi="Times New Roman" w:cs="Times New Roman"/>
              </w:rPr>
            </w:pPr>
            <w:r w:rsidRPr="00140EA5">
              <w:rPr>
                <w:rFonts w:ascii="Times New Roman" w:hAnsi="Times New Roman" w:cs="Times New Roman"/>
              </w:rPr>
              <w:t xml:space="preserve">$ </w:t>
            </w:r>
            <w:r w:rsidR="00086A64" w:rsidRPr="00140EA5">
              <w:rPr>
                <w:rFonts w:ascii="Times New Roman" w:hAnsi="Times New Roman" w:cs="Times New Roman"/>
              </w:rPr>
              <w:t>4</w:t>
            </w:r>
            <w:r w:rsidRPr="00140EA5">
              <w:rPr>
                <w:rFonts w:ascii="Times New Roman" w:hAnsi="Times New Roman" w:cs="Times New Roman"/>
              </w:rPr>
              <w:t>00,000</w:t>
            </w:r>
          </w:p>
        </w:tc>
      </w:tr>
      <w:tr w:rsidR="00E7371E" w:rsidTr="00E7371E">
        <w:tc>
          <w:tcPr>
            <w:tcW w:w="4320" w:type="dxa"/>
          </w:tcPr>
          <w:p w:rsidR="00E7371E" w:rsidRDefault="00321826" w:rsidP="00140EA5">
            <w:pPr>
              <w:jc w:val="center"/>
              <w:rPr>
                <w:rFonts w:ascii="Times New Roman" w:hAnsi="Times New Roman" w:cs="Times New Roman"/>
              </w:rPr>
            </w:pPr>
            <w:r>
              <w:rPr>
                <w:rFonts w:ascii="Times New Roman" w:hAnsi="Times New Roman" w:cs="Times New Roman"/>
              </w:rPr>
              <w:t>Strengthening the oversight over implementation of transmission line projects In India and Nepal</w:t>
            </w:r>
          </w:p>
        </w:tc>
        <w:tc>
          <w:tcPr>
            <w:tcW w:w="2790" w:type="dxa"/>
          </w:tcPr>
          <w:p w:rsidR="00E7371E" w:rsidRDefault="00321826" w:rsidP="00140EA5">
            <w:pPr>
              <w:jc w:val="center"/>
              <w:rPr>
                <w:rFonts w:ascii="Times New Roman" w:hAnsi="Times New Roman" w:cs="Times New Roman"/>
              </w:rPr>
            </w:pPr>
            <w:r>
              <w:rPr>
                <w:rFonts w:ascii="Times New Roman" w:hAnsi="Times New Roman" w:cs="Times New Roman"/>
              </w:rPr>
              <w:t>$ 250,000</w:t>
            </w:r>
          </w:p>
        </w:tc>
      </w:tr>
      <w:tr w:rsidR="00E7371E" w:rsidTr="00E7371E">
        <w:tc>
          <w:tcPr>
            <w:tcW w:w="4320" w:type="dxa"/>
          </w:tcPr>
          <w:p w:rsidR="00E7371E" w:rsidRDefault="00321826" w:rsidP="00140EA5">
            <w:pPr>
              <w:jc w:val="center"/>
              <w:rPr>
                <w:rFonts w:ascii="Times New Roman" w:hAnsi="Times New Roman" w:cs="Times New Roman"/>
              </w:rPr>
            </w:pPr>
            <w:r>
              <w:rPr>
                <w:rFonts w:ascii="Times New Roman" w:hAnsi="Times New Roman" w:cs="Times New Roman"/>
              </w:rPr>
              <w:t>Strengthening the oversight over implementation of road projects in India and Sri Lanka</w:t>
            </w:r>
          </w:p>
        </w:tc>
        <w:tc>
          <w:tcPr>
            <w:tcW w:w="2790" w:type="dxa"/>
          </w:tcPr>
          <w:p w:rsidR="00E7371E" w:rsidRDefault="00321826" w:rsidP="00140EA5">
            <w:pPr>
              <w:jc w:val="center"/>
              <w:rPr>
                <w:rFonts w:ascii="Times New Roman" w:hAnsi="Times New Roman" w:cs="Times New Roman"/>
              </w:rPr>
            </w:pPr>
            <w:r>
              <w:rPr>
                <w:rFonts w:ascii="Times New Roman" w:hAnsi="Times New Roman" w:cs="Times New Roman"/>
              </w:rPr>
              <w:t>$ 250,000</w:t>
            </w:r>
          </w:p>
        </w:tc>
      </w:tr>
      <w:tr w:rsidR="00E7371E" w:rsidTr="00E7371E">
        <w:tc>
          <w:tcPr>
            <w:tcW w:w="4320" w:type="dxa"/>
          </w:tcPr>
          <w:p w:rsidR="00E7371E" w:rsidRDefault="00086A64" w:rsidP="00140EA5">
            <w:pPr>
              <w:jc w:val="center"/>
              <w:rPr>
                <w:rFonts w:ascii="Times New Roman" w:hAnsi="Times New Roman" w:cs="Times New Roman"/>
              </w:rPr>
            </w:pPr>
            <w:r>
              <w:rPr>
                <w:rFonts w:ascii="Times New Roman" w:hAnsi="Times New Roman" w:cs="Times New Roman"/>
              </w:rPr>
              <w:t>PPP</w:t>
            </w:r>
            <w:r w:rsidR="00140EA5">
              <w:rPr>
                <w:rFonts w:ascii="Times New Roman" w:hAnsi="Times New Roman" w:cs="Times New Roman"/>
              </w:rPr>
              <w:t xml:space="preserve"> Policy</w:t>
            </w:r>
            <w:r>
              <w:rPr>
                <w:rFonts w:ascii="Times New Roman" w:hAnsi="Times New Roman" w:cs="Times New Roman"/>
              </w:rPr>
              <w:t xml:space="preserve"> Framework</w:t>
            </w:r>
            <w:r w:rsidR="00140EA5">
              <w:rPr>
                <w:rFonts w:ascii="Times New Roman" w:hAnsi="Times New Roman" w:cs="Times New Roman"/>
              </w:rPr>
              <w:t>s</w:t>
            </w:r>
            <w:r>
              <w:rPr>
                <w:rFonts w:ascii="Times New Roman" w:hAnsi="Times New Roman" w:cs="Times New Roman"/>
              </w:rPr>
              <w:t xml:space="preserve"> in South Asia</w:t>
            </w:r>
          </w:p>
        </w:tc>
        <w:tc>
          <w:tcPr>
            <w:tcW w:w="2790" w:type="dxa"/>
          </w:tcPr>
          <w:p w:rsidR="00E7371E" w:rsidRDefault="00086A64" w:rsidP="00140EA5">
            <w:pPr>
              <w:jc w:val="center"/>
              <w:rPr>
                <w:rFonts w:ascii="Times New Roman" w:hAnsi="Times New Roman" w:cs="Times New Roman"/>
              </w:rPr>
            </w:pPr>
            <w:r>
              <w:rPr>
                <w:rFonts w:ascii="Times New Roman" w:hAnsi="Times New Roman" w:cs="Times New Roman"/>
              </w:rPr>
              <w:t>$300,000</w:t>
            </w:r>
          </w:p>
        </w:tc>
      </w:tr>
    </w:tbl>
    <w:p w:rsidR="00272A08" w:rsidRPr="00272A08" w:rsidRDefault="00272A08" w:rsidP="00272A08">
      <w:pPr>
        <w:rPr>
          <w:rFonts w:ascii="Times New Roman" w:hAnsi="Times New Roman" w:cs="Times New Roman"/>
        </w:rPr>
      </w:pPr>
    </w:p>
    <w:p w:rsidR="00E50D4B" w:rsidRPr="00E50D4B" w:rsidRDefault="00031F6F" w:rsidP="00E50D4B">
      <w:pPr>
        <w:pStyle w:val="Heading2"/>
        <w:spacing w:after="120"/>
        <w:rPr>
          <w:rFonts w:ascii="Times New Roman" w:hAnsi="Times New Roman" w:cs="Times New Roman"/>
          <w:smallCaps/>
          <w:sz w:val="22"/>
          <w:szCs w:val="22"/>
          <w:u w:val="single"/>
        </w:rPr>
      </w:pPr>
      <w:r>
        <w:rPr>
          <w:rFonts w:ascii="Times New Roman" w:hAnsi="Times New Roman" w:cs="Times New Roman"/>
          <w:smallCaps/>
          <w:sz w:val="22"/>
          <w:szCs w:val="22"/>
          <w:u w:val="single"/>
        </w:rPr>
        <w:t>Audience</w:t>
      </w:r>
    </w:p>
    <w:p w:rsidR="00E50D4B" w:rsidRDefault="00E50D4B" w:rsidP="00E50D4B">
      <w:pPr>
        <w:spacing w:line="240" w:lineRule="auto"/>
        <w:jc w:val="both"/>
        <w:rPr>
          <w:rFonts w:ascii="Times New Roman" w:hAnsi="Times New Roman" w:cs="Times New Roman"/>
        </w:rPr>
      </w:pPr>
      <w:r w:rsidRPr="00E50D4B">
        <w:rPr>
          <w:rFonts w:ascii="Times New Roman" w:hAnsi="Times New Roman" w:cs="Times New Roman"/>
        </w:rPr>
        <w:t xml:space="preserve">The results of this work are intended to benefit governments throughout the </w:t>
      </w:r>
      <w:r>
        <w:rPr>
          <w:rFonts w:ascii="Times New Roman" w:hAnsi="Times New Roman" w:cs="Times New Roman"/>
        </w:rPr>
        <w:t>South Asia region</w:t>
      </w:r>
      <w:r w:rsidRPr="00E50D4B">
        <w:rPr>
          <w:rFonts w:ascii="Times New Roman" w:hAnsi="Times New Roman" w:cs="Times New Roman"/>
        </w:rPr>
        <w:t xml:space="preserve"> and potentially will have spillover effects in other developing nations that are seeking to improve their approach</w:t>
      </w:r>
      <w:r w:rsidR="0071087D">
        <w:rPr>
          <w:rFonts w:ascii="Times New Roman" w:hAnsi="Times New Roman" w:cs="Times New Roman"/>
        </w:rPr>
        <w:t xml:space="preserve"> for</w:t>
      </w:r>
      <w:r w:rsidRPr="00E50D4B">
        <w:rPr>
          <w:rFonts w:ascii="Times New Roman" w:hAnsi="Times New Roman" w:cs="Times New Roman"/>
        </w:rPr>
        <w:t xml:space="preserve"> </w:t>
      </w:r>
      <w:r w:rsidR="001B6228">
        <w:rPr>
          <w:rFonts w:ascii="Times New Roman" w:hAnsi="Times New Roman" w:cs="Times New Roman"/>
        </w:rPr>
        <w:t>improving connectivity</w:t>
      </w:r>
      <w:r w:rsidRPr="00E50D4B">
        <w:rPr>
          <w:rFonts w:ascii="Times New Roman" w:hAnsi="Times New Roman" w:cs="Times New Roman"/>
        </w:rPr>
        <w:t xml:space="preserve">. </w:t>
      </w:r>
      <w:r w:rsidR="00CB56B7" w:rsidRPr="00CB56B7">
        <w:rPr>
          <w:rFonts w:ascii="Times New Roman" w:hAnsi="Times New Roman" w:cs="Times New Roman"/>
        </w:rPr>
        <w:t>In view of the multi-</w:t>
      </w:r>
      <w:proofErr w:type="spellStart"/>
      <w:r w:rsidR="00CB56B7" w:rsidRPr="00CB56B7">
        <w:rPr>
          <w:rFonts w:ascii="Times New Roman" w:hAnsi="Times New Roman" w:cs="Times New Roman"/>
        </w:rPr>
        <w:t>sectoral</w:t>
      </w:r>
      <w:proofErr w:type="spellEnd"/>
      <w:r w:rsidR="00CB56B7" w:rsidRPr="00CB56B7">
        <w:rPr>
          <w:rFonts w:ascii="Times New Roman" w:hAnsi="Times New Roman" w:cs="Times New Roman"/>
        </w:rPr>
        <w:t xml:space="preserve"> nature of the infrastructure development agenda, the </w:t>
      </w:r>
      <w:r w:rsidR="00CB56B7">
        <w:rPr>
          <w:rFonts w:ascii="Times New Roman" w:hAnsi="Times New Roman" w:cs="Times New Roman"/>
        </w:rPr>
        <w:t>results</w:t>
      </w:r>
      <w:r w:rsidR="00CB56B7" w:rsidRPr="00CB56B7">
        <w:rPr>
          <w:rFonts w:ascii="Times New Roman" w:hAnsi="Times New Roman" w:cs="Times New Roman"/>
        </w:rPr>
        <w:t xml:space="preserve"> will go beyond the development ministries and target planning commissions an</w:t>
      </w:r>
      <w:r w:rsidR="00CB56B7" w:rsidRPr="000D1661">
        <w:rPr>
          <w:rFonts w:ascii="Times New Roman" w:hAnsi="Times New Roman" w:cs="Times New Roman"/>
        </w:rPr>
        <w:t>d ministries of finance, and sector- specific infrastructure.</w:t>
      </w:r>
      <w:r w:rsidR="000D1661" w:rsidRPr="000D1661">
        <w:rPr>
          <w:rFonts w:ascii="Times New Roman" w:hAnsi="Times New Roman" w:cs="Times New Roman"/>
        </w:rPr>
        <w:t xml:space="preserve"> </w:t>
      </w:r>
      <w:r w:rsidRPr="000D1661">
        <w:rPr>
          <w:rFonts w:ascii="Times New Roman" w:hAnsi="Times New Roman" w:cs="Times New Roman"/>
        </w:rPr>
        <w:t xml:space="preserve">The work on </w:t>
      </w:r>
      <w:r w:rsidR="00CB56B7" w:rsidRPr="000D1661">
        <w:rPr>
          <w:rFonts w:ascii="Times New Roman" w:hAnsi="Times New Roman" w:cs="Times New Roman"/>
        </w:rPr>
        <w:t>energy efficient tra</w:t>
      </w:r>
      <w:r w:rsidR="000D1661" w:rsidRPr="000D1661">
        <w:rPr>
          <w:rFonts w:ascii="Times New Roman" w:hAnsi="Times New Roman" w:cs="Times New Roman"/>
        </w:rPr>
        <w:t>n</w:t>
      </w:r>
      <w:r w:rsidR="00CB56B7" w:rsidRPr="000D1661">
        <w:rPr>
          <w:rFonts w:ascii="Times New Roman" w:hAnsi="Times New Roman" w:cs="Times New Roman"/>
        </w:rPr>
        <w:t>sport</w:t>
      </w:r>
      <w:r w:rsidRPr="000D1661">
        <w:rPr>
          <w:rFonts w:ascii="Times New Roman" w:hAnsi="Times New Roman" w:cs="Times New Roman"/>
        </w:rPr>
        <w:t xml:space="preserve"> can have wider acceptance and will provide new ideas for </w:t>
      </w:r>
      <w:r w:rsidR="000D1661" w:rsidRPr="000D1661">
        <w:rPr>
          <w:rFonts w:ascii="Times New Roman" w:hAnsi="Times New Roman" w:cs="Times New Roman"/>
        </w:rPr>
        <w:t>reducing the pollution impact of urban transport.</w:t>
      </w:r>
      <w:r w:rsidR="000D1661">
        <w:rPr>
          <w:rFonts w:ascii="Times New Roman" w:hAnsi="Times New Roman" w:cs="Times New Roman"/>
        </w:rPr>
        <w:t xml:space="preserve"> </w:t>
      </w:r>
      <w:r w:rsidR="000D1661" w:rsidRPr="000D1661">
        <w:rPr>
          <w:rFonts w:ascii="Times New Roman" w:hAnsi="Times New Roman" w:cs="Times New Roman"/>
        </w:rPr>
        <w:t>The megacity</w:t>
      </w:r>
      <w:r w:rsidR="000D1661">
        <w:rPr>
          <w:rFonts w:ascii="Times New Roman" w:hAnsi="Times New Roman" w:cs="Times New Roman"/>
        </w:rPr>
        <w:t xml:space="preserve"> and metropolitan areas</w:t>
      </w:r>
      <w:r w:rsidR="000D1661" w:rsidRPr="000D1661">
        <w:rPr>
          <w:rFonts w:ascii="Times New Roman" w:hAnsi="Times New Roman" w:cs="Times New Roman"/>
        </w:rPr>
        <w:t xml:space="preserve"> where</w:t>
      </w:r>
      <w:r w:rsidR="000D1661">
        <w:rPr>
          <w:rFonts w:ascii="Times New Roman" w:hAnsi="Times New Roman" w:cs="Times New Roman"/>
        </w:rPr>
        <w:t xml:space="preserve"> pilots will be implemented</w:t>
      </w:r>
      <w:r w:rsidR="000D1661" w:rsidRPr="000D1661">
        <w:rPr>
          <w:rFonts w:ascii="Times New Roman" w:hAnsi="Times New Roman" w:cs="Times New Roman"/>
        </w:rPr>
        <w:t xml:space="preserve"> will additionally benefit through an applied programmatic approach which would give clear policy recommendations as well as identifying viable projects with respective financing solutions for near term implementation. </w:t>
      </w:r>
    </w:p>
    <w:p w:rsidR="00E7371E" w:rsidRDefault="00E7371E" w:rsidP="00E7371E">
      <w:pPr>
        <w:pStyle w:val="Heading2"/>
        <w:spacing w:after="120"/>
        <w:rPr>
          <w:rFonts w:ascii="Times New Roman" w:hAnsi="Times New Roman" w:cs="Times New Roman"/>
          <w:smallCaps/>
          <w:sz w:val="22"/>
          <w:szCs w:val="22"/>
          <w:u w:val="single"/>
        </w:rPr>
      </w:pPr>
      <w:r w:rsidRPr="00E7371E">
        <w:rPr>
          <w:rFonts w:ascii="Times New Roman" w:hAnsi="Times New Roman" w:cs="Times New Roman"/>
          <w:smallCaps/>
          <w:sz w:val="22"/>
          <w:szCs w:val="22"/>
          <w:u w:val="single"/>
        </w:rPr>
        <w:t>Timeline</w:t>
      </w:r>
    </w:p>
    <w:p w:rsidR="00E7371E" w:rsidRDefault="003775C0" w:rsidP="003775C0">
      <w:pPr>
        <w:pStyle w:val="ListParagraph"/>
        <w:numPr>
          <w:ilvl w:val="0"/>
          <w:numId w:val="22"/>
        </w:numPr>
        <w:rPr>
          <w:rFonts w:ascii="Times New Roman" w:hAnsi="Times New Roman" w:cs="Times New Roman"/>
        </w:rPr>
      </w:pPr>
      <w:r>
        <w:rPr>
          <w:rFonts w:ascii="Times New Roman" w:hAnsi="Times New Roman" w:cs="Times New Roman"/>
        </w:rPr>
        <w:t xml:space="preserve">Connectivity concept note adopted – </w:t>
      </w:r>
      <w:r w:rsidRPr="003775C0">
        <w:rPr>
          <w:rFonts w:ascii="Times New Roman" w:hAnsi="Times New Roman" w:cs="Times New Roman"/>
          <w:b/>
        </w:rPr>
        <w:t>April 30, 2011</w:t>
      </w:r>
    </w:p>
    <w:p w:rsidR="003775C0" w:rsidRDefault="003775C0" w:rsidP="003775C0">
      <w:pPr>
        <w:pStyle w:val="ListParagraph"/>
        <w:numPr>
          <w:ilvl w:val="0"/>
          <w:numId w:val="22"/>
        </w:numPr>
        <w:rPr>
          <w:rFonts w:ascii="Times New Roman" w:hAnsi="Times New Roman" w:cs="Times New Roman"/>
        </w:rPr>
      </w:pPr>
      <w:r>
        <w:rPr>
          <w:rFonts w:ascii="Times New Roman" w:hAnsi="Times New Roman" w:cs="Times New Roman"/>
        </w:rPr>
        <w:t xml:space="preserve">Review of Annual Report – </w:t>
      </w:r>
      <w:r w:rsidRPr="003775C0">
        <w:rPr>
          <w:rFonts w:ascii="Times New Roman" w:hAnsi="Times New Roman" w:cs="Times New Roman"/>
          <w:b/>
        </w:rPr>
        <w:t>May 201</w:t>
      </w:r>
      <w:r w:rsidR="00086A64">
        <w:rPr>
          <w:rFonts w:ascii="Times New Roman" w:hAnsi="Times New Roman" w:cs="Times New Roman"/>
          <w:b/>
        </w:rPr>
        <w:t>1</w:t>
      </w:r>
    </w:p>
    <w:p w:rsidR="003775C0" w:rsidRDefault="003775C0" w:rsidP="003775C0">
      <w:pPr>
        <w:pStyle w:val="ListParagraph"/>
        <w:numPr>
          <w:ilvl w:val="0"/>
          <w:numId w:val="22"/>
        </w:numPr>
        <w:rPr>
          <w:rFonts w:ascii="Times New Roman" w:hAnsi="Times New Roman" w:cs="Times New Roman"/>
        </w:rPr>
      </w:pPr>
      <w:r>
        <w:rPr>
          <w:rFonts w:ascii="Times New Roman" w:hAnsi="Times New Roman" w:cs="Times New Roman"/>
        </w:rPr>
        <w:t xml:space="preserve">Review of Annual output according to fund availability – </w:t>
      </w:r>
      <w:r w:rsidRPr="003775C0">
        <w:rPr>
          <w:rFonts w:ascii="Times New Roman" w:hAnsi="Times New Roman" w:cs="Times New Roman"/>
          <w:b/>
        </w:rPr>
        <w:t>May 2012</w:t>
      </w:r>
    </w:p>
    <w:p w:rsidR="00CE38B9" w:rsidRPr="0071087D" w:rsidRDefault="003775C0" w:rsidP="0071087D">
      <w:pPr>
        <w:pStyle w:val="ListParagraph"/>
        <w:rPr>
          <w:rFonts w:ascii="Times New Roman" w:hAnsi="Times New Roman" w:cs="Times New Roman"/>
        </w:rPr>
      </w:pPr>
      <w:r w:rsidRPr="003775C0">
        <w:rPr>
          <w:rFonts w:ascii="Times New Roman" w:hAnsi="Times New Roman" w:cs="Times New Roman"/>
        </w:rPr>
        <w:t>As agreed, the annual report will be reviewed every May. At this time the pipeline of outputs should be reviewed as well.</w:t>
      </w:r>
    </w:p>
    <w:sectPr w:rsidR="00CE38B9" w:rsidRPr="0071087D" w:rsidSect="003C1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BC" w:rsidRDefault="00A90BBC" w:rsidP="006A1A3D">
      <w:pPr>
        <w:spacing w:after="0" w:line="240" w:lineRule="auto"/>
      </w:pPr>
      <w:r>
        <w:separator/>
      </w:r>
    </w:p>
  </w:endnote>
  <w:endnote w:type="continuationSeparator" w:id="0">
    <w:p w:rsidR="00A90BBC" w:rsidRDefault="00A90BBC" w:rsidP="006A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g-Roman">
    <w:altName w:val="Cambria"/>
    <w:panose1 w:val="00000000000000000000"/>
    <w:charset w:val="00"/>
    <w:family w:val="roman"/>
    <w:notTrueType/>
    <w:pitch w:val="default"/>
    <w:sig w:usb0="00000003" w:usb1="00000000" w:usb2="00000000" w:usb3="00000000" w:csb0="00000001" w:csb1="00000000"/>
  </w:font>
  <w:font w:name="Berling-Italic">
    <w:altName w:val="Cambria"/>
    <w:panose1 w:val="00000000000000000000"/>
    <w:charset w:val="00"/>
    <w:family w:val="roman"/>
    <w:notTrueType/>
    <w:pitch w:val="default"/>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BC" w:rsidRDefault="00A90BBC" w:rsidP="006A1A3D">
      <w:pPr>
        <w:spacing w:after="0" w:line="240" w:lineRule="auto"/>
      </w:pPr>
      <w:r>
        <w:separator/>
      </w:r>
    </w:p>
  </w:footnote>
  <w:footnote w:type="continuationSeparator" w:id="0">
    <w:p w:rsidR="00A90BBC" w:rsidRDefault="00A90BBC" w:rsidP="006A1A3D">
      <w:pPr>
        <w:spacing w:after="0" w:line="240" w:lineRule="auto"/>
      </w:pPr>
      <w:r>
        <w:continuationSeparator/>
      </w:r>
    </w:p>
  </w:footnote>
  <w:footnote w:id="1">
    <w:p w:rsidR="002D40F9" w:rsidRPr="00E2518B" w:rsidRDefault="002D40F9" w:rsidP="006A1A3D">
      <w:pPr>
        <w:pStyle w:val="FootnoteText"/>
        <w:rPr>
          <w:rFonts w:ascii="Times New Roman" w:hAnsi="Times New Roman"/>
          <w:sz w:val="18"/>
          <w:szCs w:val="18"/>
        </w:rPr>
      </w:pPr>
      <w:r w:rsidRPr="00E2518B">
        <w:rPr>
          <w:rStyle w:val="FootnoteReference"/>
          <w:rFonts w:ascii="Times New Roman" w:hAnsi="Times New Roman"/>
          <w:sz w:val="18"/>
          <w:szCs w:val="18"/>
        </w:rPr>
        <w:footnoteRef/>
      </w:r>
      <w:r w:rsidRPr="00E2518B">
        <w:rPr>
          <w:rFonts w:ascii="Times New Roman" w:hAnsi="Times New Roman"/>
          <w:sz w:val="18"/>
          <w:szCs w:val="18"/>
        </w:rPr>
        <w:t xml:space="preserve"> 2009 UN Report; Penn table database; and </w:t>
      </w:r>
      <w:r>
        <w:rPr>
          <w:rFonts w:ascii="Times New Roman" w:hAnsi="Times New Roman"/>
          <w:sz w:val="18"/>
          <w:szCs w:val="18"/>
        </w:rPr>
        <w:t>own</w:t>
      </w:r>
      <w:r w:rsidRPr="00E2518B">
        <w:rPr>
          <w:rFonts w:ascii="Times New Roman" w:hAnsi="Times New Roman"/>
          <w:sz w:val="18"/>
          <w:szCs w:val="18"/>
        </w:rPr>
        <w:t xml:space="preserve"> calculations for SAR (1990- 2005).  </w:t>
      </w:r>
      <w:hyperlink r:id="rId1" w:history="1">
        <w:r w:rsidRPr="00E2518B">
          <w:rPr>
            <w:rStyle w:val="Hyperlink"/>
            <w:rFonts w:ascii="Times New Roman" w:hAnsi="Times New Roman"/>
            <w:sz w:val="18"/>
            <w:szCs w:val="18"/>
          </w:rPr>
          <w:t>http://southasiainvestor.blogspot.com/2009/09/growing-urbanization-un-south-asia.html</w:t>
        </w:r>
      </w:hyperlink>
    </w:p>
  </w:footnote>
  <w:footnote w:id="2">
    <w:p w:rsidR="002D40F9" w:rsidRPr="00E2518B" w:rsidRDefault="002D40F9" w:rsidP="006A1A3D">
      <w:pPr>
        <w:spacing w:after="0" w:line="240" w:lineRule="auto"/>
        <w:jc w:val="both"/>
        <w:rPr>
          <w:rFonts w:ascii="Times New Roman" w:hAnsi="Times New Roman"/>
          <w:sz w:val="18"/>
          <w:szCs w:val="18"/>
        </w:rPr>
      </w:pPr>
      <w:r w:rsidRPr="00E2518B">
        <w:rPr>
          <w:rStyle w:val="FootnoteReference"/>
          <w:rFonts w:ascii="Times New Roman" w:hAnsi="Times New Roman"/>
          <w:sz w:val="18"/>
          <w:szCs w:val="18"/>
        </w:rPr>
        <w:footnoteRef/>
      </w:r>
      <w:r w:rsidRPr="00E2518B">
        <w:rPr>
          <w:rFonts w:ascii="Times New Roman" w:hAnsi="Times New Roman"/>
          <w:sz w:val="18"/>
          <w:szCs w:val="18"/>
        </w:rPr>
        <w:t xml:space="preserve"> The IMF's definition of </w:t>
      </w:r>
      <w:r w:rsidRPr="00E2518B">
        <w:rPr>
          <w:rFonts w:ascii="Times New Roman" w:hAnsi="Times New Roman"/>
          <w:i/>
          <w:sz w:val="18"/>
          <w:szCs w:val="18"/>
        </w:rPr>
        <w:t>fiscal space</w:t>
      </w:r>
      <w:r w:rsidRPr="00E2518B">
        <w:rPr>
          <w:rFonts w:ascii="Times New Roman" w:hAnsi="Times New Roman"/>
          <w:sz w:val="18"/>
          <w:szCs w:val="18"/>
        </w:rPr>
        <w:t xml:space="preserve"> is the room in a government's budget that allows it to provide resources for a desired purpose without damaging the sustainability of its financial position or the sustainability of the economy. Fiscal space is created by evaluating revenues from foreign and domestic sources, and then prioritizing expenditures and improving their efficiency. This definition focuses on the current basket of resources available. </w:t>
      </w:r>
    </w:p>
  </w:footnote>
  <w:footnote w:id="3">
    <w:p w:rsidR="002D40F9" w:rsidRPr="00E2518B" w:rsidRDefault="002D40F9" w:rsidP="006A1A3D">
      <w:pPr>
        <w:pStyle w:val="FootnoteText"/>
        <w:jc w:val="both"/>
        <w:rPr>
          <w:rFonts w:ascii="Times New Roman" w:hAnsi="Times New Roman"/>
          <w:sz w:val="18"/>
          <w:szCs w:val="18"/>
        </w:rPr>
      </w:pPr>
      <w:r w:rsidRPr="00E2518B">
        <w:rPr>
          <w:rStyle w:val="FootnoteReference"/>
          <w:rFonts w:ascii="Times New Roman" w:hAnsi="Times New Roman"/>
          <w:sz w:val="18"/>
          <w:szCs w:val="18"/>
        </w:rPr>
        <w:footnoteRef/>
      </w:r>
      <w:r w:rsidRPr="00E2518B">
        <w:rPr>
          <w:rFonts w:ascii="Times New Roman" w:hAnsi="Times New Roman"/>
          <w:sz w:val="18"/>
          <w:szCs w:val="18"/>
        </w:rPr>
        <w:t xml:space="preserve"> http://www.unfpa.org/swp/2007/english/introduction.html</w:t>
      </w:r>
    </w:p>
  </w:footnote>
  <w:footnote w:id="4">
    <w:p w:rsidR="002D40F9" w:rsidRPr="008B0128" w:rsidRDefault="002D40F9" w:rsidP="006A1A3D">
      <w:pPr>
        <w:spacing w:after="0" w:line="240" w:lineRule="auto"/>
        <w:jc w:val="both"/>
        <w:rPr>
          <w:rFonts w:ascii="Times New Roman" w:hAnsi="Times New Roman"/>
          <w:sz w:val="18"/>
          <w:szCs w:val="18"/>
        </w:rPr>
      </w:pPr>
      <w:r w:rsidRPr="008B0128">
        <w:rPr>
          <w:rFonts w:ascii="Times New Roman" w:hAnsi="Times New Roman"/>
          <w:sz w:val="18"/>
          <w:szCs w:val="18"/>
          <w:vertAlign w:val="superscript"/>
        </w:rPr>
        <w:footnoteRef/>
      </w:r>
      <w:r w:rsidRPr="008B0128">
        <w:rPr>
          <w:rFonts w:ascii="Times New Roman" w:hAnsi="Times New Roman"/>
          <w:sz w:val="18"/>
          <w:szCs w:val="18"/>
        </w:rPr>
        <w:t xml:space="preserve"> The Economist Intelligence Unit’s </w:t>
      </w:r>
      <w:proofErr w:type="spellStart"/>
      <w:r w:rsidRPr="008B0128">
        <w:rPr>
          <w:rFonts w:ascii="Times New Roman" w:hAnsi="Times New Roman"/>
          <w:sz w:val="18"/>
          <w:szCs w:val="18"/>
        </w:rPr>
        <w:t>liveability</w:t>
      </w:r>
      <w:proofErr w:type="spellEnd"/>
      <w:r w:rsidRPr="008B0128">
        <w:rPr>
          <w:rFonts w:ascii="Times New Roman" w:hAnsi="Times New Roman"/>
          <w:sz w:val="18"/>
          <w:szCs w:val="18"/>
        </w:rPr>
        <w:t xml:space="preserve"> rating quantifies the challenges that might be presented to an individual's lifestyle in 140 cities worldwide. Each city is assigned a score for over 30 qualitative and quantitative factors across five broad categories: </w:t>
      </w:r>
    </w:p>
    <w:p w:rsidR="002D40F9" w:rsidRPr="008B0128" w:rsidRDefault="002D40F9" w:rsidP="006A1A3D">
      <w:pPr>
        <w:spacing w:after="0" w:line="240" w:lineRule="auto"/>
        <w:jc w:val="both"/>
        <w:rPr>
          <w:rFonts w:ascii="Times New Roman" w:hAnsi="Times New Roman"/>
          <w:sz w:val="18"/>
          <w:szCs w:val="18"/>
        </w:rPr>
      </w:pPr>
      <w:proofErr w:type="gramStart"/>
      <w:r w:rsidRPr="008B0128">
        <w:rPr>
          <w:rFonts w:ascii="Times New Roman" w:hAnsi="Times New Roman"/>
          <w:sz w:val="18"/>
          <w:szCs w:val="18"/>
        </w:rPr>
        <w:t>stability</w:t>
      </w:r>
      <w:proofErr w:type="gramEnd"/>
      <w:r w:rsidRPr="008B0128">
        <w:rPr>
          <w:rFonts w:ascii="Times New Roman" w:hAnsi="Times New Roman"/>
          <w:sz w:val="18"/>
          <w:szCs w:val="18"/>
        </w:rPr>
        <w:t>, healthcare, culture and environment, education, and infrastructure. The categories are compiled and weighted to provide an overall rating of 1–100, where 1 is considered intolerable and 100 is considered ideal.</w:t>
      </w:r>
    </w:p>
    <w:p w:rsidR="002D40F9" w:rsidRDefault="002D40F9" w:rsidP="006A1A3D">
      <w:pPr>
        <w:spacing w:after="0" w:line="240" w:lineRule="auto"/>
        <w:jc w:val="both"/>
      </w:pPr>
      <w:r w:rsidRPr="008B0128">
        <w:rPr>
          <w:rFonts w:ascii="Times New Roman" w:hAnsi="Times New Roman"/>
          <w:sz w:val="18"/>
          <w:szCs w:val="18"/>
        </w:rPr>
        <w:t>[http://www.eiu.com/site_info.asp?info_name=The_Global_Liveability_Report&amp;page=noads&amp;rf=0]</w:t>
      </w:r>
    </w:p>
  </w:footnote>
  <w:footnote w:id="5">
    <w:p w:rsidR="002D40F9" w:rsidRPr="00E15999" w:rsidRDefault="002D40F9" w:rsidP="00E15999">
      <w:pPr>
        <w:pStyle w:val="FootnoteText"/>
        <w:jc w:val="both"/>
        <w:rPr>
          <w:rFonts w:ascii="Times New Roman" w:hAnsi="Times New Roman"/>
          <w:sz w:val="18"/>
          <w:szCs w:val="18"/>
        </w:rPr>
      </w:pPr>
      <w:r w:rsidRPr="00E2518B">
        <w:rPr>
          <w:rStyle w:val="FootnoteReference"/>
          <w:rFonts w:ascii="Times New Roman" w:hAnsi="Times New Roman"/>
          <w:sz w:val="18"/>
          <w:szCs w:val="18"/>
        </w:rPr>
        <w:footnoteRef/>
      </w:r>
      <w:r w:rsidRPr="00E15999">
        <w:rPr>
          <w:rFonts w:ascii="Times New Roman" w:hAnsi="Times New Roman"/>
          <w:sz w:val="18"/>
          <w:szCs w:val="18"/>
        </w:rPr>
        <w:t>http://web.worldbank.org/WBSITE/EXTERNAL/COUNTRIES/SOUTHASIAEXT/0,,contentMDK:22099130~pagePK:146736~piPK:146830~theSitePK:223547,00.html</w:t>
      </w:r>
    </w:p>
  </w:footnote>
  <w:footnote w:id="6">
    <w:p w:rsidR="002D40F9" w:rsidRPr="00E2518B" w:rsidRDefault="002D40F9" w:rsidP="00266FEF">
      <w:pPr>
        <w:pStyle w:val="FootnoteText"/>
        <w:jc w:val="both"/>
        <w:rPr>
          <w:rFonts w:ascii="Times New Roman" w:hAnsi="Times New Roman"/>
          <w:sz w:val="18"/>
          <w:szCs w:val="18"/>
        </w:rPr>
      </w:pPr>
      <w:r w:rsidRPr="00E2518B">
        <w:rPr>
          <w:rStyle w:val="FootnoteReference"/>
          <w:rFonts w:ascii="Times New Roman" w:hAnsi="Times New Roman"/>
          <w:sz w:val="18"/>
          <w:szCs w:val="18"/>
        </w:rPr>
        <w:footnoteRef/>
      </w:r>
      <w:r w:rsidRPr="00E2518B">
        <w:rPr>
          <w:rFonts w:ascii="Times New Roman" w:hAnsi="Times New Roman"/>
          <w:sz w:val="18"/>
          <w:szCs w:val="18"/>
        </w:rPr>
        <w:t xml:space="preserve"> World Road Statistics (2007), latest data available are for 2003.</w:t>
      </w:r>
    </w:p>
  </w:footnote>
  <w:footnote w:id="7">
    <w:p w:rsidR="002D40F9" w:rsidRPr="00E2518B" w:rsidRDefault="002D40F9" w:rsidP="00E15999">
      <w:pPr>
        <w:pStyle w:val="FootnoteText"/>
        <w:rPr>
          <w:rFonts w:ascii="Times New Roman" w:hAnsi="Times New Roman"/>
          <w:sz w:val="18"/>
          <w:szCs w:val="18"/>
        </w:rPr>
      </w:pPr>
      <w:r w:rsidRPr="00E2518B">
        <w:rPr>
          <w:rStyle w:val="FootnoteReference"/>
          <w:rFonts w:ascii="Times New Roman" w:hAnsi="Times New Roman"/>
          <w:sz w:val="18"/>
          <w:szCs w:val="18"/>
        </w:rPr>
        <w:footnoteRef/>
      </w:r>
      <w:r w:rsidRPr="00E2518B">
        <w:rPr>
          <w:rFonts w:ascii="Times New Roman" w:hAnsi="Times New Roman"/>
          <w:sz w:val="18"/>
          <w:szCs w:val="18"/>
        </w:rPr>
        <w:t xml:space="preserve"> </w:t>
      </w:r>
      <w:proofErr w:type="gramStart"/>
      <w:r w:rsidRPr="00955485">
        <w:rPr>
          <w:rFonts w:ascii="Times New Roman" w:hAnsi="Times New Roman"/>
          <w:sz w:val="18"/>
          <w:szCs w:val="18"/>
        </w:rPr>
        <w:t>The Role of Infrastructure in Employment, Productivity, and Urban-Rural Transition (2007).</w:t>
      </w:r>
      <w:proofErr w:type="gramEnd"/>
      <w:r w:rsidRPr="00E2518B">
        <w:rPr>
          <w:rFonts w:ascii="Times New Roman" w:hAnsi="Times New Roman"/>
          <w:sz w:val="18"/>
          <w:szCs w:val="18"/>
        </w:rPr>
        <w:t xml:space="preserve"> </w:t>
      </w:r>
    </w:p>
  </w:footnote>
  <w:footnote w:id="8">
    <w:p w:rsidR="002D40F9" w:rsidRPr="00E2518B" w:rsidRDefault="002D40F9" w:rsidP="00266FEF">
      <w:pPr>
        <w:pStyle w:val="FootnoteText"/>
        <w:rPr>
          <w:rFonts w:ascii="Times New Roman" w:hAnsi="Times New Roman"/>
          <w:sz w:val="18"/>
          <w:szCs w:val="18"/>
        </w:rPr>
      </w:pPr>
      <w:r w:rsidRPr="00E2518B">
        <w:rPr>
          <w:rStyle w:val="FootnoteReference"/>
          <w:rFonts w:ascii="Times New Roman" w:hAnsi="Times New Roman"/>
          <w:sz w:val="18"/>
          <w:szCs w:val="18"/>
        </w:rPr>
        <w:footnoteRef/>
      </w:r>
      <w:r w:rsidRPr="00E2518B">
        <w:rPr>
          <w:rFonts w:ascii="Times New Roman" w:hAnsi="Times New Roman"/>
          <w:sz w:val="18"/>
          <w:szCs w:val="18"/>
        </w:rPr>
        <w:t xml:space="preserve"> </w:t>
      </w:r>
      <w:r>
        <w:rPr>
          <w:rFonts w:ascii="Times New Roman" w:hAnsi="Times New Roman"/>
          <w:sz w:val="18"/>
          <w:szCs w:val="18"/>
        </w:rPr>
        <w:t>Ibid.</w:t>
      </w:r>
    </w:p>
  </w:footnote>
  <w:footnote w:id="9">
    <w:p w:rsidR="002D40F9" w:rsidRPr="00E2518B" w:rsidRDefault="002D40F9" w:rsidP="00266FEF">
      <w:pPr>
        <w:pStyle w:val="FootnoteText"/>
        <w:rPr>
          <w:rFonts w:ascii="Times New Roman" w:hAnsi="Times New Roman"/>
          <w:sz w:val="18"/>
          <w:szCs w:val="18"/>
        </w:rPr>
      </w:pPr>
      <w:r w:rsidRPr="00E2518B">
        <w:rPr>
          <w:rStyle w:val="FootnoteReference"/>
          <w:rFonts w:ascii="Times New Roman" w:hAnsi="Times New Roman"/>
          <w:sz w:val="18"/>
          <w:szCs w:val="18"/>
        </w:rPr>
        <w:footnoteRef/>
      </w:r>
      <w:r>
        <w:rPr>
          <w:rFonts w:ascii="Times New Roman" w:hAnsi="Times New Roman"/>
          <w:sz w:val="18"/>
          <w:szCs w:val="18"/>
        </w:rPr>
        <w:t xml:space="preserve"> </w:t>
      </w:r>
      <w:proofErr w:type="gramStart"/>
      <w:r>
        <w:rPr>
          <w:rFonts w:ascii="Times New Roman" w:hAnsi="Times New Roman"/>
          <w:sz w:val="18"/>
          <w:szCs w:val="18"/>
        </w:rPr>
        <w:t>Ruiz-</w:t>
      </w:r>
      <w:proofErr w:type="spellStart"/>
      <w:r w:rsidRPr="00E2518B">
        <w:rPr>
          <w:rFonts w:ascii="Times New Roman" w:hAnsi="Times New Roman"/>
          <w:sz w:val="18"/>
          <w:szCs w:val="18"/>
        </w:rPr>
        <w:t>Núñez</w:t>
      </w:r>
      <w:proofErr w:type="spellEnd"/>
      <w:r w:rsidRPr="00E2518B">
        <w:rPr>
          <w:rFonts w:ascii="Times New Roman" w:hAnsi="Times New Roman"/>
          <w:sz w:val="18"/>
          <w:szCs w:val="18"/>
        </w:rPr>
        <w:t xml:space="preserve"> and Biller (2009).</w:t>
      </w:r>
      <w:proofErr w:type="gramEnd"/>
    </w:p>
  </w:footnote>
  <w:footnote w:id="10">
    <w:p w:rsidR="002D40F9" w:rsidRDefault="002D40F9" w:rsidP="00C03C7A">
      <w:pPr>
        <w:pStyle w:val="FootnoteText"/>
      </w:pPr>
      <w:r>
        <w:rPr>
          <w:rStyle w:val="FootnoteReference"/>
        </w:rPr>
        <w:footnoteRef/>
      </w:r>
      <w:r>
        <w:t xml:space="preserve"> </w:t>
      </w:r>
      <w:r w:rsidRPr="000F7FB6">
        <w:rPr>
          <w:rFonts w:ascii="Times New Roman" w:hAnsi="Times New Roman"/>
          <w:sz w:val="18"/>
          <w:szCs w:val="18"/>
        </w:rPr>
        <w:t>World Bank (2004), “Sri Lanka: Reshaping Economic Geography.”</w:t>
      </w:r>
      <w:r>
        <w:t xml:space="preserve"> </w:t>
      </w:r>
    </w:p>
  </w:footnote>
  <w:footnote w:id="11">
    <w:p w:rsidR="002D40F9" w:rsidRPr="0000799F" w:rsidRDefault="002D40F9" w:rsidP="0000799F">
      <w:pPr>
        <w:pStyle w:val="FootnoteText"/>
        <w:jc w:val="both"/>
        <w:rPr>
          <w:rFonts w:ascii="Times New Roman" w:hAnsi="Times New Roman"/>
          <w:sz w:val="18"/>
          <w:szCs w:val="18"/>
        </w:rPr>
      </w:pPr>
      <w:r w:rsidRPr="00E2518B">
        <w:rPr>
          <w:rStyle w:val="FootnoteReference"/>
          <w:rFonts w:ascii="Times New Roman" w:hAnsi="Times New Roman"/>
          <w:sz w:val="18"/>
          <w:szCs w:val="18"/>
        </w:rPr>
        <w:footnoteRef/>
      </w:r>
      <w:r>
        <w:rPr>
          <w:rFonts w:ascii="Times New Roman" w:hAnsi="Times New Roman"/>
          <w:sz w:val="18"/>
          <w:szCs w:val="18"/>
        </w:rPr>
        <w:t xml:space="preserve"> </w:t>
      </w:r>
      <w:proofErr w:type="gramStart"/>
      <w:r>
        <w:rPr>
          <w:rFonts w:ascii="Times New Roman" w:hAnsi="Times New Roman"/>
          <w:sz w:val="18"/>
          <w:szCs w:val="18"/>
        </w:rPr>
        <w:t>World Bank (2005)</w:t>
      </w:r>
      <w:r w:rsidRPr="00E2518B">
        <w:rPr>
          <w:rFonts w:ascii="Times New Roman" w:hAnsi="Times New Roman"/>
          <w:sz w:val="18"/>
          <w:szCs w:val="18"/>
        </w:rPr>
        <w:t>, “The Role of Infrastructure in Employment, Productivit</w:t>
      </w:r>
      <w:r>
        <w:rPr>
          <w:rFonts w:ascii="Times New Roman" w:hAnsi="Times New Roman"/>
          <w:sz w:val="18"/>
          <w:szCs w:val="18"/>
        </w:rPr>
        <w:t>y, and Urban-Rural Transition.”</w:t>
      </w:r>
      <w:proofErr w:type="gramEnd"/>
      <w:r w:rsidRPr="0000799F">
        <w:rPr>
          <w:rFonts w:ascii="Times New Roman" w:hAnsi="Times New Roman"/>
          <w:sz w:val="18"/>
          <w:szCs w:val="18"/>
        </w:rPr>
        <w:t xml:space="preserve"> </w:t>
      </w:r>
    </w:p>
  </w:footnote>
  <w:footnote w:id="12">
    <w:p w:rsidR="002D40F9" w:rsidRPr="0000799F" w:rsidRDefault="002D40F9" w:rsidP="0000799F">
      <w:pPr>
        <w:pStyle w:val="FootnoteText"/>
        <w:jc w:val="both"/>
        <w:rPr>
          <w:rFonts w:ascii="Times New Roman" w:hAnsi="Times New Roman"/>
          <w:sz w:val="18"/>
          <w:szCs w:val="18"/>
        </w:rPr>
      </w:pPr>
      <w:r w:rsidRPr="00E2518B">
        <w:rPr>
          <w:rStyle w:val="FootnoteReference"/>
          <w:rFonts w:ascii="Times New Roman" w:hAnsi="Times New Roman"/>
          <w:sz w:val="18"/>
          <w:szCs w:val="18"/>
        </w:rPr>
        <w:footnoteRef/>
      </w:r>
      <w:r w:rsidRPr="0000799F">
        <w:rPr>
          <w:rFonts w:ascii="Times New Roman" w:hAnsi="Times New Roman"/>
          <w:sz w:val="18"/>
          <w:szCs w:val="18"/>
        </w:rPr>
        <w:t xml:space="preserve"> </w:t>
      </w:r>
      <w:proofErr w:type="gramStart"/>
      <w:r w:rsidRPr="0000799F">
        <w:rPr>
          <w:rFonts w:ascii="Times New Roman" w:hAnsi="Times New Roman"/>
          <w:sz w:val="18"/>
          <w:szCs w:val="18"/>
        </w:rPr>
        <w:t xml:space="preserve">OECD </w:t>
      </w:r>
      <w:r>
        <w:rPr>
          <w:rFonts w:ascii="Times New Roman" w:hAnsi="Times New Roman"/>
          <w:sz w:val="18"/>
          <w:szCs w:val="18"/>
        </w:rPr>
        <w:t>(2009).</w:t>
      </w:r>
      <w:proofErr w:type="gramEnd"/>
    </w:p>
  </w:footnote>
  <w:footnote w:id="13">
    <w:p w:rsidR="002D40F9" w:rsidRPr="0000799F" w:rsidRDefault="002D40F9" w:rsidP="0000799F">
      <w:pPr>
        <w:pStyle w:val="FootnoteTextA"/>
        <w:rPr>
          <w:rFonts w:ascii="Times New Roman" w:hAnsi="Times New Roman"/>
          <w:sz w:val="18"/>
          <w:szCs w:val="18"/>
        </w:rPr>
      </w:pPr>
      <w:r w:rsidRPr="00E2518B">
        <w:rPr>
          <w:rFonts w:ascii="Times New Roman" w:hAnsi="Times New Roman"/>
          <w:sz w:val="18"/>
          <w:szCs w:val="18"/>
          <w:vertAlign w:val="superscript"/>
        </w:rPr>
        <w:footnoteRef/>
      </w:r>
      <w:r>
        <w:rPr>
          <w:rFonts w:ascii="Times New Roman" w:hAnsi="Times New Roman"/>
          <w:sz w:val="18"/>
          <w:szCs w:val="18"/>
        </w:rPr>
        <w:t xml:space="preserve"> Ibid</w:t>
      </w:r>
      <w:r w:rsidRPr="0000799F">
        <w:rPr>
          <w:rFonts w:ascii="Times New Roman" w:hAnsi="Times New Roman"/>
          <w:sz w:val="18"/>
          <w:szCs w:val="18"/>
        </w:rPr>
        <w:t xml:space="preserve">. </w:t>
      </w:r>
    </w:p>
  </w:footnote>
  <w:footnote w:id="14">
    <w:p w:rsidR="002D40F9" w:rsidRPr="005B0B48" w:rsidRDefault="002D40F9" w:rsidP="005B0B48">
      <w:pPr>
        <w:autoSpaceDE w:val="0"/>
        <w:autoSpaceDN w:val="0"/>
        <w:adjustRightInd w:val="0"/>
        <w:spacing w:after="0" w:line="240" w:lineRule="auto"/>
        <w:rPr>
          <w:rFonts w:ascii="Berling-Roman" w:hAnsi="Berling-Roman" w:cs="Berling-Roman"/>
          <w:sz w:val="18"/>
          <w:szCs w:val="18"/>
          <w:lang w:bidi="ar-SA"/>
        </w:rPr>
      </w:pPr>
      <w:r>
        <w:rPr>
          <w:rStyle w:val="FootnoteReference"/>
        </w:rPr>
        <w:footnoteRef/>
      </w:r>
      <w:r>
        <w:t xml:space="preserve"> </w:t>
      </w:r>
      <w:proofErr w:type="spellStart"/>
      <w:r>
        <w:rPr>
          <w:rFonts w:ascii="Berling-Roman" w:hAnsi="Berling-Roman" w:cs="Berling-Roman"/>
          <w:sz w:val="18"/>
          <w:szCs w:val="18"/>
          <w:lang w:bidi="ar-SA"/>
        </w:rPr>
        <w:t>Limao</w:t>
      </w:r>
      <w:proofErr w:type="spellEnd"/>
      <w:r>
        <w:rPr>
          <w:rFonts w:ascii="Berling-Roman" w:hAnsi="Berling-Roman" w:cs="Berling-Roman"/>
          <w:sz w:val="18"/>
          <w:szCs w:val="18"/>
          <w:lang w:bidi="ar-SA"/>
        </w:rPr>
        <w:t xml:space="preserve">, N., and A. J. </w:t>
      </w:r>
      <w:proofErr w:type="spellStart"/>
      <w:r>
        <w:rPr>
          <w:rFonts w:ascii="Berling-Roman" w:hAnsi="Berling-Roman" w:cs="Berling-Roman"/>
          <w:sz w:val="18"/>
          <w:szCs w:val="18"/>
          <w:lang w:bidi="ar-SA"/>
        </w:rPr>
        <w:t>Venables</w:t>
      </w:r>
      <w:proofErr w:type="spellEnd"/>
      <w:r>
        <w:rPr>
          <w:rFonts w:ascii="Berling-Roman" w:hAnsi="Berling-Roman" w:cs="Berling-Roman"/>
          <w:sz w:val="18"/>
          <w:szCs w:val="18"/>
          <w:lang w:bidi="ar-SA"/>
        </w:rPr>
        <w:t xml:space="preserve"> (2001), “Infrastructure, Geographical Disadvantage and Transport Costs.” </w:t>
      </w:r>
      <w:proofErr w:type="gramStart"/>
      <w:r>
        <w:rPr>
          <w:rFonts w:ascii="Berling-Italic" w:hAnsi="Berling-Italic" w:cs="Berling-Italic"/>
          <w:i/>
          <w:iCs/>
          <w:sz w:val="18"/>
          <w:szCs w:val="18"/>
          <w:lang w:bidi="ar-SA"/>
        </w:rPr>
        <w:t xml:space="preserve">World Bank Economic Review </w:t>
      </w:r>
      <w:r>
        <w:rPr>
          <w:rFonts w:ascii="Berling-Roman" w:hAnsi="Berling-Roman" w:cs="Berling-Roman"/>
          <w:sz w:val="18"/>
          <w:szCs w:val="18"/>
          <w:lang w:bidi="ar-SA"/>
        </w:rPr>
        <w:t>15 (3).</w:t>
      </w:r>
      <w:proofErr w:type="gramEnd"/>
    </w:p>
  </w:footnote>
  <w:footnote w:id="15">
    <w:p w:rsidR="002D40F9" w:rsidRPr="00E2518B" w:rsidRDefault="002D40F9" w:rsidP="00686991">
      <w:pPr>
        <w:pStyle w:val="FootnoteText"/>
        <w:jc w:val="both"/>
        <w:rPr>
          <w:rFonts w:ascii="Times New Roman" w:hAnsi="Times New Roman"/>
          <w:sz w:val="18"/>
          <w:szCs w:val="18"/>
        </w:rPr>
      </w:pPr>
      <w:r w:rsidRPr="00E2518B">
        <w:rPr>
          <w:rStyle w:val="FootnoteReference"/>
          <w:rFonts w:ascii="Times New Roman" w:hAnsi="Times New Roman"/>
          <w:sz w:val="18"/>
          <w:szCs w:val="18"/>
        </w:rPr>
        <w:footnoteRef/>
      </w:r>
      <w:r w:rsidRPr="00E2518B">
        <w:rPr>
          <w:rFonts w:ascii="Times New Roman" w:hAnsi="Times New Roman"/>
          <w:sz w:val="18"/>
          <w:szCs w:val="18"/>
        </w:rPr>
        <w:t xml:space="preserve"> Dave Donaldson (2008) “Railroads of the Raj: Estimating the Impact o</w:t>
      </w:r>
      <w:r>
        <w:rPr>
          <w:rFonts w:ascii="Times New Roman" w:hAnsi="Times New Roman"/>
          <w:sz w:val="18"/>
          <w:szCs w:val="18"/>
        </w:rPr>
        <w:t>f Transportation Infrastructure,</w:t>
      </w:r>
      <w:r w:rsidRPr="00E2518B">
        <w:rPr>
          <w:rFonts w:ascii="Times New Roman" w:hAnsi="Times New Roman"/>
          <w:sz w:val="18"/>
          <w:szCs w:val="18"/>
        </w:rPr>
        <w:t>”</w:t>
      </w:r>
      <w:r>
        <w:rPr>
          <w:rFonts w:ascii="Times New Roman" w:hAnsi="Times New Roman"/>
          <w:sz w:val="18"/>
          <w:szCs w:val="18"/>
        </w:rPr>
        <w:t xml:space="preserve"> working paper, MIT.</w:t>
      </w:r>
    </w:p>
  </w:footnote>
  <w:footnote w:id="16">
    <w:p w:rsidR="002D40F9" w:rsidRPr="00E2518B" w:rsidRDefault="002D40F9" w:rsidP="00686991">
      <w:pPr>
        <w:pStyle w:val="FootnoteText"/>
        <w:jc w:val="both"/>
        <w:rPr>
          <w:rFonts w:ascii="Times New Roman" w:hAnsi="Times New Roman"/>
          <w:sz w:val="18"/>
          <w:szCs w:val="18"/>
        </w:rPr>
      </w:pPr>
      <w:r w:rsidRPr="00E2518B">
        <w:rPr>
          <w:rStyle w:val="FootnoteReference"/>
          <w:rFonts w:ascii="Times New Roman" w:hAnsi="Times New Roman"/>
          <w:sz w:val="18"/>
          <w:szCs w:val="18"/>
        </w:rPr>
        <w:footnoteRef/>
      </w:r>
      <w:r w:rsidRPr="00E2518B">
        <w:rPr>
          <w:rFonts w:ascii="Times New Roman" w:hAnsi="Times New Roman"/>
          <w:sz w:val="18"/>
          <w:szCs w:val="18"/>
        </w:rPr>
        <w:t xml:space="preserve"> </w:t>
      </w:r>
      <w:proofErr w:type="spellStart"/>
      <w:r w:rsidRPr="00E2518B">
        <w:rPr>
          <w:rFonts w:ascii="Times New Roman" w:hAnsi="Times New Roman"/>
          <w:sz w:val="18"/>
          <w:szCs w:val="18"/>
        </w:rPr>
        <w:t>Abhijit</w:t>
      </w:r>
      <w:proofErr w:type="spellEnd"/>
      <w:r w:rsidRPr="00E2518B">
        <w:rPr>
          <w:rFonts w:ascii="Times New Roman" w:hAnsi="Times New Roman"/>
          <w:sz w:val="18"/>
          <w:szCs w:val="18"/>
        </w:rPr>
        <w:t xml:space="preserve"> Banerjee, Esther </w:t>
      </w:r>
      <w:proofErr w:type="spellStart"/>
      <w:r w:rsidRPr="00E2518B">
        <w:rPr>
          <w:rFonts w:ascii="Times New Roman" w:hAnsi="Times New Roman"/>
          <w:sz w:val="18"/>
          <w:szCs w:val="18"/>
        </w:rPr>
        <w:t>Duflo</w:t>
      </w:r>
      <w:proofErr w:type="spellEnd"/>
      <w:r w:rsidRPr="00E2518B">
        <w:rPr>
          <w:rFonts w:ascii="Times New Roman" w:hAnsi="Times New Roman"/>
          <w:sz w:val="18"/>
          <w:szCs w:val="18"/>
        </w:rPr>
        <w:t xml:space="preserve">, and Nancy </w:t>
      </w:r>
      <w:proofErr w:type="spellStart"/>
      <w:r w:rsidRPr="00E2518B">
        <w:rPr>
          <w:rFonts w:ascii="Times New Roman" w:hAnsi="Times New Roman"/>
          <w:sz w:val="18"/>
          <w:szCs w:val="18"/>
        </w:rPr>
        <w:t>Qian</w:t>
      </w:r>
      <w:proofErr w:type="spellEnd"/>
      <w:r>
        <w:rPr>
          <w:rFonts w:ascii="Times New Roman" w:hAnsi="Times New Roman"/>
          <w:sz w:val="18"/>
          <w:szCs w:val="18"/>
        </w:rPr>
        <w:t xml:space="preserve"> (2009)</w:t>
      </w:r>
      <w:r w:rsidRPr="00E2518B">
        <w:rPr>
          <w:rFonts w:ascii="Times New Roman" w:hAnsi="Times New Roman"/>
          <w:sz w:val="18"/>
          <w:szCs w:val="18"/>
        </w:rPr>
        <w:t xml:space="preserve"> “On the Road: Access to Transportation Infrastructure and Econo</w:t>
      </w:r>
      <w:r>
        <w:rPr>
          <w:rFonts w:ascii="Times New Roman" w:hAnsi="Times New Roman"/>
          <w:sz w:val="18"/>
          <w:szCs w:val="18"/>
        </w:rPr>
        <w:t>mic Growth in China,” working paper, MIT.</w:t>
      </w:r>
    </w:p>
  </w:footnote>
  <w:footnote w:id="17">
    <w:p w:rsidR="002D40F9" w:rsidRDefault="002D40F9">
      <w:pPr>
        <w:pStyle w:val="FootnoteText"/>
      </w:pPr>
      <w:r w:rsidRPr="00AB2455">
        <w:rPr>
          <w:rStyle w:val="FootnoteReference"/>
          <w:rFonts w:ascii="Times New Roman" w:hAnsi="Times New Roman"/>
          <w:sz w:val="18"/>
          <w:szCs w:val="18"/>
        </w:rPr>
        <w:footnoteRef/>
      </w:r>
      <w:r>
        <w:rPr>
          <w:rFonts w:ascii="Times New Roman" w:hAnsi="Times New Roman"/>
          <w:sz w:val="18"/>
          <w:szCs w:val="18"/>
        </w:rPr>
        <w:t xml:space="preserve"> </w:t>
      </w:r>
      <w:proofErr w:type="gramStart"/>
      <w:r w:rsidRPr="009C05DB">
        <w:rPr>
          <w:rFonts w:ascii="Times New Roman" w:hAnsi="Times New Roman"/>
          <w:sz w:val="18"/>
          <w:szCs w:val="18"/>
        </w:rPr>
        <w:t>World Bank (2008), “Trade and Transport Facilitation in South Asia.”</w:t>
      </w:r>
      <w:proofErr w:type="gramEnd"/>
    </w:p>
  </w:footnote>
  <w:footnote w:id="18">
    <w:p w:rsidR="002D40F9" w:rsidRDefault="002D40F9">
      <w:pPr>
        <w:pStyle w:val="FootnoteText"/>
      </w:pPr>
      <w:r w:rsidRPr="00B8444D">
        <w:rPr>
          <w:rStyle w:val="FootnoteReference"/>
          <w:rFonts w:ascii="Times New Roman" w:hAnsi="Times New Roman"/>
          <w:sz w:val="18"/>
          <w:szCs w:val="18"/>
        </w:rPr>
        <w:footnoteRef/>
      </w:r>
      <w:r w:rsidRPr="00B8444D">
        <w:rPr>
          <w:rFonts w:ascii="Times New Roman" w:hAnsi="Times New Roman"/>
          <w:sz w:val="18"/>
          <w:szCs w:val="18"/>
        </w:rPr>
        <w:t xml:space="preserve"> </w:t>
      </w:r>
      <w:r w:rsidRPr="000F7FB6">
        <w:rPr>
          <w:rFonts w:ascii="Times New Roman" w:hAnsi="Times New Roman"/>
          <w:sz w:val="18"/>
          <w:szCs w:val="18"/>
        </w:rPr>
        <w:t>World Bank (2004), “Sri Lanka: Reshaping Economic Geography.”</w:t>
      </w:r>
    </w:p>
  </w:footnote>
  <w:footnote w:id="19">
    <w:p w:rsidR="002D40F9" w:rsidRDefault="002D40F9">
      <w:pPr>
        <w:pStyle w:val="FootnoteText"/>
      </w:pPr>
      <w:r>
        <w:rPr>
          <w:rStyle w:val="FootnoteReference"/>
        </w:rPr>
        <w:footnoteRef/>
      </w:r>
      <w:r>
        <w:rPr>
          <w:rFonts w:ascii="Times New Roman" w:hAnsi="Times New Roman"/>
          <w:sz w:val="18"/>
          <w:szCs w:val="18"/>
        </w:rPr>
        <w:t xml:space="preserve"> </w:t>
      </w:r>
      <w:r w:rsidRPr="009C05DB">
        <w:rPr>
          <w:rFonts w:ascii="Times New Roman" w:hAnsi="Times New Roman"/>
          <w:sz w:val="18"/>
          <w:szCs w:val="18"/>
        </w:rPr>
        <w:t>World Bank (2008), “Trade and Transport Facilitation in South Asia.”</w:t>
      </w:r>
      <w:r>
        <w:t xml:space="preserve"> </w:t>
      </w:r>
    </w:p>
  </w:footnote>
  <w:footnote w:id="20">
    <w:p w:rsidR="002D40F9" w:rsidRPr="00875C86" w:rsidRDefault="002D40F9">
      <w:pPr>
        <w:pStyle w:val="FootnoteText"/>
        <w:rPr>
          <w:rFonts w:ascii="Times New Roman" w:hAnsi="Times New Roman"/>
          <w:sz w:val="18"/>
          <w:szCs w:val="18"/>
          <w:lang w:val="es-AR"/>
        </w:rPr>
      </w:pPr>
      <w:r w:rsidRPr="009C05DB">
        <w:rPr>
          <w:rStyle w:val="FootnoteReference"/>
          <w:rFonts w:ascii="Times New Roman" w:hAnsi="Times New Roman"/>
          <w:sz w:val="18"/>
          <w:szCs w:val="18"/>
        </w:rPr>
        <w:footnoteRef/>
      </w:r>
      <w:r w:rsidRPr="00875C86">
        <w:rPr>
          <w:rFonts w:ascii="Times New Roman" w:hAnsi="Times New Roman"/>
          <w:sz w:val="18"/>
          <w:szCs w:val="18"/>
          <w:lang w:val="es-AR"/>
        </w:rPr>
        <w:t xml:space="preserve"> Ibid.</w:t>
      </w:r>
    </w:p>
  </w:footnote>
  <w:footnote w:id="21">
    <w:p w:rsidR="002D40F9" w:rsidRPr="00875C86" w:rsidRDefault="002D40F9">
      <w:pPr>
        <w:pStyle w:val="FootnoteText"/>
        <w:rPr>
          <w:rFonts w:ascii="Times New Roman" w:hAnsi="Times New Roman"/>
          <w:sz w:val="18"/>
          <w:szCs w:val="18"/>
          <w:lang w:val="es-AR"/>
        </w:rPr>
      </w:pPr>
      <w:r w:rsidRPr="003235A9">
        <w:rPr>
          <w:rStyle w:val="FootnoteReference"/>
          <w:rFonts w:ascii="Times New Roman" w:hAnsi="Times New Roman"/>
          <w:sz w:val="18"/>
          <w:szCs w:val="18"/>
        </w:rPr>
        <w:footnoteRef/>
      </w:r>
      <w:r w:rsidRPr="00875C86">
        <w:rPr>
          <w:rFonts w:ascii="Times New Roman" w:hAnsi="Times New Roman"/>
          <w:sz w:val="18"/>
          <w:szCs w:val="18"/>
          <w:lang w:val="es-AR"/>
        </w:rPr>
        <w:t xml:space="preserve"> </w:t>
      </w:r>
      <w:hyperlink r:id="rId2" w:history="1">
        <w:r w:rsidRPr="00875C86">
          <w:rPr>
            <w:rStyle w:val="Hyperlink"/>
            <w:rFonts w:ascii="Times New Roman" w:hAnsi="Times New Roman"/>
            <w:sz w:val="18"/>
            <w:szCs w:val="18"/>
            <w:lang w:val="es-AR"/>
          </w:rPr>
          <w:t>http://wbi.worldbank.org/developmentmarketplace/idea/rural-connectivity-enhanced-healthcare</w:t>
        </w:r>
      </w:hyperlink>
    </w:p>
  </w:footnote>
  <w:footnote w:id="22">
    <w:p w:rsidR="002D40F9" w:rsidRPr="00D91945" w:rsidRDefault="002D40F9">
      <w:pPr>
        <w:pStyle w:val="FootnoteText"/>
        <w:rPr>
          <w:rFonts w:ascii="Times New Roman" w:hAnsi="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895"/>
    <w:multiLevelType w:val="multilevel"/>
    <w:tmpl w:val="7A22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F2629"/>
    <w:multiLevelType w:val="hybridMultilevel"/>
    <w:tmpl w:val="7E7026FA"/>
    <w:lvl w:ilvl="0" w:tplc="A5F659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980821"/>
    <w:multiLevelType w:val="hybridMultilevel"/>
    <w:tmpl w:val="0D1073C4"/>
    <w:lvl w:ilvl="0" w:tplc="4042B8F6">
      <w:start w:val="1"/>
      <w:numFmt w:val="lowerLetter"/>
      <w:lvlText w:val="%1."/>
      <w:lvlJc w:val="left"/>
      <w:pPr>
        <w:ind w:left="1110" w:hanging="360"/>
      </w:pPr>
      <w:rPr>
        <w:rFonts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37BF0"/>
    <w:multiLevelType w:val="hybridMultilevel"/>
    <w:tmpl w:val="F0966882"/>
    <w:lvl w:ilvl="0" w:tplc="D69A71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025221"/>
    <w:multiLevelType w:val="hybridMultilevel"/>
    <w:tmpl w:val="B6AC9CA6"/>
    <w:lvl w:ilvl="0" w:tplc="5B147E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E3155"/>
    <w:multiLevelType w:val="hybridMultilevel"/>
    <w:tmpl w:val="2FD6709E"/>
    <w:lvl w:ilvl="0" w:tplc="8F0AEFC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8075240"/>
    <w:multiLevelType w:val="multilevel"/>
    <w:tmpl w:val="0BCE3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A040382"/>
    <w:multiLevelType w:val="hybridMultilevel"/>
    <w:tmpl w:val="28C2F0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19439E6"/>
    <w:multiLevelType w:val="multilevel"/>
    <w:tmpl w:val="5BB6CCE6"/>
    <w:lvl w:ilvl="0">
      <w:start w:val="21"/>
      <w:numFmt w:val="decimal"/>
      <w:lvlText w:val="%1."/>
      <w:lvlJc w:val="left"/>
      <w:pPr>
        <w:ind w:left="0" w:firstLine="0"/>
      </w:pPr>
      <w:rPr>
        <w:rFonts w:hint="default"/>
        <w:color w:val="auto"/>
      </w:rPr>
    </w:lvl>
    <w:lvl w:ilvl="1">
      <w:start w:val="1"/>
      <w:numFmt w:val="decimal"/>
      <w:pStyle w:val="MainParanoChapter"/>
      <w:lvlText w:val="%2."/>
      <w:lvlJc w:val="left"/>
      <w:pPr>
        <w:tabs>
          <w:tab w:val="num" w:pos="720"/>
        </w:tabs>
        <w:ind w:left="720" w:hanging="720"/>
      </w:pPr>
      <w:rPr>
        <w:rFonts w:hint="default"/>
        <w:b w:val="0"/>
        <w:i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5A945A3"/>
    <w:multiLevelType w:val="hybridMultilevel"/>
    <w:tmpl w:val="E90A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E6CC5"/>
    <w:multiLevelType w:val="hybridMultilevel"/>
    <w:tmpl w:val="610099C0"/>
    <w:lvl w:ilvl="0" w:tplc="754C7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622351"/>
    <w:multiLevelType w:val="hybridMultilevel"/>
    <w:tmpl w:val="9F4A5836"/>
    <w:lvl w:ilvl="0" w:tplc="B2AAB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56EA1"/>
    <w:multiLevelType w:val="hybridMultilevel"/>
    <w:tmpl w:val="EC94A3AC"/>
    <w:lvl w:ilvl="0" w:tplc="54EC64FC">
      <w:start w:val="1"/>
      <w:numFmt w:val="lowerLetter"/>
      <w:lvlText w:val="%1."/>
      <w:lvlJc w:val="left"/>
      <w:pPr>
        <w:ind w:left="1110" w:hanging="360"/>
      </w:pPr>
      <w:rPr>
        <w:rFonts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F3791A"/>
    <w:multiLevelType w:val="multilevel"/>
    <w:tmpl w:val="55644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EC33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900E68"/>
    <w:multiLevelType w:val="hybridMultilevel"/>
    <w:tmpl w:val="76EA950E"/>
    <w:lvl w:ilvl="0" w:tplc="881C0D32">
      <w:start w:val="1"/>
      <w:numFmt w:val="lowerLetter"/>
      <w:lvlText w:val="%1."/>
      <w:lvlJc w:val="left"/>
      <w:pPr>
        <w:ind w:left="1110" w:hanging="360"/>
      </w:pPr>
      <w:rPr>
        <w:rFonts w:hint="default"/>
        <w:b/>
        <w:i/>
        <w:sz w:val="22"/>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nsid w:val="6CD741AD"/>
    <w:multiLevelType w:val="hybridMultilevel"/>
    <w:tmpl w:val="9CBA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575B9A"/>
    <w:multiLevelType w:val="hybridMultilevel"/>
    <w:tmpl w:val="D64CB070"/>
    <w:lvl w:ilvl="0" w:tplc="082833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468B8"/>
    <w:multiLevelType w:val="hybridMultilevel"/>
    <w:tmpl w:val="69D0D690"/>
    <w:lvl w:ilvl="0" w:tplc="76A89D3E">
      <w:start w:val="1"/>
      <w:numFmt w:val="lowerLetter"/>
      <w:lvlText w:val="%1."/>
      <w:lvlJc w:val="left"/>
      <w:pPr>
        <w:ind w:left="1110" w:hanging="360"/>
      </w:pPr>
      <w:rPr>
        <w:rFonts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D13066"/>
    <w:multiLevelType w:val="hybridMultilevel"/>
    <w:tmpl w:val="D236EC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731C5CBE"/>
    <w:multiLevelType w:val="hybridMultilevel"/>
    <w:tmpl w:val="0D4ECB4C"/>
    <w:lvl w:ilvl="0" w:tplc="96E8D8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142156"/>
    <w:multiLevelType w:val="hybridMultilevel"/>
    <w:tmpl w:val="0BBA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505A7"/>
    <w:multiLevelType w:val="hybridMultilevel"/>
    <w:tmpl w:val="F290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9"/>
  </w:num>
  <w:num w:numId="4">
    <w:abstractNumId w:val="0"/>
  </w:num>
  <w:num w:numId="5">
    <w:abstractNumId w:val="22"/>
  </w:num>
  <w:num w:numId="6">
    <w:abstractNumId w:val="4"/>
  </w:num>
  <w:num w:numId="7">
    <w:abstractNumId w:val="11"/>
  </w:num>
  <w:num w:numId="8">
    <w:abstractNumId w:val="20"/>
  </w:num>
  <w:num w:numId="9">
    <w:abstractNumId w:val="14"/>
  </w:num>
  <w:num w:numId="10">
    <w:abstractNumId w:val="7"/>
  </w:num>
  <w:num w:numId="11">
    <w:abstractNumId w:val="8"/>
  </w:num>
  <w:num w:numId="12">
    <w:abstractNumId w:val="6"/>
  </w:num>
  <w:num w:numId="13">
    <w:abstractNumId w:val="5"/>
  </w:num>
  <w:num w:numId="14">
    <w:abstractNumId w:val="17"/>
  </w:num>
  <w:num w:numId="15">
    <w:abstractNumId w:val="10"/>
  </w:num>
  <w:num w:numId="16">
    <w:abstractNumId w:val="3"/>
  </w:num>
  <w:num w:numId="17">
    <w:abstractNumId w:val="1"/>
  </w:num>
  <w:num w:numId="18">
    <w:abstractNumId w:val="13"/>
  </w:num>
  <w:num w:numId="19">
    <w:abstractNumId w:val="15"/>
  </w:num>
  <w:num w:numId="20">
    <w:abstractNumId w:val="12"/>
  </w:num>
  <w:num w:numId="21">
    <w:abstractNumId w:val="2"/>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324D"/>
    <w:rsid w:val="00001869"/>
    <w:rsid w:val="0000799F"/>
    <w:rsid w:val="000121BB"/>
    <w:rsid w:val="00012565"/>
    <w:rsid w:val="00015C2B"/>
    <w:rsid w:val="000174B9"/>
    <w:rsid w:val="00022D08"/>
    <w:rsid w:val="00023635"/>
    <w:rsid w:val="00031F6F"/>
    <w:rsid w:val="0003530C"/>
    <w:rsid w:val="00042DA4"/>
    <w:rsid w:val="000448CC"/>
    <w:rsid w:val="00046A73"/>
    <w:rsid w:val="000600ED"/>
    <w:rsid w:val="000666CA"/>
    <w:rsid w:val="00074BE3"/>
    <w:rsid w:val="00086A64"/>
    <w:rsid w:val="00087429"/>
    <w:rsid w:val="000923D3"/>
    <w:rsid w:val="000948B2"/>
    <w:rsid w:val="000A1540"/>
    <w:rsid w:val="000A170A"/>
    <w:rsid w:val="000A622D"/>
    <w:rsid w:val="000B3394"/>
    <w:rsid w:val="000C0231"/>
    <w:rsid w:val="000C2032"/>
    <w:rsid w:val="000D1661"/>
    <w:rsid w:val="000E0F2E"/>
    <w:rsid w:val="000E20F4"/>
    <w:rsid w:val="000E2769"/>
    <w:rsid w:val="000E7C2C"/>
    <w:rsid w:val="000F2ABB"/>
    <w:rsid w:val="000F4D5B"/>
    <w:rsid w:val="000F50AD"/>
    <w:rsid w:val="000F6864"/>
    <w:rsid w:val="000F7FB6"/>
    <w:rsid w:val="001001E2"/>
    <w:rsid w:val="001004AA"/>
    <w:rsid w:val="001050B4"/>
    <w:rsid w:val="00105F9B"/>
    <w:rsid w:val="00112CB2"/>
    <w:rsid w:val="001134AA"/>
    <w:rsid w:val="001142EF"/>
    <w:rsid w:val="00121043"/>
    <w:rsid w:val="001312B8"/>
    <w:rsid w:val="001320CC"/>
    <w:rsid w:val="0013271D"/>
    <w:rsid w:val="00132825"/>
    <w:rsid w:val="00140EA5"/>
    <w:rsid w:val="00143444"/>
    <w:rsid w:val="001439D3"/>
    <w:rsid w:val="00145289"/>
    <w:rsid w:val="00154596"/>
    <w:rsid w:val="00160D6A"/>
    <w:rsid w:val="00171294"/>
    <w:rsid w:val="0017460B"/>
    <w:rsid w:val="00183B55"/>
    <w:rsid w:val="00187197"/>
    <w:rsid w:val="00190952"/>
    <w:rsid w:val="00190D85"/>
    <w:rsid w:val="0019487B"/>
    <w:rsid w:val="001A5292"/>
    <w:rsid w:val="001B6228"/>
    <w:rsid w:val="001C0589"/>
    <w:rsid w:val="001C192B"/>
    <w:rsid w:val="001C3650"/>
    <w:rsid w:val="001C3C90"/>
    <w:rsid w:val="001C4B96"/>
    <w:rsid w:val="001C553A"/>
    <w:rsid w:val="001C60B2"/>
    <w:rsid w:val="001C7EB6"/>
    <w:rsid w:val="001D737C"/>
    <w:rsid w:val="001E15B4"/>
    <w:rsid w:val="001E489A"/>
    <w:rsid w:val="001E4EC1"/>
    <w:rsid w:val="001F5F32"/>
    <w:rsid w:val="002055D1"/>
    <w:rsid w:val="00212EB4"/>
    <w:rsid w:val="00212FB8"/>
    <w:rsid w:val="002159B9"/>
    <w:rsid w:val="00223956"/>
    <w:rsid w:val="00226448"/>
    <w:rsid w:val="00226F65"/>
    <w:rsid w:val="002304F5"/>
    <w:rsid w:val="002316AE"/>
    <w:rsid w:val="00231C05"/>
    <w:rsid w:val="00232216"/>
    <w:rsid w:val="00240D66"/>
    <w:rsid w:val="002418F6"/>
    <w:rsid w:val="002427E9"/>
    <w:rsid w:val="00255D14"/>
    <w:rsid w:val="00256EA1"/>
    <w:rsid w:val="002614C2"/>
    <w:rsid w:val="00264481"/>
    <w:rsid w:val="002668C7"/>
    <w:rsid w:val="00266FEF"/>
    <w:rsid w:val="002674C7"/>
    <w:rsid w:val="00272A08"/>
    <w:rsid w:val="002760D5"/>
    <w:rsid w:val="00280A25"/>
    <w:rsid w:val="00281219"/>
    <w:rsid w:val="00282D2F"/>
    <w:rsid w:val="00286898"/>
    <w:rsid w:val="002925C2"/>
    <w:rsid w:val="00293FDE"/>
    <w:rsid w:val="002957AB"/>
    <w:rsid w:val="002A2FBF"/>
    <w:rsid w:val="002A30E2"/>
    <w:rsid w:val="002A4100"/>
    <w:rsid w:val="002B02E4"/>
    <w:rsid w:val="002B55A0"/>
    <w:rsid w:val="002B5C5D"/>
    <w:rsid w:val="002C1EAD"/>
    <w:rsid w:val="002C4C5C"/>
    <w:rsid w:val="002C75E2"/>
    <w:rsid w:val="002D3591"/>
    <w:rsid w:val="002D3B17"/>
    <w:rsid w:val="002D40F9"/>
    <w:rsid w:val="002D66DB"/>
    <w:rsid w:val="002D749C"/>
    <w:rsid w:val="002F01C7"/>
    <w:rsid w:val="002F2DEC"/>
    <w:rsid w:val="002F61A5"/>
    <w:rsid w:val="00302B88"/>
    <w:rsid w:val="003030CA"/>
    <w:rsid w:val="00312056"/>
    <w:rsid w:val="00313AB2"/>
    <w:rsid w:val="00317E6C"/>
    <w:rsid w:val="00321826"/>
    <w:rsid w:val="003235A9"/>
    <w:rsid w:val="00326DC2"/>
    <w:rsid w:val="0033785C"/>
    <w:rsid w:val="003469D2"/>
    <w:rsid w:val="00354360"/>
    <w:rsid w:val="003552FE"/>
    <w:rsid w:val="00360E4D"/>
    <w:rsid w:val="00364812"/>
    <w:rsid w:val="00364E2E"/>
    <w:rsid w:val="00370365"/>
    <w:rsid w:val="003770C9"/>
    <w:rsid w:val="003775C0"/>
    <w:rsid w:val="0038043E"/>
    <w:rsid w:val="0038296D"/>
    <w:rsid w:val="00387002"/>
    <w:rsid w:val="0039430E"/>
    <w:rsid w:val="00397572"/>
    <w:rsid w:val="003A06E9"/>
    <w:rsid w:val="003A124D"/>
    <w:rsid w:val="003B5494"/>
    <w:rsid w:val="003C1174"/>
    <w:rsid w:val="003C1F8A"/>
    <w:rsid w:val="003C76CB"/>
    <w:rsid w:val="003C76F0"/>
    <w:rsid w:val="003E2890"/>
    <w:rsid w:val="003E6C22"/>
    <w:rsid w:val="003F324D"/>
    <w:rsid w:val="0040085F"/>
    <w:rsid w:val="004013E1"/>
    <w:rsid w:val="00401549"/>
    <w:rsid w:val="00402010"/>
    <w:rsid w:val="004039A0"/>
    <w:rsid w:val="004040A9"/>
    <w:rsid w:val="00405F21"/>
    <w:rsid w:val="0041150F"/>
    <w:rsid w:val="004235AE"/>
    <w:rsid w:val="00426202"/>
    <w:rsid w:val="00430584"/>
    <w:rsid w:val="00441F15"/>
    <w:rsid w:val="004510B2"/>
    <w:rsid w:val="00451967"/>
    <w:rsid w:val="00452597"/>
    <w:rsid w:val="00455718"/>
    <w:rsid w:val="00467D55"/>
    <w:rsid w:val="004713EB"/>
    <w:rsid w:val="00472477"/>
    <w:rsid w:val="00484694"/>
    <w:rsid w:val="00493523"/>
    <w:rsid w:val="00497652"/>
    <w:rsid w:val="004A0520"/>
    <w:rsid w:val="004B2806"/>
    <w:rsid w:val="004B4A16"/>
    <w:rsid w:val="004B6DA0"/>
    <w:rsid w:val="004C2195"/>
    <w:rsid w:val="004C702C"/>
    <w:rsid w:val="004D00F3"/>
    <w:rsid w:val="004D769A"/>
    <w:rsid w:val="004E497B"/>
    <w:rsid w:val="004E4F73"/>
    <w:rsid w:val="004F48A0"/>
    <w:rsid w:val="004F4D6A"/>
    <w:rsid w:val="004F4FF7"/>
    <w:rsid w:val="004F5470"/>
    <w:rsid w:val="004F6B37"/>
    <w:rsid w:val="00501BB9"/>
    <w:rsid w:val="005020E1"/>
    <w:rsid w:val="00505439"/>
    <w:rsid w:val="0051689A"/>
    <w:rsid w:val="00526DDB"/>
    <w:rsid w:val="00527E68"/>
    <w:rsid w:val="00530278"/>
    <w:rsid w:val="005330E8"/>
    <w:rsid w:val="00540470"/>
    <w:rsid w:val="00541C04"/>
    <w:rsid w:val="00541CE2"/>
    <w:rsid w:val="005447F9"/>
    <w:rsid w:val="00545296"/>
    <w:rsid w:val="00547F07"/>
    <w:rsid w:val="00553035"/>
    <w:rsid w:val="00556C6F"/>
    <w:rsid w:val="00571A45"/>
    <w:rsid w:val="00575B14"/>
    <w:rsid w:val="00583426"/>
    <w:rsid w:val="005906F9"/>
    <w:rsid w:val="005947D7"/>
    <w:rsid w:val="005956A9"/>
    <w:rsid w:val="00596C3A"/>
    <w:rsid w:val="005A11AF"/>
    <w:rsid w:val="005A4F59"/>
    <w:rsid w:val="005B0B48"/>
    <w:rsid w:val="005B154C"/>
    <w:rsid w:val="005C3012"/>
    <w:rsid w:val="005C3B5A"/>
    <w:rsid w:val="005D15CF"/>
    <w:rsid w:val="005D50CB"/>
    <w:rsid w:val="005E12A7"/>
    <w:rsid w:val="005E152D"/>
    <w:rsid w:val="005E54CA"/>
    <w:rsid w:val="005E646E"/>
    <w:rsid w:val="005E7E51"/>
    <w:rsid w:val="005F09F1"/>
    <w:rsid w:val="005F20FC"/>
    <w:rsid w:val="005F4FE2"/>
    <w:rsid w:val="005F6786"/>
    <w:rsid w:val="00601D4C"/>
    <w:rsid w:val="0060559E"/>
    <w:rsid w:val="00606A73"/>
    <w:rsid w:val="0062674A"/>
    <w:rsid w:val="0063080A"/>
    <w:rsid w:val="006365B8"/>
    <w:rsid w:val="00636AD9"/>
    <w:rsid w:val="006443CE"/>
    <w:rsid w:val="00651C04"/>
    <w:rsid w:val="006541C1"/>
    <w:rsid w:val="0065759C"/>
    <w:rsid w:val="006621B7"/>
    <w:rsid w:val="00663546"/>
    <w:rsid w:val="00665C32"/>
    <w:rsid w:val="00667BBB"/>
    <w:rsid w:val="00680504"/>
    <w:rsid w:val="0068412B"/>
    <w:rsid w:val="00686991"/>
    <w:rsid w:val="00687B4D"/>
    <w:rsid w:val="00696A38"/>
    <w:rsid w:val="00697683"/>
    <w:rsid w:val="006A1A3D"/>
    <w:rsid w:val="006A3EB0"/>
    <w:rsid w:val="006B3228"/>
    <w:rsid w:val="006B4431"/>
    <w:rsid w:val="006B45A2"/>
    <w:rsid w:val="006B5A91"/>
    <w:rsid w:val="006C408C"/>
    <w:rsid w:val="006C7A4B"/>
    <w:rsid w:val="006D4232"/>
    <w:rsid w:val="006E2794"/>
    <w:rsid w:val="006E6EB4"/>
    <w:rsid w:val="006F3C79"/>
    <w:rsid w:val="006F69A8"/>
    <w:rsid w:val="00706C61"/>
    <w:rsid w:val="0071087D"/>
    <w:rsid w:val="007205C6"/>
    <w:rsid w:val="007217F0"/>
    <w:rsid w:val="007248C9"/>
    <w:rsid w:val="007327B0"/>
    <w:rsid w:val="00741138"/>
    <w:rsid w:val="00742224"/>
    <w:rsid w:val="00745EE5"/>
    <w:rsid w:val="007474E4"/>
    <w:rsid w:val="00751F4B"/>
    <w:rsid w:val="00755229"/>
    <w:rsid w:val="00761B1C"/>
    <w:rsid w:val="00763587"/>
    <w:rsid w:val="00763B39"/>
    <w:rsid w:val="00770443"/>
    <w:rsid w:val="00773F82"/>
    <w:rsid w:val="00774D46"/>
    <w:rsid w:val="0077753A"/>
    <w:rsid w:val="0078506A"/>
    <w:rsid w:val="007867DB"/>
    <w:rsid w:val="00792F53"/>
    <w:rsid w:val="00797B79"/>
    <w:rsid w:val="007A549C"/>
    <w:rsid w:val="007A5D1F"/>
    <w:rsid w:val="007A6588"/>
    <w:rsid w:val="007B32A1"/>
    <w:rsid w:val="007C0700"/>
    <w:rsid w:val="007D121A"/>
    <w:rsid w:val="007D1382"/>
    <w:rsid w:val="007E5AB2"/>
    <w:rsid w:val="007E7315"/>
    <w:rsid w:val="007F5552"/>
    <w:rsid w:val="00804E48"/>
    <w:rsid w:val="00815AC3"/>
    <w:rsid w:val="00827013"/>
    <w:rsid w:val="00834C07"/>
    <w:rsid w:val="00844C2A"/>
    <w:rsid w:val="008452CA"/>
    <w:rsid w:val="00856FB3"/>
    <w:rsid w:val="00860532"/>
    <w:rsid w:val="00866699"/>
    <w:rsid w:val="00872144"/>
    <w:rsid w:val="00875C86"/>
    <w:rsid w:val="00885DF7"/>
    <w:rsid w:val="00891383"/>
    <w:rsid w:val="008975B9"/>
    <w:rsid w:val="00897CB0"/>
    <w:rsid w:val="008B233E"/>
    <w:rsid w:val="008B47BD"/>
    <w:rsid w:val="008C3865"/>
    <w:rsid w:val="008C6599"/>
    <w:rsid w:val="008C79F3"/>
    <w:rsid w:val="008D2880"/>
    <w:rsid w:val="008D4BC9"/>
    <w:rsid w:val="008D62F5"/>
    <w:rsid w:val="008E06BD"/>
    <w:rsid w:val="008E292E"/>
    <w:rsid w:val="008E410E"/>
    <w:rsid w:val="008F1C25"/>
    <w:rsid w:val="008F46A2"/>
    <w:rsid w:val="008F5071"/>
    <w:rsid w:val="00900916"/>
    <w:rsid w:val="00901364"/>
    <w:rsid w:val="0090211C"/>
    <w:rsid w:val="00902C45"/>
    <w:rsid w:val="00913029"/>
    <w:rsid w:val="00921250"/>
    <w:rsid w:val="009221C2"/>
    <w:rsid w:val="00922992"/>
    <w:rsid w:val="0092431D"/>
    <w:rsid w:val="00926C9C"/>
    <w:rsid w:val="00931298"/>
    <w:rsid w:val="00932B44"/>
    <w:rsid w:val="00934654"/>
    <w:rsid w:val="00937B06"/>
    <w:rsid w:val="009403CF"/>
    <w:rsid w:val="00951FC1"/>
    <w:rsid w:val="00952999"/>
    <w:rsid w:val="00955485"/>
    <w:rsid w:val="00960280"/>
    <w:rsid w:val="00960690"/>
    <w:rsid w:val="00964510"/>
    <w:rsid w:val="00967EBF"/>
    <w:rsid w:val="009804F8"/>
    <w:rsid w:val="009829C1"/>
    <w:rsid w:val="00982A27"/>
    <w:rsid w:val="0098537D"/>
    <w:rsid w:val="009A0151"/>
    <w:rsid w:val="009A0D8E"/>
    <w:rsid w:val="009A2846"/>
    <w:rsid w:val="009A3DB0"/>
    <w:rsid w:val="009B0A86"/>
    <w:rsid w:val="009B1F5A"/>
    <w:rsid w:val="009B6526"/>
    <w:rsid w:val="009C05DB"/>
    <w:rsid w:val="009C1386"/>
    <w:rsid w:val="009D0719"/>
    <w:rsid w:val="009D1B7C"/>
    <w:rsid w:val="009D68AF"/>
    <w:rsid w:val="009E7D99"/>
    <w:rsid w:val="009F2DFC"/>
    <w:rsid w:val="009F500A"/>
    <w:rsid w:val="009F5973"/>
    <w:rsid w:val="00A02777"/>
    <w:rsid w:val="00A027DD"/>
    <w:rsid w:val="00A04325"/>
    <w:rsid w:val="00A13E13"/>
    <w:rsid w:val="00A152EA"/>
    <w:rsid w:val="00A178F2"/>
    <w:rsid w:val="00A43950"/>
    <w:rsid w:val="00A4662D"/>
    <w:rsid w:val="00A5033B"/>
    <w:rsid w:val="00A561CC"/>
    <w:rsid w:val="00A601AA"/>
    <w:rsid w:val="00A74756"/>
    <w:rsid w:val="00A767E1"/>
    <w:rsid w:val="00A84B92"/>
    <w:rsid w:val="00A90BBC"/>
    <w:rsid w:val="00A9485D"/>
    <w:rsid w:val="00AA088E"/>
    <w:rsid w:val="00AA170B"/>
    <w:rsid w:val="00AA1E35"/>
    <w:rsid w:val="00AA3390"/>
    <w:rsid w:val="00AA4DA6"/>
    <w:rsid w:val="00AA71F3"/>
    <w:rsid w:val="00AB0076"/>
    <w:rsid w:val="00AB2455"/>
    <w:rsid w:val="00AB2C06"/>
    <w:rsid w:val="00AC5B55"/>
    <w:rsid w:val="00AC5E1D"/>
    <w:rsid w:val="00AC6E21"/>
    <w:rsid w:val="00AD7E8C"/>
    <w:rsid w:val="00AE20EB"/>
    <w:rsid w:val="00AE4B67"/>
    <w:rsid w:val="00AE5186"/>
    <w:rsid w:val="00AF2697"/>
    <w:rsid w:val="00B0180B"/>
    <w:rsid w:val="00B04B79"/>
    <w:rsid w:val="00B06FF0"/>
    <w:rsid w:val="00B1121F"/>
    <w:rsid w:val="00B115EB"/>
    <w:rsid w:val="00B2298C"/>
    <w:rsid w:val="00B278E8"/>
    <w:rsid w:val="00B316D2"/>
    <w:rsid w:val="00B34300"/>
    <w:rsid w:val="00B43C22"/>
    <w:rsid w:val="00B46A28"/>
    <w:rsid w:val="00B54E06"/>
    <w:rsid w:val="00B57D77"/>
    <w:rsid w:val="00B610ED"/>
    <w:rsid w:val="00B6763E"/>
    <w:rsid w:val="00B70A12"/>
    <w:rsid w:val="00B70BDF"/>
    <w:rsid w:val="00B75626"/>
    <w:rsid w:val="00B766F5"/>
    <w:rsid w:val="00B8444D"/>
    <w:rsid w:val="00B84475"/>
    <w:rsid w:val="00BB1245"/>
    <w:rsid w:val="00BB5385"/>
    <w:rsid w:val="00BE2968"/>
    <w:rsid w:val="00BF174E"/>
    <w:rsid w:val="00C03C7A"/>
    <w:rsid w:val="00C04F3A"/>
    <w:rsid w:val="00C11326"/>
    <w:rsid w:val="00C117E5"/>
    <w:rsid w:val="00C172A0"/>
    <w:rsid w:val="00C30394"/>
    <w:rsid w:val="00C30C64"/>
    <w:rsid w:val="00C365E7"/>
    <w:rsid w:val="00C47B61"/>
    <w:rsid w:val="00C51B93"/>
    <w:rsid w:val="00C522A0"/>
    <w:rsid w:val="00C53982"/>
    <w:rsid w:val="00C5570A"/>
    <w:rsid w:val="00C5595F"/>
    <w:rsid w:val="00C71190"/>
    <w:rsid w:val="00C71E3E"/>
    <w:rsid w:val="00C73ED1"/>
    <w:rsid w:val="00C82C31"/>
    <w:rsid w:val="00C83091"/>
    <w:rsid w:val="00C921AD"/>
    <w:rsid w:val="00C92894"/>
    <w:rsid w:val="00C928C8"/>
    <w:rsid w:val="00C953F7"/>
    <w:rsid w:val="00C957FE"/>
    <w:rsid w:val="00C9632E"/>
    <w:rsid w:val="00CA0BAB"/>
    <w:rsid w:val="00CA0E30"/>
    <w:rsid w:val="00CA500F"/>
    <w:rsid w:val="00CA5EB9"/>
    <w:rsid w:val="00CB56B7"/>
    <w:rsid w:val="00CC4034"/>
    <w:rsid w:val="00CC4E17"/>
    <w:rsid w:val="00CC5417"/>
    <w:rsid w:val="00CC73CB"/>
    <w:rsid w:val="00CD23EE"/>
    <w:rsid w:val="00CD58DF"/>
    <w:rsid w:val="00CE38B9"/>
    <w:rsid w:val="00CE4DD6"/>
    <w:rsid w:val="00CE78F9"/>
    <w:rsid w:val="00CF1452"/>
    <w:rsid w:val="00CF4641"/>
    <w:rsid w:val="00CF68B7"/>
    <w:rsid w:val="00D026F9"/>
    <w:rsid w:val="00D041CB"/>
    <w:rsid w:val="00D1278D"/>
    <w:rsid w:val="00D137BF"/>
    <w:rsid w:val="00D161DF"/>
    <w:rsid w:val="00D16C6E"/>
    <w:rsid w:val="00D3344E"/>
    <w:rsid w:val="00D33E9B"/>
    <w:rsid w:val="00D5194D"/>
    <w:rsid w:val="00D5416A"/>
    <w:rsid w:val="00D57895"/>
    <w:rsid w:val="00D61D9F"/>
    <w:rsid w:val="00D648BC"/>
    <w:rsid w:val="00D719CA"/>
    <w:rsid w:val="00D804AD"/>
    <w:rsid w:val="00D81B2D"/>
    <w:rsid w:val="00D81D78"/>
    <w:rsid w:val="00D91470"/>
    <w:rsid w:val="00D91945"/>
    <w:rsid w:val="00D95E1C"/>
    <w:rsid w:val="00DA4013"/>
    <w:rsid w:val="00DB1D1E"/>
    <w:rsid w:val="00DB4C0B"/>
    <w:rsid w:val="00DC205E"/>
    <w:rsid w:val="00DC555A"/>
    <w:rsid w:val="00DC6047"/>
    <w:rsid w:val="00DD0C49"/>
    <w:rsid w:val="00DE72E9"/>
    <w:rsid w:val="00DF0F25"/>
    <w:rsid w:val="00DF19CB"/>
    <w:rsid w:val="00DF2975"/>
    <w:rsid w:val="00E00266"/>
    <w:rsid w:val="00E01060"/>
    <w:rsid w:val="00E02E40"/>
    <w:rsid w:val="00E118A9"/>
    <w:rsid w:val="00E1360F"/>
    <w:rsid w:val="00E15999"/>
    <w:rsid w:val="00E17523"/>
    <w:rsid w:val="00E260D9"/>
    <w:rsid w:val="00E345EF"/>
    <w:rsid w:val="00E37628"/>
    <w:rsid w:val="00E50D4B"/>
    <w:rsid w:val="00E54708"/>
    <w:rsid w:val="00E624CC"/>
    <w:rsid w:val="00E66296"/>
    <w:rsid w:val="00E71C2C"/>
    <w:rsid w:val="00E7371E"/>
    <w:rsid w:val="00E76525"/>
    <w:rsid w:val="00E80448"/>
    <w:rsid w:val="00E82B8E"/>
    <w:rsid w:val="00E866D0"/>
    <w:rsid w:val="00E91B13"/>
    <w:rsid w:val="00EA5C74"/>
    <w:rsid w:val="00EB3692"/>
    <w:rsid w:val="00EB5C94"/>
    <w:rsid w:val="00EC074C"/>
    <w:rsid w:val="00EC11A5"/>
    <w:rsid w:val="00EC2544"/>
    <w:rsid w:val="00EC3707"/>
    <w:rsid w:val="00EC788B"/>
    <w:rsid w:val="00ED2D84"/>
    <w:rsid w:val="00EE1EA1"/>
    <w:rsid w:val="00EE45CC"/>
    <w:rsid w:val="00EE4ED8"/>
    <w:rsid w:val="00EF0178"/>
    <w:rsid w:val="00EF4AAB"/>
    <w:rsid w:val="00EF5D8A"/>
    <w:rsid w:val="00EF77DD"/>
    <w:rsid w:val="00F07BEC"/>
    <w:rsid w:val="00F22D90"/>
    <w:rsid w:val="00F24148"/>
    <w:rsid w:val="00F25C9B"/>
    <w:rsid w:val="00F27464"/>
    <w:rsid w:val="00F34D5A"/>
    <w:rsid w:val="00F40E7A"/>
    <w:rsid w:val="00F42FA0"/>
    <w:rsid w:val="00F527E2"/>
    <w:rsid w:val="00F54348"/>
    <w:rsid w:val="00F55279"/>
    <w:rsid w:val="00F64797"/>
    <w:rsid w:val="00F64CE9"/>
    <w:rsid w:val="00F943F0"/>
    <w:rsid w:val="00F947E2"/>
    <w:rsid w:val="00FA0309"/>
    <w:rsid w:val="00FB51E5"/>
    <w:rsid w:val="00FC2577"/>
    <w:rsid w:val="00FC31B2"/>
    <w:rsid w:val="00FD1B2F"/>
    <w:rsid w:val="00FD397B"/>
    <w:rsid w:val="00FD4A26"/>
    <w:rsid w:val="00FE3B5A"/>
    <w:rsid w:val="00FE4046"/>
    <w:rsid w:val="00FE6282"/>
    <w:rsid w:val="00FE7DB1"/>
    <w:rsid w:val="00FF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EC1"/>
  </w:style>
  <w:style w:type="paragraph" w:styleId="Heading1">
    <w:name w:val="heading 1"/>
    <w:basedOn w:val="Normal"/>
    <w:next w:val="Normal"/>
    <w:link w:val="Heading1Char"/>
    <w:uiPriority w:val="9"/>
    <w:qFormat/>
    <w:rsid w:val="001E4EC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E4EC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E4EC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E4EC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E4EC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E4EC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E4EC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E4EC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E4EC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4EC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E4EC1"/>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1E4EC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E4EC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E4EC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E4EC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E4EC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E4EC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E4EC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E4EC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E4EC1"/>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1E4EC1"/>
    <w:rPr>
      <w:b/>
      <w:bCs/>
      <w:sz w:val="18"/>
      <w:szCs w:val="18"/>
    </w:rPr>
  </w:style>
  <w:style w:type="paragraph" w:styleId="Subtitle">
    <w:name w:val="Subtitle"/>
    <w:basedOn w:val="Normal"/>
    <w:next w:val="Normal"/>
    <w:link w:val="SubtitleChar"/>
    <w:uiPriority w:val="11"/>
    <w:qFormat/>
    <w:rsid w:val="001E4EC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E4EC1"/>
    <w:rPr>
      <w:rFonts w:asciiTheme="majorHAnsi" w:eastAsiaTheme="majorEastAsia" w:hAnsiTheme="majorHAnsi" w:cstheme="majorBidi"/>
      <w:i/>
      <w:iCs/>
      <w:spacing w:val="13"/>
      <w:sz w:val="24"/>
      <w:szCs w:val="24"/>
    </w:rPr>
  </w:style>
  <w:style w:type="character" w:styleId="Strong">
    <w:name w:val="Strong"/>
    <w:uiPriority w:val="22"/>
    <w:qFormat/>
    <w:rsid w:val="001E4EC1"/>
    <w:rPr>
      <w:b/>
      <w:bCs/>
    </w:rPr>
  </w:style>
  <w:style w:type="character" w:styleId="Emphasis">
    <w:name w:val="Emphasis"/>
    <w:uiPriority w:val="20"/>
    <w:qFormat/>
    <w:rsid w:val="001E4EC1"/>
    <w:rPr>
      <w:b/>
      <w:bCs/>
      <w:i/>
      <w:iCs/>
      <w:spacing w:val="10"/>
      <w:bdr w:val="none" w:sz="0" w:space="0" w:color="auto"/>
      <w:shd w:val="clear" w:color="auto" w:fill="auto"/>
    </w:rPr>
  </w:style>
  <w:style w:type="paragraph" w:styleId="NoSpacing">
    <w:name w:val="No Spacing"/>
    <w:basedOn w:val="Normal"/>
    <w:link w:val="NoSpacingChar"/>
    <w:uiPriority w:val="1"/>
    <w:qFormat/>
    <w:rsid w:val="001E4EC1"/>
    <w:pPr>
      <w:spacing w:after="0" w:line="240" w:lineRule="auto"/>
    </w:pPr>
  </w:style>
  <w:style w:type="character" w:customStyle="1" w:styleId="NoSpacingChar">
    <w:name w:val="No Spacing Char"/>
    <w:basedOn w:val="DefaultParagraphFont"/>
    <w:link w:val="NoSpacing"/>
    <w:uiPriority w:val="1"/>
    <w:rsid w:val="001E4EC1"/>
  </w:style>
  <w:style w:type="paragraph" w:styleId="ListParagraph">
    <w:name w:val="List Paragraph"/>
    <w:basedOn w:val="Normal"/>
    <w:uiPriority w:val="34"/>
    <w:qFormat/>
    <w:rsid w:val="001E4EC1"/>
    <w:pPr>
      <w:ind w:left="720"/>
      <w:contextualSpacing/>
    </w:pPr>
  </w:style>
  <w:style w:type="paragraph" w:styleId="Quote">
    <w:name w:val="Quote"/>
    <w:basedOn w:val="Normal"/>
    <w:next w:val="Normal"/>
    <w:link w:val="QuoteChar"/>
    <w:uiPriority w:val="29"/>
    <w:qFormat/>
    <w:rsid w:val="001E4EC1"/>
    <w:pPr>
      <w:spacing w:before="200" w:after="0"/>
      <w:ind w:left="360" w:right="360"/>
    </w:pPr>
    <w:rPr>
      <w:i/>
      <w:iCs/>
    </w:rPr>
  </w:style>
  <w:style w:type="character" w:customStyle="1" w:styleId="QuoteChar">
    <w:name w:val="Quote Char"/>
    <w:basedOn w:val="DefaultParagraphFont"/>
    <w:link w:val="Quote"/>
    <w:uiPriority w:val="29"/>
    <w:rsid w:val="001E4EC1"/>
    <w:rPr>
      <w:i/>
      <w:iCs/>
    </w:rPr>
  </w:style>
  <w:style w:type="paragraph" w:styleId="IntenseQuote">
    <w:name w:val="Intense Quote"/>
    <w:basedOn w:val="Normal"/>
    <w:next w:val="Normal"/>
    <w:link w:val="IntenseQuoteChar"/>
    <w:uiPriority w:val="30"/>
    <w:qFormat/>
    <w:rsid w:val="001E4EC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E4EC1"/>
    <w:rPr>
      <w:b/>
      <w:bCs/>
      <w:i/>
      <w:iCs/>
    </w:rPr>
  </w:style>
  <w:style w:type="character" w:styleId="SubtleEmphasis">
    <w:name w:val="Subtle Emphasis"/>
    <w:uiPriority w:val="19"/>
    <w:qFormat/>
    <w:rsid w:val="001E4EC1"/>
    <w:rPr>
      <w:i/>
      <w:iCs/>
    </w:rPr>
  </w:style>
  <w:style w:type="character" w:styleId="IntenseEmphasis">
    <w:name w:val="Intense Emphasis"/>
    <w:uiPriority w:val="21"/>
    <w:qFormat/>
    <w:rsid w:val="001E4EC1"/>
    <w:rPr>
      <w:b/>
      <w:bCs/>
    </w:rPr>
  </w:style>
  <w:style w:type="character" w:styleId="SubtleReference">
    <w:name w:val="Subtle Reference"/>
    <w:uiPriority w:val="31"/>
    <w:qFormat/>
    <w:rsid w:val="001E4EC1"/>
    <w:rPr>
      <w:smallCaps/>
    </w:rPr>
  </w:style>
  <w:style w:type="character" w:styleId="IntenseReference">
    <w:name w:val="Intense Reference"/>
    <w:uiPriority w:val="32"/>
    <w:qFormat/>
    <w:rsid w:val="001E4EC1"/>
    <w:rPr>
      <w:smallCaps/>
      <w:spacing w:val="5"/>
      <w:u w:val="single"/>
    </w:rPr>
  </w:style>
  <w:style w:type="character" w:styleId="BookTitle">
    <w:name w:val="Book Title"/>
    <w:uiPriority w:val="33"/>
    <w:qFormat/>
    <w:rsid w:val="001E4EC1"/>
    <w:rPr>
      <w:i/>
      <w:iCs/>
      <w:smallCaps/>
      <w:spacing w:val="5"/>
    </w:rPr>
  </w:style>
  <w:style w:type="paragraph" w:styleId="TOCHeading">
    <w:name w:val="TOC Heading"/>
    <w:basedOn w:val="Heading1"/>
    <w:next w:val="Normal"/>
    <w:uiPriority w:val="39"/>
    <w:semiHidden/>
    <w:unhideWhenUsed/>
    <w:qFormat/>
    <w:rsid w:val="001E4EC1"/>
    <w:pPr>
      <w:outlineLvl w:val="9"/>
    </w:pPr>
  </w:style>
  <w:style w:type="paragraph" w:styleId="NormalWeb">
    <w:name w:val="Normal (Web)"/>
    <w:basedOn w:val="Normal"/>
    <w:uiPriority w:val="99"/>
    <w:semiHidden/>
    <w:unhideWhenUsed/>
    <w:rsid w:val="00E118A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960690"/>
    <w:rPr>
      <w:color w:val="0000FF" w:themeColor="hyperlink"/>
      <w:u w:val="single"/>
    </w:rPr>
  </w:style>
  <w:style w:type="paragraph" w:styleId="FootnoteText">
    <w:name w:val="footnote text"/>
    <w:basedOn w:val="Normal"/>
    <w:link w:val="FootnoteTextChar"/>
    <w:uiPriority w:val="99"/>
    <w:semiHidden/>
    <w:rsid w:val="006A1A3D"/>
    <w:pPr>
      <w:spacing w:after="0" w:line="240" w:lineRule="auto"/>
    </w:pPr>
    <w:rPr>
      <w:rFonts w:ascii="Calibri" w:eastAsia="Calibri" w:hAnsi="Calibri" w:cs="Times New Roman"/>
      <w:sz w:val="20"/>
      <w:szCs w:val="20"/>
      <w:lang w:bidi="ar-SA"/>
    </w:rPr>
  </w:style>
  <w:style w:type="character" w:customStyle="1" w:styleId="FootnoteTextChar">
    <w:name w:val="Footnote Text Char"/>
    <w:basedOn w:val="DefaultParagraphFont"/>
    <w:link w:val="FootnoteText"/>
    <w:uiPriority w:val="99"/>
    <w:semiHidden/>
    <w:rsid w:val="006A1A3D"/>
    <w:rPr>
      <w:rFonts w:ascii="Calibri" w:eastAsia="Calibri" w:hAnsi="Calibri" w:cs="Times New Roman"/>
      <w:sz w:val="20"/>
      <w:szCs w:val="20"/>
      <w:lang w:bidi="ar-SA"/>
    </w:rPr>
  </w:style>
  <w:style w:type="character" w:styleId="FootnoteReference">
    <w:name w:val="footnote reference"/>
    <w:basedOn w:val="DefaultParagraphFont"/>
    <w:uiPriority w:val="99"/>
    <w:semiHidden/>
    <w:rsid w:val="006A1A3D"/>
    <w:rPr>
      <w:rFonts w:cs="Times New Roman"/>
      <w:vertAlign w:val="superscript"/>
    </w:rPr>
  </w:style>
  <w:style w:type="paragraph" w:customStyle="1" w:styleId="FootnoteTextA">
    <w:name w:val="Footnote Text A"/>
    <w:uiPriority w:val="99"/>
    <w:rsid w:val="00706C61"/>
    <w:pPr>
      <w:spacing w:after="0" w:line="240" w:lineRule="auto"/>
    </w:pPr>
    <w:rPr>
      <w:rFonts w:ascii="Helvetica" w:eastAsia="ヒラギノ角ゴ Pro W3" w:hAnsi="Helvetica" w:cs="Times New Roman"/>
      <w:color w:val="000000"/>
      <w:sz w:val="20"/>
      <w:szCs w:val="20"/>
      <w:lang w:bidi="ar-SA"/>
    </w:rPr>
  </w:style>
  <w:style w:type="character" w:styleId="FollowedHyperlink">
    <w:name w:val="FollowedHyperlink"/>
    <w:basedOn w:val="DefaultParagraphFont"/>
    <w:uiPriority w:val="99"/>
    <w:semiHidden/>
    <w:unhideWhenUsed/>
    <w:rsid w:val="0065759C"/>
    <w:rPr>
      <w:color w:val="800080" w:themeColor="followedHyperlink"/>
      <w:u w:val="single"/>
    </w:rPr>
  </w:style>
  <w:style w:type="paragraph" w:customStyle="1" w:styleId="Default">
    <w:name w:val="Default"/>
    <w:rsid w:val="00FF4A34"/>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MainParanoChapter">
    <w:name w:val="Main Para no Chapter #"/>
    <w:basedOn w:val="Normal"/>
    <w:qFormat/>
    <w:rsid w:val="000948B2"/>
    <w:pPr>
      <w:numPr>
        <w:ilvl w:val="1"/>
        <w:numId w:val="11"/>
      </w:numPr>
      <w:spacing w:after="240" w:line="240" w:lineRule="auto"/>
      <w:jc w:val="both"/>
      <w:outlineLvl w:val="1"/>
    </w:pPr>
    <w:rPr>
      <w:rFonts w:ascii="Times New Roman" w:eastAsia="Times New Roman" w:hAnsi="Times New Roman" w:cs="Times New Roman"/>
      <w:sz w:val="24"/>
      <w:szCs w:val="24"/>
      <w:lang w:bidi="ar-SA"/>
    </w:rPr>
  </w:style>
  <w:style w:type="paragraph" w:customStyle="1" w:styleId="Sub-Para1underX">
    <w:name w:val="Sub-Para 1 under X."/>
    <w:basedOn w:val="Normal"/>
    <w:rsid w:val="000948B2"/>
    <w:pPr>
      <w:numPr>
        <w:ilvl w:val="2"/>
        <w:numId w:val="11"/>
      </w:numPr>
      <w:spacing w:after="240" w:line="240" w:lineRule="auto"/>
      <w:outlineLvl w:val="2"/>
    </w:pPr>
    <w:rPr>
      <w:rFonts w:ascii="Times New Roman" w:eastAsia="Times New Roman" w:hAnsi="Times New Roman" w:cs="Times New Roman"/>
      <w:sz w:val="24"/>
      <w:szCs w:val="24"/>
      <w:lang w:bidi="ar-SA"/>
    </w:rPr>
  </w:style>
  <w:style w:type="paragraph" w:customStyle="1" w:styleId="Sub-Para2underX">
    <w:name w:val="Sub-Para 2 under X."/>
    <w:basedOn w:val="Normal"/>
    <w:rsid w:val="000948B2"/>
    <w:pPr>
      <w:numPr>
        <w:ilvl w:val="3"/>
        <w:numId w:val="11"/>
      </w:numPr>
      <w:spacing w:after="240" w:line="240" w:lineRule="auto"/>
      <w:outlineLvl w:val="3"/>
    </w:pPr>
    <w:rPr>
      <w:rFonts w:ascii="Times New Roman" w:eastAsia="Times New Roman" w:hAnsi="Times New Roman" w:cs="Times New Roman"/>
      <w:sz w:val="24"/>
      <w:szCs w:val="24"/>
      <w:lang w:bidi="ar-SA"/>
    </w:rPr>
  </w:style>
  <w:style w:type="paragraph" w:customStyle="1" w:styleId="Sub-Para3underX">
    <w:name w:val="Sub-Para 3 under X."/>
    <w:basedOn w:val="Normal"/>
    <w:rsid w:val="000948B2"/>
    <w:pPr>
      <w:numPr>
        <w:ilvl w:val="4"/>
        <w:numId w:val="11"/>
      </w:numPr>
      <w:spacing w:after="240" w:line="240" w:lineRule="auto"/>
      <w:outlineLvl w:val="4"/>
    </w:pPr>
    <w:rPr>
      <w:rFonts w:ascii="Times New Roman" w:eastAsia="Times New Roman" w:hAnsi="Times New Roman" w:cs="Times New Roman"/>
      <w:sz w:val="24"/>
      <w:szCs w:val="24"/>
      <w:lang w:bidi="ar-SA"/>
    </w:rPr>
  </w:style>
  <w:style w:type="paragraph" w:customStyle="1" w:styleId="Sub-Para4underX">
    <w:name w:val="Sub-Para 4 under X."/>
    <w:basedOn w:val="Normal"/>
    <w:rsid w:val="000948B2"/>
    <w:pPr>
      <w:numPr>
        <w:ilvl w:val="5"/>
        <w:numId w:val="11"/>
      </w:numPr>
      <w:spacing w:after="240" w:line="240" w:lineRule="auto"/>
      <w:outlineLvl w:val="5"/>
    </w:pPr>
    <w:rPr>
      <w:rFonts w:ascii="Times New Roman" w:eastAsia="Times New Roman" w:hAnsi="Times New Roman" w:cs="Times New Roman"/>
      <w:sz w:val="24"/>
      <w:szCs w:val="24"/>
      <w:lang w:bidi="ar-SA"/>
    </w:rPr>
  </w:style>
  <w:style w:type="paragraph" w:styleId="BodyText">
    <w:name w:val="Body Text"/>
    <w:basedOn w:val="Normal"/>
    <w:link w:val="BodyTextChar"/>
    <w:uiPriority w:val="99"/>
    <w:rsid w:val="001050B4"/>
    <w:pPr>
      <w:spacing w:after="120"/>
    </w:pPr>
    <w:rPr>
      <w:rFonts w:ascii="Arial" w:eastAsia="Times New Roman" w:hAnsi="Arial" w:cs="Arial"/>
      <w:color w:val="000000"/>
      <w:sz w:val="20"/>
      <w:szCs w:val="20"/>
      <w:lang w:bidi="ar-SA"/>
    </w:rPr>
  </w:style>
  <w:style w:type="character" w:customStyle="1" w:styleId="BodyTextChar">
    <w:name w:val="Body Text Char"/>
    <w:basedOn w:val="DefaultParagraphFont"/>
    <w:link w:val="BodyText"/>
    <w:uiPriority w:val="99"/>
    <w:rsid w:val="001050B4"/>
    <w:rPr>
      <w:rFonts w:ascii="Arial" w:eastAsia="Times New Roman" w:hAnsi="Arial" w:cs="Arial"/>
      <w:color w:val="000000"/>
      <w:sz w:val="20"/>
      <w:szCs w:val="20"/>
      <w:lang w:bidi="ar-SA"/>
    </w:rPr>
  </w:style>
  <w:style w:type="paragraph" w:styleId="BalloonText">
    <w:name w:val="Balloon Text"/>
    <w:basedOn w:val="Normal"/>
    <w:link w:val="BalloonTextChar"/>
    <w:uiPriority w:val="99"/>
    <w:semiHidden/>
    <w:unhideWhenUsed/>
    <w:rsid w:val="00C92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C8"/>
    <w:rPr>
      <w:rFonts w:ascii="Tahoma" w:hAnsi="Tahoma" w:cs="Tahoma"/>
      <w:sz w:val="16"/>
      <w:szCs w:val="16"/>
    </w:rPr>
  </w:style>
  <w:style w:type="table" w:styleId="TableGrid">
    <w:name w:val="Table Grid"/>
    <w:basedOn w:val="TableNormal"/>
    <w:uiPriority w:val="59"/>
    <w:rsid w:val="00E73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98947">
      <w:bodyDiv w:val="1"/>
      <w:marLeft w:val="0"/>
      <w:marRight w:val="0"/>
      <w:marTop w:val="0"/>
      <w:marBottom w:val="0"/>
      <w:divBdr>
        <w:top w:val="none" w:sz="0" w:space="0" w:color="auto"/>
        <w:left w:val="none" w:sz="0" w:space="0" w:color="auto"/>
        <w:bottom w:val="none" w:sz="0" w:space="0" w:color="auto"/>
        <w:right w:val="none" w:sz="0" w:space="0" w:color="auto"/>
      </w:divBdr>
      <w:divsChild>
        <w:div w:id="623005170">
          <w:marLeft w:val="0"/>
          <w:marRight w:val="0"/>
          <w:marTop w:val="0"/>
          <w:marBottom w:val="0"/>
          <w:divBdr>
            <w:top w:val="none" w:sz="0" w:space="0" w:color="auto"/>
            <w:left w:val="none" w:sz="0" w:space="0" w:color="auto"/>
            <w:bottom w:val="none" w:sz="0" w:space="0" w:color="auto"/>
            <w:right w:val="none" w:sz="0" w:space="0" w:color="auto"/>
          </w:divBdr>
          <w:divsChild>
            <w:div w:id="1072431989">
              <w:marLeft w:val="0"/>
              <w:marRight w:val="0"/>
              <w:marTop w:val="0"/>
              <w:marBottom w:val="0"/>
              <w:divBdr>
                <w:top w:val="none" w:sz="0" w:space="0" w:color="auto"/>
                <w:left w:val="none" w:sz="0" w:space="0" w:color="auto"/>
                <w:bottom w:val="none" w:sz="0" w:space="0" w:color="auto"/>
                <w:right w:val="none" w:sz="0" w:space="0" w:color="auto"/>
              </w:divBdr>
              <w:divsChild>
                <w:div w:id="32440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bi.worldbank.org/developmentmarketplace/idea/rural-connectivity-enhanced-healthcare" TargetMode="External"/><Relationship Id="rId1" Type="http://schemas.openxmlformats.org/officeDocument/2006/relationships/hyperlink" Target="http://southasiainvestor.blogspot.com/2009/09/growing-urbanization-un-south-as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570FBF-20E2-4EEB-AB3B-D4EB0161217A}"/>
</file>

<file path=customXml/itemProps2.xml><?xml version="1.0" encoding="utf-8"?>
<ds:datastoreItem xmlns:ds="http://schemas.openxmlformats.org/officeDocument/2006/customXml" ds:itemID="{CEB368EC-BEB1-4DC6-915A-5042B738ABE1}"/>
</file>

<file path=customXml/itemProps3.xml><?xml version="1.0" encoding="utf-8"?>
<ds:datastoreItem xmlns:ds="http://schemas.openxmlformats.org/officeDocument/2006/customXml" ds:itemID="{424E7EFB-3A47-4860-AFA2-045C2EC94731}"/>
</file>

<file path=customXml/itemProps4.xml><?xml version="1.0" encoding="utf-8"?>
<ds:datastoreItem xmlns:ds="http://schemas.openxmlformats.org/officeDocument/2006/customXml" ds:itemID="{EDDC8B02-AEB4-4FC2-BCDC-9008D472E4C6}"/>
</file>

<file path=docProps/app.xml><?xml version="1.0" encoding="utf-8"?>
<Properties xmlns="http://schemas.openxmlformats.org/officeDocument/2006/extended-properties" xmlns:vt="http://schemas.openxmlformats.org/officeDocument/2006/docPropsVTypes">
  <Template>Normal.dotm</Template>
  <TotalTime>1</TotalTime>
  <Pages>7</Pages>
  <Words>3696</Words>
  <Characters>21073</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wb338808</dc:creator>
  <cp:lastModifiedBy>Fiona Lord</cp:lastModifiedBy>
  <cp:revision>2</cp:revision>
  <cp:lastPrinted>2011-03-29T18:46:00Z</cp:lastPrinted>
  <dcterms:created xsi:type="dcterms:W3CDTF">2012-05-17T01:53:00Z</dcterms:created>
  <dcterms:modified xsi:type="dcterms:W3CDTF">2012-05-17T01:53:00Z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