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52B6A" w14:textId="77777777" w:rsidR="00520800" w:rsidRPr="00332E50" w:rsidRDefault="00821095" w:rsidP="00821095">
      <w:pPr>
        <w:rPr>
          <w:b/>
          <w:szCs w:val="24"/>
        </w:rPr>
      </w:pPr>
      <w:bookmarkStart w:id="0" w:name="_GoBack"/>
      <w:bookmarkEnd w:id="0"/>
      <w:r>
        <w:rPr>
          <w:b/>
          <w:szCs w:val="24"/>
        </w:rPr>
        <w:t>Mid-term Review</w:t>
      </w:r>
    </w:p>
    <w:p w14:paraId="088F6E75" w14:textId="77777777" w:rsidR="00520800" w:rsidRPr="004E4FC1" w:rsidRDefault="00520800" w:rsidP="00520800">
      <w:pPr>
        <w:rPr>
          <w:szCs w:val="24"/>
        </w:rPr>
      </w:pPr>
    </w:p>
    <w:tbl>
      <w:tblPr>
        <w:tblW w:w="0" w:type="auto"/>
        <w:tblLook w:val="01E0" w:firstRow="1" w:lastRow="1" w:firstColumn="1" w:lastColumn="1" w:noHBand="0" w:noVBand="0"/>
      </w:tblPr>
      <w:tblGrid>
        <w:gridCol w:w="3348"/>
        <w:gridCol w:w="5895"/>
      </w:tblGrid>
      <w:tr w:rsidR="00520800" w:rsidRPr="00D92E15" w14:paraId="1C4343D4" w14:textId="77777777" w:rsidTr="00DE2E8D">
        <w:tc>
          <w:tcPr>
            <w:tcW w:w="3348" w:type="dxa"/>
          </w:tcPr>
          <w:p w14:paraId="018D362E" w14:textId="77777777" w:rsidR="00520800" w:rsidRPr="00D92E15" w:rsidRDefault="00520800" w:rsidP="00DE2E8D">
            <w:pPr>
              <w:spacing w:after="120"/>
              <w:rPr>
                <w:b/>
                <w:szCs w:val="24"/>
              </w:rPr>
            </w:pPr>
            <w:r w:rsidRPr="00D92E15">
              <w:rPr>
                <w:b/>
                <w:szCs w:val="24"/>
              </w:rPr>
              <w:t>Project number:</w:t>
            </w:r>
          </w:p>
        </w:tc>
        <w:tc>
          <w:tcPr>
            <w:tcW w:w="5895" w:type="dxa"/>
          </w:tcPr>
          <w:p w14:paraId="2164349E" w14:textId="77777777" w:rsidR="00520800" w:rsidRPr="00D92E15" w:rsidRDefault="00520800" w:rsidP="00171C74">
            <w:pPr>
              <w:rPr>
                <w:szCs w:val="24"/>
              </w:rPr>
            </w:pPr>
            <w:r w:rsidRPr="00DC228F">
              <w:rPr>
                <w:b/>
                <w:szCs w:val="24"/>
              </w:rPr>
              <w:t>FIS/20</w:t>
            </w:r>
            <w:r>
              <w:rPr>
                <w:b/>
                <w:szCs w:val="24"/>
              </w:rPr>
              <w:t>1</w:t>
            </w:r>
            <w:r w:rsidR="00171C74">
              <w:rPr>
                <w:b/>
                <w:szCs w:val="24"/>
              </w:rPr>
              <w:t>2</w:t>
            </w:r>
            <w:r w:rsidRPr="00DC228F">
              <w:rPr>
                <w:b/>
                <w:szCs w:val="24"/>
              </w:rPr>
              <w:t>/</w:t>
            </w:r>
            <w:r w:rsidR="00171C74">
              <w:rPr>
                <w:b/>
                <w:szCs w:val="24"/>
              </w:rPr>
              <w:t>074</w:t>
            </w:r>
          </w:p>
        </w:tc>
      </w:tr>
      <w:tr w:rsidR="00520800" w:rsidRPr="00D92E15" w14:paraId="26F8AF64" w14:textId="77777777" w:rsidTr="00DE2E8D">
        <w:tc>
          <w:tcPr>
            <w:tcW w:w="3348" w:type="dxa"/>
          </w:tcPr>
          <w:p w14:paraId="5B8DE45C" w14:textId="77777777" w:rsidR="00520800" w:rsidRPr="00D92E15" w:rsidRDefault="00520800" w:rsidP="00DE2E8D">
            <w:pPr>
              <w:spacing w:after="120"/>
              <w:rPr>
                <w:b/>
                <w:szCs w:val="24"/>
              </w:rPr>
            </w:pPr>
            <w:r w:rsidRPr="00D92E15">
              <w:rPr>
                <w:b/>
                <w:szCs w:val="24"/>
              </w:rPr>
              <w:t>Project title:</w:t>
            </w:r>
          </w:p>
        </w:tc>
        <w:tc>
          <w:tcPr>
            <w:tcW w:w="5895" w:type="dxa"/>
          </w:tcPr>
          <w:p w14:paraId="6D7E726D" w14:textId="77777777" w:rsidR="00520800" w:rsidRPr="00BA33C9" w:rsidRDefault="00171C74" w:rsidP="00DE2E8D">
            <w:pPr>
              <w:rPr>
                <w:b/>
                <w:szCs w:val="24"/>
              </w:rPr>
            </w:pPr>
            <w:r w:rsidRPr="006668DE">
              <w:t>Improving Community</w:t>
            </w:r>
            <w:r>
              <w:t xml:space="preserve">-based Fisheries Management </w:t>
            </w:r>
            <w:r w:rsidRPr="006668DE">
              <w:t xml:space="preserve">in Pacific </w:t>
            </w:r>
            <w:r>
              <w:t>c</w:t>
            </w:r>
            <w:r w:rsidRPr="006668DE">
              <w:t>ountries</w:t>
            </w:r>
          </w:p>
        </w:tc>
      </w:tr>
      <w:tr w:rsidR="00520800" w:rsidRPr="00D92E15" w14:paraId="4E8F8633" w14:textId="77777777" w:rsidTr="00DE2E8D">
        <w:tc>
          <w:tcPr>
            <w:tcW w:w="3348" w:type="dxa"/>
          </w:tcPr>
          <w:p w14:paraId="2D6D6978" w14:textId="77777777" w:rsidR="00520800" w:rsidRPr="00D92E15" w:rsidRDefault="00520800" w:rsidP="00DE2E8D">
            <w:pPr>
              <w:spacing w:after="120"/>
              <w:rPr>
                <w:b/>
                <w:szCs w:val="24"/>
              </w:rPr>
            </w:pPr>
            <w:r w:rsidRPr="00D92E15">
              <w:rPr>
                <w:b/>
                <w:szCs w:val="24"/>
              </w:rPr>
              <w:t>Project leaders:</w:t>
            </w:r>
          </w:p>
        </w:tc>
        <w:tc>
          <w:tcPr>
            <w:tcW w:w="5895" w:type="dxa"/>
          </w:tcPr>
          <w:p w14:paraId="5973E7C6" w14:textId="77777777" w:rsidR="00520800" w:rsidRPr="00D92E15" w:rsidRDefault="00520800" w:rsidP="00DE2E8D">
            <w:pPr>
              <w:rPr>
                <w:szCs w:val="24"/>
              </w:rPr>
            </w:pPr>
          </w:p>
        </w:tc>
      </w:tr>
      <w:tr w:rsidR="00520800" w:rsidRPr="00D92E15" w14:paraId="4CB4F183" w14:textId="77777777" w:rsidTr="00DE2E8D">
        <w:tc>
          <w:tcPr>
            <w:tcW w:w="3348" w:type="dxa"/>
          </w:tcPr>
          <w:p w14:paraId="731C2240" w14:textId="77777777" w:rsidR="00520800" w:rsidRPr="00D92E15" w:rsidRDefault="00520800" w:rsidP="00DE2E8D">
            <w:pPr>
              <w:spacing w:after="120"/>
              <w:rPr>
                <w:b/>
                <w:szCs w:val="24"/>
              </w:rPr>
            </w:pPr>
            <w:r w:rsidRPr="00D92E15">
              <w:rPr>
                <w:b/>
                <w:szCs w:val="24"/>
              </w:rPr>
              <w:tab/>
            </w:r>
            <w:r>
              <w:rPr>
                <w:b/>
                <w:szCs w:val="24"/>
              </w:rPr>
              <w:t>Commissioned agency</w:t>
            </w:r>
            <w:r w:rsidRPr="00D92E15">
              <w:rPr>
                <w:b/>
                <w:szCs w:val="24"/>
              </w:rPr>
              <w:t>:</w:t>
            </w:r>
          </w:p>
        </w:tc>
        <w:tc>
          <w:tcPr>
            <w:tcW w:w="5895" w:type="dxa"/>
          </w:tcPr>
          <w:p w14:paraId="195AD548" w14:textId="77777777" w:rsidR="00520800" w:rsidRPr="00D92E15" w:rsidRDefault="00171C74" w:rsidP="00DE2E8D">
            <w:pPr>
              <w:rPr>
                <w:szCs w:val="24"/>
              </w:rPr>
            </w:pPr>
            <w:r>
              <w:rPr>
                <w:szCs w:val="24"/>
              </w:rPr>
              <w:t>WorldFish</w:t>
            </w:r>
          </w:p>
        </w:tc>
      </w:tr>
      <w:tr w:rsidR="00520800" w:rsidRPr="00D92E15" w14:paraId="52A02CBB" w14:textId="77777777" w:rsidTr="00DE2E8D">
        <w:tc>
          <w:tcPr>
            <w:tcW w:w="3348" w:type="dxa"/>
          </w:tcPr>
          <w:p w14:paraId="54A21DEF" w14:textId="77777777" w:rsidR="00520800" w:rsidRDefault="00520800" w:rsidP="00DE2E8D">
            <w:pPr>
              <w:spacing w:after="120"/>
              <w:ind w:left="709"/>
              <w:rPr>
                <w:b/>
                <w:szCs w:val="24"/>
              </w:rPr>
            </w:pPr>
            <w:r w:rsidRPr="00D92E15">
              <w:rPr>
                <w:b/>
                <w:szCs w:val="24"/>
              </w:rPr>
              <w:tab/>
            </w:r>
            <w:r>
              <w:rPr>
                <w:b/>
                <w:szCs w:val="24"/>
              </w:rPr>
              <w:t xml:space="preserve">Collaborating agencies: </w:t>
            </w:r>
            <w:r>
              <w:rPr>
                <w:b/>
                <w:szCs w:val="24"/>
              </w:rPr>
              <w:br/>
            </w:r>
          </w:p>
          <w:p w14:paraId="6A633084" w14:textId="385DF0BF" w:rsidR="00520800" w:rsidRPr="00D92E15" w:rsidRDefault="00520800" w:rsidP="00DE2E8D">
            <w:pPr>
              <w:spacing w:after="120"/>
              <w:rPr>
                <w:b/>
                <w:szCs w:val="24"/>
              </w:rPr>
            </w:pPr>
          </w:p>
        </w:tc>
        <w:tc>
          <w:tcPr>
            <w:tcW w:w="5895" w:type="dxa"/>
          </w:tcPr>
          <w:p w14:paraId="7A4917DC" w14:textId="77777777" w:rsidR="00520800" w:rsidRPr="00175DE5" w:rsidRDefault="00487C44" w:rsidP="00DE2E8D">
            <w:pPr>
              <w:rPr>
                <w:szCs w:val="24"/>
              </w:rPr>
            </w:pPr>
            <w:r w:rsidRPr="00175DE5">
              <w:rPr>
                <w:szCs w:val="24"/>
              </w:rPr>
              <w:t>Secretariat of the Pacific Community, Division of Fisheries, Aquaculture and Marine Ecosystems (SPC, FAME</w:t>
            </w:r>
          </w:p>
          <w:p w14:paraId="61253FF1" w14:textId="77777777" w:rsidR="00520800" w:rsidRPr="00175DE5" w:rsidRDefault="00487C44" w:rsidP="00DE2E8D">
            <w:pPr>
              <w:rPr>
                <w:bCs/>
                <w:szCs w:val="24"/>
                <w:lang w:val="en-US"/>
              </w:rPr>
            </w:pPr>
            <w:r w:rsidRPr="00175DE5">
              <w:rPr>
                <w:szCs w:val="24"/>
              </w:rPr>
              <w:t xml:space="preserve">University of Wollongong, </w:t>
            </w:r>
            <w:r w:rsidRPr="00175DE5">
              <w:rPr>
                <w:bCs/>
                <w:szCs w:val="24"/>
                <w:lang w:val="en-US"/>
              </w:rPr>
              <w:t>Australian National Centre for Ocean Resources and Security (ANCORS)</w:t>
            </w:r>
          </w:p>
          <w:p w14:paraId="6D12E57A" w14:textId="77777777" w:rsidR="00487C44" w:rsidRPr="00175DE5" w:rsidRDefault="00487C44" w:rsidP="00DE2E8D">
            <w:pPr>
              <w:rPr>
                <w:szCs w:val="24"/>
              </w:rPr>
            </w:pPr>
            <w:r w:rsidRPr="00175DE5">
              <w:rPr>
                <w:szCs w:val="24"/>
              </w:rPr>
              <w:t>Ministry of Fisheries and Marine Resources Development (MFMRD), Kiribati</w:t>
            </w:r>
          </w:p>
          <w:p w14:paraId="08FA6CDD" w14:textId="77777777" w:rsidR="00175DE5" w:rsidRPr="00175DE5" w:rsidRDefault="00175DE5" w:rsidP="00DE2E8D">
            <w:pPr>
              <w:rPr>
                <w:szCs w:val="24"/>
              </w:rPr>
            </w:pPr>
            <w:r w:rsidRPr="00175DE5">
              <w:rPr>
                <w:szCs w:val="24"/>
              </w:rPr>
              <w:t>Ministry of Fisheries and Marine Resources, Solomon Islands</w:t>
            </w:r>
          </w:p>
          <w:p w14:paraId="0A2F115C" w14:textId="77777777" w:rsidR="00175DE5" w:rsidRPr="00175DE5" w:rsidRDefault="00175DE5" w:rsidP="00DE2E8D">
            <w:pPr>
              <w:rPr>
                <w:szCs w:val="24"/>
              </w:rPr>
            </w:pPr>
            <w:r w:rsidRPr="00175DE5">
              <w:rPr>
                <w:szCs w:val="24"/>
              </w:rPr>
              <w:t>Fisheries Department, Vanuatu</w:t>
            </w:r>
          </w:p>
          <w:p w14:paraId="4AB9BD4E" w14:textId="77777777" w:rsidR="00487C44" w:rsidRPr="00D92E15" w:rsidRDefault="00487C44" w:rsidP="00DE2E8D">
            <w:pPr>
              <w:rPr>
                <w:szCs w:val="24"/>
              </w:rPr>
            </w:pPr>
          </w:p>
        </w:tc>
      </w:tr>
    </w:tbl>
    <w:p w14:paraId="65E0E224" w14:textId="77777777" w:rsidR="00520800" w:rsidRPr="004E4FC1" w:rsidRDefault="00520800" w:rsidP="00520800">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813"/>
        <w:gridCol w:w="3195"/>
      </w:tblGrid>
      <w:tr w:rsidR="00520800" w:rsidRPr="00175DE5" w14:paraId="6481A773" w14:textId="77777777" w:rsidTr="00DE2E8D">
        <w:tc>
          <w:tcPr>
            <w:tcW w:w="2235" w:type="dxa"/>
          </w:tcPr>
          <w:p w14:paraId="7F50619B" w14:textId="77777777" w:rsidR="00520800" w:rsidRPr="00175DE5" w:rsidRDefault="00520800" w:rsidP="00DE2E8D">
            <w:pPr>
              <w:spacing w:after="120"/>
              <w:rPr>
                <w:b/>
                <w:szCs w:val="24"/>
              </w:rPr>
            </w:pPr>
            <w:r w:rsidRPr="00175DE5">
              <w:rPr>
                <w:b/>
                <w:szCs w:val="24"/>
              </w:rPr>
              <w:t>Countries involved</w:t>
            </w:r>
          </w:p>
        </w:tc>
        <w:tc>
          <w:tcPr>
            <w:tcW w:w="3813" w:type="dxa"/>
          </w:tcPr>
          <w:p w14:paraId="49BD720A" w14:textId="77777777" w:rsidR="00520800" w:rsidRPr="00175DE5" w:rsidRDefault="00520800" w:rsidP="00DE2E8D">
            <w:pPr>
              <w:spacing w:after="120"/>
              <w:rPr>
                <w:b/>
                <w:szCs w:val="24"/>
              </w:rPr>
            </w:pPr>
            <w:r w:rsidRPr="00175DE5">
              <w:rPr>
                <w:b/>
                <w:szCs w:val="24"/>
              </w:rPr>
              <w:t>Institution</w:t>
            </w:r>
          </w:p>
        </w:tc>
        <w:tc>
          <w:tcPr>
            <w:tcW w:w="3195" w:type="dxa"/>
          </w:tcPr>
          <w:p w14:paraId="03CCD7DB" w14:textId="77777777" w:rsidR="00520800" w:rsidRPr="00175DE5" w:rsidRDefault="00520800" w:rsidP="00DE2E8D">
            <w:pPr>
              <w:spacing w:after="120"/>
              <w:rPr>
                <w:b/>
                <w:szCs w:val="24"/>
              </w:rPr>
            </w:pPr>
            <w:r w:rsidRPr="00175DE5">
              <w:rPr>
                <w:b/>
                <w:szCs w:val="24"/>
              </w:rPr>
              <w:t>Personnel</w:t>
            </w:r>
          </w:p>
        </w:tc>
      </w:tr>
      <w:tr w:rsidR="00520800" w:rsidRPr="00175DE5" w14:paraId="435EDE93" w14:textId="77777777" w:rsidTr="00DE2E8D">
        <w:tc>
          <w:tcPr>
            <w:tcW w:w="2235" w:type="dxa"/>
          </w:tcPr>
          <w:p w14:paraId="5D01DE23" w14:textId="77777777" w:rsidR="00520800" w:rsidRPr="00175DE5" w:rsidRDefault="00175DE5" w:rsidP="00DE2E8D">
            <w:pPr>
              <w:rPr>
                <w:szCs w:val="24"/>
              </w:rPr>
            </w:pPr>
            <w:r w:rsidRPr="00175DE5">
              <w:rPr>
                <w:szCs w:val="24"/>
              </w:rPr>
              <w:t>Kiribati</w:t>
            </w:r>
          </w:p>
        </w:tc>
        <w:tc>
          <w:tcPr>
            <w:tcW w:w="3813" w:type="dxa"/>
          </w:tcPr>
          <w:p w14:paraId="2BB3CC1E" w14:textId="77777777" w:rsidR="00520800" w:rsidRPr="00175DE5" w:rsidRDefault="00175DE5" w:rsidP="00DE2E8D">
            <w:r w:rsidRPr="00175DE5">
              <w:rPr>
                <w:szCs w:val="24"/>
              </w:rPr>
              <w:t>Ministry of Fisheries and Marine Resources Development (MFMRD)</w:t>
            </w:r>
          </w:p>
        </w:tc>
        <w:tc>
          <w:tcPr>
            <w:tcW w:w="3195" w:type="dxa"/>
          </w:tcPr>
          <w:p w14:paraId="2BAA67DA" w14:textId="77777777" w:rsidR="00520800" w:rsidRPr="00175DE5" w:rsidRDefault="00175DE5" w:rsidP="00DE2E8D">
            <w:pPr>
              <w:rPr>
                <w:szCs w:val="24"/>
                <w:lang w:val="id-ID"/>
              </w:rPr>
            </w:pPr>
            <w:r w:rsidRPr="008F588A">
              <w:t>Kautoa Tonganibeia</w:t>
            </w:r>
          </w:p>
        </w:tc>
      </w:tr>
      <w:tr w:rsidR="00520800" w:rsidRPr="00175DE5" w14:paraId="28A5E012" w14:textId="77777777" w:rsidTr="00DE2E8D">
        <w:tc>
          <w:tcPr>
            <w:tcW w:w="2235" w:type="dxa"/>
          </w:tcPr>
          <w:p w14:paraId="298D9913" w14:textId="77777777" w:rsidR="00520800" w:rsidRPr="00175DE5" w:rsidRDefault="00175DE5" w:rsidP="00DE2E8D">
            <w:r w:rsidRPr="00175DE5">
              <w:rPr>
                <w:szCs w:val="24"/>
              </w:rPr>
              <w:t>Solomon Islands</w:t>
            </w:r>
          </w:p>
        </w:tc>
        <w:tc>
          <w:tcPr>
            <w:tcW w:w="3813" w:type="dxa"/>
          </w:tcPr>
          <w:p w14:paraId="3836486B" w14:textId="49083AE4" w:rsidR="00520800" w:rsidRPr="00175DE5" w:rsidRDefault="00175DE5" w:rsidP="00DE2E8D">
            <w:r w:rsidRPr="00175DE5">
              <w:rPr>
                <w:szCs w:val="24"/>
              </w:rPr>
              <w:t>Ministry of Fisheries and Marine Resources</w:t>
            </w:r>
            <w:r w:rsidR="007E68BD">
              <w:rPr>
                <w:szCs w:val="24"/>
              </w:rPr>
              <w:t xml:space="preserve"> (MFMR)</w:t>
            </w:r>
          </w:p>
        </w:tc>
        <w:tc>
          <w:tcPr>
            <w:tcW w:w="3195" w:type="dxa"/>
          </w:tcPr>
          <w:p w14:paraId="1584F489" w14:textId="77777777" w:rsidR="00520800" w:rsidRPr="00175DE5" w:rsidRDefault="00175DE5" w:rsidP="00DE2E8D">
            <w:pPr>
              <w:rPr>
                <w:szCs w:val="24"/>
              </w:rPr>
            </w:pPr>
            <w:r>
              <w:t>Rosalie Masu</w:t>
            </w:r>
          </w:p>
        </w:tc>
      </w:tr>
      <w:tr w:rsidR="00520800" w:rsidRPr="00175DE5" w14:paraId="44DB2B31" w14:textId="77777777" w:rsidTr="00DE2E8D">
        <w:tc>
          <w:tcPr>
            <w:tcW w:w="2235" w:type="dxa"/>
          </w:tcPr>
          <w:p w14:paraId="7E91E422" w14:textId="77777777" w:rsidR="00520800" w:rsidRPr="00175DE5" w:rsidRDefault="00175DE5" w:rsidP="00DE2E8D">
            <w:r w:rsidRPr="00175DE5">
              <w:rPr>
                <w:szCs w:val="24"/>
              </w:rPr>
              <w:t>Vanuatu</w:t>
            </w:r>
          </w:p>
        </w:tc>
        <w:tc>
          <w:tcPr>
            <w:tcW w:w="3813" w:type="dxa"/>
          </w:tcPr>
          <w:p w14:paraId="3DE9E523" w14:textId="77777777" w:rsidR="00520800" w:rsidRPr="00175DE5" w:rsidRDefault="00175DE5" w:rsidP="00DE2E8D">
            <w:r w:rsidRPr="00175DE5">
              <w:rPr>
                <w:szCs w:val="24"/>
              </w:rPr>
              <w:t>Fisheries Department</w:t>
            </w:r>
          </w:p>
        </w:tc>
        <w:tc>
          <w:tcPr>
            <w:tcW w:w="3195" w:type="dxa"/>
          </w:tcPr>
          <w:p w14:paraId="5108420F" w14:textId="77777777" w:rsidR="00520800" w:rsidRPr="00175DE5" w:rsidRDefault="00175DE5" w:rsidP="00DE2E8D">
            <w:pPr>
              <w:rPr>
                <w:szCs w:val="24"/>
              </w:rPr>
            </w:pPr>
            <w:r>
              <w:t>Graham Nimoho</w:t>
            </w:r>
          </w:p>
        </w:tc>
      </w:tr>
      <w:tr w:rsidR="00520800" w:rsidRPr="00175DE5" w14:paraId="3C9E32D2" w14:textId="77777777" w:rsidTr="00DE2E8D">
        <w:tc>
          <w:tcPr>
            <w:tcW w:w="2235" w:type="dxa"/>
          </w:tcPr>
          <w:p w14:paraId="2714C64D" w14:textId="77777777" w:rsidR="00520800" w:rsidRPr="00175DE5" w:rsidRDefault="00175DE5" w:rsidP="00DE2E8D">
            <w:pPr>
              <w:rPr>
                <w:szCs w:val="24"/>
              </w:rPr>
            </w:pPr>
            <w:r w:rsidRPr="00175DE5">
              <w:rPr>
                <w:szCs w:val="24"/>
              </w:rPr>
              <w:t>Pacific regional</w:t>
            </w:r>
          </w:p>
        </w:tc>
        <w:tc>
          <w:tcPr>
            <w:tcW w:w="3813" w:type="dxa"/>
          </w:tcPr>
          <w:p w14:paraId="63084718" w14:textId="77777777" w:rsidR="00520800" w:rsidRPr="00175DE5" w:rsidRDefault="00175DE5" w:rsidP="00DE2E8D">
            <w:pPr>
              <w:pStyle w:val="ACIARtabletextleft"/>
              <w:rPr>
                <w:rFonts w:ascii="Times New Roman" w:hAnsi="Times New Roman"/>
                <w:sz w:val="24"/>
                <w:szCs w:val="24"/>
              </w:rPr>
            </w:pPr>
            <w:r w:rsidRPr="00175DE5">
              <w:rPr>
                <w:rFonts w:ascii="Times New Roman" w:hAnsi="Times New Roman"/>
                <w:sz w:val="24"/>
                <w:szCs w:val="24"/>
              </w:rPr>
              <w:t>Secretariat of the Pacific Community</w:t>
            </w:r>
          </w:p>
        </w:tc>
        <w:tc>
          <w:tcPr>
            <w:tcW w:w="3195" w:type="dxa"/>
          </w:tcPr>
          <w:p w14:paraId="4F9C5CBA" w14:textId="77777777" w:rsidR="00520800" w:rsidRPr="00175DE5" w:rsidRDefault="00175DE5" w:rsidP="00DE2E8D">
            <w:pPr>
              <w:rPr>
                <w:szCs w:val="24"/>
              </w:rPr>
            </w:pPr>
            <w:r>
              <w:rPr>
                <w:szCs w:val="24"/>
              </w:rPr>
              <w:t>Moses Amos</w:t>
            </w:r>
          </w:p>
        </w:tc>
      </w:tr>
      <w:tr w:rsidR="00520800" w:rsidRPr="00175DE5" w14:paraId="1A94AF79" w14:textId="77777777" w:rsidTr="00DE2E8D">
        <w:tc>
          <w:tcPr>
            <w:tcW w:w="2235" w:type="dxa"/>
          </w:tcPr>
          <w:p w14:paraId="1C1087AB" w14:textId="77777777" w:rsidR="00520800" w:rsidRPr="00175DE5" w:rsidRDefault="00520800" w:rsidP="00DE2E8D">
            <w:pPr>
              <w:rPr>
                <w:szCs w:val="24"/>
              </w:rPr>
            </w:pPr>
            <w:r w:rsidRPr="00175DE5">
              <w:rPr>
                <w:szCs w:val="24"/>
              </w:rPr>
              <w:t>Australia</w:t>
            </w:r>
          </w:p>
        </w:tc>
        <w:tc>
          <w:tcPr>
            <w:tcW w:w="3813" w:type="dxa"/>
          </w:tcPr>
          <w:p w14:paraId="41317BBF" w14:textId="77777777" w:rsidR="00520800" w:rsidRPr="00175DE5" w:rsidRDefault="00175DE5" w:rsidP="00DE2E8D">
            <w:pPr>
              <w:pStyle w:val="ACIARtabletextleft"/>
              <w:rPr>
                <w:rFonts w:ascii="Times New Roman" w:hAnsi="Times New Roman"/>
                <w:sz w:val="24"/>
                <w:szCs w:val="24"/>
              </w:rPr>
            </w:pPr>
            <w:r w:rsidRPr="00175DE5">
              <w:rPr>
                <w:rFonts w:ascii="Times New Roman" w:hAnsi="Times New Roman"/>
                <w:sz w:val="24"/>
                <w:szCs w:val="24"/>
              </w:rPr>
              <w:t xml:space="preserve">University of Wollongong, </w:t>
            </w:r>
            <w:r w:rsidRPr="00175DE5">
              <w:rPr>
                <w:rFonts w:ascii="Times New Roman" w:hAnsi="Times New Roman"/>
                <w:bCs/>
                <w:sz w:val="24"/>
                <w:szCs w:val="24"/>
                <w:lang w:val="en-US"/>
              </w:rPr>
              <w:t>Australian National Centre for Ocean Resources and Security (ANCORS)</w:t>
            </w:r>
          </w:p>
        </w:tc>
        <w:tc>
          <w:tcPr>
            <w:tcW w:w="3195" w:type="dxa"/>
          </w:tcPr>
          <w:p w14:paraId="226512F3" w14:textId="77777777" w:rsidR="00520800" w:rsidRPr="00175DE5" w:rsidRDefault="00175DE5" w:rsidP="00DE2E8D">
            <w:pPr>
              <w:rPr>
                <w:szCs w:val="24"/>
              </w:rPr>
            </w:pPr>
            <w:r>
              <w:rPr>
                <w:szCs w:val="24"/>
              </w:rPr>
              <w:t>Quentin Hanich</w:t>
            </w:r>
          </w:p>
        </w:tc>
      </w:tr>
    </w:tbl>
    <w:p w14:paraId="551C7B77" w14:textId="77777777" w:rsidR="00520800" w:rsidRPr="004E4FC1" w:rsidRDefault="00520800" w:rsidP="00520800">
      <w:pPr>
        <w:rPr>
          <w:szCs w:val="24"/>
        </w:rPr>
      </w:pPr>
    </w:p>
    <w:tbl>
      <w:tblPr>
        <w:tblW w:w="0" w:type="auto"/>
        <w:tblLook w:val="01E0" w:firstRow="1" w:lastRow="1" w:firstColumn="1" w:lastColumn="1" w:noHBand="0" w:noVBand="0"/>
      </w:tblPr>
      <w:tblGrid>
        <w:gridCol w:w="3348"/>
        <w:gridCol w:w="5895"/>
      </w:tblGrid>
      <w:tr w:rsidR="00520800" w:rsidRPr="00D92E15" w14:paraId="3E869145" w14:textId="77777777" w:rsidTr="00DE2E8D">
        <w:tc>
          <w:tcPr>
            <w:tcW w:w="3348" w:type="dxa"/>
          </w:tcPr>
          <w:p w14:paraId="40B95B26" w14:textId="77777777" w:rsidR="00520800" w:rsidRPr="00D92E15" w:rsidRDefault="00520800" w:rsidP="00DE2E8D">
            <w:pPr>
              <w:spacing w:after="120"/>
              <w:rPr>
                <w:szCs w:val="24"/>
              </w:rPr>
            </w:pPr>
            <w:r w:rsidRPr="00D92E15">
              <w:rPr>
                <w:b/>
                <w:szCs w:val="24"/>
              </w:rPr>
              <w:t>Review team members:</w:t>
            </w:r>
          </w:p>
        </w:tc>
        <w:tc>
          <w:tcPr>
            <w:tcW w:w="5895" w:type="dxa"/>
          </w:tcPr>
          <w:p w14:paraId="21EA8F42" w14:textId="77777777" w:rsidR="00520800" w:rsidRPr="00D92E15" w:rsidRDefault="00520800" w:rsidP="00DE2E8D">
            <w:pPr>
              <w:spacing w:after="120"/>
              <w:rPr>
                <w:szCs w:val="24"/>
              </w:rPr>
            </w:pPr>
          </w:p>
        </w:tc>
      </w:tr>
      <w:tr w:rsidR="00520800" w:rsidRPr="00D92E15" w14:paraId="64B51251" w14:textId="77777777" w:rsidTr="00DE2E8D">
        <w:tc>
          <w:tcPr>
            <w:tcW w:w="3348" w:type="dxa"/>
          </w:tcPr>
          <w:p w14:paraId="4B7FEA0B" w14:textId="77777777" w:rsidR="00520800" w:rsidRPr="00D92E15" w:rsidRDefault="00520800" w:rsidP="00DE2E8D">
            <w:pPr>
              <w:rPr>
                <w:szCs w:val="24"/>
              </w:rPr>
            </w:pPr>
            <w:r w:rsidRPr="00D92E15">
              <w:rPr>
                <w:szCs w:val="24"/>
              </w:rPr>
              <w:t>Name</w:t>
            </w:r>
            <w:r>
              <w:rPr>
                <w:szCs w:val="24"/>
              </w:rPr>
              <w:t xml:space="preserve">:   </w:t>
            </w:r>
          </w:p>
        </w:tc>
        <w:tc>
          <w:tcPr>
            <w:tcW w:w="5895" w:type="dxa"/>
          </w:tcPr>
          <w:p w14:paraId="05428A02" w14:textId="53D5078D" w:rsidR="00520800" w:rsidRPr="00D92E15" w:rsidRDefault="00175DE5" w:rsidP="00DE2E8D">
            <w:pPr>
              <w:spacing w:after="120"/>
              <w:rPr>
                <w:szCs w:val="24"/>
              </w:rPr>
            </w:pPr>
            <w:r>
              <w:rPr>
                <w:szCs w:val="24"/>
              </w:rPr>
              <w:t>Prof</w:t>
            </w:r>
            <w:r w:rsidR="001F265F">
              <w:rPr>
                <w:szCs w:val="24"/>
              </w:rPr>
              <w:t>essor</w:t>
            </w:r>
            <w:r>
              <w:rPr>
                <w:szCs w:val="24"/>
              </w:rPr>
              <w:t xml:space="preserve"> Neil Loneragan</w:t>
            </w:r>
            <w:r w:rsidR="001F265F">
              <w:rPr>
                <w:szCs w:val="24"/>
              </w:rPr>
              <w:t>, Murdoch University</w:t>
            </w:r>
          </w:p>
        </w:tc>
      </w:tr>
      <w:tr w:rsidR="00520800" w:rsidRPr="00D92E15" w14:paraId="36191BA1" w14:textId="77777777" w:rsidTr="00DE2E8D">
        <w:tc>
          <w:tcPr>
            <w:tcW w:w="3348" w:type="dxa"/>
          </w:tcPr>
          <w:p w14:paraId="118C91FC" w14:textId="77777777" w:rsidR="00520800" w:rsidRPr="00D92E15" w:rsidRDefault="00520800" w:rsidP="00DE2E8D">
            <w:pPr>
              <w:rPr>
                <w:szCs w:val="24"/>
              </w:rPr>
            </w:pPr>
            <w:r w:rsidRPr="00D92E15">
              <w:rPr>
                <w:szCs w:val="24"/>
              </w:rPr>
              <w:t>Name</w:t>
            </w:r>
            <w:r>
              <w:rPr>
                <w:szCs w:val="24"/>
              </w:rPr>
              <w:t xml:space="preserve">:   </w:t>
            </w:r>
          </w:p>
        </w:tc>
        <w:tc>
          <w:tcPr>
            <w:tcW w:w="5895" w:type="dxa"/>
          </w:tcPr>
          <w:p w14:paraId="58C91AE1" w14:textId="2E8F8C48" w:rsidR="00520800" w:rsidRPr="0079367B" w:rsidRDefault="0079367B" w:rsidP="00DE2E8D">
            <w:pPr>
              <w:rPr>
                <w:color w:val="000000" w:themeColor="text1"/>
                <w:szCs w:val="24"/>
              </w:rPr>
            </w:pPr>
            <w:r w:rsidRPr="0079367B">
              <w:rPr>
                <w:color w:val="000000" w:themeColor="text1"/>
                <w:szCs w:val="24"/>
              </w:rPr>
              <w:t>Assoc</w:t>
            </w:r>
            <w:r w:rsidR="001F265F">
              <w:rPr>
                <w:color w:val="000000" w:themeColor="text1"/>
                <w:szCs w:val="24"/>
              </w:rPr>
              <w:t>iate</w:t>
            </w:r>
            <w:r w:rsidRPr="0079367B">
              <w:rPr>
                <w:color w:val="000000" w:themeColor="text1"/>
                <w:szCs w:val="24"/>
              </w:rPr>
              <w:t xml:space="preserve"> Prof</w:t>
            </w:r>
            <w:r w:rsidR="001F265F">
              <w:rPr>
                <w:color w:val="000000" w:themeColor="text1"/>
                <w:szCs w:val="24"/>
              </w:rPr>
              <w:t>essor</w:t>
            </w:r>
            <w:r w:rsidRPr="0079367B">
              <w:rPr>
                <w:color w:val="000000" w:themeColor="text1"/>
                <w:szCs w:val="24"/>
              </w:rPr>
              <w:t xml:space="preserve"> Kate Barclay</w:t>
            </w:r>
            <w:r w:rsidR="001F265F">
              <w:rPr>
                <w:color w:val="000000" w:themeColor="text1"/>
                <w:szCs w:val="24"/>
              </w:rPr>
              <w:t>, University of Technology, Sydney</w:t>
            </w:r>
          </w:p>
        </w:tc>
      </w:tr>
    </w:tbl>
    <w:p w14:paraId="7C45CCEC" w14:textId="77777777" w:rsidR="00520800" w:rsidRPr="004E4FC1" w:rsidRDefault="00520800" w:rsidP="00520800">
      <w:pPr>
        <w:rPr>
          <w:szCs w:val="24"/>
        </w:rPr>
      </w:pPr>
    </w:p>
    <w:tbl>
      <w:tblPr>
        <w:tblW w:w="0" w:type="auto"/>
        <w:tblLook w:val="01E0" w:firstRow="1" w:lastRow="1" w:firstColumn="1" w:lastColumn="1" w:noHBand="0" w:noVBand="0"/>
      </w:tblPr>
      <w:tblGrid>
        <w:gridCol w:w="3348"/>
        <w:gridCol w:w="5895"/>
      </w:tblGrid>
      <w:tr w:rsidR="00520800" w:rsidRPr="00D92E15" w14:paraId="476493B7" w14:textId="77777777" w:rsidTr="00DE2E8D">
        <w:tc>
          <w:tcPr>
            <w:tcW w:w="3348" w:type="dxa"/>
          </w:tcPr>
          <w:p w14:paraId="1CD366FB" w14:textId="77777777" w:rsidR="00520800" w:rsidRPr="00D92E15" w:rsidRDefault="00520800" w:rsidP="00DE2E8D">
            <w:pPr>
              <w:rPr>
                <w:szCs w:val="24"/>
              </w:rPr>
            </w:pPr>
            <w:r w:rsidRPr="00D92E15">
              <w:rPr>
                <w:b/>
                <w:szCs w:val="24"/>
              </w:rPr>
              <w:t>Dates of review</w:t>
            </w:r>
            <w:r>
              <w:rPr>
                <w:b/>
                <w:szCs w:val="24"/>
              </w:rPr>
              <w:t xml:space="preserve"> meetings</w:t>
            </w:r>
            <w:r w:rsidRPr="00D92E15">
              <w:rPr>
                <w:b/>
                <w:szCs w:val="24"/>
              </w:rPr>
              <w:t>:</w:t>
            </w:r>
          </w:p>
        </w:tc>
        <w:tc>
          <w:tcPr>
            <w:tcW w:w="5895" w:type="dxa"/>
          </w:tcPr>
          <w:p w14:paraId="75227EBA" w14:textId="77777777" w:rsidR="00520800" w:rsidRPr="00D92E15" w:rsidRDefault="00175DE5" w:rsidP="00DE2E8D">
            <w:pPr>
              <w:rPr>
                <w:szCs w:val="24"/>
              </w:rPr>
            </w:pPr>
            <w:r>
              <w:rPr>
                <w:szCs w:val="24"/>
              </w:rPr>
              <w:t>22-24 September</w:t>
            </w:r>
            <w:r w:rsidR="00520800">
              <w:rPr>
                <w:szCs w:val="24"/>
              </w:rPr>
              <w:t xml:space="preserve"> 2015</w:t>
            </w:r>
          </w:p>
        </w:tc>
      </w:tr>
    </w:tbl>
    <w:p w14:paraId="7883ADEA" w14:textId="77777777" w:rsidR="00520800" w:rsidRPr="004E4FC1" w:rsidRDefault="00520800" w:rsidP="00520800">
      <w:pPr>
        <w:rPr>
          <w:szCs w:val="24"/>
        </w:rPr>
      </w:pPr>
    </w:p>
    <w:p w14:paraId="6EB3F36C" w14:textId="77777777" w:rsidR="00520800" w:rsidRPr="004E4FC1" w:rsidRDefault="00520800" w:rsidP="00520800">
      <w:pPr>
        <w:rPr>
          <w:szCs w:val="24"/>
        </w:rPr>
      </w:pPr>
    </w:p>
    <w:p w14:paraId="088E7B89" w14:textId="77777777" w:rsidR="00520800" w:rsidRPr="004E4FC1" w:rsidRDefault="00520800" w:rsidP="00520800">
      <w:pPr>
        <w:rPr>
          <w:b/>
          <w:szCs w:val="24"/>
        </w:rPr>
      </w:pPr>
      <w:r>
        <w:rPr>
          <w:b/>
          <w:szCs w:val="24"/>
        </w:rPr>
        <w:t>1.</w:t>
      </w:r>
      <w:r>
        <w:rPr>
          <w:b/>
          <w:szCs w:val="24"/>
        </w:rPr>
        <w:tab/>
      </w:r>
      <w:r w:rsidRPr="004E4FC1">
        <w:rPr>
          <w:b/>
          <w:szCs w:val="24"/>
        </w:rPr>
        <w:t>Methodology/approach adopted for review</w:t>
      </w:r>
    </w:p>
    <w:p w14:paraId="471C22B5" w14:textId="77777777" w:rsidR="000814BF" w:rsidRDefault="000814BF" w:rsidP="00520800">
      <w:pPr>
        <w:rPr>
          <w:szCs w:val="24"/>
          <w:highlight w:val="green"/>
        </w:rPr>
      </w:pPr>
    </w:p>
    <w:p w14:paraId="13673B40" w14:textId="36C1B36D" w:rsidR="00821095" w:rsidRPr="004E4FC1" w:rsidRDefault="00821095" w:rsidP="00520800">
      <w:pPr>
        <w:rPr>
          <w:szCs w:val="24"/>
        </w:rPr>
      </w:pPr>
      <w:r>
        <w:rPr>
          <w:szCs w:val="24"/>
        </w:rPr>
        <w:t xml:space="preserve">The reviewers attended </w:t>
      </w:r>
      <w:r w:rsidR="004743B4">
        <w:rPr>
          <w:szCs w:val="24"/>
        </w:rPr>
        <w:t xml:space="preserve">a two day project review meeting at the Innovation Campus , University of Wollongong from September 22 to 24, and heard </w:t>
      </w:r>
      <w:r>
        <w:rPr>
          <w:szCs w:val="24"/>
        </w:rPr>
        <w:t xml:space="preserve">presentations </w:t>
      </w:r>
      <w:r w:rsidR="004743B4">
        <w:rPr>
          <w:szCs w:val="24"/>
        </w:rPr>
        <w:t>from</w:t>
      </w:r>
      <w:r>
        <w:rPr>
          <w:szCs w:val="24"/>
        </w:rPr>
        <w:t xml:space="preserve"> team members on </w:t>
      </w:r>
      <w:r w:rsidR="007E68BD">
        <w:rPr>
          <w:szCs w:val="24"/>
        </w:rPr>
        <w:t xml:space="preserve">all </w:t>
      </w:r>
      <w:r>
        <w:rPr>
          <w:szCs w:val="24"/>
        </w:rPr>
        <w:t xml:space="preserve">the </w:t>
      </w:r>
      <w:r w:rsidR="007E68BD">
        <w:rPr>
          <w:szCs w:val="24"/>
        </w:rPr>
        <w:t>objectives</w:t>
      </w:r>
      <w:r w:rsidR="00FB65D1">
        <w:rPr>
          <w:szCs w:val="24"/>
        </w:rPr>
        <w:t>,</w:t>
      </w:r>
      <w:r w:rsidR="007E68BD">
        <w:rPr>
          <w:szCs w:val="24"/>
        </w:rPr>
        <w:t xml:space="preserve"> </w:t>
      </w:r>
      <w:r>
        <w:rPr>
          <w:szCs w:val="24"/>
        </w:rPr>
        <w:t xml:space="preserve">components </w:t>
      </w:r>
      <w:r w:rsidR="00FB65D1">
        <w:rPr>
          <w:szCs w:val="24"/>
        </w:rPr>
        <w:t xml:space="preserve">and activities </w:t>
      </w:r>
      <w:r>
        <w:rPr>
          <w:szCs w:val="24"/>
        </w:rPr>
        <w:t xml:space="preserve">of the project. </w:t>
      </w:r>
      <w:r w:rsidR="004743B4">
        <w:rPr>
          <w:szCs w:val="24"/>
        </w:rPr>
        <w:t>The reviewers were provided with extensive project documentation and publications and all presentations at the review in a shared DropBox folder</w:t>
      </w:r>
      <w:r w:rsidR="00FB65D1">
        <w:rPr>
          <w:szCs w:val="24"/>
        </w:rPr>
        <w:t xml:space="preserve"> and hard copy</w:t>
      </w:r>
      <w:r w:rsidR="004743B4">
        <w:rPr>
          <w:szCs w:val="24"/>
        </w:rPr>
        <w:t xml:space="preserve">.  </w:t>
      </w:r>
      <w:r w:rsidR="00B0692E">
        <w:rPr>
          <w:szCs w:val="24"/>
        </w:rPr>
        <w:t>Prior to the review, the reviewers had discussions with the Project Leader, Dr Neil Andrews,</w:t>
      </w:r>
      <w:r w:rsidR="00545E43">
        <w:rPr>
          <w:szCs w:val="24"/>
        </w:rPr>
        <w:t xml:space="preserve"> and the ACIAR Fisheries Program Manager, Dr Chris Barlow,</w:t>
      </w:r>
      <w:r w:rsidR="00B0692E">
        <w:rPr>
          <w:szCs w:val="24"/>
        </w:rPr>
        <w:t xml:space="preserve"> to understand </w:t>
      </w:r>
      <w:r w:rsidR="00545E43">
        <w:rPr>
          <w:szCs w:val="24"/>
        </w:rPr>
        <w:t xml:space="preserve">some of the questions that they would like </w:t>
      </w:r>
      <w:r w:rsidR="00545E43">
        <w:rPr>
          <w:szCs w:val="24"/>
        </w:rPr>
        <w:lastRenderedPageBreak/>
        <w:t xml:space="preserve">investigated during the review.  </w:t>
      </w:r>
      <w:r w:rsidR="007E68BD">
        <w:rPr>
          <w:szCs w:val="24"/>
        </w:rPr>
        <w:t xml:space="preserve">People from all participating countries attended the review, except Kiribati, where flights were cancelled </w:t>
      </w:r>
      <w:r w:rsidR="00545E43">
        <w:rPr>
          <w:szCs w:val="24"/>
        </w:rPr>
        <w:t xml:space="preserve">at the last minute </w:t>
      </w:r>
      <w:r w:rsidR="007E68BD">
        <w:rPr>
          <w:szCs w:val="24"/>
        </w:rPr>
        <w:t xml:space="preserve">because of </w:t>
      </w:r>
      <w:r w:rsidR="00150D26">
        <w:rPr>
          <w:szCs w:val="24"/>
        </w:rPr>
        <w:t xml:space="preserve">poor </w:t>
      </w:r>
      <w:r w:rsidR="007E68BD">
        <w:rPr>
          <w:szCs w:val="24"/>
        </w:rPr>
        <w:t>weather conditions.  Associate Professor Quentin Ha</w:t>
      </w:r>
      <w:r w:rsidR="0027516D">
        <w:rPr>
          <w:szCs w:val="24"/>
        </w:rPr>
        <w:t>ni</w:t>
      </w:r>
      <w:r w:rsidR="007E68BD">
        <w:rPr>
          <w:szCs w:val="24"/>
        </w:rPr>
        <w:t xml:space="preserve">ch presented information </w:t>
      </w:r>
      <w:r w:rsidR="004743B4">
        <w:rPr>
          <w:szCs w:val="24"/>
        </w:rPr>
        <w:t xml:space="preserve">on the progress of the </w:t>
      </w:r>
      <w:r w:rsidR="007E68BD">
        <w:rPr>
          <w:szCs w:val="24"/>
        </w:rPr>
        <w:t xml:space="preserve">research in Kirbati.  </w:t>
      </w:r>
      <w:r w:rsidR="00150D26">
        <w:rPr>
          <w:szCs w:val="24"/>
        </w:rPr>
        <w:t xml:space="preserve">During the review, one session was dedicated to breakout discussions on three topics:  </w:t>
      </w:r>
      <w:r w:rsidR="002E1011">
        <w:rPr>
          <w:szCs w:val="24"/>
        </w:rPr>
        <w:t xml:space="preserve">Theory of </w:t>
      </w:r>
      <w:r w:rsidR="0027516D">
        <w:rPr>
          <w:szCs w:val="24"/>
        </w:rPr>
        <w:t>C</w:t>
      </w:r>
      <w:r w:rsidR="002E1011">
        <w:rPr>
          <w:szCs w:val="24"/>
        </w:rPr>
        <w:t xml:space="preserve">hange and integration with the New Song; </w:t>
      </w:r>
      <w:r w:rsidR="00150D26">
        <w:rPr>
          <w:szCs w:val="24"/>
        </w:rPr>
        <w:t xml:space="preserve">Potential synergies between </w:t>
      </w:r>
      <w:r w:rsidR="004743B4">
        <w:rPr>
          <w:szCs w:val="24"/>
        </w:rPr>
        <w:t>the ACIAR PACFish</w:t>
      </w:r>
      <w:r w:rsidR="00150D26">
        <w:rPr>
          <w:szCs w:val="24"/>
        </w:rPr>
        <w:t xml:space="preserve"> project and the ACIAR Pacific </w:t>
      </w:r>
      <w:r w:rsidR="0027516D">
        <w:rPr>
          <w:szCs w:val="24"/>
        </w:rPr>
        <w:t>A</w:t>
      </w:r>
      <w:r w:rsidR="00150D26">
        <w:rPr>
          <w:szCs w:val="24"/>
        </w:rPr>
        <w:t xml:space="preserve">quaculture project; and consequences of Cyclone Pam in Vanuatu for project objectives.  </w:t>
      </w:r>
      <w:r w:rsidR="007E68BD">
        <w:rPr>
          <w:szCs w:val="24"/>
        </w:rPr>
        <w:t xml:space="preserve">The reviewers also </w:t>
      </w:r>
      <w:r w:rsidR="00075EB0">
        <w:rPr>
          <w:szCs w:val="24"/>
        </w:rPr>
        <w:t>talked informally with individual team members out of session</w:t>
      </w:r>
      <w:r w:rsidR="007E68BD">
        <w:rPr>
          <w:szCs w:val="24"/>
        </w:rPr>
        <w:t xml:space="preserve"> and</w:t>
      </w:r>
      <w:r>
        <w:rPr>
          <w:szCs w:val="24"/>
        </w:rPr>
        <w:t xml:space="preserve"> reviewed </w:t>
      </w:r>
      <w:r w:rsidR="007E68BD">
        <w:rPr>
          <w:szCs w:val="24"/>
        </w:rPr>
        <w:t xml:space="preserve">the manuscripts, reports </w:t>
      </w:r>
      <w:r>
        <w:rPr>
          <w:szCs w:val="24"/>
        </w:rPr>
        <w:t>and papers produced thus far in the project.</w:t>
      </w:r>
    </w:p>
    <w:p w14:paraId="7A58C377" w14:textId="77777777" w:rsidR="00520800" w:rsidRPr="004E4FC1" w:rsidRDefault="00520800" w:rsidP="00520800">
      <w:pPr>
        <w:rPr>
          <w:szCs w:val="24"/>
        </w:rPr>
      </w:pPr>
    </w:p>
    <w:p w14:paraId="3A4F956E" w14:textId="77777777" w:rsidR="00520800" w:rsidRPr="004E4FC1" w:rsidRDefault="00520800" w:rsidP="00520800">
      <w:pPr>
        <w:pStyle w:val="Header"/>
        <w:tabs>
          <w:tab w:val="clear" w:pos="4153"/>
          <w:tab w:val="clear" w:pos="8306"/>
        </w:tabs>
        <w:rPr>
          <w:b/>
          <w:szCs w:val="24"/>
        </w:rPr>
      </w:pPr>
      <w:r>
        <w:rPr>
          <w:b/>
          <w:szCs w:val="24"/>
        </w:rPr>
        <w:t>2.</w:t>
      </w:r>
      <w:r>
        <w:rPr>
          <w:b/>
          <w:szCs w:val="24"/>
        </w:rPr>
        <w:tab/>
      </w:r>
      <w:r w:rsidRPr="004E4FC1">
        <w:rPr>
          <w:b/>
          <w:szCs w:val="24"/>
        </w:rPr>
        <w:t>Background</w:t>
      </w:r>
    </w:p>
    <w:p w14:paraId="65154366" w14:textId="77777777" w:rsidR="00075EB0" w:rsidRDefault="00075EB0" w:rsidP="00520800">
      <w:pPr>
        <w:pStyle w:val="Header"/>
        <w:tabs>
          <w:tab w:val="clear" w:pos="4153"/>
          <w:tab w:val="clear" w:pos="8306"/>
        </w:tabs>
        <w:rPr>
          <w:szCs w:val="24"/>
        </w:rPr>
      </w:pPr>
    </w:p>
    <w:p w14:paraId="0063A2FE" w14:textId="14D8E120" w:rsidR="008E058C" w:rsidRDefault="00075EB0" w:rsidP="00520800">
      <w:pPr>
        <w:pStyle w:val="Header"/>
        <w:tabs>
          <w:tab w:val="clear" w:pos="4153"/>
          <w:tab w:val="clear" w:pos="8306"/>
        </w:tabs>
        <w:rPr>
          <w:szCs w:val="24"/>
        </w:rPr>
      </w:pPr>
      <w:r>
        <w:rPr>
          <w:szCs w:val="24"/>
        </w:rPr>
        <w:t xml:space="preserve">This project is large and complex, operating across three countries </w:t>
      </w:r>
      <w:r w:rsidR="007E68BD">
        <w:rPr>
          <w:szCs w:val="24"/>
        </w:rPr>
        <w:t xml:space="preserve">(Kiribati, Solomons, Vanuatu) </w:t>
      </w:r>
      <w:r>
        <w:rPr>
          <w:szCs w:val="24"/>
        </w:rPr>
        <w:t>as well as on a regional level</w:t>
      </w:r>
      <w:r w:rsidR="007E68BD">
        <w:rPr>
          <w:szCs w:val="24"/>
        </w:rPr>
        <w:t xml:space="preserve"> (Secretariat of the Pacific Community)</w:t>
      </w:r>
      <w:r>
        <w:rPr>
          <w:szCs w:val="24"/>
        </w:rPr>
        <w:t xml:space="preserve">, involving </w:t>
      </w:r>
      <w:r w:rsidR="00F03822">
        <w:rPr>
          <w:szCs w:val="24"/>
        </w:rPr>
        <w:t>seven</w:t>
      </w:r>
      <w:r w:rsidR="007E68BD">
        <w:rPr>
          <w:szCs w:val="24"/>
        </w:rPr>
        <w:t xml:space="preserve"> </w:t>
      </w:r>
      <w:r>
        <w:rPr>
          <w:szCs w:val="24"/>
        </w:rPr>
        <w:t xml:space="preserve">organizations </w:t>
      </w:r>
      <w:r w:rsidR="007E68BD">
        <w:rPr>
          <w:szCs w:val="24"/>
        </w:rPr>
        <w:t>(World</w:t>
      </w:r>
      <w:r w:rsidR="00F03822">
        <w:rPr>
          <w:szCs w:val="24"/>
        </w:rPr>
        <w:t xml:space="preserve">Fish/James Cook University, </w:t>
      </w:r>
      <w:r w:rsidR="004743B4">
        <w:rPr>
          <w:szCs w:val="24"/>
        </w:rPr>
        <w:t>ANCORS/</w:t>
      </w:r>
      <w:r w:rsidR="00F03822">
        <w:rPr>
          <w:szCs w:val="24"/>
        </w:rPr>
        <w:t>University of Wollongong</w:t>
      </w:r>
      <w:r w:rsidR="007E68BD">
        <w:rPr>
          <w:szCs w:val="24"/>
        </w:rPr>
        <w:t>, Kiribati MFMRD, Solomon MFMR, Vanuat</w:t>
      </w:r>
      <w:r w:rsidR="0027516D">
        <w:rPr>
          <w:szCs w:val="24"/>
        </w:rPr>
        <w:t>u</w:t>
      </w:r>
      <w:r w:rsidR="007E68BD">
        <w:rPr>
          <w:szCs w:val="24"/>
        </w:rPr>
        <w:t xml:space="preserve"> Fisheries Department and the Secretariat of the Pacific Community) </w:t>
      </w:r>
      <w:r>
        <w:rPr>
          <w:szCs w:val="24"/>
        </w:rPr>
        <w:t xml:space="preserve">and a large team. </w:t>
      </w:r>
      <w:r w:rsidR="004743B4">
        <w:rPr>
          <w:szCs w:val="24"/>
        </w:rPr>
        <w:t xml:space="preserve">It has also established linkages with NGOs in the different countries to understand the research environment.  </w:t>
      </w:r>
      <w:r>
        <w:rPr>
          <w:szCs w:val="24"/>
        </w:rPr>
        <w:t>In CBRM</w:t>
      </w:r>
      <w:r w:rsidR="002D5C6D">
        <w:rPr>
          <w:szCs w:val="24"/>
        </w:rPr>
        <w:t>,</w:t>
      </w:r>
      <w:r>
        <w:rPr>
          <w:szCs w:val="24"/>
        </w:rPr>
        <w:t xml:space="preserve"> the project is also tackling some of the most complex questions in fisheries – how to sustainably manage multi-gear and multi-species fisheries and the livelihoods dependent on these </w:t>
      </w:r>
      <w:r w:rsidR="002D5C6D">
        <w:rPr>
          <w:szCs w:val="24"/>
        </w:rPr>
        <w:t xml:space="preserve">fisheries, </w:t>
      </w:r>
      <w:r>
        <w:rPr>
          <w:szCs w:val="24"/>
        </w:rPr>
        <w:t>in data</w:t>
      </w:r>
      <w:r w:rsidR="002D5C6D">
        <w:rPr>
          <w:szCs w:val="24"/>
        </w:rPr>
        <w:t>-</w:t>
      </w:r>
      <w:r>
        <w:rPr>
          <w:szCs w:val="24"/>
        </w:rPr>
        <w:t>poor fisheries</w:t>
      </w:r>
      <w:r w:rsidR="00150D26">
        <w:rPr>
          <w:szCs w:val="24"/>
        </w:rPr>
        <w:t>,</w:t>
      </w:r>
      <w:r>
        <w:rPr>
          <w:szCs w:val="24"/>
        </w:rPr>
        <w:t xml:space="preserve"> with limited human and financial capacities, across large geographical distances, and vastly different institutional and cultural contexts. </w:t>
      </w:r>
      <w:r w:rsidR="008E058C">
        <w:rPr>
          <w:szCs w:val="24"/>
        </w:rPr>
        <w:t xml:space="preserve">Moreover, this project is required to dovetail with a related </w:t>
      </w:r>
      <w:r w:rsidR="00150D26">
        <w:rPr>
          <w:szCs w:val="24"/>
        </w:rPr>
        <w:t xml:space="preserve">ACIAR </w:t>
      </w:r>
      <w:r w:rsidR="008E058C">
        <w:rPr>
          <w:szCs w:val="24"/>
        </w:rPr>
        <w:t>project on aquaculture. It is no doubt very challenging to manage this project, and it was somewhat challenging for the reviewers to grasp the varied activities going on in the project and map them onto the objectives for the project.</w:t>
      </w:r>
      <w:r w:rsidR="001F6DBE">
        <w:rPr>
          <w:szCs w:val="24"/>
        </w:rPr>
        <w:t xml:space="preserve"> </w:t>
      </w:r>
      <w:r>
        <w:rPr>
          <w:szCs w:val="24"/>
        </w:rPr>
        <w:t xml:space="preserve">That said, the project team was in a good position to be able to build on the solid foundations of </w:t>
      </w:r>
      <w:r w:rsidR="001F6DBE">
        <w:rPr>
          <w:szCs w:val="24"/>
        </w:rPr>
        <w:t>previous</w:t>
      </w:r>
      <w:r>
        <w:rPr>
          <w:szCs w:val="24"/>
        </w:rPr>
        <w:t xml:space="preserve"> work</w:t>
      </w:r>
      <w:r w:rsidR="004743B4">
        <w:rPr>
          <w:szCs w:val="24"/>
        </w:rPr>
        <w:t xml:space="preserve"> by WorldFish and ANCORS</w:t>
      </w:r>
      <w:r w:rsidR="001F6DBE">
        <w:rPr>
          <w:szCs w:val="24"/>
        </w:rPr>
        <w:t xml:space="preserve">, especially in </w:t>
      </w:r>
      <w:r w:rsidR="00FB65D1">
        <w:rPr>
          <w:szCs w:val="24"/>
        </w:rPr>
        <w:t xml:space="preserve">the </w:t>
      </w:r>
      <w:r w:rsidR="001F6DBE">
        <w:rPr>
          <w:szCs w:val="24"/>
        </w:rPr>
        <w:t>Solomon Islands and Kiribati</w:t>
      </w:r>
      <w:r w:rsidR="008E058C">
        <w:rPr>
          <w:szCs w:val="24"/>
        </w:rPr>
        <w:t xml:space="preserve">, with </w:t>
      </w:r>
      <w:r w:rsidR="00150D26">
        <w:rPr>
          <w:szCs w:val="24"/>
        </w:rPr>
        <w:t xml:space="preserve">established </w:t>
      </w:r>
      <w:r w:rsidR="008E058C">
        <w:rPr>
          <w:szCs w:val="24"/>
        </w:rPr>
        <w:t xml:space="preserve">networks in those countries and in the regional organization SPC. The project was also able to capitalize on related work from other projects that was already ‘in the pipeline’ to be able to produce some outputs at the early stage and build on ideas already partially worked through. </w:t>
      </w:r>
    </w:p>
    <w:p w14:paraId="7B34F218" w14:textId="77777777" w:rsidR="0082688D" w:rsidRDefault="0082688D" w:rsidP="00520800">
      <w:pPr>
        <w:pStyle w:val="Header"/>
        <w:tabs>
          <w:tab w:val="clear" w:pos="4153"/>
          <w:tab w:val="clear" w:pos="8306"/>
        </w:tabs>
        <w:rPr>
          <w:szCs w:val="24"/>
        </w:rPr>
      </w:pPr>
    </w:p>
    <w:p w14:paraId="604535E1" w14:textId="400D2E0C" w:rsidR="00E510F7" w:rsidRDefault="0082688D" w:rsidP="00520800">
      <w:pPr>
        <w:pStyle w:val="Header"/>
        <w:tabs>
          <w:tab w:val="clear" w:pos="4153"/>
          <w:tab w:val="clear" w:pos="8306"/>
        </w:tabs>
        <w:rPr>
          <w:szCs w:val="24"/>
        </w:rPr>
      </w:pPr>
      <w:r>
        <w:rPr>
          <w:szCs w:val="24"/>
        </w:rPr>
        <w:t xml:space="preserve">The </w:t>
      </w:r>
      <w:r w:rsidR="004743B4">
        <w:rPr>
          <w:szCs w:val="24"/>
        </w:rPr>
        <w:t xml:space="preserve">people of Vanuatu and the </w:t>
      </w:r>
      <w:r>
        <w:rPr>
          <w:szCs w:val="24"/>
        </w:rPr>
        <w:t xml:space="preserve">project </w:t>
      </w:r>
      <w:r w:rsidR="004743B4">
        <w:rPr>
          <w:szCs w:val="24"/>
        </w:rPr>
        <w:t xml:space="preserve">team </w:t>
      </w:r>
      <w:r>
        <w:rPr>
          <w:szCs w:val="24"/>
        </w:rPr>
        <w:t xml:space="preserve">suffered a deep setback </w:t>
      </w:r>
      <w:r w:rsidR="004743B4">
        <w:rPr>
          <w:szCs w:val="24"/>
        </w:rPr>
        <w:t xml:space="preserve">following the </w:t>
      </w:r>
      <w:r>
        <w:rPr>
          <w:szCs w:val="24"/>
        </w:rPr>
        <w:t xml:space="preserve"> devastat</w:t>
      </w:r>
      <w:r w:rsidR="004743B4">
        <w:rPr>
          <w:szCs w:val="24"/>
        </w:rPr>
        <w:t>ion of</w:t>
      </w:r>
      <w:r>
        <w:rPr>
          <w:szCs w:val="24"/>
        </w:rPr>
        <w:t xml:space="preserve"> </w:t>
      </w:r>
      <w:r w:rsidR="004743B4">
        <w:rPr>
          <w:szCs w:val="24"/>
        </w:rPr>
        <w:t>Cyclone Pam</w:t>
      </w:r>
      <w:r>
        <w:rPr>
          <w:szCs w:val="24"/>
        </w:rPr>
        <w:t xml:space="preserve"> in March 2015</w:t>
      </w:r>
      <w:r w:rsidR="001F6DBE">
        <w:rPr>
          <w:szCs w:val="24"/>
        </w:rPr>
        <w:t>. The project</w:t>
      </w:r>
      <w:r>
        <w:rPr>
          <w:szCs w:val="24"/>
        </w:rPr>
        <w:t xml:space="preserve"> was reoriented for a while to assist with recovery </w:t>
      </w:r>
      <w:r w:rsidR="00FB65D1">
        <w:rPr>
          <w:szCs w:val="24"/>
        </w:rPr>
        <w:t>following this</w:t>
      </w:r>
      <w:r>
        <w:rPr>
          <w:szCs w:val="24"/>
        </w:rPr>
        <w:t xml:space="preserve"> cyclone, and is now regrouping to see </w:t>
      </w:r>
      <w:r w:rsidR="00150D26">
        <w:rPr>
          <w:szCs w:val="24"/>
        </w:rPr>
        <w:t xml:space="preserve">which </w:t>
      </w:r>
      <w:r>
        <w:rPr>
          <w:szCs w:val="24"/>
        </w:rPr>
        <w:t xml:space="preserve">of the original objectives can be met and </w:t>
      </w:r>
      <w:r w:rsidR="004743B4">
        <w:rPr>
          <w:szCs w:val="24"/>
        </w:rPr>
        <w:t xml:space="preserve">how </w:t>
      </w:r>
      <w:r w:rsidR="00150D26">
        <w:rPr>
          <w:szCs w:val="24"/>
        </w:rPr>
        <w:t xml:space="preserve">the </w:t>
      </w:r>
      <w:r>
        <w:rPr>
          <w:szCs w:val="24"/>
        </w:rPr>
        <w:t xml:space="preserve">activities </w:t>
      </w:r>
      <w:r w:rsidR="004743B4">
        <w:rPr>
          <w:szCs w:val="24"/>
        </w:rPr>
        <w:t>may be reformulated to maximise the benefits of the research by the end of the project</w:t>
      </w:r>
      <w:r>
        <w:rPr>
          <w:szCs w:val="24"/>
        </w:rPr>
        <w:t xml:space="preserve"> in 2017. Another change to the original project objectives and activities has been necessitated through the development of a regional ‘New Song’ approach </w:t>
      </w:r>
      <w:r w:rsidR="00150D26">
        <w:rPr>
          <w:szCs w:val="24"/>
        </w:rPr>
        <w:t>by the SPC</w:t>
      </w:r>
      <w:r w:rsidR="004743B4">
        <w:rPr>
          <w:szCs w:val="24"/>
        </w:rPr>
        <w:t xml:space="preserve"> in early 2015</w:t>
      </w:r>
      <w:r w:rsidR="00150D26">
        <w:rPr>
          <w:szCs w:val="24"/>
        </w:rPr>
        <w:t xml:space="preserve">.  This approach aims </w:t>
      </w:r>
      <w:r>
        <w:rPr>
          <w:szCs w:val="24"/>
        </w:rPr>
        <w:t>to rais</w:t>
      </w:r>
      <w:r w:rsidR="00150D26">
        <w:rPr>
          <w:szCs w:val="24"/>
        </w:rPr>
        <w:t>e</w:t>
      </w:r>
      <w:r>
        <w:rPr>
          <w:szCs w:val="24"/>
        </w:rPr>
        <w:t xml:space="preserve"> the profile </w:t>
      </w:r>
      <w:r w:rsidR="004743B4">
        <w:rPr>
          <w:szCs w:val="24"/>
        </w:rPr>
        <w:t xml:space="preserve">and significance </w:t>
      </w:r>
      <w:r>
        <w:rPr>
          <w:szCs w:val="24"/>
        </w:rPr>
        <w:t xml:space="preserve">of coastal fisheries in policy dialogues </w:t>
      </w:r>
      <w:r w:rsidR="00150D26">
        <w:rPr>
          <w:szCs w:val="24"/>
        </w:rPr>
        <w:t xml:space="preserve">in the Pacific </w:t>
      </w:r>
      <w:r>
        <w:rPr>
          <w:szCs w:val="24"/>
        </w:rPr>
        <w:t xml:space="preserve">as a critical foundation to development in the region through food security and livelihoods. The New Song </w:t>
      </w:r>
      <w:r w:rsidR="00150D26">
        <w:rPr>
          <w:szCs w:val="24"/>
        </w:rPr>
        <w:t>was</w:t>
      </w:r>
      <w:r>
        <w:rPr>
          <w:szCs w:val="24"/>
        </w:rPr>
        <w:t xml:space="preserve"> adopted by the Heads of Fisheries and at the Ministerial level in 2015. Some </w:t>
      </w:r>
      <w:r w:rsidR="00150D26">
        <w:rPr>
          <w:szCs w:val="24"/>
        </w:rPr>
        <w:t xml:space="preserve">project </w:t>
      </w:r>
      <w:r>
        <w:rPr>
          <w:szCs w:val="24"/>
        </w:rPr>
        <w:t xml:space="preserve">objectives are being refashioned to </w:t>
      </w:r>
      <w:r w:rsidR="004743B4">
        <w:rPr>
          <w:szCs w:val="24"/>
        </w:rPr>
        <w:t>align more</w:t>
      </w:r>
      <w:r w:rsidR="00A529B7">
        <w:rPr>
          <w:szCs w:val="24"/>
        </w:rPr>
        <w:t xml:space="preserve"> closely with</w:t>
      </w:r>
      <w:r w:rsidR="004743B4">
        <w:rPr>
          <w:szCs w:val="24"/>
        </w:rPr>
        <w:t xml:space="preserve"> </w:t>
      </w:r>
      <w:r>
        <w:rPr>
          <w:szCs w:val="24"/>
        </w:rPr>
        <w:t>this change to the policy landscape.</w:t>
      </w:r>
    </w:p>
    <w:p w14:paraId="0410E699" w14:textId="77777777" w:rsidR="00520800" w:rsidRPr="004E4FC1" w:rsidRDefault="00520800" w:rsidP="00520800">
      <w:pPr>
        <w:rPr>
          <w:szCs w:val="24"/>
        </w:rPr>
      </w:pPr>
    </w:p>
    <w:p w14:paraId="5147DDA5" w14:textId="77777777" w:rsidR="00B0692E" w:rsidRDefault="00B0692E">
      <w:pPr>
        <w:spacing w:after="200" w:line="276" w:lineRule="auto"/>
        <w:rPr>
          <w:b/>
          <w:szCs w:val="24"/>
        </w:rPr>
      </w:pPr>
      <w:r>
        <w:rPr>
          <w:b/>
          <w:szCs w:val="24"/>
        </w:rPr>
        <w:br w:type="page"/>
      </w:r>
    </w:p>
    <w:p w14:paraId="043E780B" w14:textId="72696B57" w:rsidR="00520800" w:rsidRPr="004E4FC1" w:rsidRDefault="00520800" w:rsidP="00520800">
      <w:pPr>
        <w:rPr>
          <w:b/>
          <w:szCs w:val="24"/>
        </w:rPr>
      </w:pPr>
      <w:r>
        <w:rPr>
          <w:b/>
          <w:szCs w:val="24"/>
        </w:rPr>
        <w:lastRenderedPageBreak/>
        <w:t>3.</w:t>
      </w:r>
      <w:r>
        <w:rPr>
          <w:b/>
          <w:szCs w:val="24"/>
        </w:rPr>
        <w:tab/>
      </w:r>
      <w:r w:rsidRPr="004E4FC1">
        <w:rPr>
          <w:b/>
          <w:szCs w:val="24"/>
        </w:rPr>
        <w:t>Review Executive Summary and Recommendations</w:t>
      </w:r>
    </w:p>
    <w:p w14:paraId="4D64142B" w14:textId="77777777" w:rsidR="0082688D" w:rsidRDefault="0082688D" w:rsidP="00520800">
      <w:pPr>
        <w:rPr>
          <w:szCs w:val="24"/>
        </w:rPr>
      </w:pPr>
    </w:p>
    <w:p w14:paraId="722B0DCF" w14:textId="7D96FC1C" w:rsidR="00921800" w:rsidRDefault="00A529B7" w:rsidP="00520800">
      <w:pPr>
        <w:rPr>
          <w:szCs w:val="24"/>
        </w:rPr>
      </w:pPr>
      <w:r>
        <w:rPr>
          <w:szCs w:val="24"/>
        </w:rPr>
        <w:t>The project team has made significant progress in a number of areas and establish</w:t>
      </w:r>
      <w:r w:rsidR="0027516D">
        <w:rPr>
          <w:szCs w:val="24"/>
        </w:rPr>
        <w:t>ed</w:t>
      </w:r>
      <w:r>
        <w:rPr>
          <w:szCs w:val="24"/>
        </w:rPr>
        <w:t xml:space="preserve"> very good relationships with local communities.  These achievements are particularly noteworthy because of the challenges the research faces in working in remote regions with limited infrastructure and difficult logistics</w:t>
      </w:r>
      <w:r w:rsidR="00831DC3">
        <w:rPr>
          <w:szCs w:val="24"/>
        </w:rPr>
        <w:t>,</w:t>
      </w:r>
      <w:r>
        <w:rPr>
          <w:szCs w:val="24"/>
        </w:rPr>
        <w:t xml:space="preserve"> as highlighted by the absence of the people from Kiribati.  Overall - g</w:t>
      </w:r>
      <w:r w:rsidR="00921800">
        <w:rPr>
          <w:szCs w:val="24"/>
        </w:rPr>
        <w:t xml:space="preserve">reat achievements in a complex area. </w:t>
      </w:r>
      <w:r>
        <w:rPr>
          <w:szCs w:val="24"/>
        </w:rPr>
        <w:t>The achievements cross a range of areas including: reviewing major bodies of literature; evaluating theoretical constructs for socio-ecological systems</w:t>
      </w:r>
      <w:r w:rsidR="0027516D">
        <w:rPr>
          <w:szCs w:val="24"/>
        </w:rPr>
        <w:t>;</w:t>
      </w:r>
      <w:r>
        <w:rPr>
          <w:szCs w:val="24"/>
        </w:rPr>
        <w:t xml:space="preserve"> </w:t>
      </w:r>
      <w:r w:rsidR="0027516D">
        <w:rPr>
          <w:szCs w:val="24"/>
        </w:rPr>
        <w:t xml:space="preserve">engaging with women and using </w:t>
      </w:r>
      <w:r>
        <w:rPr>
          <w:szCs w:val="24"/>
        </w:rPr>
        <w:t xml:space="preserve">gender </w:t>
      </w:r>
      <w:r w:rsidR="0027516D">
        <w:rPr>
          <w:szCs w:val="24"/>
        </w:rPr>
        <w:t xml:space="preserve">analysis; </w:t>
      </w:r>
      <w:r>
        <w:rPr>
          <w:szCs w:val="24"/>
        </w:rPr>
        <w:t xml:space="preserve">and progressing research within the communities of the different countries.  The project builds on previous history of involvement of the team in the Solomons and </w:t>
      </w:r>
      <w:r w:rsidR="00831DC3">
        <w:rPr>
          <w:szCs w:val="24"/>
        </w:rPr>
        <w:t>Kiribati,</w:t>
      </w:r>
      <w:r>
        <w:rPr>
          <w:szCs w:val="24"/>
        </w:rPr>
        <w:t xml:space="preserve"> in particular</w:t>
      </w:r>
      <w:r w:rsidR="00831DC3">
        <w:rPr>
          <w:szCs w:val="24"/>
        </w:rPr>
        <w:t>,</w:t>
      </w:r>
      <w:r>
        <w:rPr>
          <w:szCs w:val="24"/>
        </w:rPr>
        <w:t xml:space="preserve"> and highlights the value of deep understanding of culture, regional organisations and NGOs in different countries. </w:t>
      </w:r>
      <w:r w:rsidR="00921800">
        <w:rPr>
          <w:szCs w:val="24"/>
        </w:rPr>
        <w:t>Multi</w:t>
      </w:r>
      <w:r w:rsidR="00FB65D1">
        <w:rPr>
          <w:szCs w:val="24"/>
        </w:rPr>
        <w:t>-</w:t>
      </w:r>
      <w:r w:rsidR="00921800">
        <w:rPr>
          <w:szCs w:val="24"/>
        </w:rPr>
        <w:t xml:space="preserve">disciplinarity </w:t>
      </w:r>
      <w:r w:rsidR="00296E03">
        <w:rPr>
          <w:szCs w:val="24"/>
        </w:rPr>
        <w:t xml:space="preserve">within the project is </w:t>
      </w:r>
      <w:r w:rsidR="00921800">
        <w:rPr>
          <w:szCs w:val="24"/>
        </w:rPr>
        <w:t>being handled really smoothly</w:t>
      </w:r>
      <w:r w:rsidR="00296E03">
        <w:rPr>
          <w:szCs w:val="24"/>
        </w:rPr>
        <w:t xml:space="preserve"> and </w:t>
      </w:r>
      <w:r w:rsidR="00921800">
        <w:rPr>
          <w:szCs w:val="24"/>
        </w:rPr>
        <w:t xml:space="preserve">productively. </w:t>
      </w:r>
      <w:r w:rsidR="00831DC3">
        <w:rPr>
          <w:szCs w:val="24"/>
        </w:rPr>
        <w:t xml:space="preserve"> Because of the understanding and relationships that have been built, the project team has maximised the linkages with other research projects, funding providers and NGOs in the region.</w:t>
      </w:r>
    </w:p>
    <w:p w14:paraId="007EA3B6" w14:textId="77777777" w:rsidR="009C4AD8" w:rsidRDefault="009C4AD8" w:rsidP="00520800">
      <w:pPr>
        <w:rPr>
          <w:szCs w:val="24"/>
        </w:rPr>
      </w:pPr>
    </w:p>
    <w:p w14:paraId="2928A9D6" w14:textId="54AC46D8" w:rsidR="00921800" w:rsidRDefault="00296E03" w:rsidP="00520800">
      <w:pPr>
        <w:rPr>
          <w:szCs w:val="24"/>
        </w:rPr>
      </w:pPr>
      <w:r>
        <w:rPr>
          <w:szCs w:val="24"/>
        </w:rPr>
        <w:t>The research in this project spans two major directions; 1) it is engaged and policy-relevant at community, sub-national/provincial, national and regional levels; and 2) it is producing world class theory and scientific publications to spread the knowledge globally and further develop the field of small scale fisheries and community based resource management, including aquaculture.  Particularly noteworthy has been the development of community management plans in some locations in Kiribati very early on in the project. The project is p</w:t>
      </w:r>
      <w:r w:rsidR="00921800">
        <w:rPr>
          <w:szCs w:val="24"/>
        </w:rPr>
        <w:t>ossibly a world first in generating practical understandings in researchers</w:t>
      </w:r>
      <w:r>
        <w:rPr>
          <w:szCs w:val="24"/>
        </w:rPr>
        <w:t>,</w:t>
      </w:r>
      <w:r w:rsidR="00921800">
        <w:rPr>
          <w:szCs w:val="24"/>
        </w:rPr>
        <w:t xml:space="preserve"> but </w:t>
      </w:r>
      <w:r>
        <w:rPr>
          <w:szCs w:val="24"/>
        </w:rPr>
        <w:t xml:space="preserve">also </w:t>
      </w:r>
      <w:r w:rsidR="00921800">
        <w:rPr>
          <w:szCs w:val="24"/>
        </w:rPr>
        <w:t xml:space="preserve">in communities and governments of how to bring gender </w:t>
      </w:r>
      <w:r>
        <w:rPr>
          <w:szCs w:val="24"/>
        </w:rPr>
        <w:t xml:space="preserve">understanding </w:t>
      </w:r>
      <w:r w:rsidR="002A59E3">
        <w:rPr>
          <w:szCs w:val="24"/>
        </w:rPr>
        <w:t>into fisheries and aquaculture processes.</w:t>
      </w:r>
    </w:p>
    <w:p w14:paraId="155B33D1" w14:textId="77777777" w:rsidR="009C4AD8" w:rsidRDefault="009C4AD8" w:rsidP="00520800">
      <w:pPr>
        <w:rPr>
          <w:szCs w:val="24"/>
        </w:rPr>
      </w:pPr>
    </w:p>
    <w:p w14:paraId="78BDBDB9" w14:textId="20F4552C" w:rsidR="00921800" w:rsidRDefault="00296E03" w:rsidP="00520800">
      <w:pPr>
        <w:rPr>
          <w:szCs w:val="24"/>
        </w:rPr>
      </w:pPr>
      <w:r>
        <w:rPr>
          <w:szCs w:val="24"/>
        </w:rPr>
        <w:t>We were impressed with the h</w:t>
      </w:r>
      <w:r w:rsidR="00921800">
        <w:rPr>
          <w:szCs w:val="24"/>
        </w:rPr>
        <w:t xml:space="preserve">igh calibre of </w:t>
      </w:r>
      <w:r>
        <w:rPr>
          <w:szCs w:val="24"/>
        </w:rPr>
        <w:t xml:space="preserve">the staff in the </w:t>
      </w:r>
      <w:r w:rsidR="00921800">
        <w:rPr>
          <w:szCs w:val="24"/>
        </w:rPr>
        <w:t>project teams</w:t>
      </w:r>
      <w:r>
        <w:rPr>
          <w:szCs w:val="24"/>
        </w:rPr>
        <w:t xml:space="preserve">, </w:t>
      </w:r>
      <w:r w:rsidR="00921800">
        <w:rPr>
          <w:szCs w:val="24"/>
        </w:rPr>
        <w:t xml:space="preserve">including country staff, </w:t>
      </w:r>
      <w:r>
        <w:rPr>
          <w:szCs w:val="24"/>
        </w:rPr>
        <w:t xml:space="preserve">and the </w:t>
      </w:r>
      <w:r w:rsidR="00921800">
        <w:rPr>
          <w:szCs w:val="24"/>
        </w:rPr>
        <w:t>professionalism</w:t>
      </w:r>
      <w:r>
        <w:rPr>
          <w:szCs w:val="24"/>
        </w:rPr>
        <w:t xml:space="preserve"> and enth</w:t>
      </w:r>
      <w:r w:rsidR="00915314">
        <w:rPr>
          <w:szCs w:val="24"/>
        </w:rPr>
        <w:t xml:space="preserve">usiasm </w:t>
      </w:r>
      <w:r w:rsidR="00545E43">
        <w:rPr>
          <w:szCs w:val="24"/>
        </w:rPr>
        <w:t>shown by staff in their</w:t>
      </w:r>
      <w:r w:rsidR="00921800">
        <w:rPr>
          <w:szCs w:val="24"/>
        </w:rPr>
        <w:t xml:space="preserve"> presentations </w:t>
      </w:r>
      <w:r w:rsidR="00915314">
        <w:rPr>
          <w:szCs w:val="24"/>
        </w:rPr>
        <w:t xml:space="preserve">during the review </w:t>
      </w:r>
      <w:r w:rsidR="00921800">
        <w:rPr>
          <w:szCs w:val="24"/>
        </w:rPr>
        <w:t xml:space="preserve">and </w:t>
      </w:r>
      <w:r w:rsidR="00915314">
        <w:rPr>
          <w:szCs w:val="24"/>
        </w:rPr>
        <w:t xml:space="preserve">the </w:t>
      </w:r>
      <w:r w:rsidR="00921800">
        <w:rPr>
          <w:szCs w:val="24"/>
        </w:rPr>
        <w:t>joint publications</w:t>
      </w:r>
      <w:r w:rsidR="00915314">
        <w:rPr>
          <w:szCs w:val="24"/>
        </w:rPr>
        <w:t xml:space="preserve"> provided for information</w:t>
      </w:r>
      <w:r w:rsidR="00921800">
        <w:rPr>
          <w:szCs w:val="24"/>
        </w:rPr>
        <w:t xml:space="preserve">. </w:t>
      </w:r>
      <w:r w:rsidR="00915314">
        <w:rPr>
          <w:szCs w:val="24"/>
        </w:rPr>
        <w:t xml:space="preserve">The project is building </w:t>
      </w:r>
      <w:r w:rsidR="00FB65D1">
        <w:rPr>
          <w:szCs w:val="24"/>
        </w:rPr>
        <w:t xml:space="preserve">new </w:t>
      </w:r>
      <w:r w:rsidR="00915314">
        <w:rPr>
          <w:szCs w:val="24"/>
        </w:rPr>
        <w:t xml:space="preserve">capacity in </w:t>
      </w:r>
      <w:r w:rsidR="00FB65D1">
        <w:rPr>
          <w:szCs w:val="24"/>
        </w:rPr>
        <w:t xml:space="preserve">fisheries in the Pacific by employing </w:t>
      </w:r>
      <w:r w:rsidR="00915314">
        <w:rPr>
          <w:szCs w:val="24"/>
        </w:rPr>
        <w:t>young people employed on the project and the partner agencies</w:t>
      </w:r>
      <w:r w:rsidR="00921800">
        <w:rPr>
          <w:szCs w:val="24"/>
        </w:rPr>
        <w:t>.</w:t>
      </w:r>
    </w:p>
    <w:p w14:paraId="182FE55B" w14:textId="77777777" w:rsidR="009C4AD8" w:rsidRDefault="009C4AD8" w:rsidP="00520800">
      <w:pPr>
        <w:rPr>
          <w:szCs w:val="24"/>
        </w:rPr>
      </w:pPr>
    </w:p>
    <w:p w14:paraId="5FB151AB" w14:textId="587447E2" w:rsidR="00E510F7" w:rsidRDefault="00E510F7" w:rsidP="00520800">
      <w:pPr>
        <w:rPr>
          <w:szCs w:val="24"/>
        </w:rPr>
      </w:pPr>
      <w:r>
        <w:rPr>
          <w:szCs w:val="24"/>
        </w:rPr>
        <w:t>The reviewers were somewhat hampered in our ability to assess the achievements of the Kiribati team (Objective 2) due to weather conditions making it impossible for the team to travel to Wollongong for the review</w:t>
      </w:r>
      <w:r w:rsidR="00342477">
        <w:rPr>
          <w:szCs w:val="24"/>
        </w:rPr>
        <w:t xml:space="preserve">. </w:t>
      </w:r>
      <w:r w:rsidR="002E1011">
        <w:rPr>
          <w:szCs w:val="24"/>
        </w:rPr>
        <w:t xml:space="preserve">The </w:t>
      </w:r>
      <w:r w:rsidR="00342477">
        <w:rPr>
          <w:szCs w:val="24"/>
        </w:rPr>
        <w:t>Kiribati team leader</w:t>
      </w:r>
      <w:r w:rsidR="00915314">
        <w:rPr>
          <w:szCs w:val="24"/>
        </w:rPr>
        <w:t>,</w:t>
      </w:r>
      <w:r w:rsidR="00342477">
        <w:rPr>
          <w:szCs w:val="24"/>
        </w:rPr>
        <w:t xml:space="preserve"> Assoc</w:t>
      </w:r>
      <w:r w:rsidR="00E910B4">
        <w:rPr>
          <w:szCs w:val="24"/>
        </w:rPr>
        <w:t>.</w:t>
      </w:r>
      <w:r w:rsidR="00342477">
        <w:rPr>
          <w:szCs w:val="24"/>
        </w:rPr>
        <w:t xml:space="preserve"> Prof</w:t>
      </w:r>
      <w:r w:rsidR="0027516D">
        <w:rPr>
          <w:szCs w:val="24"/>
        </w:rPr>
        <w:t>.</w:t>
      </w:r>
      <w:r w:rsidR="00342477">
        <w:rPr>
          <w:szCs w:val="24"/>
        </w:rPr>
        <w:t xml:space="preserve"> Quentin Hanich</w:t>
      </w:r>
      <w:r w:rsidR="00915314">
        <w:rPr>
          <w:szCs w:val="24"/>
        </w:rPr>
        <w:t>,</w:t>
      </w:r>
      <w:r w:rsidR="00342477">
        <w:rPr>
          <w:szCs w:val="24"/>
        </w:rPr>
        <w:t xml:space="preserve"> presented on behalf of the team, and the </w:t>
      </w:r>
      <w:r w:rsidR="009C4AD8">
        <w:rPr>
          <w:szCs w:val="24"/>
        </w:rPr>
        <w:t xml:space="preserve">reviewers had access to some </w:t>
      </w:r>
      <w:r w:rsidR="0075640C">
        <w:rPr>
          <w:szCs w:val="24"/>
        </w:rPr>
        <w:t>written reports and publications on the Kiribati work</w:t>
      </w:r>
      <w:r w:rsidR="00915314">
        <w:rPr>
          <w:szCs w:val="24"/>
        </w:rPr>
        <w:t>. W</w:t>
      </w:r>
      <w:r w:rsidR="0075640C">
        <w:rPr>
          <w:szCs w:val="24"/>
        </w:rPr>
        <w:t xml:space="preserve">e felt </w:t>
      </w:r>
      <w:r w:rsidR="00915314">
        <w:rPr>
          <w:szCs w:val="24"/>
        </w:rPr>
        <w:t xml:space="preserve">relatively well </w:t>
      </w:r>
      <w:r w:rsidR="0075640C">
        <w:rPr>
          <w:szCs w:val="24"/>
        </w:rPr>
        <w:t>informed about this work</w:t>
      </w:r>
      <w:r w:rsidR="002E1011">
        <w:rPr>
          <w:szCs w:val="24"/>
        </w:rPr>
        <w:t>,</w:t>
      </w:r>
      <w:r w:rsidR="0075640C">
        <w:rPr>
          <w:szCs w:val="24"/>
        </w:rPr>
        <w:t xml:space="preserve"> despite the team not being able to present or discuss their work </w:t>
      </w:r>
      <w:r w:rsidR="00FB65D1">
        <w:rPr>
          <w:szCs w:val="24"/>
        </w:rPr>
        <w:t>at the review meeting</w:t>
      </w:r>
      <w:r w:rsidR="0075640C">
        <w:rPr>
          <w:szCs w:val="24"/>
        </w:rPr>
        <w:t>.</w:t>
      </w:r>
    </w:p>
    <w:p w14:paraId="4D81C0F0" w14:textId="77777777" w:rsidR="00BF0D17" w:rsidRDefault="00BF0D17" w:rsidP="00520800">
      <w:pPr>
        <w:rPr>
          <w:szCs w:val="24"/>
        </w:rPr>
      </w:pPr>
    </w:p>
    <w:p w14:paraId="05D39095" w14:textId="7D57B582" w:rsidR="00BF0D17" w:rsidRDefault="00915314" w:rsidP="00520800">
      <w:pPr>
        <w:rPr>
          <w:szCs w:val="24"/>
        </w:rPr>
      </w:pPr>
      <w:r>
        <w:rPr>
          <w:szCs w:val="24"/>
        </w:rPr>
        <w:t>Prior to the formal start of the review, t</w:t>
      </w:r>
      <w:r w:rsidR="002E1011">
        <w:rPr>
          <w:szCs w:val="24"/>
        </w:rPr>
        <w:t xml:space="preserve">he project leader asked the reviewers to consider </w:t>
      </w:r>
      <w:r>
        <w:rPr>
          <w:szCs w:val="24"/>
        </w:rPr>
        <w:t>two specific aspects of the research: 1. The directions and objectives of the research in</w:t>
      </w:r>
      <w:r w:rsidR="002E1011">
        <w:rPr>
          <w:szCs w:val="24"/>
        </w:rPr>
        <w:t xml:space="preserve"> </w:t>
      </w:r>
      <w:r w:rsidR="00BF0D17">
        <w:rPr>
          <w:szCs w:val="24"/>
        </w:rPr>
        <w:t>Vanuatu</w:t>
      </w:r>
      <w:r>
        <w:rPr>
          <w:szCs w:val="24"/>
        </w:rPr>
        <w:t>,</w:t>
      </w:r>
      <w:r w:rsidR="00BF0D17">
        <w:rPr>
          <w:szCs w:val="24"/>
        </w:rPr>
        <w:t xml:space="preserve"> </w:t>
      </w:r>
      <w:r>
        <w:rPr>
          <w:szCs w:val="24"/>
        </w:rPr>
        <w:t>post-Cyclone Pam; and 2</w:t>
      </w:r>
      <w:r w:rsidR="00BF0D17">
        <w:rPr>
          <w:szCs w:val="24"/>
        </w:rPr>
        <w:t xml:space="preserve"> the </w:t>
      </w:r>
      <w:r w:rsidR="002E1011">
        <w:rPr>
          <w:szCs w:val="24"/>
        </w:rPr>
        <w:t xml:space="preserve">integration of this project with the ACIAR </w:t>
      </w:r>
      <w:r w:rsidR="00BF0D17">
        <w:rPr>
          <w:szCs w:val="24"/>
        </w:rPr>
        <w:t xml:space="preserve">Aquaculture project. </w:t>
      </w:r>
      <w:r w:rsidR="002E1011">
        <w:rPr>
          <w:szCs w:val="24"/>
        </w:rPr>
        <w:t>T</w:t>
      </w:r>
      <w:r w:rsidR="00BF0D17">
        <w:rPr>
          <w:szCs w:val="24"/>
        </w:rPr>
        <w:t xml:space="preserve">hese </w:t>
      </w:r>
      <w:r w:rsidR="002E1011">
        <w:rPr>
          <w:szCs w:val="24"/>
        </w:rPr>
        <w:t xml:space="preserve">topics </w:t>
      </w:r>
      <w:r w:rsidR="00BF0D17">
        <w:rPr>
          <w:szCs w:val="24"/>
        </w:rPr>
        <w:t xml:space="preserve">were </w:t>
      </w:r>
      <w:r w:rsidR="00545E43">
        <w:rPr>
          <w:szCs w:val="24"/>
        </w:rPr>
        <w:t>discussed</w:t>
      </w:r>
      <w:r w:rsidR="002E1011">
        <w:rPr>
          <w:szCs w:val="24"/>
        </w:rPr>
        <w:t xml:space="preserve"> thoroughly during the breakout</w:t>
      </w:r>
      <w:r w:rsidR="00BF0D17">
        <w:rPr>
          <w:szCs w:val="24"/>
        </w:rPr>
        <w:t xml:space="preserve"> </w:t>
      </w:r>
      <w:r w:rsidR="00545E43">
        <w:rPr>
          <w:szCs w:val="24"/>
        </w:rPr>
        <w:t>session</w:t>
      </w:r>
      <w:r w:rsidR="00BF0D17">
        <w:rPr>
          <w:szCs w:val="24"/>
        </w:rPr>
        <w:t xml:space="preserve"> on Wednesday morning</w:t>
      </w:r>
      <w:r>
        <w:rPr>
          <w:szCs w:val="24"/>
        </w:rPr>
        <w:t xml:space="preserve"> and t</w:t>
      </w:r>
      <w:r w:rsidR="00EC5C16">
        <w:rPr>
          <w:szCs w:val="24"/>
        </w:rPr>
        <w:t>he objectives of these activities were reframed to maximise the potential benefits of the research</w:t>
      </w:r>
      <w:r w:rsidR="00BF0D17">
        <w:rPr>
          <w:szCs w:val="24"/>
        </w:rPr>
        <w:t>. The S</w:t>
      </w:r>
      <w:r w:rsidR="00EC5C16">
        <w:rPr>
          <w:szCs w:val="24"/>
        </w:rPr>
        <w:t xml:space="preserve">olomon </w:t>
      </w:r>
      <w:r w:rsidR="00BF0D17">
        <w:rPr>
          <w:szCs w:val="24"/>
        </w:rPr>
        <w:t>I</w:t>
      </w:r>
      <w:r w:rsidR="00EC5C16">
        <w:rPr>
          <w:szCs w:val="24"/>
        </w:rPr>
        <w:t>sland</w:t>
      </w:r>
      <w:r w:rsidR="00BF0D17">
        <w:rPr>
          <w:szCs w:val="24"/>
        </w:rPr>
        <w:t xml:space="preserve"> gender work </w:t>
      </w:r>
      <w:r w:rsidR="00EC5C16">
        <w:rPr>
          <w:szCs w:val="24"/>
        </w:rPr>
        <w:t xml:space="preserve">is progressing very well, </w:t>
      </w:r>
      <w:r w:rsidR="00BF0D17">
        <w:rPr>
          <w:szCs w:val="24"/>
        </w:rPr>
        <w:t xml:space="preserve">both in the field and in publications. The Kiribati gender work seems </w:t>
      </w:r>
      <w:r>
        <w:rPr>
          <w:szCs w:val="24"/>
        </w:rPr>
        <w:t xml:space="preserve">to be also progressing very well </w:t>
      </w:r>
      <w:r w:rsidR="00BF0D17">
        <w:rPr>
          <w:szCs w:val="24"/>
        </w:rPr>
        <w:t>in the field,</w:t>
      </w:r>
      <w:r w:rsidR="00EC5C16">
        <w:rPr>
          <w:szCs w:val="24"/>
        </w:rPr>
        <w:t xml:space="preserve"> but the participants have not been </w:t>
      </w:r>
      <w:r w:rsidR="0027516D">
        <w:rPr>
          <w:szCs w:val="24"/>
        </w:rPr>
        <w:t xml:space="preserve">able to </w:t>
      </w:r>
      <w:r>
        <w:rPr>
          <w:szCs w:val="24"/>
        </w:rPr>
        <w:t>write this up yet</w:t>
      </w:r>
      <w:r w:rsidR="00BF0D17">
        <w:rPr>
          <w:szCs w:val="24"/>
        </w:rPr>
        <w:t xml:space="preserve">. </w:t>
      </w:r>
      <w:r w:rsidR="00EC5C16">
        <w:rPr>
          <w:szCs w:val="24"/>
        </w:rPr>
        <w:t>T</w:t>
      </w:r>
      <w:r w:rsidR="00BF0D17">
        <w:rPr>
          <w:szCs w:val="24"/>
        </w:rPr>
        <w:t xml:space="preserve">he economics work </w:t>
      </w:r>
      <w:r w:rsidR="00EC5C16">
        <w:rPr>
          <w:szCs w:val="24"/>
        </w:rPr>
        <w:t xml:space="preserve">was touched on only briefly and one of the participants was not present </w:t>
      </w:r>
      <w:r w:rsidR="00FB65D1">
        <w:rPr>
          <w:szCs w:val="24"/>
        </w:rPr>
        <w:t xml:space="preserve">at the review meeting </w:t>
      </w:r>
      <w:r w:rsidR="00EC5C16">
        <w:rPr>
          <w:szCs w:val="24"/>
        </w:rPr>
        <w:t>to speak on this topic</w:t>
      </w:r>
      <w:r w:rsidR="00BF0D17">
        <w:rPr>
          <w:szCs w:val="24"/>
        </w:rPr>
        <w:t xml:space="preserve">. </w:t>
      </w:r>
      <w:r w:rsidR="00EC5C16">
        <w:rPr>
          <w:szCs w:val="24"/>
        </w:rPr>
        <w:t>However, t</w:t>
      </w:r>
      <w:r w:rsidR="00BF0D17">
        <w:rPr>
          <w:szCs w:val="24"/>
        </w:rPr>
        <w:t xml:space="preserve">he planned papers on the economics </w:t>
      </w:r>
      <w:r w:rsidR="00EC5C16">
        <w:rPr>
          <w:szCs w:val="24"/>
        </w:rPr>
        <w:t>provide a good framework and direction for summarising this research</w:t>
      </w:r>
      <w:r w:rsidR="00BF0D17">
        <w:rPr>
          <w:szCs w:val="24"/>
        </w:rPr>
        <w:t>.</w:t>
      </w:r>
    </w:p>
    <w:p w14:paraId="5A4F8A96" w14:textId="77777777" w:rsidR="002A59E3" w:rsidRDefault="002A59E3" w:rsidP="00520800">
      <w:pPr>
        <w:rPr>
          <w:szCs w:val="24"/>
        </w:rPr>
      </w:pPr>
    </w:p>
    <w:p w14:paraId="3884871E" w14:textId="49F18FBF" w:rsidR="002A59E3" w:rsidRDefault="002A59E3" w:rsidP="00520800">
      <w:pPr>
        <w:rPr>
          <w:b/>
          <w:szCs w:val="24"/>
        </w:rPr>
      </w:pPr>
      <w:r w:rsidRPr="002A59E3">
        <w:rPr>
          <w:b/>
          <w:szCs w:val="24"/>
        </w:rPr>
        <w:lastRenderedPageBreak/>
        <w:t>Recommendations for ACIAR</w:t>
      </w:r>
    </w:p>
    <w:p w14:paraId="0F332A3A" w14:textId="77777777" w:rsidR="0075640C" w:rsidRPr="002A59E3" w:rsidRDefault="0075640C" w:rsidP="00520800">
      <w:pPr>
        <w:rPr>
          <w:b/>
          <w:szCs w:val="24"/>
        </w:rPr>
      </w:pPr>
    </w:p>
    <w:p w14:paraId="06E990E1" w14:textId="5E84BAD0" w:rsidR="008B3DE5" w:rsidRDefault="008B3DE5" w:rsidP="00520800">
      <w:pPr>
        <w:rPr>
          <w:szCs w:val="24"/>
        </w:rPr>
      </w:pPr>
      <w:r>
        <w:rPr>
          <w:szCs w:val="24"/>
        </w:rPr>
        <w:t>We have no concrete recommendations for ACIAR regarding this project, but some general suggestions for ACIAR’s consideration.</w:t>
      </w:r>
    </w:p>
    <w:p w14:paraId="4967B1C6" w14:textId="77777777" w:rsidR="008B3DE5" w:rsidRDefault="008B3DE5" w:rsidP="00520800">
      <w:pPr>
        <w:rPr>
          <w:szCs w:val="24"/>
        </w:rPr>
      </w:pPr>
    </w:p>
    <w:p w14:paraId="33E685FF" w14:textId="2B0FEDBD" w:rsidR="00915314" w:rsidRDefault="005F1D73" w:rsidP="00520800">
      <w:pPr>
        <w:rPr>
          <w:szCs w:val="24"/>
        </w:rPr>
      </w:pPr>
      <w:r>
        <w:rPr>
          <w:szCs w:val="24"/>
        </w:rPr>
        <w:t xml:space="preserve">Congratulate the project leader and team for the excellent progress they have made on both theoretical understanding and </w:t>
      </w:r>
      <w:r w:rsidR="00831DC3">
        <w:rPr>
          <w:szCs w:val="24"/>
        </w:rPr>
        <w:t xml:space="preserve">the practical </w:t>
      </w:r>
      <w:r>
        <w:rPr>
          <w:szCs w:val="24"/>
        </w:rPr>
        <w:t xml:space="preserve">applications </w:t>
      </w:r>
      <w:r w:rsidR="00831DC3">
        <w:rPr>
          <w:szCs w:val="24"/>
        </w:rPr>
        <w:t xml:space="preserve">to CBRM </w:t>
      </w:r>
      <w:r>
        <w:rPr>
          <w:szCs w:val="24"/>
        </w:rPr>
        <w:t xml:space="preserve">in the Pacific region. </w:t>
      </w:r>
      <w:r w:rsidR="00915314">
        <w:rPr>
          <w:szCs w:val="24"/>
        </w:rPr>
        <w:t xml:space="preserve">Document </w:t>
      </w:r>
      <w:r w:rsidR="00831DC3">
        <w:rPr>
          <w:szCs w:val="24"/>
        </w:rPr>
        <w:t xml:space="preserve">and evaluate how the project has </w:t>
      </w:r>
      <w:r w:rsidR="00915314">
        <w:rPr>
          <w:szCs w:val="24"/>
        </w:rPr>
        <w:t xml:space="preserve">managed to achieve such significant progress, despite major challenges of working across </w:t>
      </w:r>
      <w:r w:rsidR="00545E43">
        <w:rPr>
          <w:szCs w:val="24"/>
        </w:rPr>
        <w:t>different countries and</w:t>
      </w:r>
      <w:r w:rsidR="00915314">
        <w:rPr>
          <w:szCs w:val="24"/>
        </w:rPr>
        <w:t xml:space="preserve"> cultures, </w:t>
      </w:r>
      <w:r w:rsidR="00545E43">
        <w:rPr>
          <w:szCs w:val="24"/>
        </w:rPr>
        <w:t xml:space="preserve">and </w:t>
      </w:r>
      <w:r w:rsidR="00915314">
        <w:rPr>
          <w:szCs w:val="24"/>
        </w:rPr>
        <w:t>in remote regions</w:t>
      </w:r>
      <w:r w:rsidR="00831DC3">
        <w:rPr>
          <w:szCs w:val="24"/>
        </w:rPr>
        <w:t xml:space="preserve"> with limited infrastructure and difficult logistics.  The understandings gained from this process are relevant to all ACIAR projects across its programs and countries. Consider aspects of the project that might be extended to maximise the benefits of the research and the progress that has been made.</w:t>
      </w:r>
    </w:p>
    <w:p w14:paraId="788C0684" w14:textId="77777777" w:rsidR="00831DC3" w:rsidRDefault="00831DC3" w:rsidP="00520800">
      <w:pPr>
        <w:rPr>
          <w:szCs w:val="24"/>
        </w:rPr>
      </w:pPr>
    </w:p>
    <w:p w14:paraId="2EE2F927" w14:textId="7F925AF7" w:rsidR="00831DC3" w:rsidRDefault="00831DC3" w:rsidP="00520800">
      <w:pPr>
        <w:rPr>
          <w:szCs w:val="24"/>
        </w:rPr>
      </w:pPr>
      <w:r>
        <w:rPr>
          <w:szCs w:val="24"/>
        </w:rPr>
        <w:t xml:space="preserve">The progress of the project on many fronts has been very impressive.  The conclusions from the discussion sessions on the three topics identified at the workshop, (Theory of Change and the New Song; Vanuatu objectives post-cyclone Pam; and integration with the ACIAR </w:t>
      </w:r>
      <w:r w:rsidR="000814BF">
        <w:rPr>
          <w:szCs w:val="24"/>
        </w:rPr>
        <w:t>A</w:t>
      </w:r>
      <w:r>
        <w:rPr>
          <w:szCs w:val="24"/>
        </w:rPr>
        <w:t>quaculture project), and their implications for the objectives and activities in the project</w:t>
      </w:r>
      <w:r w:rsidR="00545E43">
        <w:rPr>
          <w:szCs w:val="24"/>
        </w:rPr>
        <w:t>,</w:t>
      </w:r>
      <w:r>
        <w:rPr>
          <w:szCs w:val="24"/>
        </w:rPr>
        <w:t xml:space="preserve"> should be documented briefly.</w:t>
      </w:r>
    </w:p>
    <w:p w14:paraId="38A0A082" w14:textId="77777777" w:rsidR="00915314" w:rsidRDefault="00915314" w:rsidP="00520800">
      <w:pPr>
        <w:rPr>
          <w:szCs w:val="24"/>
        </w:rPr>
      </w:pPr>
    </w:p>
    <w:p w14:paraId="540B20AE" w14:textId="466FBA6D" w:rsidR="002A59E3" w:rsidRDefault="00B01F01" w:rsidP="00520800">
      <w:pPr>
        <w:rPr>
          <w:szCs w:val="24"/>
        </w:rPr>
      </w:pPr>
      <w:r>
        <w:rPr>
          <w:szCs w:val="24"/>
        </w:rPr>
        <w:t>Keep funding ambitious projects like this if the team and the project fit. It pushes the field f</w:t>
      </w:r>
      <w:r w:rsidR="00E510F7">
        <w:rPr>
          <w:szCs w:val="24"/>
        </w:rPr>
        <w:t>orward and</w:t>
      </w:r>
      <w:r w:rsidR="006675EC">
        <w:rPr>
          <w:szCs w:val="24"/>
        </w:rPr>
        <w:t xml:space="preserve"> it develops new leaders with the skills to tackle the complex human and ecological problems involved in small-scale fisheries. </w:t>
      </w:r>
      <w:r w:rsidR="00E510F7">
        <w:rPr>
          <w:szCs w:val="24"/>
        </w:rPr>
        <w:t xml:space="preserve">Despite the complexity inherent in this approach, the scientific literature indicates that this </w:t>
      </w:r>
      <w:r w:rsidR="00EC5C16">
        <w:rPr>
          <w:szCs w:val="24"/>
        </w:rPr>
        <w:t xml:space="preserve">approach has the greatest chance </w:t>
      </w:r>
      <w:r w:rsidR="00223CCC">
        <w:rPr>
          <w:szCs w:val="24"/>
        </w:rPr>
        <w:t>of</w:t>
      </w:r>
      <w:r w:rsidR="006675EC">
        <w:rPr>
          <w:szCs w:val="24"/>
        </w:rPr>
        <w:t xml:space="preserve"> a</w:t>
      </w:r>
      <w:r w:rsidR="00780189">
        <w:rPr>
          <w:szCs w:val="24"/>
        </w:rPr>
        <w:t>ddress</w:t>
      </w:r>
      <w:r w:rsidR="00223CCC">
        <w:rPr>
          <w:szCs w:val="24"/>
        </w:rPr>
        <w:t>ing</w:t>
      </w:r>
      <w:r w:rsidR="00780189">
        <w:rPr>
          <w:szCs w:val="24"/>
        </w:rPr>
        <w:t xml:space="preserve"> sustainability for small-</w:t>
      </w:r>
      <w:r w:rsidR="00E510F7">
        <w:rPr>
          <w:szCs w:val="24"/>
        </w:rPr>
        <w:t>scale fisheries. Without such an approach it seems</w:t>
      </w:r>
      <w:r w:rsidR="006675EC">
        <w:rPr>
          <w:szCs w:val="24"/>
        </w:rPr>
        <w:t xml:space="preserve"> unlikely that these ecosystems can be maintained at the level required for continued food security and livelihoods in coastal areas in Pacific Islands countries. </w:t>
      </w:r>
    </w:p>
    <w:p w14:paraId="52896C27" w14:textId="77777777" w:rsidR="002A59E3" w:rsidRDefault="002A59E3" w:rsidP="00520800">
      <w:pPr>
        <w:rPr>
          <w:szCs w:val="24"/>
        </w:rPr>
      </w:pPr>
    </w:p>
    <w:p w14:paraId="532478BD" w14:textId="2423547D" w:rsidR="002A59E3" w:rsidRPr="002A59E3" w:rsidRDefault="002A59E3" w:rsidP="00520800">
      <w:pPr>
        <w:rPr>
          <w:b/>
          <w:szCs w:val="24"/>
        </w:rPr>
      </w:pPr>
      <w:r w:rsidRPr="002A59E3">
        <w:rPr>
          <w:b/>
          <w:szCs w:val="24"/>
        </w:rPr>
        <w:t xml:space="preserve">Recommendations for </w:t>
      </w:r>
      <w:r w:rsidR="00EE5C4C">
        <w:rPr>
          <w:b/>
          <w:szCs w:val="24"/>
        </w:rPr>
        <w:t xml:space="preserve">the </w:t>
      </w:r>
      <w:r w:rsidRPr="002A59E3">
        <w:rPr>
          <w:b/>
          <w:szCs w:val="24"/>
        </w:rPr>
        <w:t>Project Team</w:t>
      </w:r>
    </w:p>
    <w:p w14:paraId="22695825" w14:textId="564A384F" w:rsidR="00FB65D1" w:rsidRDefault="00FB65D1" w:rsidP="00520800">
      <w:pPr>
        <w:rPr>
          <w:szCs w:val="24"/>
        </w:rPr>
      </w:pPr>
      <w:r>
        <w:rPr>
          <w:szCs w:val="24"/>
        </w:rPr>
        <w:t>We have made five specific recommendations to the Project team below that refer to Objective 3, on the Solomon Islands (Recommendations 1 to 3) and Objective 6, on the design and implementation of an impact assessment framework (Recommendations 4 and 5).</w:t>
      </w:r>
    </w:p>
    <w:p w14:paraId="110FE1B9" w14:textId="3E674F58" w:rsidR="00780189" w:rsidRDefault="00FB65D1" w:rsidP="00520800">
      <w:pPr>
        <w:rPr>
          <w:szCs w:val="24"/>
        </w:rPr>
      </w:pPr>
      <w:r>
        <w:rPr>
          <w:szCs w:val="24"/>
        </w:rPr>
        <w:t xml:space="preserve"> </w:t>
      </w:r>
    </w:p>
    <w:p w14:paraId="1E7B239C" w14:textId="7511DDF4" w:rsidR="00FB65D1" w:rsidRPr="00265420" w:rsidRDefault="00FB65D1" w:rsidP="00520800">
      <w:pPr>
        <w:rPr>
          <w:i/>
          <w:szCs w:val="24"/>
        </w:rPr>
      </w:pPr>
      <w:r>
        <w:rPr>
          <w:i/>
          <w:szCs w:val="24"/>
        </w:rPr>
        <w:t>Solomon Islands</w:t>
      </w:r>
    </w:p>
    <w:p w14:paraId="1E29536B" w14:textId="70DB178B" w:rsidR="00FB65D1" w:rsidRDefault="00FB65D1" w:rsidP="00265420">
      <w:pPr>
        <w:rPr>
          <w:szCs w:val="24"/>
        </w:rPr>
      </w:pPr>
      <w:r>
        <w:rPr>
          <w:b/>
          <w:szCs w:val="24"/>
        </w:rPr>
        <w:t xml:space="preserve">1. </w:t>
      </w:r>
      <w:r w:rsidRPr="00265420">
        <w:rPr>
          <w:szCs w:val="24"/>
        </w:rPr>
        <w:t>It is recommended</w:t>
      </w:r>
      <w:r w:rsidR="008B3DE5">
        <w:t xml:space="preserve"> that t</w:t>
      </w:r>
      <w:r w:rsidR="002367EC" w:rsidRPr="0027516D">
        <w:t xml:space="preserve">he </w:t>
      </w:r>
      <w:r w:rsidR="006675EC" w:rsidRPr="0027516D">
        <w:t xml:space="preserve">Solomon Islands team consider engaging </w:t>
      </w:r>
      <w:r w:rsidR="00780189" w:rsidRPr="0027516D">
        <w:t>more with the national level for CBRM</w:t>
      </w:r>
      <w:r w:rsidR="00B0692E">
        <w:t xml:space="preserve"> in the Solomons</w:t>
      </w:r>
      <w:r w:rsidR="006675EC" w:rsidRPr="0027516D">
        <w:t xml:space="preserve">. We understand </w:t>
      </w:r>
      <w:r w:rsidR="00B0692E">
        <w:t xml:space="preserve">the project </w:t>
      </w:r>
      <w:r w:rsidR="006675EC" w:rsidRPr="0027516D">
        <w:t>decided to focus on the Provincial level for Western Province</w:t>
      </w:r>
      <w:r w:rsidR="00780189" w:rsidRPr="0027516D">
        <w:t xml:space="preserve">, and </w:t>
      </w:r>
      <w:r w:rsidR="00B0692E">
        <w:t xml:space="preserve">had </w:t>
      </w:r>
      <w:r w:rsidR="00780189" w:rsidRPr="0027516D">
        <w:t xml:space="preserve">limited engagement with </w:t>
      </w:r>
      <w:r w:rsidR="00B0692E" w:rsidRPr="00122F57">
        <w:t xml:space="preserve">Ministry of Fisheries and Marine Resources (MFMR) </w:t>
      </w:r>
      <w:r w:rsidR="00780189" w:rsidRPr="0027516D">
        <w:t>for the FAD portion of the project</w:t>
      </w:r>
      <w:r w:rsidR="00B0692E">
        <w:t xml:space="preserve"> because </w:t>
      </w:r>
      <w:r w:rsidR="00B0692E" w:rsidRPr="00122F57">
        <w:t>the MFMR has</w:t>
      </w:r>
      <w:r w:rsidR="00B0692E">
        <w:t xml:space="preserve"> little</w:t>
      </w:r>
      <w:r w:rsidR="00B0692E" w:rsidRPr="00122F57">
        <w:t xml:space="preserve"> presenc</w:t>
      </w:r>
      <w:r w:rsidR="00B0692E">
        <w:t>e in community-based fisheries</w:t>
      </w:r>
      <w:r w:rsidR="006675EC" w:rsidRPr="0027516D">
        <w:t xml:space="preserve">. </w:t>
      </w:r>
      <w:r w:rsidR="00780189" w:rsidRPr="0027516D">
        <w:t>However,</w:t>
      </w:r>
      <w:r w:rsidR="006675EC" w:rsidRPr="0027516D">
        <w:t xml:space="preserve"> MFMR is currently developing further capacity for coastal fisheries under the World Bank funded Pacific Regional Ocean Partnerships (PROP), which has some funding </w:t>
      </w:r>
      <w:r w:rsidR="00B0692E" w:rsidRPr="00122F57">
        <w:t>for coastal fisheries</w:t>
      </w:r>
      <w:r w:rsidR="00B0692E" w:rsidRPr="00B0692E">
        <w:t xml:space="preserve"> </w:t>
      </w:r>
      <w:r w:rsidR="006675EC" w:rsidRPr="0027516D">
        <w:t xml:space="preserve">that the national government </w:t>
      </w:r>
      <w:r w:rsidR="00B0692E">
        <w:t>would be able to access</w:t>
      </w:r>
      <w:r w:rsidR="006675EC" w:rsidRPr="0027516D">
        <w:t xml:space="preserve">. It seems important for the knowledge gained about CBRM in this project to inform MFMR plans for the PROP funding, and also explore the potential for </w:t>
      </w:r>
      <w:r w:rsidR="00EE5C4C" w:rsidRPr="0027516D">
        <w:t>PROP</w:t>
      </w:r>
      <w:r w:rsidR="006675EC" w:rsidRPr="0027516D">
        <w:t xml:space="preserve"> funding to </w:t>
      </w:r>
      <w:r w:rsidR="00EE5C4C" w:rsidRPr="0027516D">
        <w:t xml:space="preserve">further </w:t>
      </w:r>
      <w:r w:rsidR="00B0692E">
        <w:t xml:space="preserve">the </w:t>
      </w:r>
      <w:r w:rsidR="00EE5C4C" w:rsidRPr="0027516D">
        <w:t xml:space="preserve">gains made </w:t>
      </w:r>
      <w:r w:rsidR="00B0692E">
        <w:t xml:space="preserve">in CBRM through </w:t>
      </w:r>
      <w:r w:rsidR="00EE5C4C" w:rsidRPr="0027516D">
        <w:t>this ACIAR project.</w:t>
      </w:r>
    </w:p>
    <w:p w14:paraId="3271E3E0" w14:textId="77777777" w:rsidR="00FB65D1" w:rsidRPr="00265420" w:rsidRDefault="00FB65D1" w:rsidP="00FB65D1">
      <w:pPr>
        <w:pStyle w:val="ListParagraph"/>
        <w:rPr>
          <w:szCs w:val="24"/>
        </w:rPr>
      </w:pPr>
    </w:p>
    <w:p w14:paraId="17C67424" w14:textId="2023309A" w:rsidR="00780189" w:rsidRPr="00265420" w:rsidRDefault="00FB65D1" w:rsidP="00265420">
      <w:pPr>
        <w:rPr>
          <w:szCs w:val="24"/>
        </w:rPr>
      </w:pPr>
      <w:r>
        <w:rPr>
          <w:szCs w:val="24"/>
        </w:rPr>
        <w:t xml:space="preserve">2. </w:t>
      </w:r>
      <w:r w:rsidR="008B3DE5" w:rsidRPr="00FB65D1">
        <w:rPr>
          <w:szCs w:val="24"/>
        </w:rPr>
        <w:t>It is recommended that the</w:t>
      </w:r>
      <w:r w:rsidR="00780189" w:rsidRPr="00FB65D1">
        <w:rPr>
          <w:szCs w:val="24"/>
        </w:rPr>
        <w:t xml:space="preserve"> Solomon Islands team articulate the Malaitan aspects of the project more clearly with</w:t>
      </w:r>
      <w:r w:rsidR="00E10422" w:rsidRPr="00FB65D1">
        <w:rPr>
          <w:szCs w:val="24"/>
        </w:rPr>
        <w:t>in</w:t>
      </w:r>
      <w:r w:rsidR="00780189" w:rsidRPr="00FB65D1">
        <w:rPr>
          <w:szCs w:val="24"/>
        </w:rPr>
        <w:t xml:space="preserve"> the Objective, which specifies </w:t>
      </w:r>
      <w:r w:rsidR="00E10422" w:rsidRPr="00FB65D1">
        <w:rPr>
          <w:szCs w:val="24"/>
        </w:rPr>
        <w:t xml:space="preserve">Western Province, and also specifies engagement with provincial government agencies. </w:t>
      </w:r>
      <w:r w:rsidR="00780189" w:rsidRPr="00265420">
        <w:rPr>
          <w:szCs w:val="24"/>
        </w:rPr>
        <w:t>There is now a Malaitan site</w:t>
      </w:r>
      <w:r w:rsidR="009631F6" w:rsidRPr="00265420">
        <w:rPr>
          <w:szCs w:val="24"/>
        </w:rPr>
        <w:t xml:space="preserve"> Fumato’o</w:t>
      </w:r>
      <w:r w:rsidR="00780189" w:rsidRPr="00265420">
        <w:rPr>
          <w:szCs w:val="24"/>
        </w:rPr>
        <w:t xml:space="preserve"> for CBRM</w:t>
      </w:r>
      <w:r w:rsidR="00223CCC" w:rsidRPr="00265420">
        <w:rPr>
          <w:szCs w:val="24"/>
        </w:rPr>
        <w:t xml:space="preserve"> – </w:t>
      </w:r>
      <w:r w:rsidR="0075640C" w:rsidRPr="00265420">
        <w:rPr>
          <w:szCs w:val="24"/>
        </w:rPr>
        <w:t>Radefasu</w:t>
      </w:r>
      <w:r w:rsidR="00C03A32" w:rsidRPr="00265420">
        <w:rPr>
          <w:szCs w:val="24"/>
        </w:rPr>
        <w:t xml:space="preserve"> in Malaita</w:t>
      </w:r>
      <w:r w:rsidR="00254A85" w:rsidRPr="00265420">
        <w:rPr>
          <w:szCs w:val="24"/>
        </w:rPr>
        <w:t xml:space="preserve"> is being used for the work on non-CMT contexts for CBRM (Activities</w:t>
      </w:r>
      <w:r w:rsidR="0075640C" w:rsidRPr="00265420">
        <w:rPr>
          <w:szCs w:val="24"/>
        </w:rPr>
        <w:t xml:space="preserve"> 1.5</w:t>
      </w:r>
      <w:r w:rsidR="00B0692E" w:rsidRPr="00265420">
        <w:rPr>
          <w:szCs w:val="24"/>
        </w:rPr>
        <w:t>). A</w:t>
      </w:r>
      <w:r w:rsidR="00E510F7" w:rsidRPr="00265420">
        <w:rPr>
          <w:szCs w:val="24"/>
        </w:rPr>
        <w:t>ccording to discussions at the review meeting</w:t>
      </w:r>
      <w:r w:rsidR="00B0692E" w:rsidRPr="00265420">
        <w:rPr>
          <w:szCs w:val="24"/>
        </w:rPr>
        <w:t>,</w:t>
      </w:r>
      <w:r w:rsidR="00780189" w:rsidRPr="00265420">
        <w:rPr>
          <w:szCs w:val="24"/>
        </w:rPr>
        <w:t xml:space="preserve"> there are</w:t>
      </w:r>
      <w:r w:rsidR="00E510F7" w:rsidRPr="00265420">
        <w:rPr>
          <w:szCs w:val="24"/>
        </w:rPr>
        <w:t xml:space="preserve"> now</w:t>
      </w:r>
      <w:r w:rsidR="00780189" w:rsidRPr="00265420">
        <w:rPr>
          <w:szCs w:val="24"/>
        </w:rPr>
        <w:t xml:space="preserve"> </w:t>
      </w:r>
      <w:r w:rsidR="00780189" w:rsidRPr="00265420">
        <w:rPr>
          <w:szCs w:val="24"/>
        </w:rPr>
        <w:lastRenderedPageBreak/>
        <w:t xml:space="preserve">plans to collaborate in some way with the </w:t>
      </w:r>
      <w:r w:rsidR="00223CCC" w:rsidRPr="00265420">
        <w:rPr>
          <w:szCs w:val="24"/>
        </w:rPr>
        <w:t xml:space="preserve">Aquaculture </w:t>
      </w:r>
      <w:r w:rsidR="00780189" w:rsidRPr="00265420">
        <w:rPr>
          <w:szCs w:val="24"/>
        </w:rPr>
        <w:t xml:space="preserve">project on community-based pond tilapia farming in Malaita that WorldFish is conducting under another project. </w:t>
      </w:r>
      <w:r w:rsidR="00E10422" w:rsidRPr="00265420">
        <w:rPr>
          <w:szCs w:val="24"/>
        </w:rPr>
        <w:t xml:space="preserve">It </w:t>
      </w:r>
      <w:r w:rsidR="00B0692E" w:rsidRPr="00265420">
        <w:rPr>
          <w:szCs w:val="24"/>
        </w:rPr>
        <w:t>would be a</w:t>
      </w:r>
      <w:r w:rsidR="00E510F7" w:rsidRPr="00265420">
        <w:rPr>
          <w:szCs w:val="24"/>
        </w:rPr>
        <w:t xml:space="preserve"> good idea to include the Malaita work</w:t>
      </w:r>
      <w:r w:rsidR="00223CCC" w:rsidRPr="00265420">
        <w:rPr>
          <w:szCs w:val="24"/>
        </w:rPr>
        <w:t xml:space="preserve"> and clarifying how this fits within the objectives of the project.  Note that i</w:t>
      </w:r>
      <w:r w:rsidR="00E510F7" w:rsidRPr="00265420">
        <w:rPr>
          <w:szCs w:val="24"/>
        </w:rPr>
        <w:t xml:space="preserve">t </w:t>
      </w:r>
      <w:r w:rsidR="00E10422" w:rsidRPr="00265420">
        <w:rPr>
          <w:szCs w:val="24"/>
        </w:rPr>
        <w:t>may not be feasible to collaborate with Malaitan provincial government within the scope of th</w:t>
      </w:r>
      <w:r w:rsidR="00223CCC" w:rsidRPr="00265420">
        <w:rPr>
          <w:szCs w:val="24"/>
        </w:rPr>
        <w:t>e current</w:t>
      </w:r>
      <w:r w:rsidR="00E10422" w:rsidRPr="00265420">
        <w:rPr>
          <w:szCs w:val="24"/>
        </w:rPr>
        <w:t xml:space="preserve"> project. </w:t>
      </w:r>
    </w:p>
    <w:p w14:paraId="796A71EA" w14:textId="77777777" w:rsidR="00EE5C4C" w:rsidRDefault="00EE5C4C" w:rsidP="00520800">
      <w:pPr>
        <w:rPr>
          <w:szCs w:val="24"/>
        </w:rPr>
      </w:pPr>
    </w:p>
    <w:p w14:paraId="1EA90D37" w14:textId="40C4582E" w:rsidR="002367EC" w:rsidRDefault="00FB65D1" w:rsidP="00265420">
      <w:pPr>
        <w:rPr>
          <w:szCs w:val="24"/>
        </w:rPr>
      </w:pPr>
      <w:r w:rsidRPr="00265420">
        <w:rPr>
          <w:szCs w:val="24"/>
        </w:rPr>
        <w:t xml:space="preserve">3. </w:t>
      </w:r>
      <w:r w:rsidR="008B3DE5" w:rsidRPr="00FB65D1">
        <w:rPr>
          <w:szCs w:val="24"/>
        </w:rPr>
        <w:t>It</w:t>
      </w:r>
      <w:r w:rsidR="008B3DE5">
        <w:rPr>
          <w:szCs w:val="24"/>
        </w:rPr>
        <w:t xml:space="preserve"> is recommended that t</w:t>
      </w:r>
      <w:r w:rsidR="008B3DE5" w:rsidRPr="0027516D">
        <w:rPr>
          <w:szCs w:val="24"/>
        </w:rPr>
        <w:t xml:space="preserve">he </w:t>
      </w:r>
      <w:r w:rsidR="00F806C1">
        <w:rPr>
          <w:szCs w:val="24"/>
        </w:rPr>
        <w:t>Solomon Islands team c</w:t>
      </w:r>
      <w:r w:rsidR="00EE5C4C" w:rsidRPr="000814BF">
        <w:rPr>
          <w:szCs w:val="24"/>
        </w:rPr>
        <w:t xml:space="preserve">onsider using the Radefasu case (Langa Langa Lagoon, Solomon Islands) for the scaling </w:t>
      </w:r>
      <w:r w:rsidR="001F6DBE" w:rsidRPr="000814BF">
        <w:rPr>
          <w:szCs w:val="24"/>
        </w:rPr>
        <w:t>out</w:t>
      </w:r>
      <w:r w:rsidR="00EE5C4C" w:rsidRPr="000814BF">
        <w:rPr>
          <w:szCs w:val="24"/>
        </w:rPr>
        <w:t xml:space="preserve"> as well as for the non-CMT CBRM case study</w:t>
      </w:r>
      <w:r w:rsidR="001F6DBE" w:rsidRPr="000814BF">
        <w:rPr>
          <w:szCs w:val="24"/>
        </w:rPr>
        <w:t xml:space="preserve"> (</w:t>
      </w:r>
      <w:r w:rsidR="00CD6575" w:rsidRPr="000814BF">
        <w:rPr>
          <w:szCs w:val="24"/>
        </w:rPr>
        <w:t>Activities</w:t>
      </w:r>
      <w:r w:rsidR="001F6DBE" w:rsidRPr="000814BF">
        <w:rPr>
          <w:szCs w:val="24"/>
        </w:rPr>
        <w:t xml:space="preserve"> 1.5)</w:t>
      </w:r>
      <w:r w:rsidR="00EE5C4C" w:rsidRPr="000814BF">
        <w:rPr>
          <w:szCs w:val="24"/>
        </w:rPr>
        <w:t xml:space="preserve">. One of the ways the scaling issue is being approached is through testing a ‘light’ approach to CBRM. </w:t>
      </w:r>
      <w:r w:rsidR="00B0692E">
        <w:rPr>
          <w:szCs w:val="24"/>
        </w:rPr>
        <w:t>The</w:t>
      </w:r>
      <w:r w:rsidR="00EE5C4C" w:rsidRPr="000814BF">
        <w:rPr>
          <w:szCs w:val="24"/>
        </w:rPr>
        <w:t xml:space="preserve"> Radefasu CBRM </w:t>
      </w:r>
      <w:r w:rsidR="00B0692E">
        <w:rPr>
          <w:szCs w:val="24"/>
        </w:rPr>
        <w:t xml:space="preserve">appears to </w:t>
      </w:r>
      <w:r w:rsidR="00EE5C4C" w:rsidRPr="000814BF">
        <w:rPr>
          <w:szCs w:val="24"/>
        </w:rPr>
        <w:t>ha</w:t>
      </w:r>
      <w:r w:rsidR="00B0692E">
        <w:rPr>
          <w:szCs w:val="24"/>
        </w:rPr>
        <w:t>ve</w:t>
      </w:r>
      <w:r w:rsidR="00EE5C4C" w:rsidRPr="000814BF">
        <w:rPr>
          <w:szCs w:val="24"/>
        </w:rPr>
        <w:t xml:space="preserve"> been </w:t>
      </w:r>
      <w:r w:rsidR="00B0692E">
        <w:rPr>
          <w:szCs w:val="24"/>
        </w:rPr>
        <w:t>“</w:t>
      </w:r>
      <w:r w:rsidR="00EE5C4C" w:rsidRPr="000814BF">
        <w:rPr>
          <w:szCs w:val="24"/>
        </w:rPr>
        <w:t>self-driven</w:t>
      </w:r>
      <w:r w:rsidR="00B0692E">
        <w:rPr>
          <w:szCs w:val="24"/>
        </w:rPr>
        <w:t>”</w:t>
      </w:r>
      <w:r w:rsidR="00EE5C4C" w:rsidRPr="000814BF">
        <w:rPr>
          <w:szCs w:val="24"/>
        </w:rPr>
        <w:t xml:space="preserve"> from within the community (</w:t>
      </w:r>
      <w:r w:rsidR="001F6DBE" w:rsidRPr="000814BF">
        <w:rPr>
          <w:szCs w:val="24"/>
        </w:rPr>
        <w:t>building on community members</w:t>
      </w:r>
      <w:r w:rsidR="00EE5C4C" w:rsidRPr="000814BF">
        <w:rPr>
          <w:szCs w:val="24"/>
        </w:rPr>
        <w:t xml:space="preserve"> having been involved in previous conservation projects), and so may help illuminate how communities may generate their own CBRM </w:t>
      </w:r>
      <w:r w:rsidR="00CD6575" w:rsidRPr="000814BF">
        <w:rPr>
          <w:szCs w:val="24"/>
        </w:rPr>
        <w:t>in multiple locations</w:t>
      </w:r>
      <w:r w:rsidR="00F77315">
        <w:rPr>
          <w:szCs w:val="24"/>
        </w:rPr>
        <w:t>,</w:t>
      </w:r>
      <w:r w:rsidR="00CD6575" w:rsidRPr="000814BF">
        <w:rPr>
          <w:szCs w:val="24"/>
        </w:rPr>
        <w:t xml:space="preserve"> </w:t>
      </w:r>
      <w:r w:rsidR="00EE5C4C" w:rsidRPr="000814BF">
        <w:rPr>
          <w:szCs w:val="24"/>
        </w:rPr>
        <w:t xml:space="preserve">without </w:t>
      </w:r>
      <w:r w:rsidR="00CD6575" w:rsidRPr="000814BF">
        <w:rPr>
          <w:szCs w:val="24"/>
        </w:rPr>
        <w:t xml:space="preserve">requiring </w:t>
      </w:r>
      <w:r w:rsidR="00F77315">
        <w:rPr>
          <w:szCs w:val="24"/>
        </w:rPr>
        <w:t xml:space="preserve">intensive </w:t>
      </w:r>
      <w:r w:rsidR="00EE5C4C" w:rsidRPr="000814BF">
        <w:rPr>
          <w:szCs w:val="24"/>
        </w:rPr>
        <w:t>resource</w:t>
      </w:r>
      <w:r w:rsidR="00F77315">
        <w:rPr>
          <w:szCs w:val="24"/>
        </w:rPr>
        <w:t xml:space="preserve">s </w:t>
      </w:r>
      <w:r w:rsidR="00EE5C4C" w:rsidRPr="000814BF">
        <w:rPr>
          <w:szCs w:val="24"/>
        </w:rPr>
        <w:t>from outside agencies.</w:t>
      </w:r>
    </w:p>
    <w:p w14:paraId="497CC204" w14:textId="77777777" w:rsidR="00FB65D1" w:rsidRDefault="00FB65D1" w:rsidP="00265420">
      <w:pPr>
        <w:rPr>
          <w:szCs w:val="24"/>
        </w:rPr>
      </w:pPr>
    </w:p>
    <w:p w14:paraId="522BEE57" w14:textId="1658DCF8" w:rsidR="00FB65D1" w:rsidRPr="00265420" w:rsidRDefault="00FB65D1" w:rsidP="00265420">
      <w:pPr>
        <w:rPr>
          <w:i/>
          <w:szCs w:val="24"/>
        </w:rPr>
      </w:pPr>
      <w:r>
        <w:rPr>
          <w:i/>
          <w:szCs w:val="24"/>
        </w:rPr>
        <w:t>Management and Evaluation Framework</w:t>
      </w:r>
    </w:p>
    <w:p w14:paraId="67C1666D" w14:textId="77777777" w:rsidR="00EE5C4C" w:rsidRDefault="00EE5C4C" w:rsidP="00520800">
      <w:pPr>
        <w:rPr>
          <w:szCs w:val="24"/>
        </w:rPr>
      </w:pPr>
    </w:p>
    <w:p w14:paraId="4CEF4615" w14:textId="424B9470" w:rsidR="001F6DBE" w:rsidRPr="000814BF" w:rsidRDefault="00FB65D1" w:rsidP="00265420">
      <w:pPr>
        <w:rPr>
          <w:szCs w:val="24"/>
        </w:rPr>
      </w:pPr>
      <w:r w:rsidRPr="00265420">
        <w:rPr>
          <w:szCs w:val="24"/>
        </w:rPr>
        <w:t xml:space="preserve">4. </w:t>
      </w:r>
      <w:r w:rsidR="00F806C1">
        <w:rPr>
          <w:szCs w:val="24"/>
        </w:rPr>
        <w:t>It is recommended that the project team d</w:t>
      </w:r>
      <w:r w:rsidR="001F6DBE" w:rsidRPr="000814BF">
        <w:rPr>
          <w:szCs w:val="24"/>
        </w:rPr>
        <w:t xml:space="preserve">evelop an explicit and simple </w:t>
      </w:r>
      <w:r w:rsidR="00F77315">
        <w:rPr>
          <w:szCs w:val="24"/>
        </w:rPr>
        <w:t>Management and Evaluation (</w:t>
      </w:r>
      <w:r w:rsidR="001F6DBE" w:rsidRPr="000814BF">
        <w:rPr>
          <w:szCs w:val="24"/>
        </w:rPr>
        <w:t>M&amp;E</w:t>
      </w:r>
      <w:r w:rsidR="00F77315">
        <w:rPr>
          <w:szCs w:val="24"/>
        </w:rPr>
        <w:t>)</w:t>
      </w:r>
      <w:r w:rsidR="001F6DBE" w:rsidRPr="000814BF">
        <w:rPr>
          <w:szCs w:val="24"/>
        </w:rPr>
        <w:t xml:space="preserve"> framework for reporting on this project to ACIAR and DFAT from the theoretical </w:t>
      </w:r>
      <w:r w:rsidR="00F77315">
        <w:rPr>
          <w:szCs w:val="24"/>
        </w:rPr>
        <w:t>development that has been done by</w:t>
      </w:r>
      <w:r w:rsidR="00F77315" w:rsidRPr="000814BF">
        <w:rPr>
          <w:szCs w:val="24"/>
        </w:rPr>
        <w:t xml:space="preserve"> </w:t>
      </w:r>
      <w:r w:rsidR="001F6DBE" w:rsidRPr="000814BF">
        <w:rPr>
          <w:szCs w:val="24"/>
        </w:rPr>
        <w:t>building on Ostrom’s Social-Ecological Systems framework and the CGIAR outcomes evaluation framework</w:t>
      </w:r>
      <w:r w:rsidR="00545E43">
        <w:rPr>
          <w:szCs w:val="24"/>
        </w:rPr>
        <w:t xml:space="preserve"> used in the Aquatic Agricultural Systems program</w:t>
      </w:r>
      <w:r w:rsidR="001F6DBE" w:rsidRPr="000814BF">
        <w:rPr>
          <w:szCs w:val="24"/>
        </w:rPr>
        <w:t>. While the theoretical work is useful for making use of existing project data</w:t>
      </w:r>
      <w:r w:rsidR="00F77315">
        <w:rPr>
          <w:szCs w:val="24"/>
        </w:rPr>
        <w:t>,</w:t>
      </w:r>
      <w:r w:rsidR="001F6DBE" w:rsidRPr="000814BF">
        <w:rPr>
          <w:szCs w:val="24"/>
        </w:rPr>
        <w:t xml:space="preserve"> embedding M&amp;E thoroughly into the research process, and also for developing </w:t>
      </w:r>
      <w:r w:rsidR="00F77315">
        <w:rPr>
          <w:szCs w:val="24"/>
        </w:rPr>
        <w:t xml:space="preserve">general </w:t>
      </w:r>
      <w:r w:rsidR="001F6DBE" w:rsidRPr="000814BF">
        <w:rPr>
          <w:szCs w:val="24"/>
        </w:rPr>
        <w:t xml:space="preserve">ways of evaluating outcomes across different contexts, the project also needs to report against the specified indicators to the funding bodies. This needs to happen </w:t>
      </w:r>
      <w:r w:rsidR="00F77315">
        <w:rPr>
          <w:szCs w:val="24"/>
        </w:rPr>
        <w:t>soon so that the M&amp;E can be</w:t>
      </w:r>
      <w:r w:rsidR="001F6DBE" w:rsidRPr="000814BF">
        <w:rPr>
          <w:szCs w:val="24"/>
        </w:rPr>
        <w:t xml:space="preserve"> </w:t>
      </w:r>
      <w:r w:rsidR="00545E43">
        <w:rPr>
          <w:szCs w:val="24"/>
        </w:rPr>
        <w:t>implemented</w:t>
      </w:r>
      <w:r w:rsidR="00545E43" w:rsidRPr="000814BF">
        <w:rPr>
          <w:szCs w:val="24"/>
        </w:rPr>
        <w:t xml:space="preserve"> </w:t>
      </w:r>
      <w:r w:rsidR="001F6DBE" w:rsidRPr="000814BF">
        <w:rPr>
          <w:szCs w:val="24"/>
        </w:rPr>
        <w:t>for the remainder of the project.</w:t>
      </w:r>
      <w:r w:rsidR="00545E43">
        <w:rPr>
          <w:szCs w:val="24"/>
        </w:rPr>
        <w:br/>
      </w:r>
    </w:p>
    <w:p w14:paraId="774AE208" w14:textId="1DAC3BD3" w:rsidR="001B53B0" w:rsidRPr="00265420" w:rsidRDefault="00FB65D1" w:rsidP="00265420">
      <w:pPr>
        <w:rPr>
          <w:szCs w:val="24"/>
        </w:rPr>
      </w:pPr>
      <w:r>
        <w:rPr>
          <w:szCs w:val="24"/>
        </w:rPr>
        <w:t xml:space="preserve">5. </w:t>
      </w:r>
      <w:r w:rsidR="00F806C1" w:rsidRPr="00FB65D1">
        <w:rPr>
          <w:szCs w:val="24"/>
        </w:rPr>
        <w:t xml:space="preserve">It is recommended that in </w:t>
      </w:r>
      <w:r w:rsidR="001B53B0" w:rsidRPr="00FB65D1">
        <w:rPr>
          <w:szCs w:val="24"/>
        </w:rPr>
        <w:t>developing the M&amp;E framework for this project</w:t>
      </w:r>
      <w:r w:rsidR="00F77315" w:rsidRPr="00FB65D1">
        <w:rPr>
          <w:szCs w:val="24"/>
        </w:rPr>
        <w:t xml:space="preserve">, </w:t>
      </w:r>
      <w:r w:rsidR="00F806C1" w:rsidRPr="00FB65D1">
        <w:rPr>
          <w:szCs w:val="24"/>
        </w:rPr>
        <w:t xml:space="preserve">the project team </w:t>
      </w:r>
      <w:r w:rsidR="00F77315" w:rsidRPr="00FB65D1">
        <w:rPr>
          <w:szCs w:val="24"/>
        </w:rPr>
        <w:t>consider</w:t>
      </w:r>
      <w:r w:rsidR="001B53B0" w:rsidRPr="00FB65D1">
        <w:rPr>
          <w:szCs w:val="24"/>
        </w:rPr>
        <w:t xml:space="preserve"> how to dovetail with SPC</w:t>
      </w:r>
      <w:r w:rsidR="00F743CF" w:rsidRPr="00FB65D1">
        <w:rPr>
          <w:szCs w:val="24"/>
        </w:rPr>
        <w:t>’s</w:t>
      </w:r>
      <w:r w:rsidR="001B53B0" w:rsidRPr="00FB65D1">
        <w:rPr>
          <w:szCs w:val="24"/>
        </w:rPr>
        <w:t xml:space="preserve"> need to develop M&amp;E report cards for coastal fisheries under the New Song</w:t>
      </w:r>
      <w:r w:rsidR="00F743CF" w:rsidRPr="00265420">
        <w:rPr>
          <w:szCs w:val="24"/>
        </w:rPr>
        <w:t xml:space="preserve"> policy</w:t>
      </w:r>
      <w:r w:rsidR="001B53B0" w:rsidRPr="00265420">
        <w:rPr>
          <w:szCs w:val="24"/>
        </w:rPr>
        <w:t xml:space="preserve">. </w:t>
      </w:r>
      <w:r w:rsidR="00F743CF" w:rsidRPr="00265420">
        <w:rPr>
          <w:szCs w:val="24"/>
        </w:rPr>
        <w:t>Liaise with Moses Amos and the new SPC M&amp;E person for this.</w:t>
      </w:r>
      <w:r w:rsidR="001B53B0" w:rsidRPr="00265420">
        <w:rPr>
          <w:szCs w:val="24"/>
        </w:rPr>
        <w:t xml:space="preserve"> </w:t>
      </w:r>
    </w:p>
    <w:p w14:paraId="12607C92" w14:textId="77777777" w:rsidR="001F6DBE" w:rsidRDefault="001F6DBE" w:rsidP="001F6DBE">
      <w:pPr>
        <w:rPr>
          <w:szCs w:val="24"/>
        </w:rPr>
      </w:pPr>
    </w:p>
    <w:p w14:paraId="4E3687A9" w14:textId="77777777" w:rsidR="00921800" w:rsidRDefault="00921800" w:rsidP="00520800">
      <w:pPr>
        <w:rPr>
          <w:szCs w:val="24"/>
        </w:rPr>
      </w:pPr>
    </w:p>
    <w:p w14:paraId="6B8FDF7D" w14:textId="09C10832" w:rsidR="00520800" w:rsidRPr="004E4FC1" w:rsidRDefault="00520800" w:rsidP="00520800">
      <w:pPr>
        <w:rPr>
          <w:szCs w:val="24"/>
        </w:rPr>
      </w:pPr>
      <w:r>
        <w:rPr>
          <w:szCs w:val="24"/>
        </w:rPr>
        <w:t xml:space="preserve"> </w:t>
      </w:r>
      <w:r w:rsidRPr="004E4FC1">
        <w:rPr>
          <w:szCs w:val="24"/>
        </w:rPr>
        <w:t xml:space="preserve">  </w:t>
      </w:r>
    </w:p>
    <w:p w14:paraId="097D9FAC" w14:textId="77777777" w:rsidR="00520800" w:rsidRPr="004E4FC1" w:rsidRDefault="00520800" w:rsidP="00520800">
      <w:pPr>
        <w:pStyle w:val="Header"/>
        <w:tabs>
          <w:tab w:val="clear" w:pos="4153"/>
          <w:tab w:val="clear" w:pos="8306"/>
        </w:tabs>
        <w:rPr>
          <w:szCs w:val="24"/>
        </w:rPr>
      </w:pPr>
    </w:p>
    <w:p w14:paraId="33633445" w14:textId="77777777" w:rsidR="00520800" w:rsidRDefault="00520800" w:rsidP="00520800">
      <w:pPr>
        <w:rPr>
          <w:b/>
          <w:szCs w:val="24"/>
        </w:rPr>
        <w:sectPr w:rsidR="00520800" w:rsidSect="00DE2E8D">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134" w:left="1440" w:header="720" w:footer="720" w:gutter="0"/>
          <w:pgNumType w:start="1"/>
          <w:cols w:space="720"/>
          <w:titlePg/>
        </w:sectPr>
      </w:pPr>
    </w:p>
    <w:p w14:paraId="7FD90A0A" w14:textId="77777777" w:rsidR="00520800" w:rsidRPr="004E4FC1" w:rsidRDefault="00520800" w:rsidP="00520800">
      <w:pPr>
        <w:rPr>
          <w:i/>
          <w:szCs w:val="24"/>
        </w:rPr>
      </w:pPr>
    </w:p>
    <w:p w14:paraId="44630CB5" w14:textId="77777777" w:rsidR="00520800" w:rsidRPr="00763C6E" w:rsidRDefault="00520800" w:rsidP="00520800">
      <w:pPr>
        <w:rPr>
          <w:b/>
          <w:szCs w:val="24"/>
        </w:rPr>
      </w:pPr>
      <w:r w:rsidRPr="00763C6E">
        <w:rPr>
          <w:b/>
          <w:szCs w:val="24"/>
        </w:rPr>
        <w:t>4.</w:t>
      </w:r>
      <w:r w:rsidRPr="00763C6E">
        <w:rPr>
          <w:b/>
          <w:szCs w:val="24"/>
        </w:rPr>
        <w:tab/>
        <w:t>Project outputs</w:t>
      </w:r>
    </w:p>
    <w:p w14:paraId="26EB44F6" w14:textId="77777777" w:rsidR="00520800" w:rsidRPr="00A20664" w:rsidRDefault="00520800" w:rsidP="00520800">
      <w:pPr>
        <w:rPr>
          <w:i/>
          <w:szCs w:val="24"/>
        </w:rPr>
      </w:pPr>
      <w:r w:rsidRPr="00A20664">
        <w:rPr>
          <w:i/>
          <w:szCs w:val="24"/>
        </w:rPr>
        <w:t xml:space="preserve">Determine and comment on how </w:t>
      </w:r>
      <w:r>
        <w:rPr>
          <w:i/>
          <w:szCs w:val="24"/>
        </w:rPr>
        <w:t>the project is progressing to achieving</w:t>
      </w:r>
      <w:r w:rsidRPr="00A20664">
        <w:rPr>
          <w:i/>
          <w:szCs w:val="24"/>
        </w:rPr>
        <w:t xml:space="preserve"> the outputs and milestones against each of the objectives.   Reviewers should refer to Section </w:t>
      </w:r>
      <w:r w:rsidR="00175DE5">
        <w:rPr>
          <w:i/>
          <w:szCs w:val="24"/>
        </w:rPr>
        <w:t>5</w:t>
      </w:r>
      <w:r w:rsidRPr="00A20664">
        <w:rPr>
          <w:i/>
          <w:szCs w:val="24"/>
        </w:rPr>
        <w:t xml:space="preserve"> of the Project Document for a more complete discussion of objectives, outputs, activities and methodologies.  </w:t>
      </w:r>
    </w:p>
    <w:p w14:paraId="2AC1569A" w14:textId="77777777" w:rsidR="00520800" w:rsidRDefault="00175DE5" w:rsidP="00520800">
      <w:r>
        <w:t xml:space="preserve">The </w:t>
      </w:r>
      <w:r w:rsidRPr="00175DE5">
        <w:rPr>
          <w:b/>
        </w:rPr>
        <w:t>overall aim</w:t>
      </w:r>
      <w:r>
        <w:t xml:space="preserve"> of the project</w:t>
      </w:r>
      <w:r w:rsidRPr="003E3404">
        <w:t xml:space="preserve"> is to improve food and nutrition security, productivity and </w:t>
      </w:r>
      <w:r>
        <w:t>resilience of fisheries systems</w:t>
      </w:r>
      <w:r w:rsidRPr="003E3404">
        <w:t xml:space="preserve"> and community livelihoods in </w:t>
      </w:r>
      <w:r>
        <w:t>the Pacific region.</w:t>
      </w:r>
    </w:p>
    <w:p w14:paraId="5624257D" w14:textId="77777777" w:rsidR="00C538E8" w:rsidRPr="00175DE5" w:rsidRDefault="00C538E8" w:rsidP="00520800"/>
    <w:p w14:paraId="43BF1A8E" w14:textId="77777777" w:rsidR="00C538E8" w:rsidRPr="00AA7A94" w:rsidRDefault="00C538E8" w:rsidP="00C538E8">
      <w:pPr>
        <w:pStyle w:val="ListParagraph"/>
        <w:widowControl w:val="0"/>
        <w:numPr>
          <w:ilvl w:val="0"/>
          <w:numId w:val="9"/>
        </w:numPr>
        <w:spacing w:before="0" w:after="200" w:line="276" w:lineRule="auto"/>
        <w:ind w:left="426" w:hanging="284"/>
        <w:rPr>
          <w:rFonts w:cs="Arial"/>
        </w:rPr>
      </w:pPr>
      <w:r w:rsidRPr="00AA7A94">
        <w:rPr>
          <w:rFonts w:cs="Arial"/>
        </w:rPr>
        <w:t xml:space="preserve">Green cells = completed; </w:t>
      </w:r>
      <w:r w:rsidRPr="00AA7A94">
        <w:rPr>
          <w:rFonts w:cs="Arial"/>
          <w:color w:val="FF0000"/>
        </w:rPr>
        <w:t xml:space="preserve">red text </w:t>
      </w:r>
      <w:r w:rsidRPr="00AA7A94">
        <w:rPr>
          <w:rFonts w:cs="Arial"/>
        </w:rPr>
        <w:t xml:space="preserve">= delayed; </w:t>
      </w:r>
      <w:r w:rsidRPr="00AA7A94">
        <w:rPr>
          <w:rFonts w:cs="Arial"/>
          <w:color w:val="0070C0"/>
        </w:rPr>
        <w:t xml:space="preserve">blue text </w:t>
      </w:r>
      <w:r w:rsidRPr="00AA7A94">
        <w:rPr>
          <w:rFonts w:cs="Arial"/>
        </w:rPr>
        <w:t>= in prep</w:t>
      </w:r>
      <w:r>
        <w:rPr>
          <w:rFonts w:cs="Arial"/>
        </w:rPr>
        <w:t xml:space="preserve">aration </w:t>
      </w:r>
      <w:r w:rsidRPr="00AA7A94">
        <w:rPr>
          <w:rFonts w:cs="Arial"/>
        </w:rPr>
        <w:t>or planned but on schedule</w:t>
      </w:r>
      <w:r>
        <w:rPr>
          <w:rFonts w:cs="Arial"/>
        </w:rPr>
        <w:t>; [</w:t>
      </w:r>
      <w:r w:rsidRPr="00DF36F2">
        <w:rPr>
          <w:rFonts w:cs="Arial"/>
          <w:i/>
        </w:rPr>
        <w:t>italicized text</w:t>
      </w:r>
      <w:r>
        <w:rPr>
          <w:rFonts w:cs="Arial"/>
        </w:rPr>
        <w:t>] = original milestones or activities prior to agreed changes</w:t>
      </w:r>
    </w:p>
    <w:p w14:paraId="156A93E1" w14:textId="77777777" w:rsidR="00C538E8" w:rsidRDefault="00C538E8" w:rsidP="00C538E8">
      <w:pPr>
        <w:pStyle w:val="ListParagraph"/>
        <w:widowControl w:val="0"/>
        <w:numPr>
          <w:ilvl w:val="0"/>
          <w:numId w:val="9"/>
        </w:numPr>
        <w:spacing w:before="0" w:after="200" w:line="276" w:lineRule="auto"/>
        <w:ind w:left="426" w:hanging="284"/>
        <w:rPr>
          <w:rFonts w:cs="Arial"/>
        </w:rPr>
      </w:pPr>
      <w:r w:rsidRPr="00AA7A94">
        <w:rPr>
          <w:rFonts w:cs="Arial"/>
        </w:rPr>
        <w:t xml:space="preserve">The term ‘Policy Brief’ is used as a generic </w:t>
      </w:r>
      <w:r>
        <w:rPr>
          <w:rFonts w:cs="Arial"/>
        </w:rPr>
        <w:t>descriptor</w:t>
      </w:r>
      <w:r w:rsidRPr="00AA7A94">
        <w:rPr>
          <w:rFonts w:cs="Arial"/>
        </w:rPr>
        <w:t xml:space="preserve"> for outputs for broader readership – ofte</w:t>
      </w:r>
      <w:r>
        <w:rPr>
          <w:rFonts w:cs="Arial"/>
        </w:rPr>
        <w:t xml:space="preserve">n but not always derived from </w:t>
      </w:r>
      <w:r w:rsidRPr="00AA7A94">
        <w:rPr>
          <w:rFonts w:cs="Arial"/>
        </w:rPr>
        <w:t>journal article</w:t>
      </w:r>
      <w:r>
        <w:rPr>
          <w:rFonts w:cs="Arial"/>
        </w:rPr>
        <w:t>s</w:t>
      </w:r>
    </w:p>
    <w:p w14:paraId="34B7CD7F" w14:textId="77777777" w:rsidR="00C538E8" w:rsidRPr="00175DE5" w:rsidRDefault="00C538E8" w:rsidP="00520800">
      <w:pPr>
        <w:rPr>
          <w:u w:val="single"/>
        </w:rPr>
      </w:pPr>
    </w:p>
    <w:p w14:paraId="0A5341CE" w14:textId="77777777" w:rsidR="00D8463A" w:rsidRPr="00D8463A" w:rsidRDefault="00D8463A" w:rsidP="00D8463A">
      <w:pPr>
        <w:widowControl w:val="0"/>
        <w:rPr>
          <w:rFonts w:ascii="Arial" w:hAnsi="Arial"/>
          <w:b/>
          <w:sz w:val="22"/>
          <w:szCs w:val="22"/>
          <w:lang w:val="en-AU" w:eastAsia="en-US"/>
        </w:rPr>
      </w:pPr>
      <w:r w:rsidRPr="00D8463A">
        <w:rPr>
          <w:rFonts w:ascii="Arial" w:hAnsi="Arial"/>
          <w:b/>
          <w:sz w:val="22"/>
          <w:szCs w:val="22"/>
          <w:lang w:val="en-AU" w:eastAsia="en-US"/>
        </w:rPr>
        <w:t>Objective 1:</w:t>
      </w:r>
      <w:r w:rsidRPr="00D8463A">
        <w:rPr>
          <w:rFonts w:ascii="Arial" w:hAnsi="Arial"/>
          <w:b/>
          <w:sz w:val="22"/>
          <w:szCs w:val="22"/>
          <w:lang w:val="en-AU" w:eastAsia="en-US"/>
        </w:rPr>
        <w:tab/>
        <w:t>Critically analyse CBFM and related interventions as used in the Pacific region</w:t>
      </w:r>
    </w:p>
    <w:p w14:paraId="371025F2" w14:textId="77777777" w:rsidR="00D8463A" w:rsidRPr="00D8463A" w:rsidRDefault="00D8463A" w:rsidP="00D8463A">
      <w:pPr>
        <w:widowControl w:val="0"/>
        <w:rPr>
          <w:rFonts w:ascii="Arial" w:hAnsi="Arial"/>
          <w:sz w:val="22"/>
          <w:szCs w:val="22"/>
          <w:lang w:val="en-AU" w:eastAsia="en-US"/>
        </w:rPr>
      </w:pPr>
    </w:p>
    <w:tbl>
      <w:tblPr>
        <w:tblW w:w="14574" w:type="dxa"/>
        <w:tblInd w:w="-43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C0C0C0"/>
        </w:tblBorders>
        <w:tblLayout w:type="fixed"/>
        <w:tblLook w:val="01E0" w:firstRow="1" w:lastRow="1" w:firstColumn="1" w:lastColumn="1" w:noHBand="0" w:noVBand="0"/>
      </w:tblPr>
      <w:tblGrid>
        <w:gridCol w:w="1674"/>
        <w:gridCol w:w="1843"/>
        <w:gridCol w:w="1134"/>
        <w:gridCol w:w="4961"/>
        <w:gridCol w:w="4962"/>
      </w:tblGrid>
      <w:tr w:rsidR="00D8463A" w:rsidRPr="00D8463A" w14:paraId="0D7F5215" w14:textId="77777777" w:rsidTr="001B72DC">
        <w:trPr>
          <w:tblHeader/>
        </w:trPr>
        <w:tc>
          <w:tcPr>
            <w:tcW w:w="1674" w:type="dxa"/>
            <w:shd w:val="clear" w:color="auto" w:fill="D9D9D9"/>
          </w:tcPr>
          <w:p w14:paraId="018C91E7" w14:textId="77777777" w:rsidR="00D8463A" w:rsidRPr="00D8463A" w:rsidRDefault="00D8463A" w:rsidP="00D8463A">
            <w:pPr>
              <w:widowControl w:val="0"/>
              <w:spacing w:before="40" w:after="40"/>
              <w:jc w:val="center"/>
              <w:rPr>
                <w:rFonts w:ascii="Arial" w:hAnsi="Arial"/>
                <w:b/>
                <w:sz w:val="18"/>
                <w:lang w:val="en-AU" w:eastAsia="en-US"/>
              </w:rPr>
            </w:pPr>
            <w:r w:rsidRPr="00D8463A">
              <w:rPr>
                <w:rFonts w:ascii="Arial" w:hAnsi="Arial"/>
                <w:b/>
                <w:sz w:val="18"/>
                <w:lang w:val="en-AU" w:eastAsia="en-US"/>
              </w:rPr>
              <w:t>Activities</w:t>
            </w:r>
          </w:p>
        </w:tc>
        <w:tc>
          <w:tcPr>
            <w:tcW w:w="1843" w:type="dxa"/>
            <w:shd w:val="clear" w:color="auto" w:fill="D9D9D9"/>
          </w:tcPr>
          <w:p w14:paraId="08C60E5B" w14:textId="77777777" w:rsidR="00D8463A" w:rsidRPr="00D8463A" w:rsidRDefault="00D8463A" w:rsidP="00D8463A">
            <w:pPr>
              <w:widowControl w:val="0"/>
              <w:spacing w:before="40" w:after="40"/>
              <w:jc w:val="center"/>
              <w:rPr>
                <w:rFonts w:ascii="Arial" w:hAnsi="Arial"/>
                <w:b/>
                <w:sz w:val="18"/>
                <w:lang w:val="en-AU" w:eastAsia="en-US"/>
              </w:rPr>
            </w:pPr>
            <w:r w:rsidRPr="00D8463A">
              <w:rPr>
                <w:rFonts w:ascii="Arial" w:hAnsi="Arial"/>
                <w:b/>
                <w:sz w:val="18"/>
                <w:lang w:val="en-AU" w:eastAsia="en-US"/>
              </w:rPr>
              <w:t>Output/milestone</w:t>
            </w:r>
          </w:p>
        </w:tc>
        <w:tc>
          <w:tcPr>
            <w:tcW w:w="1134" w:type="dxa"/>
            <w:shd w:val="clear" w:color="auto" w:fill="D9D9D9"/>
          </w:tcPr>
          <w:p w14:paraId="31217ED2" w14:textId="77777777" w:rsidR="00D8463A" w:rsidRPr="00D8463A" w:rsidRDefault="00D8463A" w:rsidP="00D8463A">
            <w:pPr>
              <w:widowControl w:val="0"/>
              <w:spacing w:before="40" w:after="40"/>
              <w:jc w:val="center"/>
              <w:rPr>
                <w:rFonts w:ascii="Arial" w:hAnsi="Arial"/>
                <w:b/>
                <w:sz w:val="18"/>
                <w:lang w:val="en-AU" w:eastAsia="en-US"/>
              </w:rPr>
            </w:pPr>
            <w:r w:rsidRPr="00D8463A">
              <w:rPr>
                <w:rFonts w:ascii="Arial" w:hAnsi="Arial"/>
                <w:b/>
                <w:sz w:val="18"/>
                <w:lang w:val="en-AU" w:eastAsia="en-US"/>
              </w:rPr>
              <w:t>Due date</w:t>
            </w:r>
          </w:p>
        </w:tc>
        <w:tc>
          <w:tcPr>
            <w:tcW w:w="4961" w:type="dxa"/>
            <w:shd w:val="clear" w:color="auto" w:fill="D9D9D9"/>
          </w:tcPr>
          <w:p w14:paraId="6D0B0163" w14:textId="77777777" w:rsidR="00D8463A" w:rsidRPr="00D8463A" w:rsidRDefault="00D8463A" w:rsidP="00D8463A">
            <w:pPr>
              <w:widowControl w:val="0"/>
              <w:spacing w:before="40" w:after="40"/>
              <w:jc w:val="center"/>
              <w:rPr>
                <w:rFonts w:ascii="Arial" w:hAnsi="Arial"/>
                <w:b/>
                <w:sz w:val="18"/>
                <w:lang w:val="en-AU" w:eastAsia="en-US"/>
              </w:rPr>
            </w:pPr>
            <w:r>
              <w:rPr>
                <w:rFonts w:ascii="Arial" w:hAnsi="Arial"/>
                <w:b/>
                <w:sz w:val="18"/>
                <w:lang w:val="en-AU" w:eastAsia="en-US"/>
              </w:rPr>
              <w:t>Status Report</w:t>
            </w:r>
          </w:p>
        </w:tc>
        <w:tc>
          <w:tcPr>
            <w:tcW w:w="4962" w:type="dxa"/>
            <w:shd w:val="clear" w:color="auto" w:fill="D9D9D9"/>
          </w:tcPr>
          <w:p w14:paraId="5A4112E9" w14:textId="77777777" w:rsidR="00D8463A" w:rsidRPr="00D8463A" w:rsidRDefault="00D8463A" w:rsidP="00D8463A">
            <w:pPr>
              <w:widowControl w:val="0"/>
              <w:spacing w:before="40" w:after="40"/>
              <w:jc w:val="center"/>
              <w:rPr>
                <w:rFonts w:ascii="Arial" w:hAnsi="Arial"/>
                <w:b/>
                <w:sz w:val="18"/>
                <w:lang w:val="en-AU" w:eastAsia="en-US"/>
              </w:rPr>
            </w:pPr>
            <w:r w:rsidRPr="00D8463A">
              <w:rPr>
                <w:rFonts w:ascii="Arial" w:hAnsi="Arial"/>
                <w:b/>
                <w:sz w:val="18"/>
                <w:lang w:val="en-AU" w:eastAsia="en-US"/>
              </w:rPr>
              <w:t>Comments</w:t>
            </w:r>
          </w:p>
        </w:tc>
      </w:tr>
      <w:tr w:rsidR="00FE770A" w:rsidRPr="00D8463A" w14:paraId="5A12241D" w14:textId="77777777" w:rsidTr="001B72DC">
        <w:tc>
          <w:tcPr>
            <w:tcW w:w="1674" w:type="dxa"/>
            <w:vMerge w:val="restart"/>
          </w:tcPr>
          <w:p w14:paraId="687CB682" w14:textId="77777777" w:rsidR="00FE770A" w:rsidRPr="00D8463A" w:rsidRDefault="00FE770A" w:rsidP="00FE770A">
            <w:pPr>
              <w:widowControl w:val="0"/>
              <w:spacing w:before="40" w:after="40"/>
              <w:rPr>
                <w:rFonts w:ascii="Arial" w:hAnsi="Arial"/>
                <w:sz w:val="18"/>
                <w:lang w:val="en-AU" w:eastAsia="en-US"/>
              </w:rPr>
            </w:pPr>
            <w:r w:rsidRPr="00D8463A">
              <w:rPr>
                <w:rFonts w:ascii="Arial" w:hAnsi="Arial"/>
                <w:sz w:val="18"/>
                <w:lang w:val="en-AU" w:eastAsia="en-US"/>
              </w:rPr>
              <w:t>1.1 Critically analyse lessons learned in the application of CBFM in the Pacific region and its contribution to development outcomes in the region</w:t>
            </w:r>
          </w:p>
        </w:tc>
        <w:tc>
          <w:tcPr>
            <w:tcW w:w="1843" w:type="dxa"/>
          </w:tcPr>
          <w:p w14:paraId="137292FD" w14:textId="77777777" w:rsidR="00FE770A" w:rsidRPr="00D8463A" w:rsidRDefault="00FE770A" w:rsidP="00FE770A">
            <w:pPr>
              <w:widowControl w:val="0"/>
              <w:spacing w:before="40" w:after="40"/>
              <w:rPr>
                <w:rFonts w:ascii="Arial" w:hAnsi="Arial"/>
                <w:sz w:val="18"/>
                <w:lang w:val="en-AU" w:eastAsia="en-US"/>
              </w:rPr>
            </w:pPr>
            <w:r w:rsidRPr="00D8463A">
              <w:rPr>
                <w:rFonts w:ascii="Arial" w:hAnsi="Arial"/>
                <w:sz w:val="18"/>
                <w:lang w:val="en-AU" w:eastAsia="en-US"/>
              </w:rPr>
              <w:t>Lessons learned publication and associated regionally relevant p</w:t>
            </w:r>
            <w:r>
              <w:rPr>
                <w:rFonts w:ascii="Arial" w:hAnsi="Arial"/>
                <w:sz w:val="18"/>
                <w:lang w:val="en-AU" w:eastAsia="en-US"/>
              </w:rPr>
              <w:t>olicy brief for Solomon Islands</w:t>
            </w:r>
          </w:p>
        </w:tc>
        <w:tc>
          <w:tcPr>
            <w:tcW w:w="1134" w:type="dxa"/>
            <w:shd w:val="clear" w:color="auto" w:fill="EAF1DD" w:themeFill="accent3" w:themeFillTint="33"/>
          </w:tcPr>
          <w:p w14:paraId="2D7DADC2" w14:textId="77777777" w:rsidR="00FE770A" w:rsidRPr="00FE770A" w:rsidRDefault="00FE770A" w:rsidP="00FE770A">
            <w:pPr>
              <w:widowControl w:val="0"/>
              <w:rPr>
                <w:rFonts w:ascii="Arial" w:hAnsi="Arial" w:cs="Arial"/>
                <w:sz w:val="18"/>
              </w:rPr>
            </w:pPr>
            <w:r w:rsidRPr="00FE770A">
              <w:rPr>
                <w:rFonts w:ascii="Arial" w:hAnsi="Arial" w:cs="Arial"/>
                <w:sz w:val="18"/>
              </w:rPr>
              <w:t>Jun 2014</w:t>
            </w:r>
          </w:p>
          <w:p w14:paraId="497FA7A5" w14:textId="77777777" w:rsidR="00FE770A" w:rsidRPr="00FE770A" w:rsidRDefault="00FE770A" w:rsidP="00FE770A">
            <w:pPr>
              <w:widowControl w:val="0"/>
              <w:rPr>
                <w:rFonts w:ascii="Arial" w:hAnsi="Arial" w:cs="Arial"/>
                <w:i/>
                <w:sz w:val="18"/>
              </w:rPr>
            </w:pPr>
            <w:r w:rsidRPr="00FE770A">
              <w:rPr>
                <w:rFonts w:ascii="Arial" w:hAnsi="Arial" w:cs="Arial"/>
                <w:i/>
                <w:sz w:val="18"/>
              </w:rPr>
              <w:t>[Jun 2013]</w:t>
            </w:r>
          </w:p>
          <w:p w14:paraId="414F3950" w14:textId="77777777" w:rsidR="00FE770A" w:rsidRPr="00FE770A" w:rsidRDefault="00FE770A" w:rsidP="00FE770A">
            <w:pPr>
              <w:widowControl w:val="0"/>
              <w:rPr>
                <w:rFonts w:ascii="Arial" w:hAnsi="Arial" w:cs="Arial"/>
                <w:sz w:val="18"/>
              </w:rPr>
            </w:pPr>
          </w:p>
        </w:tc>
        <w:tc>
          <w:tcPr>
            <w:tcW w:w="4961" w:type="dxa"/>
            <w:shd w:val="clear" w:color="auto" w:fill="EAF1DD" w:themeFill="accent3" w:themeFillTint="33"/>
          </w:tcPr>
          <w:p w14:paraId="175679C6" w14:textId="77777777" w:rsidR="00FE770A" w:rsidRPr="00FE770A" w:rsidRDefault="00FE770A" w:rsidP="00FE770A">
            <w:pPr>
              <w:widowControl w:val="0"/>
              <w:rPr>
                <w:rFonts w:ascii="Arial" w:hAnsi="Arial" w:cs="Arial"/>
                <w:sz w:val="18"/>
                <w:szCs w:val="18"/>
              </w:rPr>
            </w:pPr>
            <w:r w:rsidRPr="00FE770A">
              <w:rPr>
                <w:rFonts w:ascii="Arial" w:hAnsi="Arial" w:cs="Arial"/>
                <w:sz w:val="18"/>
                <w:szCs w:val="18"/>
              </w:rPr>
              <w:t>Completed.  Published as:</w:t>
            </w:r>
          </w:p>
          <w:p w14:paraId="6B8A4DE2" w14:textId="77777777" w:rsidR="00FE770A" w:rsidRPr="00FE770A" w:rsidRDefault="00FE770A" w:rsidP="00FE770A">
            <w:pPr>
              <w:widowControl w:val="0"/>
              <w:rPr>
                <w:rFonts w:ascii="Arial" w:hAnsi="Arial" w:cs="Arial"/>
                <w:sz w:val="18"/>
                <w:szCs w:val="18"/>
              </w:rPr>
            </w:pPr>
            <w:r w:rsidRPr="00FE770A">
              <w:rPr>
                <w:rFonts w:ascii="Arial" w:hAnsi="Arial" w:cs="Arial"/>
                <w:sz w:val="18"/>
                <w:szCs w:val="18"/>
              </w:rPr>
              <w:t xml:space="preserve">Jupiter et al. (2014) Locally-managed marine areas: multiple objectives and diverse strategies. </w:t>
            </w:r>
            <w:r w:rsidRPr="00FE770A">
              <w:rPr>
                <w:rFonts w:ascii="Arial" w:hAnsi="Arial" w:cs="Arial"/>
                <w:i/>
                <w:sz w:val="18"/>
                <w:szCs w:val="18"/>
              </w:rPr>
              <w:t>Pacific Conservation Biology</w:t>
            </w:r>
            <w:r w:rsidRPr="00FE770A">
              <w:rPr>
                <w:rFonts w:ascii="Arial" w:hAnsi="Arial" w:cs="Arial"/>
                <w:sz w:val="18"/>
                <w:szCs w:val="18"/>
              </w:rPr>
              <w:t xml:space="preserve"> 20: 165-179.</w:t>
            </w:r>
          </w:p>
          <w:p w14:paraId="33DAD6B5" w14:textId="77777777" w:rsidR="00FE770A" w:rsidRPr="00FE770A" w:rsidRDefault="00FE770A" w:rsidP="00FE770A">
            <w:pPr>
              <w:rPr>
                <w:rFonts w:ascii="Arial" w:hAnsi="Arial" w:cs="Arial"/>
                <w:sz w:val="18"/>
                <w:szCs w:val="18"/>
              </w:rPr>
            </w:pPr>
            <w:r w:rsidRPr="00FE770A">
              <w:rPr>
                <w:rFonts w:ascii="Arial" w:hAnsi="Arial" w:cs="Arial"/>
                <w:sz w:val="18"/>
                <w:szCs w:val="18"/>
              </w:rPr>
              <w:t xml:space="preserve">Cohen et al. (2014). Is community-based fisheries management realising multiple objectives? Examining evidence from the literature. </w:t>
            </w:r>
            <w:r w:rsidRPr="00FE770A">
              <w:rPr>
                <w:rFonts w:ascii="Arial" w:hAnsi="Arial" w:cs="Arial"/>
                <w:i/>
                <w:sz w:val="18"/>
                <w:szCs w:val="18"/>
              </w:rPr>
              <w:t>SPC Traditional Marine Resource Management and Knowledge Information Bulletin</w:t>
            </w:r>
            <w:r w:rsidRPr="00FE770A">
              <w:rPr>
                <w:rFonts w:ascii="Arial" w:hAnsi="Arial" w:cs="Arial"/>
                <w:sz w:val="18"/>
                <w:szCs w:val="18"/>
              </w:rPr>
              <w:t>, 34, 3-12. [policy brief]</w:t>
            </w:r>
          </w:p>
          <w:p w14:paraId="6D6B9E1D" w14:textId="77777777" w:rsidR="00FE770A" w:rsidRPr="00FE770A" w:rsidRDefault="00FE770A" w:rsidP="00FE770A">
            <w:pPr>
              <w:rPr>
                <w:rFonts w:ascii="Arial" w:hAnsi="Arial" w:cs="Arial"/>
                <w:sz w:val="18"/>
                <w:szCs w:val="18"/>
              </w:rPr>
            </w:pPr>
            <w:r w:rsidRPr="00FE770A">
              <w:rPr>
                <w:rFonts w:ascii="Arial" w:hAnsi="Arial" w:cs="Arial"/>
                <w:sz w:val="18"/>
                <w:szCs w:val="18"/>
              </w:rPr>
              <w:t>Schwarz et al. (submitted)</w:t>
            </w:r>
            <w:r w:rsidRPr="00FE770A">
              <w:rPr>
                <w:rFonts w:ascii="Arial" w:hAnsi="Arial" w:cs="Arial"/>
                <w:i/>
                <w:sz w:val="18"/>
                <w:szCs w:val="18"/>
              </w:rPr>
              <w:t xml:space="preserve">. </w:t>
            </w:r>
            <w:r w:rsidRPr="00FE770A">
              <w:rPr>
                <w:rFonts w:ascii="Arial" w:hAnsi="Arial" w:cs="Arial"/>
                <w:sz w:val="18"/>
                <w:szCs w:val="18"/>
              </w:rPr>
              <w:t xml:space="preserve">Resilience in practice: building a participatory diagnosis and adaptive management programme for small-scale fisheries. </w:t>
            </w:r>
            <w:r w:rsidRPr="00FE770A">
              <w:rPr>
                <w:rFonts w:ascii="Arial" w:hAnsi="Arial" w:cs="Arial"/>
                <w:i/>
                <w:sz w:val="18"/>
                <w:szCs w:val="18"/>
              </w:rPr>
              <w:t>PLOS ONE</w:t>
            </w:r>
            <w:r w:rsidRPr="00FE770A">
              <w:rPr>
                <w:rFonts w:ascii="Arial" w:hAnsi="Arial" w:cs="Arial"/>
                <w:sz w:val="18"/>
                <w:szCs w:val="18"/>
              </w:rPr>
              <w:t>.</w:t>
            </w:r>
          </w:p>
          <w:p w14:paraId="549DBFDC" w14:textId="77777777" w:rsidR="00FE770A" w:rsidRPr="00FE770A" w:rsidRDefault="00FE770A" w:rsidP="00FE770A">
            <w:pPr>
              <w:rPr>
                <w:rFonts w:ascii="Arial" w:hAnsi="Arial" w:cs="Arial"/>
                <w:color w:val="0070C0"/>
                <w:sz w:val="18"/>
                <w:szCs w:val="18"/>
              </w:rPr>
            </w:pPr>
            <w:r w:rsidRPr="00FE770A">
              <w:rPr>
                <w:rFonts w:ascii="Arial" w:hAnsi="Arial" w:cs="Arial"/>
                <w:color w:val="0070C0"/>
                <w:sz w:val="18"/>
                <w:szCs w:val="18"/>
              </w:rPr>
              <w:t xml:space="preserve">Blythe et al. (in prep) Navigating transformations towards community-based resource management.  For submission to </w:t>
            </w:r>
            <w:r w:rsidRPr="00FE770A">
              <w:rPr>
                <w:rFonts w:ascii="Arial" w:hAnsi="Arial" w:cs="Arial"/>
                <w:i/>
                <w:color w:val="0070C0"/>
                <w:sz w:val="18"/>
                <w:szCs w:val="18"/>
              </w:rPr>
              <w:t xml:space="preserve">Governing the Coastal Commons: Communities, Resilience, and Transformation. </w:t>
            </w:r>
            <w:r w:rsidRPr="00FE770A">
              <w:rPr>
                <w:rFonts w:ascii="Arial" w:hAnsi="Arial" w:cs="Arial"/>
                <w:color w:val="0070C0"/>
                <w:sz w:val="18"/>
                <w:szCs w:val="18"/>
              </w:rPr>
              <w:t>Q4 2015</w:t>
            </w:r>
          </w:p>
          <w:p w14:paraId="42D6488B" w14:textId="77777777" w:rsidR="00FE770A" w:rsidRPr="00FE770A" w:rsidRDefault="00FE770A" w:rsidP="00FE770A">
            <w:pPr>
              <w:rPr>
                <w:rFonts w:ascii="Arial" w:hAnsi="Arial" w:cs="Arial"/>
              </w:rPr>
            </w:pPr>
          </w:p>
        </w:tc>
        <w:tc>
          <w:tcPr>
            <w:tcW w:w="4962" w:type="dxa"/>
          </w:tcPr>
          <w:p w14:paraId="31A9CC5F" w14:textId="249860F4" w:rsidR="000D4369" w:rsidRPr="000D4369" w:rsidRDefault="007A3471" w:rsidP="00FE770A">
            <w:pPr>
              <w:spacing w:before="120" w:after="120"/>
              <w:rPr>
                <w:rFonts w:ascii="Arial" w:hAnsi="Arial"/>
                <w:sz w:val="18"/>
                <w:szCs w:val="18"/>
                <w:lang w:val="en-AU" w:eastAsia="en-US"/>
              </w:rPr>
            </w:pPr>
            <w:r w:rsidRPr="000D4369">
              <w:rPr>
                <w:rFonts w:ascii="Arial" w:hAnsi="Arial"/>
                <w:sz w:val="18"/>
                <w:szCs w:val="18"/>
                <w:lang w:val="en-AU" w:eastAsia="en-US"/>
              </w:rPr>
              <w:t>Good progress</w:t>
            </w:r>
            <w:r w:rsidR="005D248E" w:rsidRPr="000D4369">
              <w:rPr>
                <w:rFonts w:ascii="Arial" w:hAnsi="Arial"/>
                <w:sz w:val="18"/>
                <w:szCs w:val="18"/>
                <w:lang w:val="en-AU" w:eastAsia="en-US"/>
              </w:rPr>
              <w:t xml:space="preserve"> demonstrated for all of Activities 1.1</w:t>
            </w:r>
            <w:r w:rsidRPr="000D4369">
              <w:rPr>
                <w:rFonts w:ascii="Arial" w:hAnsi="Arial"/>
                <w:sz w:val="18"/>
                <w:szCs w:val="18"/>
                <w:lang w:val="en-AU" w:eastAsia="en-US"/>
              </w:rPr>
              <w:t>.</w:t>
            </w:r>
          </w:p>
        </w:tc>
      </w:tr>
      <w:tr w:rsidR="00FE770A" w:rsidRPr="00D8463A" w14:paraId="3DF0CFD5" w14:textId="77777777" w:rsidTr="001B72DC">
        <w:tc>
          <w:tcPr>
            <w:tcW w:w="1674" w:type="dxa"/>
            <w:vMerge/>
          </w:tcPr>
          <w:p w14:paraId="050050F1" w14:textId="77777777" w:rsidR="00FE770A" w:rsidRPr="00D8463A" w:rsidRDefault="00FE770A" w:rsidP="00FE770A">
            <w:pPr>
              <w:widowControl w:val="0"/>
              <w:spacing w:before="40" w:after="40"/>
              <w:rPr>
                <w:rFonts w:ascii="Arial" w:hAnsi="Arial"/>
                <w:sz w:val="18"/>
                <w:lang w:val="en-AU" w:eastAsia="en-US"/>
              </w:rPr>
            </w:pPr>
          </w:p>
        </w:tc>
        <w:tc>
          <w:tcPr>
            <w:tcW w:w="1843" w:type="dxa"/>
          </w:tcPr>
          <w:p w14:paraId="782DF04F" w14:textId="77777777" w:rsidR="00FE770A" w:rsidRPr="00D8463A" w:rsidRDefault="00FE770A" w:rsidP="00FE770A">
            <w:pPr>
              <w:widowControl w:val="0"/>
              <w:spacing w:before="40" w:after="40"/>
              <w:rPr>
                <w:rFonts w:ascii="Arial" w:hAnsi="Arial"/>
                <w:sz w:val="18"/>
                <w:lang w:val="en-AU" w:eastAsia="en-US"/>
              </w:rPr>
            </w:pPr>
            <w:r w:rsidRPr="00D8463A">
              <w:rPr>
                <w:rFonts w:ascii="Arial" w:hAnsi="Arial"/>
                <w:sz w:val="18"/>
                <w:lang w:val="en-AU" w:eastAsia="en-US"/>
              </w:rPr>
              <w:t xml:space="preserve">Journal publication and associated policy brief:  The contribution of CBFM to fisheries and food security – </w:t>
            </w:r>
            <w:r w:rsidRPr="00D8463A">
              <w:rPr>
                <w:rFonts w:ascii="Arial" w:hAnsi="Arial"/>
                <w:sz w:val="18"/>
                <w:lang w:val="en-AU" w:eastAsia="en-US"/>
              </w:rPr>
              <w:lastRenderedPageBreak/>
              <w:t>a Solomon Islands case study</w:t>
            </w:r>
          </w:p>
        </w:tc>
        <w:tc>
          <w:tcPr>
            <w:tcW w:w="1134" w:type="dxa"/>
          </w:tcPr>
          <w:p w14:paraId="156900D6" w14:textId="77777777" w:rsidR="00FE770A" w:rsidRPr="00FE770A" w:rsidRDefault="00FE770A" w:rsidP="00FE770A">
            <w:pPr>
              <w:widowControl w:val="0"/>
              <w:rPr>
                <w:rFonts w:ascii="Arial" w:hAnsi="Arial" w:cs="Arial"/>
                <w:sz w:val="18"/>
              </w:rPr>
            </w:pPr>
            <w:r w:rsidRPr="00FE770A">
              <w:rPr>
                <w:rFonts w:ascii="Arial" w:hAnsi="Arial" w:cs="Arial"/>
                <w:sz w:val="18"/>
              </w:rPr>
              <w:lastRenderedPageBreak/>
              <w:t>Jun 2015</w:t>
            </w:r>
          </w:p>
          <w:p w14:paraId="7851C836" w14:textId="77777777" w:rsidR="00FE770A" w:rsidRPr="00FE770A" w:rsidRDefault="00FE770A" w:rsidP="00FE770A">
            <w:pPr>
              <w:widowControl w:val="0"/>
              <w:rPr>
                <w:rFonts w:ascii="Arial" w:hAnsi="Arial" w:cs="Arial"/>
                <w:i/>
                <w:sz w:val="18"/>
              </w:rPr>
            </w:pPr>
            <w:r w:rsidRPr="00FE770A">
              <w:rPr>
                <w:rFonts w:ascii="Arial" w:hAnsi="Arial" w:cs="Arial"/>
                <w:i/>
                <w:sz w:val="18"/>
              </w:rPr>
              <w:t>[Dec 2014]</w:t>
            </w:r>
          </w:p>
          <w:p w14:paraId="747AC1D7" w14:textId="77777777" w:rsidR="00FE770A" w:rsidRPr="00FE770A" w:rsidRDefault="00FE770A" w:rsidP="00FE770A">
            <w:pPr>
              <w:widowControl w:val="0"/>
              <w:rPr>
                <w:rFonts w:ascii="Arial" w:hAnsi="Arial" w:cs="Arial"/>
                <w:sz w:val="18"/>
              </w:rPr>
            </w:pPr>
          </w:p>
        </w:tc>
        <w:tc>
          <w:tcPr>
            <w:tcW w:w="4961" w:type="dxa"/>
          </w:tcPr>
          <w:p w14:paraId="246B499F" w14:textId="77777777" w:rsidR="00FE770A" w:rsidRPr="00FE770A" w:rsidRDefault="00FE770A" w:rsidP="00FE770A">
            <w:pPr>
              <w:widowControl w:val="0"/>
              <w:rPr>
                <w:rFonts w:ascii="Arial" w:hAnsi="Arial" w:cs="Arial"/>
                <w:sz w:val="18"/>
                <w:szCs w:val="18"/>
              </w:rPr>
            </w:pPr>
            <w:r w:rsidRPr="00FE770A">
              <w:rPr>
                <w:rFonts w:ascii="Arial" w:hAnsi="Arial" w:cs="Arial"/>
                <w:sz w:val="18"/>
                <w:szCs w:val="18"/>
              </w:rPr>
              <w:t>Journal article completed</w:t>
            </w:r>
          </w:p>
          <w:p w14:paraId="42F41D9F" w14:textId="77777777" w:rsidR="00FE770A" w:rsidRPr="00FE770A" w:rsidRDefault="00FE770A" w:rsidP="00FE770A">
            <w:pPr>
              <w:widowControl w:val="0"/>
              <w:rPr>
                <w:rFonts w:ascii="Arial" w:hAnsi="Arial" w:cs="Arial"/>
                <w:sz w:val="18"/>
                <w:szCs w:val="18"/>
              </w:rPr>
            </w:pPr>
            <w:r w:rsidRPr="00FE770A">
              <w:rPr>
                <w:rFonts w:ascii="Arial" w:hAnsi="Arial" w:cs="Arial"/>
                <w:sz w:val="18"/>
                <w:szCs w:val="18"/>
              </w:rPr>
              <w:t>Cohen et al. (2015). Community-based, co-management for governing small-scale fisheries of the Pacific: A Solomon Islands’ case study. In S. Jentoft, &amp; R. Chuenpagdee (Eds.), Interactive governance for small-scale fisheries; global reflections: Springer. pp 39-59.</w:t>
            </w:r>
          </w:p>
          <w:p w14:paraId="2A2133D4" w14:textId="77777777" w:rsidR="00FE770A" w:rsidRPr="00FE770A" w:rsidRDefault="00FE770A" w:rsidP="00FE770A">
            <w:pPr>
              <w:widowControl w:val="0"/>
              <w:rPr>
                <w:rFonts w:ascii="Arial" w:hAnsi="Arial" w:cs="Arial"/>
                <w:sz w:val="18"/>
                <w:szCs w:val="18"/>
              </w:rPr>
            </w:pPr>
            <w:r w:rsidRPr="00FE770A">
              <w:rPr>
                <w:rFonts w:ascii="Arial" w:hAnsi="Arial" w:cs="Arial"/>
                <w:sz w:val="18"/>
                <w:szCs w:val="18"/>
              </w:rPr>
              <w:lastRenderedPageBreak/>
              <w:t xml:space="preserve"> </w:t>
            </w:r>
            <w:r w:rsidRPr="00FE770A">
              <w:rPr>
                <w:rFonts w:ascii="Arial" w:hAnsi="Arial" w:cs="Arial"/>
                <w:color w:val="FF0000"/>
                <w:sz w:val="18"/>
                <w:szCs w:val="18"/>
              </w:rPr>
              <w:t>Policy Brief delayed</w:t>
            </w:r>
          </w:p>
        </w:tc>
        <w:tc>
          <w:tcPr>
            <w:tcW w:w="4962" w:type="dxa"/>
          </w:tcPr>
          <w:p w14:paraId="56CE2867" w14:textId="3F20B5D5" w:rsidR="00FE770A" w:rsidRPr="00D8463A" w:rsidRDefault="00FE770A" w:rsidP="00FE770A">
            <w:pPr>
              <w:widowControl w:val="0"/>
              <w:spacing w:before="40" w:after="40"/>
              <w:rPr>
                <w:rFonts w:ascii="Arial" w:hAnsi="Arial" w:cs="Arial"/>
                <w:i/>
                <w:sz w:val="18"/>
                <w:szCs w:val="18"/>
                <w:lang w:val="en-AU" w:eastAsia="en-US"/>
              </w:rPr>
            </w:pPr>
          </w:p>
        </w:tc>
      </w:tr>
      <w:tr w:rsidR="00FE770A" w:rsidRPr="00D8463A" w14:paraId="1DE6D5E6" w14:textId="77777777" w:rsidTr="001B72DC">
        <w:tc>
          <w:tcPr>
            <w:tcW w:w="1674" w:type="dxa"/>
            <w:vMerge/>
          </w:tcPr>
          <w:p w14:paraId="5A62051B" w14:textId="77777777" w:rsidR="00FE770A" w:rsidRPr="00D8463A" w:rsidRDefault="00FE770A" w:rsidP="00FE770A">
            <w:pPr>
              <w:widowControl w:val="0"/>
              <w:spacing w:before="40" w:after="40"/>
              <w:rPr>
                <w:rFonts w:ascii="Arial" w:hAnsi="Arial"/>
                <w:sz w:val="18"/>
                <w:lang w:val="en-AU" w:eastAsia="en-US"/>
              </w:rPr>
            </w:pPr>
          </w:p>
        </w:tc>
        <w:tc>
          <w:tcPr>
            <w:tcW w:w="1843" w:type="dxa"/>
          </w:tcPr>
          <w:p w14:paraId="7D6AB7C5" w14:textId="77777777" w:rsidR="00FE770A" w:rsidRPr="00D8463A" w:rsidRDefault="00FE770A" w:rsidP="00FE770A">
            <w:pPr>
              <w:widowControl w:val="0"/>
              <w:spacing w:before="40" w:after="40"/>
              <w:rPr>
                <w:rFonts w:ascii="Arial" w:hAnsi="Arial"/>
                <w:sz w:val="18"/>
                <w:lang w:val="en-AU" w:eastAsia="en-US"/>
              </w:rPr>
            </w:pPr>
            <w:r w:rsidRPr="00D8463A">
              <w:rPr>
                <w:rFonts w:ascii="Arial" w:hAnsi="Arial"/>
                <w:sz w:val="18"/>
                <w:lang w:val="en-AU" w:eastAsia="en-US"/>
              </w:rPr>
              <w:t>Journal paper on lessons learned in monitoring and evaluation of management plans (in collaboration with SPC and LMMA)</w:t>
            </w:r>
          </w:p>
        </w:tc>
        <w:tc>
          <w:tcPr>
            <w:tcW w:w="1134" w:type="dxa"/>
          </w:tcPr>
          <w:p w14:paraId="0218EE0A" w14:textId="77777777" w:rsidR="00FE770A" w:rsidRPr="00FE770A" w:rsidRDefault="00FE770A" w:rsidP="00FE770A">
            <w:pPr>
              <w:widowControl w:val="0"/>
              <w:rPr>
                <w:rFonts w:ascii="Arial" w:hAnsi="Arial" w:cs="Arial"/>
                <w:sz w:val="18"/>
              </w:rPr>
            </w:pPr>
            <w:r w:rsidRPr="00FE770A">
              <w:rPr>
                <w:rFonts w:ascii="Arial" w:hAnsi="Arial" w:cs="Arial"/>
                <w:sz w:val="18"/>
              </w:rPr>
              <w:t>Jun 2016</w:t>
            </w:r>
          </w:p>
          <w:p w14:paraId="1170B7A6" w14:textId="77777777" w:rsidR="00FE770A" w:rsidRPr="00FE770A" w:rsidRDefault="00FE770A" w:rsidP="00FE770A">
            <w:pPr>
              <w:widowControl w:val="0"/>
              <w:rPr>
                <w:rFonts w:ascii="Arial" w:hAnsi="Arial" w:cs="Arial"/>
                <w:sz w:val="18"/>
              </w:rPr>
            </w:pPr>
          </w:p>
        </w:tc>
        <w:tc>
          <w:tcPr>
            <w:tcW w:w="4961" w:type="dxa"/>
          </w:tcPr>
          <w:p w14:paraId="2C420FC2" w14:textId="77777777" w:rsidR="00FE770A" w:rsidRPr="00FE770A" w:rsidRDefault="00FE770A" w:rsidP="00FE770A">
            <w:pPr>
              <w:widowControl w:val="0"/>
              <w:rPr>
                <w:rFonts w:ascii="Arial" w:hAnsi="Arial" w:cs="Arial"/>
                <w:sz w:val="18"/>
              </w:rPr>
            </w:pPr>
            <w:r w:rsidRPr="00FE770A">
              <w:rPr>
                <w:rFonts w:ascii="Arial" w:hAnsi="Arial" w:cs="Arial"/>
                <w:sz w:val="18"/>
              </w:rPr>
              <w:t>Ongoing</w:t>
            </w:r>
          </w:p>
          <w:p w14:paraId="7D6355A5" w14:textId="77777777" w:rsidR="00FE770A" w:rsidRPr="00FE770A" w:rsidRDefault="00FE770A" w:rsidP="00FE770A">
            <w:pPr>
              <w:widowControl w:val="0"/>
              <w:rPr>
                <w:rFonts w:ascii="Arial" w:hAnsi="Arial" w:cs="Arial"/>
                <w:sz w:val="18"/>
              </w:rPr>
            </w:pPr>
            <w:r w:rsidRPr="00FE770A">
              <w:rPr>
                <w:rFonts w:ascii="Arial" w:hAnsi="Arial" w:cs="Arial"/>
                <w:color w:val="0070C0"/>
                <w:sz w:val="18"/>
              </w:rPr>
              <w:t>Govan et al. (in prep). Critical review of the usefulness of community-based surveys of marine resources as a tool in monitoring resource status in coral reef fisheries.</w:t>
            </w:r>
          </w:p>
        </w:tc>
        <w:tc>
          <w:tcPr>
            <w:tcW w:w="4962" w:type="dxa"/>
          </w:tcPr>
          <w:p w14:paraId="66D9A8C7" w14:textId="77777777" w:rsidR="00FE770A" w:rsidRPr="00D8463A" w:rsidRDefault="00FE770A" w:rsidP="00FE770A">
            <w:pPr>
              <w:widowControl w:val="0"/>
              <w:spacing w:before="40" w:after="40"/>
              <w:rPr>
                <w:rFonts w:ascii="Arial" w:hAnsi="Arial"/>
                <w:sz w:val="18"/>
                <w:lang w:val="en-AU" w:eastAsia="en-US"/>
              </w:rPr>
            </w:pPr>
          </w:p>
          <w:p w14:paraId="472CD4A7" w14:textId="77777777" w:rsidR="00FE770A" w:rsidRPr="00D8463A" w:rsidRDefault="00FE770A" w:rsidP="00FE770A">
            <w:pPr>
              <w:widowControl w:val="0"/>
              <w:spacing w:before="40" w:after="40"/>
              <w:rPr>
                <w:rFonts w:ascii="Arial" w:hAnsi="Arial" w:cs="Arial"/>
                <w:sz w:val="18"/>
                <w:szCs w:val="18"/>
                <w:lang w:val="en-AU" w:eastAsia="en-US"/>
              </w:rPr>
            </w:pPr>
          </w:p>
        </w:tc>
      </w:tr>
      <w:tr w:rsidR="00FE770A" w:rsidRPr="00D8463A" w14:paraId="2D7D1F9B" w14:textId="77777777" w:rsidTr="001B72DC">
        <w:tc>
          <w:tcPr>
            <w:tcW w:w="1674" w:type="dxa"/>
            <w:vMerge/>
          </w:tcPr>
          <w:p w14:paraId="3BA89A1E" w14:textId="77777777" w:rsidR="00FE770A" w:rsidRPr="00D8463A" w:rsidRDefault="00FE770A" w:rsidP="00FE770A">
            <w:pPr>
              <w:widowControl w:val="0"/>
              <w:spacing w:before="40" w:after="40"/>
              <w:rPr>
                <w:rFonts w:ascii="Arial" w:hAnsi="Arial"/>
                <w:sz w:val="18"/>
                <w:lang w:val="en-AU" w:eastAsia="en-US"/>
              </w:rPr>
            </w:pPr>
          </w:p>
        </w:tc>
        <w:tc>
          <w:tcPr>
            <w:tcW w:w="1843" w:type="dxa"/>
          </w:tcPr>
          <w:p w14:paraId="4E2D4844" w14:textId="77777777" w:rsidR="00FE770A" w:rsidRPr="00D8463A" w:rsidRDefault="00FE770A" w:rsidP="00FE770A">
            <w:pPr>
              <w:widowControl w:val="0"/>
              <w:spacing w:before="40" w:after="40"/>
              <w:rPr>
                <w:rFonts w:ascii="Arial" w:hAnsi="Arial"/>
                <w:sz w:val="18"/>
                <w:lang w:val="en-AU" w:eastAsia="en-US"/>
              </w:rPr>
            </w:pPr>
            <w:r w:rsidRPr="00D8463A">
              <w:rPr>
                <w:rFonts w:ascii="Arial" w:hAnsi="Arial"/>
                <w:sz w:val="18"/>
                <w:lang w:val="en-AU" w:eastAsia="en-US"/>
              </w:rPr>
              <w:t xml:space="preserve">Regional analysis of the contribution of CBFM to increases in economic development and food security  </w:t>
            </w:r>
          </w:p>
        </w:tc>
        <w:tc>
          <w:tcPr>
            <w:tcW w:w="1134" w:type="dxa"/>
          </w:tcPr>
          <w:p w14:paraId="3A3A2A9A" w14:textId="77777777" w:rsidR="00FE770A" w:rsidRPr="00FE770A" w:rsidRDefault="00FE770A" w:rsidP="00FE770A">
            <w:pPr>
              <w:widowControl w:val="0"/>
              <w:rPr>
                <w:rFonts w:ascii="Arial" w:hAnsi="Arial" w:cs="Arial"/>
                <w:sz w:val="18"/>
              </w:rPr>
            </w:pPr>
            <w:r w:rsidRPr="00FE770A">
              <w:rPr>
                <w:rFonts w:ascii="Arial" w:hAnsi="Arial" w:cs="Arial"/>
                <w:sz w:val="18"/>
              </w:rPr>
              <w:t>Jun 2015</w:t>
            </w:r>
          </w:p>
        </w:tc>
        <w:tc>
          <w:tcPr>
            <w:tcW w:w="4961" w:type="dxa"/>
          </w:tcPr>
          <w:p w14:paraId="64811DE0" w14:textId="77777777" w:rsidR="00FE770A" w:rsidRPr="00FE770A" w:rsidRDefault="00FE770A" w:rsidP="00FE770A">
            <w:pPr>
              <w:widowControl w:val="0"/>
              <w:rPr>
                <w:rFonts w:ascii="Arial" w:hAnsi="Arial" w:cs="Arial"/>
                <w:sz w:val="18"/>
              </w:rPr>
            </w:pPr>
            <w:r w:rsidRPr="00FE770A">
              <w:rPr>
                <w:rFonts w:ascii="Arial" w:hAnsi="Arial" w:cs="Arial"/>
                <w:sz w:val="18"/>
              </w:rPr>
              <w:t>Ongoing. The first publication:</w:t>
            </w:r>
          </w:p>
          <w:p w14:paraId="4864029A" w14:textId="77777777" w:rsidR="00FE770A" w:rsidRPr="00FE770A" w:rsidRDefault="00FE770A" w:rsidP="00FE770A">
            <w:pPr>
              <w:widowControl w:val="0"/>
              <w:rPr>
                <w:rFonts w:ascii="Arial" w:hAnsi="Arial" w:cs="Arial"/>
                <w:sz w:val="18"/>
              </w:rPr>
            </w:pPr>
            <w:r w:rsidRPr="00FE770A">
              <w:rPr>
                <w:rFonts w:ascii="Arial" w:hAnsi="Arial" w:cs="Arial"/>
                <w:sz w:val="18"/>
              </w:rPr>
              <w:t>Bell et al. (2015).  Diversifying the use of tuna to improve food security and public health in Pacific Island countries and territories.  Marine Policy 51: 584-591.</w:t>
            </w:r>
          </w:p>
          <w:p w14:paraId="3FC49AD2" w14:textId="77777777" w:rsidR="00FE770A" w:rsidRPr="00FE770A" w:rsidRDefault="00FE770A" w:rsidP="00FE770A">
            <w:pPr>
              <w:widowControl w:val="0"/>
              <w:rPr>
                <w:rFonts w:ascii="Arial" w:hAnsi="Arial" w:cs="Arial"/>
                <w:sz w:val="18"/>
              </w:rPr>
            </w:pPr>
            <w:r w:rsidRPr="00FE770A">
              <w:rPr>
                <w:rFonts w:ascii="Arial" w:hAnsi="Arial" w:cs="Arial"/>
                <w:color w:val="0070C0"/>
                <w:sz w:val="18"/>
              </w:rPr>
              <w:t xml:space="preserve">Delisle et al. (in prep).  Title TBD. </w:t>
            </w:r>
            <w:r w:rsidRPr="00FE770A">
              <w:rPr>
                <w:rFonts w:ascii="Arial" w:hAnsi="Arial" w:cs="Arial"/>
                <w:sz w:val="18"/>
              </w:rPr>
              <w:t xml:space="preserve">A revised version of Bell et al. (2009) paper: ‘Planning the use of fish for food security in the Pacific’. The data used in the 2009 paper dates back to 2005/06 and as early as 1996. The proposed output will use new Census and HIES data available for most PICTs to analyse how countries are tracking in terms of the forecasts made in Bell et al. (2009) paper. Is the gap between supply and demand for fish decreasing or widening? </w:t>
            </w:r>
          </w:p>
        </w:tc>
        <w:tc>
          <w:tcPr>
            <w:tcW w:w="4962" w:type="dxa"/>
          </w:tcPr>
          <w:p w14:paraId="74745210" w14:textId="77777777" w:rsidR="00FE770A" w:rsidRPr="00D8463A" w:rsidRDefault="00FE770A" w:rsidP="00FE770A">
            <w:pPr>
              <w:widowControl w:val="0"/>
              <w:spacing w:before="40" w:after="40"/>
              <w:rPr>
                <w:rFonts w:ascii="Arial" w:hAnsi="Arial"/>
                <w:sz w:val="18"/>
                <w:lang w:val="en-AU" w:eastAsia="en-US"/>
              </w:rPr>
            </w:pPr>
          </w:p>
        </w:tc>
      </w:tr>
      <w:tr w:rsidR="00FE770A" w:rsidRPr="00D8463A" w14:paraId="135F8DD3" w14:textId="77777777" w:rsidTr="001B72DC">
        <w:trPr>
          <w:cantSplit/>
        </w:trPr>
        <w:tc>
          <w:tcPr>
            <w:tcW w:w="1674" w:type="dxa"/>
            <w:vMerge w:val="restart"/>
          </w:tcPr>
          <w:p w14:paraId="34325773" w14:textId="77777777" w:rsidR="00FE770A" w:rsidRPr="00D8463A" w:rsidRDefault="00FE770A" w:rsidP="00FE770A">
            <w:pPr>
              <w:widowControl w:val="0"/>
              <w:spacing w:before="40" w:after="40"/>
              <w:rPr>
                <w:rFonts w:ascii="Arial" w:hAnsi="Arial"/>
                <w:sz w:val="18"/>
                <w:lang w:val="en-AU" w:eastAsia="en-US"/>
              </w:rPr>
            </w:pPr>
            <w:r w:rsidRPr="00D8463A">
              <w:rPr>
                <w:rFonts w:ascii="Arial" w:hAnsi="Arial"/>
                <w:sz w:val="18"/>
                <w:lang w:val="en-AU" w:eastAsia="en-US"/>
              </w:rPr>
              <w:t>1.2 Critically analyse the concept of livelihood diversification and its practical relevance to improved CBFM</w:t>
            </w:r>
          </w:p>
        </w:tc>
        <w:tc>
          <w:tcPr>
            <w:tcW w:w="1843" w:type="dxa"/>
          </w:tcPr>
          <w:p w14:paraId="0A519DF6" w14:textId="77777777" w:rsidR="00FE770A" w:rsidRPr="00D8463A" w:rsidRDefault="00FE770A" w:rsidP="00FE770A">
            <w:pPr>
              <w:widowControl w:val="0"/>
              <w:spacing w:before="40" w:after="40"/>
              <w:rPr>
                <w:rFonts w:ascii="Arial" w:hAnsi="Arial"/>
                <w:sz w:val="18"/>
                <w:lang w:val="en-AU" w:eastAsia="en-US"/>
              </w:rPr>
            </w:pPr>
            <w:r w:rsidRPr="00D8463A">
              <w:rPr>
                <w:rFonts w:ascii="Arial" w:hAnsi="Arial"/>
                <w:sz w:val="18"/>
                <w:lang w:val="en-AU" w:eastAsia="en-US"/>
              </w:rPr>
              <w:t>Journal publication and policy brief on lessons learned in livelihood diversification published through SPC channels</w:t>
            </w:r>
          </w:p>
        </w:tc>
        <w:tc>
          <w:tcPr>
            <w:tcW w:w="1134" w:type="dxa"/>
          </w:tcPr>
          <w:p w14:paraId="7825AF45" w14:textId="77777777" w:rsidR="00FE770A" w:rsidRPr="00FE770A" w:rsidRDefault="00FE770A" w:rsidP="00FE770A">
            <w:pPr>
              <w:widowControl w:val="0"/>
              <w:rPr>
                <w:rFonts w:ascii="Arial" w:hAnsi="Arial" w:cs="Arial"/>
                <w:sz w:val="18"/>
              </w:rPr>
            </w:pPr>
            <w:r w:rsidRPr="00FE770A">
              <w:rPr>
                <w:rFonts w:ascii="Arial" w:hAnsi="Arial" w:cs="Arial"/>
                <w:sz w:val="18"/>
              </w:rPr>
              <w:t>Dec  2015</w:t>
            </w:r>
          </w:p>
          <w:p w14:paraId="58C1E027" w14:textId="77777777" w:rsidR="00FE770A" w:rsidRPr="00FE770A" w:rsidRDefault="00FE770A" w:rsidP="00FE770A">
            <w:pPr>
              <w:widowControl w:val="0"/>
              <w:rPr>
                <w:rFonts w:ascii="Arial" w:hAnsi="Arial" w:cs="Arial"/>
                <w:sz w:val="18"/>
              </w:rPr>
            </w:pPr>
            <w:r w:rsidRPr="00FE770A">
              <w:rPr>
                <w:rFonts w:ascii="Arial" w:hAnsi="Arial" w:cs="Arial"/>
                <w:i/>
                <w:sz w:val="18"/>
              </w:rPr>
              <w:t>[Dec 2014]</w:t>
            </w:r>
          </w:p>
          <w:p w14:paraId="20C11C33" w14:textId="77777777" w:rsidR="00FE770A" w:rsidRPr="00FE770A" w:rsidRDefault="00FE770A" w:rsidP="00FE770A">
            <w:pPr>
              <w:widowControl w:val="0"/>
              <w:rPr>
                <w:rFonts w:ascii="Arial" w:hAnsi="Arial" w:cs="Arial"/>
                <w:sz w:val="18"/>
              </w:rPr>
            </w:pPr>
          </w:p>
        </w:tc>
        <w:tc>
          <w:tcPr>
            <w:tcW w:w="4961" w:type="dxa"/>
          </w:tcPr>
          <w:p w14:paraId="2B6396D0" w14:textId="77777777" w:rsidR="00FE770A" w:rsidRPr="00FE770A" w:rsidRDefault="00FE770A" w:rsidP="00FE770A">
            <w:pPr>
              <w:widowControl w:val="0"/>
              <w:rPr>
                <w:rFonts w:ascii="Arial" w:hAnsi="Arial" w:cs="Arial"/>
                <w:sz w:val="18"/>
              </w:rPr>
            </w:pPr>
            <w:r w:rsidRPr="00FE770A">
              <w:rPr>
                <w:rFonts w:ascii="Arial" w:hAnsi="Arial" w:cs="Arial"/>
                <w:sz w:val="18"/>
              </w:rPr>
              <w:t>Ongoing. Analyses completed and manuscript in prep. Will be completed by revised deadline</w:t>
            </w:r>
            <w:r w:rsidRPr="00FE770A" w:rsidDel="00980CCE">
              <w:rPr>
                <w:rFonts w:ascii="Arial" w:hAnsi="Arial" w:cs="Arial"/>
                <w:sz w:val="18"/>
              </w:rPr>
              <w:t xml:space="preserve"> </w:t>
            </w:r>
          </w:p>
          <w:p w14:paraId="269D6B94" w14:textId="77777777" w:rsidR="00FE770A" w:rsidRPr="00FE770A" w:rsidRDefault="00FE770A" w:rsidP="00FE770A">
            <w:pPr>
              <w:widowControl w:val="0"/>
              <w:rPr>
                <w:rFonts w:ascii="Arial" w:hAnsi="Arial" w:cs="Arial"/>
                <w:color w:val="0070C0"/>
                <w:sz w:val="18"/>
              </w:rPr>
            </w:pPr>
            <w:r w:rsidRPr="00FE770A">
              <w:rPr>
                <w:rFonts w:ascii="Arial" w:hAnsi="Arial" w:cs="Arial"/>
                <w:color w:val="0070C0"/>
                <w:sz w:val="18"/>
              </w:rPr>
              <w:t>Hellebrandt et al. (in prep). A systematic review of livelihood diversification in fisheries and aquaculture. For PNAS.</w:t>
            </w:r>
          </w:p>
          <w:p w14:paraId="0034C138" w14:textId="77777777" w:rsidR="00FE770A" w:rsidRPr="00FE770A" w:rsidRDefault="00FE770A" w:rsidP="00FE770A">
            <w:pPr>
              <w:widowControl w:val="0"/>
              <w:rPr>
                <w:rFonts w:ascii="Arial" w:hAnsi="Arial" w:cs="Arial"/>
                <w:sz w:val="18"/>
              </w:rPr>
            </w:pPr>
            <w:r w:rsidRPr="00FE770A">
              <w:rPr>
                <w:rFonts w:ascii="Arial" w:hAnsi="Arial" w:cs="Arial"/>
                <w:color w:val="0070C0"/>
                <w:sz w:val="18"/>
                <w:szCs w:val="18"/>
              </w:rPr>
              <w:t>Policy Brief in preparation</w:t>
            </w:r>
          </w:p>
        </w:tc>
        <w:tc>
          <w:tcPr>
            <w:tcW w:w="4962" w:type="dxa"/>
          </w:tcPr>
          <w:p w14:paraId="02E53A85" w14:textId="0E19FF93" w:rsidR="00FE770A" w:rsidRPr="00D8463A" w:rsidRDefault="000D4369" w:rsidP="00FE770A">
            <w:pPr>
              <w:widowControl w:val="0"/>
              <w:spacing w:before="40" w:after="40"/>
              <w:rPr>
                <w:rFonts w:ascii="Arial" w:hAnsi="Arial"/>
                <w:sz w:val="18"/>
                <w:lang w:val="en-AU" w:eastAsia="en-US"/>
              </w:rPr>
            </w:pPr>
            <w:r>
              <w:rPr>
                <w:rFonts w:ascii="Arial" w:hAnsi="Arial"/>
                <w:sz w:val="18"/>
                <w:lang w:val="en-AU" w:eastAsia="en-US"/>
              </w:rPr>
              <w:t>Good progress demonstrated in Activities 1.2.</w:t>
            </w:r>
          </w:p>
          <w:p w14:paraId="2F02A423" w14:textId="77777777" w:rsidR="00FE770A" w:rsidRPr="00D8463A" w:rsidRDefault="00FE770A" w:rsidP="00FE770A">
            <w:pPr>
              <w:widowControl w:val="0"/>
              <w:spacing w:before="40" w:after="40"/>
              <w:rPr>
                <w:rFonts w:ascii="Arial" w:hAnsi="Arial"/>
                <w:sz w:val="18"/>
                <w:lang w:val="en-AU" w:eastAsia="en-US"/>
              </w:rPr>
            </w:pPr>
          </w:p>
        </w:tc>
      </w:tr>
      <w:tr w:rsidR="00FE770A" w:rsidRPr="00D8463A" w14:paraId="54B0DF39" w14:textId="77777777" w:rsidTr="001B72DC">
        <w:trPr>
          <w:cantSplit/>
        </w:trPr>
        <w:tc>
          <w:tcPr>
            <w:tcW w:w="1674" w:type="dxa"/>
            <w:vMerge/>
          </w:tcPr>
          <w:p w14:paraId="53D0974E" w14:textId="77777777" w:rsidR="00FE770A" w:rsidRPr="00D8463A" w:rsidRDefault="00FE770A" w:rsidP="00FE770A">
            <w:pPr>
              <w:widowControl w:val="0"/>
              <w:spacing w:before="40" w:after="40"/>
              <w:rPr>
                <w:rFonts w:ascii="Arial" w:hAnsi="Arial"/>
                <w:sz w:val="18"/>
                <w:lang w:val="en-AU" w:eastAsia="en-US"/>
              </w:rPr>
            </w:pPr>
          </w:p>
        </w:tc>
        <w:tc>
          <w:tcPr>
            <w:tcW w:w="1843" w:type="dxa"/>
          </w:tcPr>
          <w:p w14:paraId="04495DA6" w14:textId="77777777" w:rsidR="00FE770A" w:rsidRPr="00D8463A" w:rsidRDefault="00FE770A" w:rsidP="00FE770A">
            <w:pPr>
              <w:widowControl w:val="0"/>
              <w:spacing w:before="40" w:after="40"/>
              <w:rPr>
                <w:rFonts w:ascii="Arial" w:hAnsi="Arial"/>
                <w:sz w:val="18"/>
                <w:lang w:val="en-AU" w:eastAsia="en-US"/>
              </w:rPr>
            </w:pPr>
            <w:r w:rsidRPr="00D8463A">
              <w:rPr>
                <w:rFonts w:ascii="Arial" w:hAnsi="Arial"/>
                <w:sz w:val="18"/>
                <w:lang w:val="en-AU" w:eastAsia="en-US"/>
              </w:rPr>
              <w:t>A paper detailing a capitals and assets framework for identifying opportunities and constraints to improve CBFM in PICs</w:t>
            </w:r>
          </w:p>
        </w:tc>
        <w:tc>
          <w:tcPr>
            <w:tcW w:w="1134" w:type="dxa"/>
            <w:shd w:val="clear" w:color="auto" w:fill="EAF1DD" w:themeFill="accent3" w:themeFillTint="33"/>
          </w:tcPr>
          <w:p w14:paraId="0D9A5E0F" w14:textId="77777777" w:rsidR="00FE770A" w:rsidRPr="00FE770A" w:rsidRDefault="00FE770A" w:rsidP="00FE770A">
            <w:pPr>
              <w:widowControl w:val="0"/>
              <w:rPr>
                <w:rFonts w:ascii="Arial" w:hAnsi="Arial" w:cs="Arial"/>
                <w:sz w:val="18"/>
              </w:rPr>
            </w:pPr>
            <w:r w:rsidRPr="00FE770A">
              <w:rPr>
                <w:rFonts w:ascii="Arial" w:hAnsi="Arial" w:cs="Arial"/>
                <w:sz w:val="18"/>
              </w:rPr>
              <w:t>Dec  2015</w:t>
            </w:r>
          </w:p>
          <w:p w14:paraId="76171420" w14:textId="77777777" w:rsidR="00FE770A" w:rsidRPr="00FE770A" w:rsidRDefault="00FE770A" w:rsidP="00FE770A">
            <w:pPr>
              <w:widowControl w:val="0"/>
              <w:rPr>
                <w:rFonts w:ascii="Arial" w:hAnsi="Arial" w:cs="Arial"/>
                <w:i/>
                <w:sz w:val="18"/>
              </w:rPr>
            </w:pPr>
            <w:r w:rsidRPr="00FE770A">
              <w:rPr>
                <w:rFonts w:ascii="Arial" w:hAnsi="Arial" w:cs="Arial"/>
                <w:i/>
                <w:sz w:val="18"/>
              </w:rPr>
              <w:t>[Jun 2015]</w:t>
            </w:r>
          </w:p>
        </w:tc>
        <w:tc>
          <w:tcPr>
            <w:tcW w:w="4961" w:type="dxa"/>
            <w:shd w:val="clear" w:color="auto" w:fill="EAF1DD" w:themeFill="accent3" w:themeFillTint="33"/>
          </w:tcPr>
          <w:p w14:paraId="6E6C160B" w14:textId="77777777" w:rsidR="00FE770A" w:rsidRPr="00FE770A" w:rsidRDefault="00FE770A" w:rsidP="00FE770A">
            <w:pPr>
              <w:widowControl w:val="0"/>
              <w:rPr>
                <w:rFonts w:ascii="Arial" w:hAnsi="Arial" w:cs="Arial"/>
                <w:sz w:val="18"/>
              </w:rPr>
            </w:pPr>
            <w:r w:rsidRPr="00FE770A">
              <w:rPr>
                <w:rFonts w:ascii="Arial" w:hAnsi="Arial" w:cs="Arial"/>
                <w:sz w:val="18"/>
              </w:rPr>
              <w:t>Completed.</w:t>
            </w:r>
          </w:p>
          <w:p w14:paraId="43969F1A" w14:textId="77777777" w:rsidR="00FE770A" w:rsidRPr="00FE770A" w:rsidDel="00980CCE" w:rsidRDefault="00FE770A" w:rsidP="00FE770A">
            <w:pPr>
              <w:widowControl w:val="0"/>
              <w:rPr>
                <w:rFonts w:ascii="Arial" w:hAnsi="Arial" w:cs="Arial"/>
                <w:sz w:val="18"/>
              </w:rPr>
            </w:pPr>
            <w:r w:rsidRPr="00FE770A">
              <w:rPr>
                <w:rFonts w:ascii="Arial" w:hAnsi="Arial" w:cs="Arial"/>
                <w:sz w:val="18"/>
              </w:rPr>
              <w:t xml:space="preserve">Blythe et al. (submitted). Situating the SES framework in critical development theory. </w:t>
            </w:r>
            <w:r w:rsidRPr="00FE770A">
              <w:rPr>
                <w:rFonts w:ascii="Arial" w:hAnsi="Arial" w:cs="Arial"/>
                <w:i/>
                <w:sz w:val="18"/>
              </w:rPr>
              <w:t>Global Environmental Change</w:t>
            </w:r>
            <w:r w:rsidRPr="00FE770A">
              <w:rPr>
                <w:rFonts w:ascii="Arial" w:hAnsi="Arial" w:cs="Arial"/>
                <w:sz w:val="18"/>
              </w:rPr>
              <w:t>.</w:t>
            </w:r>
          </w:p>
        </w:tc>
        <w:tc>
          <w:tcPr>
            <w:tcW w:w="4962" w:type="dxa"/>
          </w:tcPr>
          <w:p w14:paraId="04629312" w14:textId="77777777" w:rsidR="00FE770A" w:rsidRPr="00D8463A" w:rsidDel="00980CCE" w:rsidRDefault="00FE770A" w:rsidP="00FE770A">
            <w:pPr>
              <w:widowControl w:val="0"/>
              <w:spacing w:before="40" w:after="40"/>
              <w:rPr>
                <w:rFonts w:ascii="Arial" w:hAnsi="Arial"/>
                <w:sz w:val="18"/>
                <w:lang w:val="en-AU" w:eastAsia="en-US"/>
              </w:rPr>
            </w:pPr>
          </w:p>
        </w:tc>
      </w:tr>
      <w:tr w:rsidR="00FE770A" w:rsidRPr="00D8463A" w14:paraId="37DFA9F8" w14:textId="77777777" w:rsidTr="001B72DC">
        <w:trPr>
          <w:cantSplit/>
        </w:trPr>
        <w:tc>
          <w:tcPr>
            <w:tcW w:w="1674" w:type="dxa"/>
          </w:tcPr>
          <w:p w14:paraId="207064B3" w14:textId="77777777" w:rsidR="00FE770A" w:rsidRPr="00D8463A" w:rsidRDefault="00FE770A" w:rsidP="00FE770A">
            <w:pPr>
              <w:widowControl w:val="0"/>
              <w:spacing w:before="40" w:after="40"/>
              <w:rPr>
                <w:rFonts w:ascii="Arial" w:hAnsi="Arial"/>
                <w:sz w:val="18"/>
                <w:lang w:val="en-AU" w:eastAsia="en-US"/>
              </w:rPr>
            </w:pPr>
            <w:r w:rsidRPr="00D8463A">
              <w:rPr>
                <w:rFonts w:ascii="Arial" w:hAnsi="Arial"/>
                <w:sz w:val="18"/>
                <w:lang w:val="en-AU" w:eastAsia="en-US"/>
              </w:rPr>
              <w:lastRenderedPageBreak/>
              <w:t>1.3 Conduct review of past and potential future roles of aquaculture in CBFM in Pacific islands</w:t>
            </w:r>
          </w:p>
        </w:tc>
        <w:tc>
          <w:tcPr>
            <w:tcW w:w="1843" w:type="dxa"/>
            <w:tcBorders>
              <w:bottom w:val="single" w:sz="4" w:space="0" w:color="C0C0C0"/>
            </w:tcBorders>
          </w:tcPr>
          <w:p w14:paraId="12D3FC73" w14:textId="77777777" w:rsidR="00FE770A" w:rsidRPr="00D8463A" w:rsidRDefault="00FE770A" w:rsidP="00FE770A">
            <w:pPr>
              <w:widowControl w:val="0"/>
              <w:spacing w:before="40" w:after="40"/>
              <w:rPr>
                <w:rFonts w:ascii="Arial" w:hAnsi="Arial"/>
                <w:sz w:val="18"/>
                <w:lang w:val="en-AU" w:eastAsia="en-US"/>
              </w:rPr>
            </w:pPr>
            <w:r w:rsidRPr="00D8463A">
              <w:rPr>
                <w:rFonts w:ascii="Arial" w:hAnsi="Arial"/>
                <w:sz w:val="18"/>
                <w:lang w:val="en-AU" w:eastAsia="en-US"/>
              </w:rPr>
              <w:t>Journal publication and policy brief published through SPC channels</w:t>
            </w:r>
          </w:p>
        </w:tc>
        <w:tc>
          <w:tcPr>
            <w:tcW w:w="1134" w:type="dxa"/>
            <w:tcBorders>
              <w:bottom w:val="single" w:sz="4" w:space="0" w:color="C0C0C0"/>
            </w:tcBorders>
          </w:tcPr>
          <w:p w14:paraId="69887DF3" w14:textId="77777777" w:rsidR="00FE770A" w:rsidRPr="00FE770A" w:rsidRDefault="00FE770A" w:rsidP="00FE770A">
            <w:pPr>
              <w:widowControl w:val="0"/>
              <w:rPr>
                <w:rFonts w:ascii="Arial" w:hAnsi="Arial" w:cs="Arial"/>
                <w:sz w:val="18"/>
              </w:rPr>
            </w:pPr>
            <w:r w:rsidRPr="00FE770A">
              <w:rPr>
                <w:rFonts w:ascii="Arial" w:hAnsi="Arial" w:cs="Arial"/>
                <w:sz w:val="18"/>
              </w:rPr>
              <w:t>Jun 2015</w:t>
            </w:r>
          </w:p>
          <w:p w14:paraId="3454B9A1" w14:textId="77777777" w:rsidR="00FE770A" w:rsidRPr="00FE770A" w:rsidRDefault="00FE770A" w:rsidP="00FE770A">
            <w:pPr>
              <w:widowControl w:val="0"/>
              <w:rPr>
                <w:rFonts w:ascii="Arial" w:hAnsi="Arial" w:cs="Arial"/>
                <w:i/>
                <w:sz w:val="18"/>
              </w:rPr>
            </w:pPr>
            <w:r w:rsidRPr="00FE770A">
              <w:rPr>
                <w:rFonts w:ascii="Arial" w:hAnsi="Arial" w:cs="Arial"/>
                <w:i/>
                <w:sz w:val="18"/>
              </w:rPr>
              <w:t>[Jun 2014]</w:t>
            </w:r>
          </w:p>
        </w:tc>
        <w:tc>
          <w:tcPr>
            <w:tcW w:w="4961" w:type="dxa"/>
            <w:tcBorders>
              <w:bottom w:val="single" w:sz="4" w:space="0" w:color="C0C0C0"/>
            </w:tcBorders>
          </w:tcPr>
          <w:p w14:paraId="316233F9" w14:textId="77777777" w:rsidR="00FE770A" w:rsidRPr="00FE770A" w:rsidRDefault="00FE770A" w:rsidP="00FE770A">
            <w:pPr>
              <w:widowControl w:val="0"/>
              <w:rPr>
                <w:rFonts w:ascii="Arial" w:hAnsi="Arial" w:cs="Arial"/>
                <w:sz w:val="18"/>
              </w:rPr>
            </w:pPr>
            <w:r w:rsidRPr="00FE770A">
              <w:rPr>
                <w:rFonts w:ascii="Arial" w:hAnsi="Arial" w:cs="Arial"/>
                <w:sz w:val="18"/>
              </w:rPr>
              <w:t>Ongoing. First publication as:</w:t>
            </w:r>
          </w:p>
          <w:p w14:paraId="1F70B32C" w14:textId="77777777" w:rsidR="00FE770A" w:rsidRPr="00FE770A" w:rsidRDefault="00FE770A" w:rsidP="00FE770A">
            <w:pPr>
              <w:widowControl w:val="0"/>
              <w:rPr>
                <w:rFonts w:ascii="Arial" w:hAnsi="Arial" w:cs="Arial"/>
                <w:sz w:val="18"/>
              </w:rPr>
            </w:pPr>
            <w:r w:rsidRPr="00FE770A">
              <w:rPr>
                <w:rFonts w:ascii="Arial" w:hAnsi="Arial" w:cs="Arial"/>
                <w:sz w:val="18"/>
              </w:rPr>
              <w:t xml:space="preserve">Eriksson et al. (submitted). Quick fix mariculture distracts fishery management of endangered species. </w:t>
            </w:r>
            <w:r w:rsidRPr="00FE770A">
              <w:rPr>
                <w:rFonts w:ascii="Arial" w:hAnsi="Arial" w:cs="Arial"/>
                <w:i/>
                <w:sz w:val="18"/>
              </w:rPr>
              <w:t>Conservation Biology</w:t>
            </w:r>
            <w:r w:rsidRPr="00FE770A">
              <w:rPr>
                <w:rFonts w:ascii="Arial" w:hAnsi="Arial" w:cs="Arial"/>
                <w:sz w:val="18"/>
              </w:rPr>
              <w:t>.</w:t>
            </w:r>
          </w:p>
          <w:p w14:paraId="41965F0C" w14:textId="77777777" w:rsidR="00FE770A" w:rsidRPr="00FE770A" w:rsidRDefault="00FE770A" w:rsidP="00FE770A">
            <w:pPr>
              <w:widowControl w:val="0"/>
              <w:rPr>
                <w:rFonts w:ascii="Arial" w:hAnsi="Arial" w:cs="Arial"/>
                <w:sz w:val="18"/>
              </w:rPr>
            </w:pPr>
            <w:r w:rsidRPr="00FE770A">
              <w:rPr>
                <w:rFonts w:ascii="Arial" w:hAnsi="Arial" w:cs="Arial"/>
                <w:color w:val="FF0000"/>
                <w:sz w:val="18"/>
              </w:rPr>
              <w:t xml:space="preserve">Mills et al. (in prep). </w:t>
            </w:r>
            <w:r w:rsidRPr="00FE770A">
              <w:rPr>
                <w:rFonts w:ascii="Arial" w:hAnsi="Arial" w:cs="Arial"/>
                <w:sz w:val="18"/>
              </w:rPr>
              <w:t>Systematic review of the contribution of aquaculture to food security in the Pacific Region. Analysis delayed but in process and will be completed this year. In collaboration SPC AQ project.</w:t>
            </w:r>
          </w:p>
          <w:p w14:paraId="40C934D0" w14:textId="77777777" w:rsidR="00FE770A" w:rsidRPr="00FE770A" w:rsidRDefault="00FE770A" w:rsidP="00FE770A">
            <w:pPr>
              <w:widowControl w:val="0"/>
              <w:rPr>
                <w:rFonts w:ascii="Arial" w:hAnsi="Arial" w:cs="Arial"/>
                <w:sz w:val="18"/>
              </w:rPr>
            </w:pPr>
            <w:r w:rsidRPr="00FE770A">
              <w:rPr>
                <w:rFonts w:ascii="Arial" w:hAnsi="Arial" w:cs="Arial"/>
                <w:color w:val="FF0000"/>
                <w:sz w:val="18"/>
                <w:szCs w:val="18"/>
              </w:rPr>
              <w:t>Policy Brief delayed</w:t>
            </w:r>
          </w:p>
        </w:tc>
        <w:tc>
          <w:tcPr>
            <w:tcW w:w="4962" w:type="dxa"/>
            <w:tcBorders>
              <w:bottom w:val="single" w:sz="4" w:space="0" w:color="C0C0C0"/>
            </w:tcBorders>
          </w:tcPr>
          <w:p w14:paraId="01FBE728" w14:textId="04CC36C7" w:rsidR="00FE770A" w:rsidRPr="00D8463A" w:rsidRDefault="000D4369" w:rsidP="00FE770A">
            <w:pPr>
              <w:widowControl w:val="0"/>
              <w:spacing w:before="40" w:after="40"/>
              <w:rPr>
                <w:rFonts w:ascii="Arial" w:hAnsi="Arial"/>
                <w:sz w:val="18"/>
                <w:lang w:val="en-AU" w:eastAsia="en-US"/>
              </w:rPr>
            </w:pPr>
            <w:r>
              <w:rPr>
                <w:rFonts w:ascii="Arial" w:hAnsi="Arial"/>
                <w:sz w:val="18"/>
                <w:lang w:val="en-AU" w:eastAsia="en-US"/>
              </w:rPr>
              <w:t>Good progress.</w:t>
            </w:r>
          </w:p>
        </w:tc>
      </w:tr>
      <w:tr w:rsidR="00FE770A" w:rsidRPr="00D8463A" w14:paraId="65AE50A7" w14:textId="77777777" w:rsidTr="001B72DC">
        <w:tc>
          <w:tcPr>
            <w:tcW w:w="1674" w:type="dxa"/>
            <w:vMerge w:val="restart"/>
          </w:tcPr>
          <w:p w14:paraId="1A887108" w14:textId="77777777" w:rsidR="00FE770A" w:rsidRPr="00D8463A" w:rsidRDefault="00FE770A" w:rsidP="00FE770A">
            <w:pPr>
              <w:widowControl w:val="0"/>
              <w:spacing w:before="40" w:after="40"/>
              <w:rPr>
                <w:rFonts w:ascii="Arial" w:hAnsi="Arial"/>
                <w:sz w:val="18"/>
                <w:lang w:val="en-AU" w:eastAsia="en-US"/>
              </w:rPr>
            </w:pPr>
            <w:r w:rsidRPr="00D8463A">
              <w:rPr>
                <w:rFonts w:ascii="Arial" w:hAnsi="Arial"/>
                <w:sz w:val="18"/>
                <w:lang w:val="en-AU" w:eastAsia="en-US"/>
              </w:rPr>
              <w:t>1.4 Critically analyse the potential and actual contribution of FADs as a CBFM tool and the role of tuna in meeting food security needs of the region</w:t>
            </w:r>
          </w:p>
        </w:tc>
        <w:tc>
          <w:tcPr>
            <w:tcW w:w="1843" w:type="dxa"/>
            <w:tcBorders>
              <w:top w:val="single" w:sz="4" w:space="0" w:color="C0C0C0"/>
              <w:bottom w:val="single" w:sz="4" w:space="0" w:color="C0C0C0"/>
            </w:tcBorders>
          </w:tcPr>
          <w:p w14:paraId="7F64F387" w14:textId="77777777" w:rsidR="00FE770A" w:rsidRPr="00D8463A" w:rsidRDefault="00FE770A" w:rsidP="00FE770A">
            <w:pPr>
              <w:widowControl w:val="0"/>
              <w:spacing w:before="40" w:after="40"/>
              <w:rPr>
                <w:rFonts w:ascii="Arial" w:hAnsi="Arial"/>
                <w:sz w:val="18"/>
                <w:lang w:val="en-AU" w:eastAsia="en-US"/>
              </w:rPr>
            </w:pPr>
            <w:r w:rsidRPr="00D8463A">
              <w:rPr>
                <w:rFonts w:ascii="Arial" w:hAnsi="Arial"/>
                <w:sz w:val="18"/>
                <w:lang w:val="en-AU" w:eastAsia="en-US"/>
              </w:rPr>
              <w:t>Journal publication and policy brief on FADs in Solomon Islands</w:t>
            </w:r>
            <w:r>
              <w:rPr>
                <w:rFonts w:ascii="Arial" w:hAnsi="Arial"/>
                <w:sz w:val="18"/>
                <w:lang w:val="en-AU" w:eastAsia="en-US"/>
              </w:rPr>
              <w:t xml:space="preserve"> published through SPC channels</w:t>
            </w:r>
          </w:p>
        </w:tc>
        <w:tc>
          <w:tcPr>
            <w:tcW w:w="1134" w:type="dxa"/>
            <w:tcBorders>
              <w:top w:val="single" w:sz="4" w:space="0" w:color="C0C0C0"/>
              <w:bottom w:val="single" w:sz="4" w:space="0" w:color="C0C0C0"/>
            </w:tcBorders>
            <w:shd w:val="clear" w:color="auto" w:fill="EAF1DD" w:themeFill="accent3" w:themeFillTint="33"/>
          </w:tcPr>
          <w:p w14:paraId="5EDF8803" w14:textId="77777777" w:rsidR="00FE770A" w:rsidRPr="00FE770A" w:rsidRDefault="00FE770A" w:rsidP="00FE770A">
            <w:pPr>
              <w:widowControl w:val="0"/>
              <w:rPr>
                <w:rFonts w:ascii="Arial" w:hAnsi="Arial" w:cs="Arial"/>
                <w:sz w:val="18"/>
              </w:rPr>
            </w:pPr>
            <w:r w:rsidRPr="00FE770A">
              <w:rPr>
                <w:rFonts w:ascii="Arial" w:hAnsi="Arial" w:cs="Arial"/>
                <w:sz w:val="18"/>
              </w:rPr>
              <w:t>Jun  2015</w:t>
            </w:r>
          </w:p>
          <w:p w14:paraId="4071D29A" w14:textId="77777777" w:rsidR="00FE770A" w:rsidRPr="00FE770A" w:rsidRDefault="00FE770A" w:rsidP="00FE770A">
            <w:pPr>
              <w:widowControl w:val="0"/>
              <w:rPr>
                <w:rFonts w:ascii="Arial" w:hAnsi="Arial" w:cs="Arial"/>
                <w:sz w:val="18"/>
              </w:rPr>
            </w:pPr>
            <w:r w:rsidRPr="00FE770A">
              <w:rPr>
                <w:rFonts w:ascii="Arial" w:hAnsi="Arial" w:cs="Arial"/>
                <w:i/>
                <w:sz w:val="18"/>
              </w:rPr>
              <w:t>[Dec 2014]</w:t>
            </w:r>
          </w:p>
        </w:tc>
        <w:tc>
          <w:tcPr>
            <w:tcW w:w="4961" w:type="dxa"/>
            <w:tcBorders>
              <w:top w:val="single" w:sz="4" w:space="0" w:color="C0C0C0"/>
              <w:bottom w:val="single" w:sz="4" w:space="0" w:color="C0C0C0"/>
              <w:right w:val="single" w:sz="4" w:space="0" w:color="C0C0C0"/>
            </w:tcBorders>
            <w:shd w:val="clear" w:color="auto" w:fill="EAF1DD" w:themeFill="accent3" w:themeFillTint="33"/>
          </w:tcPr>
          <w:p w14:paraId="69A92CEB" w14:textId="77777777" w:rsidR="00FE770A" w:rsidRPr="00FE770A" w:rsidRDefault="00FE770A" w:rsidP="00FE770A">
            <w:pPr>
              <w:widowControl w:val="0"/>
              <w:rPr>
                <w:rFonts w:ascii="Arial" w:hAnsi="Arial" w:cs="Arial"/>
                <w:sz w:val="18"/>
              </w:rPr>
            </w:pPr>
            <w:r w:rsidRPr="00FE770A">
              <w:rPr>
                <w:rFonts w:ascii="Arial" w:hAnsi="Arial" w:cs="Arial"/>
                <w:sz w:val="18"/>
              </w:rPr>
              <w:t xml:space="preserve">Completed. </w:t>
            </w:r>
          </w:p>
          <w:p w14:paraId="1A2D1E72" w14:textId="77777777" w:rsidR="00FE770A" w:rsidRPr="00FE770A" w:rsidRDefault="00FE770A" w:rsidP="00FE770A">
            <w:pPr>
              <w:widowControl w:val="0"/>
              <w:rPr>
                <w:rFonts w:ascii="Arial" w:hAnsi="Arial" w:cs="Arial"/>
                <w:i/>
                <w:sz w:val="18"/>
              </w:rPr>
            </w:pPr>
            <w:r w:rsidRPr="00FE770A">
              <w:rPr>
                <w:rFonts w:ascii="Arial" w:hAnsi="Arial" w:cs="Arial"/>
                <w:sz w:val="18"/>
              </w:rPr>
              <w:t xml:space="preserve">Albert et al. (2014). The contribution of nearshore fish aggregating devices (FADs) to food security and livelihoods in Solomon Islands. </w:t>
            </w:r>
            <w:r w:rsidRPr="00FE770A">
              <w:rPr>
                <w:rFonts w:ascii="Arial" w:hAnsi="Arial" w:cs="Arial"/>
                <w:i/>
                <w:sz w:val="18"/>
              </w:rPr>
              <w:t>PLOS ONE</w:t>
            </w:r>
            <w:r w:rsidRPr="00FE770A">
              <w:rPr>
                <w:rFonts w:ascii="Arial" w:hAnsi="Arial" w:cs="Arial"/>
                <w:sz w:val="18"/>
              </w:rPr>
              <w:t xml:space="preserve"> 9(12): e115386. doi:10.1371/journal.pone.0115386</w:t>
            </w:r>
          </w:p>
          <w:p w14:paraId="4FF5C48B" w14:textId="77777777" w:rsidR="00FE770A" w:rsidRPr="00FE770A" w:rsidRDefault="00FE770A" w:rsidP="00FE770A">
            <w:pPr>
              <w:widowControl w:val="0"/>
              <w:rPr>
                <w:rFonts w:ascii="Arial" w:hAnsi="Arial" w:cs="Arial"/>
                <w:sz w:val="18"/>
              </w:rPr>
            </w:pPr>
            <w:r w:rsidRPr="00FE770A">
              <w:rPr>
                <w:rFonts w:ascii="Arial" w:hAnsi="Arial" w:cs="Arial"/>
                <w:sz w:val="18"/>
              </w:rPr>
              <w:t xml:space="preserve">Albert et al. (2015). Nearshore fish aggregating devices (FADs) and food security in Solomon Islands. WorldFish AAS report. Available at (http://worldfishcenter.org/content/) </w:t>
            </w:r>
          </w:p>
          <w:p w14:paraId="2281ED20" w14:textId="77777777" w:rsidR="00FE770A" w:rsidRPr="00FE770A" w:rsidRDefault="00FE770A" w:rsidP="00FE770A">
            <w:pPr>
              <w:widowControl w:val="0"/>
              <w:rPr>
                <w:rFonts w:ascii="Arial" w:hAnsi="Arial" w:cs="Arial"/>
                <w:sz w:val="18"/>
              </w:rPr>
            </w:pPr>
            <w:r w:rsidRPr="00FE770A">
              <w:rPr>
                <w:rFonts w:ascii="Arial" w:hAnsi="Arial" w:cs="Arial"/>
                <w:sz w:val="18"/>
              </w:rPr>
              <w:t>Masu and Albert (2015). Nearshore fish aggregating devices for food security in Solomon Islands. SPC Fisheries Newsletter, 146, 25-31. [policy brief]</w:t>
            </w:r>
          </w:p>
        </w:tc>
        <w:tc>
          <w:tcPr>
            <w:tcW w:w="4962" w:type="dxa"/>
            <w:tcBorders>
              <w:top w:val="single" w:sz="4" w:space="0" w:color="C0C0C0"/>
              <w:bottom w:val="single" w:sz="4" w:space="0" w:color="C0C0C0"/>
              <w:right w:val="single" w:sz="4" w:space="0" w:color="C0C0C0"/>
            </w:tcBorders>
          </w:tcPr>
          <w:p w14:paraId="6D72BC4A" w14:textId="1BA60D35" w:rsidR="00FE770A" w:rsidRPr="00D8463A" w:rsidRDefault="000D4369" w:rsidP="00FE770A">
            <w:pPr>
              <w:widowControl w:val="0"/>
              <w:spacing w:before="40" w:after="40"/>
              <w:rPr>
                <w:rFonts w:ascii="Arial" w:hAnsi="Arial"/>
                <w:sz w:val="18"/>
                <w:lang w:val="en-AU" w:eastAsia="en-US"/>
              </w:rPr>
            </w:pPr>
            <w:r>
              <w:rPr>
                <w:rFonts w:ascii="Arial" w:hAnsi="Arial"/>
                <w:sz w:val="18"/>
                <w:lang w:val="en-AU" w:eastAsia="en-US"/>
              </w:rPr>
              <w:t>Good progress towards all work in Activities 1.4.</w:t>
            </w:r>
          </w:p>
        </w:tc>
      </w:tr>
      <w:tr w:rsidR="00FE770A" w:rsidRPr="00D8463A" w14:paraId="6C44E95B" w14:textId="77777777" w:rsidTr="001B72DC">
        <w:tc>
          <w:tcPr>
            <w:tcW w:w="1674" w:type="dxa"/>
            <w:vMerge/>
          </w:tcPr>
          <w:p w14:paraId="6B58F48D" w14:textId="77777777" w:rsidR="00FE770A" w:rsidRPr="00D8463A" w:rsidRDefault="00FE770A" w:rsidP="00FE770A">
            <w:pPr>
              <w:widowControl w:val="0"/>
              <w:spacing w:before="40" w:after="40"/>
              <w:rPr>
                <w:rFonts w:ascii="Arial" w:hAnsi="Arial"/>
                <w:sz w:val="18"/>
                <w:lang w:val="en-AU" w:eastAsia="en-US"/>
              </w:rPr>
            </w:pPr>
          </w:p>
        </w:tc>
        <w:tc>
          <w:tcPr>
            <w:tcW w:w="1843" w:type="dxa"/>
            <w:tcBorders>
              <w:top w:val="single" w:sz="4" w:space="0" w:color="C0C0C0"/>
              <w:bottom w:val="single" w:sz="4" w:space="0" w:color="C0C0C0"/>
            </w:tcBorders>
          </w:tcPr>
          <w:p w14:paraId="4EAAB5EA" w14:textId="77777777" w:rsidR="00FE770A" w:rsidRPr="00D8463A" w:rsidRDefault="00FE770A" w:rsidP="00FE770A">
            <w:pPr>
              <w:widowControl w:val="0"/>
              <w:spacing w:before="40" w:after="40"/>
              <w:rPr>
                <w:rFonts w:ascii="Arial" w:hAnsi="Arial"/>
                <w:sz w:val="18"/>
                <w:lang w:val="en-AU" w:eastAsia="en-US"/>
              </w:rPr>
            </w:pPr>
            <w:r w:rsidRPr="00D8463A">
              <w:rPr>
                <w:rFonts w:ascii="Arial" w:hAnsi="Arial"/>
                <w:sz w:val="18"/>
                <w:lang w:val="en-AU" w:eastAsia="en-US"/>
              </w:rPr>
              <w:t>Journal article and policy brief published through SPC channels on the future role of FAD-caught  tuna in meeting food security needs</w:t>
            </w:r>
          </w:p>
        </w:tc>
        <w:tc>
          <w:tcPr>
            <w:tcW w:w="1134" w:type="dxa"/>
            <w:tcBorders>
              <w:top w:val="single" w:sz="4" w:space="0" w:color="C0C0C0"/>
              <w:bottom w:val="single" w:sz="4" w:space="0" w:color="C0C0C0"/>
            </w:tcBorders>
          </w:tcPr>
          <w:p w14:paraId="0611B30B" w14:textId="77777777" w:rsidR="00FE770A" w:rsidRPr="00FE770A" w:rsidRDefault="00FE770A" w:rsidP="00FE770A">
            <w:pPr>
              <w:widowControl w:val="0"/>
              <w:rPr>
                <w:rFonts w:ascii="Arial" w:hAnsi="Arial" w:cs="Arial"/>
                <w:sz w:val="18"/>
              </w:rPr>
            </w:pPr>
            <w:r w:rsidRPr="00FE770A">
              <w:rPr>
                <w:rFonts w:ascii="Arial" w:hAnsi="Arial" w:cs="Arial"/>
                <w:sz w:val="18"/>
              </w:rPr>
              <w:t>Dec  2014</w:t>
            </w:r>
          </w:p>
          <w:p w14:paraId="700E6916" w14:textId="77777777" w:rsidR="00FE770A" w:rsidRPr="00FE770A" w:rsidRDefault="00FE770A" w:rsidP="00FE770A">
            <w:pPr>
              <w:widowControl w:val="0"/>
              <w:rPr>
                <w:rFonts w:ascii="Arial" w:hAnsi="Arial" w:cs="Arial"/>
                <w:sz w:val="18"/>
              </w:rPr>
            </w:pPr>
          </w:p>
        </w:tc>
        <w:tc>
          <w:tcPr>
            <w:tcW w:w="4961" w:type="dxa"/>
            <w:tcBorders>
              <w:top w:val="single" w:sz="4" w:space="0" w:color="C0C0C0"/>
              <w:bottom w:val="single" w:sz="4" w:space="0" w:color="C0C0C0"/>
            </w:tcBorders>
          </w:tcPr>
          <w:p w14:paraId="73E264C1" w14:textId="77777777" w:rsidR="00FE770A" w:rsidRPr="00FE770A" w:rsidRDefault="00FE770A" w:rsidP="00FE770A">
            <w:pPr>
              <w:widowControl w:val="0"/>
              <w:rPr>
                <w:rFonts w:ascii="Arial" w:hAnsi="Arial" w:cs="Arial"/>
                <w:sz w:val="18"/>
              </w:rPr>
            </w:pPr>
            <w:r w:rsidRPr="00FE770A">
              <w:rPr>
                <w:rFonts w:ascii="Arial" w:hAnsi="Arial" w:cs="Arial"/>
                <w:sz w:val="18"/>
              </w:rPr>
              <w:t>Ongoing. Journal article completed:</w:t>
            </w:r>
          </w:p>
          <w:p w14:paraId="4F403261" w14:textId="77777777" w:rsidR="00FE770A" w:rsidRPr="00FE770A" w:rsidRDefault="00FE770A" w:rsidP="00FE770A">
            <w:pPr>
              <w:widowControl w:val="0"/>
              <w:rPr>
                <w:rFonts w:ascii="Arial" w:hAnsi="Arial" w:cs="Arial"/>
                <w:sz w:val="18"/>
              </w:rPr>
            </w:pPr>
            <w:r w:rsidRPr="00FE770A">
              <w:rPr>
                <w:rFonts w:ascii="Arial" w:hAnsi="Arial" w:cs="Arial"/>
                <w:sz w:val="18"/>
              </w:rPr>
              <w:t xml:space="preserve">Bell et al. (2015). Optimising the use of nearshore fish aggregating devices for food security in the Pacific Islands. </w:t>
            </w:r>
            <w:r w:rsidRPr="00FE770A">
              <w:rPr>
                <w:rFonts w:ascii="Arial" w:hAnsi="Arial" w:cs="Arial"/>
                <w:i/>
                <w:sz w:val="18"/>
              </w:rPr>
              <w:t>Marine Policy</w:t>
            </w:r>
            <w:r w:rsidRPr="00FE770A">
              <w:rPr>
                <w:rFonts w:ascii="Arial" w:hAnsi="Arial" w:cs="Arial"/>
                <w:sz w:val="18"/>
              </w:rPr>
              <w:t xml:space="preserve"> 56: 98-105.</w:t>
            </w:r>
          </w:p>
          <w:p w14:paraId="6CD98D3A" w14:textId="77777777" w:rsidR="00FE770A" w:rsidRPr="00FE770A" w:rsidRDefault="00FE770A" w:rsidP="00FE770A">
            <w:pPr>
              <w:widowControl w:val="0"/>
              <w:rPr>
                <w:rFonts w:ascii="Arial" w:hAnsi="Arial" w:cs="Arial"/>
                <w:sz w:val="18"/>
              </w:rPr>
            </w:pPr>
            <w:r w:rsidRPr="00FE770A">
              <w:rPr>
                <w:rFonts w:ascii="Arial" w:hAnsi="Arial" w:cs="Arial"/>
                <w:color w:val="FF0000"/>
                <w:sz w:val="18"/>
              </w:rPr>
              <w:t>Policy Brief delayed</w:t>
            </w:r>
          </w:p>
        </w:tc>
        <w:tc>
          <w:tcPr>
            <w:tcW w:w="4962" w:type="dxa"/>
            <w:tcBorders>
              <w:top w:val="single" w:sz="4" w:space="0" w:color="C0C0C0"/>
              <w:bottom w:val="single" w:sz="4" w:space="0" w:color="C0C0C0"/>
              <w:right w:val="single" w:sz="4" w:space="0" w:color="C0C0C0"/>
            </w:tcBorders>
          </w:tcPr>
          <w:p w14:paraId="710BC9AD" w14:textId="77777777" w:rsidR="00FE770A" w:rsidRPr="00D8463A" w:rsidRDefault="00FE770A" w:rsidP="00FE770A">
            <w:pPr>
              <w:widowControl w:val="0"/>
              <w:spacing w:before="40" w:after="40"/>
              <w:rPr>
                <w:rFonts w:ascii="Arial" w:hAnsi="Arial"/>
                <w:sz w:val="18"/>
                <w:lang w:val="en-AU" w:eastAsia="en-US"/>
              </w:rPr>
            </w:pPr>
          </w:p>
        </w:tc>
      </w:tr>
      <w:tr w:rsidR="00FE770A" w:rsidRPr="00D8463A" w14:paraId="25FB42FC" w14:textId="77777777" w:rsidTr="001B72DC">
        <w:tc>
          <w:tcPr>
            <w:tcW w:w="1674" w:type="dxa"/>
            <w:vMerge/>
          </w:tcPr>
          <w:p w14:paraId="2AB93D79" w14:textId="77777777" w:rsidR="00FE770A" w:rsidRPr="00D8463A" w:rsidRDefault="00FE770A" w:rsidP="00FE770A">
            <w:pPr>
              <w:widowControl w:val="0"/>
              <w:spacing w:before="40" w:after="40"/>
              <w:rPr>
                <w:rFonts w:ascii="Arial" w:hAnsi="Arial"/>
                <w:sz w:val="18"/>
                <w:lang w:val="en-AU" w:eastAsia="en-US"/>
              </w:rPr>
            </w:pPr>
          </w:p>
        </w:tc>
        <w:tc>
          <w:tcPr>
            <w:tcW w:w="1843" w:type="dxa"/>
            <w:tcBorders>
              <w:top w:val="single" w:sz="4" w:space="0" w:color="C0C0C0"/>
              <w:bottom w:val="single" w:sz="4" w:space="0" w:color="C0C0C0"/>
            </w:tcBorders>
          </w:tcPr>
          <w:p w14:paraId="1F7816B6" w14:textId="77777777" w:rsidR="00FE770A" w:rsidRPr="00D8463A" w:rsidRDefault="00FE770A" w:rsidP="00FE770A">
            <w:pPr>
              <w:widowControl w:val="0"/>
              <w:spacing w:before="40" w:after="40"/>
              <w:rPr>
                <w:rFonts w:ascii="Arial" w:hAnsi="Arial"/>
                <w:sz w:val="18"/>
                <w:lang w:val="en-AU" w:eastAsia="en-US"/>
              </w:rPr>
            </w:pPr>
            <w:r w:rsidRPr="00D8463A">
              <w:rPr>
                <w:rFonts w:ascii="Arial" w:hAnsi="Arial"/>
                <w:sz w:val="18"/>
                <w:lang w:val="en-AU" w:eastAsia="en-US"/>
              </w:rPr>
              <w:t>Journal article on lessons learned in implementation of national FAD programs and their role in regional food security</w:t>
            </w:r>
          </w:p>
        </w:tc>
        <w:tc>
          <w:tcPr>
            <w:tcW w:w="1134" w:type="dxa"/>
            <w:tcBorders>
              <w:top w:val="single" w:sz="4" w:space="0" w:color="C0C0C0"/>
              <w:bottom w:val="single" w:sz="4" w:space="0" w:color="C0C0C0"/>
            </w:tcBorders>
          </w:tcPr>
          <w:p w14:paraId="5D0C1018" w14:textId="77777777" w:rsidR="00FE770A" w:rsidRPr="00FE770A" w:rsidRDefault="00FE770A" w:rsidP="00FE770A">
            <w:pPr>
              <w:widowControl w:val="0"/>
              <w:rPr>
                <w:rFonts w:ascii="Arial" w:hAnsi="Arial" w:cs="Arial"/>
                <w:sz w:val="18"/>
              </w:rPr>
            </w:pPr>
            <w:r w:rsidRPr="00FE770A">
              <w:rPr>
                <w:rFonts w:ascii="Arial" w:hAnsi="Arial" w:cs="Arial"/>
                <w:sz w:val="18"/>
              </w:rPr>
              <w:t>Dec  2016</w:t>
            </w:r>
          </w:p>
          <w:p w14:paraId="32D2499A" w14:textId="77777777" w:rsidR="00FE770A" w:rsidRPr="00FE770A" w:rsidRDefault="00FE770A" w:rsidP="00FE770A">
            <w:pPr>
              <w:widowControl w:val="0"/>
              <w:rPr>
                <w:rFonts w:ascii="Arial" w:hAnsi="Arial" w:cs="Arial"/>
                <w:i/>
                <w:sz w:val="18"/>
              </w:rPr>
            </w:pPr>
            <w:r w:rsidRPr="00FE770A">
              <w:rPr>
                <w:rFonts w:ascii="Arial" w:hAnsi="Arial" w:cs="Arial"/>
                <w:i/>
                <w:sz w:val="18"/>
              </w:rPr>
              <w:t>[Jun 2016]</w:t>
            </w:r>
          </w:p>
        </w:tc>
        <w:tc>
          <w:tcPr>
            <w:tcW w:w="4961" w:type="dxa"/>
            <w:tcBorders>
              <w:top w:val="single" w:sz="4" w:space="0" w:color="C0C0C0"/>
              <w:bottom w:val="single" w:sz="4" w:space="0" w:color="C0C0C0"/>
            </w:tcBorders>
          </w:tcPr>
          <w:p w14:paraId="485E6D77" w14:textId="77777777" w:rsidR="00FE770A" w:rsidRPr="00FE770A" w:rsidRDefault="00FE770A" w:rsidP="00FE770A">
            <w:pPr>
              <w:widowControl w:val="0"/>
              <w:rPr>
                <w:rFonts w:ascii="Arial" w:hAnsi="Arial" w:cs="Arial"/>
                <w:sz w:val="18"/>
              </w:rPr>
            </w:pPr>
            <w:r w:rsidRPr="00FE770A">
              <w:rPr>
                <w:rFonts w:ascii="Arial" w:hAnsi="Arial" w:cs="Arial"/>
                <w:sz w:val="18"/>
              </w:rPr>
              <w:t>Ongoing.</w:t>
            </w:r>
          </w:p>
          <w:p w14:paraId="699A43DF" w14:textId="77777777" w:rsidR="00FE770A" w:rsidRPr="00FE770A" w:rsidRDefault="00FE770A" w:rsidP="00FE770A">
            <w:pPr>
              <w:widowControl w:val="0"/>
              <w:rPr>
                <w:rFonts w:ascii="Arial" w:hAnsi="Arial" w:cs="Arial"/>
                <w:sz w:val="18"/>
              </w:rPr>
            </w:pPr>
            <w:r w:rsidRPr="00FE770A">
              <w:rPr>
                <w:rFonts w:ascii="Arial" w:hAnsi="Arial" w:cs="Arial"/>
                <w:sz w:val="18"/>
              </w:rPr>
              <w:t xml:space="preserve">Campbell et al. (in press). Not just a passing FAD: Insights from the use of artisanal fish aggregating devices for food security in Kiribati. </w:t>
            </w:r>
            <w:r w:rsidRPr="00FE770A">
              <w:rPr>
                <w:rFonts w:ascii="Arial" w:hAnsi="Arial" w:cs="Arial"/>
                <w:i/>
                <w:sz w:val="18"/>
              </w:rPr>
              <w:t>Ocean and Coastal Management</w:t>
            </w:r>
            <w:r w:rsidRPr="00FE770A">
              <w:rPr>
                <w:rFonts w:ascii="Arial" w:hAnsi="Arial" w:cs="Arial"/>
                <w:sz w:val="18"/>
              </w:rPr>
              <w:t>.</w:t>
            </w:r>
          </w:p>
          <w:p w14:paraId="5E2AB374" w14:textId="77777777" w:rsidR="00FE770A" w:rsidRPr="00FE770A" w:rsidRDefault="00FE770A" w:rsidP="00FE770A">
            <w:pPr>
              <w:widowControl w:val="0"/>
              <w:rPr>
                <w:rFonts w:ascii="Arial" w:hAnsi="Arial" w:cs="Arial"/>
                <w:sz w:val="18"/>
              </w:rPr>
            </w:pPr>
            <w:r w:rsidRPr="00FE770A">
              <w:rPr>
                <w:rFonts w:ascii="Arial" w:hAnsi="Arial" w:cs="Arial"/>
                <w:color w:val="0070C0"/>
                <w:sz w:val="18"/>
              </w:rPr>
              <w:t>A workshop and outputs are planned to round out this Activity. Regional nearshore FAD expert workshop being developed in collaboration with SPC – to be held in Vanuatu in June 2016. Outputs from participatory processes in workshop will be used as material for subsequent journal article</w:t>
            </w:r>
            <w:r w:rsidRPr="00FE770A">
              <w:rPr>
                <w:rFonts w:ascii="Arial" w:hAnsi="Arial" w:cs="Arial"/>
                <w:sz w:val="18"/>
              </w:rPr>
              <w:t xml:space="preserve">. </w:t>
            </w:r>
          </w:p>
          <w:p w14:paraId="27334322" w14:textId="77777777" w:rsidR="00FE770A" w:rsidRPr="00FE770A" w:rsidRDefault="00FE770A" w:rsidP="00FE770A">
            <w:pPr>
              <w:widowControl w:val="0"/>
              <w:rPr>
                <w:rFonts w:ascii="Arial" w:hAnsi="Arial" w:cs="Arial"/>
                <w:color w:val="0070C0"/>
                <w:sz w:val="18"/>
              </w:rPr>
            </w:pPr>
            <w:r w:rsidRPr="00FE770A">
              <w:rPr>
                <w:rFonts w:ascii="Arial" w:hAnsi="Arial" w:cs="Arial"/>
                <w:color w:val="0070C0"/>
                <w:sz w:val="18"/>
              </w:rPr>
              <w:t>Albert et al. (in prep). Regional lessons learned in the development and implementation of nearshore FADs in the Pacific Region. Journal article in Q3 2016.</w:t>
            </w:r>
          </w:p>
          <w:p w14:paraId="74A32898" w14:textId="77777777" w:rsidR="00FE770A" w:rsidRPr="00FE770A" w:rsidRDefault="00FE770A" w:rsidP="00FE770A">
            <w:pPr>
              <w:widowControl w:val="0"/>
              <w:rPr>
                <w:rFonts w:ascii="Arial" w:hAnsi="Arial" w:cs="Arial"/>
                <w:color w:val="0070C0"/>
                <w:sz w:val="18"/>
              </w:rPr>
            </w:pPr>
            <w:r w:rsidRPr="00FE770A">
              <w:rPr>
                <w:rFonts w:ascii="Arial" w:hAnsi="Arial" w:cs="Arial"/>
                <w:color w:val="0070C0"/>
                <w:sz w:val="18"/>
              </w:rPr>
              <w:lastRenderedPageBreak/>
              <w:t>SPC (in prep</w:t>
            </w:r>
            <w:r w:rsidRPr="00FE770A">
              <w:rPr>
                <w:rFonts w:ascii="Arial" w:hAnsi="Arial" w:cs="Arial"/>
                <w:sz w:val="18"/>
              </w:rPr>
              <w:t xml:space="preserve">). </w:t>
            </w:r>
            <w:r w:rsidRPr="00FE770A">
              <w:rPr>
                <w:rFonts w:ascii="Arial" w:hAnsi="Arial" w:cs="Arial"/>
                <w:color w:val="0070C0"/>
                <w:sz w:val="18"/>
              </w:rPr>
              <w:t>Regional lessons learned in the development and implementation of nearshore FADs in the Pacific Region. Manual or related output in Q3 2016.</w:t>
            </w:r>
          </w:p>
        </w:tc>
        <w:tc>
          <w:tcPr>
            <w:tcW w:w="4962" w:type="dxa"/>
            <w:tcBorders>
              <w:top w:val="single" w:sz="4" w:space="0" w:color="C0C0C0"/>
              <w:bottom w:val="single" w:sz="4" w:space="0" w:color="C0C0C0"/>
              <w:right w:val="single" w:sz="4" w:space="0" w:color="C0C0C0"/>
            </w:tcBorders>
          </w:tcPr>
          <w:p w14:paraId="325946BB" w14:textId="77777777" w:rsidR="00FE770A" w:rsidRPr="00D8463A" w:rsidRDefault="00FE770A" w:rsidP="00FE770A">
            <w:pPr>
              <w:widowControl w:val="0"/>
              <w:spacing w:before="40" w:after="40"/>
              <w:rPr>
                <w:rFonts w:ascii="Arial" w:hAnsi="Arial"/>
                <w:sz w:val="18"/>
                <w:lang w:val="en-AU" w:eastAsia="en-US"/>
              </w:rPr>
            </w:pPr>
          </w:p>
        </w:tc>
      </w:tr>
      <w:tr w:rsidR="00FE770A" w:rsidRPr="00D8463A" w14:paraId="7535F579" w14:textId="77777777" w:rsidTr="001B72DC">
        <w:tc>
          <w:tcPr>
            <w:tcW w:w="1674" w:type="dxa"/>
            <w:vMerge w:val="restart"/>
          </w:tcPr>
          <w:p w14:paraId="3345893A" w14:textId="77777777" w:rsidR="00FE770A" w:rsidRPr="00D8463A" w:rsidRDefault="00FE770A" w:rsidP="00FE770A">
            <w:pPr>
              <w:widowControl w:val="0"/>
              <w:spacing w:before="40" w:after="40"/>
              <w:rPr>
                <w:rFonts w:ascii="Arial" w:hAnsi="Arial"/>
                <w:sz w:val="18"/>
                <w:lang w:val="en-AU" w:eastAsia="en-US"/>
              </w:rPr>
            </w:pPr>
            <w:r w:rsidRPr="00D8463A">
              <w:rPr>
                <w:rFonts w:ascii="Arial" w:hAnsi="Arial"/>
                <w:sz w:val="18"/>
                <w:lang w:val="en-AU" w:eastAsia="en-US"/>
              </w:rPr>
              <w:lastRenderedPageBreak/>
              <w:t>1.5 Analyse the governance of marine resources in cities and other contexts where CBFM is insufficient (e.g. Tarawa and Langalanga lagoons, transboundary fisheries and for national commodity fisheries)</w:t>
            </w:r>
          </w:p>
        </w:tc>
        <w:tc>
          <w:tcPr>
            <w:tcW w:w="1843" w:type="dxa"/>
          </w:tcPr>
          <w:p w14:paraId="0DAE3B15" w14:textId="77777777" w:rsidR="00FE770A" w:rsidRPr="00D8463A" w:rsidRDefault="00FE770A" w:rsidP="00FE770A">
            <w:pPr>
              <w:widowControl w:val="0"/>
              <w:spacing w:before="40" w:after="40"/>
              <w:rPr>
                <w:rFonts w:ascii="Arial" w:hAnsi="Arial"/>
                <w:sz w:val="18"/>
                <w:lang w:val="en-AU" w:eastAsia="en-US"/>
              </w:rPr>
            </w:pPr>
            <w:r w:rsidRPr="00D8463A">
              <w:rPr>
                <w:rFonts w:ascii="Arial" w:hAnsi="Arial"/>
                <w:sz w:val="18"/>
                <w:lang w:val="en-AU" w:eastAsia="en-US"/>
              </w:rPr>
              <w:t>Journal publication and policy brief published through SPC channels</w:t>
            </w:r>
          </w:p>
        </w:tc>
        <w:tc>
          <w:tcPr>
            <w:tcW w:w="1134" w:type="dxa"/>
          </w:tcPr>
          <w:p w14:paraId="701D5344" w14:textId="77777777" w:rsidR="00FE770A" w:rsidRPr="00FE770A" w:rsidRDefault="00FE770A" w:rsidP="00FE770A">
            <w:pPr>
              <w:widowControl w:val="0"/>
              <w:rPr>
                <w:rFonts w:ascii="Arial" w:hAnsi="Arial" w:cs="Arial"/>
                <w:sz w:val="18"/>
              </w:rPr>
            </w:pPr>
            <w:r w:rsidRPr="00FE770A">
              <w:rPr>
                <w:rFonts w:ascii="Arial" w:hAnsi="Arial" w:cs="Arial"/>
                <w:sz w:val="18"/>
              </w:rPr>
              <w:t>Jun  2016</w:t>
            </w:r>
          </w:p>
        </w:tc>
        <w:tc>
          <w:tcPr>
            <w:tcW w:w="4961" w:type="dxa"/>
          </w:tcPr>
          <w:p w14:paraId="30105236" w14:textId="77777777" w:rsidR="00FE770A" w:rsidRPr="00FE770A" w:rsidRDefault="00FE770A" w:rsidP="00FE770A">
            <w:pPr>
              <w:widowControl w:val="0"/>
              <w:rPr>
                <w:rFonts w:ascii="Arial" w:hAnsi="Arial" w:cs="Arial"/>
                <w:sz w:val="18"/>
              </w:rPr>
            </w:pPr>
            <w:r w:rsidRPr="00FE770A">
              <w:rPr>
                <w:rFonts w:ascii="Arial" w:hAnsi="Arial" w:cs="Arial"/>
                <w:sz w:val="18"/>
              </w:rPr>
              <w:t xml:space="preserve">Ongoing. </w:t>
            </w:r>
          </w:p>
          <w:p w14:paraId="7D2EBADA" w14:textId="77777777" w:rsidR="00FE770A" w:rsidRPr="00FE770A" w:rsidRDefault="00FE770A" w:rsidP="00FE770A">
            <w:pPr>
              <w:widowControl w:val="0"/>
              <w:rPr>
                <w:rFonts w:ascii="Arial" w:hAnsi="Arial" w:cs="Arial"/>
                <w:sz w:val="18"/>
              </w:rPr>
            </w:pPr>
            <w:r w:rsidRPr="00FE770A">
              <w:rPr>
                <w:rFonts w:ascii="Arial" w:hAnsi="Arial" w:cs="Arial"/>
                <w:sz w:val="18"/>
              </w:rPr>
              <w:t>Sulu et al. (2015).</w:t>
            </w:r>
            <w:r w:rsidRPr="00FE770A">
              <w:rPr>
                <w:rFonts w:ascii="Arial" w:hAnsi="Arial" w:cs="Arial"/>
              </w:rPr>
              <w:t xml:space="preserve"> </w:t>
            </w:r>
            <w:r w:rsidRPr="00FE770A">
              <w:rPr>
                <w:rFonts w:ascii="Arial" w:hAnsi="Arial" w:cs="Arial"/>
                <w:sz w:val="18"/>
              </w:rPr>
              <w:t xml:space="preserve">Livelihoods and fisheries governance of fisheries in contemporary Pacific Island settings: A Solomon Islands case study. </w:t>
            </w:r>
            <w:r w:rsidRPr="00FE770A">
              <w:rPr>
                <w:rFonts w:ascii="Arial" w:hAnsi="Arial" w:cs="Arial"/>
                <w:i/>
                <w:sz w:val="18"/>
              </w:rPr>
              <w:t>PLOS ONE</w:t>
            </w:r>
            <w:r w:rsidRPr="00FE770A">
              <w:rPr>
                <w:rFonts w:ascii="Arial" w:hAnsi="Arial" w:cs="Arial"/>
                <w:sz w:val="18"/>
              </w:rPr>
              <w:t>. In press.</w:t>
            </w:r>
          </w:p>
          <w:p w14:paraId="04C34A37" w14:textId="77777777" w:rsidR="00FE770A" w:rsidRPr="00FE770A" w:rsidRDefault="00FE770A" w:rsidP="00FE770A">
            <w:pPr>
              <w:widowControl w:val="0"/>
              <w:rPr>
                <w:rFonts w:ascii="Arial" w:hAnsi="Arial" w:cs="Arial"/>
                <w:color w:val="0070C0"/>
                <w:sz w:val="18"/>
              </w:rPr>
            </w:pPr>
            <w:r w:rsidRPr="00FE770A">
              <w:rPr>
                <w:rFonts w:ascii="Arial" w:hAnsi="Arial" w:cs="Arial"/>
                <w:color w:val="0070C0"/>
                <w:sz w:val="18"/>
              </w:rPr>
              <w:t>Sukulu et al. (2016). Title TBD. Journal article on establishing and implementing the Radefasu management plan in Langalanga lagoon.</w:t>
            </w:r>
          </w:p>
          <w:p w14:paraId="5302CDC3" w14:textId="77777777" w:rsidR="00FE770A" w:rsidRPr="00FE770A" w:rsidRDefault="00FE770A" w:rsidP="00FE770A">
            <w:pPr>
              <w:widowControl w:val="0"/>
              <w:rPr>
                <w:rFonts w:ascii="Arial" w:hAnsi="Arial" w:cs="Arial"/>
                <w:color w:val="0070C0"/>
                <w:sz w:val="18"/>
              </w:rPr>
            </w:pPr>
            <w:r w:rsidRPr="00FE770A">
              <w:rPr>
                <w:rFonts w:ascii="Arial" w:hAnsi="Arial" w:cs="Arial"/>
                <w:color w:val="0070C0"/>
                <w:sz w:val="18"/>
              </w:rPr>
              <w:t>Hanich et al. (in prep). Title TBD. Comparing the experience of Tarawa and Langalanga lagoons is in preparation with the assistance of Reuben Sulu from Solomon Islands and Kiribati’s CBFM project officers (Ben Namakin and Tarateiti Uriam).</w:t>
            </w:r>
          </w:p>
          <w:p w14:paraId="2D9C8B02" w14:textId="77777777" w:rsidR="00FE770A" w:rsidRPr="00FE770A" w:rsidRDefault="00FE770A" w:rsidP="00FE770A">
            <w:pPr>
              <w:widowControl w:val="0"/>
              <w:rPr>
                <w:rFonts w:ascii="Arial" w:hAnsi="Arial" w:cs="Arial"/>
                <w:sz w:val="18"/>
              </w:rPr>
            </w:pPr>
            <w:r w:rsidRPr="00FE770A">
              <w:rPr>
                <w:rFonts w:ascii="Arial" w:hAnsi="Arial" w:cs="Arial"/>
                <w:color w:val="0070C0"/>
                <w:sz w:val="18"/>
              </w:rPr>
              <w:t>Policy Brief to come.</w:t>
            </w:r>
          </w:p>
        </w:tc>
        <w:tc>
          <w:tcPr>
            <w:tcW w:w="4962" w:type="dxa"/>
          </w:tcPr>
          <w:p w14:paraId="698D850B" w14:textId="4EBA807B" w:rsidR="00FE770A" w:rsidRPr="00D8463A" w:rsidRDefault="000D4369" w:rsidP="00FE770A">
            <w:pPr>
              <w:widowControl w:val="0"/>
              <w:spacing w:before="40" w:after="40"/>
              <w:rPr>
                <w:rFonts w:ascii="Arial" w:hAnsi="Arial"/>
                <w:sz w:val="18"/>
                <w:lang w:val="en-AU" w:eastAsia="en-US"/>
              </w:rPr>
            </w:pPr>
            <w:r>
              <w:rPr>
                <w:rFonts w:ascii="Arial" w:hAnsi="Arial"/>
                <w:sz w:val="18"/>
                <w:lang w:val="en-AU" w:eastAsia="en-US"/>
              </w:rPr>
              <w:t>Good progress for the work in Activities 1.5.</w:t>
            </w:r>
          </w:p>
        </w:tc>
      </w:tr>
      <w:tr w:rsidR="00FE770A" w:rsidRPr="00D8463A" w14:paraId="4D072747" w14:textId="77777777" w:rsidTr="001B72DC">
        <w:tc>
          <w:tcPr>
            <w:tcW w:w="1674" w:type="dxa"/>
            <w:vMerge/>
          </w:tcPr>
          <w:p w14:paraId="3217142D" w14:textId="77777777" w:rsidR="00FE770A" w:rsidRPr="00D8463A" w:rsidRDefault="00FE770A" w:rsidP="00FE770A">
            <w:pPr>
              <w:widowControl w:val="0"/>
              <w:spacing w:before="40" w:after="40"/>
              <w:rPr>
                <w:rFonts w:ascii="Arial" w:hAnsi="Arial"/>
                <w:sz w:val="18"/>
                <w:lang w:val="en-AU" w:eastAsia="en-US"/>
              </w:rPr>
            </w:pPr>
          </w:p>
        </w:tc>
        <w:tc>
          <w:tcPr>
            <w:tcW w:w="1843" w:type="dxa"/>
          </w:tcPr>
          <w:p w14:paraId="3A6DC782" w14:textId="77777777" w:rsidR="00FE770A" w:rsidRPr="00D8463A" w:rsidRDefault="00FE770A" w:rsidP="00FE770A">
            <w:pPr>
              <w:widowControl w:val="0"/>
              <w:spacing w:before="40" w:after="40"/>
              <w:rPr>
                <w:rFonts w:ascii="Arial" w:hAnsi="Arial"/>
                <w:sz w:val="18"/>
                <w:lang w:val="en-AU" w:eastAsia="en-US"/>
              </w:rPr>
            </w:pPr>
            <w:r w:rsidRPr="00D8463A">
              <w:rPr>
                <w:rFonts w:ascii="Arial" w:hAnsi="Arial"/>
                <w:sz w:val="18"/>
                <w:lang w:val="en-AU" w:eastAsia="en-US"/>
              </w:rPr>
              <w:t>Journal article on the impacts of booms and busts in BdM fisheries on community and household livelihoods</w:t>
            </w:r>
          </w:p>
        </w:tc>
        <w:tc>
          <w:tcPr>
            <w:tcW w:w="1134" w:type="dxa"/>
          </w:tcPr>
          <w:p w14:paraId="208B92CE" w14:textId="77777777" w:rsidR="00FE770A" w:rsidRPr="00FE770A" w:rsidRDefault="00FE770A" w:rsidP="00FE770A">
            <w:pPr>
              <w:widowControl w:val="0"/>
              <w:rPr>
                <w:rFonts w:ascii="Arial" w:hAnsi="Arial" w:cs="Arial"/>
                <w:sz w:val="18"/>
              </w:rPr>
            </w:pPr>
            <w:r w:rsidRPr="00FE770A">
              <w:rPr>
                <w:rFonts w:ascii="Arial" w:hAnsi="Arial" w:cs="Arial"/>
                <w:sz w:val="18"/>
              </w:rPr>
              <w:t>Dec  2015</w:t>
            </w:r>
          </w:p>
        </w:tc>
        <w:tc>
          <w:tcPr>
            <w:tcW w:w="4961" w:type="dxa"/>
          </w:tcPr>
          <w:p w14:paraId="258BB4BE" w14:textId="77777777" w:rsidR="00FE770A" w:rsidRPr="00FE770A" w:rsidRDefault="00FE770A" w:rsidP="00FE770A">
            <w:pPr>
              <w:widowControl w:val="0"/>
              <w:rPr>
                <w:rFonts w:ascii="Arial" w:hAnsi="Arial" w:cs="Arial"/>
                <w:sz w:val="18"/>
              </w:rPr>
            </w:pPr>
            <w:r w:rsidRPr="00FE770A">
              <w:rPr>
                <w:rFonts w:ascii="Arial" w:hAnsi="Arial" w:cs="Arial"/>
                <w:sz w:val="18"/>
              </w:rPr>
              <w:t>Ongoing. Journal articles to date and under development:</w:t>
            </w:r>
          </w:p>
          <w:p w14:paraId="7BA19092" w14:textId="77777777" w:rsidR="00FE770A" w:rsidRPr="00FE770A" w:rsidRDefault="00FE770A" w:rsidP="00FE770A">
            <w:pPr>
              <w:widowControl w:val="0"/>
              <w:rPr>
                <w:rFonts w:ascii="Arial" w:hAnsi="Arial" w:cs="Arial"/>
                <w:sz w:val="18"/>
              </w:rPr>
            </w:pPr>
            <w:r w:rsidRPr="00FE770A">
              <w:rPr>
                <w:rFonts w:ascii="Arial" w:hAnsi="Arial" w:cs="Arial"/>
                <w:sz w:val="18"/>
              </w:rPr>
              <w:t xml:space="preserve">Eriksson and Clarke (2015). Chinese market responses to overfishing of sharks and sea cucumbers. </w:t>
            </w:r>
            <w:r w:rsidRPr="00FE770A">
              <w:rPr>
                <w:rFonts w:ascii="Arial" w:hAnsi="Arial" w:cs="Arial"/>
                <w:i/>
                <w:sz w:val="18"/>
              </w:rPr>
              <w:t>Biological Conservation</w:t>
            </w:r>
            <w:r w:rsidRPr="00FE770A">
              <w:rPr>
                <w:rFonts w:ascii="Arial" w:hAnsi="Arial" w:cs="Arial"/>
                <w:sz w:val="18"/>
              </w:rPr>
              <w:t xml:space="preserve"> 184:163-173. </w:t>
            </w:r>
          </w:p>
          <w:p w14:paraId="0034300C" w14:textId="77777777" w:rsidR="00FE770A" w:rsidRPr="00FE770A" w:rsidRDefault="00FE770A" w:rsidP="00FE770A">
            <w:pPr>
              <w:widowControl w:val="0"/>
              <w:rPr>
                <w:rFonts w:ascii="Arial" w:hAnsi="Arial" w:cs="Arial"/>
                <w:sz w:val="18"/>
              </w:rPr>
            </w:pPr>
            <w:r w:rsidRPr="00FE770A">
              <w:rPr>
                <w:rFonts w:ascii="Arial" w:hAnsi="Arial" w:cs="Arial"/>
                <w:sz w:val="18"/>
              </w:rPr>
              <w:t xml:space="preserve">Eriksson et al. (2015). Contagious exploitation of marine resources. </w:t>
            </w:r>
            <w:r w:rsidRPr="00FE770A">
              <w:rPr>
                <w:rFonts w:ascii="Arial" w:hAnsi="Arial" w:cs="Arial"/>
                <w:i/>
                <w:sz w:val="18"/>
              </w:rPr>
              <w:t>Frontiers in Ecology and Environment</w:t>
            </w:r>
            <w:r w:rsidRPr="00FE770A">
              <w:rPr>
                <w:rFonts w:ascii="Arial" w:hAnsi="Arial" w:cs="Arial"/>
                <w:sz w:val="18"/>
              </w:rPr>
              <w:t>. In press.</w:t>
            </w:r>
          </w:p>
          <w:p w14:paraId="6D23EB56" w14:textId="77777777" w:rsidR="00FE770A" w:rsidRPr="00FE770A" w:rsidRDefault="00FE770A" w:rsidP="00FE770A">
            <w:pPr>
              <w:widowControl w:val="0"/>
              <w:rPr>
                <w:rFonts w:ascii="Arial" w:hAnsi="Arial" w:cs="Arial"/>
                <w:color w:val="0070C0"/>
                <w:sz w:val="18"/>
              </w:rPr>
            </w:pPr>
            <w:r w:rsidRPr="00FE770A">
              <w:rPr>
                <w:rFonts w:ascii="Arial" w:hAnsi="Arial" w:cs="Arial"/>
                <w:color w:val="0070C0"/>
                <w:sz w:val="18"/>
              </w:rPr>
              <w:t>Eriksson et al. (in prep). Resilience and governability of Pacific Island sea cucumber fisheries. Journal article to be submitted Q4 2015.</w:t>
            </w:r>
          </w:p>
          <w:p w14:paraId="16083E2E" w14:textId="77777777" w:rsidR="00FE770A" w:rsidRPr="00FE770A" w:rsidRDefault="00FE770A" w:rsidP="00FE770A">
            <w:pPr>
              <w:widowControl w:val="0"/>
              <w:rPr>
                <w:rFonts w:ascii="Arial" w:hAnsi="Arial" w:cs="Arial"/>
                <w:color w:val="0070C0"/>
                <w:sz w:val="18"/>
              </w:rPr>
            </w:pPr>
            <w:r w:rsidRPr="00FE770A">
              <w:rPr>
                <w:rFonts w:ascii="Arial" w:hAnsi="Arial" w:cs="Arial"/>
                <w:color w:val="0070C0"/>
                <w:sz w:val="18"/>
              </w:rPr>
              <w:t>Eriksson et al. (in prep). SPC Fisheries Newsletter. Summary of BdM lessons learned from the region and elsewhere.</w:t>
            </w:r>
          </w:p>
          <w:p w14:paraId="554616D8" w14:textId="77777777" w:rsidR="00FE770A" w:rsidRPr="00FE770A" w:rsidRDefault="00FE770A" w:rsidP="00FE770A">
            <w:pPr>
              <w:widowControl w:val="0"/>
              <w:rPr>
                <w:rFonts w:ascii="Arial" w:hAnsi="Arial" w:cs="Arial"/>
                <w:sz w:val="18"/>
              </w:rPr>
            </w:pPr>
            <w:r w:rsidRPr="00FE770A">
              <w:rPr>
                <w:rFonts w:ascii="Arial" w:hAnsi="Arial" w:cs="Arial"/>
                <w:color w:val="FF0000"/>
                <w:sz w:val="18"/>
              </w:rPr>
              <w:t>Eriksson et al. (in prep). What happens when the fishery closes?  A beche de mer case study from the Solomon Islands. To be submitted Q4 2016</w:t>
            </w:r>
            <w:r w:rsidRPr="00FE770A">
              <w:rPr>
                <w:rFonts w:ascii="Arial" w:hAnsi="Arial" w:cs="Arial"/>
                <w:color w:val="0070C0"/>
                <w:sz w:val="18"/>
              </w:rPr>
              <w:t>.</w:t>
            </w:r>
          </w:p>
        </w:tc>
        <w:tc>
          <w:tcPr>
            <w:tcW w:w="4962" w:type="dxa"/>
          </w:tcPr>
          <w:p w14:paraId="7CE735C8" w14:textId="77777777" w:rsidR="00FE770A" w:rsidRPr="00D8463A" w:rsidRDefault="00FE770A" w:rsidP="00FE770A">
            <w:pPr>
              <w:widowControl w:val="0"/>
              <w:spacing w:before="40" w:after="40"/>
              <w:rPr>
                <w:rFonts w:ascii="Arial" w:hAnsi="Arial"/>
                <w:sz w:val="18"/>
                <w:lang w:val="en-AU" w:eastAsia="en-US"/>
              </w:rPr>
            </w:pPr>
          </w:p>
        </w:tc>
      </w:tr>
      <w:tr w:rsidR="00FE770A" w:rsidRPr="00D8463A" w14:paraId="4E06A6AC" w14:textId="77777777" w:rsidTr="001B72DC">
        <w:tc>
          <w:tcPr>
            <w:tcW w:w="1674" w:type="dxa"/>
            <w:vMerge/>
          </w:tcPr>
          <w:p w14:paraId="267A9EBE" w14:textId="77777777" w:rsidR="00FE770A" w:rsidRPr="00D8463A" w:rsidRDefault="00FE770A" w:rsidP="00FE770A">
            <w:pPr>
              <w:widowControl w:val="0"/>
              <w:spacing w:before="40" w:after="40"/>
              <w:rPr>
                <w:rFonts w:ascii="Arial" w:hAnsi="Arial"/>
                <w:sz w:val="18"/>
                <w:lang w:val="en-AU" w:eastAsia="en-US"/>
              </w:rPr>
            </w:pPr>
          </w:p>
        </w:tc>
        <w:tc>
          <w:tcPr>
            <w:tcW w:w="1843" w:type="dxa"/>
          </w:tcPr>
          <w:p w14:paraId="4928B198" w14:textId="77777777" w:rsidR="00FE770A" w:rsidRPr="00D8463A" w:rsidRDefault="00FE770A" w:rsidP="00FE770A">
            <w:pPr>
              <w:widowControl w:val="0"/>
              <w:spacing w:before="40" w:after="40"/>
              <w:rPr>
                <w:rFonts w:ascii="Arial" w:hAnsi="Arial"/>
                <w:sz w:val="18"/>
                <w:lang w:val="en-AU" w:eastAsia="en-US"/>
              </w:rPr>
            </w:pPr>
            <w:r w:rsidRPr="00D8463A">
              <w:rPr>
                <w:rFonts w:ascii="Arial" w:hAnsi="Arial"/>
                <w:sz w:val="18"/>
                <w:lang w:val="en-AU" w:eastAsia="en-US"/>
              </w:rPr>
              <w:t>Country-specific provincial-level policy briefs on fisheries management in ‘non-CBFM’ contexts for fisheries managers</w:t>
            </w:r>
          </w:p>
        </w:tc>
        <w:tc>
          <w:tcPr>
            <w:tcW w:w="1134" w:type="dxa"/>
          </w:tcPr>
          <w:p w14:paraId="3931F481" w14:textId="77777777" w:rsidR="00FE770A" w:rsidRPr="00FE770A" w:rsidRDefault="00FE770A" w:rsidP="00FE770A">
            <w:pPr>
              <w:widowControl w:val="0"/>
              <w:rPr>
                <w:rFonts w:ascii="Arial" w:hAnsi="Arial" w:cs="Arial"/>
                <w:sz w:val="18"/>
              </w:rPr>
            </w:pPr>
            <w:r w:rsidRPr="00FE770A">
              <w:rPr>
                <w:rFonts w:ascii="Arial" w:hAnsi="Arial" w:cs="Arial"/>
                <w:sz w:val="18"/>
              </w:rPr>
              <w:t>Dec  2016</w:t>
            </w:r>
          </w:p>
        </w:tc>
        <w:tc>
          <w:tcPr>
            <w:tcW w:w="4961" w:type="dxa"/>
          </w:tcPr>
          <w:p w14:paraId="4C7DBC00" w14:textId="77777777" w:rsidR="00FE770A" w:rsidRPr="00FE770A" w:rsidRDefault="00FE770A" w:rsidP="00FE770A">
            <w:pPr>
              <w:widowControl w:val="0"/>
              <w:rPr>
                <w:rFonts w:ascii="Arial" w:hAnsi="Arial" w:cs="Arial"/>
                <w:sz w:val="18"/>
              </w:rPr>
            </w:pPr>
            <w:r w:rsidRPr="00FE770A">
              <w:rPr>
                <w:rFonts w:ascii="Arial" w:hAnsi="Arial" w:cs="Arial"/>
                <w:sz w:val="18"/>
              </w:rPr>
              <w:t>Ongoing</w:t>
            </w:r>
          </w:p>
          <w:p w14:paraId="0EA21C40" w14:textId="77777777" w:rsidR="00FE770A" w:rsidRPr="00FE770A" w:rsidRDefault="00FE770A" w:rsidP="00FE770A">
            <w:pPr>
              <w:rPr>
                <w:rFonts w:ascii="Arial" w:hAnsi="Arial" w:cs="Arial"/>
                <w:sz w:val="18"/>
              </w:rPr>
            </w:pPr>
            <w:r w:rsidRPr="00FE770A">
              <w:rPr>
                <w:rFonts w:ascii="Arial" w:hAnsi="Arial" w:cs="Arial"/>
                <w:sz w:val="18"/>
              </w:rPr>
              <w:t>Collaboration underway with CSIRO and Kiribati Ministry of Fisheries to develop alternative approaches to management with Tarawa stakeholders. Paper will follow workshop – tentatively scheduled for early 2016 following national elections.</w:t>
            </w:r>
          </w:p>
          <w:p w14:paraId="7C228B54" w14:textId="77777777" w:rsidR="00FE770A" w:rsidRPr="00FE770A" w:rsidRDefault="00FE770A" w:rsidP="00FE770A">
            <w:pPr>
              <w:rPr>
                <w:rFonts w:ascii="Arial" w:hAnsi="Arial" w:cs="Arial"/>
                <w:sz w:val="18"/>
              </w:rPr>
            </w:pPr>
            <w:r w:rsidRPr="00FE770A">
              <w:rPr>
                <w:rFonts w:ascii="Arial" w:hAnsi="Arial" w:cs="Arial"/>
                <w:sz w:val="18"/>
              </w:rPr>
              <w:t>As identified during the 1</w:t>
            </w:r>
            <w:r w:rsidRPr="00FE770A">
              <w:rPr>
                <w:rFonts w:ascii="Arial" w:hAnsi="Arial" w:cs="Arial"/>
                <w:sz w:val="18"/>
                <w:vertAlign w:val="superscript"/>
              </w:rPr>
              <w:t>st</w:t>
            </w:r>
            <w:r w:rsidRPr="00FE770A">
              <w:rPr>
                <w:rFonts w:ascii="Arial" w:hAnsi="Arial" w:cs="Arial"/>
                <w:sz w:val="18"/>
              </w:rPr>
              <w:t xml:space="preserve"> Stakeholder workshop in Kiribati in October 2014, a major challenge in the Tarawa lagoon was the low level of understanding from community members, Island Council members and government staff </w:t>
            </w:r>
            <w:r w:rsidRPr="00FE770A">
              <w:rPr>
                <w:rFonts w:ascii="Arial" w:hAnsi="Arial" w:cs="Arial"/>
                <w:sz w:val="18"/>
              </w:rPr>
              <w:lastRenderedPageBreak/>
              <w:t>on by-laws. Brooke Campbell and Aurélie Delisle have been working with staff from the Ministry of Internal Affairs and MFMRD to produce guidelines for by-law processes (relating to coastal fisheries activities in Kiribati). A draft has been forwarded to staff at MIA for input. It is envisaged that the draft will then be reviewed by MFMRD staff and discussed with community members before release in Kiribati.</w:t>
            </w:r>
          </w:p>
          <w:p w14:paraId="54480BAD" w14:textId="77777777" w:rsidR="00FE770A" w:rsidRPr="00FE770A" w:rsidRDefault="00FE770A" w:rsidP="00FE770A">
            <w:pPr>
              <w:rPr>
                <w:rFonts w:ascii="Arial" w:hAnsi="Arial" w:cs="Arial"/>
                <w:color w:val="0070C0"/>
                <w:sz w:val="18"/>
              </w:rPr>
            </w:pPr>
            <w:r w:rsidRPr="00FE770A">
              <w:rPr>
                <w:rFonts w:ascii="Arial" w:hAnsi="Arial" w:cs="Arial"/>
                <w:color w:val="0070C0"/>
                <w:sz w:val="18"/>
              </w:rPr>
              <w:t>Policy Brief Kiribati to come.</w:t>
            </w:r>
          </w:p>
          <w:p w14:paraId="6AF4D6EB" w14:textId="77777777" w:rsidR="00FE770A" w:rsidRPr="00FE770A" w:rsidRDefault="00FE770A" w:rsidP="00FE770A">
            <w:pPr>
              <w:rPr>
                <w:rFonts w:ascii="Arial" w:hAnsi="Arial" w:cs="Arial"/>
                <w:color w:val="0070C0"/>
                <w:sz w:val="18"/>
              </w:rPr>
            </w:pPr>
            <w:r w:rsidRPr="00FE770A">
              <w:rPr>
                <w:rFonts w:ascii="Arial" w:hAnsi="Arial" w:cs="Arial"/>
                <w:color w:val="0070C0"/>
                <w:sz w:val="18"/>
              </w:rPr>
              <w:t>Policy Brief Solomons to come.</w:t>
            </w:r>
          </w:p>
          <w:p w14:paraId="4DE5E4DD" w14:textId="77777777" w:rsidR="00FE770A" w:rsidRPr="00FE770A" w:rsidRDefault="00FE770A" w:rsidP="00FE770A">
            <w:pPr>
              <w:rPr>
                <w:rFonts w:ascii="Arial" w:hAnsi="Arial" w:cs="Arial"/>
                <w:sz w:val="18"/>
              </w:rPr>
            </w:pPr>
            <w:r w:rsidRPr="00FE770A">
              <w:rPr>
                <w:rFonts w:ascii="Arial" w:hAnsi="Arial" w:cs="Arial"/>
                <w:color w:val="0070C0"/>
                <w:sz w:val="18"/>
              </w:rPr>
              <w:t>Policy Brief Vanuatu to come.</w:t>
            </w:r>
          </w:p>
        </w:tc>
        <w:tc>
          <w:tcPr>
            <w:tcW w:w="4962" w:type="dxa"/>
          </w:tcPr>
          <w:p w14:paraId="0789D6EB" w14:textId="77777777" w:rsidR="00FE770A" w:rsidRPr="00D8463A" w:rsidRDefault="00FE770A" w:rsidP="00FE770A">
            <w:pPr>
              <w:widowControl w:val="0"/>
              <w:spacing w:before="40" w:after="40"/>
              <w:rPr>
                <w:rFonts w:ascii="Arial" w:hAnsi="Arial"/>
                <w:sz w:val="18"/>
                <w:lang w:val="en-AU" w:eastAsia="en-US"/>
              </w:rPr>
            </w:pPr>
          </w:p>
        </w:tc>
      </w:tr>
      <w:tr w:rsidR="00FE770A" w:rsidRPr="00D8463A" w14:paraId="1EB13168" w14:textId="77777777" w:rsidTr="001B72DC">
        <w:trPr>
          <w:cantSplit/>
        </w:trPr>
        <w:tc>
          <w:tcPr>
            <w:tcW w:w="1674" w:type="dxa"/>
            <w:tcBorders>
              <w:bottom w:val="single" w:sz="4" w:space="0" w:color="999999"/>
            </w:tcBorders>
          </w:tcPr>
          <w:p w14:paraId="70350240" w14:textId="77777777" w:rsidR="00FE770A" w:rsidRPr="00D8463A" w:rsidRDefault="00FE770A" w:rsidP="00FE770A">
            <w:pPr>
              <w:widowControl w:val="0"/>
              <w:spacing w:before="40" w:after="40"/>
              <w:rPr>
                <w:rFonts w:ascii="Arial" w:hAnsi="Arial"/>
                <w:sz w:val="18"/>
                <w:lang w:val="en-AU" w:eastAsia="en-US"/>
              </w:rPr>
            </w:pPr>
            <w:r w:rsidRPr="00D8463A">
              <w:rPr>
                <w:rFonts w:ascii="Arial" w:hAnsi="Arial"/>
                <w:sz w:val="18"/>
                <w:lang w:val="en-AU" w:eastAsia="en-US"/>
              </w:rPr>
              <w:lastRenderedPageBreak/>
              <w:t>1.6 Estimate the economic and food security contributions of inshore fisheries to national economies of selected countries in the Western Pacific region</w:t>
            </w:r>
          </w:p>
        </w:tc>
        <w:tc>
          <w:tcPr>
            <w:tcW w:w="1843" w:type="dxa"/>
            <w:tcBorders>
              <w:bottom w:val="single" w:sz="4" w:space="0" w:color="999999"/>
            </w:tcBorders>
          </w:tcPr>
          <w:p w14:paraId="3CA4556D" w14:textId="77777777" w:rsidR="00FE770A" w:rsidRPr="00D8463A" w:rsidRDefault="00FE770A" w:rsidP="00FE770A">
            <w:pPr>
              <w:widowControl w:val="0"/>
              <w:spacing w:before="40" w:after="40"/>
              <w:rPr>
                <w:rFonts w:ascii="Arial" w:hAnsi="Arial"/>
                <w:sz w:val="18"/>
                <w:lang w:val="en-AU" w:eastAsia="en-US"/>
              </w:rPr>
            </w:pPr>
            <w:r w:rsidRPr="00D8463A">
              <w:rPr>
                <w:rFonts w:ascii="Arial" w:hAnsi="Arial"/>
                <w:sz w:val="18"/>
                <w:lang w:val="en-AU" w:eastAsia="en-US"/>
              </w:rPr>
              <w:t>Journal publication and policy brief published through SPC channels</w:t>
            </w:r>
          </w:p>
          <w:p w14:paraId="076DF9F6" w14:textId="77777777" w:rsidR="00FE770A" w:rsidRPr="00D8463A" w:rsidRDefault="00FE770A" w:rsidP="00FE770A">
            <w:pPr>
              <w:widowControl w:val="0"/>
              <w:spacing w:before="40" w:after="40"/>
              <w:rPr>
                <w:rFonts w:ascii="Arial" w:hAnsi="Arial"/>
                <w:sz w:val="18"/>
                <w:lang w:val="en-AU" w:eastAsia="en-US"/>
              </w:rPr>
            </w:pPr>
          </w:p>
        </w:tc>
        <w:tc>
          <w:tcPr>
            <w:tcW w:w="1134" w:type="dxa"/>
            <w:tcBorders>
              <w:bottom w:val="single" w:sz="4" w:space="0" w:color="999999"/>
            </w:tcBorders>
          </w:tcPr>
          <w:p w14:paraId="211B1129" w14:textId="77777777" w:rsidR="00FE770A" w:rsidRPr="00FE770A" w:rsidRDefault="00FE770A" w:rsidP="00FE770A">
            <w:pPr>
              <w:widowControl w:val="0"/>
              <w:rPr>
                <w:rFonts w:ascii="Arial" w:hAnsi="Arial" w:cs="Arial"/>
                <w:sz w:val="18"/>
              </w:rPr>
            </w:pPr>
            <w:r w:rsidRPr="00FE770A">
              <w:rPr>
                <w:rFonts w:ascii="Arial" w:hAnsi="Arial" w:cs="Arial"/>
                <w:sz w:val="18"/>
              </w:rPr>
              <w:t>June  2016</w:t>
            </w:r>
          </w:p>
        </w:tc>
        <w:tc>
          <w:tcPr>
            <w:tcW w:w="4961" w:type="dxa"/>
            <w:tcBorders>
              <w:bottom w:val="single" w:sz="4" w:space="0" w:color="999999"/>
            </w:tcBorders>
          </w:tcPr>
          <w:p w14:paraId="266E0D9D" w14:textId="77777777" w:rsidR="00FE770A" w:rsidRPr="00FE770A" w:rsidRDefault="00FE770A" w:rsidP="00FE770A">
            <w:pPr>
              <w:widowControl w:val="0"/>
              <w:rPr>
                <w:rFonts w:ascii="Arial" w:hAnsi="Arial" w:cs="Arial"/>
                <w:sz w:val="18"/>
              </w:rPr>
            </w:pPr>
            <w:r w:rsidRPr="00FE770A">
              <w:rPr>
                <w:rFonts w:ascii="Arial" w:hAnsi="Arial" w:cs="Arial"/>
                <w:sz w:val="18"/>
              </w:rPr>
              <w:t xml:space="preserve">Ongoing. This activity will be completed using a range of papers looking at different aspects of this issue – some yet to be designed. </w:t>
            </w:r>
          </w:p>
          <w:p w14:paraId="670D10F5" w14:textId="77777777" w:rsidR="00FE770A" w:rsidRPr="00FE770A" w:rsidRDefault="00FE770A" w:rsidP="00FE770A">
            <w:pPr>
              <w:widowControl w:val="0"/>
              <w:rPr>
                <w:rFonts w:ascii="Arial" w:hAnsi="Arial" w:cs="Arial"/>
                <w:sz w:val="18"/>
              </w:rPr>
            </w:pPr>
            <w:r w:rsidRPr="00FE770A">
              <w:rPr>
                <w:rFonts w:ascii="Arial" w:hAnsi="Arial" w:cs="Arial"/>
                <w:sz w:val="18"/>
              </w:rPr>
              <w:t xml:space="preserve">Albert et al. (2015). Keeping food on the table: human responses and changing coastal fisheries in Solomon Islands. </w:t>
            </w:r>
            <w:r w:rsidRPr="00FE770A">
              <w:rPr>
                <w:rFonts w:ascii="Arial" w:hAnsi="Arial" w:cs="Arial"/>
                <w:i/>
                <w:sz w:val="18"/>
              </w:rPr>
              <w:t>PLOS ONE</w:t>
            </w:r>
            <w:r w:rsidRPr="00FE770A">
              <w:rPr>
                <w:rFonts w:ascii="Arial" w:hAnsi="Arial" w:cs="Arial"/>
                <w:sz w:val="18"/>
              </w:rPr>
              <w:t>. DOI:10.1371.journalpone0130800.</w:t>
            </w:r>
          </w:p>
          <w:p w14:paraId="7B50676F" w14:textId="77777777" w:rsidR="00FE770A" w:rsidRPr="00FE770A" w:rsidRDefault="00FE770A" w:rsidP="00FE770A">
            <w:pPr>
              <w:widowControl w:val="0"/>
              <w:rPr>
                <w:rFonts w:ascii="Arial" w:hAnsi="Arial" w:cs="Arial"/>
                <w:color w:val="0070C0"/>
                <w:sz w:val="18"/>
              </w:rPr>
            </w:pPr>
            <w:r w:rsidRPr="00FE770A">
              <w:rPr>
                <w:rFonts w:ascii="Arial" w:hAnsi="Arial" w:cs="Arial"/>
                <w:color w:val="0070C0"/>
                <w:sz w:val="18"/>
              </w:rPr>
              <w:t xml:space="preserve">Delisle et al. (in prep). Title TBD. Journal article. </w:t>
            </w:r>
            <w:r w:rsidRPr="00FE770A">
              <w:rPr>
                <w:rFonts w:ascii="Arial" w:hAnsi="Arial" w:cs="Arial"/>
                <w:sz w:val="18"/>
              </w:rPr>
              <w:t>Initial discussion with staff from FAME SPC has been conducted to collaborate on this publication. The output will be an in-depth analysis of a selected number of countries and look at a range of variables around food security and economics (trade, NCDs…). A workshop with some experts to discuss relevant questions and level of analysis would be a precursor to the study.</w:t>
            </w:r>
          </w:p>
          <w:p w14:paraId="569D04C2" w14:textId="77777777" w:rsidR="00FE770A" w:rsidRPr="00FE770A" w:rsidRDefault="00FE770A" w:rsidP="00FE770A">
            <w:pPr>
              <w:widowControl w:val="0"/>
              <w:rPr>
                <w:rFonts w:ascii="Arial" w:hAnsi="Arial" w:cs="Arial"/>
                <w:sz w:val="18"/>
              </w:rPr>
            </w:pPr>
            <w:r w:rsidRPr="00FE770A">
              <w:rPr>
                <w:rFonts w:ascii="Arial" w:hAnsi="Arial" w:cs="Arial"/>
                <w:color w:val="0070C0"/>
                <w:sz w:val="18"/>
              </w:rPr>
              <w:t>Policy Brief to come.</w:t>
            </w:r>
          </w:p>
        </w:tc>
        <w:tc>
          <w:tcPr>
            <w:tcW w:w="4962" w:type="dxa"/>
            <w:tcBorders>
              <w:bottom w:val="single" w:sz="4" w:space="0" w:color="999999"/>
            </w:tcBorders>
          </w:tcPr>
          <w:p w14:paraId="60CC74FE" w14:textId="63DFD5A3" w:rsidR="00FE770A" w:rsidRPr="00D8463A" w:rsidRDefault="000D4369" w:rsidP="00FE770A">
            <w:pPr>
              <w:widowControl w:val="0"/>
              <w:spacing w:before="40" w:after="40"/>
              <w:rPr>
                <w:rFonts w:ascii="Arial" w:hAnsi="Arial"/>
                <w:sz w:val="18"/>
                <w:lang w:val="en-AU" w:eastAsia="en-US"/>
              </w:rPr>
            </w:pPr>
            <w:r>
              <w:rPr>
                <w:rFonts w:ascii="Arial" w:hAnsi="Arial"/>
                <w:sz w:val="18"/>
                <w:lang w:val="en-AU" w:eastAsia="en-US"/>
              </w:rPr>
              <w:t>Good progress.</w:t>
            </w:r>
          </w:p>
        </w:tc>
      </w:tr>
    </w:tbl>
    <w:p w14:paraId="0EC1234C" w14:textId="77777777" w:rsidR="00D80F0C" w:rsidRDefault="00D80F0C" w:rsidP="00D8463A">
      <w:pPr>
        <w:rPr>
          <w:rFonts w:ascii="Arial" w:hAnsi="Arial"/>
          <w:i/>
          <w:sz w:val="22"/>
          <w:szCs w:val="22"/>
          <w:lang w:val="en-AU" w:eastAsia="en-US"/>
        </w:rPr>
      </w:pPr>
    </w:p>
    <w:p w14:paraId="2273DD26" w14:textId="77777777" w:rsidR="00EA75BA" w:rsidRDefault="00EA75BA">
      <w:pPr>
        <w:spacing w:after="200" w:line="276" w:lineRule="auto"/>
        <w:rPr>
          <w:rFonts w:ascii="Arial" w:hAnsi="Arial"/>
          <w:i/>
          <w:sz w:val="22"/>
          <w:szCs w:val="22"/>
          <w:lang w:val="en-AU" w:eastAsia="en-US"/>
        </w:rPr>
      </w:pPr>
      <w:r>
        <w:rPr>
          <w:rFonts w:ascii="Arial" w:hAnsi="Arial"/>
          <w:i/>
          <w:sz w:val="22"/>
          <w:szCs w:val="22"/>
          <w:lang w:val="en-AU" w:eastAsia="en-US"/>
        </w:rPr>
        <w:br w:type="page"/>
      </w:r>
    </w:p>
    <w:p w14:paraId="51F7B9AB" w14:textId="77777777" w:rsidR="00D80F0C" w:rsidRPr="00D8463A" w:rsidRDefault="00D80F0C" w:rsidP="00D8463A">
      <w:pPr>
        <w:rPr>
          <w:rFonts w:ascii="Arial" w:hAnsi="Arial"/>
          <w:i/>
          <w:sz w:val="22"/>
          <w:szCs w:val="22"/>
          <w:lang w:val="en-AU" w:eastAsia="en-US"/>
        </w:rPr>
      </w:pPr>
    </w:p>
    <w:p w14:paraId="279ABE2C" w14:textId="77777777" w:rsidR="00D8463A" w:rsidRPr="00D8463A" w:rsidRDefault="00D8463A" w:rsidP="00D8463A">
      <w:pPr>
        <w:rPr>
          <w:rFonts w:ascii="Arial" w:hAnsi="Arial"/>
          <w:b/>
          <w:sz w:val="22"/>
          <w:szCs w:val="22"/>
          <w:lang w:val="en-AU" w:eastAsia="en-US"/>
        </w:rPr>
      </w:pPr>
      <w:r w:rsidRPr="00D8463A">
        <w:rPr>
          <w:rFonts w:ascii="Arial" w:hAnsi="Arial"/>
          <w:b/>
          <w:sz w:val="22"/>
          <w:szCs w:val="22"/>
          <w:lang w:val="en-AU" w:eastAsia="en-US"/>
        </w:rPr>
        <w:t>Objective 2. Design and implement CBFM in Kiribati communities in collaboration with Island Councils and national agencies.</w:t>
      </w:r>
    </w:p>
    <w:p w14:paraId="767E6AC8" w14:textId="77777777" w:rsidR="00D8463A" w:rsidRPr="00D8463A" w:rsidRDefault="00D8463A" w:rsidP="00D8463A">
      <w:pPr>
        <w:widowControl w:val="0"/>
        <w:rPr>
          <w:rFonts w:ascii="Arial" w:hAnsi="Arial"/>
          <w:sz w:val="22"/>
          <w:szCs w:val="22"/>
          <w:lang w:val="en-AU" w:eastAsia="en-US"/>
        </w:rPr>
      </w:pPr>
    </w:p>
    <w:tbl>
      <w:tblPr>
        <w:tblW w:w="14574" w:type="dxa"/>
        <w:tblInd w:w="-42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C0C0C0"/>
        </w:tblBorders>
        <w:tblLayout w:type="fixed"/>
        <w:tblCellMar>
          <w:left w:w="115" w:type="dxa"/>
          <w:right w:w="115" w:type="dxa"/>
        </w:tblCellMar>
        <w:tblLook w:val="01E0" w:firstRow="1" w:lastRow="1" w:firstColumn="1" w:lastColumn="1" w:noHBand="0" w:noVBand="0"/>
      </w:tblPr>
      <w:tblGrid>
        <w:gridCol w:w="1674"/>
        <w:gridCol w:w="1843"/>
        <w:gridCol w:w="1134"/>
        <w:gridCol w:w="4961"/>
        <w:gridCol w:w="4962"/>
      </w:tblGrid>
      <w:tr w:rsidR="00D8463A" w:rsidRPr="00D8463A" w14:paraId="3F58E12E" w14:textId="77777777" w:rsidTr="001B72DC">
        <w:trPr>
          <w:tblHeader/>
        </w:trPr>
        <w:tc>
          <w:tcPr>
            <w:tcW w:w="1674" w:type="dxa"/>
            <w:shd w:val="clear" w:color="auto" w:fill="D9D9D9"/>
            <w:vAlign w:val="center"/>
          </w:tcPr>
          <w:p w14:paraId="6AD381D3" w14:textId="77777777" w:rsidR="00D8463A" w:rsidRPr="00D8463A" w:rsidRDefault="00D8463A" w:rsidP="00D8463A">
            <w:pPr>
              <w:widowControl w:val="0"/>
              <w:spacing w:before="40" w:after="40"/>
              <w:jc w:val="center"/>
              <w:rPr>
                <w:rFonts w:ascii="Arial" w:hAnsi="Arial"/>
                <w:b/>
                <w:sz w:val="18"/>
                <w:lang w:val="en-AU" w:eastAsia="en-US"/>
              </w:rPr>
            </w:pPr>
            <w:r w:rsidRPr="00D8463A">
              <w:rPr>
                <w:rFonts w:ascii="Arial" w:hAnsi="Arial"/>
                <w:b/>
                <w:sz w:val="18"/>
                <w:lang w:val="en-AU" w:eastAsia="en-US"/>
              </w:rPr>
              <w:t>Activities</w:t>
            </w:r>
          </w:p>
        </w:tc>
        <w:tc>
          <w:tcPr>
            <w:tcW w:w="1843" w:type="dxa"/>
            <w:shd w:val="clear" w:color="auto" w:fill="D9D9D9"/>
            <w:vAlign w:val="center"/>
          </w:tcPr>
          <w:p w14:paraId="4F286F91" w14:textId="77777777" w:rsidR="00D8463A" w:rsidRPr="00D8463A" w:rsidRDefault="00D8463A" w:rsidP="00D8463A">
            <w:pPr>
              <w:widowControl w:val="0"/>
              <w:spacing w:before="40" w:after="40"/>
              <w:jc w:val="center"/>
              <w:rPr>
                <w:rFonts w:ascii="Arial" w:hAnsi="Arial"/>
                <w:b/>
                <w:sz w:val="18"/>
                <w:lang w:val="en-AU" w:eastAsia="en-US"/>
              </w:rPr>
            </w:pPr>
            <w:r w:rsidRPr="00D8463A">
              <w:rPr>
                <w:rFonts w:ascii="Arial" w:hAnsi="Arial"/>
                <w:b/>
                <w:sz w:val="18"/>
                <w:lang w:val="en-AU" w:eastAsia="en-US"/>
              </w:rPr>
              <w:t>Output/milestone</w:t>
            </w:r>
          </w:p>
        </w:tc>
        <w:tc>
          <w:tcPr>
            <w:tcW w:w="1134" w:type="dxa"/>
            <w:shd w:val="clear" w:color="auto" w:fill="D9D9D9"/>
            <w:vAlign w:val="center"/>
          </w:tcPr>
          <w:p w14:paraId="5D4CE783" w14:textId="77777777" w:rsidR="00D8463A" w:rsidRPr="00D8463A" w:rsidRDefault="00D8463A" w:rsidP="00D8463A">
            <w:pPr>
              <w:widowControl w:val="0"/>
              <w:spacing w:before="40" w:after="40"/>
              <w:jc w:val="center"/>
              <w:rPr>
                <w:rFonts w:ascii="Arial" w:hAnsi="Arial"/>
                <w:b/>
                <w:sz w:val="18"/>
                <w:lang w:val="en-AU" w:eastAsia="en-US"/>
              </w:rPr>
            </w:pPr>
            <w:r w:rsidRPr="00D8463A">
              <w:rPr>
                <w:rFonts w:ascii="Arial" w:hAnsi="Arial"/>
                <w:b/>
                <w:sz w:val="18"/>
                <w:lang w:val="en-AU" w:eastAsia="en-US"/>
              </w:rPr>
              <w:t>Due date</w:t>
            </w:r>
          </w:p>
        </w:tc>
        <w:tc>
          <w:tcPr>
            <w:tcW w:w="4961" w:type="dxa"/>
            <w:shd w:val="clear" w:color="auto" w:fill="D9D9D9"/>
          </w:tcPr>
          <w:p w14:paraId="6A5A849F" w14:textId="77777777" w:rsidR="00D8463A" w:rsidRPr="00D8463A" w:rsidRDefault="00D8463A" w:rsidP="00D8463A">
            <w:pPr>
              <w:widowControl w:val="0"/>
              <w:spacing w:before="40" w:after="40"/>
              <w:jc w:val="center"/>
              <w:rPr>
                <w:rFonts w:ascii="Arial" w:hAnsi="Arial"/>
                <w:b/>
                <w:sz w:val="18"/>
                <w:lang w:val="en-AU" w:eastAsia="en-US"/>
              </w:rPr>
            </w:pPr>
            <w:r>
              <w:rPr>
                <w:rFonts w:ascii="Arial" w:hAnsi="Arial"/>
                <w:b/>
                <w:sz w:val="18"/>
                <w:lang w:val="en-AU" w:eastAsia="en-US"/>
              </w:rPr>
              <w:t>Status Report</w:t>
            </w:r>
          </w:p>
        </w:tc>
        <w:tc>
          <w:tcPr>
            <w:tcW w:w="4962" w:type="dxa"/>
            <w:shd w:val="clear" w:color="auto" w:fill="D9D9D9"/>
            <w:vAlign w:val="center"/>
          </w:tcPr>
          <w:p w14:paraId="2D9EC784" w14:textId="77777777" w:rsidR="00D8463A" w:rsidRPr="00D8463A" w:rsidRDefault="00D8463A" w:rsidP="00D8463A">
            <w:pPr>
              <w:widowControl w:val="0"/>
              <w:spacing w:before="40" w:after="40"/>
              <w:jc w:val="center"/>
              <w:rPr>
                <w:rFonts w:ascii="Arial" w:hAnsi="Arial"/>
                <w:b/>
                <w:sz w:val="18"/>
                <w:lang w:val="en-AU" w:eastAsia="en-US"/>
              </w:rPr>
            </w:pPr>
            <w:r w:rsidRPr="00D8463A">
              <w:rPr>
                <w:rFonts w:ascii="Arial" w:hAnsi="Arial"/>
                <w:b/>
                <w:sz w:val="18"/>
                <w:lang w:val="en-AU" w:eastAsia="en-US"/>
              </w:rPr>
              <w:t>Comments</w:t>
            </w:r>
          </w:p>
        </w:tc>
      </w:tr>
      <w:tr w:rsidR="0015429A" w:rsidRPr="00D8463A" w14:paraId="0793820B" w14:textId="77777777" w:rsidTr="001B72DC">
        <w:tc>
          <w:tcPr>
            <w:tcW w:w="1674" w:type="dxa"/>
          </w:tcPr>
          <w:p w14:paraId="4FC36D76" w14:textId="77777777" w:rsidR="0015429A" w:rsidRPr="00D8463A" w:rsidDel="00427CAB" w:rsidRDefault="0015429A" w:rsidP="0015429A">
            <w:pPr>
              <w:widowControl w:val="0"/>
              <w:spacing w:before="40" w:after="40"/>
              <w:rPr>
                <w:rFonts w:ascii="Calibri" w:hAnsi="Calibri" w:cs="Calibri"/>
                <w:sz w:val="18"/>
                <w:lang w:val="en-AU" w:eastAsia="en-US"/>
              </w:rPr>
            </w:pPr>
            <w:r w:rsidRPr="00D8463A">
              <w:rPr>
                <w:rFonts w:ascii="Arial" w:hAnsi="Arial"/>
                <w:sz w:val="18"/>
                <w:lang w:val="en-AU" w:eastAsia="en-US"/>
              </w:rPr>
              <w:t>2.1 Conduct participatory diagnosis of the most appropriate entry points for management and governance responses</w:t>
            </w:r>
          </w:p>
        </w:tc>
        <w:tc>
          <w:tcPr>
            <w:tcW w:w="1843" w:type="dxa"/>
          </w:tcPr>
          <w:p w14:paraId="174B3A36" w14:textId="77777777" w:rsidR="0015429A" w:rsidRPr="00D8463A" w:rsidDel="00427CAB" w:rsidRDefault="0015429A" w:rsidP="0015429A">
            <w:pPr>
              <w:widowControl w:val="0"/>
              <w:spacing w:before="40" w:after="40"/>
              <w:rPr>
                <w:rFonts w:ascii="Arial" w:hAnsi="Arial"/>
                <w:sz w:val="18"/>
                <w:lang w:val="en-AU" w:eastAsia="en-US"/>
              </w:rPr>
            </w:pPr>
            <w:r w:rsidRPr="00D8463A">
              <w:rPr>
                <w:rFonts w:ascii="Arial" w:hAnsi="Arial"/>
                <w:sz w:val="18"/>
                <w:lang w:val="en-AU" w:eastAsia="en-US"/>
              </w:rPr>
              <w:t>Publish situation analysis and CBFM rollout plan produced</w:t>
            </w:r>
          </w:p>
        </w:tc>
        <w:tc>
          <w:tcPr>
            <w:tcW w:w="1134" w:type="dxa"/>
            <w:shd w:val="clear" w:color="auto" w:fill="EAF1DD" w:themeFill="accent3" w:themeFillTint="33"/>
          </w:tcPr>
          <w:p w14:paraId="3C04E423" w14:textId="77777777" w:rsidR="0015429A" w:rsidRPr="00FE770A" w:rsidRDefault="0015429A" w:rsidP="0015429A">
            <w:pPr>
              <w:widowControl w:val="0"/>
              <w:rPr>
                <w:rFonts w:ascii="Arial" w:hAnsi="Arial" w:cs="Arial"/>
                <w:sz w:val="18"/>
              </w:rPr>
            </w:pPr>
            <w:r w:rsidRPr="00FE770A">
              <w:rPr>
                <w:rFonts w:ascii="Arial" w:hAnsi="Arial" w:cs="Arial"/>
                <w:sz w:val="18"/>
              </w:rPr>
              <w:t>Dec  2014 for sites 1 &amp; 2</w:t>
            </w:r>
          </w:p>
          <w:p w14:paraId="22B0E73C" w14:textId="77777777" w:rsidR="0015429A" w:rsidRPr="00FE770A" w:rsidRDefault="0015429A" w:rsidP="0015429A">
            <w:pPr>
              <w:widowControl w:val="0"/>
              <w:rPr>
                <w:rFonts w:ascii="Arial" w:hAnsi="Arial" w:cs="Arial"/>
                <w:sz w:val="18"/>
              </w:rPr>
            </w:pPr>
            <w:r w:rsidRPr="00FE770A">
              <w:rPr>
                <w:rFonts w:ascii="Arial" w:hAnsi="Arial" w:cs="Arial"/>
                <w:sz w:val="18"/>
              </w:rPr>
              <w:t>Jun 2015 for site 3</w:t>
            </w:r>
          </w:p>
          <w:p w14:paraId="77A3BE70" w14:textId="77777777" w:rsidR="0015429A" w:rsidRPr="00FE770A" w:rsidRDefault="0015429A" w:rsidP="0015429A">
            <w:pPr>
              <w:widowControl w:val="0"/>
              <w:rPr>
                <w:rFonts w:ascii="Arial" w:hAnsi="Arial" w:cs="Arial"/>
                <w:sz w:val="18"/>
              </w:rPr>
            </w:pPr>
            <w:r w:rsidRPr="00FE770A">
              <w:rPr>
                <w:rFonts w:ascii="Arial" w:hAnsi="Arial" w:cs="Arial"/>
                <w:i/>
                <w:sz w:val="18"/>
              </w:rPr>
              <w:t>[Apr 2014]</w:t>
            </w:r>
          </w:p>
        </w:tc>
        <w:tc>
          <w:tcPr>
            <w:tcW w:w="4961" w:type="dxa"/>
            <w:shd w:val="clear" w:color="auto" w:fill="EAF1DD" w:themeFill="accent3" w:themeFillTint="33"/>
          </w:tcPr>
          <w:p w14:paraId="5FCDC021" w14:textId="77777777" w:rsidR="0015429A" w:rsidRPr="0015429A" w:rsidRDefault="0015429A" w:rsidP="0015429A">
            <w:pPr>
              <w:widowControl w:val="0"/>
              <w:rPr>
                <w:rFonts w:ascii="Arial" w:hAnsi="Arial" w:cs="Arial"/>
                <w:sz w:val="18"/>
              </w:rPr>
            </w:pPr>
            <w:r w:rsidRPr="0015429A">
              <w:rPr>
                <w:rFonts w:ascii="Arial" w:hAnsi="Arial" w:cs="Arial"/>
                <w:sz w:val="18"/>
              </w:rPr>
              <w:t>Completed.</w:t>
            </w:r>
            <w:r w:rsidRPr="0015429A">
              <w:rPr>
                <w:rFonts w:ascii="Arial" w:hAnsi="Arial" w:cs="Arial"/>
              </w:rPr>
              <w:t xml:space="preserve">  </w:t>
            </w:r>
            <w:r w:rsidRPr="0015429A">
              <w:rPr>
                <w:rFonts w:ascii="Arial" w:hAnsi="Arial" w:cs="Arial"/>
                <w:sz w:val="18"/>
              </w:rPr>
              <w:t>After consulting with the respective sub-national governments, communities have been agreed on the islands of North Tarawa and Butaritari. Instead of being implemented in 1 community in 3 islands, the project is currently being rolled out in 5 communities in North Tarawa and Butaritari. The participatory diagnosis phase was conducted in those 5 communities. Further interest has been expressed by other communities and these will be reviewed as resources dictate.</w:t>
            </w:r>
            <w:r w:rsidRPr="0015429A">
              <w:rPr>
                <w:rFonts w:ascii="Arial" w:hAnsi="Arial" w:cs="Arial"/>
              </w:rPr>
              <w:t xml:space="preserve"> </w:t>
            </w:r>
            <w:r w:rsidRPr="0015429A">
              <w:rPr>
                <w:rFonts w:ascii="Arial" w:hAnsi="Arial" w:cs="Arial"/>
                <w:sz w:val="18"/>
              </w:rPr>
              <w:t>The report detailing the situation analysis has been submitted to the Executive Committee for feedback and comments before being released.</w:t>
            </w:r>
          </w:p>
          <w:p w14:paraId="73508C20" w14:textId="77777777" w:rsidR="0015429A" w:rsidRPr="0015429A" w:rsidRDefault="0015429A" w:rsidP="0015429A">
            <w:pPr>
              <w:widowControl w:val="0"/>
              <w:rPr>
                <w:rFonts w:ascii="Arial" w:hAnsi="Arial" w:cs="Arial"/>
                <w:sz w:val="18"/>
                <w:szCs w:val="18"/>
              </w:rPr>
            </w:pPr>
            <w:r w:rsidRPr="0015429A">
              <w:rPr>
                <w:rFonts w:ascii="Arial" w:hAnsi="Arial" w:cs="Arial"/>
                <w:sz w:val="18"/>
                <w:szCs w:val="18"/>
              </w:rPr>
              <w:t>Delisle et al. (2015). Participatory Diagnosis for North Tarawa and Butaritari island communities in the Republic of Kiribati. WorldFish, Penang, Malaysia. Project Report: 2015. Submitted.</w:t>
            </w:r>
          </w:p>
        </w:tc>
        <w:tc>
          <w:tcPr>
            <w:tcW w:w="4962" w:type="dxa"/>
          </w:tcPr>
          <w:p w14:paraId="741C952B" w14:textId="1D13AEBA" w:rsidR="0015429A" w:rsidRPr="00D8463A" w:rsidRDefault="000D4369" w:rsidP="0015429A">
            <w:pPr>
              <w:widowControl w:val="0"/>
              <w:spacing w:before="40" w:after="40"/>
              <w:rPr>
                <w:rFonts w:ascii="Arial" w:hAnsi="Arial"/>
                <w:sz w:val="18"/>
                <w:lang w:val="en-AU" w:eastAsia="en-US"/>
              </w:rPr>
            </w:pPr>
            <w:r>
              <w:rPr>
                <w:rFonts w:ascii="Arial" w:hAnsi="Arial"/>
                <w:sz w:val="18"/>
                <w:lang w:val="en-AU" w:eastAsia="en-US"/>
              </w:rPr>
              <w:t>Good progress.</w:t>
            </w:r>
          </w:p>
        </w:tc>
      </w:tr>
      <w:tr w:rsidR="0015429A" w:rsidRPr="00D8463A" w14:paraId="5264EF3C" w14:textId="77777777" w:rsidTr="001B72DC">
        <w:trPr>
          <w:cantSplit/>
        </w:trPr>
        <w:tc>
          <w:tcPr>
            <w:tcW w:w="1674" w:type="dxa"/>
            <w:vMerge w:val="restart"/>
          </w:tcPr>
          <w:p w14:paraId="40F0975E" w14:textId="77777777" w:rsidR="0015429A" w:rsidRPr="00D8463A" w:rsidRDefault="0015429A" w:rsidP="0015429A">
            <w:pPr>
              <w:widowControl w:val="0"/>
              <w:spacing w:before="40" w:after="40"/>
              <w:rPr>
                <w:rFonts w:ascii="Arial" w:hAnsi="Arial"/>
                <w:sz w:val="18"/>
                <w:lang w:val="en-AU" w:eastAsia="en-US"/>
              </w:rPr>
            </w:pPr>
            <w:r w:rsidRPr="00D8463A">
              <w:rPr>
                <w:rFonts w:ascii="Arial" w:hAnsi="Arial"/>
                <w:sz w:val="18"/>
                <w:lang w:val="en-AU" w:eastAsia="en-US"/>
              </w:rPr>
              <w:t>2.2 Convene a stakeholder meeting to agree a model for CBFM implementation in Kiribati</w:t>
            </w:r>
          </w:p>
        </w:tc>
        <w:tc>
          <w:tcPr>
            <w:tcW w:w="1843" w:type="dxa"/>
          </w:tcPr>
          <w:p w14:paraId="68EBD3E7" w14:textId="77777777" w:rsidR="0015429A" w:rsidRPr="00D8463A" w:rsidRDefault="0015429A" w:rsidP="0015429A">
            <w:pPr>
              <w:widowControl w:val="0"/>
              <w:spacing w:before="40" w:after="40"/>
              <w:rPr>
                <w:rFonts w:ascii="Arial" w:hAnsi="Arial"/>
                <w:sz w:val="18"/>
                <w:lang w:val="en-AU" w:eastAsia="en-US"/>
              </w:rPr>
            </w:pPr>
            <w:r w:rsidRPr="00D8463A">
              <w:rPr>
                <w:rFonts w:ascii="Arial" w:hAnsi="Arial"/>
                <w:sz w:val="18"/>
                <w:lang w:val="en-AU" w:eastAsia="en-US"/>
              </w:rPr>
              <w:t>A stakeholder meeting designs and agrees to a model for CBFM implementation in Kiribati</w:t>
            </w:r>
          </w:p>
        </w:tc>
        <w:tc>
          <w:tcPr>
            <w:tcW w:w="1134" w:type="dxa"/>
            <w:shd w:val="clear" w:color="auto" w:fill="EAF1DD" w:themeFill="accent3" w:themeFillTint="33"/>
          </w:tcPr>
          <w:p w14:paraId="3A2D2E31" w14:textId="77777777" w:rsidR="0015429A" w:rsidRPr="00FE770A" w:rsidRDefault="0015429A" w:rsidP="0015429A">
            <w:pPr>
              <w:widowControl w:val="0"/>
              <w:rPr>
                <w:rFonts w:ascii="Arial" w:hAnsi="Arial" w:cs="Arial"/>
                <w:sz w:val="18"/>
              </w:rPr>
            </w:pPr>
            <w:r w:rsidRPr="00FE770A">
              <w:rPr>
                <w:rFonts w:ascii="Arial" w:hAnsi="Arial" w:cs="Arial"/>
                <w:sz w:val="18"/>
              </w:rPr>
              <w:t>Dec  2014</w:t>
            </w:r>
          </w:p>
        </w:tc>
        <w:tc>
          <w:tcPr>
            <w:tcW w:w="4961" w:type="dxa"/>
            <w:shd w:val="clear" w:color="auto" w:fill="EAF1DD" w:themeFill="accent3" w:themeFillTint="33"/>
          </w:tcPr>
          <w:p w14:paraId="7251EF81" w14:textId="77777777" w:rsidR="0015429A" w:rsidRPr="0015429A" w:rsidRDefault="0015429A" w:rsidP="0015429A">
            <w:pPr>
              <w:widowControl w:val="0"/>
              <w:rPr>
                <w:rFonts w:ascii="Arial" w:hAnsi="Arial" w:cs="Arial"/>
                <w:sz w:val="18"/>
              </w:rPr>
            </w:pPr>
            <w:r w:rsidRPr="0015429A">
              <w:rPr>
                <w:rFonts w:ascii="Arial" w:hAnsi="Arial" w:cs="Arial"/>
                <w:sz w:val="18"/>
              </w:rPr>
              <w:t>Completed.  A CBFM Stakeholder meeting attended by community representatives from our 5 CBFM pilot sites, government staff from a number of Ministries and NGOs was convened during Kiribati Fisheries Awareness week from 27-30 October 2014 to discuss ‘what CBFM is’ in Kiribati. Feedback from participants suggested to make this an annual event to share early lessons.  Discussion with the Ministry of Fisheries of Kiribati are under way to co-host the second CBFM Stakeholder workshop by the end of 2015. Dates need to be finalised in collaboration with MFMRD and community representatives to take into account the timing of Kiribati’s national elections. The meeting could be delayed to early 2016 based on Stakeholders’ input.</w:t>
            </w:r>
          </w:p>
        </w:tc>
        <w:tc>
          <w:tcPr>
            <w:tcW w:w="4962" w:type="dxa"/>
          </w:tcPr>
          <w:p w14:paraId="4C5E22AC" w14:textId="13EC55EC" w:rsidR="0015429A" w:rsidRPr="00D8463A" w:rsidRDefault="000D4369" w:rsidP="0015429A">
            <w:pPr>
              <w:widowControl w:val="0"/>
              <w:spacing w:before="40" w:after="40"/>
              <w:rPr>
                <w:rFonts w:ascii="Arial" w:hAnsi="Arial"/>
                <w:sz w:val="18"/>
                <w:lang w:val="en-AU" w:eastAsia="en-US"/>
              </w:rPr>
            </w:pPr>
            <w:r>
              <w:rPr>
                <w:rFonts w:ascii="Arial" w:hAnsi="Arial"/>
                <w:sz w:val="18"/>
                <w:lang w:val="en-AU" w:eastAsia="en-US"/>
              </w:rPr>
              <w:t>Good progress.</w:t>
            </w:r>
          </w:p>
        </w:tc>
      </w:tr>
      <w:tr w:rsidR="0015429A" w:rsidRPr="00D8463A" w14:paraId="4BDDCDBF" w14:textId="77777777" w:rsidTr="001B72DC">
        <w:trPr>
          <w:cantSplit/>
        </w:trPr>
        <w:tc>
          <w:tcPr>
            <w:tcW w:w="1674" w:type="dxa"/>
            <w:vMerge/>
          </w:tcPr>
          <w:p w14:paraId="053AA6F8" w14:textId="77777777" w:rsidR="0015429A" w:rsidRPr="00D8463A" w:rsidRDefault="0015429A" w:rsidP="0015429A">
            <w:pPr>
              <w:widowControl w:val="0"/>
              <w:spacing w:before="40" w:after="40"/>
              <w:rPr>
                <w:rFonts w:ascii="Arial" w:hAnsi="Arial"/>
                <w:sz w:val="18"/>
                <w:lang w:val="en-AU" w:eastAsia="en-US"/>
              </w:rPr>
            </w:pPr>
          </w:p>
        </w:tc>
        <w:tc>
          <w:tcPr>
            <w:tcW w:w="1843" w:type="dxa"/>
          </w:tcPr>
          <w:p w14:paraId="36242739" w14:textId="77777777" w:rsidR="0015429A" w:rsidRPr="00D8463A" w:rsidRDefault="0015429A" w:rsidP="0015429A">
            <w:pPr>
              <w:widowControl w:val="0"/>
              <w:spacing w:before="40" w:after="40"/>
              <w:rPr>
                <w:rFonts w:ascii="Arial" w:hAnsi="Arial"/>
                <w:sz w:val="18"/>
                <w:lang w:val="en-AU" w:eastAsia="en-US"/>
              </w:rPr>
            </w:pPr>
            <w:r w:rsidRPr="00D8463A">
              <w:rPr>
                <w:rFonts w:ascii="Arial" w:hAnsi="Arial"/>
                <w:sz w:val="18"/>
                <w:lang w:val="en-AU" w:eastAsia="en-US"/>
              </w:rPr>
              <w:t>Publish a situational analysis of coastal fisheries in Kiribati  within the broader development context as a Working Paper and then as a journal article</w:t>
            </w:r>
          </w:p>
        </w:tc>
        <w:tc>
          <w:tcPr>
            <w:tcW w:w="1134" w:type="dxa"/>
            <w:shd w:val="clear" w:color="auto" w:fill="auto"/>
          </w:tcPr>
          <w:p w14:paraId="24019937" w14:textId="77777777" w:rsidR="0015429A" w:rsidRPr="00FE770A" w:rsidRDefault="0015429A" w:rsidP="0015429A">
            <w:pPr>
              <w:widowControl w:val="0"/>
              <w:rPr>
                <w:rFonts w:ascii="Arial" w:hAnsi="Arial" w:cs="Arial"/>
                <w:sz w:val="18"/>
              </w:rPr>
            </w:pPr>
            <w:r w:rsidRPr="00FE770A">
              <w:rPr>
                <w:rFonts w:ascii="Arial" w:hAnsi="Arial" w:cs="Arial"/>
                <w:sz w:val="18"/>
              </w:rPr>
              <w:t>Dec  2015</w:t>
            </w:r>
          </w:p>
          <w:p w14:paraId="6C5F8ED9" w14:textId="77777777" w:rsidR="0015429A" w:rsidRPr="00FE770A" w:rsidRDefault="0015429A" w:rsidP="0015429A">
            <w:pPr>
              <w:widowControl w:val="0"/>
              <w:rPr>
                <w:rFonts w:ascii="Arial" w:hAnsi="Arial" w:cs="Arial"/>
                <w:sz w:val="18"/>
              </w:rPr>
            </w:pPr>
          </w:p>
        </w:tc>
        <w:tc>
          <w:tcPr>
            <w:tcW w:w="4961" w:type="dxa"/>
            <w:shd w:val="clear" w:color="auto" w:fill="auto"/>
          </w:tcPr>
          <w:p w14:paraId="28F7F9B1" w14:textId="77777777" w:rsidR="0015429A" w:rsidRPr="0015429A" w:rsidRDefault="0015429A" w:rsidP="0015429A">
            <w:pPr>
              <w:widowControl w:val="0"/>
              <w:rPr>
                <w:rFonts w:ascii="Arial" w:hAnsi="Arial" w:cs="Arial"/>
                <w:sz w:val="18"/>
                <w:szCs w:val="18"/>
              </w:rPr>
            </w:pPr>
            <w:r w:rsidRPr="0015429A">
              <w:rPr>
                <w:rFonts w:ascii="Arial" w:hAnsi="Arial" w:cs="Arial"/>
                <w:sz w:val="18"/>
              </w:rPr>
              <w:t>Ongoing.  A report summarising the information gathered during the participatory diagnosis phase in the 5 pilot communities has been submitted (see also output 2.1). Additional outputs completed or planned are:</w:t>
            </w:r>
          </w:p>
          <w:p w14:paraId="4C32D3A4" w14:textId="77777777" w:rsidR="0015429A" w:rsidRPr="0015429A" w:rsidRDefault="0015429A" w:rsidP="0015429A">
            <w:pPr>
              <w:widowControl w:val="0"/>
              <w:rPr>
                <w:rFonts w:ascii="Arial" w:hAnsi="Arial" w:cs="Arial"/>
                <w:i/>
                <w:sz w:val="18"/>
                <w:szCs w:val="18"/>
              </w:rPr>
            </w:pPr>
            <w:r w:rsidRPr="0015429A">
              <w:rPr>
                <w:rFonts w:ascii="Arial" w:hAnsi="Arial" w:cs="Arial"/>
                <w:sz w:val="18"/>
                <w:szCs w:val="18"/>
              </w:rPr>
              <w:t xml:space="preserve">Project initiatives highlighted as: </w:t>
            </w:r>
            <w:r w:rsidRPr="0015429A">
              <w:rPr>
                <w:rFonts w:ascii="Arial" w:hAnsi="Arial" w:cs="Arial"/>
                <w:i/>
                <w:sz w:val="18"/>
                <w:szCs w:val="18"/>
              </w:rPr>
              <w:t xml:space="preserve">Uriam, T. and Delisle, A. (2014) Community-Based Fisheries Management Project in Kiribati: the first steps. SPC Fisheries Newsletter. </w:t>
            </w:r>
            <w:hyperlink r:id="rId14" w:history="1">
              <w:r w:rsidRPr="0015429A">
                <w:rPr>
                  <w:rStyle w:val="Hyperlink"/>
                  <w:rFonts w:ascii="Arial" w:hAnsi="Arial" w:cs="Arial"/>
                  <w:i/>
                  <w:sz w:val="18"/>
                  <w:szCs w:val="18"/>
                </w:rPr>
                <w:t>http://www.spc.int/DigitalLibrary/Doc/FAME/InfoBull/FishNews/144/FishNews144_22_Delisle.pdf</w:t>
              </w:r>
            </w:hyperlink>
          </w:p>
          <w:p w14:paraId="54EE1A56" w14:textId="77777777" w:rsidR="0015429A" w:rsidRPr="0015429A" w:rsidRDefault="0015429A" w:rsidP="0015429A">
            <w:pPr>
              <w:widowControl w:val="0"/>
              <w:rPr>
                <w:rFonts w:ascii="Arial" w:hAnsi="Arial" w:cs="Arial"/>
                <w:i/>
                <w:color w:val="0070C0"/>
                <w:sz w:val="18"/>
                <w:szCs w:val="18"/>
              </w:rPr>
            </w:pPr>
            <w:r w:rsidRPr="0015429A">
              <w:rPr>
                <w:rFonts w:ascii="Arial" w:hAnsi="Arial" w:cs="Arial"/>
                <w:color w:val="0070C0"/>
                <w:sz w:val="18"/>
                <w:szCs w:val="18"/>
              </w:rPr>
              <w:t>Campbell and Delisle (in prep). Strengthening coastal fisheries governance: What role for community-based fisheries management in Kiribati? Journal article.</w:t>
            </w:r>
          </w:p>
          <w:p w14:paraId="4D753453" w14:textId="77777777" w:rsidR="0015429A" w:rsidRPr="0015429A" w:rsidRDefault="0015429A" w:rsidP="0015429A">
            <w:pPr>
              <w:widowControl w:val="0"/>
              <w:rPr>
                <w:rFonts w:ascii="Arial" w:hAnsi="Arial" w:cs="Arial"/>
                <w:sz w:val="18"/>
              </w:rPr>
            </w:pPr>
            <w:r w:rsidRPr="0015429A">
              <w:rPr>
                <w:rFonts w:ascii="Arial" w:hAnsi="Arial" w:cs="Arial"/>
                <w:color w:val="0070C0"/>
                <w:sz w:val="18"/>
              </w:rPr>
              <w:t xml:space="preserve">Author et al. (in prep). Title TBD. Working Paper. </w:t>
            </w:r>
            <w:r w:rsidRPr="0015429A">
              <w:rPr>
                <w:rFonts w:ascii="Arial" w:hAnsi="Arial" w:cs="Arial"/>
                <w:sz w:val="18"/>
              </w:rPr>
              <w:t>Additional activity underway in South Tarawa to survey the contribution of fisheries to local diets. Survey of 60 households in Betio was completed in July 2015. Data entry is now underway, Working paper is planned for late 2015, with subsequent briefing paper planned for 2016.</w:t>
            </w:r>
          </w:p>
          <w:p w14:paraId="24654140" w14:textId="77777777" w:rsidR="0015429A" w:rsidRPr="0015429A" w:rsidRDefault="0015429A" w:rsidP="0015429A">
            <w:pPr>
              <w:widowControl w:val="0"/>
              <w:rPr>
                <w:rFonts w:ascii="Arial" w:hAnsi="Arial" w:cs="Arial"/>
                <w:color w:val="0070C0"/>
                <w:sz w:val="18"/>
              </w:rPr>
            </w:pPr>
            <w:r w:rsidRPr="0015429A">
              <w:rPr>
                <w:rFonts w:ascii="Arial" w:hAnsi="Arial" w:cs="Arial"/>
                <w:color w:val="0070C0"/>
                <w:sz w:val="18"/>
              </w:rPr>
              <w:t>Namakin. Title TBD. MFMRD Fisheries Newsletter articles.</w:t>
            </w:r>
          </w:p>
          <w:p w14:paraId="5B84F9B5" w14:textId="77777777" w:rsidR="0015429A" w:rsidRPr="0015429A" w:rsidRDefault="0015429A" w:rsidP="0015429A">
            <w:pPr>
              <w:widowControl w:val="0"/>
              <w:rPr>
                <w:rFonts w:ascii="Arial" w:hAnsi="Arial" w:cs="Arial"/>
                <w:color w:val="0070C0"/>
                <w:sz w:val="18"/>
              </w:rPr>
            </w:pPr>
            <w:r w:rsidRPr="0015429A">
              <w:rPr>
                <w:rFonts w:ascii="Arial" w:hAnsi="Arial" w:cs="Arial"/>
                <w:color w:val="0070C0"/>
                <w:sz w:val="18"/>
              </w:rPr>
              <w:t>Uriam. Title TBD. MFMRD Fisheries Newsletter articles.</w:t>
            </w:r>
          </w:p>
          <w:p w14:paraId="176C7D35" w14:textId="77777777" w:rsidR="0015429A" w:rsidRPr="0015429A" w:rsidRDefault="0015429A" w:rsidP="0015429A">
            <w:pPr>
              <w:widowControl w:val="0"/>
              <w:rPr>
                <w:rFonts w:ascii="Arial" w:hAnsi="Arial" w:cs="Arial"/>
                <w:color w:val="0070C0"/>
                <w:sz w:val="18"/>
              </w:rPr>
            </w:pPr>
            <w:r w:rsidRPr="0015429A">
              <w:rPr>
                <w:rFonts w:ascii="Arial" w:hAnsi="Arial" w:cs="Arial"/>
                <w:color w:val="0070C0"/>
                <w:sz w:val="18"/>
              </w:rPr>
              <w:t>Namakin and Uriam (or vice versa). Title TBD. ACIAR PaRTNER magazine article</w:t>
            </w:r>
          </w:p>
          <w:p w14:paraId="380C15AC" w14:textId="77777777" w:rsidR="0015429A" w:rsidRDefault="0015429A" w:rsidP="0015429A">
            <w:pPr>
              <w:widowControl w:val="0"/>
              <w:rPr>
                <w:rFonts w:ascii="Arial" w:hAnsi="Arial" w:cs="Arial"/>
                <w:color w:val="FF0000"/>
                <w:sz w:val="18"/>
                <w:szCs w:val="18"/>
              </w:rPr>
            </w:pPr>
            <w:r w:rsidRPr="0015429A">
              <w:rPr>
                <w:rFonts w:ascii="Arial" w:hAnsi="Arial" w:cs="Arial"/>
                <w:color w:val="FF0000"/>
                <w:sz w:val="18"/>
              </w:rPr>
              <w:t xml:space="preserve">Due to a number of planned trips in our 5 pilot communities for the rest of 2015, the publication of the journal article and the working paper will be delayed. Discussion has </w:t>
            </w:r>
            <w:r w:rsidRPr="0015429A">
              <w:rPr>
                <w:rFonts w:ascii="Arial" w:hAnsi="Arial" w:cs="Arial"/>
                <w:color w:val="FF0000"/>
                <w:sz w:val="18"/>
                <w:szCs w:val="18"/>
              </w:rPr>
              <w:t>taken place with staff from Fisheries Division at MFMRD to collaborate on those outputs especially from staff that have joined the CBFM team throughout the implementation of CBFM in our 5 pilot communities.</w:t>
            </w:r>
          </w:p>
          <w:p w14:paraId="42A842E6" w14:textId="77777777" w:rsidR="0015429A" w:rsidRPr="0015429A" w:rsidRDefault="0015429A" w:rsidP="0015429A">
            <w:pPr>
              <w:widowControl w:val="0"/>
              <w:rPr>
                <w:rFonts w:ascii="Arial" w:hAnsi="Arial" w:cs="Arial"/>
                <w:sz w:val="18"/>
                <w:szCs w:val="18"/>
              </w:rPr>
            </w:pPr>
          </w:p>
        </w:tc>
        <w:tc>
          <w:tcPr>
            <w:tcW w:w="4962" w:type="dxa"/>
          </w:tcPr>
          <w:p w14:paraId="4C1B3C1C" w14:textId="77777777" w:rsidR="0015429A" w:rsidRPr="00D8463A" w:rsidRDefault="0015429A" w:rsidP="0015429A">
            <w:pPr>
              <w:widowControl w:val="0"/>
              <w:spacing w:before="40" w:after="40"/>
              <w:rPr>
                <w:rFonts w:ascii="Arial" w:hAnsi="Arial"/>
                <w:sz w:val="18"/>
                <w:lang w:val="en-AU" w:eastAsia="en-US"/>
              </w:rPr>
            </w:pPr>
          </w:p>
        </w:tc>
      </w:tr>
      <w:tr w:rsidR="0015429A" w:rsidRPr="00D8463A" w14:paraId="59E8482F" w14:textId="77777777" w:rsidTr="001B72DC">
        <w:trPr>
          <w:cantSplit/>
        </w:trPr>
        <w:tc>
          <w:tcPr>
            <w:tcW w:w="1674" w:type="dxa"/>
            <w:vMerge/>
          </w:tcPr>
          <w:p w14:paraId="172AEE7B" w14:textId="77777777" w:rsidR="0015429A" w:rsidRPr="00D8463A" w:rsidRDefault="0015429A" w:rsidP="0015429A">
            <w:pPr>
              <w:widowControl w:val="0"/>
              <w:spacing w:before="40" w:after="40"/>
              <w:rPr>
                <w:rFonts w:ascii="Arial" w:hAnsi="Arial"/>
                <w:sz w:val="18"/>
                <w:lang w:val="en-AU" w:eastAsia="en-US"/>
              </w:rPr>
            </w:pPr>
          </w:p>
        </w:tc>
        <w:tc>
          <w:tcPr>
            <w:tcW w:w="1843" w:type="dxa"/>
          </w:tcPr>
          <w:p w14:paraId="650BB335" w14:textId="77777777" w:rsidR="0015429A" w:rsidRPr="00D8463A" w:rsidRDefault="0015429A" w:rsidP="0015429A">
            <w:pPr>
              <w:widowControl w:val="0"/>
              <w:spacing w:before="40" w:after="40"/>
              <w:rPr>
                <w:rFonts w:ascii="Arial" w:hAnsi="Arial"/>
                <w:sz w:val="18"/>
                <w:lang w:val="en-AU" w:eastAsia="en-US"/>
              </w:rPr>
            </w:pPr>
            <w:r w:rsidRPr="00D8463A">
              <w:rPr>
                <w:rFonts w:ascii="Arial" w:hAnsi="Arial"/>
                <w:sz w:val="18"/>
                <w:lang w:val="en-AU" w:eastAsia="en-US"/>
              </w:rPr>
              <w:t>Publish DVDs and community-targeted brochures on CBFM in Kiribati context</w:t>
            </w:r>
          </w:p>
        </w:tc>
        <w:tc>
          <w:tcPr>
            <w:tcW w:w="1134" w:type="dxa"/>
          </w:tcPr>
          <w:p w14:paraId="0CE6DFE2" w14:textId="77777777" w:rsidR="0015429A" w:rsidRPr="0015429A" w:rsidRDefault="0015429A" w:rsidP="0015429A">
            <w:pPr>
              <w:widowControl w:val="0"/>
              <w:rPr>
                <w:rFonts w:ascii="Arial" w:hAnsi="Arial" w:cs="Arial"/>
                <w:sz w:val="18"/>
              </w:rPr>
            </w:pPr>
            <w:r w:rsidRPr="0015429A">
              <w:rPr>
                <w:rFonts w:ascii="Arial" w:hAnsi="Arial" w:cs="Arial"/>
                <w:sz w:val="18"/>
              </w:rPr>
              <w:t>Jun 2016</w:t>
            </w:r>
          </w:p>
        </w:tc>
        <w:tc>
          <w:tcPr>
            <w:tcW w:w="4961" w:type="dxa"/>
          </w:tcPr>
          <w:p w14:paraId="10279C99" w14:textId="77777777" w:rsidR="0015429A" w:rsidRPr="0015429A" w:rsidRDefault="0015429A" w:rsidP="0015429A">
            <w:pPr>
              <w:widowControl w:val="0"/>
              <w:rPr>
                <w:rFonts w:ascii="Arial" w:hAnsi="Arial" w:cs="Arial"/>
                <w:sz w:val="18"/>
              </w:rPr>
            </w:pPr>
            <w:r w:rsidRPr="0015429A">
              <w:rPr>
                <w:rFonts w:ascii="Arial" w:hAnsi="Arial" w:cs="Arial"/>
                <w:sz w:val="18"/>
              </w:rPr>
              <w:t>Ongoing. Following discussion with SPC, the available community information sheets are being translated as a collaborative exercise between the 2 I-Kiribati CBFM staff and staff from Fisheries Division.</w:t>
            </w:r>
          </w:p>
          <w:p w14:paraId="5AAF5599" w14:textId="77777777" w:rsidR="0015429A" w:rsidRPr="0015429A" w:rsidRDefault="0015429A" w:rsidP="0015429A">
            <w:pPr>
              <w:widowControl w:val="0"/>
              <w:rPr>
                <w:rFonts w:ascii="Arial" w:hAnsi="Arial" w:cs="Arial"/>
                <w:sz w:val="18"/>
              </w:rPr>
            </w:pPr>
            <w:r w:rsidRPr="0015429A">
              <w:rPr>
                <w:rFonts w:ascii="Arial" w:hAnsi="Arial" w:cs="Arial"/>
                <w:color w:val="0070C0"/>
                <w:sz w:val="18"/>
              </w:rPr>
              <w:t>SPC. Outputs submitted – 19 have been completed thus far and are being printed. Several examples are included as hardcopies.</w:t>
            </w:r>
          </w:p>
        </w:tc>
        <w:tc>
          <w:tcPr>
            <w:tcW w:w="4962" w:type="dxa"/>
          </w:tcPr>
          <w:p w14:paraId="1373BB62" w14:textId="6CA903F7" w:rsidR="0015429A" w:rsidRPr="00D8463A" w:rsidRDefault="000D4369" w:rsidP="0015429A">
            <w:pPr>
              <w:widowControl w:val="0"/>
              <w:spacing w:before="40" w:after="40"/>
              <w:rPr>
                <w:rFonts w:ascii="Arial" w:hAnsi="Arial"/>
                <w:sz w:val="18"/>
                <w:lang w:val="en-AU" w:eastAsia="en-US"/>
              </w:rPr>
            </w:pPr>
            <w:r>
              <w:rPr>
                <w:rFonts w:ascii="Arial" w:hAnsi="Arial"/>
                <w:sz w:val="18"/>
                <w:lang w:val="en-AU" w:eastAsia="en-US"/>
              </w:rPr>
              <w:t>The DVD idea has been replaced with University of Wollongong making an online video (MOOC).</w:t>
            </w:r>
          </w:p>
        </w:tc>
      </w:tr>
      <w:tr w:rsidR="0015429A" w:rsidRPr="00D8463A" w14:paraId="4FB03D6C" w14:textId="77777777" w:rsidTr="001B72DC">
        <w:tc>
          <w:tcPr>
            <w:tcW w:w="1674" w:type="dxa"/>
            <w:vMerge w:val="restart"/>
          </w:tcPr>
          <w:p w14:paraId="3F262C02" w14:textId="77777777" w:rsidR="0015429A" w:rsidRPr="00D8463A" w:rsidDel="00427CAB" w:rsidRDefault="0015429A" w:rsidP="0015429A">
            <w:pPr>
              <w:widowControl w:val="0"/>
              <w:spacing w:before="40" w:after="40"/>
              <w:rPr>
                <w:rFonts w:ascii="Calibri" w:hAnsi="Calibri" w:cs="Calibri"/>
                <w:sz w:val="18"/>
                <w:lang w:val="en-AU" w:eastAsia="en-US"/>
              </w:rPr>
            </w:pPr>
            <w:r w:rsidRPr="00D8463A">
              <w:rPr>
                <w:rFonts w:ascii="Arial" w:hAnsi="Arial"/>
                <w:sz w:val="18"/>
                <w:lang w:val="en-AU" w:eastAsia="en-US"/>
              </w:rPr>
              <w:t xml:space="preserve">2.3 Work with at least three communities to develop </w:t>
            </w:r>
            <w:r w:rsidRPr="00D8463A">
              <w:rPr>
                <w:rFonts w:ascii="Arial" w:hAnsi="Arial"/>
                <w:sz w:val="18"/>
                <w:lang w:val="en-AU" w:eastAsia="en-US"/>
              </w:rPr>
              <w:lastRenderedPageBreak/>
              <w:t>management plans and implement adaptive management of their resources</w:t>
            </w:r>
          </w:p>
        </w:tc>
        <w:tc>
          <w:tcPr>
            <w:tcW w:w="1843" w:type="dxa"/>
          </w:tcPr>
          <w:p w14:paraId="36732903" w14:textId="77777777" w:rsidR="0015429A" w:rsidRPr="00D8463A" w:rsidDel="00427CAB" w:rsidRDefault="0015429A" w:rsidP="0015429A">
            <w:pPr>
              <w:widowControl w:val="0"/>
              <w:spacing w:before="40" w:after="40"/>
              <w:rPr>
                <w:rFonts w:ascii="Arial" w:hAnsi="Arial"/>
                <w:sz w:val="18"/>
                <w:lang w:val="en-AU" w:eastAsia="en-US"/>
              </w:rPr>
            </w:pPr>
            <w:r w:rsidRPr="00D8463A">
              <w:rPr>
                <w:rFonts w:ascii="Arial" w:hAnsi="Arial"/>
                <w:sz w:val="18"/>
                <w:lang w:val="en-AU" w:eastAsia="en-US"/>
              </w:rPr>
              <w:lastRenderedPageBreak/>
              <w:t xml:space="preserve">Inshore resource management plans are formally agreed to by three </w:t>
            </w:r>
            <w:r w:rsidRPr="00D8463A">
              <w:rPr>
                <w:rFonts w:ascii="Arial" w:hAnsi="Arial"/>
                <w:sz w:val="18"/>
                <w:lang w:val="en-AU" w:eastAsia="en-US"/>
              </w:rPr>
              <w:lastRenderedPageBreak/>
              <w:t xml:space="preserve">communities and agreed management rules are implemented by the communities </w:t>
            </w:r>
          </w:p>
        </w:tc>
        <w:tc>
          <w:tcPr>
            <w:tcW w:w="1134" w:type="dxa"/>
          </w:tcPr>
          <w:p w14:paraId="7AF91B39" w14:textId="77777777" w:rsidR="0015429A" w:rsidRPr="0015429A" w:rsidRDefault="0015429A" w:rsidP="0015429A">
            <w:pPr>
              <w:widowControl w:val="0"/>
              <w:rPr>
                <w:rFonts w:ascii="Arial" w:hAnsi="Arial" w:cs="Arial"/>
                <w:sz w:val="18"/>
              </w:rPr>
            </w:pPr>
            <w:r w:rsidRPr="0015429A">
              <w:rPr>
                <w:rFonts w:ascii="Arial" w:hAnsi="Arial" w:cs="Arial"/>
                <w:sz w:val="18"/>
              </w:rPr>
              <w:lastRenderedPageBreak/>
              <w:t xml:space="preserve">Jul 2015 -Site 1 &amp; 2 </w:t>
            </w:r>
          </w:p>
          <w:p w14:paraId="41965052" w14:textId="77777777" w:rsidR="0015429A" w:rsidRPr="0015429A" w:rsidRDefault="0015429A" w:rsidP="0015429A">
            <w:pPr>
              <w:widowControl w:val="0"/>
              <w:rPr>
                <w:rFonts w:ascii="Arial" w:hAnsi="Arial" w:cs="Arial"/>
                <w:sz w:val="18"/>
              </w:rPr>
            </w:pPr>
            <w:r w:rsidRPr="0015429A">
              <w:rPr>
                <w:rFonts w:ascii="Arial" w:hAnsi="Arial" w:cs="Arial"/>
                <w:sz w:val="18"/>
              </w:rPr>
              <w:t>Dec 2015 for Site 3</w:t>
            </w:r>
          </w:p>
          <w:p w14:paraId="3E9421F2" w14:textId="77777777" w:rsidR="0015429A" w:rsidRPr="0015429A" w:rsidRDefault="0015429A" w:rsidP="0015429A">
            <w:pPr>
              <w:widowControl w:val="0"/>
              <w:rPr>
                <w:rFonts w:ascii="Arial" w:hAnsi="Arial" w:cs="Arial"/>
                <w:sz w:val="18"/>
              </w:rPr>
            </w:pPr>
          </w:p>
          <w:p w14:paraId="53E717AE" w14:textId="77777777" w:rsidR="0015429A" w:rsidRPr="0015429A" w:rsidRDefault="0015429A" w:rsidP="0015429A">
            <w:pPr>
              <w:widowControl w:val="0"/>
              <w:rPr>
                <w:rFonts w:ascii="Arial" w:hAnsi="Arial" w:cs="Arial"/>
                <w:i/>
                <w:sz w:val="18"/>
              </w:rPr>
            </w:pPr>
            <w:r w:rsidRPr="0015429A">
              <w:rPr>
                <w:rFonts w:ascii="Arial" w:hAnsi="Arial" w:cs="Arial"/>
                <w:i/>
                <w:sz w:val="18"/>
              </w:rPr>
              <w:t>[Dec 2014]</w:t>
            </w:r>
          </w:p>
          <w:p w14:paraId="63845516" w14:textId="77777777" w:rsidR="0015429A" w:rsidRPr="0015429A" w:rsidRDefault="0015429A" w:rsidP="0015429A">
            <w:pPr>
              <w:widowControl w:val="0"/>
              <w:rPr>
                <w:rFonts w:ascii="Arial" w:hAnsi="Arial" w:cs="Arial"/>
                <w:sz w:val="18"/>
              </w:rPr>
            </w:pPr>
          </w:p>
        </w:tc>
        <w:tc>
          <w:tcPr>
            <w:tcW w:w="4961" w:type="dxa"/>
          </w:tcPr>
          <w:p w14:paraId="66C115E4" w14:textId="77777777" w:rsidR="0015429A" w:rsidRPr="0015429A" w:rsidRDefault="0015429A" w:rsidP="0015429A">
            <w:pPr>
              <w:rPr>
                <w:rFonts w:ascii="Arial" w:hAnsi="Arial" w:cs="Arial"/>
                <w:sz w:val="18"/>
              </w:rPr>
            </w:pPr>
            <w:r w:rsidRPr="0015429A">
              <w:rPr>
                <w:rFonts w:ascii="Arial" w:hAnsi="Arial" w:cs="Arial"/>
                <w:sz w:val="18"/>
              </w:rPr>
              <w:lastRenderedPageBreak/>
              <w:t>Ongoing. Plans finalized as:</w:t>
            </w:r>
          </w:p>
          <w:p w14:paraId="1871B10F" w14:textId="77777777" w:rsidR="0015429A" w:rsidRPr="0015429A" w:rsidRDefault="0015429A" w:rsidP="0015429A">
            <w:pPr>
              <w:pStyle w:val="ListParagraph"/>
              <w:widowControl w:val="0"/>
              <w:numPr>
                <w:ilvl w:val="0"/>
                <w:numId w:val="10"/>
              </w:numPr>
              <w:spacing w:before="0" w:after="200" w:line="276" w:lineRule="auto"/>
              <w:rPr>
                <w:rFonts w:cs="Arial"/>
                <w:sz w:val="18"/>
                <w:szCs w:val="20"/>
              </w:rPr>
            </w:pPr>
            <w:r w:rsidRPr="0015429A">
              <w:rPr>
                <w:rFonts w:cs="Arial"/>
                <w:sz w:val="18"/>
                <w:szCs w:val="20"/>
              </w:rPr>
              <w:t>Tanimaiaki (Butaritari Island) agreed on 30 May 2015</w:t>
            </w:r>
          </w:p>
          <w:p w14:paraId="5CA24F22" w14:textId="77777777" w:rsidR="0015429A" w:rsidRPr="0015429A" w:rsidRDefault="0015429A" w:rsidP="0015429A">
            <w:pPr>
              <w:pStyle w:val="ListParagraph"/>
              <w:widowControl w:val="0"/>
              <w:numPr>
                <w:ilvl w:val="0"/>
                <w:numId w:val="10"/>
              </w:numPr>
              <w:spacing w:before="0" w:after="200" w:line="276" w:lineRule="auto"/>
              <w:rPr>
                <w:rFonts w:cs="Arial"/>
                <w:sz w:val="18"/>
                <w:szCs w:val="20"/>
              </w:rPr>
            </w:pPr>
            <w:r w:rsidRPr="0015429A">
              <w:rPr>
                <w:rFonts w:cs="Arial"/>
                <w:sz w:val="18"/>
                <w:szCs w:val="20"/>
              </w:rPr>
              <w:t>Kuma (Butaritari Island) agreed on 6 June 2015</w:t>
            </w:r>
          </w:p>
          <w:p w14:paraId="59C2BE84" w14:textId="77777777" w:rsidR="0015429A" w:rsidRPr="0015429A" w:rsidRDefault="0015429A" w:rsidP="0015429A">
            <w:pPr>
              <w:pStyle w:val="ListParagraph"/>
              <w:widowControl w:val="0"/>
              <w:numPr>
                <w:ilvl w:val="0"/>
                <w:numId w:val="10"/>
              </w:numPr>
              <w:spacing w:before="0" w:after="200" w:line="276" w:lineRule="auto"/>
              <w:rPr>
                <w:rFonts w:cs="Arial"/>
                <w:sz w:val="18"/>
                <w:szCs w:val="20"/>
              </w:rPr>
            </w:pPr>
            <w:r w:rsidRPr="0015429A">
              <w:rPr>
                <w:rFonts w:cs="Arial"/>
                <w:sz w:val="18"/>
                <w:szCs w:val="20"/>
              </w:rPr>
              <w:lastRenderedPageBreak/>
              <w:t>Tabonibara (North Tarawa) is ongoing; visited sited between 23-29 August to complete its CBFM plan.</w:t>
            </w:r>
          </w:p>
          <w:p w14:paraId="1F13AEC3" w14:textId="77777777" w:rsidR="0015429A" w:rsidRPr="0015429A" w:rsidRDefault="0015429A" w:rsidP="0015429A">
            <w:pPr>
              <w:pStyle w:val="ListParagraph"/>
              <w:widowControl w:val="0"/>
              <w:numPr>
                <w:ilvl w:val="0"/>
                <w:numId w:val="10"/>
              </w:numPr>
              <w:spacing w:before="0" w:after="200" w:line="276" w:lineRule="auto"/>
              <w:rPr>
                <w:rFonts w:cs="Arial"/>
                <w:sz w:val="18"/>
                <w:szCs w:val="20"/>
              </w:rPr>
            </w:pPr>
            <w:r w:rsidRPr="0015429A">
              <w:rPr>
                <w:rFonts w:cs="Arial"/>
                <w:sz w:val="18"/>
                <w:szCs w:val="20"/>
              </w:rPr>
              <w:t>Bikati (Butaritari Island) has proposed 2-9 October to finalise its CBFM plan</w:t>
            </w:r>
          </w:p>
          <w:p w14:paraId="51243C64" w14:textId="77777777" w:rsidR="0015429A" w:rsidRPr="0015429A" w:rsidRDefault="0015429A" w:rsidP="0015429A">
            <w:pPr>
              <w:pStyle w:val="ListParagraph"/>
              <w:widowControl w:val="0"/>
              <w:numPr>
                <w:ilvl w:val="0"/>
                <w:numId w:val="10"/>
              </w:numPr>
              <w:spacing w:before="0" w:after="200" w:line="276" w:lineRule="auto"/>
              <w:rPr>
                <w:rFonts w:cs="Arial"/>
                <w:sz w:val="18"/>
                <w:szCs w:val="20"/>
              </w:rPr>
            </w:pPr>
            <w:r w:rsidRPr="0015429A">
              <w:rPr>
                <w:rFonts w:cs="Arial"/>
                <w:sz w:val="18"/>
                <w:szCs w:val="20"/>
              </w:rPr>
              <w:t>Buariki (North Tarawa) has invited the team to come during the week of October 19th to facilitate the completion of its CBFM plan.</w:t>
            </w:r>
          </w:p>
        </w:tc>
        <w:tc>
          <w:tcPr>
            <w:tcW w:w="4962" w:type="dxa"/>
          </w:tcPr>
          <w:p w14:paraId="762DA217" w14:textId="2ADF4695" w:rsidR="0015429A" w:rsidRPr="00D8463A" w:rsidRDefault="000D4369" w:rsidP="0015429A">
            <w:pPr>
              <w:spacing w:before="120" w:after="120"/>
              <w:rPr>
                <w:rFonts w:ascii="Arial" w:hAnsi="Arial"/>
                <w:sz w:val="18"/>
                <w:lang w:val="en-AU" w:eastAsia="en-US"/>
              </w:rPr>
            </w:pPr>
            <w:r>
              <w:rPr>
                <w:rFonts w:ascii="Arial" w:hAnsi="Arial"/>
                <w:sz w:val="18"/>
                <w:lang w:val="en-AU" w:eastAsia="en-US"/>
              </w:rPr>
              <w:lastRenderedPageBreak/>
              <w:t>Outstanding progress to have gone from zero CBFM to having a management plan agreed in 2 communities and close to agreed in 3 more.</w:t>
            </w:r>
          </w:p>
        </w:tc>
      </w:tr>
      <w:tr w:rsidR="0015429A" w:rsidRPr="00D8463A" w14:paraId="42F2BFE1" w14:textId="77777777" w:rsidTr="001B72DC">
        <w:tc>
          <w:tcPr>
            <w:tcW w:w="1674" w:type="dxa"/>
            <w:vMerge/>
          </w:tcPr>
          <w:p w14:paraId="373135D2" w14:textId="77777777" w:rsidR="0015429A" w:rsidRPr="00D8463A" w:rsidRDefault="0015429A" w:rsidP="0015429A">
            <w:pPr>
              <w:widowControl w:val="0"/>
              <w:spacing w:before="40" w:after="40"/>
              <w:rPr>
                <w:rFonts w:ascii="Arial" w:hAnsi="Arial"/>
                <w:sz w:val="18"/>
                <w:lang w:val="en-AU" w:eastAsia="en-US"/>
              </w:rPr>
            </w:pPr>
          </w:p>
        </w:tc>
        <w:tc>
          <w:tcPr>
            <w:tcW w:w="1843" w:type="dxa"/>
          </w:tcPr>
          <w:p w14:paraId="75EA8E1B" w14:textId="77777777" w:rsidR="0015429A" w:rsidRPr="00D8463A" w:rsidRDefault="0015429A" w:rsidP="0015429A">
            <w:pPr>
              <w:widowControl w:val="0"/>
              <w:spacing w:before="40" w:after="40"/>
              <w:rPr>
                <w:rFonts w:ascii="Arial" w:hAnsi="Arial"/>
                <w:sz w:val="18"/>
                <w:lang w:val="en-AU" w:eastAsia="en-US"/>
              </w:rPr>
            </w:pPr>
            <w:r w:rsidRPr="00D8463A">
              <w:rPr>
                <w:rFonts w:ascii="Arial" w:hAnsi="Arial"/>
                <w:sz w:val="18"/>
                <w:szCs w:val="18"/>
                <w:lang w:val="en-AU" w:eastAsia="en-US"/>
              </w:rPr>
              <w:t>Community workshops and network meetings held with Provincial stakeholders including other communities to share lessons</w:t>
            </w:r>
            <w:r>
              <w:rPr>
                <w:rFonts w:ascii="Arial" w:hAnsi="Arial"/>
                <w:sz w:val="18"/>
                <w:lang w:val="en-AU" w:eastAsia="en-US"/>
              </w:rPr>
              <w:t xml:space="preserve"> </w:t>
            </w:r>
          </w:p>
        </w:tc>
        <w:tc>
          <w:tcPr>
            <w:tcW w:w="1134" w:type="dxa"/>
          </w:tcPr>
          <w:p w14:paraId="425A9353" w14:textId="77777777" w:rsidR="0015429A" w:rsidRPr="0015429A" w:rsidRDefault="0015429A" w:rsidP="0015429A">
            <w:pPr>
              <w:widowControl w:val="0"/>
              <w:rPr>
                <w:rFonts w:ascii="Arial" w:hAnsi="Arial" w:cs="Arial"/>
                <w:sz w:val="18"/>
              </w:rPr>
            </w:pPr>
            <w:r w:rsidRPr="0015429A">
              <w:rPr>
                <w:rFonts w:ascii="Arial" w:hAnsi="Arial" w:cs="Arial"/>
                <w:sz w:val="18"/>
              </w:rPr>
              <w:t>Jun 2015 and June 2016</w:t>
            </w:r>
          </w:p>
          <w:p w14:paraId="27D2B830" w14:textId="77777777" w:rsidR="0015429A" w:rsidRPr="0015429A" w:rsidRDefault="0015429A" w:rsidP="0015429A">
            <w:pPr>
              <w:widowControl w:val="0"/>
              <w:rPr>
                <w:rFonts w:ascii="Arial" w:hAnsi="Arial" w:cs="Arial"/>
                <w:sz w:val="18"/>
              </w:rPr>
            </w:pPr>
          </w:p>
        </w:tc>
        <w:tc>
          <w:tcPr>
            <w:tcW w:w="4961" w:type="dxa"/>
          </w:tcPr>
          <w:p w14:paraId="59F0C587" w14:textId="77777777" w:rsidR="0015429A" w:rsidRPr="0015429A" w:rsidRDefault="0015429A" w:rsidP="0015429A">
            <w:pPr>
              <w:widowControl w:val="0"/>
              <w:rPr>
                <w:rFonts w:ascii="Arial" w:hAnsi="Arial" w:cs="Arial"/>
                <w:strike/>
                <w:sz w:val="18"/>
              </w:rPr>
            </w:pPr>
            <w:r w:rsidRPr="0015429A">
              <w:rPr>
                <w:rFonts w:ascii="Arial" w:hAnsi="Arial" w:cs="Arial"/>
                <w:sz w:val="18"/>
              </w:rPr>
              <w:t>Ongoing.</w:t>
            </w:r>
          </w:p>
          <w:p w14:paraId="04D6BFD0" w14:textId="77777777" w:rsidR="0015429A" w:rsidRPr="0015429A" w:rsidRDefault="0015429A" w:rsidP="0015429A">
            <w:pPr>
              <w:widowControl w:val="0"/>
              <w:rPr>
                <w:rFonts w:ascii="Arial" w:hAnsi="Arial" w:cs="Arial"/>
                <w:sz w:val="18"/>
              </w:rPr>
            </w:pPr>
            <w:r w:rsidRPr="0015429A">
              <w:rPr>
                <w:rFonts w:ascii="Arial" w:hAnsi="Arial" w:cs="Arial"/>
                <w:sz w:val="18"/>
              </w:rPr>
              <w:t>A meeting with the Island Council and Unimwane Association (council of Elders) was undertaken in May 2015 in Butaritari Island to provide update on project progress. Identical meetings with those institutions were conducted early August 2015 in North Tarawa (delays were experienced at the request of the Mayor of North Tarawa following the death of the Island clerk and a councillor in one of our pilot site).</w:t>
            </w:r>
          </w:p>
          <w:p w14:paraId="3D893407" w14:textId="77777777" w:rsidR="0015429A" w:rsidRPr="0015429A" w:rsidRDefault="0015429A" w:rsidP="0015429A">
            <w:pPr>
              <w:widowControl w:val="0"/>
              <w:rPr>
                <w:rFonts w:ascii="Arial" w:hAnsi="Arial" w:cs="Arial"/>
                <w:sz w:val="18"/>
              </w:rPr>
            </w:pPr>
            <w:r w:rsidRPr="0015429A">
              <w:rPr>
                <w:rFonts w:ascii="Arial" w:hAnsi="Arial" w:cs="Arial"/>
                <w:sz w:val="18"/>
              </w:rPr>
              <w:t>The CBFM team continues to take any opportunities to present updates on the project during official meetings from those institutions.</w:t>
            </w:r>
          </w:p>
          <w:p w14:paraId="539DC37D" w14:textId="77777777" w:rsidR="0015429A" w:rsidRPr="0015429A" w:rsidRDefault="0015429A" w:rsidP="0015429A">
            <w:pPr>
              <w:widowControl w:val="0"/>
              <w:rPr>
                <w:rFonts w:ascii="Arial" w:hAnsi="Arial" w:cs="Arial"/>
                <w:sz w:val="18"/>
              </w:rPr>
            </w:pPr>
            <w:r w:rsidRPr="0015429A">
              <w:rPr>
                <w:rFonts w:ascii="Arial" w:hAnsi="Arial" w:cs="Arial"/>
                <w:sz w:val="18"/>
              </w:rPr>
              <w:t>Following the completion of our pilot sites’ CBFM plans, community members suggested that they would start the process of informing neighbouring villages through meetings between village chiefs, island Council and Unimwane Association.</w:t>
            </w:r>
          </w:p>
        </w:tc>
        <w:tc>
          <w:tcPr>
            <w:tcW w:w="4962" w:type="dxa"/>
          </w:tcPr>
          <w:p w14:paraId="66616F2B" w14:textId="68501A06" w:rsidR="0015429A" w:rsidRPr="00D8463A" w:rsidRDefault="000D4369" w:rsidP="0015429A">
            <w:pPr>
              <w:widowControl w:val="0"/>
              <w:spacing w:before="40" w:after="40"/>
              <w:rPr>
                <w:rFonts w:ascii="Arial" w:hAnsi="Arial"/>
                <w:sz w:val="18"/>
                <w:lang w:val="en-AU" w:eastAsia="en-US"/>
              </w:rPr>
            </w:pPr>
            <w:r>
              <w:rPr>
                <w:rFonts w:ascii="Arial" w:hAnsi="Arial"/>
                <w:sz w:val="18"/>
                <w:lang w:val="en-AU" w:eastAsia="en-US"/>
              </w:rPr>
              <w:t>Good progress on the remainder of Activities 2.3.</w:t>
            </w:r>
          </w:p>
        </w:tc>
      </w:tr>
      <w:tr w:rsidR="0015429A" w:rsidRPr="00D8463A" w14:paraId="5998995F" w14:textId="77777777" w:rsidTr="001B72DC">
        <w:tc>
          <w:tcPr>
            <w:tcW w:w="1674" w:type="dxa"/>
            <w:vMerge/>
          </w:tcPr>
          <w:p w14:paraId="75B7ECDB" w14:textId="77777777" w:rsidR="0015429A" w:rsidRPr="00D8463A" w:rsidRDefault="0015429A" w:rsidP="0015429A">
            <w:pPr>
              <w:widowControl w:val="0"/>
              <w:spacing w:before="40" w:after="40"/>
              <w:rPr>
                <w:rFonts w:ascii="Arial" w:hAnsi="Arial"/>
                <w:sz w:val="18"/>
                <w:lang w:val="en-AU" w:eastAsia="en-US"/>
              </w:rPr>
            </w:pPr>
          </w:p>
        </w:tc>
        <w:tc>
          <w:tcPr>
            <w:tcW w:w="1843" w:type="dxa"/>
          </w:tcPr>
          <w:p w14:paraId="2C0690C2" w14:textId="77777777" w:rsidR="0015429A" w:rsidRPr="00D8463A" w:rsidRDefault="0015429A" w:rsidP="0015429A">
            <w:pPr>
              <w:widowControl w:val="0"/>
              <w:spacing w:before="40" w:after="40"/>
              <w:rPr>
                <w:rFonts w:ascii="Arial" w:hAnsi="Arial"/>
                <w:sz w:val="18"/>
                <w:lang w:val="en-AU" w:eastAsia="en-US"/>
              </w:rPr>
            </w:pPr>
            <w:r w:rsidRPr="00D8463A">
              <w:rPr>
                <w:rFonts w:ascii="Arial" w:hAnsi="Arial"/>
                <w:sz w:val="18"/>
                <w:lang w:val="en-AU" w:eastAsia="en-US"/>
              </w:rPr>
              <w:t>Three-country journal paper that critically reviews lessons in, engaging with communities, developing management plans and monitoring their implementation</w:t>
            </w:r>
          </w:p>
        </w:tc>
        <w:tc>
          <w:tcPr>
            <w:tcW w:w="1134" w:type="dxa"/>
          </w:tcPr>
          <w:p w14:paraId="12EC3E6B" w14:textId="77777777" w:rsidR="0015429A" w:rsidRPr="0015429A" w:rsidRDefault="0015429A" w:rsidP="0015429A">
            <w:pPr>
              <w:widowControl w:val="0"/>
              <w:rPr>
                <w:rFonts w:ascii="Arial" w:hAnsi="Arial" w:cs="Arial"/>
                <w:sz w:val="18"/>
              </w:rPr>
            </w:pPr>
            <w:r w:rsidRPr="0015429A">
              <w:rPr>
                <w:rFonts w:ascii="Arial" w:hAnsi="Arial" w:cs="Arial"/>
                <w:sz w:val="18"/>
              </w:rPr>
              <w:t>Jun 2016</w:t>
            </w:r>
          </w:p>
          <w:p w14:paraId="0C233D7B" w14:textId="77777777" w:rsidR="0015429A" w:rsidRPr="0015429A" w:rsidRDefault="0015429A" w:rsidP="0015429A">
            <w:pPr>
              <w:widowControl w:val="0"/>
              <w:rPr>
                <w:rFonts w:ascii="Arial" w:hAnsi="Arial" w:cs="Arial"/>
                <w:sz w:val="18"/>
              </w:rPr>
            </w:pPr>
          </w:p>
        </w:tc>
        <w:tc>
          <w:tcPr>
            <w:tcW w:w="4961" w:type="dxa"/>
          </w:tcPr>
          <w:p w14:paraId="3EFA4A69" w14:textId="77777777" w:rsidR="0015429A" w:rsidRPr="0015429A" w:rsidRDefault="0015429A" w:rsidP="0015429A">
            <w:pPr>
              <w:widowControl w:val="0"/>
              <w:rPr>
                <w:rFonts w:ascii="Arial" w:hAnsi="Arial" w:cs="Arial"/>
                <w:sz w:val="18"/>
              </w:rPr>
            </w:pPr>
            <w:r w:rsidRPr="0015429A">
              <w:rPr>
                <w:rFonts w:ascii="Arial" w:hAnsi="Arial" w:cs="Arial"/>
                <w:sz w:val="18"/>
              </w:rPr>
              <w:t>Ongoing.</w:t>
            </w:r>
          </w:p>
          <w:p w14:paraId="230576DD" w14:textId="77777777" w:rsidR="0015429A" w:rsidRPr="0015429A" w:rsidRDefault="0015429A" w:rsidP="0015429A">
            <w:pPr>
              <w:widowControl w:val="0"/>
              <w:rPr>
                <w:rFonts w:ascii="Arial" w:hAnsi="Arial" w:cs="Arial"/>
                <w:sz w:val="18"/>
              </w:rPr>
            </w:pPr>
            <w:r w:rsidRPr="0015429A">
              <w:rPr>
                <w:rFonts w:ascii="Arial" w:hAnsi="Arial" w:cs="Arial"/>
                <w:color w:val="0070C0"/>
                <w:sz w:val="18"/>
              </w:rPr>
              <w:t xml:space="preserve">Author et al. (in prep). Title TBD. Journal article. </w:t>
            </w:r>
            <w:r w:rsidRPr="0015429A">
              <w:rPr>
                <w:rFonts w:ascii="Arial" w:hAnsi="Arial" w:cs="Arial"/>
                <w:color w:val="FF0000"/>
                <w:sz w:val="18"/>
              </w:rPr>
              <w:t>This article will likely slip to later in 2016.</w:t>
            </w:r>
          </w:p>
        </w:tc>
        <w:tc>
          <w:tcPr>
            <w:tcW w:w="4962" w:type="dxa"/>
          </w:tcPr>
          <w:p w14:paraId="23ADB229" w14:textId="77777777" w:rsidR="0015429A" w:rsidRPr="00D8463A" w:rsidRDefault="0015429A" w:rsidP="0015429A">
            <w:pPr>
              <w:widowControl w:val="0"/>
              <w:spacing w:before="40" w:after="40"/>
              <w:rPr>
                <w:rFonts w:ascii="Arial" w:hAnsi="Arial"/>
                <w:sz w:val="18"/>
                <w:lang w:val="en-AU" w:eastAsia="en-US"/>
              </w:rPr>
            </w:pPr>
          </w:p>
        </w:tc>
      </w:tr>
      <w:tr w:rsidR="0015429A" w:rsidRPr="00D8463A" w14:paraId="2DFD6F77" w14:textId="77777777" w:rsidTr="001B72DC">
        <w:tc>
          <w:tcPr>
            <w:tcW w:w="1674" w:type="dxa"/>
            <w:vMerge/>
          </w:tcPr>
          <w:p w14:paraId="4E40C07B" w14:textId="77777777" w:rsidR="0015429A" w:rsidRPr="00D8463A" w:rsidRDefault="0015429A" w:rsidP="0015429A">
            <w:pPr>
              <w:widowControl w:val="0"/>
              <w:spacing w:before="40" w:after="40"/>
              <w:rPr>
                <w:rFonts w:ascii="Arial" w:hAnsi="Arial"/>
                <w:sz w:val="18"/>
                <w:lang w:val="en-AU" w:eastAsia="en-US"/>
              </w:rPr>
            </w:pPr>
          </w:p>
        </w:tc>
        <w:tc>
          <w:tcPr>
            <w:tcW w:w="1843" w:type="dxa"/>
          </w:tcPr>
          <w:p w14:paraId="252508E6" w14:textId="77777777" w:rsidR="0015429A" w:rsidRPr="00D8463A" w:rsidRDefault="0015429A" w:rsidP="0015429A">
            <w:pPr>
              <w:widowControl w:val="0"/>
              <w:spacing w:before="40" w:after="40"/>
              <w:rPr>
                <w:rFonts w:ascii="Arial" w:hAnsi="Arial"/>
                <w:sz w:val="18"/>
                <w:lang w:val="en-AU" w:eastAsia="en-US"/>
              </w:rPr>
            </w:pPr>
            <w:r w:rsidRPr="00D8463A">
              <w:rPr>
                <w:rFonts w:ascii="Arial" w:hAnsi="Arial"/>
                <w:sz w:val="18"/>
                <w:lang w:val="en-AU" w:eastAsia="en-US"/>
              </w:rPr>
              <w:t xml:space="preserve">Three-country journal article that reviews fisheries outcomes from </w:t>
            </w:r>
            <w:r w:rsidRPr="00D8463A">
              <w:rPr>
                <w:rFonts w:ascii="Arial" w:hAnsi="Arial"/>
                <w:sz w:val="18"/>
                <w:lang w:val="en-AU" w:eastAsia="en-US"/>
              </w:rPr>
              <w:lastRenderedPageBreak/>
              <w:t>serial periodic harvesting (a common management strategy in CBFM)</w:t>
            </w:r>
          </w:p>
        </w:tc>
        <w:tc>
          <w:tcPr>
            <w:tcW w:w="1134" w:type="dxa"/>
          </w:tcPr>
          <w:p w14:paraId="18D32DB5" w14:textId="77777777" w:rsidR="0015429A" w:rsidRPr="0015429A" w:rsidRDefault="0015429A" w:rsidP="0015429A">
            <w:pPr>
              <w:widowControl w:val="0"/>
              <w:rPr>
                <w:rFonts w:ascii="Arial" w:hAnsi="Arial" w:cs="Arial"/>
                <w:sz w:val="18"/>
              </w:rPr>
            </w:pPr>
            <w:r w:rsidRPr="0015429A">
              <w:rPr>
                <w:rFonts w:ascii="Arial" w:hAnsi="Arial" w:cs="Arial"/>
                <w:sz w:val="18"/>
              </w:rPr>
              <w:lastRenderedPageBreak/>
              <w:t>Jun 2016</w:t>
            </w:r>
          </w:p>
        </w:tc>
        <w:tc>
          <w:tcPr>
            <w:tcW w:w="4961" w:type="dxa"/>
          </w:tcPr>
          <w:p w14:paraId="788D3D89" w14:textId="77777777" w:rsidR="0015429A" w:rsidRPr="0015429A" w:rsidRDefault="0015429A" w:rsidP="0015429A">
            <w:pPr>
              <w:widowControl w:val="0"/>
              <w:rPr>
                <w:rFonts w:ascii="Arial" w:hAnsi="Arial" w:cs="Arial"/>
                <w:sz w:val="18"/>
              </w:rPr>
            </w:pPr>
            <w:r w:rsidRPr="0015429A">
              <w:rPr>
                <w:rFonts w:ascii="Arial" w:hAnsi="Arial" w:cs="Arial"/>
                <w:sz w:val="18"/>
              </w:rPr>
              <w:t>Ongoing</w:t>
            </w:r>
          </w:p>
          <w:p w14:paraId="5D7EA73B" w14:textId="77777777" w:rsidR="0015429A" w:rsidRPr="0015429A" w:rsidRDefault="0015429A" w:rsidP="0015429A">
            <w:pPr>
              <w:widowControl w:val="0"/>
              <w:rPr>
                <w:rFonts w:ascii="Arial" w:hAnsi="Arial" w:cs="Arial"/>
                <w:sz w:val="18"/>
              </w:rPr>
            </w:pPr>
            <w:r w:rsidRPr="0015429A">
              <w:rPr>
                <w:rFonts w:ascii="Arial" w:hAnsi="Arial" w:cs="Arial"/>
                <w:color w:val="0070C0"/>
                <w:sz w:val="18"/>
              </w:rPr>
              <w:t xml:space="preserve">Cohen et al. (in prep). Title TBD. Journal article. </w:t>
            </w:r>
            <w:r w:rsidRPr="0015429A">
              <w:rPr>
                <w:rFonts w:ascii="Arial" w:hAnsi="Arial" w:cs="Arial"/>
                <w:color w:val="FF0000"/>
                <w:sz w:val="18"/>
              </w:rPr>
              <w:t>This article will likely slip to later in 2016.</w:t>
            </w:r>
          </w:p>
        </w:tc>
        <w:tc>
          <w:tcPr>
            <w:tcW w:w="4962" w:type="dxa"/>
          </w:tcPr>
          <w:p w14:paraId="5EE26304" w14:textId="77777777" w:rsidR="0015429A" w:rsidRPr="00D8463A" w:rsidRDefault="0015429A" w:rsidP="0015429A">
            <w:pPr>
              <w:widowControl w:val="0"/>
              <w:spacing w:before="40" w:after="40"/>
              <w:rPr>
                <w:rFonts w:ascii="Arial" w:hAnsi="Arial"/>
                <w:sz w:val="18"/>
                <w:lang w:val="en-AU" w:eastAsia="en-US"/>
              </w:rPr>
            </w:pPr>
          </w:p>
        </w:tc>
      </w:tr>
      <w:tr w:rsidR="0015429A" w:rsidRPr="00D8463A" w14:paraId="448254FE" w14:textId="77777777" w:rsidTr="001B72DC">
        <w:tc>
          <w:tcPr>
            <w:tcW w:w="1674" w:type="dxa"/>
            <w:vMerge/>
          </w:tcPr>
          <w:p w14:paraId="6EA9E7FE" w14:textId="77777777" w:rsidR="0015429A" w:rsidRPr="00D8463A" w:rsidRDefault="0015429A" w:rsidP="0015429A">
            <w:pPr>
              <w:widowControl w:val="0"/>
              <w:spacing w:before="40" w:after="40"/>
              <w:rPr>
                <w:rFonts w:ascii="Arial" w:hAnsi="Arial"/>
                <w:sz w:val="18"/>
                <w:lang w:val="en-AU" w:eastAsia="en-US"/>
              </w:rPr>
            </w:pPr>
          </w:p>
        </w:tc>
        <w:tc>
          <w:tcPr>
            <w:tcW w:w="1843" w:type="dxa"/>
          </w:tcPr>
          <w:p w14:paraId="0735EB38" w14:textId="77777777" w:rsidR="0015429A" w:rsidRPr="00D8463A" w:rsidRDefault="0015429A" w:rsidP="0015429A">
            <w:pPr>
              <w:widowControl w:val="0"/>
              <w:spacing w:before="40" w:after="40"/>
              <w:rPr>
                <w:rFonts w:ascii="Arial" w:hAnsi="Arial"/>
                <w:sz w:val="18"/>
                <w:lang w:val="en-AU" w:eastAsia="en-US"/>
              </w:rPr>
            </w:pPr>
            <w:r w:rsidRPr="00D8463A">
              <w:rPr>
                <w:rFonts w:ascii="Arial" w:hAnsi="Arial"/>
                <w:sz w:val="18"/>
                <w:lang w:val="en-AU" w:eastAsia="en-US"/>
              </w:rPr>
              <w:t xml:space="preserve">National policy brief on CBFM produced  </w:t>
            </w:r>
          </w:p>
        </w:tc>
        <w:tc>
          <w:tcPr>
            <w:tcW w:w="1134" w:type="dxa"/>
          </w:tcPr>
          <w:p w14:paraId="3A8D8535" w14:textId="77777777" w:rsidR="0015429A" w:rsidRPr="0015429A" w:rsidRDefault="0015429A" w:rsidP="0015429A">
            <w:pPr>
              <w:widowControl w:val="0"/>
              <w:rPr>
                <w:rFonts w:ascii="Arial" w:hAnsi="Arial" w:cs="Arial"/>
                <w:sz w:val="18"/>
              </w:rPr>
            </w:pPr>
            <w:r w:rsidRPr="0015429A">
              <w:rPr>
                <w:rFonts w:ascii="Arial" w:hAnsi="Arial" w:cs="Arial"/>
                <w:sz w:val="18"/>
              </w:rPr>
              <w:t>May 2017</w:t>
            </w:r>
          </w:p>
        </w:tc>
        <w:tc>
          <w:tcPr>
            <w:tcW w:w="4961" w:type="dxa"/>
          </w:tcPr>
          <w:p w14:paraId="623C0F21" w14:textId="77777777" w:rsidR="0015429A" w:rsidRPr="0015429A" w:rsidRDefault="0015429A" w:rsidP="0015429A">
            <w:pPr>
              <w:widowControl w:val="0"/>
              <w:rPr>
                <w:rFonts w:ascii="Arial" w:hAnsi="Arial" w:cs="Arial"/>
                <w:sz w:val="18"/>
              </w:rPr>
            </w:pPr>
            <w:r w:rsidRPr="0015429A">
              <w:rPr>
                <w:rFonts w:ascii="Arial" w:hAnsi="Arial" w:cs="Arial"/>
                <w:sz w:val="18"/>
              </w:rPr>
              <w:t>Not due yet. The experience and lessons learned during the project will provide material for a Brief on CBFM in Kiribati to be produced between members of the Kiribati CBFM team and national government partners.</w:t>
            </w:r>
          </w:p>
          <w:p w14:paraId="351D4CC4" w14:textId="77777777" w:rsidR="0015429A" w:rsidRPr="0015429A" w:rsidRDefault="0015429A" w:rsidP="0015429A">
            <w:pPr>
              <w:widowControl w:val="0"/>
              <w:rPr>
                <w:rFonts w:ascii="Arial" w:hAnsi="Arial" w:cs="Arial"/>
                <w:sz w:val="18"/>
              </w:rPr>
            </w:pPr>
            <w:r w:rsidRPr="0015429A">
              <w:rPr>
                <w:rFonts w:ascii="Arial" w:hAnsi="Arial" w:cs="Arial"/>
                <w:color w:val="0070C0"/>
                <w:sz w:val="18"/>
              </w:rPr>
              <w:t>Policy Brief to come</w:t>
            </w:r>
          </w:p>
        </w:tc>
        <w:tc>
          <w:tcPr>
            <w:tcW w:w="4962" w:type="dxa"/>
          </w:tcPr>
          <w:p w14:paraId="4016C4A2" w14:textId="77777777" w:rsidR="0015429A" w:rsidRPr="00D8463A" w:rsidRDefault="0015429A" w:rsidP="0015429A">
            <w:pPr>
              <w:widowControl w:val="0"/>
              <w:spacing w:before="40" w:after="40"/>
              <w:rPr>
                <w:rFonts w:ascii="Arial" w:hAnsi="Arial"/>
                <w:sz w:val="18"/>
                <w:lang w:val="en-AU" w:eastAsia="en-US"/>
              </w:rPr>
            </w:pPr>
          </w:p>
        </w:tc>
      </w:tr>
      <w:tr w:rsidR="0015429A" w:rsidRPr="00D8463A" w14:paraId="0E82729F" w14:textId="77777777" w:rsidTr="001B72DC">
        <w:trPr>
          <w:trHeight w:val="722"/>
        </w:trPr>
        <w:tc>
          <w:tcPr>
            <w:tcW w:w="1674" w:type="dxa"/>
            <w:vMerge w:val="restart"/>
          </w:tcPr>
          <w:p w14:paraId="57035B74" w14:textId="77777777" w:rsidR="0015429A" w:rsidRPr="00D8463A" w:rsidRDefault="0015429A" w:rsidP="0015429A">
            <w:pPr>
              <w:widowControl w:val="0"/>
              <w:spacing w:before="120" w:after="120"/>
              <w:contextualSpacing/>
              <w:rPr>
                <w:rFonts w:ascii="Arial" w:hAnsi="Arial"/>
                <w:sz w:val="18"/>
                <w:lang w:val="en-AU" w:eastAsia="en-US"/>
              </w:rPr>
            </w:pPr>
            <w:r w:rsidRPr="00D8463A">
              <w:rPr>
                <w:rFonts w:ascii="Arial" w:hAnsi="Arial"/>
                <w:sz w:val="18"/>
                <w:lang w:val="en-AU" w:eastAsia="en-US"/>
              </w:rPr>
              <w:t>2.4 Design and conduct questionnaires on the gendered dimensions of CBFM in the wider livelihood context.</w:t>
            </w:r>
          </w:p>
        </w:tc>
        <w:tc>
          <w:tcPr>
            <w:tcW w:w="1843" w:type="dxa"/>
          </w:tcPr>
          <w:p w14:paraId="36D86069" w14:textId="77777777" w:rsidR="0015429A" w:rsidRPr="00D8463A" w:rsidRDefault="0015429A" w:rsidP="0015429A">
            <w:pPr>
              <w:widowControl w:val="0"/>
              <w:spacing w:before="40" w:after="40"/>
              <w:rPr>
                <w:rFonts w:ascii="Arial" w:hAnsi="Arial"/>
                <w:sz w:val="18"/>
                <w:lang w:val="en-AU" w:eastAsia="en-US"/>
              </w:rPr>
            </w:pPr>
            <w:r w:rsidRPr="00D8463A">
              <w:rPr>
                <w:rFonts w:ascii="Arial" w:hAnsi="Arial"/>
                <w:sz w:val="18"/>
                <w:lang w:val="en-AU" w:eastAsia="en-US"/>
              </w:rPr>
              <w:t>Community workshops and meetings held to report back results of gender analyses</w:t>
            </w:r>
          </w:p>
        </w:tc>
        <w:tc>
          <w:tcPr>
            <w:tcW w:w="1134" w:type="dxa"/>
          </w:tcPr>
          <w:p w14:paraId="25F76BDF" w14:textId="77777777" w:rsidR="0015429A" w:rsidRPr="0015429A" w:rsidRDefault="0015429A" w:rsidP="0015429A">
            <w:pPr>
              <w:widowControl w:val="0"/>
              <w:rPr>
                <w:rFonts w:ascii="Arial" w:hAnsi="Arial" w:cs="Arial"/>
                <w:sz w:val="18"/>
              </w:rPr>
            </w:pPr>
            <w:r w:rsidRPr="0015429A">
              <w:rPr>
                <w:rFonts w:ascii="Arial" w:hAnsi="Arial" w:cs="Arial"/>
                <w:sz w:val="18"/>
              </w:rPr>
              <w:t>Jun 2015</w:t>
            </w:r>
          </w:p>
          <w:p w14:paraId="1FF207AE" w14:textId="77777777" w:rsidR="0015429A" w:rsidRPr="0015429A" w:rsidRDefault="0015429A" w:rsidP="0015429A">
            <w:pPr>
              <w:widowControl w:val="0"/>
              <w:rPr>
                <w:rFonts w:ascii="Arial" w:hAnsi="Arial" w:cs="Arial"/>
                <w:i/>
                <w:sz w:val="18"/>
              </w:rPr>
            </w:pPr>
            <w:r w:rsidRPr="0015429A">
              <w:rPr>
                <w:rFonts w:ascii="Arial" w:hAnsi="Arial" w:cs="Arial"/>
                <w:i/>
                <w:sz w:val="18"/>
              </w:rPr>
              <w:t>[Dec 2014]</w:t>
            </w:r>
          </w:p>
        </w:tc>
        <w:tc>
          <w:tcPr>
            <w:tcW w:w="4961" w:type="dxa"/>
          </w:tcPr>
          <w:p w14:paraId="231D647F" w14:textId="77777777" w:rsidR="0015429A" w:rsidRPr="0015429A" w:rsidRDefault="0015429A" w:rsidP="0015429A">
            <w:pPr>
              <w:widowControl w:val="0"/>
              <w:rPr>
                <w:rFonts w:ascii="Arial" w:hAnsi="Arial" w:cs="Arial"/>
                <w:color w:val="FF0000"/>
                <w:sz w:val="18"/>
              </w:rPr>
            </w:pPr>
            <w:r w:rsidRPr="0015429A">
              <w:rPr>
                <w:rFonts w:ascii="Arial" w:hAnsi="Arial" w:cs="Arial"/>
                <w:sz w:val="18"/>
              </w:rPr>
              <w:t xml:space="preserve">By the milestone measure this has been completed but is an ongoing process.  A workshop on CGIAR AAS Program benchmarking tools including gender tools was conducted in Honiara in 2014 prior to a </w:t>
            </w:r>
            <w:r w:rsidRPr="0015429A">
              <w:rPr>
                <w:rFonts w:ascii="Arial" w:hAnsi="Arial" w:cs="Arial"/>
                <w:sz w:val="18"/>
                <w:szCs w:val="18"/>
              </w:rPr>
              <w:t>benchmarking exercise  undertaken in Malaita under FIS/2010/056. FIS/2012/074 activity leaders attended the workshop and have since adapted data collection methodologies for new geographies. Gender-</w:t>
            </w:r>
            <w:r w:rsidRPr="0015429A">
              <w:rPr>
                <w:rFonts w:ascii="Arial" w:hAnsi="Arial" w:cs="Arial"/>
                <w:sz w:val="18"/>
              </w:rPr>
              <w:t>differentiated information on marine resource use has been collected in Kiribati have been reported during Island Council meetings in Butaritari (May 2015) and North Tarawa (August 2015) and during community meetings throughout the year (Meeting in Buariki will take place in October 2015). The information was presented to staff of Fisheries Division at MFMRD in June 2015 and will be presented during the meeting with the Permanent Secretary and her executive committee during the presentation of the report mentioned in activity 2.1. In collaboration with CSRIO, maps representing the gender-differentiated resource use of the environment at the community level will be produced in 2016.</w:t>
            </w:r>
          </w:p>
        </w:tc>
        <w:tc>
          <w:tcPr>
            <w:tcW w:w="4962" w:type="dxa"/>
          </w:tcPr>
          <w:p w14:paraId="39A51E26" w14:textId="64034B7E" w:rsidR="0015429A" w:rsidRPr="00D8463A" w:rsidRDefault="000D4369" w:rsidP="0015429A">
            <w:pPr>
              <w:widowControl w:val="0"/>
              <w:spacing w:before="40" w:after="40"/>
              <w:rPr>
                <w:rFonts w:ascii="Arial" w:hAnsi="Arial"/>
                <w:sz w:val="18"/>
                <w:lang w:val="en-AU" w:eastAsia="en-US"/>
              </w:rPr>
            </w:pPr>
            <w:r>
              <w:rPr>
                <w:rFonts w:ascii="Arial" w:hAnsi="Arial"/>
                <w:sz w:val="18"/>
                <w:lang w:val="en-AU" w:eastAsia="en-US"/>
              </w:rPr>
              <w:t>Good progress.</w:t>
            </w:r>
          </w:p>
        </w:tc>
      </w:tr>
      <w:tr w:rsidR="0015429A" w:rsidRPr="00D8463A" w14:paraId="644A2C6C" w14:textId="77777777" w:rsidTr="001B72DC">
        <w:tc>
          <w:tcPr>
            <w:tcW w:w="1674" w:type="dxa"/>
            <w:vMerge/>
          </w:tcPr>
          <w:p w14:paraId="3D73F6EF" w14:textId="77777777" w:rsidR="0015429A" w:rsidRPr="00D8463A" w:rsidRDefault="0015429A" w:rsidP="0015429A">
            <w:pPr>
              <w:widowControl w:val="0"/>
              <w:spacing w:before="120" w:after="120"/>
              <w:contextualSpacing/>
              <w:rPr>
                <w:rFonts w:ascii="Arial" w:hAnsi="Arial"/>
                <w:sz w:val="18"/>
                <w:lang w:val="en-AU" w:eastAsia="en-US"/>
              </w:rPr>
            </w:pPr>
          </w:p>
        </w:tc>
        <w:tc>
          <w:tcPr>
            <w:tcW w:w="1843" w:type="dxa"/>
          </w:tcPr>
          <w:p w14:paraId="24D4F901" w14:textId="77777777" w:rsidR="0015429A" w:rsidRPr="00D8463A" w:rsidRDefault="0015429A" w:rsidP="0015429A">
            <w:pPr>
              <w:widowControl w:val="0"/>
              <w:spacing w:before="40" w:after="40"/>
              <w:rPr>
                <w:rFonts w:ascii="Arial" w:hAnsi="Arial"/>
                <w:sz w:val="18"/>
                <w:lang w:val="en-AU" w:eastAsia="en-US"/>
              </w:rPr>
            </w:pPr>
            <w:r w:rsidRPr="00D8463A">
              <w:rPr>
                <w:rFonts w:ascii="Arial" w:hAnsi="Arial"/>
                <w:sz w:val="18"/>
                <w:lang w:val="en-AU" w:eastAsia="en-US"/>
              </w:rPr>
              <w:t xml:space="preserve">Three-country journal article published on gender in fisheries in </w:t>
            </w:r>
            <w:r>
              <w:rPr>
                <w:rFonts w:ascii="Arial" w:hAnsi="Arial"/>
                <w:sz w:val="18"/>
                <w:lang w:val="en-AU" w:eastAsia="en-US"/>
              </w:rPr>
              <w:t>Kiribati, Solomon Is and Vanuatu</w:t>
            </w:r>
          </w:p>
        </w:tc>
        <w:tc>
          <w:tcPr>
            <w:tcW w:w="1134" w:type="dxa"/>
          </w:tcPr>
          <w:p w14:paraId="19616E76" w14:textId="77777777" w:rsidR="0015429A" w:rsidRPr="0015429A" w:rsidRDefault="0015429A" w:rsidP="0015429A">
            <w:pPr>
              <w:widowControl w:val="0"/>
              <w:rPr>
                <w:rFonts w:ascii="Arial" w:hAnsi="Arial" w:cs="Arial"/>
                <w:sz w:val="18"/>
              </w:rPr>
            </w:pPr>
            <w:r w:rsidRPr="0015429A">
              <w:rPr>
                <w:rFonts w:ascii="Arial" w:hAnsi="Arial" w:cs="Arial"/>
                <w:sz w:val="18"/>
              </w:rPr>
              <w:t>Jun 2016</w:t>
            </w:r>
          </w:p>
          <w:p w14:paraId="49D76934" w14:textId="77777777" w:rsidR="0015429A" w:rsidRPr="0015429A" w:rsidRDefault="0015429A" w:rsidP="0015429A">
            <w:pPr>
              <w:widowControl w:val="0"/>
              <w:rPr>
                <w:rFonts w:ascii="Arial" w:hAnsi="Arial" w:cs="Arial"/>
                <w:i/>
                <w:sz w:val="18"/>
              </w:rPr>
            </w:pPr>
            <w:r w:rsidRPr="0015429A">
              <w:rPr>
                <w:rFonts w:ascii="Arial" w:hAnsi="Arial" w:cs="Arial"/>
                <w:i/>
                <w:sz w:val="18"/>
              </w:rPr>
              <w:t>[Dec 2015]</w:t>
            </w:r>
          </w:p>
        </w:tc>
        <w:tc>
          <w:tcPr>
            <w:tcW w:w="4961" w:type="dxa"/>
          </w:tcPr>
          <w:p w14:paraId="67EBBC8A" w14:textId="77777777" w:rsidR="0015429A" w:rsidRPr="0015429A" w:rsidRDefault="0015429A" w:rsidP="0015429A">
            <w:pPr>
              <w:widowControl w:val="0"/>
              <w:rPr>
                <w:rFonts w:ascii="Arial" w:hAnsi="Arial" w:cs="Arial"/>
                <w:sz w:val="18"/>
              </w:rPr>
            </w:pPr>
            <w:r w:rsidRPr="0015429A">
              <w:rPr>
                <w:rFonts w:ascii="Arial" w:hAnsi="Arial" w:cs="Arial"/>
                <w:sz w:val="18"/>
              </w:rPr>
              <w:t>Questionnaires have been finalised and shared with the three country teams to use for data collection. Data collection complete in Solomon Islands.</w:t>
            </w:r>
          </w:p>
          <w:p w14:paraId="59ACF35E" w14:textId="77777777" w:rsidR="0015429A" w:rsidRPr="0015429A" w:rsidRDefault="0015429A" w:rsidP="0015429A">
            <w:pPr>
              <w:widowControl w:val="0"/>
              <w:rPr>
                <w:rFonts w:ascii="Arial" w:hAnsi="Arial" w:cs="Arial"/>
                <w:sz w:val="18"/>
              </w:rPr>
            </w:pPr>
            <w:r w:rsidRPr="0015429A">
              <w:rPr>
                <w:rFonts w:ascii="Arial" w:hAnsi="Arial" w:cs="Arial"/>
                <w:sz w:val="18"/>
              </w:rPr>
              <w:t xml:space="preserve">Data is set to start in Kiribati in 2015. Aurélie Delisle and staff from Solomon Islands attended a “Gender-transformative approaches” workshop in Honiara in August 2015 and have held discussion on lessons learned from the data collection on gender norms in Solomon Islands. This information is helping sort out the logistics for data collection in Kiribati. Four additional people will need to be recruited for data collection to be effective in Kiribati. </w:t>
            </w:r>
            <w:r w:rsidRPr="0015429A">
              <w:rPr>
                <w:rFonts w:ascii="Arial" w:hAnsi="Arial" w:cs="Arial"/>
                <w:sz w:val="18"/>
              </w:rPr>
              <w:lastRenderedPageBreak/>
              <w:t>Discussion need to be held with MFMRD. To coordinate this effort so that data collection can take place by the end of 2015. Delays in the recruitment of staff will result in delay in the data collection process. Data collection in Vanuatu will be dependent on the priorities of the country and the recruitment of 4 additional people for the purpose of data collection.</w:t>
            </w:r>
          </w:p>
          <w:p w14:paraId="5B0132F1" w14:textId="77777777" w:rsidR="0015429A" w:rsidRPr="0015429A" w:rsidRDefault="0015429A" w:rsidP="0015429A">
            <w:pPr>
              <w:widowControl w:val="0"/>
              <w:rPr>
                <w:rFonts w:ascii="Arial" w:hAnsi="Arial" w:cs="Arial"/>
                <w:sz w:val="18"/>
              </w:rPr>
            </w:pPr>
            <w:r w:rsidRPr="0015429A">
              <w:rPr>
                <w:rFonts w:ascii="Arial" w:hAnsi="Arial" w:cs="Arial"/>
                <w:color w:val="0070C0"/>
                <w:sz w:val="18"/>
              </w:rPr>
              <w:t>Delisle et al. (in prep) Title TBD. Journal article.</w:t>
            </w:r>
          </w:p>
        </w:tc>
        <w:tc>
          <w:tcPr>
            <w:tcW w:w="4962" w:type="dxa"/>
          </w:tcPr>
          <w:p w14:paraId="580C2090" w14:textId="7E6F02AF" w:rsidR="0015429A" w:rsidRPr="00D8463A" w:rsidRDefault="000D4369" w:rsidP="001F265F">
            <w:pPr>
              <w:widowControl w:val="0"/>
              <w:spacing w:before="40" w:after="40"/>
              <w:rPr>
                <w:rFonts w:ascii="Arial" w:hAnsi="Arial"/>
                <w:sz w:val="18"/>
                <w:lang w:val="en-AU" w:eastAsia="en-US"/>
              </w:rPr>
            </w:pPr>
            <w:r>
              <w:rPr>
                <w:rFonts w:ascii="Arial" w:hAnsi="Arial"/>
                <w:sz w:val="18"/>
                <w:lang w:val="en-AU" w:eastAsia="en-US"/>
              </w:rPr>
              <w:lastRenderedPageBreak/>
              <w:t xml:space="preserve">It is not clear </w:t>
            </w:r>
            <w:r w:rsidR="001F265F">
              <w:rPr>
                <w:rFonts w:ascii="Arial" w:hAnsi="Arial"/>
                <w:sz w:val="18"/>
                <w:lang w:val="en-AU" w:eastAsia="en-US"/>
              </w:rPr>
              <w:t>whether</w:t>
            </w:r>
            <w:r>
              <w:rPr>
                <w:rFonts w:ascii="Arial" w:hAnsi="Arial"/>
                <w:sz w:val="18"/>
                <w:lang w:val="en-AU" w:eastAsia="en-US"/>
              </w:rPr>
              <w:t xml:space="preserve"> a 3 country paper will be possible because interruptions due to Cyclone Pam mean the gender work in Vanuatu has not yet started and may not be able to be completed within the remainder of the project. The team is revising the Vanuatu objectives and activities, including the gender work, to submit to ACIAR for approval.</w:t>
            </w:r>
          </w:p>
        </w:tc>
      </w:tr>
      <w:tr w:rsidR="0015429A" w:rsidRPr="00D8463A" w14:paraId="13B83947" w14:textId="77777777" w:rsidTr="001B72DC">
        <w:trPr>
          <w:cantSplit/>
        </w:trPr>
        <w:tc>
          <w:tcPr>
            <w:tcW w:w="1674" w:type="dxa"/>
            <w:vMerge w:val="restart"/>
          </w:tcPr>
          <w:p w14:paraId="0C970B98" w14:textId="77777777" w:rsidR="0015429A" w:rsidRPr="00D8463A" w:rsidRDefault="0015429A" w:rsidP="0015429A">
            <w:pPr>
              <w:widowControl w:val="0"/>
              <w:spacing w:before="120" w:after="120"/>
              <w:contextualSpacing/>
              <w:rPr>
                <w:rFonts w:ascii="Arial" w:hAnsi="Arial"/>
                <w:sz w:val="18"/>
                <w:lang w:val="en-AU" w:eastAsia="en-US"/>
              </w:rPr>
            </w:pPr>
            <w:r w:rsidRPr="00D8463A">
              <w:rPr>
                <w:rFonts w:ascii="Arial" w:hAnsi="Arial"/>
                <w:sz w:val="18"/>
                <w:lang w:val="en-AU" w:eastAsia="en-US"/>
              </w:rPr>
              <w:lastRenderedPageBreak/>
              <w:t>2.5 Aligned with existing national policy and structures design and implement a provincial level support network for communities undertaking CBFM</w:t>
            </w:r>
          </w:p>
        </w:tc>
        <w:tc>
          <w:tcPr>
            <w:tcW w:w="1843" w:type="dxa"/>
          </w:tcPr>
          <w:p w14:paraId="19A49053" w14:textId="77777777" w:rsidR="0015429A" w:rsidRPr="00D8463A" w:rsidRDefault="0015429A" w:rsidP="0015429A">
            <w:pPr>
              <w:widowControl w:val="0"/>
              <w:spacing w:before="40" w:after="40"/>
              <w:rPr>
                <w:rFonts w:ascii="Arial" w:hAnsi="Arial"/>
                <w:sz w:val="18"/>
                <w:lang w:val="en-AU" w:eastAsia="en-US"/>
              </w:rPr>
            </w:pPr>
            <w:r w:rsidRPr="00D8463A">
              <w:rPr>
                <w:rFonts w:ascii="Arial" w:hAnsi="Arial"/>
                <w:sz w:val="18"/>
                <w:lang w:val="en-AU" w:eastAsia="en-US"/>
              </w:rPr>
              <w:t>Network established and policy brief produced</w:t>
            </w:r>
          </w:p>
        </w:tc>
        <w:tc>
          <w:tcPr>
            <w:tcW w:w="1134" w:type="dxa"/>
          </w:tcPr>
          <w:p w14:paraId="59418C47" w14:textId="77777777" w:rsidR="0015429A" w:rsidRPr="0048740F" w:rsidRDefault="0015429A" w:rsidP="0015429A">
            <w:pPr>
              <w:widowControl w:val="0"/>
              <w:rPr>
                <w:sz w:val="18"/>
              </w:rPr>
            </w:pPr>
            <w:r>
              <w:rPr>
                <w:sz w:val="18"/>
              </w:rPr>
              <w:t>Jun</w:t>
            </w:r>
            <w:r w:rsidRPr="0048740F">
              <w:rPr>
                <w:sz w:val="18"/>
              </w:rPr>
              <w:t xml:space="preserve"> 2016</w:t>
            </w:r>
          </w:p>
          <w:p w14:paraId="42AF6E9D" w14:textId="77777777" w:rsidR="0015429A" w:rsidRPr="0048740F" w:rsidRDefault="0015429A" w:rsidP="0015429A">
            <w:pPr>
              <w:widowControl w:val="0"/>
              <w:rPr>
                <w:sz w:val="18"/>
              </w:rPr>
            </w:pPr>
          </w:p>
        </w:tc>
        <w:tc>
          <w:tcPr>
            <w:tcW w:w="4961" w:type="dxa"/>
          </w:tcPr>
          <w:p w14:paraId="5F334950" w14:textId="77777777" w:rsidR="0015429A" w:rsidRPr="0015429A" w:rsidRDefault="0015429A" w:rsidP="0015429A">
            <w:pPr>
              <w:widowControl w:val="0"/>
              <w:rPr>
                <w:rFonts w:ascii="Arial" w:hAnsi="Arial" w:cs="Arial"/>
                <w:sz w:val="18"/>
              </w:rPr>
            </w:pPr>
            <w:r w:rsidRPr="0015429A">
              <w:rPr>
                <w:rFonts w:ascii="Arial" w:hAnsi="Arial" w:cs="Arial"/>
                <w:sz w:val="18"/>
              </w:rPr>
              <w:t>Ongoing. Critical rapport building of key relationships with and between different national agencies is ongoing, ongoing especially with the members of the North Tarawa and Butaritari Island Councils, MFMRD, the Ministry of Environment and the Ministry of Internal Affairs. Updates on the progress of the CBFM project are given to these agencies on a regular basis</w:t>
            </w:r>
          </w:p>
          <w:p w14:paraId="4D905874" w14:textId="77777777" w:rsidR="0015429A" w:rsidRPr="0015429A" w:rsidRDefault="0015429A" w:rsidP="0015429A">
            <w:pPr>
              <w:widowControl w:val="0"/>
              <w:rPr>
                <w:rFonts w:ascii="Arial" w:hAnsi="Arial" w:cs="Arial"/>
                <w:sz w:val="18"/>
              </w:rPr>
            </w:pPr>
            <w:r w:rsidRPr="0015429A">
              <w:rPr>
                <w:rFonts w:ascii="Arial" w:hAnsi="Arial" w:cs="Arial"/>
                <w:color w:val="0070C0"/>
                <w:sz w:val="18"/>
              </w:rPr>
              <w:t>Policy Brief to come</w:t>
            </w:r>
          </w:p>
        </w:tc>
        <w:tc>
          <w:tcPr>
            <w:tcW w:w="4962" w:type="dxa"/>
          </w:tcPr>
          <w:p w14:paraId="359E448A" w14:textId="278A35B7" w:rsidR="0015429A" w:rsidRPr="00D8463A" w:rsidRDefault="00CA18D0" w:rsidP="0015429A">
            <w:pPr>
              <w:widowControl w:val="0"/>
              <w:spacing w:before="40" w:after="40"/>
              <w:rPr>
                <w:rFonts w:ascii="Arial" w:hAnsi="Arial"/>
                <w:sz w:val="18"/>
                <w:lang w:val="en-AU" w:eastAsia="en-US"/>
              </w:rPr>
            </w:pPr>
            <w:r>
              <w:rPr>
                <w:rFonts w:ascii="Arial" w:hAnsi="Arial"/>
                <w:sz w:val="18"/>
                <w:lang w:val="en-AU" w:eastAsia="en-US"/>
              </w:rPr>
              <w:t>Good progress.</w:t>
            </w:r>
          </w:p>
        </w:tc>
      </w:tr>
      <w:tr w:rsidR="0015429A" w:rsidRPr="00D8463A" w14:paraId="21DA9E9A" w14:textId="77777777" w:rsidTr="001B72DC">
        <w:tc>
          <w:tcPr>
            <w:tcW w:w="1674" w:type="dxa"/>
            <w:vMerge/>
          </w:tcPr>
          <w:p w14:paraId="1D7A15C9" w14:textId="77777777" w:rsidR="0015429A" w:rsidRPr="00D8463A" w:rsidRDefault="0015429A" w:rsidP="0015429A">
            <w:pPr>
              <w:widowControl w:val="0"/>
              <w:spacing w:before="120" w:after="120"/>
              <w:contextualSpacing/>
              <w:rPr>
                <w:rFonts w:ascii="Arial" w:hAnsi="Arial"/>
                <w:sz w:val="18"/>
                <w:lang w:val="en-AU" w:eastAsia="en-US"/>
              </w:rPr>
            </w:pPr>
          </w:p>
        </w:tc>
        <w:tc>
          <w:tcPr>
            <w:tcW w:w="1843" w:type="dxa"/>
          </w:tcPr>
          <w:p w14:paraId="6FA29450" w14:textId="77777777" w:rsidR="0015429A" w:rsidRPr="00D8463A" w:rsidRDefault="0015429A" w:rsidP="0015429A">
            <w:pPr>
              <w:widowControl w:val="0"/>
              <w:spacing w:before="40" w:after="40"/>
              <w:rPr>
                <w:rFonts w:ascii="Arial" w:hAnsi="Arial"/>
                <w:sz w:val="18"/>
                <w:lang w:val="en-AU" w:eastAsia="en-US"/>
              </w:rPr>
            </w:pPr>
            <w:r w:rsidRPr="00D8463A">
              <w:rPr>
                <w:rFonts w:ascii="Arial" w:hAnsi="Arial"/>
                <w:sz w:val="18"/>
                <w:lang w:val="en-AU" w:eastAsia="en-US"/>
              </w:rPr>
              <w:t>Locally relevant community targeted information is produced and available through MFMRD</w:t>
            </w:r>
          </w:p>
        </w:tc>
        <w:tc>
          <w:tcPr>
            <w:tcW w:w="1134" w:type="dxa"/>
          </w:tcPr>
          <w:p w14:paraId="4B20A82A" w14:textId="77777777" w:rsidR="0015429A" w:rsidRPr="0048740F" w:rsidRDefault="0015429A" w:rsidP="0015429A">
            <w:pPr>
              <w:widowControl w:val="0"/>
              <w:rPr>
                <w:sz w:val="18"/>
              </w:rPr>
            </w:pPr>
            <w:r>
              <w:rPr>
                <w:sz w:val="18"/>
              </w:rPr>
              <w:t>Jun</w:t>
            </w:r>
            <w:r w:rsidRPr="0048740F">
              <w:rPr>
                <w:sz w:val="18"/>
              </w:rPr>
              <w:t xml:space="preserve"> 2016</w:t>
            </w:r>
          </w:p>
        </w:tc>
        <w:tc>
          <w:tcPr>
            <w:tcW w:w="4961" w:type="dxa"/>
          </w:tcPr>
          <w:p w14:paraId="3EE02AB3" w14:textId="77777777" w:rsidR="0015429A" w:rsidRPr="0015429A" w:rsidRDefault="0015429A" w:rsidP="0015429A">
            <w:pPr>
              <w:widowControl w:val="0"/>
              <w:rPr>
                <w:rFonts w:ascii="Arial" w:hAnsi="Arial" w:cs="Arial"/>
                <w:sz w:val="18"/>
              </w:rPr>
            </w:pPr>
            <w:r w:rsidRPr="0015429A">
              <w:rPr>
                <w:rFonts w:ascii="Arial" w:hAnsi="Arial" w:cs="Arial"/>
                <w:sz w:val="18"/>
              </w:rPr>
              <w:t>Ongoing. The CBFM team is closely working with the 5 pilot communities to seek their inputs on locally relevant information which will be further developed with the assistance of MFMRD later this year.</w:t>
            </w:r>
          </w:p>
          <w:p w14:paraId="38D2EDE5" w14:textId="77777777" w:rsidR="0015429A" w:rsidRPr="0015429A" w:rsidRDefault="0015429A" w:rsidP="0015429A">
            <w:pPr>
              <w:widowControl w:val="0"/>
              <w:rPr>
                <w:rFonts w:ascii="Arial" w:hAnsi="Arial" w:cs="Arial"/>
                <w:sz w:val="18"/>
              </w:rPr>
            </w:pPr>
            <w:r w:rsidRPr="0015429A">
              <w:rPr>
                <w:rFonts w:ascii="Arial" w:hAnsi="Arial" w:cs="Arial"/>
                <w:color w:val="0070C0"/>
                <w:sz w:val="18"/>
              </w:rPr>
              <w:t>Output to come</w:t>
            </w:r>
          </w:p>
        </w:tc>
        <w:tc>
          <w:tcPr>
            <w:tcW w:w="4962" w:type="dxa"/>
          </w:tcPr>
          <w:p w14:paraId="0EFD2E01" w14:textId="77777777" w:rsidR="0015429A" w:rsidRPr="00D8463A" w:rsidRDefault="0015429A" w:rsidP="0015429A">
            <w:pPr>
              <w:widowControl w:val="0"/>
              <w:spacing w:before="40" w:after="40"/>
              <w:rPr>
                <w:rFonts w:ascii="Arial" w:hAnsi="Arial"/>
                <w:sz w:val="18"/>
                <w:lang w:val="en-AU" w:eastAsia="en-US"/>
              </w:rPr>
            </w:pPr>
          </w:p>
        </w:tc>
      </w:tr>
    </w:tbl>
    <w:p w14:paraId="5B03434C" w14:textId="77777777" w:rsidR="00D8463A" w:rsidRPr="00D8463A" w:rsidRDefault="00D8463A" w:rsidP="00D8463A">
      <w:pPr>
        <w:keepLines/>
        <w:widowControl w:val="0"/>
        <w:rPr>
          <w:rFonts w:ascii="Arial" w:hAnsi="Arial"/>
          <w:b/>
          <w:sz w:val="22"/>
          <w:szCs w:val="22"/>
          <w:lang w:val="en-AU" w:eastAsia="en-US"/>
        </w:rPr>
      </w:pPr>
    </w:p>
    <w:p w14:paraId="2739B425" w14:textId="77777777" w:rsidR="00D8463A" w:rsidRPr="00D8463A" w:rsidRDefault="00D8463A" w:rsidP="00D8463A">
      <w:pPr>
        <w:keepLines/>
        <w:widowControl w:val="0"/>
        <w:rPr>
          <w:rFonts w:ascii="Arial" w:hAnsi="Arial"/>
          <w:b/>
          <w:sz w:val="22"/>
          <w:szCs w:val="22"/>
          <w:lang w:val="en-AU" w:eastAsia="en-US"/>
        </w:rPr>
      </w:pPr>
    </w:p>
    <w:p w14:paraId="6BC0BABE" w14:textId="77777777" w:rsidR="00EA75BA" w:rsidRDefault="00EA75BA">
      <w:pPr>
        <w:spacing w:after="200" w:line="276" w:lineRule="auto"/>
        <w:rPr>
          <w:rFonts w:ascii="Arial" w:hAnsi="Arial"/>
          <w:b/>
          <w:sz w:val="22"/>
          <w:szCs w:val="22"/>
          <w:lang w:val="en-AU" w:eastAsia="en-US"/>
        </w:rPr>
      </w:pPr>
      <w:r>
        <w:rPr>
          <w:rFonts w:ascii="Arial" w:hAnsi="Arial"/>
          <w:b/>
          <w:sz w:val="22"/>
          <w:szCs w:val="22"/>
          <w:lang w:val="en-AU" w:eastAsia="en-US"/>
        </w:rPr>
        <w:br w:type="page"/>
      </w:r>
    </w:p>
    <w:p w14:paraId="5BC8F9EA" w14:textId="77777777" w:rsidR="00D8463A" w:rsidRPr="00D8463A" w:rsidRDefault="00D8463A" w:rsidP="00D8463A">
      <w:pPr>
        <w:keepLines/>
        <w:widowControl w:val="0"/>
        <w:rPr>
          <w:rFonts w:ascii="Arial" w:hAnsi="Arial"/>
          <w:b/>
          <w:sz w:val="22"/>
          <w:szCs w:val="22"/>
          <w:lang w:val="en-AU" w:eastAsia="en-US"/>
        </w:rPr>
      </w:pPr>
    </w:p>
    <w:p w14:paraId="48287F9E" w14:textId="77777777" w:rsidR="00D8463A" w:rsidRPr="00D8463A" w:rsidRDefault="00D8463A" w:rsidP="00D8463A">
      <w:pPr>
        <w:keepLines/>
        <w:widowControl w:val="0"/>
        <w:rPr>
          <w:rFonts w:ascii="Arial" w:hAnsi="Arial"/>
          <w:b/>
          <w:sz w:val="22"/>
          <w:szCs w:val="22"/>
          <w:lang w:val="en-AU" w:eastAsia="en-US"/>
        </w:rPr>
      </w:pPr>
      <w:r w:rsidRPr="00D8463A">
        <w:rPr>
          <w:rFonts w:ascii="Arial" w:hAnsi="Arial"/>
          <w:b/>
          <w:sz w:val="22"/>
          <w:szCs w:val="22"/>
          <w:lang w:val="en-AU" w:eastAsia="en-US"/>
        </w:rPr>
        <w:t>Objective 3. Design and implement CBFM in Western Province of Solomon Islands in collaboration with provincial government and national agencies</w:t>
      </w:r>
    </w:p>
    <w:p w14:paraId="54B4A2AB" w14:textId="77777777" w:rsidR="00D8463A" w:rsidRPr="00D8463A" w:rsidRDefault="00D8463A" w:rsidP="00D8463A">
      <w:pPr>
        <w:keepLines/>
        <w:widowControl w:val="0"/>
        <w:ind w:left="-567"/>
        <w:rPr>
          <w:rFonts w:ascii="Arial" w:hAnsi="Arial"/>
          <w:b/>
          <w:sz w:val="22"/>
          <w:szCs w:val="22"/>
          <w:lang w:val="en-AU" w:eastAsia="en-US"/>
        </w:rPr>
      </w:pPr>
    </w:p>
    <w:tbl>
      <w:tblPr>
        <w:tblW w:w="14574" w:type="dxa"/>
        <w:tblInd w:w="-42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C0C0C0"/>
        </w:tblBorders>
        <w:tblLayout w:type="fixed"/>
        <w:tblCellMar>
          <w:left w:w="115" w:type="dxa"/>
          <w:right w:w="115" w:type="dxa"/>
        </w:tblCellMar>
        <w:tblLook w:val="01E0" w:firstRow="1" w:lastRow="1" w:firstColumn="1" w:lastColumn="1" w:noHBand="0" w:noVBand="0"/>
      </w:tblPr>
      <w:tblGrid>
        <w:gridCol w:w="1674"/>
        <w:gridCol w:w="1843"/>
        <w:gridCol w:w="1134"/>
        <w:gridCol w:w="4961"/>
        <w:gridCol w:w="4962"/>
      </w:tblGrid>
      <w:tr w:rsidR="00D80F0C" w:rsidRPr="00D8463A" w14:paraId="2890E993" w14:textId="77777777" w:rsidTr="001B72DC">
        <w:trPr>
          <w:tblHeader/>
        </w:trPr>
        <w:tc>
          <w:tcPr>
            <w:tcW w:w="1674" w:type="dxa"/>
            <w:shd w:val="clear" w:color="auto" w:fill="D9D9D9"/>
            <w:vAlign w:val="center"/>
          </w:tcPr>
          <w:p w14:paraId="30D164E5" w14:textId="77777777" w:rsidR="00D80F0C" w:rsidRPr="00D8463A" w:rsidRDefault="00D80F0C" w:rsidP="00D8463A">
            <w:pPr>
              <w:widowControl w:val="0"/>
              <w:spacing w:before="40" w:after="40"/>
              <w:jc w:val="center"/>
              <w:rPr>
                <w:rFonts w:ascii="Arial" w:hAnsi="Arial"/>
                <w:b/>
                <w:sz w:val="18"/>
                <w:lang w:val="en-AU" w:eastAsia="en-US"/>
              </w:rPr>
            </w:pPr>
            <w:r w:rsidRPr="00D8463A">
              <w:rPr>
                <w:rFonts w:ascii="Arial" w:hAnsi="Arial"/>
                <w:b/>
                <w:sz w:val="18"/>
                <w:lang w:val="en-AU" w:eastAsia="en-US"/>
              </w:rPr>
              <w:t>Activities</w:t>
            </w:r>
          </w:p>
        </w:tc>
        <w:tc>
          <w:tcPr>
            <w:tcW w:w="1843" w:type="dxa"/>
            <w:shd w:val="clear" w:color="auto" w:fill="D9D9D9"/>
            <w:vAlign w:val="center"/>
          </w:tcPr>
          <w:p w14:paraId="6C1878CF" w14:textId="77777777" w:rsidR="00D80F0C" w:rsidRPr="00D8463A" w:rsidRDefault="00D80F0C" w:rsidP="00D8463A">
            <w:pPr>
              <w:widowControl w:val="0"/>
              <w:spacing w:before="40" w:after="40"/>
              <w:jc w:val="center"/>
              <w:rPr>
                <w:rFonts w:ascii="Arial" w:hAnsi="Arial"/>
                <w:b/>
                <w:sz w:val="18"/>
                <w:lang w:val="en-AU" w:eastAsia="en-US"/>
              </w:rPr>
            </w:pPr>
            <w:r w:rsidRPr="00D8463A">
              <w:rPr>
                <w:rFonts w:ascii="Arial" w:hAnsi="Arial"/>
                <w:b/>
                <w:sz w:val="18"/>
                <w:lang w:val="en-AU" w:eastAsia="en-US"/>
              </w:rPr>
              <w:t>Output/milestone</w:t>
            </w:r>
          </w:p>
        </w:tc>
        <w:tc>
          <w:tcPr>
            <w:tcW w:w="1134" w:type="dxa"/>
            <w:shd w:val="clear" w:color="auto" w:fill="D9D9D9"/>
            <w:vAlign w:val="center"/>
          </w:tcPr>
          <w:p w14:paraId="01DF9251" w14:textId="77777777" w:rsidR="00D80F0C" w:rsidRPr="00D8463A" w:rsidRDefault="00D80F0C" w:rsidP="00D8463A">
            <w:pPr>
              <w:widowControl w:val="0"/>
              <w:spacing w:before="40" w:after="40"/>
              <w:jc w:val="center"/>
              <w:rPr>
                <w:rFonts w:ascii="Arial" w:hAnsi="Arial"/>
                <w:b/>
                <w:sz w:val="18"/>
                <w:lang w:val="en-AU" w:eastAsia="en-US"/>
              </w:rPr>
            </w:pPr>
            <w:r w:rsidRPr="00D8463A">
              <w:rPr>
                <w:rFonts w:ascii="Arial" w:hAnsi="Arial"/>
                <w:b/>
                <w:sz w:val="18"/>
                <w:lang w:val="en-AU" w:eastAsia="en-US"/>
              </w:rPr>
              <w:t>Due date</w:t>
            </w:r>
          </w:p>
        </w:tc>
        <w:tc>
          <w:tcPr>
            <w:tcW w:w="4961" w:type="dxa"/>
            <w:shd w:val="clear" w:color="auto" w:fill="D9D9D9"/>
          </w:tcPr>
          <w:p w14:paraId="78FCDD4D" w14:textId="77777777" w:rsidR="00D80F0C" w:rsidRPr="00D8463A" w:rsidRDefault="00D80F0C" w:rsidP="00D8463A">
            <w:pPr>
              <w:widowControl w:val="0"/>
              <w:spacing w:before="40" w:after="40"/>
              <w:jc w:val="center"/>
              <w:rPr>
                <w:rFonts w:ascii="Arial" w:hAnsi="Arial"/>
                <w:b/>
                <w:sz w:val="18"/>
                <w:lang w:val="en-AU" w:eastAsia="en-US"/>
              </w:rPr>
            </w:pPr>
            <w:r>
              <w:rPr>
                <w:rFonts w:ascii="Arial" w:hAnsi="Arial"/>
                <w:b/>
                <w:sz w:val="18"/>
                <w:lang w:val="en-AU" w:eastAsia="en-US"/>
              </w:rPr>
              <w:t>Status Report</w:t>
            </w:r>
          </w:p>
        </w:tc>
        <w:tc>
          <w:tcPr>
            <w:tcW w:w="4962" w:type="dxa"/>
            <w:shd w:val="clear" w:color="auto" w:fill="D9D9D9"/>
            <w:vAlign w:val="center"/>
          </w:tcPr>
          <w:p w14:paraId="17C2D5CD" w14:textId="77777777" w:rsidR="00D80F0C" w:rsidRPr="00D8463A" w:rsidRDefault="00D80F0C" w:rsidP="00D8463A">
            <w:pPr>
              <w:widowControl w:val="0"/>
              <w:spacing w:before="40" w:after="40"/>
              <w:jc w:val="center"/>
              <w:rPr>
                <w:rFonts w:ascii="Arial" w:hAnsi="Arial"/>
                <w:b/>
                <w:sz w:val="18"/>
                <w:lang w:val="en-AU" w:eastAsia="en-US"/>
              </w:rPr>
            </w:pPr>
            <w:r w:rsidRPr="00D8463A">
              <w:rPr>
                <w:rFonts w:ascii="Arial" w:hAnsi="Arial"/>
                <w:b/>
                <w:sz w:val="18"/>
                <w:lang w:val="en-AU" w:eastAsia="en-US"/>
              </w:rPr>
              <w:t>Comments</w:t>
            </w:r>
          </w:p>
        </w:tc>
      </w:tr>
      <w:tr w:rsidR="0015429A" w:rsidRPr="00D8463A" w14:paraId="313A6CDB" w14:textId="77777777" w:rsidTr="001B72DC">
        <w:trPr>
          <w:trHeight w:val="656"/>
        </w:trPr>
        <w:tc>
          <w:tcPr>
            <w:tcW w:w="1674" w:type="dxa"/>
          </w:tcPr>
          <w:p w14:paraId="5A5D668C" w14:textId="03C6E492" w:rsidR="0015429A" w:rsidRPr="00D8463A" w:rsidRDefault="0015429A" w:rsidP="0015429A">
            <w:pPr>
              <w:spacing w:before="120" w:after="120"/>
              <w:rPr>
                <w:rFonts w:ascii="Arial" w:hAnsi="Arial"/>
                <w:sz w:val="18"/>
                <w:szCs w:val="18"/>
                <w:lang w:val="en-AU" w:eastAsia="en-US"/>
              </w:rPr>
            </w:pPr>
            <w:r w:rsidRPr="00D8463A">
              <w:rPr>
                <w:rFonts w:ascii="Arial" w:hAnsi="Arial"/>
                <w:sz w:val="18"/>
                <w:szCs w:val="18"/>
                <w:lang w:val="en-AU" w:eastAsia="en-US"/>
              </w:rPr>
              <w:t>3.1 Conduct participatory planning with Provincial government to build capacity for Provincial support to CBFM implementation</w:t>
            </w:r>
          </w:p>
        </w:tc>
        <w:tc>
          <w:tcPr>
            <w:tcW w:w="1843" w:type="dxa"/>
          </w:tcPr>
          <w:p w14:paraId="4C33E0E6" w14:textId="77777777" w:rsidR="0015429A" w:rsidRPr="00D8463A" w:rsidRDefault="0015429A" w:rsidP="0015429A">
            <w:pPr>
              <w:spacing w:before="120" w:after="120"/>
              <w:rPr>
                <w:rFonts w:ascii="Arial" w:hAnsi="Arial"/>
                <w:sz w:val="18"/>
                <w:szCs w:val="18"/>
                <w:lang w:val="en-AU" w:eastAsia="en-US"/>
              </w:rPr>
            </w:pPr>
            <w:r w:rsidRPr="00D8463A">
              <w:rPr>
                <w:rFonts w:ascii="Arial" w:hAnsi="Arial"/>
                <w:sz w:val="18"/>
                <w:szCs w:val="18"/>
                <w:lang w:val="en-AU" w:eastAsia="en-US"/>
              </w:rPr>
              <w:t xml:space="preserve">Policy brief targeting Provincial government on CBFM </w:t>
            </w:r>
          </w:p>
        </w:tc>
        <w:tc>
          <w:tcPr>
            <w:tcW w:w="1134" w:type="dxa"/>
            <w:shd w:val="clear" w:color="auto" w:fill="EAF1DD" w:themeFill="accent3" w:themeFillTint="33"/>
          </w:tcPr>
          <w:p w14:paraId="7D47C1CD" w14:textId="77777777" w:rsidR="0015429A" w:rsidRPr="0015429A" w:rsidRDefault="0015429A" w:rsidP="0015429A">
            <w:pPr>
              <w:rPr>
                <w:rFonts w:ascii="Arial" w:hAnsi="Arial" w:cs="Arial"/>
                <w:sz w:val="18"/>
                <w:szCs w:val="18"/>
              </w:rPr>
            </w:pPr>
            <w:r w:rsidRPr="0015429A">
              <w:rPr>
                <w:rFonts w:ascii="Arial" w:hAnsi="Arial" w:cs="Arial"/>
                <w:sz w:val="18"/>
                <w:szCs w:val="18"/>
              </w:rPr>
              <w:t>Jun 2014</w:t>
            </w:r>
          </w:p>
        </w:tc>
        <w:tc>
          <w:tcPr>
            <w:tcW w:w="4961" w:type="dxa"/>
            <w:shd w:val="clear" w:color="auto" w:fill="EAF1DD" w:themeFill="accent3" w:themeFillTint="33"/>
          </w:tcPr>
          <w:p w14:paraId="44E2C50A" w14:textId="77777777" w:rsidR="0015429A" w:rsidRPr="0015429A" w:rsidRDefault="0015429A" w:rsidP="0015429A">
            <w:pPr>
              <w:rPr>
                <w:rFonts w:ascii="Arial" w:hAnsi="Arial" w:cs="Arial"/>
                <w:sz w:val="18"/>
                <w:szCs w:val="18"/>
              </w:rPr>
            </w:pPr>
            <w:r w:rsidRPr="0015429A">
              <w:rPr>
                <w:rFonts w:ascii="Arial" w:hAnsi="Arial" w:cs="Arial"/>
                <w:sz w:val="18"/>
                <w:szCs w:val="18"/>
              </w:rPr>
              <w:t>Completed.  Participatory planning was achieved through field visits to Western province communities by a team of WorldFish staff and provincial agriculture and fisheries officers. WorldFish (Dr Greg Bennett) served on the Provincial Fisheries Advisory Committee. The output for this activity was the draft ordinance for the Provincial government which awaits approval by the Executive.</w:t>
            </w:r>
          </w:p>
          <w:p w14:paraId="4AADFC4E" w14:textId="77777777" w:rsidR="0015429A" w:rsidRPr="0015429A" w:rsidRDefault="0015429A" w:rsidP="0015429A">
            <w:pPr>
              <w:rPr>
                <w:rFonts w:ascii="Arial" w:hAnsi="Arial" w:cs="Arial"/>
                <w:sz w:val="18"/>
                <w:szCs w:val="18"/>
              </w:rPr>
            </w:pPr>
            <w:r w:rsidRPr="0015429A">
              <w:rPr>
                <w:rFonts w:ascii="Arial" w:hAnsi="Arial" w:cs="Arial"/>
                <w:sz w:val="18"/>
                <w:szCs w:val="18"/>
              </w:rPr>
              <w:t>Western Province Fisheries Ordinance</w:t>
            </w:r>
          </w:p>
        </w:tc>
        <w:tc>
          <w:tcPr>
            <w:tcW w:w="4962" w:type="dxa"/>
          </w:tcPr>
          <w:p w14:paraId="0FB516DA" w14:textId="7C3B7F73" w:rsidR="0015429A" w:rsidRPr="00D8463A" w:rsidRDefault="00CA18D0" w:rsidP="0015429A">
            <w:pPr>
              <w:spacing w:before="120" w:after="120"/>
              <w:rPr>
                <w:rFonts w:ascii="Arial" w:hAnsi="Arial"/>
                <w:sz w:val="18"/>
                <w:szCs w:val="18"/>
                <w:lang w:val="en-AU" w:eastAsia="en-US"/>
              </w:rPr>
            </w:pPr>
            <w:r>
              <w:rPr>
                <w:rFonts w:ascii="Arial" w:hAnsi="Arial"/>
                <w:sz w:val="18"/>
                <w:szCs w:val="18"/>
                <w:lang w:val="en-AU" w:eastAsia="en-US"/>
              </w:rPr>
              <w:t>Good progress.</w:t>
            </w:r>
          </w:p>
        </w:tc>
      </w:tr>
      <w:tr w:rsidR="0015429A" w:rsidRPr="00D8463A" w14:paraId="18AAE4DC" w14:textId="77777777" w:rsidTr="001B72DC">
        <w:tc>
          <w:tcPr>
            <w:tcW w:w="1674" w:type="dxa"/>
            <w:vMerge w:val="restart"/>
          </w:tcPr>
          <w:p w14:paraId="296EE839" w14:textId="77777777" w:rsidR="0015429A" w:rsidRPr="00D8463A" w:rsidRDefault="0015429A" w:rsidP="0015429A">
            <w:pPr>
              <w:spacing w:before="120" w:after="120"/>
              <w:rPr>
                <w:rFonts w:ascii="Arial" w:hAnsi="Arial"/>
                <w:sz w:val="18"/>
                <w:szCs w:val="18"/>
                <w:lang w:val="en-AU" w:eastAsia="en-US"/>
              </w:rPr>
            </w:pPr>
            <w:r w:rsidRPr="00D8463A">
              <w:rPr>
                <w:rFonts w:ascii="Arial" w:hAnsi="Arial"/>
                <w:sz w:val="18"/>
                <w:szCs w:val="18"/>
                <w:lang w:val="en-AU" w:eastAsia="en-US"/>
              </w:rPr>
              <w:t>3.2 Work with at least three communities to develop management plans and implement adaptive management of their resources</w:t>
            </w:r>
          </w:p>
        </w:tc>
        <w:tc>
          <w:tcPr>
            <w:tcW w:w="1843" w:type="dxa"/>
          </w:tcPr>
          <w:p w14:paraId="1ECFA44E" w14:textId="77777777" w:rsidR="0015429A" w:rsidRPr="00D8463A" w:rsidRDefault="0015429A" w:rsidP="0015429A">
            <w:pPr>
              <w:spacing w:before="120" w:after="120"/>
              <w:rPr>
                <w:rFonts w:ascii="Arial" w:hAnsi="Arial"/>
                <w:sz w:val="18"/>
                <w:szCs w:val="18"/>
                <w:lang w:val="en-AU" w:eastAsia="en-US"/>
              </w:rPr>
            </w:pPr>
            <w:r w:rsidRPr="00D8463A">
              <w:rPr>
                <w:rFonts w:ascii="Arial" w:hAnsi="Arial"/>
                <w:sz w:val="18"/>
                <w:szCs w:val="18"/>
                <w:lang w:val="en-AU" w:eastAsia="en-US"/>
              </w:rPr>
              <w:t>Written management plans are endorsed by communities</w:t>
            </w:r>
          </w:p>
        </w:tc>
        <w:tc>
          <w:tcPr>
            <w:tcW w:w="1134" w:type="dxa"/>
          </w:tcPr>
          <w:p w14:paraId="1EDF16C2" w14:textId="77777777" w:rsidR="0015429A" w:rsidRPr="0015429A" w:rsidRDefault="0015429A" w:rsidP="0015429A">
            <w:pPr>
              <w:keepNext/>
              <w:keepLines/>
              <w:rPr>
                <w:rFonts w:ascii="Arial" w:hAnsi="Arial" w:cs="Arial"/>
                <w:sz w:val="18"/>
                <w:szCs w:val="18"/>
              </w:rPr>
            </w:pPr>
            <w:r w:rsidRPr="0015429A">
              <w:rPr>
                <w:rFonts w:ascii="Arial" w:hAnsi="Arial" w:cs="Arial"/>
                <w:sz w:val="18"/>
                <w:szCs w:val="18"/>
              </w:rPr>
              <w:t>Dec  2015</w:t>
            </w:r>
          </w:p>
          <w:p w14:paraId="6F78E2D2" w14:textId="77777777" w:rsidR="0015429A" w:rsidRPr="0015429A" w:rsidRDefault="0015429A" w:rsidP="0015429A">
            <w:pPr>
              <w:rPr>
                <w:rFonts w:ascii="Arial" w:hAnsi="Arial" w:cs="Arial"/>
                <w:i/>
                <w:sz w:val="18"/>
                <w:szCs w:val="18"/>
              </w:rPr>
            </w:pPr>
            <w:r w:rsidRPr="0015429A">
              <w:rPr>
                <w:rFonts w:ascii="Arial" w:hAnsi="Arial" w:cs="Arial"/>
                <w:i/>
                <w:sz w:val="18"/>
                <w:szCs w:val="18"/>
              </w:rPr>
              <w:t>[Dec 2014]</w:t>
            </w:r>
          </w:p>
          <w:p w14:paraId="0BA28409" w14:textId="77777777" w:rsidR="0015429A" w:rsidRPr="0015429A" w:rsidRDefault="0015429A" w:rsidP="0015429A">
            <w:pPr>
              <w:rPr>
                <w:rFonts w:ascii="Arial" w:hAnsi="Arial" w:cs="Arial"/>
                <w:sz w:val="18"/>
                <w:szCs w:val="18"/>
              </w:rPr>
            </w:pPr>
          </w:p>
        </w:tc>
        <w:tc>
          <w:tcPr>
            <w:tcW w:w="4961" w:type="dxa"/>
          </w:tcPr>
          <w:p w14:paraId="74AFF68D" w14:textId="77777777" w:rsidR="0015429A" w:rsidRPr="0015429A" w:rsidRDefault="0015429A" w:rsidP="0015429A">
            <w:pPr>
              <w:rPr>
                <w:rFonts w:ascii="Arial" w:hAnsi="Arial" w:cs="Arial"/>
                <w:sz w:val="18"/>
                <w:szCs w:val="18"/>
              </w:rPr>
            </w:pPr>
            <w:r w:rsidRPr="0015429A">
              <w:rPr>
                <w:rFonts w:ascii="Arial" w:hAnsi="Arial" w:cs="Arial"/>
                <w:bCs/>
                <w:sz w:val="18"/>
                <w:szCs w:val="18"/>
              </w:rPr>
              <w:t xml:space="preserve">Ongoing. </w:t>
            </w:r>
            <w:r w:rsidRPr="0015429A">
              <w:rPr>
                <w:rFonts w:ascii="Arial" w:hAnsi="Arial" w:cs="Arial"/>
                <w:sz w:val="18"/>
                <w:szCs w:val="18"/>
              </w:rPr>
              <w:t>Management plan reviewed and revised for Leona and Paramatta communities.  Initial participatory action planning conducted in Santupaele communities – management plan formation delayed due to (unrelated) village conflict – now scheduled for October 2015. Community meeting to design marine resource management plan conducted in Fumato’o and in Radefasu – to be finalised into management plans later in 2015.</w:t>
            </w:r>
          </w:p>
        </w:tc>
        <w:tc>
          <w:tcPr>
            <w:tcW w:w="4962" w:type="dxa"/>
          </w:tcPr>
          <w:p w14:paraId="79EDDAC9" w14:textId="5C4DE68E" w:rsidR="00CA18D0" w:rsidRDefault="00CA18D0" w:rsidP="0015429A">
            <w:pPr>
              <w:spacing w:before="120" w:after="120"/>
              <w:rPr>
                <w:rFonts w:ascii="Arial" w:hAnsi="Arial"/>
                <w:sz w:val="18"/>
                <w:szCs w:val="18"/>
                <w:lang w:val="en-AU" w:eastAsia="en-US"/>
              </w:rPr>
            </w:pPr>
            <w:r>
              <w:rPr>
                <w:rFonts w:ascii="Arial" w:hAnsi="Arial"/>
                <w:sz w:val="18"/>
                <w:szCs w:val="18"/>
                <w:lang w:val="en-AU" w:eastAsia="en-US"/>
              </w:rPr>
              <w:t xml:space="preserve">Good progress on Activities 2.3. </w:t>
            </w:r>
          </w:p>
          <w:p w14:paraId="1D9282A6" w14:textId="4E320A0C" w:rsidR="0015429A" w:rsidRPr="00D8463A" w:rsidRDefault="00CA18D0" w:rsidP="0015429A">
            <w:pPr>
              <w:spacing w:before="120" w:after="120"/>
              <w:rPr>
                <w:rFonts w:ascii="Arial" w:hAnsi="Arial"/>
                <w:sz w:val="18"/>
                <w:szCs w:val="18"/>
                <w:lang w:val="en-AU" w:eastAsia="en-US"/>
              </w:rPr>
            </w:pPr>
            <w:r>
              <w:rPr>
                <w:rFonts w:ascii="Arial" w:hAnsi="Arial"/>
                <w:sz w:val="18"/>
                <w:szCs w:val="18"/>
                <w:lang w:val="en-AU" w:eastAsia="en-US"/>
              </w:rPr>
              <w:t xml:space="preserve">Note that 2 communities are in Western Province and 2 </w:t>
            </w:r>
            <w:r w:rsidR="001917C6">
              <w:rPr>
                <w:rFonts w:ascii="Arial" w:hAnsi="Arial"/>
                <w:sz w:val="18"/>
                <w:szCs w:val="18"/>
                <w:lang w:val="en-AU" w:eastAsia="en-US"/>
              </w:rPr>
              <w:t xml:space="preserve">are </w:t>
            </w:r>
            <w:r>
              <w:rPr>
                <w:rFonts w:ascii="Arial" w:hAnsi="Arial"/>
                <w:sz w:val="18"/>
                <w:szCs w:val="18"/>
                <w:lang w:val="en-AU" w:eastAsia="en-US"/>
              </w:rPr>
              <w:t>in Malaita Province.</w:t>
            </w:r>
          </w:p>
        </w:tc>
      </w:tr>
      <w:tr w:rsidR="0015429A" w:rsidRPr="00D8463A" w14:paraId="2B258A72" w14:textId="77777777" w:rsidTr="001B72DC">
        <w:tc>
          <w:tcPr>
            <w:tcW w:w="1674" w:type="dxa"/>
            <w:vMerge/>
          </w:tcPr>
          <w:p w14:paraId="6F1A9B7E" w14:textId="77777777" w:rsidR="0015429A" w:rsidRPr="00D8463A" w:rsidRDefault="0015429A" w:rsidP="0015429A">
            <w:pPr>
              <w:spacing w:before="120" w:after="120"/>
              <w:rPr>
                <w:rFonts w:ascii="Arial" w:hAnsi="Arial"/>
                <w:sz w:val="18"/>
                <w:szCs w:val="18"/>
                <w:lang w:val="en-AU" w:eastAsia="en-US"/>
              </w:rPr>
            </w:pPr>
          </w:p>
        </w:tc>
        <w:tc>
          <w:tcPr>
            <w:tcW w:w="1843" w:type="dxa"/>
          </w:tcPr>
          <w:p w14:paraId="6ACC2D3A" w14:textId="77777777" w:rsidR="0015429A" w:rsidRPr="00D8463A" w:rsidRDefault="0015429A" w:rsidP="0015429A">
            <w:pPr>
              <w:spacing w:before="120" w:after="120"/>
              <w:rPr>
                <w:rFonts w:ascii="Arial" w:hAnsi="Arial"/>
                <w:sz w:val="18"/>
                <w:szCs w:val="18"/>
                <w:lang w:val="en-AU" w:eastAsia="en-US"/>
              </w:rPr>
            </w:pPr>
            <w:r w:rsidRPr="00D8463A">
              <w:rPr>
                <w:rFonts w:ascii="Arial" w:hAnsi="Arial"/>
                <w:sz w:val="18"/>
                <w:szCs w:val="18"/>
                <w:lang w:val="en-AU" w:eastAsia="en-US"/>
              </w:rPr>
              <w:t>Community workshops and network meetings held with Provincial stakeholders including other communities to share lessons</w:t>
            </w:r>
          </w:p>
        </w:tc>
        <w:tc>
          <w:tcPr>
            <w:tcW w:w="1134" w:type="dxa"/>
          </w:tcPr>
          <w:p w14:paraId="35EFFF09" w14:textId="77777777" w:rsidR="0015429A" w:rsidRPr="0015429A" w:rsidRDefault="0015429A" w:rsidP="0015429A">
            <w:pPr>
              <w:keepNext/>
              <w:keepLines/>
              <w:rPr>
                <w:rFonts w:ascii="Arial" w:hAnsi="Arial" w:cs="Arial"/>
                <w:sz w:val="18"/>
                <w:szCs w:val="18"/>
              </w:rPr>
            </w:pPr>
            <w:r w:rsidRPr="0015429A">
              <w:rPr>
                <w:rFonts w:ascii="Arial" w:hAnsi="Arial" w:cs="Arial"/>
                <w:sz w:val="18"/>
                <w:szCs w:val="18"/>
              </w:rPr>
              <w:t>Jun 2015 and Jun 2016</w:t>
            </w:r>
          </w:p>
        </w:tc>
        <w:tc>
          <w:tcPr>
            <w:tcW w:w="4961" w:type="dxa"/>
          </w:tcPr>
          <w:p w14:paraId="5317C493" w14:textId="77777777" w:rsidR="0015429A" w:rsidRPr="0015429A" w:rsidRDefault="0015429A" w:rsidP="0015429A">
            <w:pPr>
              <w:rPr>
                <w:rFonts w:ascii="Arial" w:hAnsi="Arial" w:cs="Arial"/>
                <w:bCs/>
                <w:sz w:val="18"/>
                <w:szCs w:val="18"/>
              </w:rPr>
            </w:pPr>
            <w:r w:rsidRPr="0015429A">
              <w:rPr>
                <w:rFonts w:ascii="Arial" w:hAnsi="Arial" w:cs="Arial"/>
                <w:bCs/>
                <w:sz w:val="18"/>
                <w:szCs w:val="18"/>
              </w:rPr>
              <w:t xml:space="preserve">Completed by the milestone measure but an ongoing activity. We continue to look for opportunities to bring together and strengthen the </w:t>
            </w:r>
            <w:r w:rsidRPr="0015429A">
              <w:rPr>
                <w:rFonts w:ascii="Arial" w:hAnsi="Arial" w:cs="Arial"/>
                <w:bCs/>
                <w:i/>
                <w:sz w:val="18"/>
                <w:szCs w:val="18"/>
              </w:rPr>
              <w:t>Western Province CBRM working group</w:t>
            </w:r>
            <w:r w:rsidRPr="0015429A">
              <w:rPr>
                <w:rFonts w:ascii="Arial" w:hAnsi="Arial" w:cs="Arial"/>
                <w:bCs/>
                <w:sz w:val="18"/>
                <w:szCs w:val="18"/>
              </w:rPr>
              <w:t xml:space="preserve">.  </w:t>
            </w:r>
            <w:r w:rsidRPr="0015429A">
              <w:rPr>
                <w:rFonts w:ascii="Arial" w:hAnsi="Arial" w:cs="Arial"/>
                <w:sz w:val="18"/>
                <w:szCs w:val="18"/>
              </w:rPr>
              <w:t>A second meeting of the network was hosted by partners in March 2015.  A workshop for community managers from Leona/Paramatta is scheduled for 2015 to undertake participatory analysis of data on management performance. We provide monthly (where possible) updates to Provincial government in one on one meetings, and Greg Bennett is included as a member on the Provincial Fisheries Advisory Council</w:t>
            </w:r>
          </w:p>
        </w:tc>
        <w:tc>
          <w:tcPr>
            <w:tcW w:w="4962" w:type="dxa"/>
          </w:tcPr>
          <w:p w14:paraId="51DD201B" w14:textId="77777777" w:rsidR="0015429A" w:rsidRPr="00D8463A" w:rsidRDefault="0015429A" w:rsidP="0015429A">
            <w:pPr>
              <w:spacing w:before="120" w:after="120"/>
              <w:rPr>
                <w:rFonts w:ascii="Arial" w:hAnsi="Arial" w:cs="Arial"/>
                <w:bCs/>
                <w:sz w:val="18"/>
                <w:szCs w:val="18"/>
                <w:lang w:val="en-AU" w:eastAsia="en-US"/>
              </w:rPr>
            </w:pPr>
          </w:p>
        </w:tc>
      </w:tr>
      <w:tr w:rsidR="0015429A" w:rsidRPr="00D8463A" w14:paraId="252D992E" w14:textId="77777777" w:rsidTr="001B72DC">
        <w:tc>
          <w:tcPr>
            <w:tcW w:w="1674" w:type="dxa"/>
            <w:vMerge w:val="restart"/>
          </w:tcPr>
          <w:p w14:paraId="5A3CFAB3" w14:textId="77777777" w:rsidR="0015429A" w:rsidRPr="00D8463A" w:rsidRDefault="0015429A" w:rsidP="0015429A">
            <w:pPr>
              <w:spacing w:before="120" w:after="120"/>
              <w:rPr>
                <w:rFonts w:ascii="Arial" w:hAnsi="Arial"/>
                <w:sz w:val="18"/>
                <w:szCs w:val="18"/>
                <w:lang w:val="en-AU" w:eastAsia="en-US"/>
              </w:rPr>
            </w:pPr>
            <w:r w:rsidRPr="00D8463A">
              <w:rPr>
                <w:rFonts w:ascii="Arial" w:hAnsi="Arial"/>
                <w:sz w:val="18"/>
                <w:szCs w:val="18"/>
                <w:lang w:val="en-AU" w:eastAsia="en-US"/>
              </w:rPr>
              <w:t xml:space="preserve">3.3 Design and conduct questionnaires on fisheries outcomes and </w:t>
            </w:r>
            <w:r w:rsidRPr="00D8463A">
              <w:rPr>
                <w:rFonts w:ascii="Arial" w:hAnsi="Arial"/>
                <w:sz w:val="18"/>
                <w:szCs w:val="18"/>
                <w:lang w:val="en-AU" w:eastAsia="en-US"/>
              </w:rPr>
              <w:lastRenderedPageBreak/>
              <w:t>economic benefits of CBFM</w:t>
            </w:r>
          </w:p>
        </w:tc>
        <w:tc>
          <w:tcPr>
            <w:tcW w:w="1843" w:type="dxa"/>
          </w:tcPr>
          <w:p w14:paraId="706A8336" w14:textId="77777777" w:rsidR="0015429A" w:rsidRPr="00D8463A" w:rsidRDefault="0015429A" w:rsidP="0015429A">
            <w:pPr>
              <w:spacing w:before="120" w:after="120"/>
              <w:rPr>
                <w:rFonts w:ascii="Arial" w:hAnsi="Arial"/>
                <w:sz w:val="18"/>
                <w:szCs w:val="18"/>
                <w:lang w:val="en-AU" w:eastAsia="en-US"/>
              </w:rPr>
            </w:pPr>
            <w:r w:rsidRPr="00D8463A">
              <w:rPr>
                <w:rFonts w:ascii="Arial" w:hAnsi="Arial"/>
                <w:sz w:val="18"/>
                <w:szCs w:val="18"/>
                <w:lang w:val="en-AU" w:eastAsia="en-US"/>
              </w:rPr>
              <w:lastRenderedPageBreak/>
              <w:t>Data report produced to contribute to Objective 1 publications</w:t>
            </w:r>
          </w:p>
        </w:tc>
        <w:tc>
          <w:tcPr>
            <w:tcW w:w="1134" w:type="dxa"/>
          </w:tcPr>
          <w:p w14:paraId="413894D2" w14:textId="77777777" w:rsidR="0015429A" w:rsidRPr="0015429A" w:rsidRDefault="0015429A" w:rsidP="0015429A">
            <w:pPr>
              <w:keepNext/>
              <w:keepLines/>
              <w:rPr>
                <w:rFonts w:ascii="Arial" w:hAnsi="Arial" w:cs="Arial"/>
                <w:sz w:val="18"/>
                <w:szCs w:val="18"/>
              </w:rPr>
            </w:pPr>
            <w:r w:rsidRPr="0015429A">
              <w:rPr>
                <w:rFonts w:ascii="Arial" w:hAnsi="Arial" w:cs="Arial"/>
                <w:sz w:val="18"/>
                <w:szCs w:val="18"/>
              </w:rPr>
              <w:t>Dec  2015</w:t>
            </w:r>
          </w:p>
          <w:p w14:paraId="32B20CD7" w14:textId="77777777" w:rsidR="0015429A" w:rsidRPr="0015429A" w:rsidRDefault="0015429A" w:rsidP="0015429A">
            <w:pPr>
              <w:keepNext/>
              <w:keepLines/>
              <w:rPr>
                <w:rFonts w:ascii="Arial" w:hAnsi="Arial" w:cs="Arial"/>
                <w:i/>
                <w:sz w:val="18"/>
                <w:szCs w:val="18"/>
              </w:rPr>
            </w:pPr>
            <w:r w:rsidRPr="0015429A">
              <w:rPr>
                <w:rFonts w:ascii="Arial" w:hAnsi="Arial" w:cs="Arial"/>
                <w:i/>
                <w:sz w:val="18"/>
                <w:szCs w:val="18"/>
              </w:rPr>
              <w:t>[Dec 2014]</w:t>
            </w:r>
          </w:p>
        </w:tc>
        <w:tc>
          <w:tcPr>
            <w:tcW w:w="4961" w:type="dxa"/>
          </w:tcPr>
          <w:p w14:paraId="73A351B2" w14:textId="77777777" w:rsidR="0015429A" w:rsidRPr="0015429A" w:rsidRDefault="0015429A" w:rsidP="0015429A">
            <w:pPr>
              <w:rPr>
                <w:rFonts w:ascii="Arial" w:hAnsi="Arial" w:cs="Arial"/>
                <w:sz w:val="18"/>
                <w:szCs w:val="18"/>
              </w:rPr>
            </w:pPr>
            <w:r w:rsidRPr="0015429A">
              <w:rPr>
                <w:rFonts w:ascii="Arial" w:hAnsi="Arial" w:cs="Arial"/>
                <w:bCs/>
                <w:sz w:val="18"/>
                <w:szCs w:val="18"/>
              </w:rPr>
              <w:t xml:space="preserve">Ongoing. Under the ACIAR project </w:t>
            </w:r>
            <w:r w:rsidRPr="0015429A">
              <w:rPr>
                <w:rFonts w:ascii="Arial" w:hAnsi="Arial" w:cs="Arial"/>
                <w:sz w:val="18"/>
                <w:szCs w:val="18"/>
              </w:rPr>
              <w:t xml:space="preserve">(FIS/2012/056) data collection on fisheries impacts of CBFM was conducted in December 2013.  Data collection conducted in Leona/Paramatta communities in December 2014.   Data collection scheduled for Santupaele in September 2015. </w:t>
            </w:r>
          </w:p>
        </w:tc>
        <w:tc>
          <w:tcPr>
            <w:tcW w:w="4962" w:type="dxa"/>
          </w:tcPr>
          <w:p w14:paraId="5B81FF57" w14:textId="3392AADB" w:rsidR="0015429A" w:rsidRPr="00D8463A" w:rsidRDefault="00CA18D0" w:rsidP="0015429A">
            <w:pPr>
              <w:spacing w:before="120" w:after="120"/>
              <w:rPr>
                <w:rFonts w:ascii="Arial" w:hAnsi="Arial"/>
                <w:sz w:val="18"/>
                <w:szCs w:val="18"/>
                <w:lang w:val="en-AU" w:eastAsia="en-US"/>
              </w:rPr>
            </w:pPr>
            <w:r>
              <w:rPr>
                <w:rFonts w:ascii="Arial" w:hAnsi="Arial"/>
                <w:sz w:val="18"/>
                <w:szCs w:val="18"/>
                <w:lang w:val="en-AU" w:eastAsia="en-US"/>
              </w:rPr>
              <w:t>Good progress.</w:t>
            </w:r>
          </w:p>
        </w:tc>
      </w:tr>
      <w:tr w:rsidR="0015429A" w:rsidRPr="00D8463A" w14:paraId="3D32ED9E" w14:textId="77777777" w:rsidTr="001B72DC">
        <w:tc>
          <w:tcPr>
            <w:tcW w:w="1674" w:type="dxa"/>
            <w:vMerge/>
          </w:tcPr>
          <w:p w14:paraId="615A34C1" w14:textId="77777777" w:rsidR="0015429A" w:rsidRPr="00D8463A" w:rsidRDefault="0015429A" w:rsidP="0015429A">
            <w:pPr>
              <w:spacing w:before="120" w:after="120"/>
              <w:rPr>
                <w:rFonts w:ascii="Arial" w:hAnsi="Arial"/>
                <w:sz w:val="18"/>
                <w:szCs w:val="18"/>
                <w:lang w:val="en-AU" w:eastAsia="en-US"/>
              </w:rPr>
            </w:pPr>
          </w:p>
        </w:tc>
        <w:tc>
          <w:tcPr>
            <w:tcW w:w="1843" w:type="dxa"/>
          </w:tcPr>
          <w:p w14:paraId="5CA6AF0C" w14:textId="77777777" w:rsidR="0015429A" w:rsidRPr="00D8463A" w:rsidRDefault="0015429A" w:rsidP="0015429A">
            <w:pPr>
              <w:spacing w:before="120" w:after="120"/>
              <w:rPr>
                <w:rFonts w:ascii="Arial" w:hAnsi="Arial"/>
                <w:sz w:val="18"/>
                <w:szCs w:val="18"/>
                <w:lang w:val="en-AU" w:eastAsia="en-US"/>
              </w:rPr>
            </w:pPr>
            <w:r w:rsidRPr="00D8463A">
              <w:rPr>
                <w:rFonts w:ascii="Arial" w:hAnsi="Arial"/>
                <w:sz w:val="18"/>
                <w:szCs w:val="18"/>
                <w:lang w:val="en-AU" w:eastAsia="en-US"/>
              </w:rPr>
              <w:t>Community worksh</w:t>
            </w:r>
            <w:r>
              <w:rPr>
                <w:rFonts w:ascii="Arial" w:hAnsi="Arial"/>
                <w:sz w:val="18"/>
                <w:szCs w:val="18"/>
                <w:lang w:val="en-AU" w:eastAsia="en-US"/>
              </w:rPr>
              <w:t>ops held to communicate results</w:t>
            </w:r>
          </w:p>
        </w:tc>
        <w:tc>
          <w:tcPr>
            <w:tcW w:w="1134" w:type="dxa"/>
          </w:tcPr>
          <w:p w14:paraId="01963E86" w14:textId="77777777" w:rsidR="0015429A" w:rsidRPr="0015429A" w:rsidRDefault="0015429A" w:rsidP="0015429A">
            <w:pPr>
              <w:keepNext/>
              <w:keepLines/>
              <w:rPr>
                <w:rFonts w:ascii="Arial" w:hAnsi="Arial" w:cs="Arial"/>
                <w:sz w:val="18"/>
                <w:szCs w:val="18"/>
              </w:rPr>
            </w:pPr>
            <w:r w:rsidRPr="0015429A">
              <w:rPr>
                <w:rFonts w:ascii="Arial" w:hAnsi="Arial" w:cs="Arial"/>
                <w:sz w:val="18"/>
                <w:szCs w:val="18"/>
              </w:rPr>
              <w:t>Jun  2016</w:t>
            </w:r>
          </w:p>
          <w:p w14:paraId="7BE94204" w14:textId="77777777" w:rsidR="0015429A" w:rsidRPr="0015429A" w:rsidRDefault="0015429A" w:rsidP="0015429A">
            <w:pPr>
              <w:keepNext/>
              <w:keepLines/>
              <w:rPr>
                <w:rFonts w:ascii="Arial" w:hAnsi="Arial" w:cs="Arial"/>
                <w:i/>
                <w:sz w:val="18"/>
                <w:szCs w:val="18"/>
              </w:rPr>
            </w:pPr>
            <w:r w:rsidRPr="0015429A">
              <w:rPr>
                <w:rFonts w:ascii="Arial" w:hAnsi="Arial" w:cs="Arial"/>
                <w:i/>
                <w:sz w:val="18"/>
                <w:szCs w:val="18"/>
              </w:rPr>
              <w:t>[Apr 2015]</w:t>
            </w:r>
          </w:p>
        </w:tc>
        <w:tc>
          <w:tcPr>
            <w:tcW w:w="4961" w:type="dxa"/>
          </w:tcPr>
          <w:p w14:paraId="3E967B28" w14:textId="77777777" w:rsidR="0015429A" w:rsidRPr="0015429A" w:rsidRDefault="0015429A" w:rsidP="0015429A">
            <w:pPr>
              <w:rPr>
                <w:rFonts w:ascii="Arial" w:hAnsi="Arial" w:cs="Arial"/>
                <w:bCs/>
                <w:sz w:val="18"/>
                <w:szCs w:val="18"/>
              </w:rPr>
            </w:pPr>
            <w:r w:rsidRPr="0015429A">
              <w:rPr>
                <w:rFonts w:ascii="Arial" w:hAnsi="Arial" w:cs="Arial"/>
                <w:sz w:val="18"/>
                <w:szCs w:val="18"/>
              </w:rPr>
              <w:t xml:space="preserve">Ongoing. Preliminary results from Leona/Paramatta reported back during review of management plan (Dec 2015). An intern (youth member from the community) was employed to work with data (January-April). Participatory analysis with intern, and a group of youth and committee members scheduled for August 2015.  </w:t>
            </w:r>
          </w:p>
        </w:tc>
        <w:tc>
          <w:tcPr>
            <w:tcW w:w="4962" w:type="dxa"/>
          </w:tcPr>
          <w:p w14:paraId="2DFF7B88" w14:textId="77777777" w:rsidR="0015429A" w:rsidRPr="00D8463A" w:rsidRDefault="0015429A" w:rsidP="0015429A">
            <w:pPr>
              <w:spacing w:before="120" w:after="120"/>
              <w:rPr>
                <w:rFonts w:ascii="Arial" w:hAnsi="Arial" w:cs="Arial"/>
                <w:bCs/>
                <w:sz w:val="18"/>
                <w:szCs w:val="18"/>
                <w:lang w:val="en-AU" w:eastAsia="en-US"/>
              </w:rPr>
            </w:pPr>
          </w:p>
        </w:tc>
      </w:tr>
      <w:tr w:rsidR="006809D6" w:rsidRPr="00D8463A" w14:paraId="3D55F6BC" w14:textId="77777777" w:rsidTr="001B72DC">
        <w:trPr>
          <w:trHeight w:val="762"/>
        </w:trPr>
        <w:tc>
          <w:tcPr>
            <w:tcW w:w="1674" w:type="dxa"/>
          </w:tcPr>
          <w:p w14:paraId="65D29EBD" w14:textId="77777777" w:rsidR="006809D6" w:rsidRPr="00D8463A" w:rsidRDefault="006809D6" w:rsidP="006809D6">
            <w:pPr>
              <w:spacing w:before="120" w:after="120"/>
              <w:rPr>
                <w:rFonts w:ascii="Arial" w:hAnsi="Arial"/>
                <w:sz w:val="18"/>
                <w:szCs w:val="18"/>
                <w:lang w:val="en-AU" w:eastAsia="en-US"/>
              </w:rPr>
            </w:pPr>
            <w:r w:rsidRPr="00D8463A">
              <w:rPr>
                <w:rFonts w:ascii="Arial" w:hAnsi="Arial"/>
                <w:sz w:val="18"/>
                <w:szCs w:val="18"/>
                <w:lang w:val="en-AU" w:eastAsia="en-US"/>
              </w:rPr>
              <w:lastRenderedPageBreak/>
              <w:t>3.4 Design and conduct questionnaires on the gendered dimensions of CBFM in wider livelihood context.</w:t>
            </w:r>
          </w:p>
        </w:tc>
        <w:tc>
          <w:tcPr>
            <w:tcW w:w="1843" w:type="dxa"/>
          </w:tcPr>
          <w:p w14:paraId="5C20986B" w14:textId="77777777" w:rsidR="006809D6" w:rsidRPr="00D8463A" w:rsidRDefault="006809D6" w:rsidP="006809D6">
            <w:pPr>
              <w:spacing w:before="120" w:after="120"/>
              <w:rPr>
                <w:rFonts w:ascii="Arial" w:hAnsi="Arial"/>
                <w:sz w:val="18"/>
                <w:szCs w:val="18"/>
                <w:lang w:val="en-AU" w:eastAsia="en-US"/>
              </w:rPr>
            </w:pPr>
            <w:r w:rsidRPr="00D8463A">
              <w:rPr>
                <w:rFonts w:ascii="Arial" w:hAnsi="Arial"/>
                <w:sz w:val="18"/>
                <w:szCs w:val="18"/>
                <w:lang w:val="en-AU" w:eastAsia="en-US"/>
              </w:rPr>
              <w:t>Results are presented back to the community</w:t>
            </w:r>
          </w:p>
        </w:tc>
        <w:tc>
          <w:tcPr>
            <w:tcW w:w="1134" w:type="dxa"/>
          </w:tcPr>
          <w:p w14:paraId="69841FF4" w14:textId="77777777" w:rsidR="006809D6" w:rsidRPr="006809D6" w:rsidRDefault="006809D6" w:rsidP="006809D6">
            <w:pPr>
              <w:keepNext/>
              <w:keepLines/>
              <w:rPr>
                <w:rFonts w:ascii="Arial" w:hAnsi="Arial" w:cs="Arial"/>
                <w:sz w:val="18"/>
                <w:szCs w:val="18"/>
              </w:rPr>
            </w:pPr>
            <w:r w:rsidRPr="006809D6">
              <w:rPr>
                <w:rFonts w:ascii="Arial" w:hAnsi="Arial" w:cs="Arial"/>
                <w:sz w:val="18"/>
                <w:szCs w:val="18"/>
              </w:rPr>
              <w:t>Jun 2015</w:t>
            </w:r>
          </w:p>
          <w:p w14:paraId="0CCAC0BD" w14:textId="77777777" w:rsidR="006809D6" w:rsidRPr="006809D6" w:rsidRDefault="006809D6" w:rsidP="006809D6">
            <w:pPr>
              <w:keepNext/>
              <w:keepLines/>
              <w:rPr>
                <w:rFonts w:ascii="Arial" w:hAnsi="Arial" w:cs="Arial"/>
                <w:i/>
                <w:sz w:val="18"/>
                <w:szCs w:val="18"/>
              </w:rPr>
            </w:pPr>
            <w:r w:rsidRPr="006809D6">
              <w:rPr>
                <w:rFonts w:ascii="Arial" w:hAnsi="Arial" w:cs="Arial"/>
                <w:i/>
                <w:sz w:val="18"/>
                <w:szCs w:val="18"/>
              </w:rPr>
              <w:t>[Dec 2014]</w:t>
            </w:r>
          </w:p>
        </w:tc>
        <w:tc>
          <w:tcPr>
            <w:tcW w:w="4961" w:type="dxa"/>
          </w:tcPr>
          <w:p w14:paraId="5950D81E" w14:textId="77777777" w:rsidR="006809D6" w:rsidRPr="006809D6" w:rsidRDefault="006809D6" w:rsidP="006809D6">
            <w:pPr>
              <w:rPr>
                <w:rFonts w:ascii="Arial" w:hAnsi="Arial" w:cs="Arial"/>
                <w:color w:val="FF0000"/>
                <w:sz w:val="18"/>
                <w:szCs w:val="18"/>
              </w:rPr>
            </w:pPr>
            <w:r w:rsidRPr="006809D6">
              <w:rPr>
                <w:rFonts w:ascii="Arial" w:hAnsi="Arial" w:cs="Arial"/>
                <w:color w:val="FF0000"/>
                <w:sz w:val="18"/>
                <w:szCs w:val="18"/>
              </w:rPr>
              <w:t>Ongoing but delayed. Data from both Malaita and Western Provinces have been analysed and written up as:</w:t>
            </w:r>
          </w:p>
          <w:p w14:paraId="0D7FDF5A" w14:textId="77777777" w:rsidR="006809D6" w:rsidRPr="006809D6" w:rsidRDefault="006809D6" w:rsidP="006809D6">
            <w:pPr>
              <w:rPr>
                <w:rFonts w:ascii="Arial" w:hAnsi="Arial" w:cs="Arial"/>
                <w:sz w:val="18"/>
                <w:szCs w:val="18"/>
              </w:rPr>
            </w:pPr>
            <w:r w:rsidRPr="006809D6">
              <w:rPr>
                <w:rFonts w:ascii="Arial" w:hAnsi="Arial" w:cs="Arial"/>
                <w:sz w:val="18"/>
                <w:szCs w:val="18"/>
              </w:rPr>
              <w:t xml:space="preserve">Cohen et al. (submitted). Understanding adaptive capacity and capacity to innovate in social-ecological systems; applying a gender lens.  </w:t>
            </w:r>
            <w:r w:rsidRPr="006809D6">
              <w:rPr>
                <w:rFonts w:ascii="Arial" w:hAnsi="Arial" w:cs="Arial"/>
                <w:i/>
                <w:sz w:val="18"/>
                <w:szCs w:val="18"/>
              </w:rPr>
              <w:t>AMBIO</w:t>
            </w:r>
            <w:r w:rsidRPr="006809D6">
              <w:rPr>
                <w:rFonts w:ascii="Arial" w:hAnsi="Arial" w:cs="Arial"/>
                <w:sz w:val="18"/>
                <w:szCs w:val="18"/>
              </w:rPr>
              <w:t>.</w:t>
            </w:r>
          </w:p>
          <w:p w14:paraId="7DA83B1C" w14:textId="77777777" w:rsidR="006809D6" w:rsidRPr="006809D6" w:rsidRDefault="006809D6" w:rsidP="006809D6">
            <w:pPr>
              <w:rPr>
                <w:rFonts w:ascii="Arial" w:hAnsi="Arial" w:cs="Arial"/>
                <w:color w:val="0070C0"/>
                <w:sz w:val="18"/>
                <w:szCs w:val="18"/>
              </w:rPr>
            </w:pPr>
            <w:r w:rsidRPr="006809D6">
              <w:rPr>
                <w:rFonts w:ascii="Arial" w:hAnsi="Arial" w:cs="Arial"/>
                <w:color w:val="0070C0"/>
                <w:sz w:val="18"/>
                <w:szCs w:val="18"/>
              </w:rPr>
              <w:t>Cohen et al. (in prep). Second paper, title TBD. Article planned to extend analysis. Journal article.</w:t>
            </w:r>
          </w:p>
          <w:p w14:paraId="39F0A2F3" w14:textId="77777777" w:rsidR="006809D6" w:rsidRPr="006809D6" w:rsidRDefault="006809D6" w:rsidP="006809D6">
            <w:pPr>
              <w:rPr>
                <w:rFonts w:ascii="Arial" w:hAnsi="Arial" w:cs="Arial"/>
                <w:sz w:val="18"/>
                <w:szCs w:val="18"/>
              </w:rPr>
            </w:pPr>
            <w:r w:rsidRPr="006809D6">
              <w:rPr>
                <w:rFonts w:ascii="Arial" w:hAnsi="Arial" w:cs="Arial"/>
                <w:sz w:val="18"/>
                <w:szCs w:val="18"/>
              </w:rPr>
              <w:t>Malaita report-back completed as AAS (2015) Community Information for Malaita Hub. AAS 4 pp.</w:t>
            </w:r>
          </w:p>
          <w:p w14:paraId="5FA80ED4" w14:textId="77777777" w:rsidR="006809D6" w:rsidRPr="006809D6" w:rsidRDefault="006809D6" w:rsidP="006809D6">
            <w:pPr>
              <w:rPr>
                <w:rFonts w:ascii="Arial" w:hAnsi="Arial" w:cs="Arial"/>
                <w:color w:val="FF0000"/>
                <w:sz w:val="18"/>
                <w:szCs w:val="18"/>
              </w:rPr>
            </w:pPr>
            <w:r w:rsidRPr="006809D6">
              <w:rPr>
                <w:rFonts w:ascii="Arial" w:hAnsi="Arial" w:cs="Arial"/>
                <w:color w:val="FF0000"/>
                <w:sz w:val="18"/>
                <w:szCs w:val="18"/>
              </w:rPr>
              <w:t>Western province community report-back planned for Q4 2015.</w:t>
            </w:r>
          </w:p>
        </w:tc>
        <w:tc>
          <w:tcPr>
            <w:tcW w:w="4962" w:type="dxa"/>
          </w:tcPr>
          <w:p w14:paraId="4D4DD0F4" w14:textId="03114E50" w:rsidR="006809D6" w:rsidRPr="00D8463A" w:rsidRDefault="00CA18D0" w:rsidP="00CA18D0">
            <w:pPr>
              <w:spacing w:before="120" w:after="120"/>
              <w:rPr>
                <w:rFonts w:ascii="Arial" w:hAnsi="Arial"/>
                <w:sz w:val="18"/>
                <w:szCs w:val="18"/>
                <w:lang w:val="en-AU" w:eastAsia="en-US"/>
              </w:rPr>
            </w:pPr>
            <w:r>
              <w:rPr>
                <w:rFonts w:ascii="Arial" w:hAnsi="Arial"/>
                <w:sz w:val="18"/>
                <w:szCs w:val="18"/>
                <w:lang w:val="en-AU" w:eastAsia="en-US"/>
              </w:rPr>
              <w:t>Excellent progress, considering how difficult it is usually to achieve progress on gendered understandings of fisheries internationally. The AAS program in WorldFish implemented in Solomon Islands has enabled this level of progress. Capacities developed by the Solomon Islands team can be transferred to the other country teams.</w:t>
            </w:r>
          </w:p>
        </w:tc>
      </w:tr>
      <w:tr w:rsidR="006809D6" w:rsidRPr="00D8463A" w14:paraId="441331E3" w14:textId="77777777" w:rsidTr="001B72DC">
        <w:tc>
          <w:tcPr>
            <w:tcW w:w="1674" w:type="dxa"/>
            <w:vMerge w:val="restart"/>
          </w:tcPr>
          <w:p w14:paraId="25E758D3" w14:textId="77777777" w:rsidR="006809D6" w:rsidRPr="00D8463A" w:rsidRDefault="006809D6" w:rsidP="006809D6">
            <w:pPr>
              <w:spacing w:before="120" w:after="120"/>
              <w:rPr>
                <w:rFonts w:ascii="Arial" w:hAnsi="Arial"/>
                <w:sz w:val="18"/>
                <w:szCs w:val="18"/>
                <w:lang w:val="en-AU" w:eastAsia="en-US"/>
              </w:rPr>
            </w:pPr>
            <w:r w:rsidRPr="00D8463A">
              <w:rPr>
                <w:rFonts w:ascii="Arial" w:hAnsi="Arial"/>
                <w:sz w:val="18"/>
                <w:szCs w:val="18"/>
                <w:lang w:val="en-AU" w:eastAsia="en-US"/>
              </w:rPr>
              <w:t>3.5 Aligned with existing national policy and structures (NPOA, SILMMA) convene stakeholders to design and implement a provincial level support network for communities undertaking CBFM</w:t>
            </w:r>
          </w:p>
        </w:tc>
        <w:tc>
          <w:tcPr>
            <w:tcW w:w="1843" w:type="dxa"/>
          </w:tcPr>
          <w:p w14:paraId="374757EA" w14:textId="77777777" w:rsidR="006809D6" w:rsidRPr="00D8463A" w:rsidRDefault="006809D6" w:rsidP="006809D6">
            <w:pPr>
              <w:spacing w:before="120" w:after="120"/>
              <w:rPr>
                <w:rFonts w:ascii="Arial" w:hAnsi="Arial"/>
                <w:sz w:val="18"/>
                <w:szCs w:val="18"/>
                <w:lang w:val="en-AU" w:eastAsia="en-US"/>
              </w:rPr>
            </w:pPr>
            <w:r w:rsidRPr="00D8463A">
              <w:rPr>
                <w:rFonts w:ascii="Arial" w:hAnsi="Arial"/>
                <w:sz w:val="18"/>
                <w:szCs w:val="18"/>
                <w:lang w:val="en-AU" w:eastAsia="en-US"/>
              </w:rPr>
              <w:t>Policy document prepared for Provincial Government  on CBFM</w:t>
            </w:r>
          </w:p>
        </w:tc>
        <w:tc>
          <w:tcPr>
            <w:tcW w:w="1134" w:type="dxa"/>
          </w:tcPr>
          <w:p w14:paraId="47048DDD" w14:textId="77777777" w:rsidR="006809D6" w:rsidRPr="006809D6" w:rsidRDefault="006809D6" w:rsidP="006809D6">
            <w:pPr>
              <w:keepNext/>
              <w:keepLines/>
              <w:rPr>
                <w:rFonts w:ascii="Arial" w:hAnsi="Arial" w:cs="Arial"/>
                <w:bCs/>
                <w:sz w:val="18"/>
                <w:szCs w:val="18"/>
              </w:rPr>
            </w:pPr>
            <w:r w:rsidRPr="006809D6">
              <w:rPr>
                <w:rFonts w:ascii="Arial" w:hAnsi="Arial" w:cs="Arial"/>
                <w:bCs/>
                <w:sz w:val="18"/>
                <w:szCs w:val="18"/>
              </w:rPr>
              <w:t>Dec  2015</w:t>
            </w:r>
          </w:p>
          <w:p w14:paraId="14C339AB" w14:textId="77777777" w:rsidR="006809D6" w:rsidRPr="006809D6" w:rsidRDefault="006809D6" w:rsidP="006809D6">
            <w:pPr>
              <w:keepNext/>
              <w:keepLines/>
              <w:rPr>
                <w:rFonts w:ascii="Arial" w:hAnsi="Arial" w:cs="Arial"/>
                <w:sz w:val="18"/>
                <w:szCs w:val="18"/>
              </w:rPr>
            </w:pPr>
          </w:p>
        </w:tc>
        <w:tc>
          <w:tcPr>
            <w:tcW w:w="4961" w:type="dxa"/>
          </w:tcPr>
          <w:p w14:paraId="20881B8E" w14:textId="77777777" w:rsidR="006809D6" w:rsidRPr="006809D6" w:rsidRDefault="006809D6" w:rsidP="006809D6">
            <w:pPr>
              <w:rPr>
                <w:rFonts w:ascii="Arial" w:hAnsi="Arial" w:cs="Arial"/>
                <w:bCs/>
                <w:sz w:val="18"/>
                <w:szCs w:val="18"/>
              </w:rPr>
            </w:pPr>
            <w:r w:rsidRPr="006809D6">
              <w:rPr>
                <w:rFonts w:ascii="Arial" w:hAnsi="Arial" w:cs="Arial"/>
                <w:bCs/>
                <w:sz w:val="18"/>
                <w:szCs w:val="18"/>
              </w:rPr>
              <w:t>Ongoing. WorldFish staff continue to be a part of dialogue concerning policy and structures (e.g., including regular attendance of SILMMA and NCC meetings).  This will ensure our future networking efforts are capitalising on and fitting with existing efforts.</w:t>
            </w:r>
          </w:p>
          <w:p w14:paraId="2095E689" w14:textId="77777777" w:rsidR="006809D6" w:rsidRPr="006809D6" w:rsidRDefault="006809D6" w:rsidP="006809D6">
            <w:pPr>
              <w:rPr>
                <w:rFonts w:ascii="Arial" w:hAnsi="Arial" w:cs="Arial"/>
                <w:sz w:val="18"/>
                <w:szCs w:val="18"/>
              </w:rPr>
            </w:pPr>
            <w:r w:rsidRPr="006809D6">
              <w:rPr>
                <w:rFonts w:ascii="Arial" w:hAnsi="Arial" w:cs="Arial"/>
                <w:color w:val="0070C0"/>
                <w:sz w:val="18"/>
              </w:rPr>
              <w:t>Output to come</w:t>
            </w:r>
          </w:p>
        </w:tc>
        <w:tc>
          <w:tcPr>
            <w:tcW w:w="4962" w:type="dxa"/>
          </w:tcPr>
          <w:p w14:paraId="7CCD802B" w14:textId="32E49582" w:rsidR="00CA18D0" w:rsidRDefault="00CA18D0" w:rsidP="006809D6">
            <w:pPr>
              <w:spacing w:before="120" w:after="120"/>
              <w:rPr>
                <w:rFonts w:ascii="Arial" w:hAnsi="Arial" w:cs="Arial"/>
                <w:sz w:val="18"/>
                <w:szCs w:val="18"/>
                <w:lang w:val="en-AU" w:eastAsia="en-US"/>
              </w:rPr>
            </w:pPr>
            <w:r>
              <w:rPr>
                <w:rFonts w:ascii="Arial" w:hAnsi="Arial" w:cs="Arial"/>
                <w:sz w:val="18"/>
                <w:szCs w:val="18"/>
                <w:lang w:val="en-AU" w:eastAsia="en-US"/>
              </w:rPr>
              <w:t xml:space="preserve">Good progress in Western Province for all work in Activities 3.5. </w:t>
            </w:r>
          </w:p>
          <w:p w14:paraId="07F327F4" w14:textId="77777777" w:rsidR="006809D6" w:rsidRDefault="00CA18D0" w:rsidP="006809D6">
            <w:pPr>
              <w:spacing w:before="120" w:after="120"/>
              <w:rPr>
                <w:rFonts w:ascii="Arial" w:hAnsi="Arial" w:cs="Arial"/>
                <w:sz w:val="18"/>
                <w:szCs w:val="18"/>
                <w:lang w:val="en-AU" w:eastAsia="en-US"/>
              </w:rPr>
            </w:pPr>
            <w:r>
              <w:rPr>
                <w:rFonts w:ascii="Arial" w:hAnsi="Arial" w:cs="Arial"/>
                <w:sz w:val="18"/>
                <w:szCs w:val="18"/>
                <w:lang w:val="en-AU" w:eastAsia="en-US"/>
              </w:rPr>
              <w:t>Note no apparent engagement with national policy on CBFM within this project.</w:t>
            </w:r>
          </w:p>
          <w:p w14:paraId="31B9E857" w14:textId="2B475ED6" w:rsidR="00CA18D0" w:rsidRPr="00D8463A" w:rsidRDefault="00CA18D0" w:rsidP="00CA18D0">
            <w:pPr>
              <w:spacing w:before="120" w:after="120"/>
              <w:rPr>
                <w:rFonts w:ascii="Arial" w:hAnsi="Arial" w:cs="Arial"/>
                <w:sz w:val="18"/>
                <w:szCs w:val="18"/>
                <w:lang w:val="en-AU" w:eastAsia="en-US"/>
              </w:rPr>
            </w:pPr>
            <w:r>
              <w:rPr>
                <w:rFonts w:ascii="Arial" w:hAnsi="Arial" w:cs="Arial"/>
                <w:sz w:val="18"/>
                <w:szCs w:val="18"/>
                <w:lang w:val="en-AU" w:eastAsia="en-US"/>
              </w:rPr>
              <w:t>We understand WorldFish is involved with a provincial support network in Malaita, but it was not clear whether this was being used to support the aims of this project with the two CBFM sites in Malaita for this project (Fumato’o, Radefasu).</w:t>
            </w:r>
          </w:p>
        </w:tc>
      </w:tr>
      <w:tr w:rsidR="006809D6" w:rsidRPr="00D8463A" w14:paraId="283173AA" w14:textId="77777777" w:rsidTr="001B72DC">
        <w:tc>
          <w:tcPr>
            <w:tcW w:w="1674" w:type="dxa"/>
            <w:vMerge/>
          </w:tcPr>
          <w:p w14:paraId="2F6DBAF7" w14:textId="16507138" w:rsidR="006809D6" w:rsidRPr="00D8463A" w:rsidRDefault="006809D6" w:rsidP="006809D6">
            <w:pPr>
              <w:spacing w:before="120" w:after="120"/>
              <w:rPr>
                <w:rFonts w:ascii="Arial" w:hAnsi="Arial"/>
                <w:sz w:val="18"/>
                <w:szCs w:val="18"/>
                <w:lang w:val="en-AU" w:eastAsia="en-US"/>
              </w:rPr>
            </w:pPr>
          </w:p>
        </w:tc>
        <w:tc>
          <w:tcPr>
            <w:tcW w:w="1843" w:type="dxa"/>
          </w:tcPr>
          <w:p w14:paraId="1FAA65FB" w14:textId="77777777" w:rsidR="006809D6" w:rsidRPr="00D80F0C" w:rsidRDefault="006809D6" w:rsidP="006809D6">
            <w:pPr>
              <w:keepNext/>
              <w:keepLines/>
              <w:rPr>
                <w:rFonts w:ascii="Arial" w:hAnsi="Arial"/>
                <w:bCs/>
                <w:sz w:val="18"/>
                <w:szCs w:val="18"/>
                <w:lang w:val="en-AU" w:eastAsia="en-US"/>
              </w:rPr>
            </w:pPr>
            <w:r w:rsidRPr="00D8463A">
              <w:rPr>
                <w:rFonts w:ascii="Arial" w:hAnsi="Arial"/>
                <w:sz w:val="18"/>
                <w:szCs w:val="18"/>
                <w:lang w:val="en-AU" w:eastAsia="en-US"/>
              </w:rPr>
              <w:t>A provincial level network is endorsed by the Provincial government</w:t>
            </w:r>
            <w:r>
              <w:rPr>
                <w:rFonts w:ascii="Arial" w:hAnsi="Arial"/>
                <w:bCs/>
                <w:sz w:val="18"/>
                <w:szCs w:val="18"/>
                <w:lang w:val="en-AU" w:eastAsia="en-US"/>
              </w:rPr>
              <w:t xml:space="preserve"> </w:t>
            </w:r>
          </w:p>
        </w:tc>
        <w:tc>
          <w:tcPr>
            <w:tcW w:w="1134" w:type="dxa"/>
            <w:shd w:val="clear" w:color="auto" w:fill="EAF1DD" w:themeFill="accent3" w:themeFillTint="33"/>
          </w:tcPr>
          <w:p w14:paraId="67171643" w14:textId="77777777" w:rsidR="006809D6" w:rsidRPr="006809D6" w:rsidRDefault="006809D6" w:rsidP="006809D6">
            <w:pPr>
              <w:keepNext/>
              <w:keepLines/>
              <w:rPr>
                <w:rFonts w:ascii="Arial" w:hAnsi="Arial" w:cs="Arial"/>
                <w:bCs/>
                <w:sz w:val="18"/>
                <w:szCs w:val="18"/>
              </w:rPr>
            </w:pPr>
            <w:r w:rsidRPr="006809D6">
              <w:rPr>
                <w:rFonts w:ascii="Arial" w:hAnsi="Arial" w:cs="Arial"/>
                <w:bCs/>
                <w:sz w:val="18"/>
                <w:szCs w:val="18"/>
              </w:rPr>
              <w:t>Oct 2016</w:t>
            </w:r>
          </w:p>
        </w:tc>
        <w:tc>
          <w:tcPr>
            <w:tcW w:w="4961" w:type="dxa"/>
            <w:shd w:val="clear" w:color="auto" w:fill="EAF1DD" w:themeFill="accent3" w:themeFillTint="33"/>
          </w:tcPr>
          <w:p w14:paraId="7BBDFE80" w14:textId="77777777" w:rsidR="006809D6" w:rsidRPr="006809D6" w:rsidRDefault="006809D6" w:rsidP="006809D6">
            <w:pPr>
              <w:keepNext/>
              <w:keepLines/>
              <w:rPr>
                <w:rFonts w:ascii="Arial" w:hAnsi="Arial" w:cs="Arial"/>
                <w:sz w:val="18"/>
                <w:szCs w:val="18"/>
              </w:rPr>
            </w:pPr>
            <w:r w:rsidRPr="006809D6">
              <w:rPr>
                <w:rFonts w:ascii="Arial" w:hAnsi="Arial" w:cs="Arial"/>
                <w:sz w:val="18"/>
                <w:szCs w:val="18"/>
              </w:rPr>
              <w:t>Completed. Establishment of an information exchange and coordination network of CBRM practitioners (2014).  A second meeting of the network was hosted by partners, with WorldFish participation, in March 2015.  We will continue to identify and pursue opportunities to build this network, with partners.</w:t>
            </w:r>
          </w:p>
        </w:tc>
        <w:tc>
          <w:tcPr>
            <w:tcW w:w="4962" w:type="dxa"/>
          </w:tcPr>
          <w:p w14:paraId="42D95F7F" w14:textId="28455BBA" w:rsidR="006809D6" w:rsidRPr="00D8463A" w:rsidRDefault="006809D6" w:rsidP="006809D6">
            <w:pPr>
              <w:keepNext/>
              <w:keepLines/>
              <w:rPr>
                <w:rFonts w:ascii="Arial" w:hAnsi="Arial"/>
                <w:bCs/>
                <w:sz w:val="18"/>
                <w:szCs w:val="18"/>
                <w:lang w:val="en-AU" w:eastAsia="en-US"/>
              </w:rPr>
            </w:pPr>
          </w:p>
        </w:tc>
      </w:tr>
      <w:tr w:rsidR="006809D6" w:rsidRPr="00D8463A" w14:paraId="48E63669" w14:textId="77777777" w:rsidTr="001B72DC">
        <w:tc>
          <w:tcPr>
            <w:tcW w:w="1674" w:type="dxa"/>
            <w:vMerge/>
          </w:tcPr>
          <w:p w14:paraId="0C2F0326" w14:textId="77777777" w:rsidR="006809D6" w:rsidRPr="00D8463A" w:rsidRDefault="006809D6" w:rsidP="006809D6">
            <w:pPr>
              <w:spacing w:before="120" w:after="120"/>
              <w:rPr>
                <w:rFonts w:ascii="Arial" w:hAnsi="Arial"/>
                <w:sz w:val="18"/>
                <w:szCs w:val="18"/>
                <w:lang w:val="en-AU" w:eastAsia="en-US"/>
              </w:rPr>
            </w:pPr>
          </w:p>
        </w:tc>
        <w:tc>
          <w:tcPr>
            <w:tcW w:w="1843" w:type="dxa"/>
          </w:tcPr>
          <w:p w14:paraId="029879BD" w14:textId="77777777" w:rsidR="006809D6" w:rsidRPr="00D8463A" w:rsidRDefault="006809D6" w:rsidP="006809D6">
            <w:pPr>
              <w:spacing w:before="120" w:after="120"/>
              <w:rPr>
                <w:rFonts w:ascii="Arial" w:hAnsi="Arial"/>
                <w:sz w:val="18"/>
                <w:szCs w:val="18"/>
                <w:lang w:val="en-AU" w:eastAsia="en-US"/>
              </w:rPr>
            </w:pPr>
            <w:r w:rsidRPr="00D8463A">
              <w:rPr>
                <w:rFonts w:ascii="Arial" w:hAnsi="Arial"/>
                <w:sz w:val="18"/>
                <w:lang w:val="en-AU" w:eastAsia="en-US"/>
              </w:rPr>
              <w:t xml:space="preserve">Up to date locally relevant community targeted information is produced and available through Provincial Fisheries </w:t>
            </w:r>
            <w:r w:rsidRPr="00D8463A">
              <w:rPr>
                <w:rFonts w:ascii="Arial" w:hAnsi="Arial"/>
                <w:sz w:val="18"/>
                <w:lang w:val="en-AU" w:eastAsia="en-US"/>
              </w:rPr>
              <w:lastRenderedPageBreak/>
              <w:t>and related network offices</w:t>
            </w:r>
          </w:p>
        </w:tc>
        <w:tc>
          <w:tcPr>
            <w:tcW w:w="1134" w:type="dxa"/>
          </w:tcPr>
          <w:p w14:paraId="2E82EC3A" w14:textId="77777777" w:rsidR="006809D6" w:rsidRPr="006809D6" w:rsidRDefault="006809D6" w:rsidP="006809D6">
            <w:pPr>
              <w:keepNext/>
              <w:keepLines/>
              <w:rPr>
                <w:rFonts w:ascii="Arial" w:hAnsi="Arial" w:cs="Arial"/>
                <w:bCs/>
                <w:sz w:val="18"/>
                <w:szCs w:val="18"/>
              </w:rPr>
            </w:pPr>
            <w:r w:rsidRPr="006809D6">
              <w:rPr>
                <w:rFonts w:ascii="Arial" w:hAnsi="Arial" w:cs="Arial"/>
                <w:bCs/>
                <w:sz w:val="18"/>
                <w:szCs w:val="18"/>
              </w:rPr>
              <w:lastRenderedPageBreak/>
              <w:t>Dec  2015</w:t>
            </w:r>
          </w:p>
          <w:p w14:paraId="6FAD391F" w14:textId="77777777" w:rsidR="006809D6" w:rsidRPr="006809D6" w:rsidRDefault="006809D6" w:rsidP="006809D6">
            <w:pPr>
              <w:keepNext/>
              <w:keepLines/>
              <w:rPr>
                <w:rFonts w:ascii="Arial" w:hAnsi="Arial" w:cs="Arial"/>
                <w:bCs/>
                <w:sz w:val="18"/>
                <w:szCs w:val="18"/>
              </w:rPr>
            </w:pPr>
          </w:p>
        </w:tc>
        <w:tc>
          <w:tcPr>
            <w:tcW w:w="4961" w:type="dxa"/>
          </w:tcPr>
          <w:p w14:paraId="6375591D" w14:textId="77777777" w:rsidR="006809D6" w:rsidRPr="006809D6" w:rsidRDefault="006809D6" w:rsidP="006809D6">
            <w:pPr>
              <w:keepNext/>
              <w:keepLines/>
              <w:rPr>
                <w:rFonts w:ascii="Arial" w:hAnsi="Arial" w:cs="Arial"/>
                <w:bCs/>
                <w:sz w:val="18"/>
                <w:szCs w:val="18"/>
              </w:rPr>
            </w:pPr>
            <w:r w:rsidRPr="006809D6">
              <w:rPr>
                <w:rFonts w:ascii="Arial" w:hAnsi="Arial" w:cs="Arial"/>
                <w:bCs/>
                <w:sz w:val="18"/>
                <w:szCs w:val="18"/>
              </w:rPr>
              <w:t>Ongoing. In dialogue with the communities where WorldFish currently support CBFM, we continue to identify information required by communities to support their management efforts.  The information materials we produce in future activities will respond to these needs.</w:t>
            </w:r>
          </w:p>
          <w:p w14:paraId="27E89B4F" w14:textId="77777777" w:rsidR="006809D6" w:rsidRPr="006809D6" w:rsidRDefault="006809D6" w:rsidP="006809D6">
            <w:pPr>
              <w:keepNext/>
              <w:keepLines/>
              <w:rPr>
                <w:rFonts w:ascii="Arial" w:hAnsi="Arial" w:cs="Arial"/>
                <w:sz w:val="18"/>
                <w:szCs w:val="18"/>
              </w:rPr>
            </w:pPr>
            <w:r w:rsidRPr="006809D6">
              <w:rPr>
                <w:rFonts w:ascii="Arial" w:hAnsi="Arial" w:cs="Arial"/>
                <w:bCs/>
                <w:sz w:val="18"/>
                <w:szCs w:val="18"/>
              </w:rPr>
              <w:t xml:space="preserve">Provincial government staff were included in the multi-stakeholder </w:t>
            </w:r>
            <w:r w:rsidRPr="006809D6">
              <w:rPr>
                <w:rFonts w:ascii="Arial" w:hAnsi="Arial" w:cs="Arial"/>
                <w:sz w:val="18"/>
                <w:szCs w:val="18"/>
              </w:rPr>
              <w:t xml:space="preserve">symposium on community-based resource </w:t>
            </w:r>
            <w:r w:rsidRPr="006809D6">
              <w:rPr>
                <w:rFonts w:ascii="Arial" w:hAnsi="Arial" w:cs="Arial"/>
                <w:sz w:val="18"/>
                <w:szCs w:val="18"/>
              </w:rPr>
              <w:lastRenderedPageBreak/>
              <w:t xml:space="preserve">management in Western Province.  As a result of this knowledge and awareness of CBFM within the provincial government was increased. </w:t>
            </w:r>
          </w:p>
          <w:p w14:paraId="219ADD26" w14:textId="77777777" w:rsidR="006809D6" w:rsidRPr="006809D6" w:rsidRDefault="006809D6" w:rsidP="006809D6">
            <w:pPr>
              <w:keepNext/>
              <w:keepLines/>
              <w:rPr>
                <w:rFonts w:ascii="Arial" w:hAnsi="Arial" w:cs="Arial"/>
                <w:sz w:val="18"/>
                <w:szCs w:val="18"/>
              </w:rPr>
            </w:pPr>
            <w:r w:rsidRPr="006809D6">
              <w:rPr>
                <w:rFonts w:ascii="Arial" w:hAnsi="Arial" w:cs="Arial"/>
                <w:color w:val="0070C0"/>
                <w:sz w:val="18"/>
              </w:rPr>
              <w:t>Output to come</w:t>
            </w:r>
          </w:p>
        </w:tc>
        <w:tc>
          <w:tcPr>
            <w:tcW w:w="4962" w:type="dxa"/>
          </w:tcPr>
          <w:p w14:paraId="4D22BE2A" w14:textId="60E7661D" w:rsidR="006809D6" w:rsidRPr="00D8463A" w:rsidRDefault="006809D6" w:rsidP="006809D6">
            <w:pPr>
              <w:keepNext/>
              <w:keepLines/>
              <w:rPr>
                <w:rFonts w:ascii="Arial" w:hAnsi="Arial" w:cs="Arial"/>
                <w:sz w:val="18"/>
                <w:szCs w:val="18"/>
                <w:lang w:val="en-AU" w:eastAsia="en-US"/>
              </w:rPr>
            </w:pPr>
          </w:p>
        </w:tc>
      </w:tr>
      <w:tr w:rsidR="006809D6" w:rsidRPr="00D8463A" w14:paraId="2FE04CB8" w14:textId="77777777" w:rsidTr="001B72DC">
        <w:tc>
          <w:tcPr>
            <w:tcW w:w="1674" w:type="dxa"/>
            <w:vMerge/>
          </w:tcPr>
          <w:p w14:paraId="42C23C3A" w14:textId="77777777" w:rsidR="006809D6" w:rsidRPr="00D8463A" w:rsidRDefault="006809D6" w:rsidP="006809D6">
            <w:pPr>
              <w:spacing w:before="120" w:after="120"/>
              <w:rPr>
                <w:rFonts w:ascii="Arial" w:hAnsi="Arial"/>
                <w:sz w:val="18"/>
                <w:szCs w:val="18"/>
                <w:lang w:val="en-AU" w:eastAsia="en-US"/>
              </w:rPr>
            </w:pPr>
          </w:p>
        </w:tc>
        <w:tc>
          <w:tcPr>
            <w:tcW w:w="1843" w:type="dxa"/>
          </w:tcPr>
          <w:p w14:paraId="308D4DFE" w14:textId="77777777" w:rsidR="006809D6" w:rsidRPr="00D8463A" w:rsidRDefault="006809D6" w:rsidP="006809D6">
            <w:pPr>
              <w:spacing w:before="120" w:after="120"/>
              <w:rPr>
                <w:rFonts w:ascii="Arial" w:hAnsi="Arial"/>
                <w:sz w:val="18"/>
                <w:lang w:val="en-AU" w:eastAsia="en-US"/>
              </w:rPr>
            </w:pPr>
            <w:r w:rsidRPr="00D8463A">
              <w:rPr>
                <w:rFonts w:ascii="Arial" w:hAnsi="Arial"/>
                <w:sz w:val="18"/>
                <w:szCs w:val="18"/>
                <w:lang w:val="en-AU" w:eastAsia="en-US"/>
              </w:rPr>
              <w:t>CBFM support by Provincial officers in the target Provin</w:t>
            </w:r>
            <w:r>
              <w:rPr>
                <w:rFonts w:ascii="Arial" w:hAnsi="Arial"/>
                <w:sz w:val="18"/>
                <w:szCs w:val="18"/>
                <w:lang w:val="en-AU" w:eastAsia="en-US"/>
              </w:rPr>
              <w:t>ce is costed for the Province fo</w:t>
            </w:r>
            <w:r w:rsidRPr="00D8463A">
              <w:rPr>
                <w:rFonts w:ascii="Arial" w:hAnsi="Arial"/>
                <w:sz w:val="18"/>
                <w:szCs w:val="18"/>
                <w:lang w:val="en-AU" w:eastAsia="en-US"/>
              </w:rPr>
              <w:t>r their use in budget negotiations</w:t>
            </w:r>
          </w:p>
        </w:tc>
        <w:tc>
          <w:tcPr>
            <w:tcW w:w="1134" w:type="dxa"/>
          </w:tcPr>
          <w:p w14:paraId="37F5E9B5" w14:textId="77777777" w:rsidR="006809D6" w:rsidRPr="006809D6" w:rsidRDefault="006809D6" w:rsidP="006809D6">
            <w:pPr>
              <w:keepNext/>
              <w:keepLines/>
              <w:rPr>
                <w:rFonts w:ascii="Arial" w:hAnsi="Arial" w:cs="Arial"/>
                <w:bCs/>
                <w:sz w:val="18"/>
                <w:szCs w:val="18"/>
              </w:rPr>
            </w:pPr>
            <w:r w:rsidRPr="006809D6">
              <w:rPr>
                <w:rFonts w:ascii="Arial" w:hAnsi="Arial" w:cs="Arial"/>
                <w:bCs/>
                <w:sz w:val="18"/>
                <w:szCs w:val="18"/>
              </w:rPr>
              <w:t>Dec  2016</w:t>
            </w:r>
          </w:p>
          <w:p w14:paraId="701395D3" w14:textId="77777777" w:rsidR="006809D6" w:rsidRPr="006809D6" w:rsidRDefault="006809D6" w:rsidP="006809D6">
            <w:pPr>
              <w:keepNext/>
              <w:keepLines/>
              <w:rPr>
                <w:rFonts w:ascii="Arial" w:hAnsi="Arial" w:cs="Arial"/>
                <w:bCs/>
                <w:sz w:val="18"/>
                <w:szCs w:val="18"/>
              </w:rPr>
            </w:pPr>
          </w:p>
        </w:tc>
        <w:tc>
          <w:tcPr>
            <w:tcW w:w="4961" w:type="dxa"/>
          </w:tcPr>
          <w:p w14:paraId="3A67AE06" w14:textId="77777777" w:rsidR="006809D6" w:rsidRPr="006809D6" w:rsidRDefault="006809D6" w:rsidP="006809D6">
            <w:pPr>
              <w:keepNext/>
              <w:keepLines/>
              <w:rPr>
                <w:rFonts w:ascii="Arial" w:hAnsi="Arial" w:cs="Arial"/>
                <w:bCs/>
                <w:sz w:val="18"/>
                <w:szCs w:val="18"/>
              </w:rPr>
            </w:pPr>
            <w:r w:rsidRPr="006809D6">
              <w:rPr>
                <w:rFonts w:ascii="Arial" w:hAnsi="Arial" w:cs="Arial"/>
                <w:sz w:val="18"/>
                <w:szCs w:val="18"/>
              </w:rPr>
              <w:t xml:space="preserve">Ongoing. Activities to build capacity in the provincial government for planning and CBFM support will continue in 2016.  While provincial fisheries and environment staff are committed to supporting CBFM, their limited human and financial capacity presents an ongoing challenge. </w:t>
            </w:r>
            <w:r w:rsidRPr="006809D6">
              <w:rPr>
                <w:rFonts w:ascii="Arial" w:hAnsi="Arial" w:cs="Arial"/>
                <w:bCs/>
                <w:sz w:val="18"/>
                <w:szCs w:val="18"/>
              </w:rPr>
              <w:t>We are in regular contact with the Provincial government regarding CBFM and in an effort to understand their current and required financial capacity</w:t>
            </w:r>
          </w:p>
        </w:tc>
        <w:tc>
          <w:tcPr>
            <w:tcW w:w="4962" w:type="dxa"/>
          </w:tcPr>
          <w:p w14:paraId="368BE516" w14:textId="1C6EC77A" w:rsidR="006809D6" w:rsidRPr="00D8463A" w:rsidRDefault="006809D6" w:rsidP="006809D6">
            <w:pPr>
              <w:keepNext/>
              <w:keepLines/>
              <w:rPr>
                <w:rFonts w:ascii="Arial" w:hAnsi="Arial"/>
                <w:bCs/>
                <w:sz w:val="18"/>
                <w:szCs w:val="18"/>
                <w:lang w:val="en-AU" w:eastAsia="en-US"/>
              </w:rPr>
            </w:pPr>
          </w:p>
        </w:tc>
      </w:tr>
    </w:tbl>
    <w:p w14:paraId="4AEBEC82" w14:textId="77777777" w:rsidR="00EA75BA" w:rsidRDefault="00EA75BA" w:rsidP="00D80F0C">
      <w:pPr>
        <w:widowControl w:val="0"/>
        <w:rPr>
          <w:rFonts w:ascii="Arial" w:hAnsi="Arial"/>
          <w:b/>
          <w:sz w:val="22"/>
          <w:szCs w:val="22"/>
          <w:lang w:val="en-AU" w:eastAsia="en-US"/>
        </w:rPr>
      </w:pPr>
    </w:p>
    <w:p w14:paraId="57DD23DF" w14:textId="77777777" w:rsidR="00EA75BA" w:rsidRDefault="00EA75BA">
      <w:pPr>
        <w:spacing w:after="200" w:line="276" w:lineRule="auto"/>
        <w:rPr>
          <w:rFonts w:ascii="Arial" w:hAnsi="Arial"/>
          <w:b/>
          <w:sz w:val="22"/>
          <w:szCs w:val="22"/>
          <w:lang w:val="en-AU" w:eastAsia="en-US"/>
        </w:rPr>
      </w:pPr>
      <w:r>
        <w:rPr>
          <w:rFonts w:ascii="Arial" w:hAnsi="Arial"/>
          <w:b/>
          <w:sz w:val="22"/>
          <w:szCs w:val="22"/>
          <w:lang w:val="en-AU" w:eastAsia="en-US"/>
        </w:rPr>
        <w:br w:type="page"/>
      </w:r>
    </w:p>
    <w:p w14:paraId="59B60A63" w14:textId="77777777" w:rsidR="00D8463A" w:rsidRDefault="00D8463A" w:rsidP="00EA75BA">
      <w:pPr>
        <w:keepNext/>
        <w:widowControl w:val="0"/>
        <w:ind w:left="-426"/>
        <w:rPr>
          <w:rFonts w:ascii="Arial" w:hAnsi="Arial"/>
          <w:b/>
          <w:sz w:val="22"/>
          <w:szCs w:val="22"/>
          <w:lang w:val="en-AU" w:eastAsia="en-US"/>
        </w:rPr>
      </w:pPr>
      <w:r w:rsidRPr="00D8463A">
        <w:rPr>
          <w:rFonts w:ascii="Arial" w:hAnsi="Arial"/>
          <w:b/>
          <w:sz w:val="22"/>
          <w:szCs w:val="22"/>
          <w:lang w:val="en-AU" w:eastAsia="en-US"/>
        </w:rPr>
        <w:lastRenderedPageBreak/>
        <w:t>Objective 4. Design and implement CBFM in Vanuatu coastal communities in collaboration with national NGOs and agencies</w:t>
      </w:r>
    </w:p>
    <w:p w14:paraId="37B952C7" w14:textId="77777777" w:rsidR="00FB565F" w:rsidRPr="00D8463A" w:rsidRDefault="00FB565F" w:rsidP="00EA75BA">
      <w:pPr>
        <w:keepNext/>
        <w:widowControl w:val="0"/>
        <w:ind w:left="-426"/>
        <w:rPr>
          <w:rFonts w:ascii="Arial" w:hAnsi="Arial"/>
          <w:b/>
          <w:sz w:val="22"/>
          <w:szCs w:val="22"/>
          <w:lang w:val="en-AU" w:eastAsia="en-US"/>
        </w:rPr>
      </w:pPr>
    </w:p>
    <w:tbl>
      <w:tblPr>
        <w:tblW w:w="1512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C0C0C0"/>
        </w:tblBorders>
        <w:tblLayout w:type="fixed"/>
        <w:tblCellMar>
          <w:left w:w="115" w:type="dxa"/>
          <w:right w:w="115" w:type="dxa"/>
        </w:tblCellMar>
        <w:tblLook w:val="01E0" w:firstRow="1" w:lastRow="1" w:firstColumn="1" w:lastColumn="1" w:noHBand="0" w:noVBand="0"/>
      </w:tblPr>
      <w:tblGrid>
        <w:gridCol w:w="1562"/>
        <w:gridCol w:w="1843"/>
        <w:gridCol w:w="1134"/>
        <w:gridCol w:w="5291"/>
        <w:gridCol w:w="5291"/>
      </w:tblGrid>
      <w:tr w:rsidR="00FB565F" w:rsidRPr="00D8463A" w14:paraId="17772773" w14:textId="77777777" w:rsidTr="001B72DC">
        <w:trPr>
          <w:trHeight w:val="266"/>
          <w:tblHeader/>
          <w:jc w:val="center"/>
        </w:trPr>
        <w:tc>
          <w:tcPr>
            <w:tcW w:w="1562" w:type="dxa"/>
            <w:shd w:val="clear" w:color="auto" w:fill="D9D9D9"/>
          </w:tcPr>
          <w:p w14:paraId="5BA97BD3" w14:textId="77777777" w:rsidR="00FB565F" w:rsidRPr="00D8463A" w:rsidRDefault="00FB565F" w:rsidP="00D8463A">
            <w:pPr>
              <w:keepNext/>
              <w:keepLines/>
              <w:spacing w:before="40" w:after="40"/>
              <w:rPr>
                <w:rFonts w:ascii="Arial" w:hAnsi="Arial"/>
                <w:b/>
                <w:sz w:val="18"/>
                <w:lang w:val="en-AU" w:eastAsia="en-US"/>
              </w:rPr>
            </w:pPr>
            <w:r w:rsidRPr="00D8463A">
              <w:rPr>
                <w:rFonts w:ascii="Arial" w:hAnsi="Arial"/>
                <w:b/>
                <w:sz w:val="18"/>
                <w:lang w:val="en-AU" w:eastAsia="en-US"/>
              </w:rPr>
              <w:t>Activities</w:t>
            </w:r>
          </w:p>
        </w:tc>
        <w:tc>
          <w:tcPr>
            <w:tcW w:w="1843" w:type="dxa"/>
            <w:shd w:val="clear" w:color="auto" w:fill="D9D9D9"/>
          </w:tcPr>
          <w:p w14:paraId="10003E33" w14:textId="77777777" w:rsidR="00FB565F" w:rsidRPr="00D8463A" w:rsidRDefault="00FB565F" w:rsidP="00D8463A">
            <w:pPr>
              <w:keepNext/>
              <w:keepLines/>
              <w:spacing w:before="40" w:after="40"/>
              <w:rPr>
                <w:rFonts w:ascii="Arial" w:hAnsi="Arial"/>
                <w:b/>
                <w:sz w:val="18"/>
                <w:lang w:val="en-AU" w:eastAsia="en-US"/>
              </w:rPr>
            </w:pPr>
            <w:r w:rsidRPr="00D8463A">
              <w:rPr>
                <w:rFonts w:ascii="Arial" w:hAnsi="Arial"/>
                <w:b/>
                <w:sz w:val="18"/>
                <w:lang w:val="en-AU" w:eastAsia="en-US"/>
              </w:rPr>
              <w:t>Output/milestone</w:t>
            </w:r>
          </w:p>
        </w:tc>
        <w:tc>
          <w:tcPr>
            <w:tcW w:w="1134" w:type="dxa"/>
            <w:shd w:val="clear" w:color="auto" w:fill="D9D9D9"/>
          </w:tcPr>
          <w:p w14:paraId="745ED742" w14:textId="77777777" w:rsidR="00FB565F" w:rsidRPr="00D8463A" w:rsidRDefault="00FB565F" w:rsidP="00D8463A">
            <w:pPr>
              <w:keepNext/>
              <w:keepLines/>
              <w:spacing w:before="40" w:after="40"/>
              <w:rPr>
                <w:rFonts w:ascii="Arial" w:hAnsi="Arial"/>
                <w:b/>
                <w:sz w:val="18"/>
                <w:lang w:val="en-AU" w:eastAsia="en-US"/>
              </w:rPr>
            </w:pPr>
            <w:r w:rsidRPr="00D8463A">
              <w:rPr>
                <w:rFonts w:ascii="Arial" w:hAnsi="Arial"/>
                <w:b/>
                <w:sz w:val="18"/>
                <w:lang w:val="en-AU" w:eastAsia="en-US"/>
              </w:rPr>
              <w:t xml:space="preserve">Due date </w:t>
            </w:r>
          </w:p>
        </w:tc>
        <w:tc>
          <w:tcPr>
            <w:tcW w:w="5291" w:type="dxa"/>
            <w:shd w:val="clear" w:color="auto" w:fill="D9D9D9"/>
          </w:tcPr>
          <w:p w14:paraId="7574E9AC" w14:textId="77777777" w:rsidR="00FB565F" w:rsidRPr="00D8463A" w:rsidRDefault="00FB565F" w:rsidP="00D8463A">
            <w:pPr>
              <w:keepNext/>
              <w:keepLines/>
              <w:spacing w:before="40" w:after="40"/>
              <w:rPr>
                <w:rFonts w:ascii="Arial" w:hAnsi="Arial"/>
                <w:b/>
                <w:sz w:val="18"/>
                <w:lang w:val="en-AU" w:eastAsia="en-US"/>
              </w:rPr>
            </w:pPr>
          </w:p>
        </w:tc>
        <w:tc>
          <w:tcPr>
            <w:tcW w:w="5291" w:type="dxa"/>
            <w:shd w:val="clear" w:color="auto" w:fill="D9D9D9"/>
          </w:tcPr>
          <w:p w14:paraId="21355E80" w14:textId="77777777" w:rsidR="00FB565F" w:rsidRPr="00D8463A" w:rsidRDefault="00FB565F" w:rsidP="00D8463A">
            <w:pPr>
              <w:keepNext/>
              <w:keepLines/>
              <w:spacing w:before="40" w:after="40"/>
              <w:rPr>
                <w:rFonts w:ascii="Arial" w:hAnsi="Arial"/>
                <w:b/>
                <w:sz w:val="18"/>
                <w:lang w:val="en-AU" w:eastAsia="en-US"/>
              </w:rPr>
            </w:pPr>
            <w:r w:rsidRPr="00D8463A">
              <w:rPr>
                <w:rFonts w:ascii="Arial" w:hAnsi="Arial"/>
                <w:b/>
                <w:sz w:val="18"/>
                <w:lang w:val="en-AU" w:eastAsia="en-US"/>
              </w:rPr>
              <w:t>Comments</w:t>
            </w:r>
          </w:p>
        </w:tc>
      </w:tr>
      <w:tr w:rsidR="006809D6" w:rsidRPr="00D8463A" w14:paraId="2BC608BC" w14:textId="77777777" w:rsidTr="001B72DC">
        <w:trPr>
          <w:trHeight w:val="1236"/>
          <w:tblHeader/>
          <w:jc w:val="center"/>
        </w:trPr>
        <w:tc>
          <w:tcPr>
            <w:tcW w:w="1562" w:type="dxa"/>
          </w:tcPr>
          <w:p w14:paraId="51311D2D" w14:textId="77777777" w:rsidR="006809D6" w:rsidRPr="00D8463A" w:rsidDel="00427CAB" w:rsidRDefault="006809D6" w:rsidP="006809D6">
            <w:pPr>
              <w:keepNext/>
              <w:keepLines/>
              <w:spacing w:before="40" w:after="40"/>
              <w:rPr>
                <w:rFonts w:ascii="Calibri" w:hAnsi="Calibri" w:cs="Calibri"/>
                <w:sz w:val="18"/>
                <w:lang w:val="en-AU" w:eastAsia="en-US"/>
              </w:rPr>
            </w:pPr>
            <w:r w:rsidRPr="00D8463A">
              <w:rPr>
                <w:rFonts w:ascii="Arial" w:hAnsi="Arial"/>
                <w:sz w:val="18"/>
                <w:lang w:val="en-AU" w:eastAsia="en-US"/>
              </w:rPr>
              <w:t>4.1 Conduct participatory diagnosis of the most appropriate entry points for management and governance responses</w:t>
            </w:r>
          </w:p>
        </w:tc>
        <w:tc>
          <w:tcPr>
            <w:tcW w:w="1843" w:type="dxa"/>
          </w:tcPr>
          <w:p w14:paraId="64391C3D" w14:textId="77777777" w:rsidR="006809D6" w:rsidRPr="00D8463A" w:rsidDel="00427CAB" w:rsidRDefault="006809D6" w:rsidP="006809D6">
            <w:pPr>
              <w:keepNext/>
              <w:keepLines/>
              <w:spacing w:before="40" w:after="40"/>
              <w:rPr>
                <w:rFonts w:ascii="Arial" w:hAnsi="Arial"/>
                <w:sz w:val="18"/>
                <w:lang w:val="en-AU" w:eastAsia="en-US"/>
              </w:rPr>
            </w:pPr>
            <w:r w:rsidRPr="00D8463A">
              <w:rPr>
                <w:rFonts w:ascii="Arial" w:hAnsi="Arial"/>
                <w:sz w:val="18"/>
                <w:lang w:val="en-AU" w:eastAsia="en-US"/>
              </w:rPr>
              <w:t>Situation analysis and CBFM rollout plan produced as a report</w:t>
            </w:r>
          </w:p>
        </w:tc>
        <w:tc>
          <w:tcPr>
            <w:tcW w:w="1134" w:type="dxa"/>
          </w:tcPr>
          <w:p w14:paraId="7DFD48A4" w14:textId="77777777" w:rsidR="006809D6" w:rsidRPr="006809D6" w:rsidRDefault="006809D6" w:rsidP="006809D6">
            <w:pPr>
              <w:widowControl w:val="0"/>
              <w:rPr>
                <w:rFonts w:ascii="Arial" w:hAnsi="Arial" w:cs="Arial"/>
                <w:sz w:val="18"/>
              </w:rPr>
            </w:pPr>
            <w:r w:rsidRPr="006809D6">
              <w:rPr>
                <w:rFonts w:ascii="Arial" w:hAnsi="Arial" w:cs="Arial"/>
                <w:sz w:val="18"/>
              </w:rPr>
              <w:t>Dec  2015</w:t>
            </w:r>
          </w:p>
          <w:p w14:paraId="78D8BEC6" w14:textId="77777777" w:rsidR="006809D6" w:rsidRPr="006809D6" w:rsidRDefault="006809D6" w:rsidP="006809D6">
            <w:pPr>
              <w:widowControl w:val="0"/>
              <w:rPr>
                <w:rFonts w:ascii="Arial" w:hAnsi="Arial" w:cs="Arial"/>
                <w:i/>
                <w:sz w:val="18"/>
              </w:rPr>
            </w:pPr>
            <w:r w:rsidRPr="006809D6">
              <w:rPr>
                <w:rFonts w:ascii="Arial" w:hAnsi="Arial" w:cs="Arial"/>
                <w:i/>
                <w:sz w:val="18"/>
              </w:rPr>
              <w:t>[Jun 2014]</w:t>
            </w:r>
          </w:p>
        </w:tc>
        <w:tc>
          <w:tcPr>
            <w:tcW w:w="5291" w:type="dxa"/>
          </w:tcPr>
          <w:p w14:paraId="2E1BB43B" w14:textId="77777777" w:rsidR="006809D6" w:rsidRPr="006809D6" w:rsidRDefault="006809D6" w:rsidP="006809D6">
            <w:pPr>
              <w:widowControl w:val="0"/>
              <w:rPr>
                <w:rFonts w:ascii="Arial" w:hAnsi="Arial" w:cs="Arial"/>
                <w:sz w:val="18"/>
              </w:rPr>
            </w:pPr>
            <w:r w:rsidRPr="006809D6">
              <w:rPr>
                <w:rFonts w:ascii="Arial" w:hAnsi="Arial" w:cs="Arial"/>
                <w:sz w:val="18"/>
              </w:rPr>
              <w:t>Ongoing. Diagnosis and review for report completed but completion of report will be delayed. Report will not include any post-cyclone analyses.</w:t>
            </w:r>
          </w:p>
          <w:p w14:paraId="77DE1079" w14:textId="77777777" w:rsidR="006809D6" w:rsidRPr="006809D6" w:rsidRDefault="006809D6" w:rsidP="006809D6">
            <w:pPr>
              <w:widowControl w:val="0"/>
              <w:rPr>
                <w:rFonts w:ascii="Arial" w:hAnsi="Arial" w:cs="Arial"/>
                <w:color w:val="0070C0"/>
                <w:sz w:val="18"/>
              </w:rPr>
            </w:pPr>
            <w:r w:rsidRPr="006809D6">
              <w:rPr>
                <w:rFonts w:ascii="Arial" w:hAnsi="Arial" w:cs="Arial"/>
                <w:color w:val="0070C0"/>
                <w:sz w:val="18"/>
              </w:rPr>
              <w:t>Raubani et al. (in prep). Scoping report title TBD. On track for completion in 2015.</w:t>
            </w:r>
          </w:p>
          <w:p w14:paraId="1D2AF861" w14:textId="77777777" w:rsidR="006809D6" w:rsidRPr="006809D6" w:rsidRDefault="006809D6" w:rsidP="006809D6">
            <w:pPr>
              <w:widowControl w:val="0"/>
              <w:rPr>
                <w:rFonts w:ascii="Arial" w:hAnsi="Arial" w:cs="Arial"/>
                <w:color w:val="0070C0"/>
                <w:sz w:val="18"/>
              </w:rPr>
            </w:pPr>
            <w:r w:rsidRPr="006809D6">
              <w:rPr>
                <w:rFonts w:ascii="Arial" w:hAnsi="Arial" w:cs="Arial"/>
                <w:color w:val="0070C0"/>
                <w:sz w:val="18"/>
              </w:rPr>
              <w:t>Author et al. (in prep). Journal article on Vanuatu’s experience with CBFM.</w:t>
            </w:r>
          </w:p>
        </w:tc>
        <w:tc>
          <w:tcPr>
            <w:tcW w:w="5291" w:type="dxa"/>
          </w:tcPr>
          <w:p w14:paraId="148775FC" w14:textId="04ABABA2" w:rsidR="006809D6" w:rsidRPr="00D8463A" w:rsidRDefault="00BF0D17" w:rsidP="001917C6">
            <w:pPr>
              <w:keepNext/>
              <w:keepLines/>
              <w:spacing w:before="40" w:after="40"/>
              <w:rPr>
                <w:rFonts w:ascii="Arial" w:hAnsi="Arial"/>
                <w:sz w:val="18"/>
                <w:lang w:val="en-AU" w:eastAsia="en-US"/>
              </w:rPr>
            </w:pPr>
            <w:r>
              <w:rPr>
                <w:rFonts w:ascii="Arial" w:hAnsi="Arial"/>
                <w:sz w:val="18"/>
                <w:lang w:val="en-AU" w:eastAsia="en-US"/>
              </w:rPr>
              <w:t xml:space="preserve">The Activities under Objective 4 need to be re-drafted to account for the disruption caused by Cyclone Pam. The team discussed </w:t>
            </w:r>
            <w:r w:rsidR="001917C6">
              <w:rPr>
                <w:rFonts w:ascii="Arial" w:hAnsi="Arial"/>
                <w:sz w:val="18"/>
                <w:lang w:val="en-AU" w:eastAsia="en-US"/>
              </w:rPr>
              <w:t xml:space="preserve">the </w:t>
            </w:r>
            <w:r>
              <w:rPr>
                <w:rFonts w:ascii="Arial" w:hAnsi="Arial"/>
                <w:sz w:val="18"/>
                <w:lang w:val="en-AU" w:eastAsia="en-US"/>
              </w:rPr>
              <w:t xml:space="preserve">changes </w:t>
            </w:r>
            <w:r w:rsidR="001917C6">
              <w:rPr>
                <w:rFonts w:ascii="Arial" w:hAnsi="Arial"/>
                <w:sz w:val="18"/>
                <w:lang w:val="en-AU" w:eastAsia="en-US"/>
              </w:rPr>
              <w:t xml:space="preserve">that </w:t>
            </w:r>
            <w:r>
              <w:rPr>
                <w:rFonts w:ascii="Arial" w:hAnsi="Arial"/>
                <w:sz w:val="18"/>
                <w:lang w:val="en-AU" w:eastAsia="en-US"/>
              </w:rPr>
              <w:t>need to be made</w:t>
            </w:r>
            <w:r w:rsidR="001917C6">
              <w:rPr>
                <w:rFonts w:ascii="Arial" w:hAnsi="Arial"/>
                <w:sz w:val="18"/>
                <w:lang w:val="en-AU" w:eastAsia="en-US"/>
              </w:rPr>
              <w:t xml:space="preserve"> during the review meeting</w:t>
            </w:r>
            <w:r>
              <w:rPr>
                <w:rFonts w:ascii="Arial" w:hAnsi="Arial"/>
                <w:sz w:val="18"/>
                <w:lang w:val="en-AU" w:eastAsia="en-US"/>
              </w:rPr>
              <w:t>. They will submit a revised draft to ACIAR for approval. Kate Barclay sat in on that discussion and it seemed the team would be able to achieve most of the activities, if in a revised form. It was unclear whether the gender work (4.3),</w:t>
            </w:r>
            <w:r w:rsidR="001917C6">
              <w:rPr>
                <w:rFonts w:ascii="Arial" w:hAnsi="Arial"/>
                <w:sz w:val="18"/>
                <w:lang w:val="en-AU" w:eastAsia="en-US"/>
              </w:rPr>
              <w:t xml:space="preserve"> that</w:t>
            </w:r>
            <w:r>
              <w:rPr>
                <w:rFonts w:ascii="Arial" w:hAnsi="Arial"/>
                <w:sz w:val="18"/>
                <w:lang w:val="en-AU" w:eastAsia="en-US"/>
              </w:rPr>
              <w:t xml:space="preserve"> requir</w:t>
            </w:r>
            <w:r w:rsidR="001917C6">
              <w:rPr>
                <w:rFonts w:ascii="Arial" w:hAnsi="Arial"/>
                <w:sz w:val="18"/>
                <w:lang w:val="en-AU" w:eastAsia="en-US"/>
              </w:rPr>
              <w:t>es</w:t>
            </w:r>
            <w:r>
              <w:rPr>
                <w:rFonts w:ascii="Arial" w:hAnsi="Arial"/>
                <w:sz w:val="18"/>
                <w:lang w:val="en-AU" w:eastAsia="en-US"/>
              </w:rPr>
              <w:t xml:space="preserve"> external technical assistance, would be possible.</w:t>
            </w:r>
          </w:p>
        </w:tc>
      </w:tr>
      <w:tr w:rsidR="006809D6" w:rsidRPr="00D8463A" w14:paraId="25E44305" w14:textId="77777777" w:rsidTr="001B72DC">
        <w:trPr>
          <w:trHeight w:val="758"/>
          <w:tblHeader/>
          <w:jc w:val="center"/>
        </w:trPr>
        <w:tc>
          <w:tcPr>
            <w:tcW w:w="1562" w:type="dxa"/>
            <w:vMerge w:val="restart"/>
          </w:tcPr>
          <w:p w14:paraId="6749D303" w14:textId="77777777" w:rsidR="006809D6" w:rsidRPr="00D8463A" w:rsidRDefault="006809D6" w:rsidP="006809D6">
            <w:pPr>
              <w:keepNext/>
              <w:keepLines/>
              <w:spacing w:before="40" w:after="40"/>
              <w:rPr>
                <w:rFonts w:ascii="Arial" w:hAnsi="Arial"/>
                <w:sz w:val="18"/>
                <w:lang w:val="en-AU" w:eastAsia="en-US"/>
              </w:rPr>
            </w:pPr>
            <w:r w:rsidRPr="00D8463A">
              <w:rPr>
                <w:rFonts w:ascii="Arial" w:hAnsi="Arial"/>
                <w:sz w:val="18"/>
                <w:lang w:val="en-AU" w:eastAsia="en-US"/>
              </w:rPr>
              <w:t>4.2 Convene a stakeholder meeting to agree a model for CBFM implementation in Vanuatu</w:t>
            </w:r>
          </w:p>
        </w:tc>
        <w:tc>
          <w:tcPr>
            <w:tcW w:w="1843" w:type="dxa"/>
          </w:tcPr>
          <w:p w14:paraId="1630F535" w14:textId="77777777" w:rsidR="006809D6" w:rsidRPr="00D8463A" w:rsidRDefault="006809D6" w:rsidP="006809D6">
            <w:pPr>
              <w:keepNext/>
              <w:keepLines/>
              <w:spacing w:before="40" w:after="40"/>
              <w:rPr>
                <w:rFonts w:ascii="Arial" w:hAnsi="Arial"/>
                <w:sz w:val="18"/>
                <w:lang w:val="en-AU" w:eastAsia="en-US"/>
              </w:rPr>
            </w:pPr>
            <w:r w:rsidRPr="00D8463A">
              <w:rPr>
                <w:rFonts w:ascii="Arial" w:hAnsi="Arial"/>
                <w:sz w:val="18"/>
                <w:lang w:val="en-AU" w:eastAsia="en-US"/>
              </w:rPr>
              <w:t>A stakeholder meeting designs and agrees to a model for CBFM implementation in Vanuatu</w:t>
            </w:r>
          </w:p>
        </w:tc>
        <w:tc>
          <w:tcPr>
            <w:tcW w:w="1134" w:type="dxa"/>
          </w:tcPr>
          <w:p w14:paraId="6F3BA0EF" w14:textId="77777777" w:rsidR="006809D6" w:rsidRPr="006809D6" w:rsidRDefault="006809D6" w:rsidP="006809D6">
            <w:pPr>
              <w:widowControl w:val="0"/>
              <w:rPr>
                <w:rFonts w:ascii="Arial" w:hAnsi="Arial" w:cs="Arial"/>
                <w:sz w:val="18"/>
              </w:rPr>
            </w:pPr>
            <w:r w:rsidRPr="006809D6">
              <w:rPr>
                <w:rFonts w:ascii="Arial" w:hAnsi="Arial" w:cs="Arial"/>
                <w:sz w:val="18"/>
              </w:rPr>
              <w:t>Dec  2014</w:t>
            </w:r>
          </w:p>
        </w:tc>
        <w:tc>
          <w:tcPr>
            <w:tcW w:w="5291" w:type="dxa"/>
          </w:tcPr>
          <w:p w14:paraId="5D99D0E1" w14:textId="77777777" w:rsidR="006809D6" w:rsidRPr="006809D6" w:rsidRDefault="006809D6" w:rsidP="006809D6">
            <w:pPr>
              <w:widowControl w:val="0"/>
              <w:rPr>
                <w:rFonts w:ascii="Arial" w:hAnsi="Arial" w:cs="Arial"/>
                <w:color w:val="FF0000"/>
                <w:sz w:val="18"/>
              </w:rPr>
            </w:pPr>
            <w:r w:rsidRPr="006809D6">
              <w:rPr>
                <w:rFonts w:ascii="Arial" w:hAnsi="Arial" w:cs="Arial"/>
                <w:color w:val="FF0000"/>
                <w:sz w:val="18"/>
              </w:rPr>
              <w:t>Ongoing.  Pre-cyclone consultation completed but planned stakeholder meeting for 2015 now deferred. This activity may evolve into a post-cyclone fisheries stakeholder meeting, but final plans need to be determined on advice from Vanuatu Fisheries Department and SPC.</w:t>
            </w:r>
          </w:p>
        </w:tc>
        <w:tc>
          <w:tcPr>
            <w:tcW w:w="5291" w:type="dxa"/>
          </w:tcPr>
          <w:p w14:paraId="70EF42D8" w14:textId="77777777" w:rsidR="006809D6" w:rsidRPr="00D8463A" w:rsidRDefault="006809D6" w:rsidP="006809D6">
            <w:pPr>
              <w:keepNext/>
              <w:keepLines/>
              <w:spacing w:before="40" w:after="40"/>
              <w:rPr>
                <w:rFonts w:ascii="Arial" w:hAnsi="Arial"/>
                <w:sz w:val="18"/>
                <w:lang w:val="en-AU" w:eastAsia="en-US"/>
              </w:rPr>
            </w:pPr>
          </w:p>
        </w:tc>
      </w:tr>
      <w:tr w:rsidR="006809D6" w:rsidRPr="00D8463A" w14:paraId="26E70A38" w14:textId="77777777" w:rsidTr="001B72DC">
        <w:trPr>
          <w:trHeight w:val="708"/>
          <w:tblHeader/>
          <w:jc w:val="center"/>
        </w:trPr>
        <w:tc>
          <w:tcPr>
            <w:tcW w:w="1562" w:type="dxa"/>
            <w:vMerge/>
          </w:tcPr>
          <w:p w14:paraId="40EBD5AE" w14:textId="77777777" w:rsidR="006809D6" w:rsidRPr="00D8463A" w:rsidRDefault="006809D6" w:rsidP="006809D6">
            <w:pPr>
              <w:keepNext/>
              <w:keepLines/>
              <w:spacing w:before="40" w:after="40"/>
              <w:rPr>
                <w:rFonts w:ascii="Arial" w:hAnsi="Arial"/>
                <w:sz w:val="18"/>
                <w:lang w:val="en-AU" w:eastAsia="en-US"/>
              </w:rPr>
            </w:pPr>
          </w:p>
        </w:tc>
        <w:tc>
          <w:tcPr>
            <w:tcW w:w="1843" w:type="dxa"/>
          </w:tcPr>
          <w:p w14:paraId="32715D43" w14:textId="77777777" w:rsidR="006809D6" w:rsidRPr="00D8463A" w:rsidRDefault="006809D6" w:rsidP="006809D6">
            <w:pPr>
              <w:keepNext/>
              <w:keepLines/>
              <w:spacing w:before="40" w:after="40"/>
              <w:rPr>
                <w:rFonts w:ascii="Arial" w:hAnsi="Arial"/>
                <w:sz w:val="18"/>
                <w:lang w:val="en-AU" w:eastAsia="en-US"/>
              </w:rPr>
            </w:pPr>
            <w:r w:rsidRPr="00D8463A">
              <w:rPr>
                <w:rFonts w:ascii="Arial" w:hAnsi="Arial"/>
                <w:sz w:val="18"/>
                <w:lang w:val="en-AU" w:eastAsia="en-US"/>
              </w:rPr>
              <w:t>Model is published as part of a critical review of Vanuatu’s long experience in CBFM</w:t>
            </w:r>
          </w:p>
        </w:tc>
        <w:tc>
          <w:tcPr>
            <w:tcW w:w="1134" w:type="dxa"/>
          </w:tcPr>
          <w:p w14:paraId="4213A024" w14:textId="77777777" w:rsidR="006809D6" w:rsidRPr="006809D6" w:rsidRDefault="006809D6" w:rsidP="006809D6">
            <w:pPr>
              <w:widowControl w:val="0"/>
              <w:rPr>
                <w:rFonts w:ascii="Arial" w:hAnsi="Arial" w:cs="Arial"/>
                <w:sz w:val="18"/>
              </w:rPr>
            </w:pPr>
            <w:r w:rsidRPr="006809D6">
              <w:rPr>
                <w:rFonts w:ascii="Arial" w:hAnsi="Arial" w:cs="Arial"/>
                <w:sz w:val="18"/>
              </w:rPr>
              <w:t>Jun 2015</w:t>
            </w:r>
          </w:p>
        </w:tc>
        <w:tc>
          <w:tcPr>
            <w:tcW w:w="5291" w:type="dxa"/>
          </w:tcPr>
          <w:p w14:paraId="05F365E4" w14:textId="77777777" w:rsidR="006809D6" w:rsidRPr="006809D6" w:rsidRDefault="006809D6" w:rsidP="006809D6">
            <w:pPr>
              <w:widowControl w:val="0"/>
              <w:rPr>
                <w:rFonts w:ascii="Arial" w:hAnsi="Arial" w:cs="Arial"/>
                <w:color w:val="FF0000"/>
                <w:sz w:val="18"/>
              </w:rPr>
            </w:pPr>
            <w:r w:rsidRPr="006809D6">
              <w:rPr>
                <w:rFonts w:ascii="Arial" w:hAnsi="Arial" w:cs="Arial"/>
                <w:color w:val="FF0000"/>
                <w:sz w:val="18"/>
              </w:rPr>
              <w:t>Deferred as a consequence of Tropical Cyclone Pam. Plans to be revisited at the end of 2015.</w:t>
            </w:r>
          </w:p>
        </w:tc>
        <w:tc>
          <w:tcPr>
            <w:tcW w:w="5291" w:type="dxa"/>
          </w:tcPr>
          <w:p w14:paraId="65988303" w14:textId="77777777" w:rsidR="006809D6" w:rsidRPr="00D8463A" w:rsidRDefault="006809D6" w:rsidP="006809D6">
            <w:pPr>
              <w:keepNext/>
              <w:keepLines/>
              <w:spacing w:before="40" w:after="40"/>
              <w:rPr>
                <w:rFonts w:ascii="Arial" w:hAnsi="Arial"/>
                <w:sz w:val="18"/>
                <w:lang w:val="en-AU" w:eastAsia="en-US"/>
              </w:rPr>
            </w:pPr>
          </w:p>
        </w:tc>
      </w:tr>
      <w:tr w:rsidR="006809D6" w:rsidRPr="00D8463A" w14:paraId="34817DA3" w14:textId="77777777" w:rsidTr="001B72DC">
        <w:trPr>
          <w:trHeight w:val="553"/>
          <w:tblHeader/>
          <w:jc w:val="center"/>
        </w:trPr>
        <w:tc>
          <w:tcPr>
            <w:tcW w:w="1562" w:type="dxa"/>
          </w:tcPr>
          <w:p w14:paraId="087FD10D" w14:textId="77777777" w:rsidR="006809D6" w:rsidRPr="00D8463A" w:rsidRDefault="006809D6" w:rsidP="006809D6">
            <w:pPr>
              <w:keepNext/>
              <w:keepLines/>
              <w:spacing w:before="40" w:after="40"/>
              <w:rPr>
                <w:rFonts w:ascii="Arial" w:hAnsi="Arial"/>
                <w:sz w:val="18"/>
                <w:lang w:val="en-AU" w:eastAsia="en-US"/>
              </w:rPr>
            </w:pPr>
            <w:r w:rsidRPr="00D8463A">
              <w:rPr>
                <w:rFonts w:ascii="Arial" w:hAnsi="Arial"/>
                <w:sz w:val="18"/>
                <w:szCs w:val="18"/>
                <w:lang w:val="en-AU" w:eastAsia="en-US"/>
              </w:rPr>
              <w:t>4.3 Design &amp; conduct questionnaires on the gendered dimensions of CBFM in the wider livelihood context.</w:t>
            </w:r>
          </w:p>
        </w:tc>
        <w:tc>
          <w:tcPr>
            <w:tcW w:w="1843" w:type="dxa"/>
          </w:tcPr>
          <w:p w14:paraId="2A8396DF" w14:textId="77777777" w:rsidR="006809D6" w:rsidRPr="00D8463A" w:rsidRDefault="006809D6" w:rsidP="006809D6">
            <w:pPr>
              <w:keepNext/>
              <w:keepLines/>
              <w:spacing w:before="40" w:after="40"/>
              <w:rPr>
                <w:rFonts w:ascii="Arial" w:hAnsi="Arial"/>
                <w:sz w:val="18"/>
                <w:szCs w:val="18"/>
                <w:lang w:val="en-AU" w:eastAsia="en-US"/>
              </w:rPr>
            </w:pPr>
            <w:r w:rsidRPr="00D8463A">
              <w:rPr>
                <w:rFonts w:ascii="Arial" w:hAnsi="Arial"/>
                <w:sz w:val="18"/>
                <w:szCs w:val="18"/>
                <w:lang w:val="en-AU" w:eastAsia="en-US"/>
              </w:rPr>
              <w:t xml:space="preserve">Results are presented back to the community </w:t>
            </w:r>
          </w:p>
        </w:tc>
        <w:tc>
          <w:tcPr>
            <w:tcW w:w="1134" w:type="dxa"/>
          </w:tcPr>
          <w:p w14:paraId="153FB6DD" w14:textId="77777777" w:rsidR="006809D6" w:rsidRPr="006809D6" w:rsidRDefault="006809D6" w:rsidP="006809D6">
            <w:pPr>
              <w:widowControl w:val="0"/>
              <w:rPr>
                <w:rFonts w:ascii="Arial" w:hAnsi="Arial" w:cs="Arial"/>
                <w:sz w:val="18"/>
                <w:szCs w:val="18"/>
              </w:rPr>
            </w:pPr>
            <w:r w:rsidRPr="006809D6">
              <w:rPr>
                <w:rFonts w:ascii="Arial" w:hAnsi="Arial" w:cs="Arial"/>
                <w:sz w:val="18"/>
                <w:szCs w:val="18"/>
              </w:rPr>
              <w:t>Jun 2015</w:t>
            </w:r>
          </w:p>
          <w:p w14:paraId="48570B8F" w14:textId="77777777" w:rsidR="006809D6" w:rsidRPr="006809D6" w:rsidRDefault="006809D6" w:rsidP="006809D6">
            <w:pPr>
              <w:widowControl w:val="0"/>
              <w:rPr>
                <w:rFonts w:ascii="Arial" w:hAnsi="Arial" w:cs="Arial"/>
                <w:i/>
                <w:sz w:val="18"/>
                <w:szCs w:val="18"/>
              </w:rPr>
            </w:pPr>
            <w:r w:rsidRPr="006809D6">
              <w:rPr>
                <w:rFonts w:ascii="Arial" w:hAnsi="Arial" w:cs="Arial"/>
                <w:i/>
                <w:sz w:val="18"/>
                <w:szCs w:val="18"/>
              </w:rPr>
              <w:t>[Dec 2014]</w:t>
            </w:r>
          </w:p>
        </w:tc>
        <w:tc>
          <w:tcPr>
            <w:tcW w:w="5291" w:type="dxa"/>
          </w:tcPr>
          <w:p w14:paraId="4E634D88" w14:textId="77777777" w:rsidR="006809D6" w:rsidRPr="006809D6" w:rsidRDefault="006809D6" w:rsidP="006809D6">
            <w:pPr>
              <w:widowControl w:val="0"/>
              <w:rPr>
                <w:rFonts w:ascii="Arial" w:hAnsi="Arial" w:cs="Arial"/>
                <w:color w:val="FF0000"/>
                <w:sz w:val="18"/>
                <w:szCs w:val="18"/>
              </w:rPr>
            </w:pPr>
            <w:r w:rsidRPr="006809D6">
              <w:rPr>
                <w:rFonts w:ascii="Arial" w:hAnsi="Arial" w:cs="Arial"/>
                <w:color w:val="FF0000"/>
                <w:sz w:val="18"/>
              </w:rPr>
              <w:t>Deferred as a consequence of Tropical Cyclone Pam. Plans to be revisited at the end of 2015.</w:t>
            </w:r>
          </w:p>
        </w:tc>
        <w:tc>
          <w:tcPr>
            <w:tcW w:w="5291" w:type="dxa"/>
          </w:tcPr>
          <w:p w14:paraId="52A2396A" w14:textId="77777777" w:rsidR="006809D6" w:rsidRPr="00D8463A" w:rsidRDefault="006809D6" w:rsidP="006809D6">
            <w:pPr>
              <w:keepNext/>
              <w:keepLines/>
              <w:spacing w:before="40" w:after="40"/>
              <w:rPr>
                <w:rFonts w:ascii="Arial" w:hAnsi="Arial"/>
                <w:sz w:val="18"/>
                <w:szCs w:val="18"/>
                <w:lang w:val="en-AU" w:eastAsia="en-US"/>
              </w:rPr>
            </w:pPr>
          </w:p>
        </w:tc>
      </w:tr>
      <w:tr w:rsidR="006809D6" w:rsidRPr="00D8463A" w14:paraId="1E13C399" w14:textId="77777777" w:rsidTr="001B72DC">
        <w:trPr>
          <w:trHeight w:val="1063"/>
          <w:tblHeader/>
          <w:jc w:val="center"/>
        </w:trPr>
        <w:tc>
          <w:tcPr>
            <w:tcW w:w="1562" w:type="dxa"/>
            <w:vMerge w:val="restart"/>
          </w:tcPr>
          <w:p w14:paraId="66BD9FCB" w14:textId="77777777" w:rsidR="006809D6" w:rsidRPr="00D8463A" w:rsidDel="00427CAB" w:rsidRDefault="006809D6" w:rsidP="006809D6">
            <w:pPr>
              <w:keepNext/>
              <w:keepLines/>
              <w:spacing w:before="40" w:after="40"/>
              <w:rPr>
                <w:rFonts w:ascii="Calibri" w:hAnsi="Calibri" w:cs="Calibri"/>
                <w:sz w:val="18"/>
                <w:lang w:val="en-AU" w:eastAsia="en-US"/>
              </w:rPr>
            </w:pPr>
            <w:r w:rsidRPr="00D8463A">
              <w:rPr>
                <w:rFonts w:ascii="Arial" w:hAnsi="Arial"/>
                <w:sz w:val="18"/>
                <w:lang w:val="en-AU" w:eastAsia="en-US"/>
              </w:rPr>
              <w:t xml:space="preserve">4.4 Work with at least three communities to develop management plans and implement adaptive </w:t>
            </w:r>
            <w:r w:rsidRPr="00D8463A">
              <w:rPr>
                <w:rFonts w:ascii="Arial" w:hAnsi="Arial"/>
                <w:sz w:val="18"/>
                <w:lang w:val="en-AU" w:eastAsia="en-US"/>
              </w:rPr>
              <w:lastRenderedPageBreak/>
              <w:t>management of their resources</w:t>
            </w:r>
          </w:p>
        </w:tc>
        <w:tc>
          <w:tcPr>
            <w:tcW w:w="1843" w:type="dxa"/>
          </w:tcPr>
          <w:p w14:paraId="13A816D3" w14:textId="77777777" w:rsidR="006809D6" w:rsidRPr="00D8463A" w:rsidDel="00427CAB" w:rsidRDefault="006809D6" w:rsidP="006809D6">
            <w:pPr>
              <w:keepNext/>
              <w:keepLines/>
              <w:spacing w:before="40" w:after="40"/>
              <w:rPr>
                <w:rFonts w:ascii="Arial" w:hAnsi="Arial"/>
                <w:sz w:val="18"/>
                <w:lang w:val="en-AU" w:eastAsia="en-US"/>
              </w:rPr>
            </w:pPr>
            <w:r w:rsidRPr="00D8463A">
              <w:rPr>
                <w:rFonts w:ascii="Arial" w:hAnsi="Arial"/>
                <w:sz w:val="18"/>
                <w:lang w:val="en-AU" w:eastAsia="en-US"/>
              </w:rPr>
              <w:lastRenderedPageBreak/>
              <w:t xml:space="preserve">Inshore resource management plans formally agreed to by three communities and rules are implemented by the communities </w:t>
            </w:r>
          </w:p>
        </w:tc>
        <w:tc>
          <w:tcPr>
            <w:tcW w:w="1134" w:type="dxa"/>
          </w:tcPr>
          <w:p w14:paraId="32805B98" w14:textId="77777777" w:rsidR="006809D6" w:rsidRPr="006809D6" w:rsidRDefault="006809D6" w:rsidP="006809D6">
            <w:pPr>
              <w:widowControl w:val="0"/>
              <w:rPr>
                <w:rFonts w:ascii="Arial" w:hAnsi="Arial" w:cs="Arial"/>
                <w:sz w:val="18"/>
              </w:rPr>
            </w:pPr>
            <w:r w:rsidRPr="006809D6">
              <w:rPr>
                <w:rFonts w:ascii="Arial" w:hAnsi="Arial" w:cs="Arial"/>
                <w:sz w:val="18"/>
              </w:rPr>
              <w:t>Dec  2015</w:t>
            </w:r>
          </w:p>
          <w:p w14:paraId="01469FE1" w14:textId="77777777" w:rsidR="006809D6" w:rsidRPr="006809D6" w:rsidRDefault="006809D6" w:rsidP="006809D6">
            <w:pPr>
              <w:widowControl w:val="0"/>
              <w:rPr>
                <w:rFonts w:ascii="Arial" w:hAnsi="Arial" w:cs="Arial"/>
                <w:sz w:val="18"/>
              </w:rPr>
            </w:pPr>
          </w:p>
        </w:tc>
        <w:tc>
          <w:tcPr>
            <w:tcW w:w="5291" w:type="dxa"/>
          </w:tcPr>
          <w:p w14:paraId="0D701D0F" w14:textId="77777777" w:rsidR="006809D6" w:rsidRPr="006809D6" w:rsidRDefault="006809D6" w:rsidP="006809D6">
            <w:pPr>
              <w:widowControl w:val="0"/>
              <w:rPr>
                <w:rFonts w:ascii="Arial" w:hAnsi="Arial" w:cs="Arial"/>
                <w:sz w:val="18"/>
              </w:rPr>
            </w:pPr>
            <w:r w:rsidRPr="006809D6">
              <w:rPr>
                <w:rFonts w:ascii="Arial" w:hAnsi="Arial" w:cs="Arial"/>
                <w:sz w:val="18"/>
              </w:rPr>
              <w:t>Four communities agreed in Maselkynes, north Santo and Aniwa. Scoping and community engagement completed. Activities now deferred as a consequence of Tropical Cyclone Pam. Plans to be revisited at the end of 2015.</w:t>
            </w:r>
          </w:p>
        </w:tc>
        <w:tc>
          <w:tcPr>
            <w:tcW w:w="5291" w:type="dxa"/>
          </w:tcPr>
          <w:p w14:paraId="21178345" w14:textId="77777777" w:rsidR="006809D6" w:rsidRPr="00D8463A" w:rsidRDefault="006809D6" w:rsidP="006809D6">
            <w:pPr>
              <w:keepNext/>
              <w:keepLines/>
              <w:spacing w:before="40" w:after="40"/>
              <w:rPr>
                <w:rFonts w:ascii="Arial" w:hAnsi="Arial"/>
                <w:sz w:val="18"/>
                <w:lang w:val="en-AU" w:eastAsia="en-US"/>
              </w:rPr>
            </w:pPr>
          </w:p>
        </w:tc>
      </w:tr>
      <w:tr w:rsidR="006809D6" w:rsidRPr="00D8463A" w14:paraId="74797702" w14:textId="77777777" w:rsidTr="001B72DC">
        <w:trPr>
          <w:trHeight w:val="702"/>
          <w:tblHeader/>
          <w:jc w:val="center"/>
        </w:trPr>
        <w:tc>
          <w:tcPr>
            <w:tcW w:w="1562" w:type="dxa"/>
            <w:vMerge/>
          </w:tcPr>
          <w:p w14:paraId="77439863" w14:textId="77777777" w:rsidR="006809D6" w:rsidRPr="00D8463A" w:rsidRDefault="006809D6" w:rsidP="006809D6">
            <w:pPr>
              <w:keepNext/>
              <w:keepLines/>
              <w:spacing w:before="40" w:after="40"/>
              <w:rPr>
                <w:rFonts w:ascii="Arial" w:hAnsi="Arial"/>
                <w:sz w:val="18"/>
                <w:lang w:val="en-AU" w:eastAsia="en-US"/>
              </w:rPr>
            </w:pPr>
          </w:p>
        </w:tc>
        <w:tc>
          <w:tcPr>
            <w:tcW w:w="1843" w:type="dxa"/>
          </w:tcPr>
          <w:p w14:paraId="773A0150" w14:textId="77777777" w:rsidR="006809D6" w:rsidRPr="00D8463A" w:rsidRDefault="006809D6" w:rsidP="006809D6">
            <w:pPr>
              <w:keepNext/>
              <w:keepLines/>
              <w:spacing w:before="40" w:after="40"/>
              <w:rPr>
                <w:rFonts w:ascii="Arial" w:hAnsi="Arial"/>
                <w:sz w:val="18"/>
                <w:lang w:val="en-AU" w:eastAsia="en-US"/>
              </w:rPr>
            </w:pPr>
            <w:r w:rsidRPr="00D8463A">
              <w:rPr>
                <w:rFonts w:ascii="Arial" w:hAnsi="Arial"/>
                <w:sz w:val="18"/>
                <w:szCs w:val="18"/>
                <w:lang w:val="en-AU" w:eastAsia="en-US"/>
              </w:rPr>
              <w:t>Community workshops and network meetings held with Provincial stakeholders including other communities to share lessons</w:t>
            </w:r>
          </w:p>
        </w:tc>
        <w:tc>
          <w:tcPr>
            <w:tcW w:w="1134" w:type="dxa"/>
          </w:tcPr>
          <w:p w14:paraId="07515F83" w14:textId="77777777" w:rsidR="006809D6" w:rsidRPr="006809D6" w:rsidRDefault="006809D6" w:rsidP="006809D6">
            <w:pPr>
              <w:widowControl w:val="0"/>
              <w:rPr>
                <w:rFonts w:ascii="Arial" w:hAnsi="Arial" w:cs="Arial"/>
                <w:sz w:val="18"/>
              </w:rPr>
            </w:pPr>
            <w:r w:rsidRPr="006809D6">
              <w:rPr>
                <w:rFonts w:ascii="Arial" w:hAnsi="Arial" w:cs="Arial"/>
                <w:sz w:val="18"/>
              </w:rPr>
              <w:t>Dec  2015</w:t>
            </w:r>
          </w:p>
        </w:tc>
        <w:tc>
          <w:tcPr>
            <w:tcW w:w="5291" w:type="dxa"/>
          </w:tcPr>
          <w:p w14:paraId="57C9EB65" w14:textId="77777777" w:rsidR="006809D6" w:rsidRPr="006809D6" w:rsidRDefault="006809D6" w:rsidP="006809D6">
            <w:pPr>
              <w:widowControl w:val="0"/>
              <w:rPr>
                <w:rFonts w:ascii="Arial" w:hAnsi="Arial" w:cs="Arial"/>
                <w:sz w:val="18"/>
              </w:rPr>
            </w:pPr>
            <w:r w:rsidRPr="006809D6">
              <w:rPr>
                <w:rFonts w:ascii="Arial" w:hAnsi="Arial" w:cs="Arial"/>
                <w:sz w:val="18"/>
              </w:rPr>
              <w:t>Deferred as a consequence of Tropical Cyclone Pam. Plans to be revisited at the end of 2015.</w:t>
            </w:r>
          </w:p>
        </w:tc>
        <w:tc>
          <w:tcPr>
            <w:tcW w:w="5291" w:type="dxa"/>
          </w:tcPr>
          <w:p w14:paraId="7858747A" w14:textId="77777777" w:rsidR="006809D6" w:rsidRPr="00D8463A" w:rsidRDefault="006809D6" w:rsidP="006809D6">
            <w:pPr>
              <w:keepNext/>
              <w:keepLines/>
              <w:spacing w:before="40" w:after="40"/>
              <w:rPr>
                <w:rFonts w:ascii="Arial" w:hAnsi="Arial"/>
                <w:sz w:val="18"/>
                <w:lang w:val="en-AU" w:eastAsia="en-US"/>
              </w:rPr>
            </w:pPr>
          </w:p>
        </w:tc>
      </w:tr>
      <w:tr w:rsidR="006809D6" w:rsidRPr="00D8463A" w14:paraId="7F2BC12C" w14:textId="77777777" w:rsidTr="001B72DC">
        <w:trPr>
          <w:trHeight w:val="702"/>
          <w:tblHeader/>
          <w:jc w:val="center"/>
        </w:trPr>
        <w:tc>
          <w:tcPr>
            <w:tcW w:w="1562" w:type="dxa"/>
            <w:vMerge/>
          </w:tcPr>
          <w:p w14:paraId="72D79051" w14:textId="77777777" w:rsidR="006809D6" w:rsidRPr="00D8463A" w:rsidRDefault="006809D6" w:rsidP="006809D6">
            <w:pPr>
              <w:keepNext/>
              <w:keepLines/>
              <w:spacing w:before="40" w:after="40"/>
              <w:rPr>
                <w:rFonts w:ascii="Arial" w:hAnsi="Arial"/>
                <w:sz w:val="18"/>
                <w:lang w:val="en-AU" w:eastAsia="en-US"/>
              </w:rPr>
            </w:pPr>
          </w:p>
        </w:tc>
        <w:tc>
          <w:tcPr>
            <w:tcW w:w="1843" w:type="dxa"/>
          </w:tcPr>
          <w:p w14:paraId="52C878B9" w14:textId="77777777" w:rsidR="006809D6" w:rsidRPr="00D8463A" w:rsidRDefault="006809D6" w:rsidP="006809D6">
            <w:pPr>
              <w:keepNext/>
              <w:keepLines/>
              <w:spacing w:before="40" w:after="40"/>
              <w:rPr>
                <w:rFonts w:ascii="Arial" w:hAnsi="Arial"/>
                <w:sz w:val="18"/>
                <w:lang w:val="en-AU" w:eastAsia="en-US"/>
              </w:rPr>
            </w:pPr>
            <w:r w:rsidRPr="00D8463A">
              <w:rPr>
                <w:rFonts w:ascii="Arial" w:hAnsi="Arial"/>
                <w:sz w:val="18"/>
                <w:lang w:val="en-AU" w:eastAsia="en-US"/>
              </w:rPr>
              <w:t>Produce DVDs and community targeted brochures on CBFM</w:t>
            </w:r>
          </w:p>
        </w:tc>
        <w:tc>
          <w:tcPr>
            <w:tcW w:w="1134" w:type="dxa"/>
          </w:tcPr>
          <w:p w14:paraId="6FCC3070" w14:textId="77777777" w:rsidR="006809D6" w:rsidRPr="006809D6" w:rsidRDefault="006809D6" w:rsidP="006809D6">
            <w:pPr>
              <w:widowControl w:val="0"/>
              <w:rPr>
                <w:rFonts w:ascii="Arial" w:hAnsi="Arial" w:cs="Arial"/>
                <w:sz w:val="18"/>
              </w:rPr>
            </w:pPr>
            <w:r w:rsidRPr="006809D6">
              <w:rPr>
                <w:rFonts w:ascii="Arial" w:hAnsi="Arial" w:cs="Arial"/>
                <w:sz w:val="18"/>
              </w:rPr>
              <w:t>Dec  2015</w:t>
            </w:r>
          </w:p>
        </w:tc>
        <w:tc>
          <w:tcPr>
            <w:tcW w:w="5291" w:type="dxa"/>
          </w:tcPr>
          <w:p w14:paraId="076B33B9" w14:textId="77777777" w:rsidR="006809D6" w:rsidRPr="006809D6" w:rsidRDefault="006809D6" w:rsidP="006809D6">
            <w:pPr>
              <w:widowControl w:val="0"/>
              <w:rPr>
                <w:rFonts w:ascii="Arial" w:hAnsi="Arial" w:cs="Arial"/>
                <w:sz w:val="18"/>
              </w:rPr>
            </w:pPr>
            <w:r w:rsidRPr="006809D6">
              <w:rPr>
                <w:rFonts w:ascii="Arial" w:hAnsi="Arial" w:cs="Arial"/>
                <w:sz w:val="18"/>
              </w:rPr>
              <w:t>Deferred as a consequence of Tropical Cyclone Pam. Plans to be revisited at the end of 2015.</w:t>
            </w:r>
          </w:p>
        </w:tc>
        <w:tc>
          <w:tcPr>
            <w:tcW w:w="5291" w:type="dxa"/>
          </w:tcPr>
          <w:p w14:paraId="36ABFD93" w14:textId="77777777" w:rsidR="006809D6" w:rsidRPr="00D8463A" w:rsidRDefault="006809D6" w:rsidP="006809D6">
            <w:pPr>
              <w:keepNext/>
              <w:keepLines/>
              <w:spacing w:before="40" w:after="40"/>
              <w:rPr>
                <w:rFonts w:ascii="Arial" w:hAnsi="Arial"/>
                <w:sz w:val="18"/>
                <w:lang w:val="en-AU" w:eastAsia="en-US"/>
              </w:rPr>
            </w:pPr>
          </w:p>
        </w:tc>
      </w:tr>
      <w:tr w:rsidR="006809D6" w:rsidRPr="00D8463A" w14:paraId="7F742CFA" w14:textId="77777777" w:rsidTr="001B72DC">
        <w:trPr>
          <w:trHeight w:val="679"/>
          <w:tblHeader/>
          <w:jc w:val="center"/>
        </w:trPr>
        <w:tc>
          <w:tcPr>
            <w:tcW w:w="1562" w:type="dxa"/>
            <w:vMerge w:val="restart"/>
          </w:tcPr>
          <w:p w14:paraId="4C9EADD8" w14:textId="77777777" w:rsidR="006809D6" w:rsidRPr="00D8463A" w:rsidRDefault="006809D6" w:rsidP="006809D6">
            <w:pPr>
              <w:keepNext/>
              <w:keepLines/>
              <w:spacing w:before="40" w:after="40"/>
              <w:rPr>
                <w:rFonts w:ascii="Arial" w:hAnsi="Arial"/>
                <w:sz w:val="18"/>
                <w:lang w:val="en-AU" w:eastAsia="en-US"/>
              </w:rPr>
            </w:pPr>
            <w:r w:rsidRPr="00D8463A">
              <w:rPr>
                <w:rFonts w:ascii="Arial" w:hAnsi="Arial"/>
                <w:sz w:val="18"/>
                <w:lang w:val="en-AU" w:eastAsia="en-US"/>
              </w:rPr>
              <w:t>4.5 Aligned with existing national policy and structures design and implement a provincial level support network for communities undertaking CBFM</w:t>
            </w:r>
          </w:p>
        </w:tc>
        <w:tc>
          <w:tcPr>
            <w:tcW w:w="1843" w:type="dxa"/>
          </w:tcPr>
          <w:p w14:paraId="7E8010DB" w14:textId="77777777" w:rsidR="006809D6" w:rsidRPr="00D8463A" w:rsidRDefault="006809D6" w:rsidP="006809D6">
            <w:pPr>
              <w:keepNext/>
              <w:keepLines/>
              <w:spacing w:before="40" w:after="40"/>
              <w:rPr>
                <w:rFonts w:ascii="Arial" w:hAnsi="Arial"/>
                <w:sz w:val="18"/>
                <w:lang w:val="en-AU" w:eastAsia="en-US"/>
              </w:rPr>
            </w:pPr>
            <w:r w:rsidRPr="00D8463A">
              <w:rPr>
                <w:rFonts w:ascii="Arial" w:hAnsi="Arial"/>
                <w:sz w:val="18"/>
                <w:lang w:val="en-AU" w:eastAsia="en-US"/>
              </w:rPr>
              <w:t>Network structure agreed to with Fisheries Department and code of operations (constitution) agreed to by stakeholders</w:t>
            </w:r>
          </w:p>
        </w:tc>
        <w:tc>
          <w:tcPr>
            <w:tcW w:w="1134" w:type="dxa"/>
          </w:tcPr>
          <w:p w14:paraId="12139626" w14:textId="77777777" w:rsidR="006809D6" w:rsidRPr="006809D6" w:rsidRDefault="006809D6" w:rsidP="006809D6">
            <w:pPr>
              <w:widowControl w:val="0"/>
              <w:rPr>
                <w:rFonts w:ascii="Arial" w:hAnsi="Arial" w:cs="Arial"/>
                <w:sz w:val="18"/>
              </w:rPr>
            </w:pPr>
            <w:r w:rsidRPr="006809D6">
              <w:rPr>
                <w:rFonts w:ascii="Arial" w:hAnsi="Arial" w:cs="Arial"/>
                <w:sz w:val="18"/>
              </w:rPr>
              <w:t>Jun 2016</w:t>
            </w:r>
          </w:p>
        </w:tc>
        <w:tc>
          <w:tcPr>
            <w:tcW w:w="5291" w:type="dxa"/>
          </w:tcPr>
          <w:p w14:paraId="1473FB8F" w14:textId="77777777" w:rsidR="006809D6" w:rsidRPr="006809D6" w:rsidRDefault="006809D6" w:rsidP="006809D6">
            <w:pPr>
              <w:widowControl w:val="0"/>
              <w:rPr>
                <w:rFonts w:ascii="Arial" w:hAnsi="Arial" w:cs="Arial"/>
                <w:sz w:val="18"/>
              </w:rPr>
            </w:pPr>
            <w:r w:rsidRPr="006809D6">
              <w:rPr>
                <w:rFonts w:ascii="Arial" w:hAnsi="Arial" w:cs="Arial"/>
                <w:sz w:val="18"/>
              </w:rPr>
              <w:t>Deferred as a consequence of Tropical Cyclone Pam. Plans to be revisited at the end of 2015.</w:t>
            </w:r>
          </w:p>
        </w:tc>
        <w:tc>
          <w:tcPr>
            <w:tcW w:w="5291" w:type="dxa"/>
          </w:tcPr>
          <w:p w14:paraId="408668ED" w14:textId="77777777" w:rsidR="006809D6" w:rsidRPr="00D8463A" w:rsidRDefault="006809D6" w:rsidP="006809D6">
            <w:pPr>
              <w:keepNext/>
              <w:keepLines/>
              <w:spacing w:before="40" w:after="40"/>
              <w:rPr>
                <w:rFonts w:ascii="Arial" w:hAnsi="Arial"/>
                <w:sz w:val="18"/>
                <w:lang w:val="en-AU" w:eastAsia="en-US"/>
              </w:rPr>
            </w:pPr>
          </w:p>
        </w:tc>
      </w:tr>
      <w:tr w:rsidR="006809D6" w:rsidRPr="00D8463A" w14:paraId="244C4B34" w14:textId="77777777" w:rsidTr="001B72DC">
        <w:trPr>
          <w:trHeight w:val="981"/>
          <w:tblHeader/>
          <w:jc w:val="center"/>
        </w:trPr>
        <w:tc>
          <w:tcPr>
            <w:tcW w:w="1562" w:type="dxa"/>
            <w:vMerge/>
          </w:tcPr>
          <w:p w14:paraId="26EE6DB4" w14:textId="77777777" w:rsidR="006809D6" w:rsidRPr="00D8463A" w:rsidRDefault="006809D6" w:rsidP="006809D6">
            <w:pPr>
              <w:keepNext/>
              <w:keepLines/>
              <w:spacing w:before="40" w:after="40"/>
              <w:rPr>
                <w:rFonts w:ascii="Arial" w:hAnsi="Arial"/>
                <w:sz w:val="18"/>
                <w:lang w:val="en-AU" w:eastAsia="en-US"/>
              </w:rPr>
            </w:pPr>
          </w:p>
        </w:tc>
        <w:tc>
          <w:tcPr>
            <w:tcW w:w="1843" w:type="dxa"/>
          </w:tcPr>
          <w:p w14:paraId="23F36809" w14:textId="77777777" w:rsidR="006809D6" w:rsidRPr="00D8463A" w:rsidRDefault="006809D6" w:rsidP="006809D6">
            <w:pPr>
              <w:keepNext/>
              <w:keepLines/>
              <w:spacing w:before="40" w:after="40"/>
              <w:rPr>
                <w:rFonts w:ascii="Arial" w:hAnsi="Arial"/>
                <w:sz w:val="18"/>
                <w:lang w:val="en-AU" w:eastAsia="en-US"/>
              </w:rPr>
            </w:pPr>
            <w:r w:rsidRPr="00D8463A">
              <w:rPr>
                <w:rFonts w:ascii="Arial" w:hAnsi="Arial"/>
                <w:sz w:val="18"/>
                <w:lang w:val="en-AU" w:eastAsia="en-US"/>
              </w:rPr>
              <w:t>Locally relevant community targeted information is produced and available through Fisheries Department</w:t>
            </w:r>
          </w:p>
        </w:tc>
        <w:tc>
          <w:tcPr>
            <w:tcW w:w="1134" w:type="dxa"/>
          </w:tcPr>
          <w:p w14:paraId="4BEAEC59" w14:textId="77777777" w:rsidR="006809D6" w:rsidRPr="006809D6" w:rsidRDefault="006809D6" w:rsidP="006809D6">
            <w:pPr>
              <w:widowControl w:val="0"/>
              <w:rPr>
                <w:rFonts w:ascii="Arial" w:hAnsi="Arial" w:cs="Arial"/>
                <w:sz w:val="18"/>
              </w:rPr>
            </w:pPr>
            <w:r w:rsidRPr="006809D6">
              <w:rPr>
                <w:rFonts w:ascii="Arial" w:hAnsi="Arial" w:cs="Arial"/>
                <w:sz w:val="18"/>
              </w:rPr>
              <w:t>Dec  2016</w:t>
            </w:r>
          </w:p>
        </w:tc>
        <w:tc>
          <w:tcPr>
            <w:tcW w:w="5291" w:type="dxa"/>
          </w:tcPr>
          <w:p w14:paraId="0E79EC53" w14:textId="77777777" w:rsidR="006809D6" w:rsidRPr="006809D6" w:rsidRDefault="006809D6" w:rsidP="006809D6">
            <w:pPr>
              <w:widowControl w:val="0"/>
              <w:rPr>
                <w:rFonts w:ascii="Arial" w:hAnsi="Arial" w:cs="Arial"/>
                <w:sz w:val="18"/>
              </w:rPr>
            </w:pPr>
            <w:r w:rsidRPr="006809D6">
              <w:rPr>
                <w:rFonts w:ascii="Arial" w:hAnsi="Arial" w:cs="Arial"/>
                <w:sz w:val="18"/>
              </w:rPr>
              <w:t>Deferred as a consequence of Tropical Cyclone Pam. Plans to be revisited at the end of 2015.</w:t>
            </w:r>
          </w:p>
        </w:tc>
        <w:tc>
          <w:tcPr>
            <w:tcW w:w="5291" w:type="dxa"/>
          </w:tcPr>
          <w:p w14:paraId="766BE565" w14:textId="77777777" w:rsidR="006809D6" w:rsidRPr="00D8463A" w:rsidRDefault="006809D6" w:rsidP="006809D6">
            <w:pPr>
              <w:keepNext/>
              <w:keepLines/>
              <w:spacing w:before="40" w:after="40"/>
              <w:rPr>
                <w:rFonts w:ascii="Arial" w:hAnsi="Arial"/>
                <w:sz w:val="18"/>
                <w:lang w:val="en-AU" w:eastAsia="en-US"/>
              </w:rPr>
            </w:pPr>
          </w:p>
        </w:tc>
      </w:tr>
    </w:tbl>
    <w:p w14:paraId="1DEDD8F1" w14:textId="77777777" w:rsidR="00EA75BA" w:rsidRDefault="00EA75BA">
      <w:pPr>
        <w:spacing w:after="200" w:line="276" w:lineRule="auto"/>
        <w:rPr>
          <w:rFonts w:ascii="Arial" w:hAnsi="Arial"/>
          <w:b/>
          <w:sz w:val="22"/>
          <w:szCs w:val="22"/>
          <w:lang w:val="en-AU" w:eastAsia="en-US"/>
        </w:rPr>
      </w:pPr>
      <w:r>
        <w:rPr>
          <w:rFonts w:ascii="Arial" w:hAnsi="Arial"/>
          <w:b/>
          <w:sz w:val="22"/>
          <w:szCs w:val="22"/>
          <w:lang w:val="en-AU" w:eastAsia="en-US"/>
        </w:rPr>
        <w:br w:type="page"/>
      </w:r>
    </w:p>
    <w:p w14:paraId="61F0A90D" w14:textId="0E306A69" w:rsidR="00FB565F" w:rsidRDefault="005F3565" w:rsidP="000814BF">
      <w:pPr>
        <w:keepNext/>
        <w:widowControl w:val="0"/>
        <w:rPr>
          <w:rFonts w:ascii="Arial" w:hAnsi="Arial"/>
          <w:b/>
          <w:sz w:val="22"/>
          <w:szCs w:val="22"/>
          <w:lang w:val="en-AU" w:eastAsia="en-US"/>
        </w:rPr>
      </w:pPr>
      <w:r w:rsidRPr="00D8463A">
        <w:rPr>
          <w:rFonts w:ascii="Arial" w:hAnsi="Arial"/>
          <w:b/>
          <w:sz w:val="22"/>
          <w:szCs w:val="22"/>
          <w:lang w:val="en-AU" w:eastAsia="en-US"/>
        </w:rPr>
        <w:lastRenderedPageBreak/>
        <w:t>Objective 5.  Enhance understanding and mechanisms to accelerate scaling-ou</w:t>
      </w:r>
      <w:r>
        <w:rPr>
          <w:rFonts w:ascii="Arial" w:hAnsi="Arial"/>
          <w:b/>
          <w:sz w:val="22"/>
          <w:szCs w:val="22"/>
          <w:lang w:val="en-AU" w:eastAsia="en-US"/>
        </w:rPr>
        <w:t>t of CBFM in the Pacific region</w:t>
      </w:r>
    </w:p>
    <w:p w14:paraId="16B9B258" w14:textId="77777777" w:rsidR="00B0692E" w:rsidRPr="00FB565F" w:rsidRDefault="00B0692E" w:rsidP="000814BF">
      <w:pPr>
        <w:keepNext/>
        <w:widowControl w:val="0"/>
        <w:rPr>
          <w:rFonts w:ascii="Arial" w:hAnsi="Arial"/>
          <w:b/>
          <w:sz w:val="22"/>
          <w:szCs w:val="22"/>
          <w:lang w:val="en-AU" w:eastAsia="en-US"/>
        </w:rPr>
      </w:pPr>
    </w:p>
    <w:tbl>
      <w:tblPr>
        <w:tblW w:w="14743" w:type="dxa"/>
        <w:tblInd w:w="-3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C0C0C0"/>
        </w:tblBorders>
        <w:tblLayout w:type="fixed"/>
        <w:tblLook w:val="01E0" w:firstRow="1" w:lastRow="1" w:firstColumn="1" w:lastColumn="1" w:noHBand="0" w:noVBand="0"/>
      </w:tblPr>
      <w:tblGrid>
        <w:gridCol w:w="1560"/>
        <w:gridCol w:w="1843"/>
        <w:gridCol w:w="1134"/>
        <w:gridCol w:w="5103"/>
        <w:gridCol w:w="5103"/>
      </w:tblGrid>
      <w:tr w:rsidR="005F3565" w:rsidRPr="00D8463A" w14:paraId="17238A87" w14:textId="77777777" w:rsidTr="001B72DC">
        <w:trPr>
          <w:trHeight w:val="286"/>
          <w:tblHeader/>
        </w:trPr>
        <w:tc>
          <w:tcPr>
            <w:tcW w:w="1560" w:type="dxa"/>
            <w:shd w:val="clear" w:color="auto" w:fill="D9D9D9"/>
          </w:tcPr>
          <w:p w14:paraId="6892523A" w14:textId="77777777" w:rsidR="005F3565" w:rsidRPr="00D8463A" w:rsidRDefault="005F3565" w:rsidP="00D8463A">
            <w:pPr>
              <w:keepNext/>
              <w:spacing w:before="40" w:after="40"/>
              <w:rPr>
                <w:rFonts w:ascii="Arial" w:hAnsi="Arial"/>
                <w:b/>
                <w:sz w:val="18"/>
                <w:lang w:val="en-AU" w:eastAsia="en-US"/>
              </w:rPr>
            </w:pPr>
            <w:r w:rsidRPr="00D8463A">
              <w:rPr>
                <w:rFonts w:ascii="Arial" w:hAnsi="Arial"/>
                <w:b/>
                <w:sz w:val="18"/>
                <w:lang w:val="en-AU" w:eastAsia="en-US"/>
              </w:rPr>
              <w:t>Activities</w:t>
            </w:r>
          </w:p>
        </w:tc>
        <w:tc>
          <w:tcPr>
            <w:tcW w:w="1843" w:type="dxa"/>
            <w:shd w:val="clear" w:color="auto" w:fill="D9D9D9"/>
          </w:tcPr>
          <w:p w14:paraId="50697A99" w14:textId="77777777" w:rsidR="005F3565" w:rsidRPr="00D8463A" w:rsidRDefault="005F3565" w:rsidP="00D8463A">
            <w:pPr>
              <w:keepNext/>
              <w:spacing w:before="40" w:after="40"/>
              <w:rPr>
                <w:rFonts w:ascii="Arial" w:hAnsi="Arial"/>
                <w:b/>
                <w:sz w:val="18"/>
                <w:lang w:val="en-AU" w:eastAsia="en-US"/>
              </w:rPr>
            </w:pPr>
            <w:r w:rsidRPr="00D8463A">
              <w:rPr>
                <w:rFonts w:ascii="Arial" w:hAnsi="Arial"/>
                <w:b/>
                <w:sz w:val="18"/>
                <w:lang w:val="en-AU" w:eastAsia="en-US"/>
              </w:rPr>
              <w:t>Output/milestone</w:t>
            </w:r>
          </w:p>
        </w:tc>
        <w:tc>
          <w:tcPr>
            <w:tcW w:w="1134" w:type="dxa"/>
            <w:shd w:val="clear" w:color="auto" w:fill="D9D9D9"/>
          </w:tcPr>
          <w:p w14:paraId="79911F43" w14:textId="77777777" w:rsidR="005F3565" w:rsidRPr="00D8463A" w:rsidRDefault="005F3565" w:rsidP="00D8463A">
            <w:pPr>
              <w:keepNext/>
              <w:spacing w:before="40" w:after="40"/>
              <w:rPr>
                <w:rFonts w:ascii="Arial" w:hAnsi="Arial"/>
                <w:b/>
                <w:sz w:val="18"/>
                <w:lang w:val="en-AU" w:eastAsia="en-US"/>
              </w:rPr>
            </w:pPr>
            <w:r w:rsidRPr="00D8463A">
              <w:rPr>
                <w:rFonts w:ascii="Arial" w:hAnsi="Arial"/>
                <w:b/>
                <w:sz w:val="18"/>
                <w:lang w:val="en-AU" w:eastAsia="en-US"/>
              </w:rPr>
              <w:t xml:space="preserve">Due date </w:t>
            </w:r>
          </w:p>
        </w:tc>
        <w:tc>
          <w:tcPr>
            <w:tcW w:w="5103" w:type="dxa"/>
            <w:shd w:val="clear" w:color="auto" w:fill="D9D9D9"/>
          </w:tcPr>
          <w:p w14:paraId="4F694BD1" w14:textId="77777777" w:rsidR="005F3565" w:rsidRPr="00D8463A" w:rsidRDefault="005F3565" w:rsidP="00D8463A">
            <w:pPr>
              <w:keepNext/>
              <w:spacing w:before="40" w:after="40"/>
              <w:rPr>
                <w:rFonts w:ascii="Arial" w:hAnsi="Arial"/>
                <w:b/>
                <w:sz w:val="18"/>
                <w:lang w:val="en-AU" w:eastAsia="en-US"/>
              </w:rPr>
            </w:pPr>
            <w:r>
              <w:rPr>
                <w:rFonts w:ascii="Arial" w:hAnsi="Arial"/>
                <w:b/>
                <w:sz w:val="18"/>
                <w:lang w:val="en-AU" w:eastAsia="en-US"/>
              </w:rPr>
              <w:t>Status Report</w:t>
            </w:r>
          </w:p>
        </w:tc>
        <w:tc>
          <w:tcPr>
            <w:tcW w:w="5103" w:type="dxa"/>
            <w:shd w:val="clear" w:color="auto" w:fill="D9D9D9"/>
          </w:tcPr>
          <w:p w14:paraId="158E8225" w14:textId="77777777" w:rsidR="005F3565" w:rsidRPr="00D8463A" w:rsidRDefault="005F3565" w:rsidP="00D8463A">
            <w:pPr>
              <w:keepNext/>
              <w:spacing w:before="40" w:after="40"/>
              <w:rPr>
                <w:rFonts w:ascii="Arial" w:hAnsi="Arial"/>
                <w:b/>
                <w:sz w:val="18"/>
                <w:lang w:val="en-AU" w:eastAsia="en-US"/>
              </w:rPr>
            </w:pPr>
            <w:r w:rsidRPr="00D8463A">
              <w:rPr>
                <w:rFonts w:ascii="Arial" w:hAnsi="Arial"/>
                <w:b/>
                <w:sz w:val="18"/>
                <w:lang w:val="en-AU" w:eastAsia="en-US"/>
              </w:rPr>
              <w:t>Comments</w:t>
            </w:r>
          </w:p>
        </w:tc>
      </w:tr>
      <w:tr w:rsidR="006809D6" w:rsidRPr="00D8463A" w14:paraId="710EE481" w14:textId="77777777" w:rsidTr="001B72DC">
        <w:trPr>
          <w:trHeight w:val="605"/>
        </w:trPr>
        <w:tc>
          <w:tcPr>
            <w:tcW w:w="1560" w:type="dxa"/>
          </w:tcPr>
          <w:p w14:paraId="498622A7" w14:textId="77777777" w:rsidR="006809D6" w:rsidRPr="00D8463A" w:rsidDel="00427CAB" w:rsidRDefault="006809D6" w:rsidP="006809D6">
            <w:pPr>
              <w:keepNext/>
              <w:spacing w:before="40" w:after="40"/>
              <w:rPr>
                <w:rFonts w:ascii="Calibri" w:hAnsi="Calibri" w:cs="Calibri"/>
                <w:sz w:val="18"/>
                <w:lang w:val="en-AU" w:eastAsia="en-US"/>
              </w:rPr>
            </w:pPr>
            <w:r w:rsidRPr="00D8463A">
              <w:rPr>
                <w:rFonts w:ascii="Arial" w:hAnsi="Arial"/>
                <w:sz w:val="18"/>
                <w:lang w:val="en-AU" w:eastAsia="en-US"/>
              </w:rPr>
              <w:t>5.1 Conduct social network research in CBFM networks</w:t>
            </w:r>
          </w:p>
        </w:tc>
        <w:tc>
          <w:tcPr>
            <w:tcW w:w="1843" w:type="dxa"/>
          </w:tcPr>
          <w:p w14:paraId="39EC30B1" w14:textId="77777777" w:rsidR="006809D6" w:rsidRPr="00D8463A" w:rsidDel="00427CAB" w:rsidRDefault="006809D6" w:rsidP="006809D6">
            <w:pPr>
              <w:keepNext/>
              <w:spacing w:before="40" w:after="40"/>
              <w:rPr>
                <w:rFonts w:ascii="Arial" w:hAnsi="Arial"/>
                <w:sz w:val="18"/>
                <w:lang w:val="en-AU" w:eastAsia="en-US"/>
              </w:rPr>
            </w:pPr>
            <w:r w:rsidRPr="00D8463A">
              <w:rPr>
                <w:rFonts w:ascii="Arial" w:hAnsi="Arial"/>
                <w:sz w:val="18"/>
                <w:lang w:val="en-AU" w:eastAsia="en-US"/>
              </w:rPr>
              <w:t>Journal articles based on social network analyses published for  the region</w:t>
            </w:r>
          </w:p>
        </w:tc>
        <w:tc>
          <w:tcPr>
            <w:tcW w:w="1134" w:type="dxa"/>
            <w:tcBorders>
              <w:top w:val="single" w:sz="4" w:space="0" w:color="999999"/>
              <w:left w:val="single" w:sz="4" w:space="0" w:color="C0C0C0"/>
              <w:bottom w:val="single" w:sz="4" w:space="0" w:color="999999"/>
              <w:right w:val="single" w:sz="4" w:space="0" w:color="999999"/>
            </w:tcBorders>
            <w:shd w:val="clear" w:color="auto" w:fill="EAF1DD" w:themeFill="accent3" w:themeFillTint="33"/>
          </w:tcPr>
          <w:p w14:paraId="3514CFD7" w14:textId="77777777" w:rsidR="006809D6" w:rsidRPr="00476255" w:rsidRDefault="006809D6" w:rsidP="006809D6">
            <w:pPr>
              <w:keepNext/>
              <w:rPr>
                <w:sz w:val="18"/>
              </w:rPr>
            </w:pPr>
            <w:r w:rsidRPr="00476255">
              <w:rPr>
                <w:sz w:val="18"/>
              </w:rPr>
              <w:t>Jun 2015</w:t>
            </w:r>
          </w:p>
        </w:tc>
        <w:tc>
          <w:tcPr>
            <w:tcW w:w="5103" w:type="dxa"/>
            <w:tcBorders>
              <w:top w:val="single" w:sz="4" w:space="0" w:color="999999"/>
              <w:left w:val="single" w:sz="4" w:space="0" w:color="C0C0C0"/>
              <w:bottom w:val="single" w:sz="4" w:space="0" w:color="999999"/>
              <w:right w:val="single" w:sz="4" w:space="0" w:color="999999"/>
            </w:tcBorders>
            <w:shd w:val="clear" w:color="auto" w:fill="EAF1DD" w:themeFill="accent3" w:themeFillTint="33"/>
          </w:tcPr>
          <w:p w14:paraId="7A764744" w14:textId="77777777" w:rsidR="006809D6" w:rsidRPr="006809D6" w:rsidRDefault="006809D6" w:rsidP="006809D6">
            <w:pPr>
              <w:keepNext/>
              <w:rPr>
                <w:rFonts w:ascii="Arial" w:hAnsi="Arial" w:cs="Arial"/>
                <w:sz w:val="18"/>
              </w:rPr>
            </w:pPr>
            <w:r w:rsidRPr="006809D6">
              <w:rPr>
                <w:rFonts w:ascii="Arial" w:hAnsi="Arial" w:cs="Arial"/>
                <w:sz w:val="18"/>
              </w:rPr>
              <w:t>Completed.  Journal articles already published complete this activity as part of a revised set of outputs for this Objective, as agreed with ACIAR FIS. Other already in preparation will add to the compilation.</w:t>
            </w:r>
          </w:p>
          <w:p w14:paraId="2698E594" w14:textId="77777777" w:rsidR="006809D6" w:rsidRPr="006809D6" w:rsidRDefault="006809D6" w:rsidP="006809D6">
            <w:pPr>
              <w:keepNext/>
              <w:rPr>
                <w:rFonts w:ascii="Arial" w:hAnsi="Arial" w:cs="Arial"/>
                <w:sz w:val="18"/>
              </w:rPr>
            </w:pPr>
            <w:r w:rsidRPr="006809D6">
              <w:rPr>
                <w:rFonts w:ascii="Arial" w:hAnsi="Arial" w:cs="Arial"/>
                <w:sz w:val="18"/>
              </w:rPr>
              <w:t xml:space="preserve">Evans et al. (2015). Understanding leadership in the sustainability sciences. </w:t>
            </w:r>
            <w:r w:rsidRPr="006809D6">
              <w:rPr>
                <w:rFonts w:ascii="Arial" w:hAnsi="Arial" w:cs="Arial"/>
                <w:i/>
                <w:sz w:val="18"/>
              </w:rPr>
              <w:t>Ecology and Society</w:t>
            </w:r>
            <w:r w:rsidRPr="006809D6">
              <w:rPr>
                <w:rFonts w:ascii="Arial" w:hAnsi="Arial" w:cs="Arial"/>
                <w:sz w:val="18"/>
              </w:rPr>
              <w:t>, 20: 50.</w:t>
            </w:r>
          </w:p>
          <w:p w14:paraId="52AC2B91" w14:textId="77777777" w:rsidR="006809D6" w:rsidRPr="006809D6" w:rsidRDefault="006809D6" w:rsidP="006809D6">
            <w:pPr>
              <w:keepNext/>
              <w:rPr>
                <w:rFonts w:ascii="Arial" w:hAnsi="Arial" w:cs="Arial"/>
                <w:sz w:val="18"/>
              </w:rPr>
            </w:pPr>
            <w:r w:rsidRPr="006809D6">
              <w:rPr>
                <w:rFonts w:ascii="Arial" w:hAnsi="Arial" w:cs="Arial"/>
                <w:sz w:val="18"/>
              </w:rPr>
              <w:t xml:space="preserve">Case et al. (2015). Rethinking environmental leadership: the social construction of leaders and leadership in discourses of ecological crisis, development and conservation. </w:t>
            </w:r>
            <w:r w:rsidRPr="006809D6">
              <w:rPr>
                <w:rFonts w:ascii="Arial" w:hAnsi="Arial" w:cs="Arial"/>
                <w:i/>
                <w:sz w:val="18"/>
              </w:rPr>
              <w:t>Leadership</w:t>
            </w:r>
            <w:r w:rsidRPr="006809D6">
              <w:rPr>
                <w:rFonts w:ascii="Arial" w:hAnsi="Arial" w:cs="Arial"/>
                <w:sz w:val="18"/>
              </w:rPr>
              <w:t>. Early access.</w:t>
            </w:r>
          </w:p>
          <w:p w14:paraId="32103A7C" w14:textId="77777777" w:rsidR="006809D6" w:rsidRPr="006809D6" w:rsidRDefault="006809D6" w:rsidP="006809D6">
            <w:pPr>
              <w:keepNext/>
              <w:rPr>
                <w:rFonts w:ascii="Arial" w:hAnsi="Arial" w:cs="Arial"/>
                <w:sz w:val="18"/>
              </w:rPr>
            </w:pPr>
            <w:r w:rsidRPr="006809D6">
              <w:rPr>
                <w:rFonts w:ascii="Arial" w:hAnsi="Arial" w:cs="Arial"/>
                <w:sz w:val="18"/>
              </w:rPr>
              <w:t xml:space="preserve">Cohen and Steenbergen (2015). Social dimensions of local fisheries co-management in the Coral Triangle. </w:t>
            </w:r>
            <w:r w:rsidRPr="006809D6">
              <w:rPr>
                <w:rFonts w:ascii="Arial" w:hAnsi="Arial" w:cs="Arial"/>
                <w:i/>
                <w:sz w:val="18"/>
              </w:rPr>
              <w:t>Environmental Conservation</w:t>
            </w:r>
            <w:r w:rsidRPr="006809D6">
              <w:rPr>
                <w:rFonts w:ascii="Arial" w:hAnsi="Arial" w:cs="Arial"/>
                <w:sz w:val="18"/>
              </w:rPr>
              <w:t xml:space="preserve"> 42: 278-288.</w:t>
            </w:r>
          </w:p>
          <w:p w14:paraId="33A07499" w14:textId="77777777" w:rsidR="006809D6" w:rsidRPr="006809D6" w:rsidRDefault="006809D6" w:rsidP="006809D6">
            <w:pPr>
              <w:keepNext/>
              <w:rPr>
                <w:rFonts w:ascii="Arial" w:hAnsi="Arial" w:cs="Arial"/>
                <w:sz w:val="18"/>
              </w:rPr>
            </w:pPr>
            <w:r w:rsidRPr="006809D6">
              <w:rPr>
                <w:rFonts w:ascii="Arial" w:hAnsi="Arial" w:cs="Arial"/>
                <w:sz w:val="18"/>
              </w:rPr>
              <w:t xml:space="preserve">Cohen et al. (submitted) The Landscape of Leadership in Conservation and Development. </w:t>
            </w:r>
            <w:r w:rsidRPr="006809D6">
              <w:rPr>
                <w:rFonts w:ascii="Arial" w:hAnsi="Arial" w:cs="Arial"/>
                <w:i/>
                <w:sz w:val="18"/>
              </w:rPr>
              <w:t>Environmental Research Letters</w:t>
            </w:r>
            <w:r w:rsidRPr="006809D6">
              <w:rPr>
                <w:rFonts w:ascii="Arial" w:hAnsi="Arial" w:cs="Arial"/>
                <w:sz w:val="18"/>
              </w:rPr>
              <w:t>.</w:t>
            </w:r>
          </w:p>
          <w:p w14:paraId="2DA5EB59" w14:textId="77777777" w:rsidR="006809D6" w:rsidRPr="006809D6" w:rsidRDefault="006809D6" w:rsidP="006809D6">
            <w:pPr>
              <w:keepNext/>
              <w:rPr>
                <w:rFonts w:ascii="Arial" w:hAnsi="Arial" w:cs="Arial"/>
                <w:color w:val="0070C0"/>
                <w:sz w:val="18"/>
              </w:rPr>
            </w:pPr>
            <w:r w:rsidRPr="006809D6">
              <w:rPr>
                <w:rFonts w:ascii="Arial" w:hAnsi="Arial" w:cs="Arial"/>
                <w:color w:val="0070C0"/>
                <w:sz w:val="18"/>
              </w:rPr>
              <w:t>Blythe et al. (in prep). Building governance capacity through social networks.  Journal article by Q4 2015</w:t>
            </w:r>
          </w:p>
          <w:p w14:paraId="51428009" w14:textId="77777777" w:rsidR="006809D6" w:rsidRPr="006809D6" w:rsidRDefault="006809D6" w:rsidP="006809D6">
            <w:pPr>
              <w:keepNext/>
              <w:rPr>
                <w:rFonts w:ascii="Arial" w:hAnsi="Arial" w:cs="Arial"/>
                <w:sz w:val="18"/>
              </w:rPr>
            </w:pPr>
            <w:r w:rsidRPr="006809D6">
              <w:rPr>
                <w:rFonts w:ascii="Arial" w:hAnsi="Arial" w:cs="Arial"/>
                <w:color w:val="0070C0"/>
                <w:sz w:val="18"/>
                <w:szCs w:val="18"/>
              </w:rPr>
              <w:t>Blythe et al. (in prep).  Title TBD – lessons learned from working through networks (drawing on experience with MPPD, SILMMA, NCC, CTI).  Journal article by Q4 2016</w:t>
            </w:r>
          </w:p>
        </w:tc>
        <w:tc>
          <w:tcPr>
            <w:tcW w:w="5103" w:type="dxa"/>
          </w:tcPr>
          <w:p w14:paraId="7F36B6C7" w14:textId="7E32209B" w:rsidR="005251FE" w:rsidRPr="00D8463A" w:rsidRDefault="005251FE" w:rsidP="005251FE">
            <w:pPr>
              <w:keepNext/>
              <w:spacing w:before="40" w:after="40"/>
              <w:rPr>
                <w:rFonts w:ascii="Arial" w:hAnsi="Arial"/>
                <w:sz w:val="18"/>
                <w:lang w:val="en-AU" w:eastAsia="en-US"/>
              </w:rPr>
            </w:pPr>
            <w:r>
              <w:rPr>
                <w:rFonts w:ascii="Arial" w:hAnsi="Arial"/>
                <w:sz w:val="18"/>
                <w:lang w:val="en-AU" w:eastAsia="en-US"/>
              </w:rPr>
              <w:t xml:space="preserve">Good progress. </w:t>
            </w:r>
          </w:p>
        </w:tc>
      </w:tr>
      <w:tr w:rsidR="006809D6" w:rsidRPr="00D8463A" w14:paraId="2A7C5D65" w14:textId="77777777" w:rsidTr="001B72DC">
        <w:trPr>
          <w:trHeight w:val="763"/>
        </w:trPr>
        <w:tc>
          <w:tcPr>
            <w:tcW w:w="1560" w:type="dxa"/>
            <w:vMerge w:val="restart"/>
          </w:tcPr>
          <w:p w14:paraId="63611E93" w14:textId="77777777" w:rsidR="006809D6" w:rsidRPr="00D8463A" w:rsidRDefault="006809D6" w:rsidP="006809D6">
            <w:pPr>
              <w:keepNext/>
              <w:spacing w:before="40" w:after="40"/>
              <w:rPr>
                <w:rFonts w:ascii="Arial" w:hAnsi="Arial"/>
                <w:sz w:val="18"/>
                <w:lang w:val="en-AU" w:eastAsia="en-US"/>
              </w:rPr>
            </w:pPr>
            <w:r w:rsidRPr="00D8463A">
              <w:rPr>
                <w:rFonts w:ascii="Arial" w:hAnsi="Arial"/>
                <w:sz w:val="18"/>
                <w:lang w:val="en-AU" w:eastAsia="en-US"/>
              </w:rPr>
              <w:t>5.2 Support SPC to develop regional Theory of Change for scaling out CBFM</w:t>
            </w:r>
          </w:p>
          <w:p w14:paraId="1FDED508" w14:textId="77777777" w:rsidR="006809D6" w:rsidRPr="00D8463A" w:rsidRDefault="006809D6" w:rsidP="006809D6">
            <w:pPr>
              <w:keepNext/>
              <w:spacing w:before="40" w:after="40"/>
              <w:rPr>
                <w:rFonts w:ascii="Arial" w:hAnsi="Arial"/>
                <w:i/>
                <w:sz w:val="18"/>
                <w:lang w:val="en-AU" w:eastAsia="en-US"/>
              </w:rPr>
            </w:pPr>
          </w:p>
        </w:tc>
        <w:tc>
          <w:tcPr>
            <w:tcW w:w="1843" w:type="dxa"/>
          </w:tcPr>
          <w:p w14:paraId="429F4F66" w14:textId="77777777" w:rsidR="006809D6" w:rsidRPr="00D8463A" w:rsidRDefault="006809D6" w:rsidP="006809D6">
            <w:pPr>
              <w:keepNext/>
              <w:spacing w:before="40" w:after="40"/>
              <w:rPr>
                <w:rFonts w:ascii="Arial" w:hAnsi="Arial"/>
                <w:sz w:val="18"/>
                <w:lang w:val="en-AU" w:eastAsia="en-US"/>
              </w:rPr>
            </w:pPr>
            <w:r w:rsidRPr="00D8463A">
              <w:rPr>
                <w:rFonts w:ascii="Arial" w:hAnsi="Arial"/>
                <w:sz w:val="18"/>
                <w:lang w:val="en-AU" w:eastAsia="en-US"/>
              </w:rPr>
              <w:t>DFAT Noumea CBRM workshop completed and SPC policy brief published</w:t>
            </w:r>
            <w:r>
              <w:rPr>
                <w:rFonts w:ascii="Arial" w:hAnsi="Arial"/>
                <w:sz w:val="18"/>
                <w:lang w:val="en-AU" w:eastAsia="en-US"/>
              </w:rPr>
              <w:t xml:space="preserve"> with regional Theory of Change</w:t>
            </w:r>
          </w:p>
        </w:tc>
        <w:tc>
          <w:tcPr>
            <w:tcW w:w="1134" w:type="dxa"/>
          </w:tcPr>
          <w:p w14:paraId="74B5DE6F" w14:textId="77777777" w:rsidR="006809D6" w:rsidRPr="002B53E5" w:rsidRDefault="006809D6" w:rsidP="006809D6">
            <w:pPr>
              <w:keepNext/>
              <w:rPr>
                <w:sz w:val="18"/>
              </w:rPr>
            </w:pPr>
            <w:r w:rsidRPr="002B53E5">
              <w:rPr>
                <w:sz w:val="18"/>
              </w:rPr>
              <w:t>Jun</w:t>
            </w:r>
            <w:r>
              <w:rPr>
                <w:sz w:val="18"/>
              </w:rPr>
              <w:t xml:space="preserve"> </w:t>
            </w:r>
            <w:r w:rsidRPr="002B53E5">
              <w:rPr>
                <w:sz w:val="18"/>
              </w:rPr>
              <w:t>2015</w:t>
            </w:r>
          </w:p>
          <w:p w14:paraId="00233520" w14:textId="77777777" w:rsidR="006809D6" w:rsidRPr="002B53E5" w:rsidRDefault="006809D6" w:rsidP="006809D6">
            <w:pPr>
              <w:keepNext/>
              <w:rPr>
                <w:sz w:val="18"/>
              </w:rPr>
            </w:pPr>
          </w:p>
          <w:p w14:paraId="61B9B635" w14:textId="77777777" w:rsidR="006809D6" w:rsidRPr="002B53E5" w:rsidRDefault="006809D6" w:rsidP="006809D6">
            <w:pPr>
              <w:keepNext/>
              <w:rPr>
                <w:sz w:val="18"/>
              </w:rPr>
            </w:pPr>
          </w:p>
        </w:tc>
        <w:tc>
          <w:tcPr>
            <w:tcW w:w="5103" w:type="dxa"/>
          </w:tcPr>
          <w:p w14:paraId="2C900831" w14:textId="77777777" w:rsidR="006809D6" w:rsidRPr="006809D6" w:rsidRDefault="006809D6" w:rsidP="006809D6">
            <w:pPr>
              <w:keepNext/>
              <w:rPr>
                <w:rFonts w:ascii="Arial" w:hAnsi="Arial" w:cs="Arial"/>
                <w:sz w:val="18"/>
              </w:rPr>
            </w:pPr>
            <w:r w:rsidRPr="006809D6">
              <w:rPr>
                <w:rFonts w:ascii="Arial" w:hAnsi="Arial" w:cs="Arial"/>
                <w:sz w:val="18"/>
              </w:rPr>
              <w:t>Ongoing. But delayed.  Participation in Noumea workshop completed (Sulu, Cohen, Schwarz, Delisle, Campbell, and Andrew). The workshop produced a ‘New Song’ for coastal fisheries in the region which was subsequently endorsed by HoF.</w:t>
            </w:r>
          </w:p>
          <w:p w14:paraId="2C97081C" w14:textId="77777777" w:rsidR="006809D6" w:rsidRPr="006809D6" w:rsidRDefault="006809D6" w:rsidP="006809D6">
            <w:pPr>
              <w:keepNext/>
              <w:rPr>
                <w:rFonts w:ascii="Arial" w:hAnsi="Arial" w:cs="Arial"/>
                <w:color w:val="FF0000"/>
                <w:sz w:val="18"/>
              </w:rPr>
            </w:pPr>
            <w:r w:rsidRPr="006809D6">
              <w:rPr>
                <w:rFonts w:ascii="Arial" w:hAnsi="Arial" w:cs="Arial"/>
                <w:color w:val="FF0000"/>
                <w:sz w:val="18"/>
              </w:rPr>
              <w:t>SPC (in prep). Policy Brief with graphical summary of the ToC from the SPC document in preparation in collaboration with SPC.</w:t>
            </w:r>
          </w:p>
          <w:p w14:paraId="391ED883" w14:textId="77777777" w:rsidR="006809D6" w:rsidRPr="006809D6" w:rsidRDefault="006809D6" w:rsidP="006809D6">
            <w:pPr>
              <w:keepNext/>
              <w:rPr>
                <w:rFonts w:ascii="Arial" w:hAnsi="Arial" w:cs="Arial"/>
                <w:color w:val="FF0000"/>
                <w:sz w:val="18"/>
              </w:rPr>
            </w:pPr>
          </w:p>
          <w:p w14:paraId="6F64F839" w14:textId="77777777" w:rsidR="006809D6" w:rsidRPr="006809D6" w:rsidRDefault="006809D6" w:rsidP="006809D6">
            <w:pPr>
              <w:keepNext/>
              <w:rPr>
                <w:rFonts w:ascii="Arial" w:hAnsi="Arial" w:cs="Arial"/>
                <w:sz w:val="18"/>
              </w:rPr>
            </w:pPr>
          </w:p>
        </w:tc>
        <w:tc>
          <w:tcPr>
            <w:tcW w:w="5103" w:type="dxa"/>
          </w:tcPr>
          <w:p w14:paraId="2737F7EB" w14:textId="3D3BFE0C" w:rsidR="005251FE" w:rsidRDefault="005251FE" w:rsidP="005251FE">
            <w:pPr>
              <w:keepNext/>
              <w:spacing w:before="40" w:after="40"/>
              <w:rPr>
                <w:rFonts w:ascii="Arial" w:hAnsi="Arial"/>
                <w:sz w:val="18"/>
                <w:lang w:val="en-AU" w:eastAsia="en-US"/>
              </w:rPr>
            </w:pPr>
            <w:r>
              <w:rPr>
                <w:rFonts w:ascii="Arial" w:hAnsi="Arial"/>
                <w:sz w:val="18"/>
                <w:lang w:val="en-AU" w:eastAsia="en-US"/>
              </w:rPr>
              <w:t xml:space="preserve">This Activity has already been somewhat revised since the advent of the New Song regional approach to coastal fisheries launched early in 2015. Discussion on Theories of Change and scaling out CBRM held as part of the review meeting resulted in a plan to redraft some of these activities, and Activity 6.1 further, to submit to ACIAR for approval. This is to further align the activities of the project with the aim of helping develop the New Song as regional policy. </w:t>
            </w:r>
          </w:p>
          <w:p w14:paraId="0F938C5C" w14:textId="77777777" w:rsidR="006809D6" w:rsidRPr="00D8463A" w:rsidRDefault="006809D6" w:rsidP="006809D6">
            <w:pPr>
              <w:keepNext/>
              <w:spacing w:before="40" w:after="40"/>
              <w:rPr>
                <w:rFonts w:ascii="Arial" w:hAnsi="Arial"/>
                <w:sz w:val="18"/>
                <w:lang w:val="en-AU" w:eastAsia="en-US"/>
              </w:rPr>
            </w:pPr>
          </w:p>
        </w:tc>
      </w:tr>
      <w:tr w:rsidR="006809D6" w:rsidRPr="00D8463A" w14:paraId="35626B86" w14:textId="77777777" w:rsidTr="001B72DC">
        <w:trPr>
          <w:trHeight w:val="144"/>
        </w:trPr>
        <w:tc>
          <w:tcPr>
            <w:tcW w:w="1560" w:type="dxa"/>
            <w:vMerge/>
          </w:tcPr>
          <w:p w14:paraId="0017B979" w14:textId="77777777" w:rsidR="006809D6" w:rsidRPr="00D8463A" w:rsidRDefault="006809D6" w:rsidP="006809D6">
            <w:pPr>
              <w:keepNext/>
              <w:spacing w:before="40" w:after="40"/>
              <w:rPr>
                <w:rFonts w:ascii="Arial" w:hAnsi="Arial"/>
                <w:sz w:val="18"/>
                <w:lang w:val="en-AU" w:eastAsia="en-US"/>
              </w:rPr>
            </w:pPr>
          </w:p>
        </w:tc>
        <w:tc>
          <w:tcPr>
            <w:tcW w:w="1843" w:type="dxa"/>
          </w:tcPr>
          <w:p w14:paraId="2932F8E7" w14:textId="77777777" w:rsidR="006809D6" w:rsidRPr="00D8463A" w:rsidRDefault="006809D6" w:rsidP="006809D6">
            <w:pPr>
              <w:keepNext/>
              <w:spacing w:before="40" w:after="40"/>
              <w:rPr>
                <w:rFonts w:ascii="Arial" w:hAnsi="Arial"/>
                <w:sz w:val="18"/>
                <w:lang w:val="en-AU" w:eastAsia="en-US"/>
              </w:rPr>
            </w:pPr>
            <w:r w:rsidRPr="00D8463A">
              <w:rPr>
                <w:rFonts w:ascii="Arial" w:hAnsi="Arial"/>
                <w:sz w:val="18"/>
                <w:lang w:val="en-AU" w:eastAsia="en-US"/>
              </w:rPr>
              <w:t xml:space="preserve">Journal article and associated policy brief and presentation to Heads of Fisheries forum on promoting sustainable fisheries through </w:t>
            </w:r>
            <w:r w:rsidRPr="00D8463A">
              <w:rPr>
                <w:rFonts w:ascii="Arial" w:hAnsi="Arial"/>
                <w:sz w:val="18"/>
                <w:lang w:val="en-AU" w:eastAsia="en-US"/>
              </w:rPr>
              <w:lastRenderedPageBreak/>
              <w:t>CBFM and progress in implementation of SPC ‘New Song’</w:t>
            </w:r>
          </w:p>
        </w:tc>
        <w:tc>
          <w:tcPr>
            <w:tcW w:w="1134" w:type="dxa"/>
          </w:tcPr>
          <w:p w14:paraId="23837443" w14:textId="77777777" w:rsidR="006809D6" w:rsidRPr="006809D6" w:rsidRDefault="006809D6" w:rsidP="006809D6">
            <w:pPr>
              <w:keepNext/>
              <w:rPr>
                <w:rFonts w:ascii="Arial" w:hAnsi="Arial" w:cs="Arial"/>
                <w:sz w:val="18"/>
              </w:rPr>
            </w:pPr>
            <w:r w:rsidRPr="006809D6">
              <w:rPr>
                <w:rFonts w:ascii="Arial" w:hAnsi="Arial" w:cs="Arial"/>
                <w:sz w:val="18"/>
              </w:rPr>
              <w:lastRenderedPageBreak/>
              <w:t>Jun 2017</w:t>
            </w:r>
          </w:p>
          <w:p w14:paraId="050FF440" w14:textId="77777777" w:rsidR="006809D6" w:rsidRPr="006809D6" w:rsidRDefault="006809D6" w:rsidP="006809D6">
            <w:pPr>
              <w:keepNext/>
              <w:rPr>
                <w:rFonts w:ascii="Arial" w:hAnsi="Arial" w:cs="Arial"/>
                <w:i/>
                <w:sz w:val="18"/>
              </w:rPr>
            </w:pPr>
            <w:r w:rsidRPr="006809D6">
              <w:rPr>
                <w:rFonts w:ascii="Arial" w:hAnsi="Arial" w:cs="Arial"/>
                <w:i/>
                <w:sz w:val="18"/>
              </w:rPr>
              <w:t>[Jun 2016]</w:t>
            </w:r>
          </w:p>
        </w:tc>
        <w:tc>
          <w:tcPr>
            <w:tcW w:w="5103" w:type="dxa"/>
          </w:tcPr>
          <w:p w14:paraId="501A00C8" w14:textId="77777777" w:rsidR="006809D6" w:rsidRPr="006809D6" w:rsidRDefault="006809D6" w:rsidP="006809D6">
            <w:pPr>
              <w:keepNext/>
              <w:rPr>
                <w:rFonts w:ascii="Arial" w:hAnsi="Arial" w:cs="Arial"/>
                <w:sz w:val="18"/>
              </w:rPr>
            </w:pPr>
            <w:r w:rsidRPr="006809D6">
              <w:rPr>
                <w:rFonts w:ascii="Arial" w:hAnsi="Arial" w:cs="Arial"/>
                <w:sz w:val="18"/>
              </w:rPr>
              <w:t>Not due yet</w:t>
            </w:r>
          </w:p>
          <w:p w14:paraId="109CE814" w14:textId="77777777" w:rsidR="006809D6" w:rsidRPr="006809D6" w:rsidRDefault="006809D6" w:rsidP="006809D6">
            <w:pPr>
              <w:keepNext/>
              <w:rPr>
                <w:rFonts w:ascii="Arial" w:hAnsi="Arial" w:cs="Arial"/>
                <w:color w:val="0070C0"/>
                <w:sz w:val="18"/>
              </w:rPr>
            </w:pPr>
            <w:r w:rsidRPr="006809D6">
              <w:rPr>
                <w:rFonts w:ascii="Arial" w:hAnsi="Arial" w:cs="Arial"/>
                <w:color w:val="0070C0"/>
                <w:sz w:val="18"/>
              </w:rPr>
              <w:t>Author et al. (in prep). Title TBD. Journal article.</w:t>
            </w:r>
          </w:p>
          <w:p w14:paraId="6E7FFE8F" w14:textId="77777777" w:rsidR="006809D6" w:rsidRPr="006809D6" w:rsidRDefault="006809D6" w:rsidP="006809D6">
            <w:pPr>
              <w:keepNext/>
              <w:rPr>
                <w:rFonts w:ascii="Arial" w:hAnsi="Arial" w:cs="Arial"/>
                <w:color w:val="0070C0"/>
                <w:sz w:val="18"/>
              </w:rPr>
            </w:pPr>
            <w:r w:rsidRPr="006809D6">
              <w:rPr>
                <w:rFonts w:ascii="Arial" w:hAnsi="Arial" w:cs="Arial"/>
                <w:color w:val="0070C0"/>
                <w:sz w:val="18"/>
              </w:rPr>
              <w:t>SPC (in prep). Title TBD. Policy Brief.</w:t>
            </w:r>
          </w:p>
          <w:p w14:paraId="3F55B61A" w14:textId="77777777" w:rsidR="006809D6" w:rsidRPr="006809D6" w:rsidRDefault="006809D6" w:rsidP="006809D6">
            <w:pPr>
              <w:keepNext/>
              <w:rPr>
                <w:rFonts w:ascii="Arial" w:hAnsi="Arial" w:cs="Arial"/>
                <w:sz w:val="18"/>
              </w:rPr>
            </w:pPr>
            <w:r w:rsidRPr="006809D6">
              <w:rPr>
                <w:rFonts w:ascii="Arial" w:hAnsi="Arial" w:cs="Arial"/>
                <w:color w:val="0070C0"/>
                <w:sz w:val="18"/>
              </w:rPr>
              <w:t>New post-doc co-funded by James Cook University Centre of Excellence (Dr Andrew Song) has been recruited to help address broader regional-scale governance issues and with particular reference to the New Song and Pacific regionalism. He starts in Q4 2015.</w:t>
            </w:r>
          </w:p>
        </w:tc>
        <w:tc>
          <w:tcPr>
            <w:tcW w:w="5103" w:type="dxa"/>
          </w:tcPr>
          <w:p w14:paraId="5637CA8D" w14:textId="77777777" w:rsidR="006809D6" w:rsidRPr="00D8463A" w:rsidRDefault="006809D6" w:rsidP="006809D6">
            <w:pPr>
              <w:keepNext/>
              <w:spacing w:before="40" w:after="40"/>
              <w:rPr>
                <w:rFonts w:ascii="Arial" w:hAnsi="Arial"/>
                <w:sz w:val="18"/>
                <w:lang w:val="en-AU" w:eastAsia="en-US"/>
              </w:rPr>
            </w:pPr>
          </w:p>
        </w:tc>
      </w:tr>
      <w:tr w:rsidR="006809D6" w:rsidRPr="00D8463A" w14:paraId="7C5F2755" w14:textId="77777777" w:rsidTr="001B72DC">
        <w:trPr>
          <w:trHeight w:val="617"/>
        </w:trPr>
        <w:tc>
          <w:tcPr>
            <w:tcW w:w="1560" w:type="dxa"/>
            <w:vMerge w:val="restart"/>
          </w:tcPr>
          <w:p w14:paraId="1BC3C787" w14:textId="77777777" w:rsidR="006809D6" w:rsidRPr="00D8463A" w:rsidRDefault="006809D6" w:rsidP="006809D6">
            <w:pPr>
              <w:keepNext/>
              <w:spacing w:before="40" w:after="40"/>
              <w:rPr>
                <w:rFonts w:ascii="Arial" w:hAnsi="Arial"/>
                <w:sz w:val="18"/>
                <w:lang w:val="en-AU" w:eastAsia="en-US"/>
              </w:rPr>
            </w:pPr>
            <w:r w:rsidRPr="00D8463A">
              <w:rPr>
                <w:rFonts w:ascii="Arial" w:hAnsi="Arial"/>
                <w:sz w:val="18"/>
                <w:lang w:val="en-AU" w:eastAsia="en-US"/>
              </w:rPr>
              <w:lastRenderedPageBreak/>
              <w:t>5.3 Identify and use a range of communication channels such as websites and theatre to facilitate information exchange</w:t>
            </w:r>
          </w:p>
        </w:tc>
        <w:tc>
          <w:tcPr>
            <w:tcW w:w="1843" w:type="dxa"/>
          </w:tcPr>
          <w:p w14:paraId="40CA4356" w14:textId="77777777" w:rsidR="006809D6" w:rsidRPr="00FB565F" w:rsidRDefault="006809D6" w:rsidP="006809D6">
            <w:pPr>
              <w:keepNext/>
              <w:spacing w:before="40" w:after="40"/>
              <w:rPr>
                <w:rFonts w:ascii="Arial" w:hAnsi="Arial"/>
                <w:sz w:val="18"/>
                <w:lang w:val="en-AU" w:eastAsia="en-US"/>
              </w:rPr>
            </w:pPr>
            <w:r w:rsidRPr="00D8463A">
              <w:rPr>
                <w:rFonts w:ascii="Arial" w:hAnsi="Arial"/>
                <w:sz w:val="18"/>
                <w:lang w:val="en-AU" w:eastAsia="en-US"/>
              </w:rPr>
              <w:t xml:space="preserve">Website and associated database integrated with existing sites to </w:t>
            </w:r>
            <w:r>
              <w:rPr>
                <w:rFonts w:ascii="Arial" w:hAnsi="Arial"/>
                <w:sz w:val="18"/>
                <w:lang w:val="en-AU" w:eastAsia="en-US"/>
              </w:rPr>
              <w:t>facilitate information exchange</w:t>
            </w:r>
          </w:p>
        </w:tc>
        <w:tc>
          <w:tcPr>
            <w:tcW w:w="1134" w:type="dxa"/>
          </w:tcPr>
          <w:p w14:paraId="2A86040C" w14:textId="77777777" w:rsidR="006809D6" w:rsidRPr="006809D6" w:rsidRDefault="006809D6" w:rsidP="006809D6">
            <w:pPr>
              <w:keepNext/>
              <w:rPr>
                <w:rFonts w:ascii="Arial" w:hAnsi="Arial" w:cs="Arial"/>
                <w:sz w:val="18"/>
              </w:rPr>
            </w:pPr>
            <w:r w:rsidRPr="006809D6">
              <w:rPr>
                <w:rFonts w:ascii="Arial" w:hAnsi="Arial" w:cs="Arial"/>
                <w:sz w:val="18"/>
              </w:rPr>
              <w:t>Dec 2015</w:t>
            </w:r>
          </w:p>
          <w:p w14:paraId="725616F9" w14:textId="77777777" w:rsidR="006809D6" w:rsidRPr="006809D6" w:rsidRDefault="006809D6" w:rsidP="006809D6">
            <w:pPr>
              <w:keepNext/>
              <w:rPr>
                <w:rFonts w:ascii="Arial" w:hAnsi="Arial" w:cs="Arial"/>
                <w:i/>
                <w:sz w:val="18"/>
              </w:rPr>
            </w:pPr>
            <w:r w:rsidRPr="006809D6">
              <w:rPr>
                <w:rFonts w:ascii="Arial" w:hAnsi="Arial" w:cs="Arial"/>
                <w:i/>
                <w:sz w:val="18"/>
              </w:rPr>
              <w:t>[May 2014]</w:t>
            </w:r>
          </w:p>
          <w:p w14:paraId="6BBC4DC2" w14:textId="77777777" w:rsidR="006809D6" w:rsidRPr="006809D6" w:rsidRDefault="006809D6" w:rsidP="006809D6">
            <w:pPr>
              <w:keepNext/>
              <w:rPr>
                <w:rFonts w:ascii="Arial" w:hAnsi="Arial" w:cs="Arial"/>
                <w:sz w:val="18"/>
              </w:rPr>
            </w:pPr>
          </w:p>
          <w:p w14:paraId="31FFFCB2" w14:textId="77777777" w:rsidR="006809D6" w:rsidRPr="006809D6" w:rsidRDefault="006809D6" w:rsidP="006809D6">
            <w:pPr>
              <w:keepNext/>
              <w:rPr>
                <w:rFonts w:ascii="Arial" w:hAnsi="Arial" w:cs="Arial"/>
                <w:sz w:val="18"/>
              </w:rPr>
            </w:pPr>
          </w:p>
        </w:tc>
        <w:tc>
          <w:tcPr>
            <w:tcW w:w="5103" w:type="dxa"/>
          </w:tcPr>
          <w:p w14:paraId="448DFDD3" w14:textId="77777777" w:rsidR="006809D6" w:rsidRPr="006809D6" w:rsidRDefault="006809D6" w:rsidP="006809D6">
            <w:pPr>
              <w:keepNext/>
              <w:rPr>
                <w:rFonts w:ascii="Arial" w:hAnsi="Arial" w:cs="Arial"/>
                <w:sz w:val="18"/>
              </w:rPr>
            </w:pPr>
            <w:r w:rsidRPr="006809D6">
              <w:rPr>
                <w:rFonts w:ascii="Arial" w:hAnsi="Arial" w:cs="Arial"/>
                <w:sz w:val="18"/>
              </w:rPr>
              <w:t>Ongoing. A beta version of a Pacific coastal fisheries atlas has been coded to be used as a portal to other websites (e.g. LMMA, SPC and ReefBase Pacific).  Final plans and website development will be determined after further discussion with partners.</w:t>
            </w:r>
          </w:p>
        </w:tc>
        <w:tc>
          <w:tcPr>
            <w:tcW w:w="5103" w:type="dxa"/>
          </w:tcPr>
          <w:p w14:paraId="164F543B" w14:textId="6419E90C" w:rsidR="006809D6" w:rsidRPr="00D8463A" w:rsidRDefault="005251FE" w:rsidP="006809D6">
            <w:pPr>
              <w:keepNext/>
              <w:spacing w:before="40" w:after="40"/>
              <w:rPr>
                <w:rFonts w:ascii="Arial" w:hAnsi="Arial"/>
                <w:sz w:val="18"/>
                <w:lang w:val="en-AU" w:eastAsia="en-US"/>
              </w:rPr>
            </w:pPr>
            <w:r>
              <w:rPr>
                <w:rFonts w:ascii="Arial" w:hAnsi="Arial"/>
                <w:sz w:val="18"/>
                <w:lang w:val="en-AU" w:eastAsia="en-US"/>
              </w:rPr>
              <w:t>Good progress.</w:t>
            </w:r>
          </w:p>
        </w:tc>
      </w:tr>
      <w:tr w:rsidR="006809D6" w:rsidRPr="00D8463A" w14:paraId="2D12EC58" w14:textId="77777777" w:rsidTr="001B72DC">
        <w:trPr>
          <w:trHeight w:val="144"/>
        </w:trPr>
        <w:tc>
          <w:tcPr>
            <w:tcW w:w="1560" w:type="dxa"/>
            <w:vMerge/>
          </w:tcPr>
          <w:p w14:paraId="6974E827" w14:textId="77777777" w:rsidR="006809D6" w:rsidRPr="00D8463A" w:rsidRDefault="006809D6" w:rsidP="006809D6">
            <w:pPr>
              <w:keepNext/>
              <w:spacing w:before="40" w:after="40"/>
              <w:rPr>
                <w:rFonts w:ascii="Arial" w:hAnsi="Arial"/>
                <w:sz w:val="18"/>
                <w:lang w:val="en-AU" w:eastAsia="en-US"/>
              </w:rPr>
            </w:pPr>
          </w:p>
        </w:tc>
        <w:tc>
          <w:tcPr>
            <w:tcW w:w="1843" w:type="dxa"/>
          </w:tcPr>
          <w:p w14:paraId="44FB1F2C" w14:textId="77777777" w:rsidR="006809D6" w:rsidRPr="00D8463A" w:rsidRDefault="006809D6" w:rsidP="006809D6">
            <w:pPr>
              <w:keepNext/>
              <w:spacing w:before="40" w:after="40"/>
              <w:rPr>
                <w:rFonts w:ascii="Arial" w:hAnsi="Arial"/>
                <w:sz w:val="18"/>
                <w:lang w:val="en-AU" w:eastAsia="en-US"/>
              </w:rPr>
            </w:pPr>
            <w:r w:rsidRPr="00D8463A">
              <w:rPr>
                <w:rFonts w:ascii="Arial" w:hAnsi="Arial"/>
                <w:sz w:val="18"/>
                <w:lang w:val="en-AU" w:eastAsia="en-US"/>
              </w:rPr>
              <w:t>Alternative communication channels tested and evaluated</w:t>
            </w:r>
          </w:p>
        </w:tc>
        <w:tc>
          <w:tcPr>
            <w:tcW w:w="1134" w:type="dxa"/>
          </w:tcPr>
          <w:p w14:paraId="70E7B040" w14:textId="77777777" w:rsidR="006809D6" w:rsidRPr="006809D6" w:rsidRDefault="006809D6" w:rsidP="006809D6">
            <w:pPr>
              <w:keepNext/>
              <w:rPr>
                <w:rFonts w:ascii="Arial" w:hAnsi="Arial" w:cs="Arial"/>
                <w:sz w:val="18"/>
              </w:rPr>
            </w:pPr>
            <w:r w:rsidRPr="006809D6">
              <w:rPr>
                <w:rFonts w:ascii="Arial" w:hAnsi="Arial" w:cs="Arial"/>
                <w:sz w:val="18"/>
              </w:rPr>
              <w:t>Jun 2016</w:t>
            </w:r>
          </w:p>
        </w:tc>
        <w:tc>
          <w:tcPr>
            <w:tcW w:w="5103" w:type="dxa"/>
          </w:tcPr>
          <w:p w14:paraId="03617C38" w14:textId="77777777" w:rsidR="006809D6" w:rsidRPr="006809D6" w:rsidRDefault="006809D6" w:rsidP="006809D6">
            <w:pPr>
              <w:keepNext/>
              <w:rPr>
                <w:rFonts w:ascii="Arial" w:hAnsi="Arial" w:cs="Arial"/>
                <w:sz w:val="18"/>
              </w:rPr>
            </w:pPr>
            <w:r w:rsidRPr="006809D6">
              <w:rPr>
                <w:rFonts w:ascii="Arial" w:hAnsi="Arial" w:cs="Arial"/>
                <w:sz w:val="18"/>
              </w:rPr>
              <w:t>Ongoing.</w:t>
            </w:r>
          </w:p>
          <w:p w14:paraId="4DE71249" w14:textId="77777777" w:rsidR="006809D6" w:rsidRPr="006809D6" w:rsidRDefault="006809D6" w:rsidP="006809D6">
            <w:pPr>
              <w:keepNext/>
              <w:rPr>
                <w:rFonts w:ascii="Arial" w:hAnsi="Arial" w:cs="Arial"/>
                <w:sz w:val="18"/>
              </w:rPr>
            </w:pPr>
            <w:r w:rsidRPr="006809D6">
              <w:rPr>
                <w:rFonts w:ascii="Arial" w:hAnsi="Arial" w:cs="Arial"/>
                <w:sz w:val="18"/>
              </w:rPr>
              <w:t>See country-specific outputs (e.g. Activity 2.2.3)</w:t>
            </w:r>
          </w:p>
        </w:tc>
        <w:tc>
          <w:tcPr>
            <w:tcW w:w="5103" w:type="dxa"/>
          </w:tcPr>
          <w:p w14:paraId="34B55F39" w14:textId="77777777" w:rsidR="006809D6" w:rsidRPr="00D8463A" w:rsidRDefault="006809D6" w:rsidP="006809D6">
            <w:pPr>
              <w:keepNext/>
              <w:spacing w:before="40" w:after="40"/>
              <w:rPr>
                <w:rFonts w:ascii="Arial" w:hAnsi="Arial"/>
                <w:sz w:val="18"/>
                <w:lang w:val="en-AU" w:eastAsia="en-US"/>
              </w:rPr>
            </w:pPr>
          </w:p>
        </w:tc>
      </w:tr>
    </w:tbl>
    <w:p w14:paraId="4A01AF41" w14:textId="77777777" w:rsidR="00D8463A" w:rsidRPr="00D8463A" w:rsidRDefault="00D8463A" w:rsidP="00D8463A">
      <w:pPr>
        <w:contextualSpacing/>
        <w:rPr>
          <w:rFonts w:ascii="Arial" w:hAnsi="Arial"/>
          <w:sz w:val="22"/>
          <w:szCs w:val="22"/>
          <w:lang w:val="en-AU" w:eastAsia="en-US"/>
        </w:rPr>
      </w:pPr>
    </w:p>
    <w:p w14:paraId="37E92E50" w14:textId="77777777" w:rsidR="00D8463A" w:rsidRPr="00D8463A" w:rsidRDefault="00D8463A" w:rsidP="000814BF">
      <w:pPr>
        <w:spacing w:after="200" w:line="276" w:lineRule="auto"/>
        <w:rPr>
          <w:rFonts w:ascii="Arial" w:hAnsi="Arial"/>
          <w:b/>
          <w:sz w:val="22"/>
          <w:szCs w:val="22"/>
          <w:lang w:val="en-AU" w:eastAsia="en-US"/>
        </w:rPr>
      </w:pPr>
    </w:p>
    <w:p w14:paraId="07A2839D" w14:textId="77777777" w:rsidR="00D8463A" w:rsidRPr="00D8463A" w:rsidRDefault="00D8463A" w:rsidP="000814BF">
      <w:pPr>
        <w:keepNext/>
        <w:ind w:left="-425"/>
        <w:rPr>
          <w:rFonts w:ascii="Arial" w:hAnsi="Arial"/>
          <w:b/>
          <w:sz w:val="22"/>
          <w:szCs w:val="22"/>
          <w:lang w:val="en-AU" w:eastAsia="en-US"/>
        </w:rPr>
      </w:pPr>
      <w:r w:rsidRPr="00D8463A">
        <w:rPr>
          <w:rFonts w:ascii="Arial" w:hAnsi="Arial"/>
          <w:b/>
          <w:sz w:val="22"/>
          <w:szCs w:val="22"/>
          <w:lang w:val="en-AU" w:eastAsia="en-US"/>
        </w:rPr>
        <w:lastRenderedPageBreak/>
        <w:t>Objective 6.  Design and implement an impact assessment programme to evaluate progress against AusAID and ACIAR indicators</w:t>
      </w:r>
    </w:p>
    <w:p w14:paraId="009FDBA1" w14:textId="77777777" w:rsidR="00D8463A" w:rsidRPr="00D8463A" w:rsidRDefault="00D8463A" w:rsidP="000814BF">
      <w:pPr>
        <w:keepNext/>
        <w:ind w:left="-425"/>
        <w:rPr>
          <w:rFonts w:ascii="Arial" w:hAnsi="Arial"/>
          <w:b/>
          <w:sz w:val="22"/>
          <w:szCs w:val="22"/>
          <w:lang w:val="en-AU" w:eastAsia="en-US"/>
        </w:rPr>
      </w:pPr>
    </w:p>
    <w:tbl>
      <w:tblPr>
        <w:tblW w:w="14743" w:type="dxa"/>
        <w:tblInd w:w="-3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C0C0C0"/>
        </w:tblBorders>
        <w:tblLayout w:type="fixed"/>
        <w:tblLook w:val="01E0" w:firstRow="1" w:lastRow="1" w:firstColumn="1" w:lastColumn="1" w:noHBand="0" w:noVBand="0"/>
      </w:tblPr>
      <w:tblGrid>
        <w:gridCol w:w="1560"/>
        <w:gridCol w:w="1843"/>
        <w:gridCol w:w="1276"/>
        <w:gridCol w:w="5032"/>
        <w:gridCol w:w="5032"/>
      </w:tblGrid>
      <w:tr w:rsidR="005F3565" w:rsidRPr="00D8463A" w14:paraId="2C0E8EF6" w14:textId="77777777" w:rsidTr="001B72DC">
        <w:trPr>
          <w:trHeight w:val="284"/>
        </w:trPr>
        <w:tc>
          <w:tcPr>
            <w:tcW w:w="1560" w:type="dxa"/>
            <w:shd w:val="clear" w:color="auto" w:fill="D9D9D9"/>
          </w:tcPr>
          <w:p w14:paraId="0FB96ECE" w14:textId="77777777" w:rsidR="005F3565" w:rsidRPr="00D8463A" w:rsidRDefault="005F3565" w:rsidP="00D8463A">
            <w:pPr>
              <w:keepNext/>
              <w:spacing w:before="40" w:after="40"/>
              <w:rPr>
                <w:rFonts w:ascii="Arial" w:hAnsi="Arial"/>
                <w:b/>
                <w:sz w:val="18"/>
                <w:lang w:val="en-AU" w:eastAsia="en-US"/>
              </w:rPr>
            </w:pPr>
            <w:r w:rsidRPr="00D8463A">
              <w:rPr>
                <w:rFonts w:ascii="Arial" w:hAnsi="Arial"/>
                <w:b/>
                <w:sz w:val="18"/>
                <w:lang w:val="en-AU" w:eastAsia="en-US"/>
              </w:rPr>
              <w:t>Activities</w:t>
            </w:r>
          </w:p>
        </w:tc>
        <w:tc>
          <w:tcPr>
            <w:tcW w:w="1843" w:type="dxa"/>
            <w:shd w:val="clear" w:color="auto" w:fill="D9D9D9"/>
          </w:tcPr>
          <w:p w14:paraId="57DC9AF8" w14:textId="77777777" w:rsidR="005F3565" w:rsidRPr="00D8463A" w:rsidRDefault="005F3565" w:rsidP="00D8463A">
            <w:pPr>
              <w:keepNext/>
              <w:spacing w:before="40" w:after="40"/>
              <w:rPr>
                <w:rFonts w:ascii="Arial" w:hAnsi="Arial"/>
                <w:b/>
                <w:sz w:val="18"/>
                <w:lang w:val="en-AU" w:eastAsia="en-US"/>
              </w:rPr>
            </w:pPr>
            <w:r w:rsidRPr="00D8463A">
              <w:rPr>
                <w:rFonts w:ascii="Arial" w:hAnsi="Arial"/>
                <w:b/>
                <w:sz w:val="18"/>
                <w:lang w:val="en-AU" w:eastAsia="en-US"/>
              </w:rPr>
              <w:t>Output/milestone</w:t>
            </w:r>
          </w:p>
        </w:tc>
        <w:tc>
          <w:tcPr>
            <w:tcW w:w="1276" w:type="dxa"/>
            <w:shd w:val="clear" w:color="auto" w:fill="D9D9D9"/>
          </w:tcPr>
          <w:p w14:paraId="45320209" w14:textId="77777777" w:rsidR="005F3565" w:rsidRPr="00D8463A" w:rsidRDefault="005F3565" w:rsidP="00D8463A">
            <w:pPr>
              <w:keepNext/>
              <w:spacing w:before="40" w:after="40"/>
              <w:rPr>
                <w:rFonts w:ascii="Arial" w:hAnsi="Arial"/>
                <w:b/>
                <w:sz w:val="18"/>
                <w:lang w:val="en-AU" w:eastAsia="en-US"/>
              </w:rPr>
            </w:pPr>
            <w:r w:rsidRPr="00D8463A">
              <w:rPr>
                <w:rFonts w:ascii="Arial" w:hAnsi="Arial"/>
                <w:b/>
                <w:sz w:val="18"/>
                <w:lang w:val="en-AU" w:eastAsia="en-US"/>
              </w:rPr>
              <w:t xml:space="preserve">Due date </w:t>
            </w:r>
          </w:p>
        </w:tc>
        <w:tc>
          <w:tcPr>
            <w:tcW w:w="5032" w:type="dxa"/>
            <w:shd w:val="clear" w:color="auto" w:fill="D9D9D9"/>
          </w:tcPr>
          <w:p w14:paraId="2A84DEA6" w14:textId="77777777" w:rsidR="005F3565" w:rsidRPr="00D8463A" w:rsidRDefault="005F3565" w:rsidP="00D8463A">
            <w:pPr>
              <w:keepNext/>
              <w:spacing w:before="40" w:after="40"/>
              <w:rPr>
                <w:rFonts w:ascii="Arial" w:hAnsi="Arial"/>
                <w:b/>
                <w:sz w:val="18"/>
                <w:lang w:val="en-AU" w:eastAsia="en-US"/>
              </w:rPr>
            </w:pPr>
          </w:p>
        </w:tc>
        <w:tc>
          <w:tcPr>
            <w:tcW w:w="5032" w:type="dxa"/>
            <w:shd w:val="clear" w:color="auto" w:fill="D9D9D9"/>
          </w:tcPr>
          <w:p w14:paraId="465E55CE" w14:textId="77777777" w:rsidR="005F3565" w:rsidRPr="00D8463A" w:rsidRDefault="005F3565" w:rsidP="00D8463A">
            <w:pPr>
              <w:keepNext/>
              <w:spacing w:before="40" w:after="40"/>
              <w:rPr>
                <w:rFonts w:ascii="Arial" w:hAnsi="Arial"/>
                <w:b/>
                <w:sz w:val="18"/>
                <w:lang w:val="en-AU" w:eastAsia="en-US"/>
              </w:rPr>
            </w:pPr>
            <w:r w:rsidRPr="00D8463A">
              <w:rPr>
                <w:rFonts w:ascii="Arial" w:hAnsi="Arial"/>
                <w:b/>
                <w:sz w:val="18"/>
                <w:lang w:val="en-AU" w:eastAsia="en-US"/>
              </w:rPr>
              <w:t>Comments</w:t>
            </w:r>
          </w:p>
        </w:tc>
      </w:tr>
      <w:tr w:rsidR="006809D6" w:rsidRPr="00D8463A" w14:paraId="4E88D1EA" w14:textId="77777777" w:rsidTr="001B72DC">
        <w:trPr>
          <w:trHeight w:val="591"/>
        </w:trPr>
        <w:tc>
          <w:tcPr>
            <w:tcW w:w="1560" w:type="dxa"/>
          </w:tcPr>
          <w:p w14:paraId="458F4603" w14:textId="77777777" w:rsidR="006809D6" w:rsidRPr="00D8463A" w:rsidDel="00427CAB" w:rsidRDefault="006809D6" w:rsidP="006809D6">
            <w:pPr>
              <w:keepNext/>
              <w:spacing w:before="40" w:after="40"/>
              <w:rPr>
                <w:rFonts w:ascii="Calibri" w:hAnsi="Calibri" w:cs="Calibri"/>
                <w:sz w:val="18"/>
                <w:lang w:val="en-AU" w:eastAsia="en-US"/>
              </w:rPr>
            </w:pPr>
            <w:r w:rsidRPr="00D8463A">
              <w:rPr>
                <w:rFonts w:ascii="Arial" w:hAnsi="Arial"/>
                <w:sz w:val="18"/>
                <w:lang w:val="en-AU" w:eastAsia="en-US"/>
              </w:rPr>
              <w:t xml:space="preserve">6.1 Hold </w:t>
            </w:r>
            <w:r w:rsidRPr="00D8463A">
              <w:rPr>
                <w:rFonts w:ascii="Arial" w:hAnsi="Arial" w:cs="Arial"/>
                <w:sz w:val="18"/>
                <w:lang w:val="en-AU" w:eastAsia="en-US"/>
              </w:rPr>
              <w:t>PIAP</w:t>
            </w:r>
            <w:r w:rsidRPr="00D8463A">
              <w:rPr>
                <w:rFonts w:ascii="Arial" w:hAnsi="Arial"/>
                <w:sz w:val="18"/>
                <w:lang w:val="en-AU" w:eastAsia="en-US"/>
              </w:rPr>
              <w:t xml:space="preserve"> workshops in Tarawa, Gizo and Port Vila to guide project design and impact assessment</w:t>
            </w:r>
          </w:p>
        </w:tc>
        <w:tc>
          <w:tcPr>
            <w:tcW w:w="1843" w:type="dxa"/>
          </w:tcPr>
          <w:p w14:paraId="247DC858" w14:textId="77777777" w:rsidR="006809D6" w:rsidRPr="00D8463A" w:rsidDel="00427CAB" w:rsidRDefault="006809D6" w:rsidP="006809D6">
            <w:pPr>
              <w:keepNext/>
              <w:spacing w:before="40" w:after="40"/>
              <w:rPr>
                <w:rFonts w:ascii="Arial" w:hAnsi="Arial"/>
                <w:sz w:val="18"/>
                <w:lang w:val="en-AU" w:eastAsia="en-US"/>
              </w:rPr>
            </w:pPr>
            <w:r w:rsidRPr="00D8463A">
              <w:rPr>
                <w:rFonts w:ascii="Arial" w:hAnsi="Arial"/>
                <w:sz w:val="18"/>
                <w:lang w:val="en-AU" w:eastAsia="en-US"/>
              </w:rPr>
              <w:t>Theories of change developed and published as a three-country Working paper</w:t>
            </w:r>
          </w:p>
        </w:tc>
        <w:tc>
          <w:tcPr>
            <w:tcW w:w="1276" w:type="dxa"/>
          </w:tcPr>
          <w:p w14:paraId="087B96FD" w14:textId="77777777" w:rsidR="006809D6" w:rsidRPr="006809D6" w:rsidRDefault="006809D6" w:rsidP="006809D6">
            <w:pPr>
              <w:keepNext/>
              <w:rPr>
                <w:rFonts w:ascii="Arial" w:hAnsi="Arial" w:cs="Arial"/>
                <w:sz w:val="18"/>
              </w:rPr>
            </w:pPr>
            <w:r w:rsidRPr="006809D6">
              <w:rPr>
                <w:rFonts w:ascii="Arial" w:hAnsi="Arial" w:cs="Arial"/>
                <w:sz w:val="18"/>
              </w:rPr>
              <w:t>Dec  2015</w:t>
            </w:r>
          </w:p>
          <w:p w14:paraId="085C122C" w14:textId="77777777" w:rsidR="006809D6" w:rsidRPr="006809D6" w:rsidRDefault="006809D6" w:rsidP="006809D6">
            <w:pPr>
              <w:keepNext/>
              <w:rPr>
                <w:rFonts w:ascii="Arial" w:hAnsi="Arial" w:cs="Arial"/>
                <w:i/>
                <w:sz w:val="18"/>
              </w:rPr>
            </w:pPr>
            <w:r w:rsidRPr="006809D6">
              <w:rPr>
                <w:rFonts w:ascii="Arial" w:hAnsi="Arial" w:cs="Arial"/>
                <w:i/>
                <w:sz w:val="18"/>
              </w:rPr>
              <w:t>[Dec 2014]</w:t>
            </w:r>
          </w:p>
        </w:tc>
        <w:tc>
          <w:tcPr>
            <w:tcW w:w="5032" w:type="dxa"/>
          </w:tcPr>
          <w:p w14:paraId="4F31E68B" w14:textId="77777777" w:rsidR="006809D6" w:rsidRPr="006809D6" w:rsidRDefault="006809D6" w:rsidP="006809D6">
            <w:pPr>
              <w:keepNext/>
              <w:rPr>
                <w:rFonts w:ascii="Arial" w:hAnsi="Arial" w:cs="Arial"/>
                <w:sz w:val="18"/>
              </w:rPr>
            </w:pPr>
            <w:r w:rsidRPr="006809D6">
              <w:rPr>
                <w:rFonts w:ascii="Arial" w:hAnsi="Arial" w:cs="Arial"/>
                <w:sz w:val="18"/>
              </w:rPr>
              <w:t>Ongoing. Solomons completed. Kiribati to be completed in 2016 following collaborative workshop. Stakeholder engagement and collaboration underway with Kiribati Ministry of Fisheries. Following consultations with Secretary, workshop will be scheduled after NZ funded Acting Director of Fisheries commences in late August 2015. Theory of change for Kiribati will address community, lagoon and national critical pathways and contexts. Paper will follow workshop – tentatively early 2016 following national elections.</w:t>
            </w:r>
          </w:p>
          <w:p w14:paraId="4866440D" w14:textId="77777777" w:rsidR="006809D6" w:rsidRPr="006809D6" w:rsidRDefault="006809D6" w:rsidP="006809D6">
            <w:pPr>
              <w:keepNext/>
              <w:rPr>
                <w:rFonts w:ascii="Arial" w:hAnsi="Arial" w:cs="Arial"/>
                <w:sz w:val="18"/>
              </w:rPr>
            </w:pPr>
            <w:r w:rsidRPr="006809D6">
              <w:rPr>
                <w:rFonts w:ascii="Arial" w:hAnsi="Arial" w:cs="Arial"/>
                <w:sz w:val="18"/>
              </w:rPr>
              <w:t>Vanuatu deferred as a consequence of Tropical Cyclone Pam.</w:t>
            </w:r>
          </w:p>
          <w:p w14:paraId="164D9399" w14:textId="77777777" w:rsidR="006809D6" w:rsidRPr="006809D6" w:rsidRDefault="006809D6" w:rsidP="006809D6">
            <w:pPr>
              <w:keepNext/>
              <w:rPr>
                <w:rFonts w:ascii="Arial" w:hAnsi="Arial" w:cs="Arial"/>
                <w:color w:val="0070C0"/>
                <w:sz w:val="18"/>
              </w:rPr>
            </w:pPr>
            <w:r w:rsidRPr="006809D6">
              <w:rPr>
                <w:rFonts w:ascii="Arial" w:hAnsi="Arial" w:cs="Arial"/>
                <w:color w:val="0070C0"/>
                <w:sz w:val="18"/>
              </w:rPr>
              <w:t>Hanich et al. (in prep). Title TBD. Journal article.</w:t>
            </w:r>
          </w:p>
          <w:p w14:paraId="39240523" w14:textId="77777777" w:rsidR="006809D6" w:rsidRPr="006809D6" w:rsidRDefault="006809D6" w:rsidP="006809D6">
            <w:pPr>
              <w:keepNext/>
              <w:rPr>
                <w:rFonts w:ascii="Arial" w:hAnsi="Arial" w:cs="Arial"/>
                <w:sz w:val="18"/>
              </w:rPr>
            </w:pPr>
          </w:p>
        </w:tc>
        <w:tc>
          <w:tcPr>
            <w:tcW w:w="5032" w:type="dxa"/>
          </w:tcPr>
          <w:p w14:paraId="35E5DE2A" w14:textId="2C8FF364" w:rsidR="006809D6" w:rsidRPr="00D8463A" w:rsidRDefault="005251FE" w:rsidP="006809D6">
            <w:pPr>
              <w:keepNext/>
              <w:spacing w:before="40" w:after="40"/>
              <w:rPr>
                <w:rFonts w:ascii="Arial" w:hAnsi="Arial"/>
                <w:sz w:val="18"/>
                <w:lang w:val="en-AU" w:eastAsia="en-US"/>
              </w:rPr>
            </w:pPr>
            <w:r>
              <w:rPr>
                <w:rFonts w:ascii="Arial" w:hAnsi="Arial"/>
                <w:sz w:val="18"/>
                <w:lang w:val="en-AU" w:eastAsia="en-US"/>
              </w:rPr>
              <w:t>See above for Activity 5.2.</w:t>
            </w:r>
          </w:p>
        </w:tc>
      </w:tr>
      <w:tr w:rsidR="006809D6" w:rsidRPr="00D8463A" w14:paraId="29B6B5E3" w14:textId="77777777" w:rsidTr="001B72DC">
        <w:trPr>
          <w:trHeight w:val="675"/>
        </w:trPr>
        <w:tc>
          <w:tcPr>
            <w:tcW w:w="1560" w:type="dxa"/>
            <w:vMerge w:val="restart"/>
          </w:tcPr>
          <w:p w14:paraId="71E9E3FC" w14:textId="77777777" w:rsidR="006809D6" w:rsidRPr="00D8463A" w:rsidRDefault="006809D6" w:rsidP="006809D6">
            <w:pPr>
              <w:keepNext/>
              <w:spacing w:before="40" w:after="40"/>
              <w:rPr>
                <w:rFonts w:ascii="Arial" w:hAnsi="Arial"/>
                <w:sz w:val="18"/>
                <w:lang w:val="en-AU" w:eastAsia="en-US"/>
              </w:rPr>
            </w:pPr>
            <w:r w:rsidRPr="00D8463A">
              <w:rPr>
                <w:rFonts w:ascii="Arial" w:hAnsi="Arial"/>
                <w:sz w:val="18"/>
                <w:lang w:val="en-AU" w:eastAsia="en-US"/>
              </w:rPr>
              <w:t>6.2 Establish economic, social and ecological baselines at local, regional and national scales based on CBFM sites</w:t>
            </w:r>
          </w:p>
        </w:tc>
        <w:tc>
          <w:tcPr>
            <w:tcW w:w="1843" w:type="dxa"/>
          </w:tcPr>
          <w:p w14:paraId="34DC1C8E" w14:textId="77777777" w:rsidR="006809D6" w:rsidRPr="00D8463A" w:rsidRDefault="006809D6" w:rsidP="006809D6">
            <w:pPr>
              <w:keepNext/>
              <w:spacing w:before="40" w:after="40"/>
              <w:rPr>
                <w:rFonts w:ascii="Arial" w:hAnsi="Arial"/>
                <w:sz w:val="18"/>
                <w:lang w:val="en-AU" w:eastAsia="en-US"/>
              </w:rPr>
            </w:pPr>
            <w:r w:rsidRPr="00D8463A">
              <w:rPr>
                <w:rFonts w:ascii="Arial" w:hAnsi="Arial"/>
                <w:sz w:val="18"/>
                <w:lang w:val="en-AU" w:eastAsia="en-US"/>
              </w:rPr>
              <w:t>National policy brief on CBFM baseline produced for each country</w:t>
            </w:r>
          </w:p>
          <w:p w14:paraId="7B403D89" w14:textId="77777777" w:rsidR="006809D6" w:rsidRPr="00D8463A" w:rsidRDefault="006809D6" w:rsidP="006809D6">
            <w:pPr>
              <w:keepNext/>
              <w:spacing w:before="40" w:after="40"/>
              <w:rPr>
                <w:rFonts w:ascii="Arial" w:hAnsi="Arial"/>
                <w:sz w:val="18"/>
                <w:lang w:val="en-AU" w:eastAsia="en-US"/>
              </w:rPr>
            </w:pPr>
          </w:p>
        </w:tc>
        <w:tc>
          <w:tcPr>
            <w:tcW w:w="1276" w:type="dxa"/>
          </w:tcPr>
          <w:p w14:paraId="6A85BBAF" w14:textId="77777777" w:rsidR="006809D6" w:rsidRPr="006809D6" w:rsidRDefault="006809D6" w:rsidP="006809D6">
            <w:pPr>
              <w:keepNext/>
              <w:rPr>
                <w:rFonts w:ascii="Arial" w:hAnsi="Arial" w:cs="Arial"/>
                <w:sz w:val="18"/>
              </w:rPr>
            </w:pPr>
            <w:r w:rsidRPr="006809D6">
              <w:rPr>
                <w:rFonts w:ascii="Arial" w:hAnsi="Arial" w:cs="Arial"/>
                <w:sz w:val="18"/>
              </w:rPr>
              <w:t>Dec  2015</w:t>
            </w:r>
          </w:p>
          <w:p w14:paraId="277E1FC9" w14:textId="77777777" w:rsidR="006809D6" w:rsidRPr="006809D6" w:rsidRDefault="006809D6" w:rsidP="006809D6">
            <w:pPr>
              <w:keepNext/>
              <w:rPr>
                <w:rFonts w:ascii="Arial" w:hAnsi="Arial" w:cs="Arial"/>
                <w:i/>
                <w:sz w:val="18"/>
              </w:rPr>
            </w:pPr>
            <w:r w:rsidRPr="006809D6">
              <w:rPr>
                <w:rFonts w:ascii="Arial" w:hAnsi="Arial" w:cs="Arial"/>
                <w:i/>
                <w:sz w:val="18"/>
              </w:rPr>
              <w:t>[Dec 2014]</w:t>
            </w:r>
          </w:p>
        </w:tc>
        <w:tc>
          <w:tcPr>
            <w:tcW w:w="5032" w:type="dxa"/>
          </w:tcPr>
          <w:p w14:paraId="2C963B7C" w14:textId="77777777" w:rsidR="006809D6" w:rsidRPr="006809D6" w:rsidRDefault="006809D6" w:rsidP="006809D6">
            <w:pPr>
              <w:keepNext/>
              <w:rPr>
                <w:rFonts w:ascii="Arial" w:hAnsi="Arial" w:cs="Arial"/>
                <w:sz w:val="18"/>
              </w:rPr>
            </w:pPr>
            <w:r w:rsidRPr="006809D6">
              <w:rPr>
                <w:rFonts w:ascii="Arial" w:hAnsi="Arial" w:cs="Arial"/>
                <w:sz w:val="18"/>
              </w:rPr>
              <w:t>Not yet due but delayed milestone in anticipation of delays in development of Theories of Change. The project is developing a regional M&amp;E protocol that spans countries to tracks program outcomes. A regional Policy Brief will be published rather than a country-by-country one.</w:t>
            </w:r>
          </w:p>
          <w:p w14:paraId="1A74D93E" w14:textId="77777777" w:rsidR="006809D6" w:rsidRPr="006809D6" w:rsidRDefault="006809D6" w:rsidP="006809D6">
            <w:pPr>
              <w:keepNext/>
              <w:rPr>
                <w:rFonts w:ascii="Arial" w:hAnsi="Arial" w:cs="Arial"/>
                <w:color w:val="0070C0"/>
                <w:sz w:val="18"/>
              </w:rPr>
            </w:pPr>
            <w:r w:rsidRPr="006809D6">
              <w:rPr>
                <w:rFonts w:ascii="Arial" w:hAnsi="Arial" w:cs="Arial"/>
                <w:color w:val="0070C0"/>
                <w:sz w:val="18"/>
              </w:rPr>
              <w:t>Author et al. (in prep). Title TBD. Policy Brief.</w:t>
            </w:r>
          </w:p>
        </w:tc>
        <w:tc>
          <w:tcPr>
            <w:tcW w:w="5032" w:type="dxa"/>
          </w:tcPr>
          <w:p w14:paraId="0FBEE728" w14:textId="3320CEE7" w:rsidR="006809D6" w:rsidRPr="00D8463A" w:rsidRDefault="005251FE" w:rsidP="006809D6">
            <w:pPr>
              <w:keepNext/>
              <w:spacing w:before="40" w:after="40"/>
              <w:rPr>
                <w:rFonts w:ascii="Arial" w:hAnsi="Arial"/>
                <w:sz w:val="18"/>
                <w:lang w:val="en-AU" w:eastAsia="en-US"/>
              </w:rPr>
            </w:pPr>
            <w:r>
              <w:rPr>
                <w:rFonts w:ascii="Arial" w:hAnsi="Arial"/>
                <w:sz w:val="18"/>
                <w:lang w:val="en-AU" w:eastAsia="en-US"/>
              </w:rPr>
              <w:t>Good progress on the framework for this. More work needed on adapting that framework to the specific reporting requirements of this project, and adapting it to be useful for M&amp;E for initiatives under the New Song.</w:t>
            </w:r>
            <w:r w:rsidR="001F265F">
              <w:rPr>
                <w:rFonts w:ascii="Arial" w:hAnsi="Arial"/>
                <w:sz w:val="18"/>
                <w:lang w:val="en-AU" w:eastAsia="en-US"/>
              </w:rPr>
              <w:t xml:space="preserve"> Brief documentation on how this might be achieved would be valuable.</w:t>
            </w:r>
          </w:p>
        </w:tc>
      </w:tr>
      <w:tr w:rsidR="006809D6" w:rsidRPr="00D8463A" w14:paraId="2A893790" w14:textId="77777777" w:rsidTr="001B72DC">
        <w:trPr>
          <w:trHeight w:val="144"/>
        </w:trPr>
        <w:tc>
          <w:tcPr>
            <w:tcW w:w="1560" w:type="dxa"/>
            <w:vMerge/>
          </w:tcPr>
          <w:p w14:paraId="616C7C76" w14:textId="77777777" w:rsidR="006809D6" w:rsidRPr="00D8463A" w:rsidRDefault="006809D6" w:rsidP="006809D6">
            <w:pPr>
              <w:keepNext/>
              <w:spacing w:before="40" w:after="40"/>
              <w:rPr>
                <w:rFonts w:ascii="Arial" w:hAnsi="Arial"/>
                <w:sz w:val="18"/>
                <w:lang w:val="en-AU" w:eastAsia="en-US"/>
              </w:rPr>
            </w:pPr>
          </w:p>
        </w:tc>
        <w:tc>
          <w:tcPr>
            <w:tcW w:w="1843" w:type="dxa"/>
          </w:tcPr>
          <w:p w14:paraId="19EFA126" w14:textId="77777777" w:rsidR="006809D6" w:rsidRPr="00D8463A" w:rsidRDefault="006809D6" w:rsidP="006809D6">
            <w:pPr>
              <w:keepNext/>
              <w:spacing w:before="40" w:after="40"/>
              <w:rPr>
                <w:rFonts w:ascii="Arial" w:hAnsi="Arial"/>
                <w:sz w:val="18"/>
                <w:lang w:val="en-AU" w:eastAsia="en-US"/>
              </w:rPr>
            </w:pPr>
            <w:r w:rsidRPr="00D8463A">
              <w:rPr>
                <w:rFonts w:ascii="Arial" w:hAnsi="Arial"/>
                <w:sz w:val="18"/>
                <w:lang w:val="en-AU" w:eastAsia="en-US"/>
              </w:rPr>
              <w:t xml:space="preserve">Three-country journal paper on lessons from implementation of </w:t>
            </w:r>
            <w:r w:rsidRPr="00D8463A">
              <w:rPr>
                <w:rFonts w:ascii="Arial" w:hAnsi="Arial"/>
                <w:i/>
                <w:sz w:val="18"/>
                <w:lang w:val="en-AU" w:eastAsia="en-US"/>
              </w:rPr>
              <w:t>ex ante</w:t>
            </w:r>
            <w:r w:rsidRPr="00D8463A">
              <w:rPr>
                <w:rFonts w:ascii="Arial" w:hAnsi="Arial"/>
                <w:sz w:val="18"/>
                <w:lang w:val="en-AU" w:eastAsia="en-US"/>
              </w:rPr>
              <w:t xml:space="preserve"> impact assessment programme</w:t>
            </w:r>
          </w:p>
        </w:tc>
        <w:tc>
          <w:tcPr>
            <w:tcW w:w="1276" w:type="dxa"/>
          </w:tcPr>
          <w:p w14:paraId="1905DFF6" w14:textId="77777777" w:rsidR="006809D6" w:rsidRPr="006809D6" w:rsidRDefault="006809D6" w:rsidP="006809D6">
            <w:pPr>
              <w:keepNext/>
              <w:rPr>
                <w:rFonts w:ascii="Arial" w:hAnsi="Arial" w:cs="Arial"/>
                <w:sz w:val="18"/>
              </w:rPr>
            </w:pPr>
            <w:r w:rsidRPr="006809D6">
              <w:rPr>
                <w:rFonts w:ascii="Arial" w:hAnsi="Arial" w:cs="Arial"/>
                <w:sz w:val="18"/>
              </w:rPr>
              <w:t>Apr 2017</w:t>
            </w:r>
          </w:p>
          <w:p w14:paraId="116D99D7" w14:textId="77777777" w:rsidR="006809D6" w:rsidRPr="006809D6" w:rsidRDefault="006809D6" w:rsidP="006809D6">
            <w:pPr>
              <w:keepNext/>
              <w:rPr>
                <w:rFonts w:ascii="Arial" w:hAnsi="Arial" w:cs="Arial"/>
                <w:i/>
                <w:sz w:val="18"/>
              </w:rPr>
            </w:pPr>
            <w:r w:rsidRPr="006809D6">
              <w:rPr>
                <w:rFonts w:ascii="Arial" w:hAnsi="Arial" w:cs="Arial"/>
                <w:i/>
                <w:sz w:val="18"/>
              </w:rPr>
              <w:t>[Dec 2016]</w:t>
            </w:r>
          </w:p>
        </w:tc>
        <w:tc>
          <w:tcPr>
            <w:tcW w:w="5032" w:type="dxa"/>
          </w:tcPr>
          <w:p w14:paraId="34B38CCC" w14:textId="77777777" w:rsidR="006809D6" w:rsidRPr="006809D6" w:rsidRDefault="006809D6" w:rsidP="006809D6">
            <w:pPr>
              <w:keepNext/>
              <w:rPr>
                <w:rFonts w:ascii="Arial" w:hAnsi="Arial" w:cs="Arial"/>
                <w:sz w:val="18"/>
              </w:rPr>
            </w:pPr>
            <w:r w:rsidRPr="006809D6">
              <w:rPr>
                <w:rFonts w:ascii="Arial" w:hAnsi="Arial" w:cs="Arial"/>
                <w:sz w:val="18"/>
              </w:rPr>
              <w:t>Not yet due. Ongoing evaluation of community engagement is feeding into planning and development of this output. A journal paper is under development drawing from the development of the regional M&amp;E protocol (point above).</w:t>
            </w:r>
          </w:p>
          <w:p w14:paraId="672D30B8" w14:textId="77777777" w:rsidR="006809D6" w:rsidRPr="006809D6" w:rsidRDefault="006809D6" w:rsidP="006809D6">
            <w:pPr>
              <w:keepNext/>
              <w:rPr>
                <w:rFonts w:ascii="Arial" w:hAnsi="Arial" w:cs="Arial"/>
                <w:color w:val="0070C0"/>
                <w:sz w:val="18"/>
              </w:rPr>
            </w:pPr>
            <w:r w:rsidRPr="006809D6">
              <w:rPr>
                <w:rFonts w:ascii="Arial" w:hAnsi="Arial" w:cs="Arial"/>
                <w:color w:val="0070C0"/>
                <w:sz w:val="18"/>
              </w:rPr>
              <w:t>Eriksson et al. (in prep). Title TBD. Journal article.</w:t>
            </w:r>
          </w:p>
        </w:tc>
        <w:tc>
          <w:tcPr>
            <w:tcW w:w="5032" w:type="dxa"/>
          </w:tcPr>
          <w:p w14:paraId="4BB2EF0A" w14:textId="48AC8A96" w:rsidR="006809D6" w:rsidRPr="00D8463A" w:rsidRDefault="005251FE" w:rsidP="006809D6">
            <w:pPr>
              <w:keepNext/>
              <w:spacing w:before="40" w:after="40"/>
              <w:rPr>
                <w:rFonts w:ascii="Arial" w:hAnsi="Arial"/>
                <w:sz w:val="18"/>
                <w:lang w:val="en-AU" w:eastAsia="en-US"/>
              </w:rPr>
            </w:pPr>
            <w:r>
              <w:rPr>
                <w:rFonts w:ascii="Arial" w:hAnsi="Arial"/>
                <w:sz w:val="18"/>
                <w:lang w:val="en-AU" w:eastAsia="en-US"/>
              </w:rPr>
              <w:t>As above.</w:t>
            </w:r>
          </w:p>
        </w:tc>
      </w:tr>
      <w:tr w:rsidR="006809D6" w:rsidRPr="00D8463A" w14:paraId="6701F194" w14:textId="77777777" w:rsidTr="001B72DC">
        <w:trPr>
          <w:trHeight w:val="2004"/>
        </w:trPr>
        <w:tc>
          <w:tcPr>
            <w:tcW w:w="1560" w:type="dxa"/>
          </w:tcPr>
          <w:p w14:paraId="6D255C7C" w14:textId="77777777" w:rsidR="006809D6" w:rsidRPr="00D8463A" w:rsidDel="00427CAB" w:rsidRDefault="006809D6" w:rsidP="006809D6">
            <w:pPr>
              <w:keepNext/>
              <w:spacing w:before="40" w:after="40"/>
              <w:rPr>
                <w:rFonts w:ascii="Calibri" w:hAnsi="Calibri" w:cs="Calibri"/>
                <w:sz w:val="18"/>
                <w:lang w:val="en-AU" w:eastAsia="en-US"/>
              </w:rPr>
            </w:pPr>
            <w:r w:rsidRPr="00D8463A">
              <w:rPr>
                <w:rFonts w:ascii="Arial" w:hAnsi="Arial"/>
                <w:sz w:val="18"/>
                <w:lang w:val="en-AU" w:eastAsia="en-US"/>
              </w:rPr>
              <w:t xml:space="preserve">6.3 Design a participatory impact assessment programme incorporating indicators of change at local, provincial and national scales and work with </w:t>
            </w:r>
            <w:r w:rsidRPr="00D8463A">
              <w:rPr>
                <w:rFonts w:ascii="Arial" w:hAnsi="Arial"/>
                <w:sz w:val="18"/>
                <w:lang w:val="en-AU" w:eastAsia="en-US"/>
              </w:rPr>
              <w:lastRenderedPageBreak/>
              <w:t>responsible agencies to incorporate into their national M and E programs.</w:t>
            </w:r>
          </w:p>
        </w:tc>
        <w:tc>
          <w:tcPr>
            <w:tcW w:w="1843" w:type="dxa"/>
          </w:tcPr>
          <w:p w14:paraId="4D5A04B2" w14:textId="77777777" w:rsidR="006809D6" w:rsidRPr="00D8463A" w:rsidDel="00427CAB" w:rsidRDefault="006809D6" w:rsidP="006809D6">
            <w:pPr>
              <w:keepNext/>
              <w:spacing w:before="40" w:after="40"/>
              <w:rPr>
                <w:rFonts w:ascii="Arial" w:hAnsi="Arial"/>
                <w:sz w:val="18"/>
                <w:lang w:val="en-AU" w:eastAsia="en-US"/>
              </w:rPr>
            </w:pPr>
            <w:r w:rsidRPr="00D8463A">
              <w:rPr>
                <w:rFonts w:ascii="Arial" w:hAnsi="Arial"/>
                <w:sz w:val="18"/>
                <w:lang w:val="en-AU" w:eastAsia="en-US"/>
              </w:rPr>
              <w:lastRenderedPageBreak/>
              <w:t>Responsible agencies have incorporated indicators into their national M and E Programs</w:t>
            </w:r>
          </w:p>
        </w:tc>
        <w:tc>
          <w:tcPr>
            <w:tcW w:w="1276" w:type="dxa"/>
          </w:tcPr>
          <w:p w14:paraId="1173000D" w14:textId="77777777" w:rsidR="006809D6" w:rsidRPr="006809D6" w:rsidRDefault="006809D6" w:rsidP="006809D6">
            <w:pPr>
              <w:keepNext/>
              <w:rPr>
                <w:rFonts w:ascii="Arial" w:hAnsi="Arial" w:cs="Arial"/>
                <w:sz w:val="18"/>
              </w:rPr>
            </w:pPr>
            <w:r w:rsidRPr="006809D6">
              <w:rPr>
                <w:rFonts w:ascii="Arial" w:hAnsi="Arial" w:cs="Arial"/>
                <w:sz w:val="18"/>
              </w:rPr>
              <w:t>Jun 2015</w:t>
            </w:r>
          </w:p>
        </w:tc>
        <w:tc>
          <w:tcPr>
            <w:tcW w:w="5032" w:type="dxa"/>
          </w:tcPr>
          <w:p w14:paraId="03D5AEF8" w14:textId="77777777" w:rsidR="006809D6" w:rsidRPr="006809D6" w:rsidRDefault="006809D6" w:rsidP="006809D6">
            <w:pPr>
              <w:keepNext/>
              <w:rPr>
                <w:rFonts w:ascii="Arial" w:hAnsi="Arial" w:cs="Arial"/>
                <w:color w:val="FF0000"/>
                <w:sz w:val="18"/>
              </w:rPr>
            </w:pPr>
            <w:r w:rsidRPr="006809D6">
              <w:rPr>
                <w:rFonts w:ascii="Arial" w:hAnsi="Arial" w:cs="Arial"/>
                <w:color w:val="FF0000"/>
                <w:sz w:val="18"/>
              </w:rPr>
              <w:t>Ongoing. Vanuatu deferred as a consequence of Tropical Cyclone Pam.</w:t>
            </w:r>
          </w:p>
          <w:p w14:paraId="37A61512" w14:textId="77777777" w:rsidR="006809D6" w:rsidRPr="006809D6" w:rsidRDefault="006809D6" w:rsidP="006809D6">
            <w:pPr>
              <w:keepNext/>
              <w:rPr>
                <w:rFonts w:ascii="Arial" w:hAnsi="Arial" w:cs="Arial"/>
                <w:color w:val="FF0000"/>
                <w:sz w:val="18"/>
              </w:rPr>
            </w:pPr>
            <w:r w:rsidRPr="006809D6">
              <w:rPr>
                <w:rFonts w:ascii="Arial" w:hAnsi="Arial" w:cs="Arial"/>
                <w:color w:val="FF0000"/>
                <w:sz w:val="18"/>
              </w:rPr>
              <w:t>The project is developing a regional M&amp;E protocol (point above). As part of its implementation, training workshops with partners are being considered. This will be evaluated in late 2015 as the M&amp;E protocol is finalised.</w:t>
            </w:r>
          </w:p>
          <w:p w14:paraId="7983171F" w14:textId="77777777" w:rsidR="006809D6" w:rsidRPr="006809D6" w:rsidRDefault="006809D6" w:rsidP="006809D6">
            <w:pPr>
              <w:keepNext/>
              <w:rPr>
                <w:rFonts w:ascii="Arial" w:hAnsi="Arial" w:cs="Arial"/>
                <w:sz w:val="18"/>
              </w:rPr>
            </w:pPr>
          </w:p>
        </w:tc>
        <w:tc>
          <w:tcPr>
            <w:tcW w:w="5032" w:type="dxa"/>
          </w:tcPr>
          <w:p w14:paraId="351AFA52" w14:textId="7044BA0A" w:rsidR="006809D6" w:rsidRPr="00D8463A" w:rsidRDefault="005251FE" w:rsidP="006809D6">
            <w:pPr>
              <w:keepNext/>
              <w:spacing w:before="40" w:after="40"/>
              <w:rPr>
                <w:rFonts w:ascii="Arial" w:hAnsi="Arial"/>
                <w:sz w:val="18"/>
                <w:lang w:val="en-AU" w:eastAsia="en-US"/>
              </w:rPr>
            </w:pPr>
            <w:r>
              <w:rPr>
                <w:rFonts w:ascii="Arial" w:hAnsi="Arial"/>
                <w:sz w:val="18"/>
                <w:lang w:val="en-AU" w:eastAsia="en-US"/>
              </w:rPr>
              <w:t>As above.</w:t>
            </w:r>
          </w:p>
        </w:tc>
      </w:tr>
    </w:tbl>
    <w:p w14:paraId="509DBA25" w14:textId="77777777" w:rsidR="00EA75BA" w:rsidRDefault="00EA75BA" w:rsidP="00520800">
      <w:pPr>
        <w:rPr>
          <w:b/>
        </w:rPr>
      </w:pPr>
    </w:p>
    <w:p w14:paraId="4DFAEF30" w14:textId="77777777" w:rsidR="00EA75BA" w:rsidRDefault="00EA75BA">
      <w:pPr>
        <w:spacing w:after="200" w:line="276" w:lineRule="auto"/>
        <w:rPr>
          <w:b/>
        </w:rPr>
      </w:pPr>
      <w:r>
        <w:rPr>
          <w:b/>
        </w:rPr>
        <w:br w:type="page"/>
      </w:r>
    </w:p>
    <w:p w14:paraId="2EB6E4CC" w14:textId="77777777" w:rsidR="00520800" w:rsidRPr="00B65066" w:rsidRDefault="00520800" w:rsidP="00520800">
      <w:pPr>
        <w:rPr>
          <w:b/>
        </w:rPr>
      </w:pPr>
      <w:r w:rsidRPr="00B65066">
        <w:rPr>
          <w:b/>
        </w:rPr>
        <w:lastRenderedPageBreak/>
        <w:t>5.</w:t>
      </w:r>
      <w:r w:rsidRPr="00B65066">
        <w:rPr>
          <w:b/>
        </w:rPr>
        <w:tab/>
        <w:t>Project Evaluation</w:t>
      </w:r>
    </w:p>
    <w:p w14:paraId="39743037" w14:textId="77777777" w:rsidR="00520800" w:rsidRDefault="00520800" w:rsidP="00520800">
      <w:r>
        <w:t xml:space="preserve">In completing the following table, the reviewers are requested to synthesise the information listed in the Project Outputs table (Section 4); quantitative evidence from reviews, reports, etc;  as well as qualitative information from interviews, case studies and the like.  The first four questions (Group A) relate to the specific outcomes of the project.  The next six (Group B) concern best practice and longer term impact.  The final two (Group C) are specifically for ACIAR’s learning processes.  </w:t>
      </w:r>
      <w:r>
        <w:br/>
      </w:r>
      <w:r w:rsidRPr="003260FB">
        <w:rPr>
          <w:i/>
        </w:rPr>
        <w:t xml:space="preserve">As this is a mid-term review, many of the comments below will be of a preliminary nature.  Scoring may be as much </w:t>
      </w:r>
      <w:r>
        <w:rPr>
          <w:i/>
        </w:rPr>
        <w:t xml:space="preserve">or more </w:t>
      </w:r>
      <w:r w:rsidRPr="003260FB">
        <w:rPr>
          <w:i/>
        </w:rPr>
        <w:t xml:space="preserve">related to the trajectory of the project </w:t>
      </w:r>
      <w:r>
        <w:rPr>
          <w:i/>
        </w:rPr>
        <w:t xml:space="preserve">than as </w:t>
      </w:r>
      <w:r w:rsidRPr="003260FB">
        <w:rPr>
          <w:i/>
        </w:rPr>
        <w:t>against the achievements to date.</w:t>
      </w:r>
      <w:r>
        <w:t xml:space="preserve">  </w:t>
      </w:r>
    </w:p>
    <w:p w14:paraId="396A7A1C" w14:textId="77777777" w:rsidR="00520800" w:rsidRDefault="00520800" w:rsidP="00520800"/>
    <w:p w14:paraId="44DB4CA1" w14:textId="77777777" w:rsidR="00520800" w:rsidRDefault="00520800" w:rsidP="00520800">
      <w:r>
        <w:t xml:space="preserve">The scoring for Groups A and B is defined as follows: </w:t>
      </w:r>
    </w:p>
    <w:tbl>
      <w:tblPr>
        <w:tblW w:w="4793" w:type="pct"/>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bottom w:w="57" w:type="dxa"/>
        </w:tblCellMar>
        <w:tblLook w:val="01E0" w:firstRow="1" w:lastRow="1" w:firstColumn="1" w:lastColumn="1" w:noHBand="0" w:noVBand="0"/>
      </w:tblPr>
      <w:tblGrid>
        <w:gridCol w:w="555"/>
        <w:gridCol w:w="6386"/>
        <w:gridCol w:w="416"/>
        <w:gridCol w:w="6525"/>
      </w:tblGrid>
      <w:tr w:rsidR="00520800" w:rsidRPr="00604F7F" w14:paraId="3338BA9E" w14:textId="77777777" w:rsidTr="00DE2E8D">
        <w:trPr>
          <w:cantSplit/>
          <w:tblHeader/>
        </w:trPr>
        <w:tc>
          <w:tcPr>
            <w:tcW w:w="2500" w:type="pct"/>
            <w:gridSpan w:val="2"/>
            <w:tcBorders>
              <w:top w:val="single" w:sz="4" w:space="0" w:color="808080"/>
              <w:left w:val="single" w:sz="4" w:space="0" w:color="808080"/>
              <w:bottom w:val="single" w:sz="4" w:space="0" w:color="808080"/>
              <w:right w:val="single" w:sz="4" w:space="0" w:color="808080"/>
            </w:tcBorders>
            <w:shd w:val="clear" w:color="auto" w:fill="E0E0E0"/>
            <w:vAlign w:val="center"/>
          </w:tcPr>
          <w:p w14:paraId="2C1788C4" w14:textId="77777777" w:rsidR="00520800" w:rsidRPr="00604F7F" w:rsidRDefault="00520800" w:rsidP="00DE2E8D">
            <w:pPr>
              <w:rPr>
                <w:b/>
                <w:sz w:val="18"/>
                <w:szCs w:val="18"/>
              </w:rPr>
            </w:pPr>
            <w:r w:rsidRPr="00604F7F">
              <w:rPr>
                <w:b/>
                <w:sz w:val="18"/>
                <w:szCs w:val="18"/>
              </w:rPr>
              <w:t>Satisfactory</w:t>
            </w:r>
          </w:p>
        </w:tc>
        <w:tc>
          <w:tcPr>
            <w:tcW w:w="2500" w:type="pct"/>
            <w:gridSpan w:val="2"/>
            <w:tcBorders>
              <w:top w:val="single" w:sz="4" w:space="0" w:color="808080"/>
              <w:left w:val="single" w:sz="4" w:space="0" w:color="808080"/>
              <w:bottom w:val="single" w:sz="4" w:space="0" w:color="808080"/>
              <w:right w:val="single" w:sz="4" w:space="0" w:color="808080"/>
            </w:tcBorders>
            <w:shd w:val="clear" w:color="auto" w:fill="E0E0E0"/>
            <w:vAlign w:val="center"/>
          </w:tcPr>
          <w:p w14:paraId="1DE69D99" w14:textId="77777777" w:rsidR="00520800" w:rsidRPr="00604F7F" w:rsidRDefault="00520800" w:rsidP="00DE2E8D">
            <w:pPr>
              <w:pStyle w:val="Table-normal-text"/>
              <w:keepNext/>
              <w:spacing w:before="0" w:line="276" w:lineRule="auto"/>
              <w:rPr>
                <w:rFonts w:ascii="Times New Roman" w:hAnsi="Times New Roman"/>
                <w:b/>
                <w:sz w:val="18"/>
              </w:rPr>
            </w:pPr>
            <w:r w:rsidRPr="00604F7F">
              <w:rPr>
                <w:rFonts w:ascii="Times New Roman" w:hAnsi="Times New Roman"/>
                <w:b/>
                <w:sz w:val="18"/>
              </w:rPr>
              <w:t>Less than satisfactory</w:t>
            </w:r>
          </w:p>
        </w:tc>
      </w:tr>
      <w:tr w:rsidR="00520800" w:rsidRPr="00604F7F" w14:paraId="453CB5D8" w14:textId="77777777" w:rsidTr="00DE2E8D">
        <w:trPr>
          <w:cantSplit/>
        </w:trPr>
        <w:tc>
          <w:tcPr>
            <w:tcW w:w="200" w:type="pct"/>
            <w:tcBorders>
              <w:top w:val="single" w:sz="4" w:space="0" w:color="808080"/>
              <w:left w:val="single" w:sz="4" w:space="0" w:color="808080"/>
              <w:bottom w:val="single" w:sz="4" w:space="0" w:color="808080"/>
              <w:right w:val="nil"/>
            </w:tcBorders>
          </w:tcPr>
          <w:p w14:paraId="225C168B" w14:textId="77777777" w:rsidR="00520800" w:rsidRPr="00604F7F" w:rsidRDefault="00520800" w:rsidP="00DE2E8D">
            <w:pPr>
              <w:rPr>
                <w:b/>
                <w:sz w:val="18"/>
                <w:szCs w:val="18"/>
              </w:rPr>
            </w:pPr>
            <w:r w:rsidRPr="00604F7F">
              <w:rPr>
                <w:b/>
                <w:sz w:val="18"/>
                <w:szCs w:val="18"/>
              </w:rPr>
              <w:t>6</w:t>
            </w:r>
          </w:p>
        </w:tc>
        <w:tc>
          <w:tcPr>
            <w:tcW w:w="2300" w:type="pct"/>
            <w:tcBorders>
              <w:top w:val="single" w:sz="4" w:space="0" w:color="808080"/>
              <w:left w:val="nil"/>
              <w:bottom w:val="single" w:sz="4" w:space="0" w:color="808080"/>
              <w:right w:val="single" w:sz="4" w:space="0" w:color="808080"/>
            </w:tcBorders>
          </w:tcPr>
          <w:p w14:paraId="41D98F7D" w14:textId="77777777" w:rsidR="00520800" w:rsidRPr="00604F7F" w:rsidRDefault="00520800" w:rsidP="00DE2E8D">
            <w:pPr>
              <w:pStyle w:val="Table-normal-text"/>
              <w:keepNext/>
              <w:spacing w:before="0" w:line="276" w:lineRule="auto"/>
              <w:rPr>
                <w:rFonts w:ascii="Times New Roman" w:hAnsi="Times New Roman"/>
                <w:sz w:val="18"/>
              </w:rPr>
            </w:pPr>
            <w:r w:rsidRPr="00604F7F">
              <w:rPr>
                <w:rFonts w:ascii="Times New Roman" w:hAnsi="Times New Roman"/>
                <w:b/>
                <w:sz w:val="18"/>
              </w:rPr>
              <w:t>Exceptional quality</w:t>
            </w:r>
            <w:r w:rsidRPr="00604F7F">
              <w:rPr>
                <w:rFonts w:ascii="Times New Roman" w:hAnsi="Times New Roman"/>
                <w:b/>
                <w:sz w:val="18"/>
              </w:rPr>
              <w:br/>
            </w:r>
            <w:r>
              <w:rPr>
                <w:rFonts w:ascii="Times New Roman" w:hAnsi="Times New Roman"/>
                <w:sz w:val="18"/>
              </w:rPr>
              <w:t>Equal to or greater than</w:t>
            </w:r>
            <w:r w:rsidRPr="00604F7F">
              <w:rPr>
                <w:rFonts w:ascii="Times New Roman" w:hAnsi="Times New Roman"/>
                <w:sz w:val="18"/>
              </w:rPr>
              <w:t xml:space="preserve"> 90%.  Beyond normal project expectations; an example of a project team delivering significantly more than anticipated at the time of project design. </w:t>
            </w:r>
          </w:p>
        </w:tc>
        <w:tc>
          <w:tcPr>
            <w:tcW w:w="150" w:type="pct"/>
            <w:tcBorders>
              <w:top w:val="single" w:sz="4" w:space="0" w:color="808080"/>
              <w:left w:val="single" w:sz="4" w:space="0" w:color="808080"/>
              <w:bottom w:val="single" w:sz="4" w:space="0" w:color="808080"/>
              <w:right w:val="nil"/>
            </w:tcBorders>
          </w:tcPr>
          <w:p w14:paraId="526282B4" w14:textId="77777777" w:rsidR="00520800" w:rsidRPr="00604F7F" w:rsidRDefault="00520800" w:rsidP="00DE2E8D">
            <w:pPr>
              <w:pStyle w:val="Table-normal-text"/>
              <w:keepNext/>
              <w:spacing w:before="0" w:line="276" w:lineRule="auto"/>
              <w:rPr>
                <w:rFonts w:ascii="Times New Roman" w:hAnsi="Times New Roman"/>
                <w:b/>
                <w:sz w:val="18"/>
              </w:rPr>
            </w:pPr>
            <w:r w:rsidRPr="00604F7F">
              <w:rPr>
                <w:rFonts w:ascii="Times New Roman" w:hAnsi="Times New Roman"/>
                <w:b/>
                <w:sz w:val="18"/>
              </w:rPr>
              <w:t>2</w:t>
            </w:r>
          </w:p>
        </w:tc>
        <w:tc>
          <w:tcPr>
            <w:tcW w:w="2350" w:type="pct"/>
            <w:tcBorders>
              <w:top w:val="single" w:sz="4" w:space="0" w:color="808080"/>
              <w:left w:val="nil"/>
              <w:bottom w:val="single" w:sz="4" w:space="0" w:color="808080"/>
              <w:right w:val="single" w:sz="4" w:space="0" w:color="808080"/>
            </w:tcBorders>
          </w:tcPr>
          <w:p w14:paraId="283D1A7E" w14:textId="77777777" w:rsidR="00520800" w:rsidRPr="00604F7F" w:rsidRDefault="00520800" w:rsidP="00DE2E8D">
            <w:pPr>
              <w:pStyle w:val="Table-normal-text"/>
              <w:keepNext/>
              <w:spacing w:before="0" w:line="276" w:lineRule="auto"/>
              <w:rPr>
                <w:rFonts w:ascii="Times New Roman" w:hAnsi="Times New Roman"/>
                <w:b/>
                <w:sz w:val="18"/>
              </w:rPr>
            </w:pPr>
            <w:r w:rsidRPr="00604F7F">
              <w:rPr>
                <w:rFonts w:ascii="Times New Roman" w:hAnsi="Times New Roman"/>
                <w:b/>
                <w:sz w:val="18"/>
              </w:rPr>
              <w:t>Less than adequate quality</w:t>
            </w:r>
          </w:p>
          <w:p w14:paraId="4B2E2B37" w14:textId="77777777" w:rsidR="00520800" w:rsidRPr="00604F7F" w:rsidRDefault="00520800" w:rsidP="00DE2E8D">
            <w:pPr>
              <w:pStyle w:val="Table-normal-text"/>
              <w:keepNext/>
              <w:spacing w:before="0" w:line="276" w:lineRule="auto"/>
              <w:rPr>
                <w:rFonts w:ascii="Times New Roman" w:hAnsi="Times New Roman"/>
                <w:sz w:val="18"/>
              </w:rPr>
            </w:pPr>
            <w:r w:rsidRPr="00604F7F">
              <w:rPr>
                <w:rFonts w:ascii="Times New Roman" w:hAnsi="Times New Roman"/>
                <w:sz w:val="18"/>
              </w:rPr>
              <w:t>Project did not deliver on several areas of core expectations.  Reviewers consider that, given the circumstances of the project, outputs and outcomes should have been at a higher level.</w:t>
            </w:r>
          </w:p>
        </w:tc>
      </w:tr>
      <w:tr w:rsidR="00520800" w:rsidRPr="00604F7F" w14:paraId="711CECDF" w14:textId="77777777" w:rsidTr="00DE2E8D">
        <w:trPr>
          <w:cantSplit/>
        </w:trPr>
        <w:tc>
          <w:tcPr>
            <w:tcW w:w="200" w:type="pct"/>
            <w:tcBorders>
              <w:top w:val="single" w:sz="4" w:space="0" w:color="808080"/>
              <w:left w:val="single" w:sz="4" w:space="0" w:color="808080"/>
              <w:bottom w:val="single" w:sz="4" w:space="0" w:color="808080"/>
              <w:right w:val="nil"/>
            </w:tcBorders>
          </w:tcPr>
          <w:p w14:paraId="451909A4" w14:textId="77777777" w:rsidR="00520800" w:rsidRPr="00604F7F" w:rsidRDefault="00520800" w:rsidP="00DE2E8D">
            <w:pPr>
              <w:rPr>
                <w:b/>
                <w:sz w:val="18"/>
                <w:szCs w:val="18"/>
              </w:rPr>
            </w:pPr>
            <w:r w:rsidRPr="00604F7F">
              <w:rPr>
                <w:b/>
                <w:sz w:val="18"/>
                <w:szCs w:val="18"/>
              </w:rPr>
              <w:t>5</w:t>
            </w:r>
          </w:p>
        </w:tc>
        <w:tc>
          <w:tcPr>
            <w:tcW w:w="2300" w:type="pct"/>
            <w:tcBorders>
              <w:top w:val="single" w:sz="4" w:space="0" w:color="808080"/>
              <w:left w:val="nil"/>
              <w:bottom w:val="single" w:sz="4" w:space="0" w:color="808080"/>
              <w:right w:val="single" w:sz="4" w:space="0" w:color="808080"/>
            </w:tcBorders>
          </w:tcPr>
          <w:p w14:paraId="6C93C12D" w14:textId="77777777" w:rsidR="00520800" w:rsidRPr="00604F7F" w:rsidRDefault="00520800" w:rsidP="00DE2E8D">
            <w:pPr>
              <w:pStyle w:val="Table-normal-text"/>
              <w:keepNext/>
              <w:spacing w:before="0" w:line="276" w:lineRule="auto"/>
              <w:rPr>
                <w:rFonts w:ascii="Times New Roman" w:hAnsi="Times New Roman"/>
                <w:b/>
                <w:sz w:val="18"/>
              </w:rPr>
            </w:pPr>
            <w:r w:rsidRPr="00604F7F">
              <w:rPr>
                <w:rFonts w:ascii="Times New Roman" w:hAnsi="Times New Roman"/>
                <w:b/>
                <w:sz w:val="18"/>
              </w:rPr>
              <w:t>High quality</w:t>
            </w:r>
          </w:p>
          <w:p w14:paraId="7B66CB10" w14:textId="77777777" w:rsidR="00520800" w:rsidRPr="00604F7F" w:rsidRDefault="00520800" w:rsidP="00DE2E8D">
            <w:pPr>
              <w:pStyle w:val="Table-normal-text"/>
              <w:keepNext/>
              <w:spacing w:before="0" w:line="276" w:lineRule="auto"/>
              <w:rPr>
                <w:rFonts w:ascii="Times New Roman" w:hAnsi="Times New Roman"/>
                <w:sz w:val="18"/>
              </w:rPr>
            </w:pPr>
            <w:r w:rsidRPr="00604F7F">
              <w:rPr>
                <w:rFonts w:ascii="Times New Roman" w:hAnsi="Times New Roman"/>
                <w:sz w:val="18"/>
              </w:rPr>
              <w:t>80-89% performance.  Overall very good work, with virtually all outputs achieved, although possibly some minor gaps that could have been closed.  Strong, positive cooperation across the entire project team.</w:t>
            </w:r>
          </w:p>
        </w:tc>
        <w:tc>
          <w:tcPr>
            <w:tcW w:w="150" w:type="pct"/>
            <w:tcBorders>
              <w:top w:val="single" w:sz="4" w:space="0" w:color="808080"/>
              <w:left w:val="single" w:sz="4" w:space="0" w:color="808080"/>
              <w:bottom w:val="single" w:sz="4" w:space="0" w:color="808080"/>
              <w:right w:val="nil"/>
            </w:tcBorders>
          </w:tcPr>
          <w:p w14:paraId="31891E6C" w14:textId="77777777" w:rsidR="00520800" w:rsidRPr="00604F7F" w:rsidRDefault="00520800" w:rsidP="00DE2E8D">
            <w:pPr>
              <w:pStyle w:val="Table-normal-text"/>
              <w:keepNext/>
              <w:spacing w:before="0" w:line="276" w:lineRule="auto"/>
              <w:rPr>
                <w:rFonts w:ascii="Times New Roman" w:hAnsi="Times New Roman"/>
                <w:b/>
                <w:sz w:val="18"/>
              </w:rPr>
            </w:pPr>
            <w:r w:rsidRPr="00604F7F">
              <w:rPr>
                <w:rFonts w:ascii="Times New Roman" w:hAnsi="Times New Roman"/>
                <w:b/>
                <w:sz w:val="18"/>
              </w:rPr>
              <w:t>1</w:t>
            </w:r>
          </w:p>
        </w:tc>
        <w:tc>
          <w:tcPr>
            <w:tcW w:w="2350" w:type="pct"/>
            <w:tcBorders>
              <w:top w:val="single" w:sz="4" w:space="0" w:color="808080"/>
              <w:left w:val="nil"/>
              <w:bottom w:val="single" w:sz="4" w:space="0" w:color="808080"/>
              <w:right w:val="single" w:sz="4" w:space="0" w:color="808080"/>
            </w:tcBorders>
          </w:tcPr>
          <w:p w14:paraId="7460E794" w14:textId="77777777" w:rsidR="00520800" w:rsidRPr="00604F7F" w:rsidRDefault="00520800" w:rsidP="00DE2E8D">
            <w:pPr>
              <w:pStyle w:val="Table-normal-text"/>
              <w:keepNext/>
              <w:spacing w:before="0" w:line="276" w:lineRule="auto"/>
              <w:rPr>
                <w:rFonts w:ascii="Times New Roman" w:hAnsi="Times New Roman"/>
                <w:b/>
                <w:sz w:val="18"/>
              </w:rPr>
            </w:pPr>
            <w:r w:rsidRPr="00604F7F">
              <w:rPr>
                <w:rFonts w:ascii="Times New Roman" w:hAnsi="Times New Roman"/>
                <w:b/>
                <w:sz w:val="18"/>
              </w:rPr>
              <w:t>Poor quality</w:t>
            </w:r>
          </w:p>
          <w:p w14:paraId="44A10A82" w14:textId="77777777" w:rsidR="00520800" w:rsidRPr="00604F7F" w:rsidRDefault="00520800" w:rsidP="00DE2E8D">
            <w:pPr>
              <w:pStyle w:val="Table-normal-text"/>
              <w:keepNext/>
              <w:spacing w:before="0" w:line="276" w:lineRule="auto"/>
              <w:rPr>
                <w:rFonts w:ascii="Times New Roman" w:hAnsi="Times New Roman"/>
                <w:sz w:val="18"/>
              </w:rPr>
            </w:pPr>
            <w:r w:rsidRPr="00604F7F">
              <w:rPr>
                <w:rFonts w:ascii="Times New Roman" w:hAnsi="Times New Roman"/>
                <w:sz w:val="18"/>
              </w:rPr>
              <w:t>Unacceptable performance, even after consideration of all mitigating factors.</w:t>
            </w:r>
          </w:p>
        </w:tc>
      </w:tr>
      <w:tr w:rsidR="00520800" w:rsidRPr="00604F7F" w14:paraId="55C1E2EA" w14:textId="77777777" w:rsidTr="00DE2E8D">
        <w:trPr>
          <w:cantSplit/>
        </w:trPr>
        <w:tc>
          <w:tcPr>
            <w:tcW w:w="200" w:type="pct"/>
            <w:tcBorders>
              <w:top w:val="single" w:sz="4" w:space="0" w:color="808080"/>
              <w:left w:val="single" w:sz="4" w:space="0" w:color="808080"/>
              <w:bottom w:val="single" w:sz="4" w:space="0" w:color="808080"/>
              <w:right w:val="nil"/>
            </w:tcBorders>
          </w:tcPr>
          <w:p w14:paraId="7DB82A6F" w14:textId="77777777" w:rsidR="00520800" w:rsidRPr="00604F7F" w:rsidRDefault="00520800" w:rsidP="00DE2E8D">
            <w:pPr>
              <w:pStyle w:val="Table-normal-text"/>
              <w:spacing w:before="0" w:line="276" w:lineRule="auto"/>
              <w:rPr>
                <w:rFonts w:ascii="Times New Roman" w:hAnsi="Times New Roman"/>
                <w:b/>
                <w:sz w:val="18"/>
              </w:rPr>
            </w:pPr>
            <w:r w:rsidRPr="00604F7F">
              <w:rPr>
                <w:rFonts w:ascii="Times New Roman" w:hAnsi="Times New Roman"/>
                <w:b/>
                <w:sz w:val="18"/>
              </w:rPr>
              <w:t>4</w:t>
            </w:r>
          </w:p>
        </w:tc>
        <w:tc>
          <w:tcPr>
            <w:tcW w:w="2300" w:type="pct"/>
            <w:tcBorders>
              <w:top w:val="single" w:sz="4" w:space="0" w:color="808080"/>
              <w:left w:val="nil"/>
              <w:bottom w:val="single" w:sz="4" w:space="0" w:color="808080"/>
              <w:right w:val="single" w:sz="4" w:space="0" w:color="808080"/>
            </w:tcBorders>
          </w:tcPr>
          <w:p w14:paraId="1D40D53E" w14:textId="77777777" w:rsidR="00520800" w:rsidRPr="00604F7F" w:rsidRDefault="00520800" w:rsidP="00DE2E8D">
            <w:pPr>
              <w:pStyle w:val="Table-normal-text"/>
              <w:keepNext/>
              <w:spacing w:before="0" w:line="276" w:lineRule="auto"/>
              <w:rPr>
                <w:rFonts w:ascii="Times New Roman" w:hAnsi="Times New Roman"/>
                <w:b/>
                <w:sz w:val="18"/>
              </w:rPr>
            </w:pPr>
            <w:r w:rsidRPr="00604F7F">
              <w:rPr>
                <w:rFonts w:ascii="Times New Roman" w:hAnsi="Times New Roman"/>
                <w:b/>
                <w:sz w:val="18"/>
              </w:rPr>
              <w:t>Good quality</w:t>
            </w:r>
          </w:p>
          <w:p w14:paraId="5B417B2C" w14:textId="77777777" w:rsidR="00520800" w:rsidRPr="00604F7F" w:rsidRDefault="00520800" w:rsidP="00DE2E8D">
            <w:pPr>
              <w:pStyle w:val="Table-normal-text"/>
              <w:spacing w:before="0" w:line="276" w:lineRule="auto"/>
              <w:rPr>
                <w:rFonts w:ascii="Times New Roman" w:hAnsi="Times New Roman"/>
                <w:sz w:val="18"/>
              </w:rPr>
            </w:pPr>
            <w:r w:rsidRPr="00604F7F">
              <w:rPr>
                <w:rFonts w:ascii="Times New Roman" w:hAnsi="Times New Roman"/>
                <w:sz w:val="18"/>
              </w:rPr>
              <w:t>65-79%.  Performance quite good.  Project team has delivered on the majority of the activities, with valid justifications for those not achieved.</w:t>
            </w:r>
          </w:p>
        </w:tc>
        <w:tc>
          <w:tcPr>
            <w:tcW w:w="150" w:type="pct"/>
            <w:tcBorders>
              <w:top w:val="single" w:sz="4" w:space="0" w:color="808080"/>
              <w:left w:val="single" w:sz="4" w:space="0" w:color="808080"/>
              <w:bottom w:val="single" w:sz="4" w:space="0" w:color="808080"/>
              <w:right w:val="nil"/>
            </w:tcBorders>
          </w:tcPr>
          <w:p w14:paraId="7A1F240B" w14:textId="77777777" w:rsidR="00520800" w:rsidRPr="00604F7F" w:rsidRDefault="00520800" w:rsidP="00DE2E8D">
            <w:pPr>
              <w:pStyle w:val="Table-normal-text"/>
              <w:spacing w:before="0" w:line="276" w:lineRule="auto"/>
              <w:rPr>
                <w:rFonts w:ascii="Times New Roman" w:hAnsi="Times New Roman"/>
                <w:sz w:val="18"/>
              </w:rPr>
            </w:pPr>
          </w:p>
        </w:tc>
        <w:tc>
          <w:tcPr>
            <w:tcW w:w="2350" w:type="pct"/>
            <w:tcBorders>
              <w:top w:val="single" w:sz="4" w:space="0" w:color="808080"/>
              <w:left w:val="nil"/>
              <w:bottom w:val="single" w:sz="4" w:space="0" w:color="808080"/>
              <w:right w:val="single" w:sz="4" w:space="0" w:color="808080"/>
            </w:tcBorders>
          </w:tcPr>
          <w:p w14:paraId="17B6AAC4" w14:textId="77777777" w:rsidR="00520800" w:rsidRPr="00604F7F" w:rsidRDefault="00520800" w:rsidP="00DE2E8D">
            <w:pPr>
              <w:pStyle w:val="Table-normal-text"/>
              <w:spacing w:before="0" w:line="276" w:lineRule="auto"/>
              <w:rPr>
                <w:rFonts w:ascii="Times New Roman" w:hAnsi="Times New Roman"/>
                <w:sz w:val="18"/>
              </w:rPr>
            </w:pPr>
          </w:p>
        </w:tc>
      </w:tr>
      <w:tr w:rsidR="00520800" w:rsidRPr="00604F7F" w14:paraId="085ACA97" w14:textId="77777777" w:rsidTr="00DE2E8D">
        <w:trPr>
          <w:cantSplit/>
        </w:trPr>
        <w:tc>
          <w:tcPr>
            <w:tcW w:w="200" w:type="pct"/>
            <w:tcBorders>
              <w:top w:val="single" w:sz="4" w:space="0" w:color="808080"/>
              <w:left w:val="single" w:sz="4" w:space="0" w:color="808080"/>
              <w:bottom w:val="single" w:sz="4" w:space="0" w:color="808080"/>
              <w:right w:val="nil"/>
            </w:tcBorders>
          </w:tcPr>
          <w:p w14:paraId="0A2B1051" w14:textId="77777777" w:rsidR="00520800" w:rsidRPr="00604F7F" w:rsidRDefault="00520800" w:rsidP="00DE2E8D">
            <w:pPr>
              <w:pStyle w:val="Table-normal-text"/>
              <w:spacing w:before="0" w:line="276" w:lineRule="auto"/>
              <w:rPr>
                <w:rFonts w:ascii="Times New Roman" w:hAnsi="Times New Roman"/>
                <w:b/>
                <w:sz w:val="18"/>
              </w:rPr>
            </w:pPr>
            <w:r w:rsidRPr="00604F7F">
              <w:rPr>
                <w:rFonts w:ascii="Times New Roman" w:hAnsi="Times New Roman"/>
                <w:b/>
                <w:sz w:val="18"/>
              </w:rPr>
              <w:t>3</w:t>
            </w:r>
          </w:p>
        </w:tc>
        <w:tc>
          <w:tcPr>
            <w:tcW w:w="2300" w:type="pct"/>
            <w:tcBorders>
              <w:top w:val="single" w:sz="4" w:space="0" w:color="808080"/>
              <w:left w:val="nil"/>
              <w:bottom w:val="single" w:sz="4" w:space="0" w:color="808080"/>
              <w:right w:val="single" w:sz="4" w:space="0" w:color="808080"/>
            </w:tcBorders>
          </w:tcPr>
          <w:p w14:paraId="311D96B8" w14:textId="77777777" w:rsidR="00520800" w:rsidRPr="00604F7F" w:rsidRDefault="00520800" w:rsidP="00DE2E8D">
            <w:pPr>
              <w:pStyle w:val="Table-normal-text"/>
              <w:spacing w:before="0" w:line="276" w:lineRule="auto"/>
              <w:rPr>
                <w:rFonts w:ascii="Times New Roman" w:hAnsi="Times New Roman"/>
                <w:b/>
                <w:sz w:val="18"/>
              </w:rPr>
            </w:pPr>
            <w:r w:rsidRPr="00604F7F">
              <w:rPr>
                <w:rFonts w:ascii="Times New Roman" w:hAnsi="Times New Roman"/>
                <w:b/>
                <w:sz w:val="18"/>
              </w:rPr>
              <w:t>Adequate quality</w:t>
            </w:r>
          </w:p>
          <w:p w14:paraId="572BD986" w14:textId="77777777" w:rsidR="00520800" w:rsidRPr="00604F7F" w:rsidRDefault="00520800" w:rsidP="00DE2E8D">
            <w:pPr>
              <w:pStyle w:val="Table-normal-text"/>
              <w:spacing w:before="0" w:line="276" w:lineRule="auto"/>
              <w:rPr>
                <w:rFonts w:ascii="Times New Roman" w:hAnsi="Times New Roman"/>
                <w:sz w:val="18"/>
              </w:rPr>
            </w:pPr>
            <w:r w:rsidRPr="00604F7F">
              <w:rPr>
                <w:rFonts w:ascii="Times New Roman" w:hAnsi="Times New Roman"/>
                <w:sz w:val="18"/>
              </w:rPr>
              <w:t xml:space="preserve">50-64%. Some areas of core expectations </w:t>
            </w:r>
            <w:r>
              <w:rPr>
                <w:rFonts w:ascii="Times New Roman" w:hAnsi="Times New Roman"/>
                <w:sz w:val="18"/>
              </w:rPr>
              <w:t>probably</w:t>
            </w:r>
            <w:r w:rsidRPr="00604F7F">
              <w:rPr>
                <w:rFonts w:ascii="Times New Roman" w:hAnsi="Times New Roman"/>
                <w:sz w:val="18"/>
              </w:rPr>
              <w:t xml:space="preserve"> not achieved, although factors, external or outside of the control of the project team, may have been responsible.  </w:t>
            </w:r>
          </w:p>
        </w:tc>
        <w:tc>
          <w:tcPr>
            <w:tcW w:w="150" w:type="pct"/>
            <w:tcBorders>
              <w:top w:val="single" w:sz="4" w:space="0" w:color="808080"/>
              <w:left w:val="single" w:sz="4" w:space="0" w:color="808080"/>
              <w:bottom w:val="single" w:sz="4" w:space="0" w:color="808080"/>
              <w:right w:val="nil"/>
            </w:tcBorders>
          </w:tcPr>
          <w:p w14:paraId="4844CADD" w14:textId="77777777" w:rsidR="00520800" w:rsidRPr="00604F7F" w:rsidRDefault="00520800" w:rsidP="00DE2E8D">
            <w:pPr>
              <w:pStyle w:val="Table-normal-text"/>
              <w:spacing w:before="0" w:line="276" w:lineRule="auto"/>
              <w:rPr>
                <w:rFonts w:ascii="Times New Roman" w:hAnsi="Times New Roman"/>
                <w:sz w:val="18"/>
              </w:rPr>
            </w:pPr>
          </w:p>
        </w:tc>
        <w:tc>
          <w:tcPr>
            <w:tcW w:w="2350" w:type="pct"/>
            <w:tcBorders>
              <w:top w:val="single" w:sz="4" w:space="0" w:color="808080"/>
              <w:left w:val="nil"/>
              <w:bottom w:val="single" w:sz="4" w:space="0" w:color="808080"/>
              <w:right w:val="single" w:sz="4" w:space="0" w:color="808080"/>
            </w:tcBorders>
          </w:tcPr>
          <w:p w14:paraId="12274A51" w14:textId="77777777" w:rsidR="00520800" w:rsidRPr="00604F7F" w:rsidRDefault="00520800" w:rsidP="00DE2E8D">
            <w:pPr>
              <w:pStyle w:val="Table-normal-text"/>
              <w:spacing w:before="0" w:line="276" w:lineRule="auto"/>
              <w:rPr>
                <w:rFonts w:ascii="Times New Roman" w:hAnsi="Times New Roman"/>
                <w:sz w:val="18"/>
              </w:rPr>
            </w:pPr>
          </w:p>
        </w:tc>
      </w:tr>
    </w:tbl>
    <w:p w14:paraId="1E1AA912" w14:textId="77777777" w:rsidR="00520800" w:rsidRDefault="00520800" w:rsidP="00520800"/>
    <w:p w14:paraId="7FD4E370" w14:textId="77777777" w:rsidR="00520800" w:rsidRDefault="00520800" w:rsidP="00520800"/>
    <w:tbl>
      <w:tblPr>
        <w:tblStyle w:val="TableGrid"/>
        <w:tblW w:w="0" w:type="auto"/>
        <w:tblLook w:val="04A0" w:firstRow="1" w:lastRow="0" w:firstColumn="1" w:lastColumn="0" w:noHBand="0" w:noVBand="1"/>
      </w:tblPr>
      <w:tblGrid>
        <w:gridCol w:w="2376"/>
        <w:gridCol w:w="10915"/>
        <w:gridCol w:w="883"/>
      </w:tblGrid>
      <w:tr w:rsidR="00520800" w:rsidRPr="0033319B" w14:paraId="4770BF5F" w14:textId="77777777" w:rsidTr="00DE2E8D">
        <w:tc>
          <w:tcPr>
            <w:tcW w:w="14174" w:type="dxa"/>
            <w:gridSpan w:val="3"/>
            <w:shd w:val="clear" w:color="auto" w:fill="D9D9D9" w:themeFill="background1" w:themeFillShade="D9"/>
          </w:tcPr>
          <w:p w14:paraId="25263FF7" w14:textId="77777777" w:rsidR="00520800" w:rsidRPr="0033319B" w:rsidRDefault="00520800" w:rsidP="00DE2E8D">
            <w:pPr>
              <w:rPr>
                <w:b/>
                <w:sz w:val="20"/>
              </w:rPr>
            </w:pPr>
            <w:r w:rsidRPr="0033319B">
              <w:rPr>
                <w:b/>
                <w:sz w:val="20"/>
              </w:rPr>
              <w:t>A – Specific outcomes of the project</w:t>
            </w:r>
          </w:p>
        </w:tc>
      </w:tr>
      <w:tr w:rsidR="00520800" w:rsidRPr="0033319B" w14:paraId="2D640B35" w14:textId="77777777" w:rsidTr="00DE2E8D">
        <w:trPr>
          <w:trHeight w:val="270"/>
        </w:trPr>
        <w:tc>
          <w:tcPr>
            <w:tcW w:w="2376" w:type="dxa"/>
            <w:vMerge w:val="restart"/>
          </w:tcPr>
          <w:p w14:paraId="4B6A74C8" w14:textId="77777777" w:rsidR="00520800" w:rsidRPr="0033319B" w:rsidRDefault="00520800" w:rsidP="00DE2E8D">
            <w:pPr>
              <w:rPr>
                <w:sz w:val="20"/>
              </w:rPr>
            </w:pPr>
            <w:r w:rsidRPr="0033319B">
              <w:rPr>
                <w:sz w:val="20"/>
              </w:rPr>
              <w:t>A1 – Skills and knowledge change</w:t>
            </w:r>
          </w:p>
        </w:tc>
        <w:tc>
          <w:tcPr>
            <w:tcW w:w="11798" w:type="dxa"/>
            <w:gridSpan w:val="2"/>
          </w:tcPr>
          <w:p w14:paraId="4E0EEB41" w14:textId="77777777" w:rsidR="00520800" w:rsidRPr="0033319B" w:rsidRDefault="00520800" w:rsidP="0033319B">
            <w:pPr>
              <w:rPr>
                <w:sz w:val="20"/>
              </w:rPr>
            </w:pPr>
            <w:r w:rsidRPr="0033319B">
              <w:rPr>
                <w:b/>
                <w:i/>
                <w:sz w:val="20"/>
              </w:rPr>
              <w:t>Guidance:</w:t>
            </w:r>
            <w:r w:rsidRPr="0033319B">
              <w:rPr>
                <w:i/>
                <w:sz w:val="20"/>
              </w:rPr>
              <w:t xml:space="preserve"> Evaluate the extent to which the project is increasing knowledge and skills of </w:t>
            </w:r>
            <w:r w:rsidR="0033319B" w:rsidRPr="0033319B">
              <w:rPr>
                <w:i/>
                <w:iCs/>
                <w:sz w:val="20"/>
                <w:u w:color="000000"/>
                <w:lang w:val="en-US"/>
              </w:rPr>
              <w:t>project staff and collaborating communities</w:t>
            </w:r>
            <w:r w:rsidRPr="0033319B">
              <w:rPr>
                <w:i/>
                <w:iCs/>
                <w:sz w:val="20"/>
                <w:u w:color="000000"/>
                <w:lang w:val="en-US"/>
              </w:rPr>
              <w:t>, through their participation in the project and the training elements.</w:t>
            </w:r>
          </w:p>
        </w:tc>
      </w:tr>
      <w:tr w:rsidR="00520800" w:rsidRPr="0033319B" w14:paraId="75EF8768" w14:textId="77777777" w:rsidTr="00DE2E8D">
        <w:trPr>
          <w:trHeight w:val="270"/>
        </w:trPr>
        <w:tc>
          <w:tcPr>
            <w:tcW w:w="2376" w:type="dxa"/>
            <w:vMerge/>
          </w:tcPr>
          <w:p w14:paraId="720ECDFD" w14:textId="77777777" w:rsidR="00520800" w:rsidRPr="0033319B" w:rsidRDefault="00520800" w:rsidP="00DE2E8D">
            <w:pPr>
              <w:rPr>
                <w:sz w:val="20"/>
              </w:rPr>
            </w:pPr>
          </w:p>
        </w:tc>
        <w:tc>
          <w:tcPr>
            <w:tcW w:w="10915" w:type="dxa"/>
          </w:tcPr>
          <w:p w14:paraId="3D0145AB" w14:textId="77777777" w:rsidR="00520800" w:rsidRDefault="00520800" w:rsidP="00DE2E8D">
            <w:pPr>
              <w:rPr>
                <w:b/>
                <w:sz w:val="20"/>
              </w:rPr>
            </w:pPr>
            <w:r w:rsidRPr="0033319B">
              <w:rPr>
                <w:b/>
                <w:sz w:val="20"/>
              </w:rPr>
              <w:t>Results Statement:</w:t>
            </w:r>
          </w:p>
          <w:p w14:paraId="5F9DADC0" w14:textId="0A5C17E1" w:rsidR="001A0FF0" w:rsidRDefault="001A0FF0" w:rsidP="001A0FF0">
            <w:pPr>
              <w:pStyle w:val="ListParagraph"/>
              <w:numPr>
                <w:ilvl w:val="0"/>
                <w:numId w:val="15"/>
              </w:numPr>
              <w:rPr>
                <w:sz w:val="20"/>
              </w:rPr>
            </w:pPr>
            <w:r w:rsidRPr="001A0FF0">
              <w:rPr>
                <w:sz w:val="20"/>
              </w:rPr>
              <w:t>This seems to be occurring in each of the three countries</w:t>
            </w:r>
            <w:r>
              <w:rPr>
                <w:sz w:val="20"/>
              </w:rPr>
              <w:t xml:space="preserve"> in communities</w:t>
            </w:r>
            <w:r w:rsidRPr="001A0FF0">
              <w:rPr>
                <w:sz w:val="20"/>
              </w:rPr>
              <w:t xml:space="preserve">. </w:t>
            </w:r>
          </w:p>
          <w:p w14:paraId="271A137D" w14:textId="2E6A5CDB" w:rsidR="001A0FF0" w:rsidRPr="001A0FF0" w:rsidRDefault="001A0FF0" w:rsidP="001A0FF0">
            <w:pPr>
              <w:pStyle w:val="ListParagraph"/>
              <w:numPr>
                <w:ilvl w:val="0"/>
                <w:numId w:val="15"/>
              </w:numPr>
              <w:rPr>
                <w:sz w:val="20"/>
              </w:rPr>
            </w:pPr>
            <w:r>
              <w:rPr>
                <w:sz w:val="20"/>
              </w:rPr>
              <w:t>Project staff have really good knowledge and skills.</w:t>
            </w:r>
          </w:p>
          <w:p w14:paraId="74DA742E" w14:textId="77777777" w:rsidR="00520800" w:rsidRPr="0033319B" w:rsidRDefault="00520800" w:rsidP="00DE2E8D">
            <w:pPr>
              <w:rPr>
                <w:sz w:val="20"/>
              </w:rPr>
            </w:pPr>
          </w:p>
        </w:tc>
        <w:tc>
          <w:tcPr>
            <w:tcW w:w="883" w:type="dxa"/>
          </w:tcPr>
          <w:p w14:paraId="7BA7F85A" w14:textId="72F29727" w:rsidR="001A0FF0" w:rsidRPr="0033319B" w:rsidRDefault="00520800" w:rsidP="00DE2E8D">
            <w:pPr>
              <w:rPr>
                <w:b/>
                <w:sz w:val="20"/>
              </w:rPr>
            </w:pPr>
            <w:r w:rsidRPr="0033319B">
              <w:rPr>
                <w:b/>
                <w:sz w:val="20"/>
              </w:rPr>
              <w:lastRenderedPageBreak/>
              <w:t>Score:</w:t>
            </w:r>
            <w:r w:rsidR="001A0FF0">
              <w:rPr>
                <w:b/>
                <w:sz w:val="20"/>
              </w:rPr>
              <w:t xml:space="preserve"> 5</w:t>
            </w:r>
          </w:p>
        </w:tc>
      </w:tr>
      <w:tr w:rsidR="00520800" w:rsidRPr="0033319B" w14:paraId="6E61B95B" w14:textId="77777777" w:rsidTr="00DE2E8D">
        <w:trPr>
          <w:trHeight w:val="270"/>
        </w:trPr>
        <w:tc>
          <w:tcPr>
            <w:tcW w:w="2376" w:type="dxa"/>
            <w:vMerge w:val="restart"/>
          </w:tcPr>
          <w:p w14:paraId="012AA496" w14:textId="77777777" w:rsidR="00520800" w:rsidRPr="0033319B" w:rsidRDefault="00520800" w:rsidP="00DE2E8D">
            <w:pPr>
              <w:rPr>
                <w:sz w:val="20"/>
              </w:rPr>
            </w:pPr>
            <w:r w:rsidRPr="0033319B">
              <w:rPr>
                <w:sz w:val="20"/>
              </w:rPr>
              <w:lastRenderedPageBreak/>
              <w:t>A2 – Institutional and group practice change</w:t>
            </w:r>
          </w:p>
        </w:tc>
        <w:tc>
          <w:tcPr>
            <w:tcW w:w="11798" w:type="dxa"/>
            <w:gridSpan w:val="2"/>
          </w:tcPr>
          <w:p w14:paraId="5BF8AF16" w14:textId="77777777" w:rsidR="00520800" w:rsidRPr="0033319B" w:rsidRDefault="00520800" w:rsidP="0033319B">
            <w:pPr>
              <w:rPr>
                <w:sz w:val="20"/>
                <w:lang w:val="id-ID"/>
              </w:rPr>
            </w:pPr>
            <w:r w:rsidRPr="0033319B">
              <w:rPr>
                <w:b/>
                <w:i/>
                <w:sz w:val="20"/>
              </w:rPr>
              <w:t xml:space="preserve">Guidance: </w:t>
            </w:r>
            <w:r w:rsidRPr="0033319B">
              <w:rPr>
                <w:i/>
                <w:iCs/>
                <w:sz w:val="20"/>
                <w:u w:color="000000"/>
                <w:lang w:val="en-US"/>
              </w:rPr>
              <w:t xml:space="preserve">Are the collaborating R&amp;D institutions and development agencies changing their understanding and approach to </w:t>
            </w:r>
            <w:r w:rsidR="0033319B" w:rsidRPr="0033319B">
              <w:rPr>
                <w:i/>
                <w:iCs/>
                <w:sz w:val="20"/>
                <w:u w:color="000000"/>
                <w:lang w:val="en-US"/>
              </w:rPr>
              <w:t>community management of near-shore fisheries</w:t>
            </w:r>
            <w:r w:rsidRPr="0033319B">
              <w:rPr>
                <w:i/>
                <w:iCs/>
                <w:sz w:val="20"/>
                <w:u w:color="000000"/>
                <w:lang w:val="en-US"/>
              </w:rPr>
              <w:t xml:space="preserve"> in the areas where the project is being implemented?</w:t>
            </w:r>
          </w:p>
        </w:tc>
      </w:tr>
      <w:tr w:rsidR="00520800" w:rsidRPr="0033319B" w14:paraId="7EDBAA66" w14:textId="77777777" w:rsidTr="00DE2E8D">
        <w:trPr>
          <w:trHeight w:val="270"/>
        </w:trPr>
        <w:tc>
          <w:tcPr>
            <w:tcW w:w="2376" w:type="dxa"/>
            <w:vMerge/>
          </w:tcPr>
          <w:p w14:paraId="3610BF9C" w14:textId="77777777" w:rsidR="00520800" w:rsidRPr="0033319B" w:rsidRDefault="00520800" w:rsidP="00DE2E8D">
            <w:pPr>
              <w:rPr>
                <w:sz w:val="20"/>
              </w:rPr>
            </w:pPr>
          </w:p>
        </w:tc>
        <w:tc>
          <w:tcPr>
            <w:tcW w:w="10915" w:type="dxa"/>
          </w:tcPr>
          <w:p w14:paraId="3B939EB6" w14:textId="77777777" w:rsidR="00520800" w:rsidRPr="0033319B" w:rsidRDefault="00520800" w:rsidP="00DE2E8D">
            <w:pPr>
              <w:rPr>
                <w:b/>
                <w:sz w:val="20"/>
              </w:rPr>
            </w:pPr>
            <w:r w:rsidRPr="0033319B">
              <w:rPr>
                <w:b/>
                <w:sz w:val="20"/>
              </w:rPr>
              <w:t>Results Statement:</w:t>
            </w:r>
          </w:p>
          <w:p w14:paraId="74041658" w14:textId="5BDA3570" w:rsidR="001A0FF0" w:rsidRDefault="001A0FF0" w:rsidP="001A0FF0">
            <w:pPr>
              <w:pStyle w:val="ListParagraph"/>
              <w:numPr>
                <w:ilvl w:val="0"/>
                <w:numId w:val="15"/>
              </w:numPr>
              <w:rPr>
                <w:sz w:val="20"/>
              </w:rPr>
            </w:pPr>
            <w:r>
              <w:rPr>
                <w:sz w:val="20"/>
              </w:rPr>
              <w:t>Yes for SPC coastal fisheries and aquaculture.</w:t>
            </w:r>
          </w:p>
          <w:p w14:paraId="5D40F31C" w14:textId="77777777" w:rsidR="001A0FF0" w:rsidRDefault="001A0FF0" w:rsidP="001A0FF0">
            <w:pPr>
              <w:pStyle w:val="ListParagraph"/>
              <w:numPr>
                <w:ilvl w:val="0"/>
                <w:numId w:val="15"/>
              </w:numPr>
              <w:rPr>
                <w:sz w:val="20"/>
              </w:rPr>
            </w:pPr>
            <w:r>
              <w:rPr>
                <w:sz w:val="20"/>
              </w:rPr>
              <w:t xml:space="preserve">Yes if the Kiribati and Vanuatu project staff become ongoing government staff as planned. </w:t>
            </w:r>
          </w:p>
          <w:p w14:paraId="0A0CCB63" w14:textId="27E354BB" w:rsidR="001A0FF0" w:rsidRDefault="001A0FF0" w:rsidP="001A0FF0">
            <w:pPr>
              <w:pStyle w:val="ListParagraph"/>
              <w:numPr>
                <w:ilvl w:val="0"/>
                <w:numId w:val="15"/>
              </w:numPr>
              <w:rPr>
                <w:sz w:val="20"/>
              </w:rPr>
            </w:pPr>
            <w:r>
              <w:rPr>
                <w:sz w:val="20"/>
              </w:rPr>
              <w:t>Difficulties beyond the control of the project in Vanuatu with Cyclone Pam.</w:t>
            </w:r>
          </w:p>
          <w:p w14:paraId="293C7A32" w14:textId="715028F4" w:rsidR="00520800" w:rsidRPr="001A0FF0" w:rsidRDefault="001A0FF0" w:rsidP="001A0FF0">
            <w:pPr>
              <w:pStyle w:val="ListParagraph"/>
              <w:numPr>
                <w:ilvl w:val="0"/>
                <w:numId w:val="15"/>
              </w:numPr>
              <w:rPr>
                <w:sz w:val="20"/>
              </w:rPr>
            </w:pPr>
            <w:r>
              <w:rPr>
                <w:sz w:val="20"/>
              </w:rPr>
              <w:t>In the SI case the project staff is WorldFish staff, not government. It seems as if the Western Province fisheries officers are changing understanding and approach.</w:t>
            </w:r>
            <w:r w:rsidR="00F77F82">
              <w:rPr>
                <w:sz w:val="20"/>
              </w:rPr>
              <w:t xml:space="preserve"> The Fisheries Ordinance in Western Province has changed.</w:t>
            </w:r>
            <w:r>
              <w:rPr>
                <w:sz w:val="20"/>
              </w:rPr>
              <w:t xml:space="preserve"> Possibly MFMR </w:t>
            </w:r>
            <w:r w:rsidR="00F77F82">
              <w:rPr>
                <w:sz w:val="20"/>
              </w:rPr>
              <w:t xml:space="preserve">has </w:t>
            </w:r>
            <w:r>
              <w:rPr>
                <w:sz w:val="20"/>
              </w:rPr>
              <w:t>change</w:t>
            </w:r>
            <w:r w:rsidR="00F77F82">
              <w:rPr>
                <w:sz w:val="20"/>
              </w:rPr>
              <w:t>d</w:t>
            </w:r>
            <w:r>
              <w:rPr>
                <w:sz w:val="20"/>
              </w:rPr>
              <w:t xml:space="preserve"> to do with FADs.</w:t>
            </w:r>
          </w:p>
        </w:tc>
        <w:tc>
          <w:tcPr>
            <w:tcW w:w="883" w:type="dxa"/>
          </w:tcPr>
          <w:p w14:paraId="10288DFC" w14:textId="5A2EB0AA" w:rsidR="00520800" w:rsidRPr="0033319B" w:rsidRDefault="00520800" w:rsidP="00DE2E8D">
            <w:pPr>
              <w:rPr>
                <w:sz w:val="20"/>
              </w:rPr>
            </w:pPr>
            <w:r w:rsidRPr="0033319B">
              <w:rPr>
                <w:b/>
                <w:sz w:val="20"/>
              </w:rPr>
              <w:t>Score:</w:t>
            </w:r>
            <w:r w:rsidR="001A0FF0">
              <w:rPr>
                <w:b/>
                <w:sz w:val="20"/>
              </w:rPr>
              <w:t xml:space="preserve"> 5</w:t>
            </w:r>
          </w:p>
        </w:tc>
      </w:tr>
      <w:tr w:rsidR="00520800" w:rsidRPr="0033319B" w14:paraId="5795BC61" w14:textId="77777777" w:rsidTr="00DE2E8D">
        <w:trPr>
          <w:trHeight w:val="270"/>
        </w:trPr>
        <w:tc>
          <w:tcPr>
            <w:tcW w:w="2376" w:type="dxa"/>
            <w:vMerge w:val="restart"/>
          </w:tcPr>
          <w:p w14:paraId="4C25118D" w14:textId="77777777" w:rsidR="00520800" w:rsidRPr="0033319B" w:rsidRDefault="00520800" w:rsidP="00DE2E8D">
            <w:pPr>
              <w:rPr>
                <w:i/>
                <w:sz w:val="20"/>
              </w:rPr>
            </w:pPr>
            <w:r w:rsidRPr="0033319B">
              <w:rPr>
                <w:sz w:val="20"/>
              </w:rPr>
              <w:t>A3 – Communication / extension / dissemination processes and strategies</w:t>
            </w:r>
          </w:p>
        </w:tc>
        <w:tc>
          <w:tcPr>
            <w:tcW w:w="11798" w:type="dxa"/>
            <w:gridSpan w:val="2"/>
          </w:tcPr>
          <w:p w14:paraId="451F29DC" w14:textId="77777777" w:rsidR="00520800" w:rsidRPr="0033319B" w:rsidRDefault="00520800" w:rsidP="00DE2E8D">
            <w:pPr>
              <w:rPr>
                <w:sz w:val="20"/>
              </w:rPr>
            </w:pPr>
            <w:r w:rsidRPr="0033319B">
              <w:rPr>
                <w:b/>
                <w:i/>
                <w:sz w:val="20"/>
              </w:rPr>
              <w:t xml:space="preserve">Guidance: </w:t>
            </w:r>
            <w:r w:rsidRPr="0033319B">
              <w:rPr>
                <w:i/>
                <w:iCs/>
                <w:sz w:val="20"/>
                <w:u w:color="000000"/>
                <w:lang w:val="en-US"/>
              </w:rPr>
              <w:t>Are the communication and extension activities and strategies appropriate for the content of the project?  Are they promoting practice change?  Will they form enduring information sources? What could be done better?</w:t>
            </w:r>
          </w:p>
        </w:tc>
      </w:tr>
      <w:tr w:rsidR="00520800" w:rsidRPr="0033319B" w14:paraId="56ACF584" w14:textId="77777777" w:rsidTr="00DE2E8D">
        <w:trPr>
          <w:trHeight w:val="270"/>
        </w:trPr>
        <w:tc>
          <w:tcPr>
            <w:tcW w:w="2376" w:type="dxa"/>
            <w:vMerge/>
          </w:tcPr>
          <w:p w14:paraId="2668BED0" w14:textId="77777777" w:rsidR="00520800" w:rsidRPr="0033319B" w:rsidRDefault="00520800" w:rsidP="00DE2E8D">
            <w:pPr>
              <w:rPr>
                <w:sz w:val="20"/>
              </w:rPr>
            </w:pPr>
          </w:p>
        </w:tc>
        <w:tc>
          <w:tcPr>
            <w:tcW w:w="10915" w:type="dxa"/>
          </w:tcPr>
          <w:p w14:paraId="1B6D08C8" w14:textId="77777777" w:rsidR="00520800" w:rsidRPr="0033319B" w:rsidRDefault="00520800" w:rsidP="00DE2E8D">
            <w:pPr>
              <w:rPr>
                <w:b/>
                <w:sz w:val="20"/>
              </w:rPr>
            </w:pPr>
            <w:r w:rsidRPr="0033319B">
              <w:rPr>
                <w:b/>
                <w:sz w:val="20"/>
              </w:rPr>
              <w:t>Results Statement:</w:t>
            </w:r>
          </w:p>
          <w:p w14:paraId="20DDD22B" w14:textId="56B71D0F" w:rsidR="001A0FF0" w:rsidRDefault="007A71CE" w:rsidP="001A0FF0">
            <w:pPr>
              <w:pStyle w:val="ListParagraph"/>
              <w:numPr>
                <w:ilvl w:val="0"/>
                <w:numId w:val="16"/>
              </w:numPr>
              <w:rPr>
                <w:sz w:val="20"/>
              </w:rPr>
            </w:pPr>
            <w:r>
              <w:rPr>
                <w:sz w:val="20"/>
              </w:rPr>
              <w:t>Policy briefs and SPC information bulletin publications are appropriate communications, but most are not yet ready so were not reviewed.</w:t>
            </w:r>
          </w:p>
          <w:p w14:paraId="40F6A49E" w14:textId="4471797D" w:rsidR="007A71CE" w:rsidRPr="00F77F82" w:rsidRDefault="007A71CE" w:rsidP="00F77F82">
            <w:pPr>
              <w:pStyle w:val="ListParagraph"/>
              <w:numPr>
                <w:ilvl w:val="0"/>
                <w:numId w:val="16"/>
              </w:numPr>
              <w:rPr>
                <w:sz w:val="20"/>
              </w:rPr>
            </w:pPr>
            <w:r>
              <w:rPr>
                <w:sz w:val="20"/>
              </w:rPr>
              <w:t>Communication through SPC information sheet translations are good.</w:t>
            </w:r>
            <w:r w:rsidR="00F77F82">
              <w:rPr>
                <w:sz w:val="20"/>
              </w:rPr>
              <w:t xml:space="preserve"> Other communication strategies including video and brochures are yet to be produced.</w:t>
            </w:r>
          </w:p>
        </w:tc>
        <w:tc>
          <w:tcPr>
            <w:tcW w:w="883" w:type="dxa"/>
          </w:tcPr>
          <w:p w14:paraId="42796FF2" w14:textId="77777777" w:rsidR="00520800" w:rsidRDefault="00520800" w:rsidP="00DE2E8D">
            <w:pPr>
              <w:rPr>
                <w:b/>
                <w:sz w:val="20"/>
              </w:rPr>
            </w:pPr>
            <w:r w:rsidRPr="0033319B">
              <w:rPr>
                <w:b/>
                <w:sz w:val="20"/>
              </w:rPr>
              <w:t>Score:</w:t>
            </w:r>
          </w:p>
          <w:p w14:paraId="51161192" w14:textId="47C86690" w:rsidR="007A71CE" w:rsidRPr="0033319B" w:rsidRDefault="007A71CE" w:rsidP="00DE2E8D">
            <w:pPr>
              <w:rPr>
                <w:sz w:val="20"/>
              </w:rPr>
            </w:pPr>
            <w:r>
              <w:rPr>
                <w:b/>
                <w:sz w:val="20"/>
              </w:rPr>
              <w:t>5</w:t>
            </w:r>
          </w:p>
        </w:tc>
      </w:tr>
      <w:tr w:rsidR="00520800" w:rsidRPr="0033319B" w14:paraId="1F698FE7" w14:textId="77777777" w:rsidTr="00DE2E8D">
        <w:tc>
          <w:tcPr>
            <w:tcW w:w="2376" w:type="dxa"/>
            <w:vMerge w:val="restart"/>
          </w:tcPr>
          <w:p w14:paraId="44539CDF" w14:textId="22028BBA" w:rsidR="00520800" w:rsidRPr="0033319B" w:rsidRDefault="00520800" w:rsidP="00DE2E8D">
            <w:pPr>
              <w:rPr>
                <w:sz w:val="20"/>
              </w:rPr>
            </w:pPr>
            <w:r w:rsidRPr="0033319B">
              <w:rPr>
                <w:sz w:val="20"/>
              </w:rPr>
              <w:t>A4 – Publications, scientific outputs</w:t>
            </w:r>
          </w:p>
        </w:tc>
        <w:tc>
          <w:tcPr>
            <w:tcW w:w="11798" w:type="dxa"/>
            <w:gridSpan w:val="2"/>
          </w:tcPr>
          <w:p w14:paraId="56B601A2" w14:textId="77777777" w:rsidR="00520800" w:rsidRPr="0033319B" w:rsidRDefault="00520800" w:rsidP="0033319B">
            <w:pPr>
              <w:rPr>
                <w:sz w:val="20"/>
              </w:rPr>
            </w:pPr>
            <w:r w:rsidRPr="0033319B">
              <w:rPr>
                <w:b/>
                <w:i/>
                <w:sz w:val="20"/>
              </w:rPr>
              <w:t xml:space="preserve">Guidance: </w:t>
            </w:r>
            <w:r w:rsidRPr="0033319B">
              <w:rPr>
                <w:i/>
                <w:iCs/>
                <w:sz w:val="20"/>
                <w:u w:color="000000"/>
                <w:lang w:val="en-US"/>
              </w:rPr>
              <w:t xml:space="preserve">Assess the scientific, technical and extension outputs in terms of their number, quality, distribution and potential contribution to other scientific projects or activities (noting that the project is only at the mid-way point of a </w:t>
            </w:r>
            <w:r w:rsidR="0033319B" w:rsidRPr="0033319B">
              <w:rPr>
                <w:i/>
                <w:iCs/>
                <w:sz w:val="20"/>
                <w:u w:color="000000"/>
                <w:lang w:val="en-US"/>
              </w:rPr>
              <w:t>four</w:t>
            </w:r>
            <w:r w:rsidRPr="0033319B">
              <w:rPr>
                <w:i/>
                <w:iCs/>
                <w:sz w:val="20"/>
                <w:u w:color="000000"/>
                <w:lang w:val="en-US"/>
              </w:rPr>
              <w:t>-year schedule).</w:t>
            </w:r>
          </w:p>
        </w:tc>
      </w:tr>
      <w:tr w:rsidR="00520800" w:rsidRPr="0033319B" w14:paraId="02B2D023" w14:textId="77777777" w:rsidTr="00DE2E8D">
        <w:tc>
          <w:tcPr>
            <w:tcW w:w="2376" w:type="dxa"/>
            <w:vMerge/>
          </w:tcPr>
          <w:p w14:paraId="2FC2418C" w14:textId="77777777" w:rsidR="00520800" w:rsidRPr="0033319B" w:rsidRDefault="00520800" w:rsidP="00DE2E8D">
            <w:pPr>
              <w:rPr>
                <w:sz w:val="20"/>
              </w:rPr>
            </w:pPr>
          </w:p>
        </w:tc>
        <w:tc>
          <w:tcPr>
            <w:tcW w:w="10915" w:type="dxa"/>
          </w:tcPr>
          <w:p w14:paraId="4A596D47" w14:textId="77777777" w:rsidR="00520800" w:rsidRDefault="00520800" w:rsidP="00DE2E8D">
            <w:pPr>
              <w:rPr>
                <w:b/>
                <w:sz w:val="20"/>
              </w:rPr>
            </w:pPr>
            <w:r w:rsidRPr="0033319B">
              <w:rPr>
                <w:b/>
                <w:sz w:val="20"/>
              </w:rPr>
              <w:t>Results Statement:</w:t>
            </w:r>
          </w:p>
          <w:p w14:paraId="084C7E4B" w14:textId="7329804C" w:rsidR="00F77F82" w:rsidRDefault="00F77F82" w:rsidP="00F77F82">
            <w:pPr>
              <w:pStyle w:val="ListParagraph"/>
              <w:numPr>
                <w:ilvl w:val="0"/>
                <w:numId w:val="17"/>
              </w:numPr>
              <w:rPr>
                <w:sz w:val="20"/>
              </w:rPr>
            </w:pPr>
            <w:r>
              <w:rPr>
                <w:sz w:val="20"/>
              </w:rPr>
              <w:t>The scientific publications for the regional and SI components are excellent in number and quality (where WorldFish had a head start due to ongoing work). The scientific publications for the other two countries are a little further behind, but demonstrate solid progress, which can build in the remainder of the project.</w:t>
            </w:r>
          </w:p>
          <w:p w14:paraId="63C21954" w14:textId="6DE30D29" w:rsidR="00520800" w:rsidRPr="00C33C9E" w:rsidRDefault="00F77F82" w:rsidP="00DE2E8D">
            <w:pPr>
              <w:pStyle w:val="ListParagraph"/>
              <w:numPr>
                <w:ilvl w:val="0"/>
                <w:numId w:val="17"/>
              </w:numPr>
              <w:rPr>
                <w:sz w:val="20"/>
              </w:rPr>
            </w:pPr>
            <w:r>
              <w:rPr>
                <w:sz w:val="20"/>
              </w:rPr>
              <w:t>World leading potential contribution to similar work globally in terms of conceiving fisheries and aquaculture within social and development contexts, and in terms of generating and using gendered understandings in coastal resource management.</w:t>
            </w:r>
          </w:p>
        </w:tc>
        <w:tc>
          <w:tcPr>
            <w:tcW w:w="883" w:type="dxa"/>
          </w:tcPr>
          <w:p w14:paraId="285291DF" w14:textId="12E9417E" w:rsidR="00520800" w:rsidRPr="0033319B" w:rsidRDefault="00520800" w:rsidP="00DE2E8D">
            <w:pPr>
              <w:rPr>
                <w:sz w:val="20"/>
              </w:rPr>
            </w:pPr>
            <w:r w:rsidRPr="0033319B">
              <w:rPr>
                <w:b/>
                <w:sz w:val="20"/>
              </w:rPr>
              <w:t>Score:</w:t>
            </w:r>
            <w:r w:rsidR="00F77F82">
              <w:rPr>
                <w:b/>
                <w:sz w:val="20"/>
              </w:rPr>
              <w:t xml:space="preserve"> 6</w:t>
            </w:r>
          </w:p>
        </w:tc>
      </w:tr>
      <w:tr w:rsidR="00520800" w:rsidRPr="0033319B" w14:paraId="6CC2403D" w14:textId="77777777" w:rsidTr="00DE2E8D">
        <w:tc>
          <w:tcPr>
            <w:tcW w:w="14174" w:type="dxa"/>
            <w:gridSpan w:val="3"/>
          </w:tcPr>
          <w:p w14:paraId="20E78411" w14:textId="77777777" w:rsidR="00520800" w:rsidRPr="0033319B" w:rsidRDefault="00520800" w:rsidP="00DE2E8D">
            <w:pPr>
              <w:rPr>
                <w:sz w:val="20"/>
              </w:rPr>
            </w:pPr>
          </w:p>
        </w:tc>
      </w:tr>
      <w:tr w:rsidR="00520800" w:rsidRPr="0033319B" w14:paraId="48B25BFF" w14:textId="77777777" w:rsidTr="00DE2E8D">
        <w:tc>
          <w:tcPr>
            <w:tcW w:w="14174" w:type="dxa"/>
            <w:gridSpan w:val="3"/>
            <w:shd w:val="clear" w:color="auto" w:fill="D9D9D9" w:themeFill="background1" w:themeFillShade="D9"/>
          </w:tcPr>
          <w:p w14:paraId="7327609D" w14:textId="77777777" w:rsidR="00520800" w:rsidRPr="0033319B" w:rsidRDefault="00520800" w:rsidP="00DE2E8D">
            <w:pPr>
              <w:rPr>
                <w:b/>
                <w:sz w:val="20"/>
              </w:rPr>
            </w:pPr>
            <w:r w:rsidRPr="0033319B">
              <w:rPr>
                <w:b/>
                <w:sz w:val="20"/>
              </w:rPr>
              <w:t>B – Best practice and longer term impact</w:t>
            </w:r>
          </w:p>
        </w:tc>
      </w:tr>
      <w:tr w:rsidR="00520800" w:rsidRPr="0033319B" w14:paraId="15275345" w14:textId="77777777" w:rsidTr="00DE2E8D">
        <w:trPr>
          <w:trHeight w:val="132"/>
        </w:trPr>
        <w:tc>
          <w:tcPr>
            <w:tcW w:w="2376" w:type="dxa"/>
            <w:vMerge w:val="restart"/>
          </w:tcPr>
          <w:p w14:paraId="7D80344D" w14:textId="77777777" w:rsidR="00520800" w:rsidRPr="0033319B" w:rsidRDefault="00520800" w:rsidP="00DE2E8D">
            <w:pPr>
              <w:rPr>
                <w:sz w:val="20"/>
              </w:rPr>
            </w:pPr>
            <w:r w:rsidRPr="0033319B">
              <w:rPr>
                <w:sz w:val="20"/>
              </w:rPr>
              <w:t>B5 – Appropriateness / relevance</w:t>
            </w:r>
          </w:p>
        </w:tc>
        <w:tc>
          <w:tcPr>
            <w:tcW w:w="11798" w:type="dxa"/>
            <w:gridSpan w:val="2"/>
          </w:tcPr>
          <w:p w14:paraId="3A63790A" w14:textId="77777777" w:rsidR="00520800" w:rsidRPr="0033319B" w:rsidRDefault="00520800" w:rsidP="0033319B">
            <w:pPr>
              <w:rPr>
                <w:sz w:val="20"/>
              </w:rPr>
            </w:pPr>
            <w:r w:rsidRPr="0033319B">
              <w:rPr>
                <w:b/>
                <w:i/>
                <w:sz w:val="20"/>
              </w:rPr>
              <w:t xml:space="preserve">Guidance: </w:t>
            </w:r>
            <w:r w:rsidRPr="0033319B">
              <w:rPr>
                <w:i/>
                <w:iCs/>
                <w:sz w:val="20"/>
                <w:u w:color="000000"/>
                <w:lang w:val="en-US"/>
              </w:rPr>
              <w:t xml:space="preserve">Is this project an appropriate contribution for Australia to be making to </w:t>
            </w:r>
            <w:r w:rsidR="0033319B" w:rsidRPr="0033319B">
              <w:rPr>
                <w:i/>
                <w:iCs/>
                <w:sz w:val="20"/>
                <w:u w:color="000000"/>
                <w:lang w:val="en-US"/>
              </w:rPr>
              <w:t>Pacific fisheries</w:t>
            </w:r>
            <w:r w:rsidRPr="0033319B">
              <w:rPr>
                <w:i/>
                <w:iCs/>
                <w:sz w:val="20"/>
                <w:u w:color="000000"/>
                <w:lang w:val="en-US"/>
              </w:rPr>
              <w:t xml:space="preserve"> at this point of time?  Discussion should assess if the content of the project </w:t>
            </w:r>
            <w:r w:rsidR="0033319B" w:rsidRPr="0033319B">
              <w:rPr>
                <w:i/>
                <w:iCs/>
                <w:sz w:val="20"/>
                <w:u w:color="000000"/>
                <w:lang w:val="en-US"/>
              </w:rPr>
              <w:t>continues to be</w:t>
            </w:r>
            <w:r w:rsidRPr="0033319B">
              <w:rPr>
                <w:i/>
                <w:iCs/>
                <w:sz w:val="20"/>
                <w:u w:color="000000"/>
                <w:lang w:val="en-US"/>
              </w:rPr>
              <w:t xml:space="preserve"> relevant to the specific development context in which it is being implemented</w:t>
            </w:r>
            <w:r w:rsidR="0033319B" w:rsidRPr="0033319B">
              <w:rPr>
                <w:i/>
                <w:iCs/>
                <w:sz w:val="20"/>
                <w:u w:color="000000"/>
                <w:lang w:val="en-US"/>
              </w:rPr>
              <w:t xml:space="preserve"> (here we are specifically looking to relevance to the “New Song for Pacific Fisheries”)</w:t>
            </w:r>
            <w:r w:rsidRPr="0033319B">
              <w:rPr>
                <w:i/>
                <w:iCs/>
                <w:sz w:val="20"/>
                <w:u w:color="000000"/>
                <w:lang w:val="en-US"/>
              </w:rPr>
              <w:t>.</w:t>
            </w:r>
          </w:p>
        </w:tc>
      </w:tr>
      <w:tr w:rsidR="00520800" w:rsidRPr="0033319B" w14:paraId="792F3109" w14:textId="77777777" w:rsidTr="00DE2E8D">
        <w:trPr>
          <w:trHeight w:val="132"/>
        </w:trPr>
        <w:tc>
          <w:tcPr>
            <w:tcW w:w="2376" w:type="dxa"/>
            <w:vMerge/>
          </w:tcPr>
          <w:p w14:paraId="20B2415B" w14:textId="77777777" w:rsidR="00520800" w:rsidRPr="0033319B" w:rsidRDefault="00520800" w:rsidP="00DE2E8D">
            <w:pPr>
              <w:rPr>
                <w:sz w:val="20"/>
              </w:rPr>
            </w:pPr>
          </w:p>
        </w:tc>
        <w:tc>
          <w:tcPr>
            <w:tcW w:w="10915" w:type="dxa"/>
          </w:tcPr>
          <w:p w14:paraId="7181F7E1" w14:textId="77777777" w:rsidR="00520800" w:rsidRDefault="00520800" w:rsidP="00DE2E8D">
            <w:pPr>
              <w:rPr>
                <w:b/>
                <w:sz w:val="20"/>
              </w:rPr>
            </w:pPr>
            <w:r w:rsidRPr="0033319B">
              <w:rPr>
                <w:b/>
                <w:sz w:val="20"/>
              </w:rPr>
              <w:t>Results Statement:</w:t>
            </w:r>
          </w:p>
          <w:p w14:paraId="7C83B427" w14:textId="7A5146AC" w:rsidR="009260B2" w:rsidRDefault="009260B2" w:rsidP="009260B2">
            <w:pPr>
              <w:pStyle w:val="ListParagraph"/>
              <w:numPr>
                <w:ilvl w:val="0"/>
                <w:numId w:val="18"/>
              </w:numPr>
              <w:rPr>
                <w:sz w:val="20"/>
              </w:rPr>
            </w:pPr>
            <w:r w:rsidRPr="009260B2">
              <w:rPr>
                <w:sz w:val="20"/>
              </w:rPr>
              <w:t xml:space="preserve">Yes, </w:t>
            </w:r>
            <w:r w:rsidR="00792A58">
              <w:rPr>
                <w:sz w:val="20"/>
              </w:rPr>
              <w:t xml:space="preserve">coastal fisheries are crucially important for food security and livelihoods for most Pacific Islanders and the capacity of coastal ecosystems to provide these services is already under pressure in some areas, and the </w:t>
            </w:r>
            <w:r w:rsidR="00792A58">
              <w:rPr>
                <w:sz w:val="20"/>
              </w:rPr>
              <w:lastRenderedPageBreak/>
              <w:t xml:space="preserve">problem will increase as populations and market pressures increase. </w:t>
            </w:r>
          </w:p>
          <w:p w14:paraId="220F58F1" w14:textId="0F2E30E3" w:rsidR="00520800" w:rsidRPr="00C33C9E" w:rsidRDefault="00792A58" w:rsidP="00DE2E8D">
            <w:pPr>
              <w:pStyle w:val="ListParagraph"/>
              <w:numPr>
                <w:ilvl w:val="0"/>
                <w:numId w:val="18"/>
              </w:numPr>
              <w:rPr>
                <w:sz w:val="20"/>
              </w:rPr>
            </w:pPr>
            <w:r>
              <w:rPr>
                <w:sz w:val="20"/>
              </w:rPr>
              <w:t>The project can potentially be very helpful for realizing the aims of the New Song, in terms of evidence-based ideas about how CBRM can be supported.</w:t>
            </w:r>
          </w:p>
        </w:tc>
        <w:tc>
          <w:tcPr>
            <w:tcW w:w="883" w:type="dxa"/>
          </w:tcPr>
          <w:p w14:paraId="41D3E619" w14:textId="5283559D" w:rsidR="00520800" w:rsidRPr="0033319B" w:rsidRDefault="00520800" w:rsidP="00DE2E8D">
            <w:pPr>
              <w:rPr>
                <w:sz w:val="20"/>
              </w:rPr>
            </w:pPr>
            <w:r w:rsidRPr="0033319B">
              <w:rPr>
                <w:b/>
                <w:sz w:val="20"/>
              </w:rPr>
              <w:lastRenderedPageBreak/>
              <w:t>Score:</w:t>
            </w:r>
            <w:r w:rsidR="00792A58">
              <w:rPr>
                <w:b/>
                <w:sz w:val="20"/>
              </w:rPr>
              <w:t xml:space="preserve"> 6</w:t>
            </w:r>
          </w:p>
        </w:tc>
      </w:tr>
      <w:tr w:rsidR="00520800" w:rsidRPr="0033319B" w14:paraId="69140613" w14:textId="77777777" w:rsidTr="00DE2E8D">
        <w:trPr>
          <w:trHeight w:val="132"/>
        </w:trPr>
        <w:tc>
          <w:tcPr>
            <w:tcW w:w="2376" w:type="dxa"/>
            <w:vMerge w:val="restart"/>
          </w:tcPr>
          <w:p w14:paraId="22790BF3" w14:textId="77777777" w:rsidR="00520800" w:rsidRPr="0033319B" w:rsidRDefault="00520800" w:rsidP="00DE2E8D">
            <w:pPr>
              <w:rPr>
                <w:sz w:val="20"/>
              </w:rPr>
            </w:pPr>
            <w:r w:rsidRPr="0033319B">
              <w:rPr>
                <w:sz w:val="20"/>
              </w:rPr>
              <w:lastRenderedPageBreak/>
              <w:t>B6 - Effectiveness</w:t>
            </w:r>
          </w:p>
        </w:tc>
        <w:tc>
          <w:tcPr>
            <w:tcW w:w="11798" w:type="dxa"/>
            <w:gridSpan w:val="2"/>
          </w:tcPr>
          <w:p w14:paraId="18CC2F7D" w14:textId="77777777" w:rsidR="00520800" w:rsidRPr="0033319B" w:rsidRDefault="00520800" w:rsidP="00DE2E8D">
            <w:pPr>
              <w:rPr>
                <w:i/>
                <w:iCs/>
                <w:sz w:val="20"/>
                <w:u w:color="000000"/>
                <w:lang w:val="en-US"/>
              </w:rPr>
            </w:pPr>
            <w:r w:rsidRPr="0033319B">
              <w:rPr>
                <w:b/>
                <w:i/>
                <w:sz w:val="20"/>
              </w:rPr>
              <w:t xml:space="preserve">Guidance: </w:t>
            </w:r>
            <w:r w:rsidRPr="0033319B">
              <w:rPr>
                <w:i/>
                <w:iCs/>
                <w:sz w:val="20"/>
                <w:u w:color="000000"/>
                <w:lang w:val="en-US"/>
              </w:rPr>
              <w:t xml:space="preserve">To what extent is the project delivering on its aim </w:t>
            </w:r>
            <w:r w:rsidR="0033319B" w:rsidRPr="0033319B">
              <w:rPr>
                <w:sz w:val="20"/>
              </w:rPr>
              <w:t>to improve food and nutrition security, productivity and resilience of fisheries systems and community livelihoods in the Pacific region</w:t>
            </w:r>
            <w:r w:rsidRPr="0033319B">
              <w:rPr>
                <w:color w:val="000000" w:themeColor="text1"/>
                <w:sz w:val="20"/>
              </w:rPr>
              <w:t xml:space="preserve">.  </w:t>
            </w:r>
          </w:p>
          <w:p w14:paraId="6C468974" w14:textId="77777777" w:rsidR="00520800" w:rsidRPr="0033319B" w:rsidRDefault="00520800" w:rsidP="00DE2E8D">
            <w:pPr>
              <w:rPr>
                <w:sz w:val="20"/>
              </w:rPr>
            </w:pPr>
            <w:r w:rsidRPr="0033319B">
              <w:rPr>
                <w:i/>
                <w:iCs/>
                <w:sz w:val="20"/>
                <w:u w:color="000000"/>
                <w:lang w:val="en-US"/>
              </w:rPr>
              <w:t>Are we achieving the outcomes (changes in learning, behaviour or conditions) that we said we would achieve?  Assess the extent to which identified (or new) risks to progress and outcomes are being managed, and with what impacts or consequences.</w:t>
            </w:r>
          </w:p>
        </w:tc>
      </w:tr>
      <w:tr w:rsidR="00520800" w:rsidRPr="0033319B" w14:paraId="7CFDCE61" w14:textId="77777777" w:rsidTr="00DE2E8D">
        <w:trPr>
          <w:trHeight w:val="132"/>
        </w:trPr>
        <w:tc>
          <w:tcPr>
            <w:tcW w:w="2376" w:type="dxa"/>
            <w:vMerge/>
          </w:tcPr>
          <w:p w14:paraId="4039E623" w14:textId="77777777" w:rsidR="00520800" w:rsidRPr="0033319B" w:rsidRDefault="00520800" w:rsidP="00DE2E8D">
            <w:pPr>
              <w:rPr>
                <w:sz w:val="20"/>
              </w:rPr>
            </w:pPr>
          </w:p>
        </w:tc>
        <w:tc>
          <w:tcPr>
            <w:tcW w:w="10915" w:type="dxa"/>
          </w:tcPr>
          <w:p w14:paraId="083EA163" w14:textId="77777777" w:rsidR="00520800" w:rsidRPr="0033319B" w:rsidRDefault="00520800" w:rsidP="00DE2E8D">
            <w:pPr>
              <w:rPr>
                <w:b/>
                <w:sz w:val="20"/>
              </w:rPr>
            </w:pPr>
            <w:r w:rsidRPr="0033319B">
              <w:rPr>
                <w:b/>
                <w:sz w:val="20"/>
              </w:rPr>
              <w:t>Results Statement:</w:t>
            </w:r>
          </w:p>
          <w:p w14:paraId="3EE26AB5" w14:textId="38019A99" w:rsidR="00792A58" w:rsidRDefault="00792A58" w:rsidP="00792A58">
            <w:pPr>
              <w:pStyle w:val="ListParagraph"/>
              <w:numPr>
                <w:ilvl w:val="0"/>
                <w:numId w:val="19"/>
              </w:numPr>
              <w:rPr>
                <w:sz w:val="20"/>
              </w:rPr>
            </w:pPr>
            <w:r>
              <w:rPr>
                <w:sz w:val="20"/>
              </w:rPr>
              <w:t xml:space="preserve">The behaviour to change </w:t>
            </w:r>
            <w:r w:rsidR="0026619F">
              <w:rPr>
                <w:sz w:val="20"/>
              </w:rPr>
              <w:t>is that of the communities, market actors, and government actors. The team are engaging thoroughly with communities, sub-national governments, national governments and SPC. There is already some evidence of changes in practice (management pl</w:t>
            </w:r>
            <w:r w:rsidR="00C33C9E">
              <w:rPr>
                <w:sz w:val="20"/>
              </w:rPr>
              <w:t>ans, Fisheries Ordinance). More evidence is to be expected further along.</w:t>
            </w:r>
          </w:p>
          <w:p w14:paraId="65C2102E" w14:textId="31D4B842" w:rsidR="00520800" w:rsidRPr="00792A58" w:rsidRDefault="00C33C9E" w:rsidP="00792A58">
            <w:pPr>
              <w:pStyle w:val="ListParagraph"/>
              <w:numPr>
                <w:ilvl w:val="0"/>
                <w:numId w:val="19"/>
              </w:numPr>
              <w:rPr>
                <w:sz w:val="20"/>
              </w:rPr>
            </w:pPr>
            <w:r>
              <w:rPr>
                <w:sz w:val="20"/>
              </w:rPr>
              <w:t xml:space="preserve">Cyclone Pam in </w:t>
            </w:r>
            <w:r w:rsidR="00792A58">
              <w:rPr>
                <w:sz w:val="20"/>
              </w:rPr>
              <w:t>Vanuatu</w:t>
            </w:r>
            <w:r w:rsidR="0026619F">
              <w:rPr>
                <w:sz w:val="20"/>
              </w:rPr>
              <w:t xml:space="preserve"> </w:t>
            </w:r>
            <w:r>
              <w:rPr>
                <w:sz w:val="20"/>
              </w:rPr>
              <w:t xml:space="preserve">was a significant </w:t>
            </w:r>
            <w:r w:rsidR="0026619F">
              <w:rPr>
                <w:sz w:val="20"/>
              </w:rPr>
              <w:t>risk to progress</w:t>
            </w:r>
            <w:r>
              <w:rPr>
                <w:sz w:val="20"/>
              </w:rPr>
              <w:t>, however, discussions during the review meeting show that most or all of the original Vanuatu objectives may be achieved in a slightly revised form and schedule.</w:t>
            </w:r>
          </w:p>
        </w:tc>
        <w:tc>
          <w:tcPr>
            <w:tcW w:w="883" w:type="dxa"/>
          </w:tcPr>
          <w:p w14:paraId="60F39DE9" w14:textId="306AA87D" w:rsidR="00520800" w:rsidRPr="0033319B" w:rsidRDefault="00520800" w:rsidP="00DE2E8D">
            <w:pPr>
              <w:rPr>
                <w:sz w:val="20"/>
              </w:rPr>
            </w:pPr>
            <w:r w:rsidRPr="0033319B">
              <w:rPr>
                <w:b/>
                <w:sz w:val="20"/>
              </w:rPr>
              <w:t>Score:</w:t>
            </w:r>
            <w:r w:rsidR="0026619F">
              <w:rPr>
                <w:b/>
                <w:sz w:val="20"/>
              </w:rPr>
              <w:t xml:space="preserve"> 5</w:t>
            </w:r>
          </w:p>
        </w:tc>
      </w:tr>
      <w:tr w:rsidR="00520800" w:rsidRPr="0033319B" w14:paraId="6478A132" w14:textId="77777777" w:rsidTr="00DE2E8D">
        <w:trPr>
          <w:trHeight w:val="132"/>
        </w:trPr>
        <w:tc>
          <w:tcPr>
            <w:tcW w:w="2376" w:type="dxa"/>
            <w:vMerge w:val="restart"/>
          </w:tcPr>
          <w:p w14:paraId="2FE35E2B" w14:textId="77777777" w:rsidR="00520800" w:rsidRPr="0033319B" w:rsidRDefault="00520800" w:rsidP="00DE2E8D">
            <w:pPr>
              <w:rPr>
                <w:sz w:val="20"/>
              </w:rPr>
            </w:pPr>
            <w:r w:rsidRPr="0033319B">
              <w:rPr>
                <w:sz w:val="20"/>
              </w:rPr>
              <w:t>B7 - Efficiency</w:t>
            </w:r>
          </w:p>
        </w:tc>
        <w:tc>
          <w:tcPr>
            <w:tcW w:w="11798" w:type="dxa"/>
            <w:gridSpan w:val="2"/>
          </w:tcPr>
          <w:p w14:paraId="40A06612" w14:textId="77777777" w:rsidR="00520800" w:rsidRPr="0033319B" w:rsidRDefault="00520800" w:rsidP="00DE2E8D">
            <w:pPr>
              <w:rPr>
                <w:sz w:val="20"/>
              </w:rPr>
            </w:pPr>
            <w:r w:rsidRPr="0033319B">
              <w:rPr>
                <w:b/>
                <w:i/>
                <w:sz w:val="20"/>
              </w:rPr>
              <w:t xml:space="preserve">Guidance: </w:t>
            </w:r>
            <w:r w:rsidRPr="0033319B">
              <w:rPr>
                <w:i/>
                <w:iCs/>
                <w:sz w:val="20"/>
                <w:u w:color="000000"/>
                <w:lang w:val="en-US"/>
              </w:rPr>
              <w:t>Assess whether outputs are being delivered within the stated timeframes and whether these are providing value for money; the budget is being spent as expected; the inputs are adequate to achieve the initiative’s objectives; the different parts of the management system are working well. In summary, and most importantly, is this project value for money?</w:t>
            </w:r>
            <w:r w:rsidRPr="0033319B">
              <w:rPr>
                <w:i/>
                <w:sz w:val="20"/>
              </w:rPr>
              <w:t xml:space="preserve"> </w:t>
            </w:r>
          </w:p>
        </w:tc>
      </w:tr>
      <w:tr w:rsidR="00520800" w:rsidRPr="0033319B" w14:paraId="411C01A7" w14:textId="77777777" w:rsidTr="00DE2E8D">
        <w:trPr>
          <w:trHeight w:val="132"/>
        </w:trPr>
        <w:tc>
          <w:tcPr>
            <w:tcW w:w="2376" w:type="dxa"/>
            <w:vMerge/>
          </w:tcPr>
          <w:p w14:paraId="02CCE125" w14:textId="77777777" w:rsidR="00520800" w:rsidRPr="0033319B" w:rsidRDefault="00520800" w:rsidP="00DE2E8D">
            <w:pPr>
              <w:rPr>
                <w:sz w:val="20"/>
              </w:rPr>
            </w:pPr>
          </w:p>
        </w:tc>
        <w:tc>
          <w:tcPr>
            <w:tcW w:w="10915" w:type="dxa"/>
          </w:tcPr>
          <w:p w14:paraId="08E60417" w14:textId="77777777" w:rsidR="00520800" w:rsidRDefault="00520800" w:rsidP="00DE2E8D">
            <w:pPr>
              <w:rPr>
                <w:b/>
                <w:sz w:val="20"/>
              </w:rPr>
            </w:pPr>
            <w:r w:rsidRPr="0033319B">
              <w:rPr>
                <w:b/>
                <w:sz w:val="20"/>
              </w:rPr>
              <w:t>Results Statement:</w:t>
            </w:r>
          </w:p>
          <w:p w14:paraId="48AD954A" w14:textId="776FCFA1" w:rsidR="00C33C9E" w:rsidRDefault="00C33C9E" w:rsidP="00C33C9E">
            <w:pPr>
              <w:pStyle w:val="ListParagraph"/>
              <w:numPr>
                <w:ilvl w:val="0"/>
                <w:numId w:val="20"/>
              </w:numPr>
              <w:rPr>
                <w:sz w:val="20"/>
              </w:rPr>
            </w:pPr>
            <w:r w:rsidRPr="00C33C9E">
              <w:rPr>
                <w:sz w:val="20"/>
              </w:rPr>
              <w:t xml:space="preserve">This all </w:t>
            </w:r>
            <w:r>
              <w:rPr>
                <w:sz w:val="20"/>
              </w:rPr>
              <w:t>looks</w:t>
            </w:r>
            <w:r w:rsidRPr="00C33C9E">
              <w:rPr>
                <w:sz w:val="20"/>
              </w:rPr>
              <w:t xml:space="preserve"> </w:t>
            </w:r>
            <w:r>
              <w:rPr>
                <w:sz w:val="20"/>
              </w:rPr>
              <w:t xml:space="preserve">fine. Some activities are ahead of schedule and some behind, on the whole it seems to be on track. The things that are behind are so for a good reason and seem recoverable within the project. </w:t>
            </w:r>
          </w:p>
          <w:p w14:paraId="177D5245" w14:textId="3DC9E16E" w:rsidR="00C33C9E" w:rsidRPr="00C33C9E" w:rsidRDefault="00C33C9E" w:rsidP="00C33C9E">
            <w:pPr>
              <w:pStyle w:val="ListParagraph"/>
              <w:numPr>
                <w:ilvl w:val="0"/>
                <w:numId w:val="20"/>
              </w:numPr>
              <w:rPr>
                <w:sz w:val="20"/>
              </w:rPr>
            </w:pPr>
            <w:r>
              <w:rPr>
                <w:sz w:val="20"/>
              </w:rPr>
              <w:t>The project is very complex and involves multiple teams of people in different locations. Coordination and management seems good considering this.</w:t>
            </w:r>
          </w:p>
          <w:p w14:paraId="7B3789F2" w14:textId="77777777" w:rsidR="00520800" w:rsidRPr="0033319B" w:rsidRDefault="00520800" w:rsidP="00DE2E8D">
            <w:pPr>
              <w:rPr>
                <w:sz w:val="20"/>
              </w:rPr>
            </w:pPr>
          </w:p>
        </w:tc>
        <w:tc>
          <w:tcPr>
            <w:tcW w:w="883" w:type="dxa"/>
          </w:tcPr>
          <w:p w14:paraId="1CB40477" w14:textId="6B5A9B92" w:rsidR="00520800" w:rsidRPr="0033319B" w:rsidRDefault="00520800" w:rsidP="00DE2E8D">
            <w:pPr>
              <w:rPr>
                <w:sz w:val="20"/>
              </w:rPr>
            </w:pPr>
            <w:r w:rsidRPr="0033319B">
              <w:rPr>
                <w:b/>
                <w:sz w:val="20"/>
              </w:rPr>
              <w:t>Score:</w:t>
            </w:r>
            <w:r w:rsidR="00C33C9E">
              <w:rPr>
                <w:b/>
                <w:sz w:val="20"/>
              </w:rPr>
              <w:t xml:space="preserve"> 5</w:t>
            </w:r>
          </w:p>
        </w:tc>
      </w:tr>
      <w:tr w:rsidR="00520800" w:rsidRPr="0033319B" w14:paraId="18024085" w14:textId="77777777" w:rsidTr="00DE2E8D">
        <w:trPr>
          <w:trHeight w:val="132"/>
        </w:trPr>
        <w:tc>
          <w:tcPr>
            <w:tcW w:w="2376" w:type="dxa"/>
            <w:vMerge w:val="restart"/>
          </w:tcPr>
          <w:p w14:paraId="6A7834E3" w14:textId="77777777" w:rsidR="00520800" w:rsidRPr="0033319B" w:rsidRDefault="00520800" w:rsidP="00DE2E8D">
            <w:pPr>
              <w:rPr>
                <w:sz w:val="20"/>
              </w:rPr>
            </w:pPr>
            <w:r w:rsidRPr="0033319B">
              <w:rPr>
                <w:sz w:val="20"/>
              </w:rPr>
              <w:t>B8 – M&amp;E</w:t>
            </w:r>
          </w:p>
        </w:tc>
        <w:tc>
          <w:tcPr>
            <w:tcW w:w="11798" w:type="dxa"/>
            <w:gridSpan w:val="2"/>
          </w:tcPr>
          <w:p w14:paraId="2091E4C6" w14:textId="77777777" w:rsidR="00520800" w:rsidRPr="0033319B" w:rsidRDefault="00520800" w:rsidP="00DE2E8D">
            <w:pPr>
              <w:rPr>
                <w:sz w:val="20"/>
              </w:rPr>
            </w:pPr>
            <w:r w:rsidRPr="0033319B">
              <w:rPr>
                <w:b/>
                <w:i/>
                <w:sz w:val="20"/>
              </w:rPr>
              <w:t xml:space="preserve">Guidance: </w:t>
            </w:r>
            <w:r w:rsidRPr="0033319B">
              <w:rPr>
                <w:i/>
                <w:iCs/>
                <w:sz w:val="20"/>
                <w:u w:color="000000"/>
                <w:lang w:val="en-US"/>
              </w:rPr>
              <w:t xml:space="preserve">Assess the extent to which monitoring and evaluation is providing useful information which is being used for management learning and accountability. </w:t>
            </w:r>
          </w:p>
        </w:tc>
      </w:tr>
      <w:tr w:rsidR="00520800" w:rsidRPr="0033319B" w14:paraId="0BBDA8EB" w14:textId="77777777" w:rsidTr="00DE2E8D">
        <w:trPr>
          <w:trHeight w:val="132"/>
        </w:trPr>
        <w:tc>
          <w:tcPr>
            <w:tcW w:w="2376" w:type="dxa"/>
            <w:vMerge/>
          </w:tcPr>
          <w:p w14:paraId="2971F7D3" w14:textId="77777777" w:rsidR="00520800" w:rsidRPr="0033319B" w:rsidRDefault="00520800" w:rsidP="00DE2E8D">
            <w:pPr>
              <w:rPr>
                <w:sz w:val="20"/>
              </w:rPr>
            </w:pPr>
          </w:p>
        </w:tc>
        <w:tc>
          <w:tcPr>
            <w:tcW w:w="10915" w:type="dxa"/>
          </w:tcPr>
          <w:p w14:paraId="143D1466" w14:textId="77777777" w:rsidR="00520800" w:rsidRDefault="00520800" w:rsidP="00DE2E8D">
            <w:pPr>
              <w:rPr>
                <w:b/>
                <w:sz w:val="20"/>
              </w:rPr>
            </w:pPr>
            <w:r w:rsidRPr="0033319B">
              <w:rPr>
                <w:b/>
                <w:sz w:val="20"/>
              </w:rPr>
              <w:t>Results Statement:</w:t>
            </w:r>
          </w:p>
          <w:p w14:paraId="04DA13EE" w14:textId="0CAE2FF0" w:rsidR="00C33C9E" w:rsidRPr="00C33C9E" w:rsidRDefault="00C33C9E" w:rsidP="00C33C9E">
            <w:pPr>
              <w:pStyle w:val="ListParagraph"/>
              <w:numPr>
                <w:ilvl w:val="0"/>
                <w:numId w:val="21"/>
              </w:numPr>
              <w:rPr>
                <w:sz w:val="20"/>
              </w:rPr>
            </w:pPr>
            <w:r w:rsidRPr="00C33C9E">
              <w:rPr>
                <w:sz w:val="20"/>
              </w:rPr>
              <w:t>The M&amp;E framework is still at a conceptual level and has not yet been concretely designed for this project or implemented yet.</w:t>
            </w:r>
            <w:r>
              <w:rPr>
                <w:sz w:val="20"/>
              </w:rPr>
              <w:t xml:space="preserve"> After discussion with ACIAR and DFAT on this</w:t>
            </w:r>
            <w:r w:rsidR="001F265F">
              <w:rPr>
                <w:sz w:val="20"/>
              </w:rPr>
              <w:t>,</w:t>
            </w:r>
            <w:r>
              <w:rPr>
                <w:sz w:val="20"/>
              </w:rPr>
              <w:t xml:space="preserve"> the team committed to </w:t>
            </w:r>
            <w:r w:rsidR="00397876">
              <w:rPr>
                <w:sz w:val="20"/>
              </w:rPr>
              <w:t>addressing this in the short term.</w:t>
            </w:r>
          </w:p>
          <w:p w14:paraId="0644501F" w14:textId="77777777" w:rsidR="00520800" w:rsidRPr="0033319B" w:rsidRDefault="00520800" w:rsidP="00DE2E8D">
            <w:pPr>
              <w:rPr>
                <w:sz w:val="20"/>
              </w:rPr>
            </w:pPr>
          </w:p>
        </w:tc>
        <w:tc>
          <w:tcPr>
            <w:tcW w:w="883" w:type="dxa"/>
          </w:tcPr>
          <w:p w14:paraId="05C2582F" w14:textId="5B652636" w:rsidR="00520800" w:rsidRPr="0033319B" w:rsidRDefault="00520800" w:rsidP="00AF523C">
            <w:pPr>
              <w:rPr>
                <w:sz w:val="20"/>
              </w:rPr>
            </w:pPr>
            <w:r w:rsidRPr="0033319B">
              <w:rPr>
                <w:b/>
                <w:sz w:val="20"/>
              </w:rPr>
              <w:t>Score:</w:t>
            </w:r>
            <w:r w:rsidR="00C33C9E">
              <w:rPr>
                <w:b/>
                <w:sz w:val="20"/>
              </w:rPr>
              <w:t xml:space="preserve"> NA</w:t>
            </w:r>
            <w:r w:rsidR="00AF523C">
              <w:rPr>
                <w:b/>
                <w:sz w:val="20"/>
              </w:rPr>
              <w:t xml:space="preserve"> </w:t>
            </w:r>
          </w:p>
        </w:tc>
      </w:tr>
      <w:tr w:rsidR="00520800" w:rsidRPr="0033319B" w14:paraId="246FF5A8" w14:textId="77777777" w:rsidTr="00DE2E8D">
        <w:trPr>
          <w:trHeight w:val="132"/>
        </w:trPr>
        <w:tc>
          <w:tcPr>
            <w:tcW w:w="2376" w:type="dxa"/>
            <w:vMerge w:val="restart"/>
          </w:tcPr>
          <w:p w14:paraId="0605E870" w14:textId="77777777" w:rsidR="00520800" w:rsidRPr="0033319B" w:rsidRDefault="00520800" w:rsidP="00DE2E8D">
            <w:pPr>
              <w:rPr>
                <w:sz w:val="20"/>
              </w:rPr>
            </w:pPr>
            <w:r w:rsidRPr="0033319B">
              <w:rPr>
                <w:sz w:val="20"/>
              </w:rPr>
              <w:t>B9 – Legacy / sustainability</w:t>
            </w:r>
          </w:p>
        </w:tc>
        <w:tc>
          <w:tcPr>
            <w:tcW w:w="10915" w:type="dxa"/>
          </w:tcPr>
          <w:p w14:paraId="2BB2B27B" w14:textId="77777777" w:rsidR="00520800" w:rsidRPr="0033319B" w:rsidRDefault="00520800" w:rsidP="00DE2E8D">
            <w:pPr>
              <w:rPr>
                <w:sz w:val="20"/>
              </w:rPr>
            </w:pPr>
            <w:r w:rsidRPr="0033319B">
              <w:rPr>
                <w:b/>
                <w:i/>
                <w:sz w:val="20"/>
              </w:rPr>
              <w:t xml:space="preserve">Guidance: </w:t>
            </w:r>
            <w:r w:rsidRPr="0033319B">
              <w:rPr>
                <w:i/>
                <w:iCs/>
                <w:sz w:val="20"/>
                <w:u w:color="000000"/>
                <w:lang w:val="en-US"/>
              </w:rPr>
              <w:t xml:space="preserve">Assess the extent to which the processes are owned by and provide strengthened capacity of local partners. Assess the extent to which benefits are likely to endure after the project ceases?  Are there any </w:t>
            </w:r>
            <w:r w:rsidR="0033319B" w:rsidRPr="0033319B">
              <w:rPr>
                <w:i/>
                <w:iCs/>
                <w:sz w:val="20"/>
                <w:u w:color="000000"/>
                <w:lang w:val="en-US"/>
              </w:rPr>
              <w:t xml:space="preserve">positive or </w:t>
            </w:r>
            <w:r w:rsidRPr="0033319B">
              <w:rPr>
                <w:i/>
                <w:iCs/>
                <w:sz w:val="20"/>
                <w:u w:color="000000"/>
                <w:lang w:val="en-US"/>
              </w:rPr>
              <w:t>negative environmental impacts associated with project activities?</w:t>
            </w:r>
          </w:p>
        </w:tc>
        <w:tc>
          <w:tcPr>
            <w:tcW w:w="883" w:type="dxa"/>
          </w:tcPr>
          <w:p w14:paraId="0175EF74" w14:textId="77777777" w:rsidR="00520800" w:rsidRPr="0033319B" w:rsidRDefault="00520800" w:rsidP="00DE2E8D">
            <w:pPr>
              <w:rPr>
                <w:sz w:val="20"/>
              </w:rPr>
            </w:pPr>
          </w:p>
        </w:tc>
      </w:tr>
      <w:tr w:rsidR="00520800" w:rsidRPr="0033319B" w14:paraId="165B86F6" w14:textId="77777777" w:rsidTr="00DE2E8D">
        <w:trPr>
          <w:trHeight w:val="132"/>
        </w:trPr>
        <w:tc>
          <w:tcPr>
            <w:tcW w:w="2376" w:type="dxa"/>
            <w:vMerge/>
          </w:tcPr>
          <w:p w14:paraId="762FF091" w14:textId="77777777" w:rsidR="00520800" w:rsidRPr="0033319B" w:rsidRDefault="00520800" w:rsidP="00DE2E8D">
            <w:pPr>
              <w:rPr>
                <w:sz w:val="20"/>
              </w:rPr>
            </w:pPr>
          </w:p>
        </w:tc>
        <w:tc>
          <w:tcPr>
            <w:tcW w:w="10915" w:type="dxa"/>
          </w:tcPr>
          <w:p w14:paraId="282CDB68" w14:textId="77777777" w:rsidR="00520800" w:rsidRDefault="00520800" w:rsidP="00DE2E8D">
            <w:pPr>
              <w:rPr>
                <w:b/>
                <w:sz w:val="20"/>
              </w:rPr>
            </w:pPr>
            <w:r w:rsidRPr="0033319B">
              <w:rPr>
                <w:b/>
                <w:sz w:val="20"/>
              </w:rPr>
              <w:t>Results Statement:</w:t>
            </w:r>
          </w:p>
          <w:p w14:paraId="32C7418C" w14:textId="18180BD6" w:rsidR="00397876" w:rsidRDefault="00DE25B9" w:rsidP="00397876">
            <w:pPr>
              <w:pStyle w:val="ListParagraph"/>
              <w:numPr>
                <w:ilvl w:val="0"/>
                <w:numId w:val="21"/>
              </w:numPr>
              <w:rPr>
                <w:sz w:val="20"/>
              </w:rPr>
            </w:pPr>
            <w:r>
              <w:rPr>
                <w:sz w:val="20"/>
              </w:rPr>
              <w:lastRenderedPageBreak/>
              <w:t>This seems to be exemplary in terms of engaging with c</w:t>
            </w:r>
            <w:r w:rsidR="003D37A5">
              <w:rPr>
                <w:sz w:val="20"/>
              </w:rPr>
              <w:t>ommunities, government and SPC. It is also skilling up in country staff. The project benefits look at this stage like enduring after the project ceases.</w:t>
            </w:r>
          </w:p>
          <w:p w14:paraId="056EA96E" w14:textId="21320C8C" w:rsidR="003D37A5" w:rsidRPr="00AF523C" w:rsidRDefault="003D37A5" w:rsidP="00397876">
            <w:pPr>
              <w:pStyle w:val="ListParagraph"/>
              <w:numPr>
                <w:ilvl w:val="0"/>
                <w:numId w:val="21"/>
              </w:numPr>
              <w:rPr>
                <w:sz w:val="20"/>
              </w:rPr>
            </w:pPr>
            <w:r>
              <w:rPr>
                <w:sz w:val="20"/>
              </w:rPr>
              <w:t>Project activities have minimal negative environmental impacts, only those of travel. If the project improves sustainable use of coastal resources via CBRM it will have a significant positive environmental impact.</w:t>
            </w:r>
          </w:p>
          <w:p w14:paraId="5BE9F63A" w14:textId="77777777" w:rsidR="00520800" w:rsidRPr="0033319B" w:rsidRDefault="00520800" w:rsidP="00DE2E8D">
            <w:pPr>
              <w:rPr>
                <w:sz w:val="20"/>
              </w:rPr>
            </w:pPr>
          </w:p>
        </w:tc>
        <w:tc>
          <w:tcPr>
            <w:tcW w:w="883" w:type="dxa"/>
          </w:tcPr>
          <w:p w14:paraId="3997F9EB" w14:textId="6D8AD453" w:rsidR="00520800" w:rsidRPr="0033319B" w:rsidRDefault="00520800" w:rsidP="00DE2E8D">
            <w:pPr>
              <w:rPr>
                <w:sz w:val="20"/>
              </w:rPr>
            </w:pPr>
            <w:r w:rsidRPr="0033319B">
              <w:rPr>
                <w:b/>
                <w:sz w:val="20"/>
              </w:rPr>
              <w:lastRenderedPageBreak/>
              <w:t>Score:</w:t>
            </w:r>
            <w:r w:rsidR="003D37A5">
              <w:rPr>
                <w:b/>
                <w:sz w:val="20"/>
              </w:rPr>
              <w:t xml:space="preserve"> </w:t>
            </w:r>
            <w:r w:rsidR="003D37A5">
              <w:rPr>
                <w:b/>
                <w:sz w:val="20"/>
              </w:rPr>
              <w:lastRenderedPageBreak/>
              <w:t>5</w:t>
            </w:r>
          </w:p>
        </w:tc>
      </w:tr>
      <w:tr w:rsidR="00520800" w:rsidRPr="0033319B" w14:paraId="6815049F" w14:textId="77777777" w:rsidTr="00DE2E8D">
        <w:trPr>
          <w:trHeight w:val="132"/>
        </w:trPr>
        <w:tc>
          <w:tcPr>
            <w:tcW w:w="2376" w:type="dxa"/>
            <w:vMerge w:val="restart"/>
          </w:tcPr>
          <w:p w14:paraId="505555FF" w14:textId="01668502" w:rsidR="00520800" w:rsidRPr="0033319B" w:rsidRDefault="00520800" w:rsidP="00DE2E8D">
            <w:pPr>
              <w:rPr>
                <w:sz w:val="20"/>
              </w:rPr>
            </w:pPr>
            <w:r w:rsidRPr="0033319B">
              <w:rPr>
                <w:sz w:val="20"/>
              </w:rPr>
              <w:lastRenderedPageBreak/>
              <w:t>B10 – Gender equity</w:t>
            </w:r>
          </w:p>
        </w:tc>
        <w:tc>
          <w:tcPr>
            <w:tcW w:w="10915" w:type="dxa"/>
          </w:tcPr>
          <w:p w14:paraId="74D0EE2D" w14:textId="77777777" w:rsidR="00520800" w:rsidRPr="0033319B" w:rsidRDefault="00520800" w:rsidP="0033319B">
            <w:pPr>
              <w:rPr>
                <w:sz w:val="20"/>
              </w:rPr>
            </w:pPr>
            <w:r w:rsidRPr="0033319B">
              <w:rPr>
                <w:b/>
                <w:i/>
                <w:sz w:val="20"/>
              </w:rPr>
              <w:t xml:space="preserve">Guidance: </w:t>
            </w:r>
            <w:r w:rsidRPr="0033319B">
              <w:rPr>
                <w:i/>
                <w:iCs/>
                <w:sz w:val="20"/>
                <w:u w:color="000000"/>
                <w:lang w:val="en-US"/>
              </w:rPr>
              <w:t xml:space="preserve">Assess the extent to which the project integrates gender-sensitive practice into the overall approach to working with </w:t>
            </w:r>
            <w:r w:rsidR="0033319B" w:rsidRPr="0033319B">
              <w:rPr>
                <w:i/>
                <w:iCs/>
                <w:sz w:val="20"/>
                <w:u w:color="000000"/>
                <w:lang w:val="en-US"/>
              </w:rPr>
              <w:t>communities</w:t>
            </w:r>
            <w:r w:rsidRPr="0033319B">
              <w:rPr>
                <w:i/>
                <w:iCs/>
                <w:sz w:val="20"/>
                <w:u w:color="000000"/>
                <w:lang w:val="en-US"/>
              </w:rPr>
              <w:t>.</w:t>
            </w:r>
          </w:p>
        </w:tc>
        <w:tc>
          <w:tcPr>
            <w:tcW w:w="883" w:type="dxa"/>
          </w:tcPr>
          <w:p w14:paraId="0E4E2CB0" w14:textId="77777777" w:rsidR="00520800" w:rsidRPr="0033319B" w:rsidRDefault="00520800" w:rsidP="00DE2E8D">
            <w:pPr>
              <w:rPr>
                <w:sz w:val="20"/>
              </w:rPr>
            </w:pPr>
          </w:p>
        </w:tc>
      </w:tr>
      <w:tr w:rsidR="00520800" w:rsidRPr="0033319B" w14:paraId="5AB36F9C" w14:textId="77777777" w:rsidTr="00DE2E8D">
        <w:trPr>
          <w:trHeight w:val="132"/>
        </w:trPr>
        <w:tc>
          <w:tcPr>
            <w:tcW w:w="2376" w:type="dxa"/>
            <w:vMerge/>
          </w:tcPr>
          <w:p w14:paraId="095F39CE" w14:textId="77777777" w:rsidR="00520800" w:rsidRPr="0033319B" w:rsidRDefault="00520800" w:rsidP="00DE2E8D">
            <w:pPr>
              <w:rPr>
                <w:sz w:val="20"/>
              </w:rPr>
            </w:pPr>
          </w:p>
        </w:tc>
        <w:tc>
          <w:tcPr>
            <w:tcW w:w="10915" w:type="dxa"/>
          </w:tcPr>
          <w:p w14:paraId="253958D9" w14:textId="77777777" w:rsidR="00520800" w:rsidRPr="0033319B" w:rsidRDefault="00520800" w:rsidP="00DE2E8D">
            <w:pPr>
              <w:rPr>
                <w:b/>
                <w:sz w:val="20"/>
              </w:rPr>
            </w:pPr>
            <w:r w:rsidRPr="0033319B">
              <w:rPr>
                <w:b/>
                <w:sz w:val="20"/>
              </w:rPr>
              <w:t>Results Statement:</w:t>
            </w:r>
          </w:p>
          <w:p w14:paraId="24123B79" w14:textId="58A6BA1A" w:rsidR="00520800" w:rsidRPr="003D37A5" w:rsidRDefault="003D37A5" w:rsidP="003D37A5">
            <w:pPr>
              <w:pStyle w:val="ListParagraph"/>
              <w:numPr>
                <w:ilvl w:val="0"/>
                <w:numId w:val="22"/>
              </w:numPr>
              <w:rPr>
                <w:sz w:val="20"/>
              </w:rPr>
            </w:pPr>
            <w:r>
              <w:rPr>
                <w:sz w:val="20"/>
              </w:rPr>
              <w:t xml:space="preserve">The project is world leading in terms of developing skills in data collection, community engagement, and analysis regarding gender relations in coastal resource use and decision-making. </w:t>
            </w:r>
          </w:p>
        </w:tc>
        <w:tc>
          <w:tcPr>
            <w:tcW w:w="883" w:type="dxa"/>
          </w:tcPr>
          <w:p w14:paraId="6A806519" w14:textId="02006E37" w:rsidR="00520800" w:rsidRPr="0033319B" w:rsidRDefault="00520800" w:rsidP="00DE2E8D">
            <w:pPr>
              <w:rPr>
                <w:sz w:val="20"/>
              </w:rPr>
            </w:pPr>
            <w:r w:rsidRPr="0033319B">
              <w:rPr>
                <w:b/>
                <w:sz w:val="20"/>
              </w:rPr>
              <w:t>Score:</w:t>
            </w:r>
            <w:r w:rsidR="003D37A5">
              <w:rPr>
                <w:b/>
                <w:sz w:val="20"/>
              </w:rPr>
              <w:t xml:space="preserve"> 6</w:t>
            </w:r>
          </w:p>
        </w:tc>
      </w:tr>
      <w:tr w:rsidR="00520800" w:rsidRPr="0033319B" w14:paraId="599AE22C" w14:textId="77777777" w:rsidTr="00DE2E8D">
        <w:tc>
          <w:tcPr>
            <w:tcW w:w="14174" w:type="dxa"/>
            <w:gridSpan w:val="3"/>
          </w:tcPr>
          <w:p w14:paraId="30CD935B" w14:textId="77777777" w:rsidR="00520800" w:rsidRPr="0033319B" w:rsidRDefault="00520800" w:rsidP="00DE2E8D">
            <w:pPr>
              <w:rPr>
                <w:sz w:val="20"/>
              </w:rPr>
            </w:pPr>
          </w:p>
        </w:tc>
      </w:tr>
      <w:tr w:rsidR="00520800" w:rsidRPr="0033319B" w14:paraId="28F8C6FA" w14:textId="77777777" w:rsidTr="00DE2E8D">
        <w:tc>
          <w:tcPr>
            <w:tcW w:w="14174" w:type="dxa"/>
            <w:gridSpan w:val="3"/>
            <w:shd w:val="clear" w:color="auto" w:fill="D9D9D9" w:themeFill="background1" w:themeFillShade="D9"/>
          </w:tcPr>
          <w:p w14:paraId="25E3A334" w14:textId="77777777" w:rsidR="00520800" w:rsidRPr="0033319B" w:rsidRDefault="00520800" w:rsidP="00DE2E8D">
            <w:pPr>
              <w:rPr>
                <w:b/>
                <w:sz w:val="20"/>
              </w:rPr>
            </w:pPr>
            <w:r w:rsidRPr="0033319B">
              <w:rPr>
                <w:b/>
                <w:sz w:val="20"/>
              </w:rPr>
              <w:t>C – ACIAR Learning</w:t>
            </w:r>
          </w:p>
        </w:tc>
      </w:tr>
      <w:tr w:rsidR="00520800" w:rsidRPr="0033319B" w14:paraId="5C41D616" w14:textId="77777777" w:rsidTr="00DE2E8D">
        <w:trPr>
          <w:trHeight w:val="132"/>
        </w:trPr>
        <w:tc>
          <w:tcPr>
            <w:tcW w:w="2376" w:type="dxa"/>
            <w:vMerge w:val="restart"/>
          </w:tcPr>
          <w:p w14:paraId="6AF62A6D" w14:textId="77777777" w:rsidR="00520800" w:rsidRPr="0033319B" w:rsidRDefault="00520800" w:rsidP="00DE2E8D">
            <w:pPr>
              <w:rPr>
                <w:sz w:val="20"/>
              </w:rPr>
            </w:pPr>
            <w:r w:rsidRPr="0033319B">
              <w:rPr>
                <w:sz w:val="20"/>
              </w:rPr>
              <w:t>C11 – Lessons learnt</w:t>
            </w:r>
          </w:p>
        </w:tc>
        <w:tc>
          <w:tcPr>
            <w:tcW w:w="11798" w:type="dxa"/>
            <w:gridSpan w:val="2"/>
          </w:tcPr>
          <w:p w14:paraId="00C68DFD" w14:textId="77777777" w:rsidR="00520800" w:rsidRPr="0033319B" w:rsidRDefault="00520800" w:rsidP="00DE2E8D">
            <w:pPr>
              <w:rPr>
                <w:sz w:val="20"/>
              </w:rPr>
            </w:pPr>
            <w:r w:rsidRPr="0033319B">
              <w:rPr>
                <w:b/>
                <w:i/>
                <w:sz w:val="20"/>
              </w:rPr>
              <w:t xml:space="preserve">Guidance: </w:t>
            </w:r>
            <w:r w:rsidRPr="0033319B">
              <w:rPr>
                <w:i/>
                <w:sz w:val="20"/>
              </w:rPr>
              <w:t xml:space="preserve">The intention is to capture experiences and learning which are not dealt with elsewhere in the review and which should be brought to the attention of the ACIAR Fisheries Program.  It could cover, for instance, difficulties with capacity building, complex or changing institutional arrangements which impact on delivery of outcomes, personnel arrangements, difficulties in managing projects remotely, infrastructure inadequacies inhibiting project implementation, risk management, impacts of uncontrollable events, etc. </w:t>
            </w:r>
          </w:p>
        </w:tc>
      </w:tr>
      <w:tr w:rsidR="00520800" w:rsidRPr="0033319B" w14:paraId="02C81652" w14:textId="77777777" w:rsidTr="00DE2E8D">
        <w:trPr>
          <w:trHeight w:val="132"/>
        </w:trPr>
        <w:tc>
          <w:tcPr>
            <w:tcW w:w="2376" w:type="dxa"/>
            <w:vMerge/>
          </w:tcPr>
          <w:p w14:paraId="64BEE627" w14:textId="77777777" w:rsidR="00520800" w:rsidRPr="0033319B" w:rsidRDefault="00520800" w:rsidP="00DE2E8D">
            <w:pPr>
              <w:rPr>
                <w:sz w:val="20"/>
              </w:rPr>
            </w:pPr>
          </w:p>
        </w:tc>
        <w:tc>
          <w:tcPr>
            <w:tcW w:w="11798" w:type="dxa"/>
            <w:gridSpan w:val="2"/>
          </w:tcPr>
          <w:p w14:paraId="0A905B82" w14:textId="77777777" w:rsidR="00520800" w:rsidRDefault="00520800" w:rsidP="00DE2E8D">
            <w:pPr>
              <w:rPr>
                <w:b/>
                <w:sz w:val="20"/>
              </w:rPr>
            </w:pPr>
            <w:r w:rsidRPr="0033319B">
              <w:rPr>
                <w:b/>
                <w:sz w:val="20"/>
              </w:rPr>
              <w:t>Results Statement:</w:t>
            </w:r>
          </w:p>
          <w:p w14:paraId="0F3E509D" w14:textId="51A6C978" w:rsidR="003D37A5" w:rsidRPr="000814BF" w:rsidRDefault="001F265F" w:rsidP="000814BF">
            <w:pPr>
              <w:pStyle w:val="ListParagraph"/>
              <w:numPr>
                <w:ilvl w:val="0"/>
                <w:numId w:val="22"/>
              </w:numPr>
              <w:rPr>
                <w:b/>
                <w:sz w:val="20"/>
              </w:rPr>
            </w:pPr>
            <w:r w:rsidRPr="000814BF">
              <w:rPr>
                <w:sz w:val="20"/>
              </w:rPr>
              <w:t xml:space="preserve">The project is </w:t>
            </w:r>
            <w:r>
              <w:rPr>
                <w:sz w:val="20"/>
              </w:rPr>
              <w:t>achieving remarkable success in building a multi-agency, mul</w:t>
            </w:r>
            <w:r w:rsidR="002853C0">
              <w:rPr>
                <w:sz w:val="20"/>
              </w:rPr>
              <w:t>t</w:t>
            </w:r>
            <w:r>
              <w:rPr>
                <w:sz w:val="20"/>
              </w:rPr>
              <w:t>i-disciplinary research team that is making impact on evaluating theoretical constructs and their practical applications to CBRM, particularly coastal fisheries from communities to national and regional forums.  Lessons learnt from managing and running the project would be valuable for the ACIAR fisheries program and other ACIAR programs.</w:t>
            </w:r>
          </w:p>
          <w:p w14:paraId="5F134EEF" w14:textId="77777777" w:rsidR="00520800" w:rsidRPr="0033319B" w:rsidRDefault="00520800" w:rsidP="00DE2E8D">
            <w:pPr>
              <w:rPr>
                <w:sz w:val="20"/>
              </w:rPr>
            </w:pPr>
          </w:p>
        </w:tc>
      </w:tr>
      <w:tr w:rsidR="00520800" w:rsidRPr="0033319B" w14:paraId="61DEB085" w14:textId="77777777" w:rsidTr="00DE2E8D">
        <w:trPr>
          <w:trHeight w:val="132"/>
        </w:trPr>
        <w:tc>
          <w:tcPr>
            <w:tcW w:w="2376" w:type="dxa"/>
            <w:vMerge w:val="restart"/>
          </w:tcPr>
          <w:p w14:paraId="510D060E" w14:textId="77777777" w:rsidR="00520800" w:rsidRPr="0033319B" w:rsidRDefault="00520800" w:rsidP="00DE2E8D">
            <w:pPr>
              <w:rPr>
                <w:sz w:val="20"/>
              </w:rPr>
            </w:pPr>
            <w:r w:rsidRPr="0033319B">
              <w:rPr>
                <w:sz w:val="20"/>
              </w:rPr>
              <w:t>C12 – Follow-up</w:t>
            </w:r>
          </w:p>
        </w:tc>
        <w:tc>
          <w:tcPr>
            <w:tcW w:w="11798" w:type="dxa"/>
            <w:gridSpan w:val="2"/>
          </w:tcPr>
          <w:p w14:paraId="7BAE1EC0" w14:textId="77777777" w:rsidR="00520800" w:rsidRPr="0033319B" w:rsidRDefault="00520800" w:rsidP="00DE2E8D">
            <w:pPr>
              <w:rPr>
                <w:sz w:val="20"/>
              </w:rPr>
            </w:pPr>
            <w:r w:rsidRPr="0033319B">
              <w:rPr>
                <w:b/>
                <w:i/>
                <w:sz w:val="20"/>
              </w:rPr>
              <w:t xml:space="preserve">Guidance: </w:t>
            </w:r>
            <w:r w:rsidRPr="0033319B">
              <w:rPr>
                <w:i/>
                <w:iCs/>
                <w:sz w:val="20"/>
                <w:u w:color="000000"/>
                <w:lang w:val="en-US"/>
              </w:rPr>
              <w:t>Advise ACIAR on what, if any, additional or follow-up activities and support are desirable to ensure the most appropriate activities and project management for the remainder of the project.</w:t>
            </w:r>
            <w:r w:rsidR="0033319B" w:rsidRPr="0033319B">
              <w:rPr>
                <w:i/>
                <w:iCs/>
                <w:sz w:val="20"/>
                <w:u w:color="000000"/>
                <w:lang w:val="en-US"/>
              </w:rPr>
              <w:t xml:space="preserve">  Any comments about the possible on-going relevance of this stream of work to Pacific fisheries development after the termination date of the project are welcomed.  </w:t>
            </w:r>
          </w:p>
        </w:tc>
      </w:tr>
      <w:tr w:rsidR="00520800" w:rsidRPr="0033319B" w14:paraId="0B212E6A" w14:textId="77777777" w:rsidTr="00DE2E8D">
        <w:trPr>
          <w:trHeight w:val="132"/>
        </w:trPr>
        <w:tc>
          <w:tcPr>
            <w:tcW w:w="2376" w:type="dxa"/>
            <w:vMerge/>
          </w:tcPr>
          <w:p w14:paraId="3726D96D" w14:textId="77777777" w:rsidR="00520800" w:rsidRPr="0033319B" w:rsidRDefault="00520800" w:rsidP="00DE2E8D">
            <w:pPr>
              <w:rPr>
                <w:sz w:val="20"/>
              </w:rPr>
            </w:pPr>
          </w:p>
        </w:tc>
        <w:tc>
          <w:tcPr>
            <w:tcW w:w="11798" w:type="dxa"/>
            <w:gridSpan w:val="2"/>
          </w:tcPr>
          <w:p w14:paraId="686FEEC8" w14:textId="77777777" w:rsidR="00520800" w:rsidRDefault="00520800" w:rsidP="00DE2E8D">
            <w:pPr>
              <w:rPr>
                <w:b/>
                <w:sz w:val="20"/>
              </w:rPr>
            </w:pPr>
            <w:r w:rsidRPr="0033319B">
              <w:rPr>
                <w:b/>
                <w:sz w:val="20"/>
              </w:rPr>
              <w:t>Results Statement:</w:t>
            </w:r>
          </w:p>
          <w:p w14:paraId="22D53A45" w14:textId="768B0CAA" w:rsidR="00E9001D" w:rsidRPr="00E9001D" w:rsidRDefault="00E9001D" w:rsidP="00E9001D">
            <w:pPr>
              <w:pStyle w:val="ListParagraph"/>
              <w:numPr>
                <w:ilvl w:val="0"/>
                <w:numId w:val="22"/>
              </w:numPr>
              <w:rPr>
                <w:sz w:val="20"/>
              </w:rPr>
            </w:pPr>
            <w:r w:rsidRPr="00E9001D">
              <w:rPr>
                <w:sz w:val="20"/>
              </w:rPr>
              <w:t xml:space="preserve">The New </w:t>
            </w:r>
            <w:r>
              <w:rPr>
                <w:sz w:val="20"/>
              </w:rPr>
              <w:t xml:space="preserve">Song policy approach reflects a growing understanding that small-scale fisheries must be understood and managed within the broader development context. This includes community-based </w:t>
            </w:r>
            <w:r w:rsidR="00BA14A6">
              <w:rPr>
                <w:sz w:val="20"/>
              </w:rPr>
              <w:t xml:space="preserve">management in collaboration with sub-national, national and regional </w:t>
            </w:r>
            <w:r w:rsidR="00604E4A">
              <w:rPr>
                <w:sz w:val="20"/>
              </w:rPr>
              <w:t>governmental organizations. This stream of w</w:t>
            </w:r>
            <w:r w:rsidR="000F56F4">
              <w:rPr>
                <w:sz w:val="20"/>
              </w:rPr>
              <w:t>ork is thus clearly relevant for Pacific fisheries development beyond the end of this project.</w:t>
            </w:r>
          </w:p>
          <w:p w14:paraId="292853BC" w14:textId="77777777" w:rsidR="00520800" w:rsidRPr="0033319B" w:rsidRDefault="00520800" w:rsidP="00DE2E8D">
            <w:pPr>
              <w:rPr>
                <w:sz w:val="20"/>
              </w:rPr>
            </w:pPr>
          </w:p>
        </w:tc>
      </w:tr>
    </w:tbl>
    <w:p w14:paraId="12FE4731" w14:textId="77777777" w:rsidR="00520800" w:rsidRDefault="00520800" w:rsidP="00520800"/>
    <w:p w14:paraId="3FFDDC7F" w14:textId="77777777" w:rsidR="00520800" w:rsidRPr="004E4FC1" w:rsidRDefault="00520800" w:rsidP="00520800">
      <w:pPr>
        <w:rPr>
          <w:szCs w:val="24"/>
        </w:rPr>
      </w:pPr>
    </w:p>
    <w:p w14:paraId="0900C8BC" w14:textId="77777777" w:rsidR="00520800" w:rsidRDefault="00520800" w:rsidP="009260B2">
      <w:pPr>
        <w:ind w:left="720"/>
        <w:rPr>
          <w:b/>
          <w:szCs w:val="24"/>
        </w:rPr>
        <w:sectPr w:rsidR="00520800" w:rsidSect="00DE2E8D">
          <w:pgSz w:w="16840" w:h="11907" w:orient="landscape" w:code="9"/>
          <w:pgMar w:top="1440" w:right="1440" w:bottom="1440" w:left="1134" w:header="720" w:footer="720" w:gutter="0"/>
          <w:pgNumType w:start="1"/>
          <w:cols w:space="720"/>
          <w:titlePg/>
        </w:sectPr>
      </w:pPr>
    </w:p>
    <w:p w14:paraId="7E218A8B" w14:textId="77777777" w:rsidR="00520800" w:rsidRPr="004E4FC1" w:rsidRDefault="00520800" w:rsidP="00520800">
      <w:pPr>
        <w:pStyle w:val="Header"/>
        <w:tabs>
          <w:tab w:val="clear" w:pos="4153"/>
          <w:tab w:val="clear" w:pos="8306"/>
        </w:tabs>
        <w:rPr>
          <w:szCs w:val="24"/>
        </w:rPr>
      </w:pPr>
    </w:p>
    <w:p w14:paraId="67CCE3D0" w14:textId="77777777" w:rsidR="00520800" w:rsidRPr="004E4FC1" w:rsidRDefault="00520800" w:rsidP="00520800">
      <w:pPr>
        <w:pStyle w:val="Header"/>
        <w:tabs>
          <w:tab w:val="clear" w:pos="4153"/>
          <w:tab w:val="clear" w:pos="8306"/>
        </w:tabs>
        <w:rPr>
          <w:szCs w:val="24"/>
        </w:rPr>
      </w:pPr>
    </w:p>
    <w:tbl>
      <w:tblPr>
        <w:tblW w:w="0" w:type="auto"/>
        <w:tblLook w:val="0000" w:firstRow="0" w:lastRow="0" w:firstColumn="0" w:lastColumn="0" w:noHBand="0" w:noVBand="0"/>
      </w:tblPr>
      <w:tblGrid>
        <w:gridCol w:w="1668"/>
        <w:gridCol w:w="5528"/>
      </w:tblGrid>
      <w:tr w:rsidR="00520800" w:rsidRPr="00DE4A91" w14:paraId="669A5BE3" w14:textId="77777777" w:rsidTr="00DE2E8D">
        <w:tc>
          <w:tcPr>
            <w:tcW w:w="1668" w:type="dxa"/>
          </w:tcPr>
          <w:p w14:paraId="3A4CA35D" w14:textId="77777777" w:rsidR="00520800" w:rsidRPr="0052549A" w:rsidRDefault="00520800" w:rsidP="00DE2E8D">
            <w:pPr>
              <w:tabs>
                <w:tab w:val="right" w:leader="dot" w:pos="9177"/>
              </w:tabs>
              <w:spacing w:before="240"/>
              <w:jc w:val="both"/>
              <w:rPr>
                <w:szCs w:val="24"/>
              </w:rPr>
            </w:pPr>
            <w:r w:rsidRPr="0052549A">
              <w:rPr>
                <w:szCs w:val="24"/>
              </w:rPr>
              <w:t>Signature:</w:t>
            </w:r>
          </w:p>
        </w:tc>
        <w:tc>
          <w:tcPr>
            <w:tcW w:w="5528" w:type="dxa"/>
            <w:tcBorders>
              <w:left w:val="nil"/>
              <w:bottom w:val="dotted" w:sz="4" w:space="0" w:color="auto"/>
            </w:tcBorders>
          </w:tcPr>
          <w:p w14:paraId="292409D8" w14:textId="20C66534" w:rsidR="00520800" w:rsidRPr="0052549A" w:rsidRDefault="00FB65D1" w:rsidP="00DE2E8D">
            <w:pPr>
              <w:tabs>
                <w:tab w:val="right" w:leader="dot" w:pos="9177"/>
              </w:tabs>
              <w:spacing w:before="240"/>
              <w:jc w:val="both"/>
              <w:rPr>
                <w:szCs w:val="24"/>
              </w:rPr>
            </w:pPr>
            <w:r>
              <w:rPr>
                <w:noProof/>
                <w:szCs w:val="24"/>
                <w:lang w:val="en-AU"/>
              </w:rPr>
              <w:drawing>
                <wp:inline distT="0" distB="0" distL="0" distR="0" wp14:anchorId="32D464EF" wp14:editId="18E7A377">
                  <wp:extent cx="1340757" cy="624670"/>
                  <wp:effectExtent l="0" t="0" r="5715"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3457" cy="625928"/>
                          </a:xfrm>
                          <a:prstGeom prst="rect">
                            <a:avLst/>
                          </a:prstGeom>
                          <a:noFill/>
                          <a:ln>
                            <a:noFill/>
                          </a:ln>
                        </pic:spPr>
                      </pic:pic>
                    </a:graphicData>
                  </a:graphic>
                </wp:inline>
              </w:drawing>
            </w:r>
          </w:p>
        </w:tc>
      </w:tr>
      <w:tr w:rsidR="00520800" w:rsidRPr="00DE4A91" w14:paraId="4640ABB6" w14:textId="77777777" w:rsidTr="00DE2E8D">
        <w:tc>
          <w:tcPr>
            <w:tcW w:w="1668" w:type="dxa"/>
          </w:tcPr>
          <w:p w14:paraId="4AC40B0D" w14:textId="77777777" w:rsidR="00520800" w:rsidRPr="0052549A" w:rsidRDefault="00520800" w:rsidP="00DE2E8D">
            <w:pPr>
              <w:tabs>
                <w:tab w:val="right" w:leader="dot" w:pos="9177"/>
              </w:tabs>
              <w:spacing w:before="240"/>
              <w:jc w:val="both"/>
              <w:rPr>
                <w:szCs w:val="24"/>
              </w:rPr>
            </w:pPr>
            <w:r w:rsidRPr="0052549A">
              <w:rPr>
                <w:szCs w:val="24"/>
              </w:rPr>
              <w:t>Name:</w:t>
            </w:r>
          </w:p>
        </w:tc>
        <w:tc>
          <w:tcPr>
            <w:tcW w:w="5528" w:type="dxa"/>
            <w:tcBorders>
              <w:top w:val="dotted" w:sz="4" w:space="0" w:color="auto"/>
              <w:bottom w:val="dotted" w:sz="4" w:space="0" w:color="auto"/>
            </w:tcBorders>
          </w:tcPr>
          <w:p w14:paraId="5DE8C7AA" w14:textId="53F2FDDB" w:rsidR="00520800" w:rsidRPr="0052549A" w:rsidRDefault="00FB65D1" w:rsidP="00DE2E8D">
            <w:pPr>
              <w:tabs>
                <w:tab w:val="right" w:leader="dot" w:pos="9177"/>
              </w:tabs>
              <w:spacing w:before="240"/>
              <w:jc w:val="both"/>
              <w:rPr>
                <w:szCs w:val="24"/>
              </w:rPr>
            </w:pPr>
            <w:r>
              <w:rPr>
                <w:szCs w:val="24"/>
              </w:rPr>
              <w:t>Neil Loneragan</w:t>
            </w:r>
          </w:p>
        </w:tc>
      </w:tr>
      <w:tr w:rsidR="00520800" w:rsidRPr="00DE4A91" w14:paraId="569DB012" w14:textId="77777777" w:rsidTr="00DE2E8D">
        <w:tc>
          <w:tcPr>
            <w:tcW w:w="1668" w:type="dxa"/>
          </w:tcPr>
          <w:p w14:paraId="3A082E9F" w14:textId="77777777" w:rsidR="00520800" w:rsidRPr="0052549A" w:rsidRDefault="00520800" w:rsidP="00DE2E8D">
            <w:pPr>
              <w:tabs>
                <w:tab w:val="right" w:leader="dot" w:pos="9177"/>
              </w:tabs>
              <w:spacing w:before="240"/>
              <w:jc w:val="both"/>
              <w:rPr>
                <w:szCs w:val="24"/>
              </w:rPr>
            </w:pPr>
            <w:r w:rsidRPr="0052549A">
              <w:rPr>
                <w:szCs w:val="24"/>
              </w:rPr>
              <w:t>Designation:</w:t>
            </w:r>
          </w:p>
        </w:tc>
        <w:tc>
          <w:tcPr>
            <w:tcW w:w="5528" w:type="dxa"/>
            <w:tcBorders>
              <w:top w:val="dotted" w:sz="4" w:space="0" w:color="auto"/>
              <w:bottom w:val="dotted" w:sz="4" w:space="0" w:color="auto"/>
            </w:tcBorders>
          </w:tcPr>
          <w:p w14:paraId="66F16ADE" w14:textId="2B605788" w:rsidR="00520800" w:rsidRPr="0052549A" w:rsidRDefault="00FB65D1" w:rsidP="00DE2E8D">
            <w:pPr>
              <w:tabs>
                <w:tab w:val="right" w:leader="dot" w:pos="9177"/>
              </w:tabs>
              <w:spacing w:before="240"/>
              <w:jc w:val="both"/>
              <w:rPr>
                <w:szCs w:val="24"/>
              </w:rPr>
            </w:pPr>
            <w:r>
              <w:rPr>
                <w:szCs w:val="24"/>
              </w:rPr>
              <w:t xml:space="preserve">Professor of Marine Ecology and Fisheries, </w:t>
            </w:r>
            <w:r w:rsidR="00DF7AFC">
              <w:rPr>
                <w:szCs w:val="24"/>
              </w:rPr>
              <w:t xml:space="preserve">Academy of Environmental and Conservation Sciences, School of Veterinary and Life Sciences, </w:t>
            </w:r>
            <w:r>
              <w:rPr>
                <w:szCs w:val="24"/>
              </w:rPr>
              <w:t>Murdoch University</w:t>
            </w:r>
          </w:p>
        </w:tc>
      </w:tr>
      <w:tr w:rsidR="00520800" w:rsidRPr="00DE4A91" w14:paraId="7DAB304A" w14:textId="77777777" w:rsidTr="00DE2E8D">
        <w:tc>
          <w:tcPr>
            <w:tcW w:w="1668" w:type="dxa"/>
          </w:tcPr>
          <w:p w14:paraId="7A78922E" w14:textId="77777777" w:rsidR="00520800" w:rsidRPr="0052549A" w:rsidRDefault="00520800" w:rsidP="00DE2E8D">
            <w:pPr>
              <w:tabs>
                <w:tab w:val="right" w:leader="dot" w:pos="9177"/>
              </w:tabs>
              <w:spacing w:before="240"/>
              <w:jc w:val="both"/>
              <w:rPr>
                <w:szCs w:val="24"/>
              </w:rPr>
            </w:pPr>
            <w:r w:rsidRPr="0052549A">
              <w:rPr>
                <w:szCs w:val="24"/>
              </w:rPr>
              <w:t>Date:</w:t>
            </w:r>
          </w:p>
        </w:tc>
        <w:tc>
          <w:tcPr>
            <w:tcW w:w="5528" w:type="dxa"/>
            <w:tcBorders>
              <w:top w:val="dotted" w:sz="4" w:space="0" w:color="auto"/>
              <w:bottom w:val="dotted" w:sz="4" w:space="0" w:color="auto"/>
            </w:tcBorders>
          </w:tcPr>
          <w:p w14:paraId="7E8CE146" w14:textId="0DF30B1A" w:rsidR="00520800" w:rsidRPr="0052549A" w:rsidRDefault="00FB65D1" w:rsidP="00DE2E8D">
            <w:pPr>
              <w:tabs>
                <w:tab w:val="right" w:leader="dot" w:pos="9177"/>
              </w:tabs>
              <w:spacing w:before="240"/>
              <w:jc w:val="both"/>
              <w:rPr>
                <w:szCs w:val="24"/>
              </w:rPr>
            </w:pPr>
            <w:r>
              <w:rPr>
                <w:szCs w:val="24"/>
              </w:rPr>
              <w:t>2</w:t>
            </w:r>
            <w:r w:rsidRPr="00265420">
              <w:rPr>
                <w:szCs w:val="24"/>
                <w:vertAlign w:val="superscript"/>
              </w:rPr>
              <w:t>nd</w:t>
            </w:r>
            <w:r>
              <w:rPr>
                <w:szCs w:val="24"/>
              </w:rPr>
              <w:t xml:space="preserve"> November, 2015</w:t>
            </w:r>
          </w:p>
        </w:tc>
      </w:tr>
      <w:tr w:rsidR="00520800" w:rsidRPr="00DE4A91" w14:paraId="22FFFE8C" w14:textId="77777777" w:rsidTr="00DE2E8D">
        <w:tc>
          <w:tcPr>
            <w:tcW w:w="1668" w:type="dxa"/>
          </w:tcPr>
          <w:p w14:paraId="2B687C72" w14:textId="77777777" w:rsidR="00520800" w:rsidRPr="0052549A" w:rsidRDefault="00520800" w:rsidP="00DE2E8D">
            <w:pPr>
              <w:tabs>
                <w:tab w:val="right" w:leader="dot" w:pos="9177"/>
              </w:tabs>
              <w:spacing w:before="240"/>
              <w:jc w:val="both"/>
              <w:rPr>
                <w:szCs w:val="24"/>
              </w:rPr>
            </w:pPr>
          </w:p>
        </w:tc>
        <w:tc>
          <w:tcPr>
            <w:tcW w:w="5528" w:type="dxa"/>
            <w:tcBorders>
              <w:top w:val="dotted" w:sz="4" w:space="0" w:color="auto"/>
              <w:bottom w:val="dotted" w:sz="4" w:space="0" w:color="auto"/>
            </w:tcBorders>
          </w:tcPr>
          <w:p w14:paraId="627AFB1A" w14:textId="77777777" w:rsidR="00520800" w:rsidRPr="0052549A" w:rsidRDefault="00520800" w:rsidP="00DE2E8D">
            <w:pPr>
              <w:tabs>
                <w:tab w:val="right" w:leader="dot" w:pos="9177"/>
              </w:tabs>
              <w:spacing w:before="240"/>
              <w:jc w:val="both"/>
              <w:rPr>
                <w:szCs w:val="24"/>
              </w:rPr>
            </w:pPr>
          </w:p>
        </w:tc>
      </w:tr>
      <w:tr w:rsidR="00520800" w:rsidRPr="00DE4A91" w14:paraId="1530E707" w14:textId="77777777" w:rsidTr="00DE2E8D">
        <w:tc>
          <w:tcPr>
            <w:tcW w:w="1668" w:type="dxa"/>
          </w:tcPr>
          <w:p w14:paraId="51D4FC20" w14:textId="77777777" w:rsidR="00520800" w:rsidRPr="0052549A" w:rsidRDefault="00520800" w:rsidP="00DE2E8D">
            <w:pPr>
              <w:tabs>
                <w:tab w:val="right" w:leader="dot" w:pos="9177"/>
              </w:tabs>
              <w:spacing w:before="240"/>
              <w:jc w:val="both"/>
              <w:rPr>
                <w:szCs w:val="24"/>
              </w:rPr>
            </w:pPr>
            <w:r w:rsidRPr="0052549A">
              <w:rPr>
                <w:szCs w:val="24"/>
              </w:rPr>
              <w:t>Signature:</w:t>
            </w:r>
          </w:p>
        </w:tc>
        <w:tc>
          <w:tcPr>
            <w:tcW w:w="5528" w:type="dxa"/>
            <w:tcBorders>
              <w:top w:val="dotted" w:sz="4" w:space="0" w:color="auto"/>
              <w:bottom w:val="dotted" w:sz="4" w:space="0" w:color="auto"/>
            </w:tcBorders>
          </w:tcPr>
          <w:p w14:paraId="72D94B76" w14:textId="12F580F7" w:rsidR="00520800" w:rsidRPr="0052549A" w:rsidRDefault="00DF7AFC" w:rsidP="00DE2E8D">
            <w:pPr>
              <w:tabs>
                <w:tab w:val="right" w:leader="dot" w:pos="9177"/>
              </w:tabs>
              <w:spacing w:before="240"/>
              <w:jc w:val="both"/>
              <w:rPr>
                <w:szCs w:val="24"/>
              </w:rPr>
            </w:pPr>
            <w:r>
              <w:rPr>
                <w:noProof/>
                <w:szCs w:val="24"/>
                <w:lang w:val="en-AU"/>
              </w:rPr>
              <w:drawing>
                <wp:inline distT="0" distB="0" distL="0" distR="0" wp14:anchorId="0C5FE941" wp14:editId="4232AC36">
                  <wp:extent cx="2196298" cy="523753"/>
                  <wp:effectExtent l="0" t="0" r="0" b="1016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7080" cy="523940"/>
                          </a:xfrm>
                          <a:prstGeom prst="rect">
                            <a:avLst/>
                          </a:prstGeom>
                          <a:noFill/>
                          <a:ln>
                            <a:noFill/>
                          </a:ln>
                        </pic:spPr>
                      </pic:pic>
                    </a:graphicData>
                  </a:graphic>
                </wp:inline>
              </w:drawing>
            </w:r>
          </w:p>
        </w:tc>
      </w:tr>
      <w:tr w:rsidR="00520800" w:rsidRPr="00DE4A91" w14:paraId="4336E8C8" w14:textId="77777777" w:rsidTr="00DE2E8D">
        <w:tc>
          <w:tcPr>
            <w:tcW w:w="1668" w:type="dxa"/>
          </w:tcPr>
          <w:p w14:paraId="101BC672" w14:textId="77777777" w:rsidR="00520800" w:rsidRPr="0052549A" w:rsidRDefault="00520800" w:rsidP="00DE2E8D">
            <w:pPr>
              <w:tabs>
                <w:tab w:val="right" w:leader="dot" w:pos="9177"/>
              </w:tabs>
              <w:spacing w:before="240"/>
              <w:jc w:val="both"/>
              <w:rPr>
                <w:szCs w:val="24"/>
              </w:rPr>
            </w:pPr>
            <w:r w:rsidRPr="0052549A">
              <w:rPr>
                <w:szCs w:val="24"/>
              </w:rPr>
              <w:t>Name:</w:t>
            </w:r>
          </w:p>
        </w:tc>
        <w:tc>
          <w:tcPr>
            <w:tcW w:w="5528" w:type="dxa"/>
            <w:tcBorders>
              <w:top w:val="dotted" w:sz="4" w:space="0" w:color="auto"/>
              <w:bottom w:val="dotted" w:sz="4" w:space="0" w:color="auto"/>
            </w:tcBorders>
          </w:tcPr>
          <w:p w14:paraId="1498C128" w14:textId="7618F6D1" w:rsidR="00520800" w:rsidRPr="0052549A" w:rsidRDefault="00265420" w:rsidP="00DE2E8D">
            <w:pPr>
              <w:tabs>
                <w:tab w:val="right" w:leader="dot" w:pos="9177"/>
              </w:tabs>
              <w:spacing w:before="240"/>
              <w:jc w:val="both"/>
              <w:rPr>
                <w:szCs w:val="24"/>
              </w:rPr>
            </w:pPr>
            <w:r>
              <w:rPr>
                <w:szCs w:val="24"/>
              </w:rPr>
              <w:t>Kate Barclay</w:t>
            </w:r>
          </w:p>
        </w:tc>
      </w:tr>
      <w:tr w:rsidR="00520800" w:rsidRPr="00DF7AFC" w14:paraId="1D2A9C65" w14:textId="77777777" w:rsidTr="00DE2E8D">
        <w:tc>
          <w:tcPr>
            <w:tcW w:w="1668" w:type="dxa"/>
          </w:tcPr>
          <w:p w14:paraId="2C8D24E9" w14:textId="77777777" w:rsidR="00520800" w:rsidRPr="0052549A" w:rsidRDefault="00520800" w:rsidP="00DE2E8D">
            <w:pPr>
              <w:tabs>
                <w:tab w:val="right" w:leader="dot" w:pos="9177"/>
              </w:tabs>
              <w:spacing w:before="240"/>
              <w:jc w:val="both"/>
              <w:rPr>
                <w:szCs w:val="24"/>
              </w:rPr>
            </w:pPr>
            <w:r w:rsidRPr="0052549A">
              <w:rPr>
                <w:szCs w:val="24"/>
              </w:rPr>
              <w:t>Designation:</w:t>
            </w:r>
          </w:p>
        </w:tc>
        <w:tc>
          <w:tcPr>
            <w:tcW w:w="5528" w:type="dxa"/>
            <w:tcBorders>
              <w:top w:val="dotted" w:sz="4" w:space="0" w:color="auto"/>
              <w:bottom w:val="dotted" w:sz="4" w:space="0" w:color="auto"/>
            </w:tcBorders>
          </w:tcPr>
          <w:p w14:paraId="3DCDD9D5" w14:textId="7A4BDD44" w:rsidR="00520800" w:rsidRPr="00DF7AFC" w:rsidRDefault="00265420" w:rsidP="00DE2E8D">
            <w:pPr>
              <w:tabs>
                <w:tab w:val="right" w:leader="dot" w:pos="9177"/>
              </w:tabs>
              <w:spacing w:before="240"/>
              <w:jc w:val="both"/>
              <w:rPr>
                <w:szCs w:val="24"/>
              </w:rPr>
            </w:pPr>
            <w:r w:rsidRPr="00DF7AFC">
              <w:rPr>
                <w:szCs w:val="24"/>
              </w:rPr>
              <w:t xml:space="preserve">Associate Professor, </w:t>
            </w:r>
            <w:r w:rsidR="00DF7AFC" w:rsidRPr="00DF7AFC">
              <w:rPr>
                <w:rFonts w:eastAsiaTheme="minorHAnsi"/>
                <w:szCs w:val="24"/>
                <w:lang w:val="en-US" w:eastAsia="en-US"/>
              </w:rPr>
              <w:t xml:space="preserve">School of International Studies, Faculty of Arts and Social Sciences, </w:t>
            </w:r>
            <w:r w:rsidRPr="00DF7AFC">
              <w:rPr>
                <w:szCs w:val="24"/>
              </w:rPr>
              <w:t>University of Technology Sydney</w:t>
            </w:r>
          </w:p>
        </w:tc>
      </w:tr>
      <w:tr w:rsidR="00520800" w:rsidRPr="00DE4A91" w14:paraId="4C4B1493" w14:textId="77777777" w:rsidTr="00DE2E8D">
        <w:tc>
          <w:tcPr>
            <w:tcW w:w="1668" w:type="dxa"/>
          </w:tcPr>
          <w:p w14:paraId="06BE8445" w14:textId="77777777" w:rsidR="00520800" w:rsidRPr="0052549A" w:rsidRDefault="00520800" w:rsidP="00DE2E8D">
            <w:pPr>
              <w:tabs>
                <w:tab w:val="right" w:leader="dot" w:pos="9177"/>
              </w:tabs>
              <w:spacing w:before="240"/>
              <w:jc w:val="both"/>
              <w:rPr>
                <w:szCs w:val="24"/>
              </w:rPr>
            </w:pPr>
            <w:r w:rsidRPr="0052549A">
              <w:rPr>
                <w:szCs w:val="24"/>
              </w:rPr>
              <w:t>Date:</w:t>
            </w:r>
          </w:p>
        </w:tc>
        <w:tc>
          <w:tcPr>
            <w:tcW w:w="5528" w:type="dxa"/>
            <w:tcBorders>
              <w:top w:val="dotted" w:sz="4" w:space="0" w:color="auto"/>
              <w:bottom w:val="dotted" w:sz="4" w:space="0" w:color="auto"/>
            </w:tcBorders>
          </w:tcPr>
          <w:p w14:paraId="55E4F9AC" w14:textId="27F8224B" w:rsidR="00520800" w:rsidRPr="0052549A" w:rsidRDefault="00265420" w:rsidP="00DE2E8D">
            <w:pPr>
              <w:tabs>
                <w:tab w:val="right" w:leader="dot" w:pos="9177"/>
              </w:tabs>
              <w:spacing w:before="240"/>
              <w:jc w:val="both"/>
              <w:rPr>
                <w:szCs w:val="24"/>
              </w:rPr>
            </w:pPr>
            <w:r>
              <w:rPr>
                <w:szCs w:val="24"/>
              </w:rPr>
              <w:t>2</w:t>
            </w:r>
            <w:r w:rsidRPr="00677814">
              <w:rPr>
                <w:szCs w:val="24"/>
                <w:vertAlign w:val="superscript"/>
              </w:rPr>
              <w:t>nd</w:t>
            </w:r>
            <w:r>
              <w:rPr>
                <w:szCs w:val="24"/>
              </w:rPr>
              <w:t xml:space="preserve"> November, 2015</w:t>
            </w:r>
          </w:p>
        </w:tc>
      </w:tr>
    </w:tbl>
    <w:p w14:paraId="7761241D" w14:textId="77777777" w:rsidR="00520800" w:rsidRPr="004E4FC1" w:rsidRDefault="00520800" w:rsidP="00520800">
      <w:pPr>
        <w:rPr>
          <w:szCs w:val="24"/>
        </w:rPr>
      </w:pPr>
    </w:p>
    <w:p w14:paraId="64B36F22" w14:textId="77777777" w:rsidR="00520800" w:rsidRPr="004E4FC1" w:rsidRDefault="00520800" w:rsidP="00520800">
      <w:pPr>
        <w:rPr>
          <w:szCs w:val="24"/>
        </w:rPr>
      </w:pPr>
    </w:p>
    <w:p w14:paraId="52BB5C45" w14:textId="77777777" w:rsidR="00520800" w:rsidRPr="004E4FC1" w:rsidRDefault="00520800" w:rsidP="00520800">
      <w:pPr>
        <w:rPr>
          <w:szCs w:val="24"/>
        </w:rPr>
      </w:pPr>
      <w:r w:rsidRPr="004E4FC1">
        <w:rPr>
          <w:b/>
          <w:szCs w:val="24"/>
        </w:rPr>
        <w:t xml:space="preserve">Appendixes </w:t>
      </w:r>
      <w:r w:rsidRPr="004E4FC1">
        <w:rPr>
          <w:szCs w:val="24"/>
        </w:rPr>
        <w:t>(as required)</w:t>
      </w:r>
    </w:p>
    <w:p w14:paraId="78CF92A3" w14:textId="77777777" w:rsidR="00520800" w:rsidRPr="004E4FC1" w:rsidRDefault="00520800" w:rsidP="00520800">
      <w:pPr>
        <w:numPr>
          <w:ilvl w:val="0"/>
          <w:numId w:val="1"/>
        </w:numPr>
        <w:tabs>
          <w:tab w:val="clear" w:pos="1440"/>
          <w:tab w:val="num" w:pos="720"/>
        </w:tabs>
        <w:ind w:left="720"/>
        <w:rPr>
          <w:szCs w:val="24"/>
        </w:rPr>
      </w:pPr>
      <w:r w:rsidRPr="004E4FC1">
        <w:rPr>
          <w:szCs w:val="24"/>
        </w:rPr>
        <w:t>Publications</w:t>
      </w:r>
    </w:p>
    <w:p w14:paraId="4E3973AC" w14:textId="77777777" w:rsidR="00520800" w:rsidRPr="004E4FC1" w:rsidRDefault="00520800" w:rsidP="00520800">
      <w:pPr>
        <w:numPr>
          <w:ilvl w:val="0"/>
          <w:numId w:val="1"/>
        </w:numPr>
        <w:tabs>
          <w:tab w:val="clear" w:pos="1440"/>
          <w:tab w:val="num" w:pos="720"/>
        </w:tabs>
        <w:ind w:left="720"/>
        <w:rPr>
          <w:szCs w:val="24"/>
        </w:rPr>
      </w:pPr>
      <w:r w:rsidRPr="004E4FC1">
        <w:rPr>
          <w:szCs w:val="24"/>
        </w:rPr>
        <w:t>List of persons contacted by review team</w:t>
      </w:r>
    </w:p>
    <w:p w14:paraId="0D175C16" w14:textId="77777777" w:rsidR="00520800" w:rsidRPr="004E4FC1" w:rsidRDefault="00520800" w:rsidP="00520800">
      <w:pPr>
        <w:tabs>
          <w:tab w:val="num" w:pos="720"/>
        </w:tabs>
        <w:ind w:left="720" w:hanging="720"/>
        <w:rPr>
          <w:szCs w:val="24"/>
        </w:rPr>
      </w:pPr>
    </w:p>
    <w:p w14:paraId="54348039" w14:textId="77777777" w:rsidR="00520800" w:rsidRDefault="00520800" w:rsidP="00520800"/>
    <w:p w14:paraId="7D27E870" w14:textId="77777777" w:rsidR="00D9581E" w:rsidRDefault="00D9581E"/>
    <w:sectPr w:rsidR="00D9581E" w:rsidSect="00D958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EDFC0C" w14:textId="77777777" w:rsidR="00FB65D1" w:rsidRDefault="00FB65D1">
      <w:r>
        <w:separator/>
      </w:r>
    </w:p>
  </w:endnote>
  <w:endnote w:type="continuationSeparator" w:id="0">
    <w:p w14:paraId="76599E12" w14:textId="77777777" w:rsidR="00FB65D1" w:rsidRDefault="00FB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48904" w14:textId="77777777" w:rsidR="00FB65D1" w:rsidRDefault="00FB65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3542F" w14:textId="77777777" w:rsidR="00FB65D1" w:rsidRDefault="00FB65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6AD2F" w14:textId="77777777" w:rsidR="00FB65D1" w:rsidRDefault="00FB65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D19CE" w14:textId="77777777" w:rsidR="00FB65D1" w:rsidRDefault="00FB65D1">
      <w:r>
        <w:separator/>
      </w:r>
    </w:p>
  </w:footnote>
  <w:footnote w:type="continuationSeparator" w:id="0">
    <w:p w14:paraId="0D6C1CB3" w14:textId="77777777" w:rsidR="00FB65D1" w:rsidRDefault="00FB65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9AFE8" w14:textId="77777777" w:rsidR="00FB65D1" w:rsidRDefault="00FB65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7569D" w14:textId="77777777" w:rsidR="00FB65D1" w:rsidRDefault="00FB65D1" w:rsidP="00DE2E8D">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04594">
      <w:rPr>
        <w:rStyle w:val="PageNumber"/>
        <w:noProof/>
      </w:rPr>
      <w:t>24</w:t>
    </w:r>
    <w:r>
      <w:rPr>
        <w:rStyle w:val="PageNumber"/>
      </w:rPr>
      <w:fldChar w:fldCharType="end"/>
    </w:r>
  </w:p>
  <w:p w14:paraId="3DF29BF4" w14:textId="77777777" w:rsidR="00FB65D1" w:rsidRPr="000869E0" w:rsidRDefault="00FB65D1" w:rsidP="00DE2E8D">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14619" w14:textId="77777777" w:rsidR="00FB65D1" w:rsidRDefault="00FB65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345AE"/>
    <w:multiLevelType w:val="hybridMultilevel"/>
    <w:tmpl w:val="B5C258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B0F61F0"/>
    <w:multiLevelType w:val="hybridMultilevel"/>
    <w:tmpl w:val="1146E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5007F6"/>
    <w:multiLevelType w:val="hybridMultilevel"/>
    <w:tmpl w:val="2A96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83023"/>
    <w:multiLevelType w:val="hybridMultilevel"/>
    <w:tmpl w:val="CE066A70"/>
    <w:lvl w:ilvl="0" w:tplc="215AF41A">
      <w:start w:val="2"/>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78075E"/>
    <w:multiLevelType w:val="hybridMultilevel"/>
    <w:tmpl w:val="A8DC9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310A98"/>
    <w:multiLevelType w:val="hybridMultilevel"/>
    <w:tmpl w:val="55D67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14987"/>
    <w:multiLevelType w:val="singleLevel"/>
    <w:tmpl w:val="1A00EF34"/>
    <w:lvl w:ilvl="0">
      <w:start w:val="1"/>
      <w:numFmt w:val="lowerRoman"/>
      <w:lvlText w:val="(%1)"/>
      <w:lvlJc w:val="left"/>
      <w:pPr>
        <w:tabs>
          <w:tab w:val="num" w:pos="1440"/>
        </w:tabs>
        <w:ind w:left="1440" w:hanging="720"/>
      </w:pPr>
      <w:rPr>
        <w:rFonts w:hint="default"/>
      </w:rPr>
    </w:lvl>
  </w:abstractNum>
  <w:abstractNum w:abstractNumId="7">
    <w:nsid w:val="20AF0E3B"/>
    <w:multiLevelType w:val="hybridMultilevel"/>
    <w:tmpl w:val="20ACB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586684"/>
    <w:multiLevelType w:val="hybridMultilevel"/>
    <w:tmpl w:val="2CC0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745D8E"/>
    <w:multiLevelType w:val="hybridMultilevel"/>
    <w:tmpl w:val="C396D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3A2301"/>
    <w:multiLevelType w:val="hybridMultilevel"/>
    <w:tmpl w:val="4254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1F3653"/>
    <w:multiLevelType w:val="hybridMultilevel"/>
    <w:tmpl w:val="4270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E9493E"/>
    <w:multiLevelType w:val="singleLevel"/>
    <w:tmpl w:val="CBFE58BE"/>
    <w:lvl w:ilvl="0">
      <w:start w:val="1"/>
      <w:numFmt w:val="decimal"/>
      <w:lvlText w:val="%1."/>
      <w:lvlJc w:val="left"/>
      <w:pPr>
        <w:tabs>
          <w:tab w:val="num" w:pos="720"/>
        </w:tabs>
        <w:ind w:left="720" w:hanging="720"/>
      </w:pPr>
      <w:rPr>
        <w:rFonts w:hint="default"/>
      </w:rPr>
    </w:lvl>
  </w:abstractNum>
  <w:abstractNum w:abstractNumId="13">
    <w:nsid w:val="43B23DB8"/>
    <w:multiLevelType w:val="hybridMultilevel"/>
    <w:tmpl w:val="F36E84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64465BB"/>
    <w:multiLevelType w:val="hybridMultilevel"/>
    <w:tmpl w:val="1D92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3B40B1"/>
    <w:multiLevelType w:val="hybridMultilevel"/>
    <w:tmpl w:val="0692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D1146D"/>
    <w:multiLevelType w:val="hybridMultilevel"/>
    <w:tmpl w:val="B08A1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E034D4"/>
    <w:multiLevelType w:val="hybridMultilevel"/>
    <w:tmpl w:val="C15A1082"/>
    <w:lvl w:ilvl="0" w:tplc="4F0C02B2">
      <w:start w:val="1"/>
      <w:numFmt w:val="decimal"/>
      <w:lvlText w:val="%1."/>
      <w:lvlJc w:val="left"/>
      <w:pPr>
        <w:ind w:left="108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E390CEE"/>
    <w:multiLevelType w:val="hybridMultilevel"/>
    <w:tmpl w:val="704C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C10B8F"/>
    <w:multiLevelType w:val="hybridMultilevel"/>
    <w:tmpl w:val="BFB64996"/>
    <w:lvl w:ilvl="0" w:tplc="25766D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A2062D"/>
    <w:multiLevelType w:val="hybridMultilevel"/>
    <w:tmpl w:val="446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900271"/>
    <w:multiLevelType w:val="hybridMultilevel"/>
    <w:tmpl w:val="571AD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AF2D8F"/>
    <w:multiLevelType w:val="hybridMultilevel"/>
    <w:tmpl w:val="EFF07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DC90D17"/>
    <w:multiLevelType w:val="hybridMultilevel"/>
    <w:tmpl w:val="CA4EB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EF621E4"/>
    <w:multiLevelType w:val="hybridMultilevel"/>
    <w:tmpl w:val="C51E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2"/>
  </w:num>
  <w:num w:numId="4">
    <w:abstractNumId w:val="23"/>
  </w:num>
  <w:num w:numId="5">
    <w:abstractNumId w:val="13"/>
  </w:num>
  <w:num w:numId="6">
    <w:abstractNumId w:val="16"/>
  </w:num>
  <w:num w:numId="7">
    <w:abstractNumId w:val="9"/>
  </w:num>
  <w:num w:numId="8">
    <w:abstractNumId w:val="17"/>
  </w:num>
  <w:num w:numId="9">
    <w:abstractNumId w:val="1"/>
  </w:num>
  <w:num w:numId="10">
    <w:abstractNumId w:val="0"/>
  </w:num>
  <w:num w:numId="11">
    <w:abstractNumId w:val="24"/>
  </w:num>
  <w:num w:numId="12">
    <w:abstractNumId w:val="18"/>
  </w:num>
  <w:num w:numId="13">
    <w:abstractNumId w:val="5"/>
  </w:num>
  <w:num w:numId="14">
    <w:abstractNumId w:val="2"/>
  </w:num>
  <w:num w:numId="15">
    <w:abstractNumId w:val="11"/>
  </w:num>
  <w:num w:numId="16">
    <w:abstractNumId w:val="15"/>
  </w:num>
  <w:num w:numId="17">
    <w:abstractNumId w:val="8"/>
  </w:num>
  <w:num w:numId="18">
    <w:abstractNumId w:val="20"/>
  </w:num>
  <w:num w:numId="19">
    <w:abstractNumId w:val="4"/>
  </w:num>
  <w:num w:numId="20">
    <w:abstractNumId w:val="14"/>
  </w:num>
  <w:num w:numId="21">
    <w:abstractNumId w:val="10"/>
  </w:num>
  <w:num w:numId="22">
    <w:abstractNumId w:val="21"/>
  </w:num>
  <w:num w:numId="23">
    <w:abstractNumId w:val="7"/>
  </w:num>
  <w:num w:numId="24">
    <w:abstractNumId w:val="1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800"/>
    <w:rsid w:val="00075EB0"/>
    <w:rsid w:val="000814BF"/>
    <w:rsid w:val="000D4369"/>
    <w:rsid w:val="000D4F0E"/>
    <w:rsid w:val="000D7367"/>
    <w:rsid w:val="000F56F4"/>
    <w:rsid w:val="00102341"/>
    <w:rsid w:val="00145BE6"/>
    <w:rsid w:val="00150D26"/>
    <w:rsid w:val="00152EBF"/>
    <w:rsid w:val="0015429A"/>
    <w:rsid w:val="00171C74"/>
    <w:rsid w:val="00175DE5"/>
    <w:rsid w:val="001911E1"/>
    <w:rsid w:val="001917C6"/>
    <w:rsid w:val="001A0FF0"/>
    <w:rsid w:val="001B53B0"/>
    <w:rsid w:val="001B72DC"/>
    <w:rsid w:val="001F265F"/>
    <w:rsid w:val="001F6DBE"/>
    <w:rsid w:val="00223CCC"/>
    <w:rsid w:val="002367EC"/>
    <w:rsid w:val="00254A85"/>
    <w:rsid w:val="00265420"/>
    <w:rsid w:val="0026619F"/>
    <w:rsid w:val="0027516D"/>
    <w:rsid w:val="002853C0"/>
    <w:rsid w:val="00296E03"/>
    <w:rsid w:val="002A59E3"/>
    <w:rsid w:val="002D5C6D"/>
    <w:rsid w:val="002E1011"/>
    <w:rsid w:val="0033319B"/>
    <w:rsid w:val="00342477"/>
    <w:rsid w:val="00365238"/>
    <w:rsid w:val="00397876"/>
    <w:rsid w:val="003A255F"/>
    <w:rsid w:val="003B099F"/>
    <w:rsid w:val="003D1F22"/>
    <w:rsid w:val="003D37A5"/>
    <w:rsid w:val="003F6AAE"/>
    <w:rsid w:val="004743B4"/>
    <w:rsid w:val="00482195"/>
    <w:rsid w:val="00487C44"/>
    <w:rsid w:val="00520800"/>
    <w:rsid w:val="005251FE"/>
    <w:rsid w:val="00545E43"/>
    <w:rsid w:val="00553452"/>
    <w:rsid w:val="005567F6"/>
    <w:rsid w:val="005A1758"/>
    <w:rsid w:val="005B279D"/>
    <w:rsid w:val="005D248E"/>
    <w:rsid w:val="005E09B7"/>
    <w:rsid w:val="005F1D73"/>
    <w:rsid w:val="005F3565"/>
    <w:rsid w:val="00604E4A"/>
    <w:rsid w:val="00610EE1"/>
    <w:rsid w:val="00657024"/>
    <w:rsid w:val="006675EC"/>
    <w:rsid w:val="006809D6"/>
    <w:rsid w:val="006B4043"/>
    <w:rsid w:val="006C513C"/>
    <w:rsid w:val="006F688E"/>
    <w:rsid w:val="007477B8"/>
    <w:rsid w:val="0075640C"/>
    <w:rsid w:val="00780189"/>
    <w:rsid w:val="00792A58"/>
    <w:rsid w:val="0079367B"/>
    <w:rsid w:val="007A3471"/>
    <w:rsid w:val="007A71CE"/>
    <w:rsid w:val="007E68BD"/>
    <w:rsid w:val="00821095"/>
    <w:rsid w:val="0082688D"/>
    <w:rsid w:val="00831DC3"/>
    <w:rsid w:val="008B3DE5"/>
    <w:rsid w:val="008E058C"/>
    <w:rsid w:val="00904594"/>
    <w:rsid w:val="00910174"/>
    <w:rsid w:val="00915314"/>
    <w:rsid w:val="00921800"/>
    <w:rsid w:val="00925D2B"/>
    <w:rsid w:val="009260B2"/>
    <w:rsid w:val="00933588"/>
    <w:rsid w:val="009631F6"/>
    <w:rsid w:val="009A70D7"/>
    <w:rsid w:val="009C02AB"/>
    <w:rsid w:val="009C4AD8"/>
    <w:rsid w:val="00A529B7"/>
    <w:rsid w:val="00A653F2"/>
    <w:rsid w:val="00A91DDE"/>
    <w:rsid w:val="00AA169E"/>
    <w:rsid w:val="00AB5A07"/>
    <w:rsid w:val="00AE32F6"/>
    <w:rsid w:val="00AF523C"/>
    <w:rsid w:val="00B01F01"/>
    <w:rsid w:val="00B0692E"/>
    <w:rsid w:val="00B30FBE"/>
    <w:rsid w:val="00BA14A6"/>
    <w:rsid w:val="00BF0D17"/>
    <w:rsid w:val="00C03A32"/>
    <w:rsid w:val="00C040ED"/>
    <w:rsid w:val="00C23D0C"/>
    <w:rsid w:val="00C33C9E"/>
    <w:rsid w:val="00C538E8"/>
    <w:rsid w:val="00CA18D0"/>
    <w:rsid w:val="00CD57A2"/>
    <w:rsid w:val="00CD6575"/>
    <w:rsid w:val="00D30AAA"/>
    <w:rsid w:val="00D57C3E"/>
    <w:rsid w:val="00D62964"/>
    <w:rsid w:val="00D80F0C"/>
    <w:rsid w:val="00D8463A"/>
    <w:rsid w:val="00D945F2"/>
    <w:rsid w:val="00D9581E"/>
    <w:rsid w:val="00D97CF9"/>
    <w:rsid w:val="00DD7F3C"/>
    <w:rsid w:val="00DE25B9"/>
    <w:rsid w:val="00DE2E8D"/>
    <w:rsid w:val="00DF7AFC"/>
    <w:rsid w:val="00E066F6"/>
    <w:rsid w:val="00E10422"/>
    <w:rsid w:val="00E10503"/>
    <w:rsid w:val="00E1516B"/>
    <w:rsid w:val="00E510F7"/>
    <w:rsid w:val="00E9001D"/>
    <w:rsid w:val="00E910B4"/>
    <w:rsid w:val="00EA75BA"/>
    <w:rsid w:val="00EC5C16"/>
    <w:rsid w:val="00EE5C4C"/>
    <w:rsid w:val="00F03822"/>
    <w:rsid w:val="00F2540A"/>
    <w:rsid w:val="00F31B6E"/>
    <w:rsid w:val="00F67BEB"/>
    <w:rsid w:val="00F743CF"/>
    <w:rsid w:val="00F77315"/>
    <w:rsid w:val="00F77F82"/>
    <w:rsid w:val="00F806C1"/>
    <w:rsid w:val="00F82920"/>
    <w:rsid w:val="00FA54A9"/>
    <w:rsid w:val="00FB565F"/>
    <w:rsid w:val="00FB65D1"/>
    <w:rsid w:val="00FC02C0"/>
    <w:rsid w:val="00FE770A"/>
    <w:rsid w:val="00FF1294"/>
    <w:rsid w:val="00FF6E6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02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800"/>
    <w:pPr>
      <w:spacing w:after="0" w:line="240" w:lineRule="auto"/>
    </w:pPr>
    <w:rPr>
      <w:rFonts w:ascii="Times New Roman" w:eastAsia="Times New Roman" w:hAnsi="Times New Roman" w:cs="Times New Roman"/>
      <w:sz w:val="24"/>
      <w:szCs w:val="20"/>
      <w:lang w:val="en-GB" w:eastAsia="en-AU"/>
    </w:rPr>
  </w:style>
  <w:style w:type="paragraph" w:styleId="Heading1">
    <w:name w:val="heading 1"/>
    <w:basedOn w:val="Normal"/>
    <w:next w:val="Normal"/>
    <w:link w:val="Heading1Char"/>
    <w:qFormat/>
    <w:rsid w:val="00520800"/>
    <w:pPr>
      <w:keepNext/>
      <w:jc w:val="center"/>
      <w:outlineLvl w:val="0"/>
    </w:pPr>
    <w:rPr>
      <w:b/>
      <w:u w:val="single"/>
    </w:rPr>
  </w:style>
  <w:style w:type="paragraph" w:styleId="Heading4">
    <w:name w:val="heading 4"/>
    <w:basedOn w:val="Normal"/>
    <w:next w:val="Normal"/>
    <w:link w:val="Heading4Char"/>
    <w:qFormat/>
    <w:rsid w:val="0052080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800"/>
    <w:rPr>
      <w:rFonts w:ascii="Times New Roman" w:eastAsia="Times New Roman" w:hAnsi="Times New Roman" w:cs="Times New Roman"/>
      <w:b/>
      <w:sz w:val="24"/>
      <w:szCs w:val="20"/>
      <w:u w:val="single"/>
      <w:lang w:val="en-GB" w:eastAsia="en-AU"/>
    </w:rPr>
  </w:style>
  <w:style w:type="character" w:customStyle="1" w:styleId="Heading4Char">
    <w:name w:val="Heading 4 Char"/>
    <w:basedOn w:val="DefaultParagraphFont"/>
    <w:link w:val="Heading4"/>
    <w:rsid w:val="00520800"/>
    <w:rPr>
      <w:rFonts w:ascii="Times New Roman" w:eastAsia="Times New Roman" w:hAnsi="Times New Roman" w:cs="Times New Roman"/>
      <w:b/>
      <w:bCs/>
      <w:sz w:val="28"/>
      <w:szCs w:val="28"/>
      <w:lang w:val="en-GB" w:eastAsia="en-AU"/>
    </w:rPr>
  </w:style>
  <w:style w:type="paragraph" w:styleId="Header">
    <w:name w:val="header"/>
    <w:basedOn w:val="Normal"/>
    <w:link w:val="HeaderChar"/>
    <w:rsid w:val="00520800"/>
    <w:pPr>
      <w:tabs>
        <w:tab w:val="center" w:pos="4153"/>
        <w:tab w:val="right" w:pos="8306"/>
      </w:tabs>
    </w:pPr>
  </w:style>
  <w:style w:type="character" w:customStyle="1" w:styleId="HeaderChar">
    <w:name w:val="Header Char"/>
    <w:basedOn w:val="DefaultParagraphFont"/>
    <w:link w:val="Header"/>
    <w:rsid w:val="00520800"/>
    <w:rPr>
      <w:rFonts w:ascii="Times New Roman" w:eastAsia="Times New Roman" w:hAnsi="Times New Roman" w:cs="Times New Roman"/>
      <w:sz w:val="24"/>
      <w:szCs w:val="20"/>
      <w:lang w:val="en-GB" w:eastAsia="en-AU"/>
    </w:rPr>
  </w:style>
  <w:style w:type="character" w:styleId="PageNumber">
    <w:name w:val="page number"/>
    <w:basedOn w:val="DefaultParagraphFont"/>
    <w:rsid w:val="00520800"/>
    <w:rPr>
      <w:sz w:val="20"/>
    </w:rPr>
  </w:style>
  <w:style w:type="paragraph" w:customStyle="1" w:styleId="ACIARtabletextleft">
    <w:name w:val="ACIAR table text left"/>
    <w:basedOn w:val="Normal"/>
    <w:rsid w:val="00520800"/>
    <w:pPr>
      <w:spacing w:before="40" w:after="40"/>
    </w:pPr>
    <w:rPr>
      <w:rFonts w:ascii="Arial" w:hAnsi="Arial"/>
      <w:sz w:val="18"/>
      <w:lang w:val="en-AU" w:eastAsia="en-US"/>
    </w:rPr>
  </w:style>
  <w:style w:type="paragraph" w:customStyle="1" w:styleId="ACIARtabletextcentre">
    <w:name w:val="ACIAR table text centre"/>
    <w:basedOn w:val="ACIARtabletextleft"/>
    <w:rsid w:val="00520800"/>
    <w:pPr>
      <w:jc w:val="center"/>
    </w:pPr>
    <w:rPr>
      <w:rFonts w:eastAsia="MS Mincho"/>
    </w:rPr>
  </w:style>
  <w:style w:type="paragraph" w:customStyle="1" w:styleId="aciartabletext">
    <w:name w:val="aciar table text"/>
    <w:basedOn w:val="Normal"/>
    <w:rsid w:val="00520800"/>
    <w:pPr>
      <w:spacing w:before="40" w:after="40"/>
    </w:pPr>
    <w:rPr>
      <w:rFonts w:ascii="Arial" w:hAnsi="Arial"/>
      <w:sz w:val="18"/>
      <w:lang w:val="en-AU" w:eastAsia="en-US"/>
    </w:rPr>
  </w:style>
  <w:style w:type="paragraph" w:customStyle="1" w:styleId="Table-normal-text">
    <w:name w:val="Table-normal-text"/>
    <w:basedOn w:val="Normal"/>
    <w:uiPriority w:val="99"/>
    <w:rsid w:val="00520800"/>
    <w:pPr>
      <w:spacing w:before="60"/>
    </w:pPr>
    <w:rPr>
      <w:rFonts w:ascii="Arial" w:hAnsi="Arial"/>
      <w:sz w:val="20"/>
      <w:szCs w:val="24"/>
      <w:lang w:val="en-AU" w:eastAsia="en-US"/>
    </w:rPr>
  </w:style>
  <w:style w:type="table" w:styleId="TableGrid">
    <w:name w:val="Table Grid"/>
    <w:basedOn w:val="TableNormal"/>
    <w:uiPriority w:val="59"/>
    <w:rsid w:val="00520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800"/>
    <w:pPr>
      <w:spacing w:before="120" w:after="120"/>
      <w:ind w:left="720"/>
      <w:contextualSpacing/>
    </w:pPr>
    <w:rPr>
      <w:rFonts w:ascii="Arial" w:hAnsi="Arial"/>
      <w:sz w:val="22"/>
      <w:szCs w:val="22"/>
      <w:lang w:val="en-AU" w:eastAsia="en-US"/>
    </w:rPr>
  </w:style>
  <w:style w:type="paragraph" w:styleId="TOC2">
    <w:name w:val="toc 2"/>
    <w:basedOn w:val="Normal"/>
    <w:next w:val="Normal"/>
    <w:autoRedefine/>
    <w:uiPriority w:val="39"/>
    <w:rsid w:val="006C513C"/>
    <w:pPr>
      <w:tabs>
        <w:tab w:val="right" w:leader="dot" w:pos="8505"/>
      </w:tabs>
      <w:spacing w:before="120" w:after="120"/>
      <w:ind w:left="567" w:right="567" w:hanging="567"/>
    </w:pPr>
    <w:rPr>
      <w:rFonts w:ascii="Arial" w:hAnsi="Arial" w:cs="Arial"/>
      <w:bCs/>
      <w:noProof/>
      <w:sz w:val="20"/>
      <w:lang w:val="en-AU" w:eastAsia="en-US"/>
    </w:rPr>
  </w:style>
  <w:style w:type="paragraph" w:styleId="Footer">
    <w:name w:val="footer"/>
    <w:basedOn w:val="Normal"/>
    <w:link w:val="FooterChar"/>
    <w:uiPriority w:val="99"/>
    <w:unhideWhenUsed/>
    <w:rsid w:val="00D80F0C"/>
    <w:pPr>
      <w:tabs>
        <w:tab w:val="center" w:pos="4513"/>
        <w:tab w:val="right" w:pos="9026"/>
      </w:tabs>
    </w:pPr>
  </w:style>
  <w:style w:type="character" w:customStyle="1" w:styleId="FooterChar">
    <w:name w:val="Footer Char"/>
    <w:basedOn w:val="DefaultParagraphFont"/>
    <w:link w:val="Footer"/>
    <w:uiPriority w:val="99"/>
    <w:rsid w:val="00D80F0C"/>
    <w:rPr>
      <w:rFonts w:ascii="Times New Roman" w:eastAsia="Times New Roman" w:hAnsi="Times New Roman" w:cs="Times New Roman"/>
      <w:sz w:val="24"/>
      <w:szCs w:val="20"/>
      <w:lang w:val="en-GB" w:eastAsia="en-AU"/>
    </w:rPr>
  </w:style>
  <w:style w:type="character" w:styleId="Emphasis">
    <w:name w:val="Emphasis"/>
    <w:basedOn w:val="DefaultParagraphFont"/>
    <w:uiPriority w:val="20"/>
    <w:qFormat/>
    <w:rsid w:val="0079367B"/>
    <w:rPr>
      <w:i/>
      <w:iCs/>
    </w:rPr>
  </w:style>
  <w:style w:type="character" w:styleId="Hyperlink">
    <w:name w:val="Hyperlink"/>
    <w:basedOn w:val="DefaultParagraphFont"/>
    <w:uiPriority w:val="99"/>
    <w:rsid w:val="0015429A"/>
    <w:rPr>
      <w:color w:val="0000FF"/>
      <w:u w:val="single"/>
    </w:rPr>
  </w:style>
  <w:style w:type="paragraph" w:styleId="BalloonText">
    <w:name w:val="Balloon Text"/>
    <w:basedOn w:val="Normal"/>
    <w:link w:val="BalloonTextChar"/>
    <w:uiPriority w:val="99"/>
    <w:semiHidden/>
    <w:unhideWhenUsed/>
    <w:rsid w:val="00E910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10B4"/>
    <w:rPr>
      <w:rFonts w:ascii="Lucida Grande" w:eastAsia="Times New Roman" w:hAnsi="Lucida Grande" w:cs="Lucida Grande"/>
      <w:sz w:val="18"/>
      <w:szCs w:val="18"/>
      <w:lang w:val="en-GB"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800"/>
    <w:pPr>
      <w:spacing w:after="0" w:line="240" w:lineRule="auto"/>
    </w:pPr>
    <w:rPr>
      <w:rFonts w:ascii="Times New Roman" w:eastAsia="Times New Roman" w:hAnsi="Times New Roman" w:cs="Times New Roman"/>
      <w:sz w:val="24"/>
      <w:szCs w:val="20"/>
      <w:lang w:val="en-GB" w:eastAsia="en-AU"/>
    </w:rPr>
  </w:style>
  <w:style w:type="paragraph" w:styleId="Heading1">
    <w:name w:val="heading 1"/>
    <w:basedOn w:val="Normal"/>
    <w:next w:val="Normal"/>
    <w:link w:val="Heading1Char"/>
    <w:qFormat/>
    <w:rsid w:val="00520800"/>
    <w:pPr>
      <w:keepNext/>
      <w:jc w:val="center"/>
      <w:outlineLvl w:val="0"/>
    </w:pPr>
    <w:rPr>
      <w:b/>
      <w:u w:val="single"/>
    </w:rPr>
  </w:style>
  <w:style w:type="paragraph" w:styleId="Heading4">
    <w:name w:val="heading 4"/>
    <w:basedOn w:val="Normal"/>
    <w:next w:val="Normal"/>
    <w:link w:val="Heading4Char"/>
    <w:qFormat/>
    <w:rsid w:val="0052080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800"/>
    <w:rPr>
      <w:rFonts w:ascii="Times New Roman" w:eastAsia="Times New Roman" w:hAnsi="Times New Roman" w:cs="Times New Roman"/>
      <w:b/>
      <w:sz w:val="24"/>
      <w:szCs w:val="20"/>
      <w:u w:val="single"/>
      <w:lang w:val="en-GB" w:eastAsia="en-AU"/>
    </w:rPr>
  </w:style>
  <w:style w:type="character" w:customStyle="1" w:styleId="Heading4Char">
    <w:name w:val="Heading 4 Char"/>
    <w:basedOn w:val="DefaultParagraphFont"/>
    <w:link w:val="Heading4"/>
    <w:rsid w:val="00520800"/>
    <w:rPr>
      <w:rFonts w:ascii="Times New Roman" w:eastAsia="Times New Roman" w:hAnsi="Times New Roman" w:cs="Times New Roman"/>
      <w:b/>
      <w:bCs/>
      <w:sz w:val="28"/>
      <w:szCs w:val="28"/>
      <w:lang w:val="en-GB" w:eastAsia="en-AU"/>
    </w:rPr>
  </w:style>
  <w:style w:type="paragraph" w:styleId="Header">
    <w:name w:val="header"/>
    <w:basedOn w:val="Normal"/>
    <w:link w:val="HeaderChar"/>
    <w:rsid w:val="00520800"/>
    <w:pPr>
      <w:tabs>
        <w:tab w:val="center" w:pos="4153"/>
        <w:tab w:val="right" w:pos="8306"/>
      </w:tabs>
    </w:pPr>
  </w:style>
  <w:style w:type="character" w:customStyle="1" w:styleId="HeaderChar">
    <w:name w:val="Header Char"/>
    <w:basedOn w:val="DefaultParagraphFont"/>
    <w:link w:val="Header"/>
    <w:rsid w:val="00520800"/>
    <w:rPr>
      <w:rFonts w:ascii="Times New Roman" w:eastAsia="Times New Roman" w:hAnsi="Times New Roman" w:cs="Times New Roman"/>
      <w:sz w:val="24"/>
      <w:szCs w:val="20"/>
      <w:lang w:val="en-GB" w:eastAsia="en-AU"/>
    </w:rPr>
  </w:style>
  <w:style w:type="character" w:styleId="PageNumber">
    <w:name w:val="page number"/>
    <w:basedOn w:val="DefaultParagraphFont"/>
    <w:rsid w:val="00520800"/>
    <w:rPr>
      <w:sz w:val="20"/>
    </w:rPr>
  </w:style>
  <w:style w:type="paragraph" w:customStyle="1" w:styleId="ACIARtabletextleft">
    <w:name w:val="ACIAR table text left"/>
    <w:basedOn w:val="Normal"/>
    <w:rsid w:val="00520800"/>
    <w:pPr>
      <w:spacing w:before="40" w:after="40"/>
    </w:pPr>
    <w:rPr>
      <w:rFonts w:ascii="Arial" w:hAnsi="Arial"/>
      <w:sz w:val="18"/>
      <w:lang w:val="en-AU" w:eastAsia="en-US"/>
    </w:rPr>
  </w:style>
  <w:style w:type="paragraph" w:customStyle="1" w:styleId="ACIARtabletextcentre">
    <w:name w:val="ACIAR table text centre"/>
    <w:basedOn w:val="ACIARtabletextleft"/>
    <w:rsid w:val="00520800"/>
    <w:pPr>
      <w:jc w:val="center"/>
    </w:pPr>
    <w:rPr>
      <w:rFonts w:eastAsia="MS Mincho"/>
    </w:rPr>
  </w:style>
  <w:style w:type="paragraph" w:customStyle="1" w:styleId="aciartabletext">
    <w:name w:val="aciar table text"/>
    <w:basedOn w:val="Normal"/>
    <w:rsid w:val="00520800"/>
    <w:pPr>
      <w:spacing w:before="40" w:after="40"/>
    </w:pPr>
    <w:rPr>
      <w:rFonts w:ascii="Arial" w:hAnsi="Arial"/>
      <w:sz w:val="18"/>
      <w:lang w:val="en-AU" w:eastAsia="en-US"/>
    </w:rPr>
  </w:style>
  <w:style w:type="paragraph" w:customStyle="1" w:styleId="Table-normal-text">
    <w:name w:val="Table-normal-text"/>
    <w:basedOn w:val="Normal"/>
    <w:uiPriority w:val="99"/>
    <w:rsid w:val="00520800"/>
    <w:pPr>
      <w:spacing w:before="60"/>
    </w:pPr>
    <w:rPr>
      <w:rFonts w:ascii="Arial" w:hAnsi="Arial"/>
      <w:sz w:val="20"/>
      <w:szCs w:val="24"/>
      <w:lang w:val="en-AU" w:eastAsia="en-US"/>
    </w:rPr>
  </w:style>
  <w:style w:type="table" w:styleId="TableGrid">
    <w:name w:val="Table Grid"/>
    <w:basedOn w:val="TableNormal"/>
    <w:uiPriority w:val="59"/>
    <w:rsid w:val="00520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800"/>
    <w:pPr>
      <w:spacing w:before="120" w:after="120"/>
      <w:ind w:left="720"/>
      <w:contextualSpacing/>
    </w:pPr>
    <w:rPr>
      <w:rFonts w:ascii="Arial" w:hAnsi="Arial"/>
      <w:sz w:val="22"/>
      <w:szCs w:val="22"/>
      <w:lang w:val="en-AU" w:eastAsia="en-US"/>
    </w:rPr>
  </w:style>
  <w:style w:type="paragraph" w:styleId="TOC2">
    <w:name w:val="toc 2"/>
    <w:basedOn w:val="Normal"/>
    <w:next w:val="Normal"/>
    <w:autoRedefine/>
    <w:uiPriority w:val="39"/>
    <w:rsid w:val="006C513C"/>
    <w:pPr>
      <w:tabs>
        <w:tab w:val="right" w:leader="dot" w:pos="8505"/>
      </w:tabs>
      <w:spacing w:before="120" w:after="120"/>
      <w:ind w:left="567" w:right="567" w:hanging="567"/>
    </w:pPr>
    <w:rPr>
      <w:rFonts w:ascii="Arial" w:hAnsi="Arial" w:cs="Arial"/>
      <w:bCs/>
      <w:noProof/>
      <w:sz w:val="20"/>
      <w:lang w:val="en-AU" w:eastAsia="en-US"/>
    </w:rPr>
  </w:style>
  <w:style w:type="paragraph" w:styleId="Footer">
    <w:name w:val="footer"/>
    <w:basedOn w:val="Normal"/>
    <w:link w:val="FooterChar"/>
    <w:uiPriority w:val="99"/>
    <w:unhideWhenUsed/>
    <w:rsid w:val="00D80F0C"/>
    <w:pPr>
      <w:tabs>
        <w:tab w:val="center" w:pos="4513"/>
        <w:tab w:val="right" w:pos="9026"/>
      </w:tabs>
    </w:pPr>
  </w:style>
  <w:style w:type="character" w:customStyle="1" w:styleId="FooterChar">
    <w:name w:val="Footer Char"/>
    <w:basedOn w:val="DefaultParagraphFont"/>
    <w:link w:val="Footer"/>
    <w:uiPriority w:val="99"/>
    <w:rsid w:val="00D80F0C"/>
    <w:rPr>
      <w:rFonts w:ascii="Times New Roman" w:eastAsia="Times New Roman" w:hAnsi="Times New Roman" w:cs="Times New Roman"/>
      <w:sz w:val="24"/>
      <w:szCs w:val="20"/>
      <w:lang w:val="en-GB" w:eastAsia="en-AU"/>
    </w:rPr>
  </w:style>
  <w:style w:type="character" w:styleId="Emphasis">
    <w:name w:val="Emphasis"/>
    <w:basedOn w:val="DefaultParagraphFont"/>
    <w:uiPriority w:val="20"/>
    <w:qFormat/>
    <w:rsid w:val="0079367B"/>
    <w:rPr>
      <w:i/>
      <w:iCs/>
    </w:rPr>
  </w:style>
  <w:style w:type="character" w:styleId="Hyperlink">
    <w:name w:val="Hyperlink"/>
    <w:basedOn w:val="DefaultParagraphFont"/>
    <w:uiPriority w:val="99"/>
    <w:rsid w:val="0015429A"/>
    <w:rPr>
      <w:color w:val="0000FF"/>
      <w:u w:val="single"/>
    </w:rPr>
  </w:style>
  <w:style w:type="paragraph" w:styleId="BalloonText">
    <w:name w:val="Balloon Text"/>
    <w:basedOn w:val="Normal"/>
    <w:link w:val="BalloonTextChar"/>
    <w:uiPriority w:val="99"/>
    <w:semiHidden/>
    <w:unhideWhenUsed/>
    <w:rsid w:val="00E910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10B4"/>
    <w:rPr>
      <w:rFonts w:ascii="Lucida Grande" w:eastAsia="Times New Roman" w:hAnsi="Lucida Grande" w:cs="Lucida Grande"/>
      <w:sz w:val="18"/>
      <w:szCs w:val="18"/>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pc.int/DigitalLibrary/Doc/FAME/InfoBull/FishNews/144/FishNews144_22_Delis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2FEF61-5219-4F12-A30E-A64947A5FE3C}"/>
</file>

<file path=customXml/itemProps2.xml><?xml version="1.0" encoding="utf-8"?>
<ds:datastoreItem xmlns:ds="http://schemas.openxmlformats.org/officeDocument/2006/customXml" ds:itemID="{471FC704-E3EC-4A6F-95A3-0B66BC8D1566}"/>
</file>

<file path=customXml/itemProps3.xml><?xml version="1.0" encoding="utf-8"?>
<ds:datastoreItem xmlns:ds="http://schemas.openxmlformats.org/officeDocument/2006/customXml" ds:itemID="{80ECB07B-B9C2-465C-912B-0A7971209B42}"/>
</file>

<file path=docProps/app.xml><?xml version="1.0" encoding="utf-8"?>
<Properties xmlns="http://schemas.openxmlformats.org/officeDocument/2006/extended-properties" xmlns:vt="http://schemas.openxmlformats.org/officeDocument/2006/docPropsVTypes">
  <Template>1A71D1CB</Template>
  <TotalTime>0</TotalTime>
  <Pages>29</Pages>
  <Words>9626</Words>
  <Characters>54871</Characters>
  <Application>Microsoft Office Word</Application>
  <DocSecurity>0</DocSecurity>
  <Lines>457</Lines>
  <Paragraphs>128</Paragraphs>
  <ScaleCrop>false</ScaleCrop>
  <Company/>
  <LinksUpToDate>false</LinksUpToDate>
  <CharactersWithSpaces>64369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2016-02-17T03:06:00Z</dcterms:created>
  <dcterms:modified xsi:type="dcterms:W3CDTF">2016-02-17T03:06:00Z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615cd812-9643-4cb8-a2a3-9a779675f6f7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1016800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