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A892" w14:textId="4F2D2B36" w:rsidR="00E637BF" w:rsidRPr="00904F6D" w:rsidRDefault="007378DE" w:rsidP="00904F6D">
      <w:pPr>
        <w:pStyle w:val="Date"/>
      </w:pPr>
      <w:r>
        <w:t>January 2026</w:t>
      </w:r>
    </w:p>
    <w:p w14:paraId="7FD6D4B5" w14:textId="59A9A7E2" w:rsidR="00E637BF" w:rsidRPr="00CC1E9A" w:rsidRDefault="00B823E9" w:rsidP="00CC1E9A">
      <w:pPr>
        <w:pStyle w:val="Title"/>
      </w:pPr>
      <w:r w:rsidRPr="00CC1E9A">
        <w:t xml:space="preserve">Good Practice </w:t>
      </w:r>
      <w:r w:rsidR="002676E4" w:rsidRPr="00CC1E9A">
        <w:t>Note</w:t>
      </w:r>
    </w:p>
    <w:p w14:paraId="7ED1742F" w14:textId="04200151" w:rsidR="008264F3" w:rsidRPr="00B66A68" w:rsidRDefault="003F5976" w:rsidP="00B66A68">
      <w:pPr>
        <w:pStyle w:val="Subtitle"/>
      </w:pPr>
      <w:bookmarkStart w:id="1" w:name="_Hlk173838208"/>
      <w:bookmarkEnd w:id="1"/>
      <w:r w:rsidRPr="00B66A68">
        <w:t xml:space="preserve">Integrating </w:t>
      </w:r>
      <w:r w:rsidR="00E05D94" w:rsidRPr="00B66A68">
        <w:t>C</w:t>
      </w:r>
      <w:r w:rsidRPr="00B66A68">
        <w:t xml:space="preserve">limate </w:t>
      </w:r>
      <w:r w:rsidR="00E05D94" w:rsidRPr="00B66A68">
        <w:t>C</w:t>
      </w:r>
      <w:r w:rsidRPr="00B66A68">
        <w:t xml:space="preserve">hange into Australia’s </w:t>
      </w:r>
      <w:r w:rsidR="00E05D94" w:rsidRPr="00B66A68">
        <w:t>D</w:t>
      </w:r>
      <w:r w:rsidRPr="00B66A68">
        <w:t xml:space="preserve">evelopment </w:t>
      </w:r>
      <w:r w:rsidR="00E05D94" w:rsidRPr="00B66A68">
        <w:t>A</w:t>
      </w:r>
      <w:r w:rsidRPr="00B66A68">
        <w:t>ssistance</w:t>
      </w:r>
      <w:r w:rsidR="452AB752" w:rsidRPr="00B66A68">
        <w:t xml:space="preserve"> </w:t>
      </w:r>
      <w:bookmarkStart w:id="2" w:name="_Toc219919468"/>
      <w:r w:rsidR="0052131F" w:rsidRPr="00B66A68">
        <w:t>for Implementing Partners</w:t>
      </w:r>
    </w:p>
    <w:p w14:paraId="3790B086" w14:textId="1D0C6027" w:rsidR="006942B5" w:rsidRPr="00CC1E9A" w:rsidRDefault="00E05D94" w:rsidP="00CC1E9A">
      <w:pPr>
        <w:pStyle w:val="Heading1"/>
      </w:pPr>
      <w:r w:rsidRPr="00CC1E9A">
        <w:t>Australia’s Climate Change Commitments and Targets</w:t>
      </w:r>
      <w:bookmarkEnd w:id="2"/>
    </w:p>
    <w:p w14:paraId="5F38E74C" w14:textId="3D0613E3" w:rsidR="00D26E73" w:rsidRDefault="00D26E73" w:rsidP="00D26E73">
      <w:r>
        <w:t xml:space="preserve">Australia’s </w:t>
      </w:r>
      <w:hyperlink r:id="rId11" w:history="1">
        <w:r w:rsidRPr="00C1204A">
          <w:rPr>
            <w:rStyle w:val="Hyperlink"/>
            <w:i/>
            <w:iCs/>
          </w:rPr>
          <w:t>International Development Policy (IDP)</w:t>
        </w:r>
      </w:hyperlink>
      <w:r>
        <w:t xml:space="preserve"> makes climate action central to our development efforts</w:t>
      </w:r>
      <w:r w:rsidR="009F7470">
        <w:t>,</w:t>
      </w:r>
      <w:r>
        <w:t xml:space="preserve"> including via the following ambitious, investment level target: </w:t>
      </w:r>
    </w:p>
    <w:p w14:paraId="250E2DFF" w14:textId="17304B68" w:rsidR="00D26E73" w:rsidRPr="00EB6DB9" w:rsidRDefault="00D26E73" w:rsidP="009C1D5D">
      <w:pPr>
        <w:pStyle w:val="Quote"/>
        <w:tabs>
          <w:tab w:val="left" w:pos="567"/>
        </w:tabs>
        <w:jc w:val="left"/>
      </w:pPr>
      <w:r w:rsidRPr="00EB6DB9">
        <w:t>From 2024–25, at least half of all new bilateral and regional investments that are valued at more than $3 million will have a climate change objective, with a goal of reaching 80 percent by 2028-29.</w:t>
      </w:r>
    </w:p>
    <w:p w14:paraId="2C074BE1" w14:textId="341A300C" w:rsidR="00D26E73" w:rsidRDefault="00D26E73" w:rsidP="00D26E73">
      <w:pPr>
        <w:rPr>
          <w:lang w:val="en-US"/>
        </w:rPr>
      </w:pPr>
      <w:r>
        <w:rPr>
          <w:lang w:val="en-US"/>
        </w:rPr>
        <w:t>The</w:t>
      </w:r>
      <w:r w:rsidR="00952663" w:rsidRPr="00D45A1B">
        <w:rPr>
          <w:lang w:val="en-US"/>
        </w:rPr>
        <w:t xml:space="preserve"> IDP</w:t>
      </w:r>
      <w:r w:rsidRPr="00797B7E">
        <w:rPr>
          <w:lang w:val="en-US"/>
        </w:rPr>
        <w:t xml:space="preserve"> </w:t>
      </w:r>
      <w:r>
        <w:rPr>
          <w:lang w:val="en-US"/>
        </w:rPr>
        <w:t>commits Australia to increasing the number of climate</w:t>
      </w:r>
      <w:r w:rsidR="009F7470">
        <w:rPr>
          <w:lang w:val="en-US"/>
        </w:rPr>
        <w:t>-</w:t>
      </w:r>
      <w:r>
        <w:rPr>
          <w:lang w:val="en-US"/>
        </w:rPr>
        <w:t>related investments (with a primary or secondary climate objective) and ensuring all investments are informed by climate risk and opportunity analysis.</w:t>
      </w:r>
    </w:p>
    <w:p w14:paraId="2EF6D214" w14:textId="11F42EB2" w:rsidR="00D26E73" w:rsidRDefault="00D26E73" w:rsidP="00D26E73">
      <w:pPr>
        <w:rPr>
          <w:lang w:val="en-US"/>
        </w:rPr>
      </w:pPr>
      <w:r w:rsidRPr="3555A3B0">
        <w:rPr>
          <w:lang w:val="en-US"/>
        </w:rPr>
        <w:t xml:space="preserve">At the </w:t>
      </w:r>
      <w:r w:rsidRPr="00D45A1B">
        <w:rPr>
          <w:b/>
          <w:bCs/>
          <w:lang w:val="en-US"/>
        </w:rPr>
        <w:t>country and regional level</w:t>
      </w:r>
      <w:r w:rsidRPr="3555A3B0">
        <w:rPr>
          <w:lang w:val="en-US"/>
        </w:rPr>
        <w:t xml:space="preserve">, Development Partnership Plans (DPPs) </w:t>
      </w:r>
      <w:r>
        <w:rPr>
          <w:lang w:val="en-US"/>
        </w:rPr>
        <w:t xml:space="preserve">are </w:t>
      </w:r>
      <w:r w:rsidRPr="3555A3B0">
        <w:rPr>
          <w:lang w:val="en-US"/>
        </w:rPr>
        <w:t>informed by climate risk and opportunit</w:t>
      </w:r>
      <w:r>
        <w:rPr>
          <w:lang w:val="en-US"/>
        </w:rPr>
        <w:t>y</w:t>
      </w:r>
      <w:r w:rsidRPr="3555A3B0">
        <w:rPr>
          <w:lang w:val="en-US"/>
        </w:rPr>
        <w:t xml:space="preserve"> </w:t>
      </w:r>
      <w:r>
        <w:rPr>
          <w:lang w:val="en-US"/>
        </w:rPr>
        <w:t xml:space="preserve">analysis </w:t>
      </w:r>
      <w:r w:rsidRPr="3555A3B0">
        <w:rPr>
          <w:lang w:val="en-US"/>
        </w:rPr>
        <w:t xml:space="preserve">and </w:t>
      </w:r>
      <w:r w:rsidR="00133998" w:rsidRPr="3555A3B0">
        <w:rPr>
          <w:lang w:val="en-US"/>
        </w:rPr>
        <w:t>align</w:t>
      </w:r>
      <w:r w:rsidR="00133998">
        <w:rPr>
          <w:lang w:val="en-US"/>
        </w:rPr>
        <w:t>ed</w:t>
      </w:r>
      <w:r w:rsidR="00133998" w:rsidRPr="3555A3B0">
        <w:rPr>
          <w:lang w:val="en-US"/>
        </w:rPr>
        <w:t xml:space="preserve"> </w:t>
      </w:r>
      <w:r w:rsidRPr="3555A3B0">
        <w:rPr>
          <w:lang w:val="en-US"/>
        </w:rPr>
        <w:t>with partners’ Nationally Determined Contributions (NDCs)</w:t>
      </w:r>
      <w:r>
        <w:rPr>
          <w:lang w:val="en-US"/>
        </w:rPr>
        <w:t>,</w:t>
      </w:r>
      <w:r w:rsidRPr="3555A3B0">
        <w:rPr>
          <w:lang w:val="en-US"/>
        </w:rPr>
        <w:t xml:space="preserve"> National Adaptation Plans (NAPs)</w:t>
      </w:r>
      <w:r>
        <w:rPr>
          <w:lang w:val="en-US"/>
        </w:rPr>
        <w:t xml:space="preserve"> and relevant climate</w:t>
      </w:r>
      <w:r w:rsidR="00FD43FB">
        <w:rPr>
          <w:lang w:val="en-US"/>
        </w:rPr>
        <w:t>-</w:t>
      </w:r>
      <w:r>
        <w:rPr>
          <w:lang w:val="en-US"/>
        </w:rPr>
        <w:t>related strategies</w:t>
      </w:r>
      <w:r w:rsidRPr="3555A3B0">
        <w:rPr>
          <w:lang w:val="en-US"/>
        </w:rPr>
        <w:t xml:space="preserve">. </w:t>
      </w:r>
      <w:r w:rsidRPr="00A11000">
        <w:rPr>
          <w:lang w:val="en-US"/>
        </w:rPr>
        <w:t xml:space="preserve">Climate-related results </w:t>
      </w:r>
      <w:r w:rsidR="00596014">
        <w:rPr>
          <w:lang w:val="en-US"/>
        </w:rPr>
        <w:t>are</w:t>
      </w:r>
      <w:r w:rsidRPr="00A11000">
        <w:rPr>
          <w:lang w:val="en-US"/>
        </w:rPr>
        <w:t xml:space="preserve"> tracked via Performance Assessment Frameworks (PAFs)</w:t>
      </w:r>
      <w:r>
        <w:rPr>
          <w:lang w:val="en-US"/>
        </w:rPr>
        <w:t>.</w:t>
      </w:r>
    </w:p>
    <w:p w14:paraId="4DE60CDA" w14:textId="5E66D4D2" w:rsidR="00D26E73" w:rsidRDefault="00D26E73" w:rsidP="00D26E73">
      <w:pPr>
        <w:spacing w:before="0" w:after="0"/>
      </w:pPr>
      <w:r>
        <w:rPr>
          <w:lang w:val="en-US"/>
        </w:rPr>
        <w:t xml:space="preserve">At the </w:t>
      </w:r>
      <w:r w:rsidR="008E20F1" w:rsidRPr="00D45A1B">
        <w:rPr>
          <w:b/>
          <w:bCs/>
          <w:lang w:val="en-US"/>
        </w:rPr>
        <w:t xml:space="preserve">investment </w:t>
      </w:r>
      <w:r w:rsidRPr="00D45A1B">
        <w:rPr>
          <w:b/>
          <w:bCs/>
        </w:rPr>
        <w:t>level</w:t>
      </w:r>
      <w:r>
        <w:t>, designs over $3 million are assessed against climate change criterion</w:t>
      </w:r>
      <w:r w:rsidR="00344892">
        <w:t>,</w:t>
      </w:r>
      <w:r>
        <w:t xml:space="preserve"> which requires investments to address the extent to which:</w:t>
      </w:r>
    </w:p>
    <w:p w14:paraId="01D89D22" w14:textId="073E2ECF" w:rsidR="00BE07E7" w:rsidRDefault="00BE07E7" w:rsidP="000053EA">
      <w:pPr>
        <w:pStyle w:val="ListNumber"/>
      </w:pPr>
      <w:r>
        <w:t>climate change risks, impacts and opportunity analysis informs the investment and the investment aligns with partners’ NDCs and NAPs</w:t>
      </w:r>
    </w:p>
    <w:p w14:paraId="6E10D38D" w14:textId="27ECEC68" w:rsidR="00BE07E7" w:rsidRDefault="00BE07E7" w:rsidP="000053EA">
      <w:pPr>
        <w:pStyle w:val="ListNumber"/>
      </w:pPr>
      <w:r>
        <w:t>climate outcomes (primary and secondary objective programs) are logically integrated in the program logic and climate is integrated into the Monitoring, Evaluation and Learning (MEL) framework</w:t>
      </w:r>
    </w:p>
    <w:p w14:paraId="44D0E231" w14:textId="7307F22B" w:rsidR="006942B5" w:rsidRDefault="00BE07E7" w:rsidP="000053EA">
      <w:pPr>
        <w:pStyle w:val="ListNumber"/>
      </w:pPr>
      <w:r>
        <w:t>climate activities are adequately resourced and reflected in the investment’s budget and resourcing with a commitment for developing a Climate Change Strategy at implementation stage.</w:t>
      </w:r>
    </w:p>
    <w:p w14:paraId="4ED280F3" w14:textId="0CD3CE98" w:rsidR="00817CA8" w:rsidRPr="00D45A1B" w:rsidRDefault="00817CA8" w:rsidP="00817CA8">
      <w:r w:rsidRPr="00F97352">
        <w:rPr>
          <w:b/>
          <w:bCs/>
        </w:rPr>
        <w:t xml:space="preserve">Consistent with the </w:t>
      </w:r>
      <w:r w:rsidR="00746F27" w:rsidRPr="00F97352">
        <w:rPr>
          <w:b/>
          <w:bCs/>
        </w:rPr>
        <w:t>IDP</w:t>
      </w:r>
      <w:r w:rsidRPr="00F97352">
        <w:rPr>
          <w:b/>
          <w:bCs/>
        </w:rPr>
        <w:t>, it is expected that all new in-scope programs will have a climate change objective</w:t>
      </w:r>
      <w:r w:rsidR="00E51412" w:rsidRPr="00F97352">
        <w:rPr>
          <w:b/>
          <w:bCs/>
        </w:rPr>
        <w:t xml:space="preserve"> </w:t>
      </w:r>
      <w:r w:rsidR="00FB5097" w:rsidRPr="00F97352">
        <w:rPr>
          <w:b/>
          <w:bCs/>
        </w:rPr>
        <w:t>–</w:t>
      </w:r>
      <w:r w:rsidR="00E51412" w:rsidRPr="00F97352">
        <w:rPr>
          <w:b/>
          <w:bCs/>
        </w:rPr>
        <w:t xml:space="preserve"> </w:t>
      </w:r>
      <w:r w:rsidRPr="00F97352">
        <w:rPr>
          <w:b/>
          <w:bCs/>
        </w:rPr>
        <w:t xml:space="preserve">either primary or secondary. </w:t>
      </w:r>
    </w:p>
    <w:p w14:paraId="0BF439F5" w14:textId="26138ECD" w:rsidR="00817CA8" w:rsidRPr="00CC1E9A" w:rsidRDefault="00CC1E9A" w:rsidP="00B66A68">
      <w:pPr>
        <w:pStyle w:val="Heading1"/>
      </w:pPr>
      <w:bookmarkStart w:id="3" w:name="_Toc219919469"/>
      <w:r w:rsidRPr="00CC1E9A">
        <w:t>REQUIREMENTS FOR CLIMATE CHANGE OBJECTIVES AND MAINSTREAMING</w:t>
      </w:r>
      <w:bookmarkEnd w:id="3"/>
    </w:p>
    <w:p w14:paraId="7816DEFC" w14:textId="10634127" w:rsidR="00BB5FE0" w:rsidRPr="001D2FEB" w:rsidRDefault="00BB5FE0" w:rsidP="00CC1E9A">
      <w:pPr>
        <w:pStyle w:val="Heading2"/>
      </w:pPr>
      <w:bookmarkStart w:id="4" w:name="_Toc219919470"/>
      <w:r w:rsidRPr="03608F5C">
        <w:t>Climate change as a primary objective</w:t>
      </w:r>
      <w:bookmarkEnd w:id="4"/>
    </w:p>
    <w:p w14:paraId="51A0FE2B" w14:textId="5ACBD200" w:rsidR="00746921" w:rsidRDefault="00BB5FE0" w:rsidP="006028B4">
      <w:pPr>
        <w:rPr>
          <w:lang w:eastAsia="zh-TW"/>
        </w:rPr>
      </w:pPr>
      <w:r w:rsidRPr="03608F5C">
        <w:rPr>
          <w:lang w:eastAsia="zh-TW"/>
        </w:rPr>
        <w:t xml:space="preserve">Where climate change is the </w:t>
      </w:r>
      <w:r w:rsidRPr="00D45A1B">
        <w:rPr>
          <w:b/>
          <w:bCs/>
          <w:lang w:eastAsia="zh-TW"/>
        </w:rPr>
        <w:t>primary objective</w:t>
      </w:r>
      <w:r w:rsidRPr="03608F5C">
        <w:rPr>
          <w:lang w:eastAsia="zh-TW"/>
        </w:rPr>
        <w:t xml:space="preserve"> of an investment, </w:t>
      </w:r>
      <w:r>
        <w:rPr>
          <w:lang w:eastAsia="zh-TW"/>
        </w:rPr>
        <w:t xml:space="preserve">addressing climate change must be </w:t>
      </w:r>
      <w:r w:rsidRPr="03608F5C">
        <w:rPr>
          <w:lang w:eastAsia="zh-TW"/>
        </w:rPr>
        <w:t xml:space="preserve">fundamental to </w:t>
      </w:r>
      <w:r>
        <w:rPr>
          <w:lang w:eastAsia="zh-TW"/>
        </w:rPr>
        <w:t xml:space="preserve">the </w:t>
      </w:r>
      <w:r w:rsidRPr="03608F5C">
        <w:rPr>
          <w:lang w:eastAsia="zh-TW"/>
        </w:rPr>
        <w:t>design</w:t>
      </w:r>
      <w:r>
        <w:rPr>
          <w:lang w:eastAsia="zh-TW"/>
        </w:rPr>
        <w:t xml:space="preserve"> (i.e. the investment would not have been funded without this objective)</w:t>
      </w:r>
      <w:r w:rsidRPr="03608F5C">
        <w:rPr>
          <w:lang w:eastAsia="zh-TW"/>
        </w:rPr>
        <w:t xml:space="preserve">. </w:t>
      </w:r>
      <w:r>
        <w:rPr>
          <w:lang w:eastAsia="zh-TW"/>
        </w:rPr>
        <w:t>Investment documentation must explicitly identify addressing climate change as the main objective (i.e. goal and objective) of the investment.</w:t>
      </w:r>
    </w:p>
    <w:p w14:paraId="699CCE4B" w14:textId="3FA30969" w:rsidR="00EE7F9E" w:rsidRDefault="00551954" w:rsidP="00EE7F9E">
      <w:pPr>
        <w:rPr>
          <w:lang w:eastAsia="zh-TW"/>
        </w:rPr>
      </w:pPr>
      <w:r>
        <w:rPr>
          <w:lang w:eastAsia="zh-TW"/>
        </w:rPr>
        <w:t xml:space="preserve">As climate is the key driver </w:t>
      </w:r>
      <w:r w:rsidR="00DD5A1A">
        <w:rPr>
          <w:lang w:eastAsia="zh-TW"/>
        </w:rPr>
        <w:t>of</w:t>
      </w:r>
      <w:r>
        <w:rPr>
          <w:lang w:eastAsia="zh-TW"/>
        </w:rPr>
        <w:t xml:space="preserve"> the investment, a</w:t>
      </w:r>
      <w:r w:rsidR="00BB5FE0" w:rsidRPr="03608F5C">
        <w:rPr>
          <w:lang w:eastAsia="zh-TW"/>
        </w:rPr>
        <w:t>t least one E</w:t>
      </w:r>
      <w:r w:rsidR="00BB5FE0">
        <w:rPr>
          <w:lang w:eastAsia="zh-TW"/>
        </w:rPr>
        <w:t>nd of Program Outcome (E</w:t>
      </w:r>
      <w:r w:rsidR="00BB5FE0" w:rsidRPr="03608F5C">
        <w:rPr>
          <w:lang w:eastAsia="zh-TW"/>
        </w:rPr>
        <w:t>OPO</w:t>
      </w:r>
      <w:r w:rsidR="00BB5FE0">
        <w:rPr>
          <w:lang w:eastAsia="zh-TW"/>
        </w:rPr>
        <w:t>)</w:t>
      </w:r>
      <w:r w:rsidR="00BB5FE0" w:rsidRPr="03608F5C">
        <w:rPr>
          <w:lang w:eastAsia="zh-TW"/>
        </w:rPr>
        <w:t xml:space="preserve"> </w:t>
      </w:r>
      <w:r w:rsidR="00BB5FE0">
        <w:rPr>
          <w:lang w:eastAsia="zh-TW"/>
        </w:rPr>
        <w:t xml:space="preserve">should be </w:t>
      </w:r>
      <w:r w:rsidR="00BB5FE0" w:rsidRPr="03608F5C">
        <w:rPr>
          <w:lang w:eastAsia="zh-TW"/>
        </w:rPr>
        <w:t>dedicated to climate change outcomes</w:t>
      </w:r>
      <w:r w:rsidR="00874D60">
        <w:rPr>
          <w:lang w:eastAsia="zh-TW"/>
        </w:rPr>
        <w:t>.</w:t>
      </w:r>
      <w:r w:rsidR="00BB5FE0">
        <w:rPr>
          <w:lang w:eastAsia="zh-TW"/>
        </w:rPr>
        <w:t xml:space="preserve"> </w:t>
      </w:r>
      <w:r w:rsidR="00874D60">
        <w:rPr>
          <w:lang w:eastAsia="zh-TW"/>
        </w:rPr>
        <w:t>H</w:t>
      </w:r>
      <w:r w:rsidR="00BB5FE0">
        <w:rPr>
          <w:lang w:eastAsia="zh-TW"/>
        </w:rPr>
        <w:t>owever, from the perspective of good development, most, if not all EOPOs should reflect climate change outcomes</w:t>
      </w:r>
      <w:r w:rsidR="00BB5FE0" w:rsidRPr="03608F5C">
        <w:rPr>
          <w:lang w:eastAsia="zh-TW"/>
        </w:rPr>
        <w:t>.</w:t>
      </w:r>
      <w:r w:rsidR="00BB5FE0">
        <w:rPr>
          <w:lang w:eastAsia="zh-TW"/>
        </w:rPr>
        <w:t xml:space="preserve"> Where climate change is reflected in EOPOs, it should also be reflected in lower levels of the program logic</w:t>
      </w:r>
      <w:r w:rsidR="005A7F31">
        <w:rPr>
          <w:lang w:eastAsia="zh-TW"/>
        </w:rPr>
        <w:t>,</w:t>
      </w:r>
      <w:r w:rsidR="00BB5FE0">
        <w:rPr>
          <w:lang w:eastAsia="zh-TW"/>
        </w:rPr>
        <w:t xml:space="preserve"> including Intermediate Outcomes</w:t>
      </w:r>
      <w:r w:rsidR="002F552D">
        <w:rPr>
          <w:lang w:eastAsia="zh-TW"/>
        </w:rPr>
        <w:t xml:space="preserve"> (IOs)</w:t>
      </w:r>
      <w:r w:rsidR="00BB5FE0">
        <w:rPr>
          <w:lang w:eastAsia="zh-TW"/>
        </w:rPr>
        <w:t>, outputs and activities.</w:t>
      </w:r>
      <w:r w:rsidR="00EE7F9E">
        <w:rPr>
          <w:lang w:eastAsia="zh-TW"/>
        </w:rPr>
        <w:br w:type="page"/>
      </w:r>
    </w:p>
    <w:p w14:paraId="0F1916C0" w14:textId="77777777" w:rsidR="001E3E04" w:rsidRDefault="001E3E04" w:rsidP="006028B4">
      <w:pPr>
        <w:rPr>
          <w:lang w:eastAsia="zh-TW"/>
        </w:rPr>
      </w:pPr>
    </w:p>
    <w:p w14:paraId="4F7B89B5" w14:textId="32B24FB8" w:rsidR="00BB5FE0" w:rsidRDefault="00BB5FE0" w:rsidP="00E83EC5">
      <w:pPr>
        <w:pStyle w:val="Box3Text"/>
        <w:pBdr>
          <w:bottom w:val="single" w:sz="8" w:space="9" w:color="2E5B73" w:themeColor="text2"/>
        </w:pBdr>
        <w:rPr>
          <w:lang w:eastAsia="zh-TW"/>
        </w:rPr>
      </w:pPr>
      <w:r>
        <w:rPr>
          <w:lang w:eastAsia="zh-TW"/>
        </w:rPr>
        <w:t xml:space="preserve">Examples of investments with climate change as a </w:t>
      </w:r>
      <w:r w:rsidRPr="00D118AF">
        <w:rPr>
          <w:b/>
          <w:bCs/>
          <w:lang w:eastAsia="zh-TW"/>
        </w:rPr>
        <w:t>primary objective</w:t>
      </w:r>
      <w:r>
        <w:rPr>
          <w:lang w:eastAsia="zh-TW"/>
        </w:rPr>
        <w:t>:</w:t>
      </w:r>
    </w:p>
    <w:p w14:paraId="515EB886" w14:textId="06E3E37A" w:rsidR="00BB5FE0" w:rsidRPr="00561D45" w:rsidRDefault="00BB5FE0" w:rsidP="00E83EC5">
      <w:pPr>
        <w:pStyle w:val="Box3Bullet"/>
        <w:pBdr>
          <w:bottom w:val="single" w:sz="8" w:space="9" w:color="2E5B73" w:themeColor="text2"/>
        </w:pBdr>
      </w:pPr>
      <w:r w:rsidRPr="00561D45">
        <w:t>An investment whose fundamental driver is to strengthen inclusive climate and disaster resilience through climate and disaster risk-informed governance and increased access to climate finance.</w:t>
      </w:r>
    </w:p>
    <w:p w14:paraId="39D9C95E" w14:textId="47363D8B" w:rsidR="00BB5FE0" w:rsidRPr="00561D45" w:rsidRDefault="00BB5FE0" w:rsidP="00E83EC5">
      <w:pPr>
        <w:pStyle w:val="Box3Bullet"/>
        <w:pBdr>
          <w:bottom w:val="single" w:sz="8" w:space="9" w:color="2E5B73" w:themeColor="text2"/>
        </w:pBdr>
      </w:pPr>
      <w:r w:rsidRPr="00561D45">
        <w:t>An investment whose overarching objective is to increase adaptive technology to support agricultural production in support of inclusive climate and disaster resilient agriculture.</w:t>
      </w:r>
    </w:p>
    <w:p w14:paraId="730EE912" w14:textId="7DA901DC" w:rsidR="00BB5FE0" w:rsidRPr="00561D45" w:rsidRDefault="00BB5FE0" w:rsidP="00E83EC5">
      <w:pPr>
        <w:pStyle w:val="Box3Bullet"/>
        <w:pBdr>
          <w:bottom w:val="single" w:sz="8" w:space="9" w:color="2E5B73" w:themeColor="text2"/>
        </w:pBdr>
      </w:pPr>
      <w:r w:rsidRPr="00561D45">
        <w:t xml:space="preserve">An investment whose overarching objective is to increase renewable energy uptake and implementation to reduce emissions and </w:t>
      </w:r>
      <w:r w:rsidR="00920EDF">
        <w:t>strengthen</w:t>
      </w:r>
      <w:r w:rsidR="00920EDF" w:rsidRPr="00561D45">
        <w:t xml:space="preserve"> </w:t>
      </w:r>
      <w:r w:rsidRPr="00561D45">
        <w:t>energy security.</w:t>
      </w:r>
    </w:p>
    <w:p w14:paraId="1E105426" w14:textId="18BBEA5A" w:rsidR="00BB5FE0" w:rsidRPr="00A03B56" w:rsidRDefault="00BB5FE0" w:rsidP="00CC1E9A">
      <w:pPr>
        <w:pStyle w:val="Heading2"/>
      </w:pPr>
      <w:bookmarkStart w:id="5" w:name="_Toc219919471"/>
      <w:r w:rsidRPr="00A03B56">
        <w:t xml:space="preserve">Climate </w:t>
      </w:r>
      <w:r w:rsidR="00CB4A45">
        <w:t>c</w:t>
      </w:r>
      <w:r w:rsidRPr="00A03B56">
        <w:t>hange as a secondary objective</w:t>
      </w:r>
      <w:bookmarkEnd w:id="5"/>
    </w:p>
    <w:p w14:paraId="4CAA61A7" w14:textId="5C5C55B9" w:rsidR="007F6E5D" w:rsidRDefault="007B052A" w:rsidP="006028B4">
      <w:pPr>
        <w:rPr>
          <w:lang w:eastAsia="zh-TW"/>
        </w:rPr>
      </w:pPr>
      <w:r>
        <w:rPr>
          <w:lang w:eastAsia="zh-TW"/>
        </w:rPr>
        <w:t>C</w:t>
      </w:r>
      <w:r w:rsidRPr="00FD0E74">
        <w:rPr>
          <w:lang w:eastAsia="zh-TW"/>
        </w:rPr>
        <w:t xml:space="preserve">limate change </w:t>
      </w:r>
      <w:r>
        <w:rPr>
          <w:lang w:eastAsia="zh-TW"/>
        </w:rPr>
        <w:t xml:space="preserve">is </w:t>
      </w:r>
      <w:r w:rsidRPr="00FD0E74">
        <w:rPr>
          <w:lang w:eastAsia="zh-TW"/>
        </w:rPr>
        <w:t xml:space="preserve">assessed as having a </w:t>
      </w:r>
      <w:r w:rsidRPr="00D45A1B">
        <w:rPr>
          <w:b/>
          <w:bCs/>
          <w:lang w:eastAsia="zh-TW"/>
        </w:rPr>
        <w:t>secondary objective</w:t>
      </w:r>
      <w:r>
        <w:rPr>
          <w:lang w:eastAsia="zh-TW"/>
        </w:rPr>
        <w:t>, w</w:t>
      </w:r>
      <w:r w:rsidR="00BB5FE0" w:rsidRPr="00FD0E74">
        <w:rPr>
          <w:lang w:eastAsia="zh-TW"/>
        </w:rPr>
        <w:t xml:space="preserve">here climate change is not the main driver </w:t>
      </w:r>
      <w:r w:rsidR="00BB5FE0">
        <w:rPr>
          <w:lang w:eastAsia="zh-TW"/>
        </w:rPr>
        <w:t xml:space="preserve">or objective </w:t>
      </w:r>
      <w:r w:rsidR="00BB5FE0" w:rsidRPr="00FD0E74">
        <w:rPr>
          <w:lang w:eastAsia="zh-TW"/>
        </w:rPr>
        <w:t>of the investment</w:t>
      </w:r>
      <w:r w:rsidR="00D16235">
        <w:rPr>
          <w:lang w:eastAsia="zh-TW"/>
        </w:rPr>
        <w:t>,</w:t>
      </w:r>
      <w:r w:rsidR="00BB5FE0" w:rsidRPr="00FD0E74">
        <w:rPr>
          <w:lang w:eastAsia="zh-TW"/>
        </w:rPr>
        <w:t xml:space="preserve"> but is explicitly identified as one of its </w:t>
      </w:r>
      <w:r w:rsidR="00BB5FE0">
        <w:rPr>
          <w:lang w:eastAsia="zh-TW"/>
        </w:rPr>
        <w:t>outcomes</w:t>
      </w:r>
      <w:r w:rsidR="00BB5FE0" w:rsidRPr="00206BE1">
        <w:rPr>
          <w:lang w:eastAsia="zh-TW"/>
        </w:rPr>
        <w:t>.</w:t>
      </w:r>
      <w:r w:rsidR="00BB5FE0" w:rsidRPr="03608F5C">
        <w:rPr>
          <w:lang w:eastAsia="zh-TW"/>
        </w:rPr>
        <w:t xml:space="preserve"> The investment </w:t>
      </w:r>
      <w:r w:rsidR="00BB5FE0">
        <w:rPr>
          <w:lang w:eastAsia="zh-TW"/>
        </w:rPr>
        <w:t xml:space="preserve">must </w:t>
      </w:r>
      <w:r w:rsidR="00BB5FE0" w:rsidRPr="03608F5C">
        <w:rPr>
          <w:lang w:eastAsia="zh-TW"/>
        </w:rPr>
        <w:t xml:space="preserve">have at least one </w:t>
      </w:r>
      <w:r w:rsidR="00BB5FE0">
        <w:rPr>
          <w:lang w:eastAsia="zh-TW"/>
        </w:rPr>
        <w:t>IO</w:t>
      </w:r>
      <w:r w:rsidR="00BB5FE0" w:rsidRPr="03608F5C">
        <w:rPr>
          <w:lang w:eastAsia="zh-TW"/>
        </w:rPr>
        <w:t xml:space="preserve"> </w:t>
      </w:r>
      <w:r w:rsidR="00BB5FE0">
        <w:rPr>
          <w:lang w:eastAsia="zh-TW"/>
        </w:rPr>
        <w:t xml:space="preserve">dedicated to </w:t>
      </w:r>
      <w:r w:rsidR="00BB5FE0" w:rsidRPr="03608F5C">
        <w:rPr>
          <w:lang w:eastAsia="zh-TW"/>
        </w:rPr>
        <w:t>climate change</w:t>
      </w:r>
      <w:r w:rsidR="00BB5FE0">
        <w:rPr>
          <w:lang w:eastAsia="zh-TW"/>
        </w:rPr>
        <w:t>, although it may have several depending on how climate change sits within the overall investment</w:t>
      </w:r>
      <w:r w:rsidR="00BB5FE0" w:rsidRPr="03608F5C">
        <w:rPr>
          <w:lang w:eastAsia="zh-TW"/>
        </w:rPr>
        <w:t>.</w:t>
      </w:r>
    </w:p>
    <w:p w14:paraId="1165DB31" w14:textId="69CCEF19" w:rsidR="00C27596" w:rsidRDefault="00BB5FE0">
      <w:pPr>
        <w:rPr>
          <w:lang w:eastAsia="zh-TW"/>
        </w:rPr>
      </w:pPr>
      <w:r>
        <w:rPr>
          <w:lang w:eastAsia="zh-TW"/>
        </w:rPr>
        <w:t xml:space="preserve">In addition, climate change may also be reflected as a cross-cutting theme (similar to gender equality) in some </w:t>
      </w:r>
      <w:r w:rsidRPr="03608F5C">
        <w:rPr>
          <w:lang w:eastAsia="zh-TW"/>
        </w:rPr>
        <w:t>EOPOs</w:t>
      </w:r>
      <w:r w:rsidR="00780D5F">
        <w:rPr>
          <w:lang w:eastAsia="zh-TW"/>
        </w:rPr>
        <w:t>,</w:t>
      </w:r>
      <w:r w:rsidRPr="03608F5C">
        <w:rPr>
          <w:lang w:eastAsia="zh-TW"/>
        </w:rPr>
        <w:t xml:space="preserve"> although this </w:t>
      </w:r>
      <w:r>
        <w:rPr>
          <w:lang w:eastAsia="zh-TW"/>
        </w:rPr>
        <w:t>is not a requirement. Where climate change is reflected in an IO</w:t>
      </w:r>
      <w:r w:rsidR="00C82173">
        <w:rPr>
          <w:lang w:eastAsia="zh-TW"/>
        </w:rPr>
        <w:t>,</w:t>
      </w:r>
      <w:r>
        <w:rPr>
          <w:lang w:eastAsia="zh-TW"/>
        </w:rPr>
        <w:t xml:space="preserve"> it should be a strong focus of the IO and should also be </w:t>
      </w:r>
      <w:r w:rsidRPr="00156902">
        <w:rPr>
          <w:lang w:eastAsia="zh-TW"/>
        </w:rPr>
        <w:t>reflected in lower levels of the program logic</w:t>
      </w:r>
      <w:r w:rsidR="00C82173">
        <w:rPr>
          <w:lang w:eastAsia="zh-TW"/>
        </w:rPr>
        <w:t>,</w:t>
      </w:r>
      <w:r w:rsidRPr="00156902">
        <w:rPr>
          <w:lang w:eastAsia="zh-TW"/>
        </w:rPr>
        <w:t xml:space="preserve"> including outputs and activities.</w:t>
      </w:r>
      <w:r>
        <w:rPr>
          <w:lang w:eastAsia="zh-TW"/>
        </w:rPr>
        <w:t xml:space="preserve"> Climate change should be given substantial consideration in all relevant sections within the investment design.</w:t>
      </w:r>
    </w:p>
    <w:p w14:paraId="3D3A7BBF" w14:textId="46029629" w:rsidR="00CF492F" w:rsidRPr="00CF492F" w:rsidRDefault="00CF492F" w:rsidP="00E83EC5">
      <w:pPr>
        <w:pStyle w:val="ListParagraph"/>
        <w:numPr>
          <w:ilvl w:val="0"/>
          <w:numId w:val="0"/>
        </w:numPr>
        <w:pBdr>
          <w:top w:val="single" w:sz="4" w:space="6" w:color="2E5B73" w:themeColor="text2"/>
          <w:left w:val="single" w:sz="4" w:space="6" w:color="2E5B73" w:themeColor="text2"/>
          <w:bottom w:val="single" w:sz="4" w:space="6" w:color="2E5B73" w:themeColor="text2"/>
          <w:right w:val="single" w:sz="4" w:space="6" w:color="2E5B73" w:themeColor="text2"/>
        </w:pBdr>
        <w:rPr>
          <w:color w:val="2E5B73" w:themeColor="text2"/>
        </w:rPr>
      </w:pPr>
      <w:r w:rsidRPr="00CF492F">
        <w:rPr>
          <w:color w:val="2E5B73" w:themeColor="text2"/>
        </w:rPr>
        <w:t xml:space="preserve">Examples of investments with climate change as a </w:t>
      </w:r>
      <w:r w:rsidRPr="00B66A68">
        <w:rPr>
          <w:b/>
          <w:bCs/>
          <w:color w:val="2E5B73" w:themeColor="text2"/>
        </w:rPr>
        <w:t>secondary objective</w:t>
      </w:r>
      <w:r w:rsidRPr="00CF492F">
        <w:rPr>
          <w:color w:val="2E5B73" w:themeColor="text2"/>
        </w:rPr>
        <w:t>:</w:t>
      </w:r>
    </w:p>
    <w:p w14:paraId="380A40B6" w14:textId="494A2A02" w:rsidR="00C27596" w:rsidRPr="00C27596" w:rsidRDefault="00C27596" w:rsidP="00E83EC5">
      <w:pPr>
        <w:pStyle w:val="ListParagraph"/>
        <w:numPr>
          <w:ilvl w:val="0"/>
          <w:numId w:val="41"/>
        </w:numPr>
        <w:pBdr>
          <w:top w:val="single" w:sz="4" w:space="6" w:color="2E5B73" w:themeColor="text2"/>
          <w:left w:val="single" w:sz="4" w:space="6" w:color="2E5B73" w:themeColor="text2"/>
          <w:bottom w:val="single" w:sz="4" w:space="6" w:color="2E5B73" w:themeColor="text2"/>
          <w:right w:val="single" w:sz="4" w:space="6" w:color="2E5B73" w:themeColor="text2"/>
        </w:pBdr>
        <w:ind w:left="357" w:hanging="357"/>
        <w:rPr>
          <w:color w:val="2E5B73" w:themeColor="text2"/>
        </w:rPr>
      </w:pPr>
      <w:r w:rsidRPr="00C27596">
        <w:rPr>
          <w:color w:val="2E5B73" w:themeColor="text2"/>
        </w:rPr>
        <w:t>A health investment whose main objective is to improve essential services and includes an outcome to increase the climate resilience of health clinic infrastructure to protect staff and patients from flood and cyclone risks.</w:t>
      </w:r>
    </w:p>
    <w:p w14:paraId="44D098BD" w14:textId="7D3B9916" w:rsidR="00C27596" w:rsidRPr="00CB47A4" w:rsidRDefault="00C27596" w:rsidP="00E83EC5">
      <w:pPr>
        <w:pStyle w:val="ListParagraph"/>
        <w:numPr>
          <w:ilvl w:val="0"/>
          <w:numId w:val="41"/>
        </w:numPr>
        <w:pBdr>
          <w:top w:val="single" w:sz="4" w:space="6" w:color="2E5B73" w:themeColor="text2"/>
          <w:left w:val="single" w:sz="4" w:space="6" w:color="2E5B73" w:themeColor="text2"/>
          <w:bottom w:val="single" w:sz="4" w:space="6" w:color="2E5B73" w:themeColor="text2"/>
          <w:right w:val="single" w:sz="4" w:space="6" w:color="2E5B73" w:themeColor="text2"/>
        </w:pBdr>
        <w:ind w:left="357" w:hanging="357"/>
        <w:rPr>
          <w:color w:val="2E5B73" w:themeColor="text2"/>
        </w:rPr>
      </w:pPr>
      <w:r w:rsidRPr="00C27596">
        <w:rPr>
          <w:color w:val="2E5B73" w:themeColor="text2"/>
        </w:rPr>
        <w:t>An education investment whose main objective is to increase literacy and numeracy and includes an outcome to integrate climate and disaster resilience into the curriculum to build knowledge and understanding of climate change.</w:t>
      </w:r>
    </w:p>
    <w:p w14:paraId="6411E302" w14:textId="0D9FB23E" w:rsidR="00BB5FE0" w:rsidRDefault="00174D19" w:rsidP="006028B4">
      <w:pPr>
        <w:rPr>
          <w:lang w:eastAsia="zh-TW"/>
        </w:rPr>
      </w:pPr>
      <w:r>
        <w:rPr>
          <w:lang w:eastAsia="zh-TW"/>
        </w:rPr>
        <w:t>Please n</w:t>
      </w:r>
      <w:r w:rsidR="00BB5FE0" w:rsidRPr="00D45A1B">
        <w:rPr>
          <w:lang w:eastAsia="zh-TW"/>
        </w:rPr>
        <w:t>ote</w:t>
      </w:r>
      <w:r>
        <w:rPr>
          <w:lang w:eastAsia="zh-TW"/>
        </w:rPr>
        <w:t xml:space="preserve">, </w:t>
      </w:r>
      <w:r w:rsidR="00BB5FE0" w:rsidRPr="03608F5C">
        <w:rPr>
          <w:lang w:eastAsia="zh-TW"/>
        </w:rPr>
        <w:t xml:space="preserve">provided it is clear and explicit that an investment is addressing climate change adaptation or mitigation (or both), the words </w:t>
      </w:r>
      <w:r>
        <w:rPr>
          <w:lang w:eastAsia="zh-TW"/>
        </w:rPr>
        <w:t>‘</w:t>
      </w:r>
      <w:r w:rsidR="00BB5FE0" w:rsidRPr="03608F5C">
        <w:rPr>
          <w:lang w:eastAsia="zh-TW"/>
        </w:rPr>
        <w:t>climate change</w:t>
      </w:r>
      <w:r>
        <w:rPr>
          <w:lang w:eastAsia="zh-TW"/>
        </w:rPr>
        <w:t>’</w:t>
      </w:r>
      <w:r w:rsidR="00BB5FE0" w:rsidRPr="03608F5C">
        <w:rPr>
          <w:lang w:eastAsia="zh-TW"/>
        </w:rPr>
        <w:t xml:space="preserve"> do not need to be specifically used. For example, a project’s objective may be to build climate</w:t>
      </w:r>
      <w:r w:rsidR="00BB5FE0">
        <w:rPr>
          <w:lang w:eastAsia="zh-TW"/>
        </w:rPr>
        <w:t>-</w:t>
      </w:r>
      <w:r w:rsidR="00BB5FE0" w:rsidRPr="03608F5C">
        <w:rPr>
          <w:lang w:eastAsia="zh-TW"/>
        </w:rPr>
        <w:t>resilient infrastructure, increase uptake of renewable energy, protect natural carbon sinks, improve monitoring of rising land and sea temperatures, or respond to more extreme weather events</w:t>
      </w:r>
      <w:r w:rsidR="005F2B1B">
        <w:rPr>
          <w:lang w:eastAsia="zh-TW"/>
        </w:rPr>
        <w:t>,</w:t>
      </w:r>
      <w:r w:rsidR="00BB5FE0" w:rsidRPr="03608F5C">
        <w:rPr>
          <w:lang w:eastAsia="zh-TW"/>
        </w:rPr>
        <w:t xml:space="preserve"> such as droughts, floods and cyclones.</w:t>
      </w:r>
    </w:p>
    <w:p w14:paraId="1D3EA1EA" w14:textId="2782BD12" w:rsidR="00BB5FE0" w:rsidRDefault="00BB5FE0" w:rsidP="006028B4">
      <w:pPr>
        <w:rPr>
          <w:lang w:eastAsia="zh-TW"/>
        </w:rPr>
      </w:pPr>
      <w:r w:rsidRPr="00CE23B1">
        <w:rPr>
          <w:lang w:eastAsia="zh-TW"/>
        </w:rPr>
        <w:t xml:space="preserve">In </w:t>
      </w:r>
      <w:r>
        <w:rPr>
          <w:lang w:eastAsia="zh-TW"/>
        </w:rPr>
        <w:t xml:space="preserve">very </w:t>
      </w:r>
      <w:r w:rsidRPr="008F13FC">
        <w:rPr>
          <w:lang w:eastAsia="zh-TW"/>
        </w:rPr>
        <w:t xml:space="preserve">limited </w:t>
      </w:r>
      <w:r w:rsidRPr="00CE23B1">
        <w:rPr>
          <w:lang w:eastAsia="zh-TW"/>
        </w:rPr>
        <w:t xml:space="preserve">circumstances, climate change may be </w:t>
      </w:r>
      <w:r>
        <w:rPr>
          <w:lang w:eastAsia="zh-TW"/>
        </w:rPr>
        <w:t xml:space="preserve">an investment </w:t>
      </w:r>
      <w:r w:rsidRPr="00CE23B1">
        <w:rPr>
          <w:lang w:eastAsia="zh-TW"/>
        </w:rPr>
        <w:t>objective, but a climate change EOPO or IO may not be possible, due to the unique nature of the investmen</w:t>
      </w:r>
      <w:r>
        <w:rPr>
          <w:lang w:eastAsia="zh-TW"/>
        </w:rPr>
        <w:t>t</w:t>
      </w:r>
      <w:r w:rsidRPr="00CE23B1">
        <w:rPr>
          <w:lang w:eastAsia="zh-TW"/>
        </w:rPr>
        <w:t xml:space="preserve">. </w:t>
      </w:r>
    </w:p>
    <w:p w14:paraId="06D64DDA" w14:textId="356F7834" w:rsidR="00BB5FE0" w:rsidRPr="00B66A68" w:rsidRDefault="00BB5FE0" w:rsidP="00B66A68">
      <w:pPr>
        <w:pStyle w:val="Heading2"/>
      </w:pPr>
      <w:bookmarkStart w:id="6" w:name="_Toc219919472"/>
      <w:r w:rsidRPr="00B66A68">
        <w:t>Mainstreaming climate change</w:t>
      </w:r>
      <w:bookmarkEnd w:id="6"/>
    </w:p>
    <w:p w14:paraId="66754E61" w14:textId="40D71674" w:rsidR="00BB5FE0" w:rsidRDefault="00BB5FE0" w:rsidP="00561D45">
      <w:pPr>
        <w:rPr>
          <w:lang w:eastAsia="zh-TW"/>
        </w:rPr>
      </w:pPr>
      <w:r w:rsidRPr="00D45A1B">
        <w:rPr>
          <w:b/>
          <w:bCs/>
          <w:lang w:eastAsia="zh-TW"/>
        </w:rPr>
        <w:t>Mainstreaming climate change</w:t>
      </w:r>
      <w:r w:rsidRPr="03608F5C">
        <w:rPr>
          <w:lang w:eastAsia="zh-TW"/>
        </w:rPr>
        <w:t xml:space="preserve"> through </w:t>
      </w:r>
      <w:r w:rsidR="000840C8">
        <w:rPr>
          <w:lang w:eastAsia="zh-TW"/>
        </w:rPr>
        <w:t>Australia’s</w:t>
      </w:r>
      <w:r w:rsidR="000840C8" w:rsidRPr="03608F5C">
        <w:rPr>
          <w:lang w:eastAsia="zh-TW"/>
        </w:rPr>
        <w:t xml:space="preserve"> </w:t>
      </w:r>
      <w:r w:rsidRPr="03608F5C">
        <w:rPr>
          <w:lang w:eastAsia="zh-TW"/>
        </w:rPr>
        <w:t xml:space="preserve">development program </w:t>
      </w:r>
      <w:r w:rsidR="000840C8">
        <w:rPr>
          <w:lang w:eastAsia="zh-TW"/>
        </w:rPr>
        <w:t>involves</w:t>
      </w:r>
      <w:r w:rsidRPr="03608F5C">
        <w:rPr>
          <w:lang w:eastAsia="zh-TW"/>
        </w:rPr>
        <w:t xml:space="preserve"> actively assessing and responding to climate </w:t>
      </w:r>
      <w:r>
        <w:rPr>
          <w:lang w:eastAsia="zh-TW"/>
        </w:rPr>
        <w:t>and disaster</w:t>
      </w:r>
      <w:r w:rsidRPr="03608F5C">
        <w:rPr>
          <w:lang w:eastAsia="zh-TW"/>
        </w:rPr>
        <w:t xml:space="preserve"> risks</w:t>
      </w:r>
      <w:r>
        <w:rPr>
          <w:lang w:eastAsia="zh-TW"/>
        </w:rPr>
        <w:t>, impacts</w:t>
      </w:r>
      <w:r w:rsidRPr="03608F5C">
        <w:rPr>
          <w:lang w:eastAsia="zh-TW"/>
        </w:rPr>
        <w:t xml:space="preserve"> and opportunities throughout the investment lifecycle. This ensures</w:t>
      </w:r>
      <w:r>
        <w:rPr>
          <w:lang w:eastAsia="zh-TW"/>
        </w:rPr>
        <w:t>, to the extent possible,</w:t>
      </w:r>
      <w:r w:rsidRPr="03608F5C">
        <w:rPr>
          <w:lang w:eastAsia="zh-TW"/>
        </w:rPr>
        <w:t xml:space="preserve"> that development investments are climate</w:t>
      </w:r>
      <w:r>
        <w:rPr>
          <w:lang w:eastAsia="zh-TW"/>
        </w:rPr>
        <w:t xml:space="preserve"> and disaster</w:t>
      </w:r>
      <w:r w:rsidRPr="03608F5C">
        <w:rPr>
          <w:lang w:eastAsia="zh-TW"/>
        </w:rPr>
        <w:t xml:space="preserve"> resilient, and support </w:t>
      </w:r>
      <w:r>
        <w:rPr>
          <w:lang w:eastAsia="zh-TW"/>
        </w:rPr>
        <w:t>climate mitigation or adaptation</w:t>
      </w:r>
      <w:r w:rsidR="004D05D9" w:rsidRPr="004D05D9">
        <w:rPr>
          <w:lang w:eastAsia="zh-TW"/>
        </w:rPr>
        <w:t xml:space="preserve"> </w:t>
      </w:r>
      <w:r w:rsidR="004D05D9" w:rsidRPr="03608F5C">
        <w:rPr>
          <w:lang w:eastAsia="zh-TW"/>
        </w:rPr>
        <w:t>efforts</w:t>
      </w:r>
      <w:r>
        <w:rPr>
          <w:lang w:eastAsia="zh-TW"/>
        </w:rPr>
        <w:t xml:space="preserve">. Primary and secondary climate objective programs also mainstream climate and disaster risk </w:t>
      </w:r>
      <w:r w:rsidR="0039399C">
        <w:rPr>
          <w:lang w:eastAsia="zh-TW"/>
        </w:rPr>
        <w:t xml:space="preserve">considerations </w:t>
      </w:r>
      <w:r>
        <w:rPr>
          <w:lang w:eastAsia="zh-TW"/>
        </w:rPr>
        <w:t>across their activities.</w:t>
      </w:r>
    </w:p>
    <w:p w14:paraId="6BCA4530" w14:textId="3C178C14" w:rsidR="00E83EC5" w:rsidRDefault="00BB5FE0" w:rsidP="00964CEC">
      <w:pPr>
        <w:rPr>
          <w:lang w:eastAsia="zh-TW"/>
        </w:rPr>
      </w:pPr>
      <w:r>
        <w:rPr>
          <w:lang w:eastAsia="zh-TW"/>
        </w:rPr>
        <w:t xml:space="preserve">This category for </w:t>
      </w:r>
      <w:r w:rsidRPr="00156A19">
        <w:rPr>
          <w:lang w:eastAsia="zh-TW"/>
        </w:rPr>
        <w:t xml:space="preserve">mainstreaming </w:t>
      </w:r>
      <w:r>
        <w:rPr>
          <w:lang w:eastAsia="zh-TW"/>
        </w:rPr>
        <w:t xml:space="preserve">climate change in investments </w:t>
      </w:r>
      <w:r w:rsidRPr="00156A19">
        <w:rPr>
          <w:lang w:eastAsia="zh-TW"/>
        </w:rPr>
        <w:t xml:space="preserve">is for </w:t>
      </w:r>
      <w:r w:rsidR="009A6DA1">
        <w:rPr>
          <w:lang w:eastAsia="zh-TW"/>
        </w:rPr>
        <w:t>a</w:t>
      </w:r>
      <w:r w:rsidR="009A6DA1" w:rsidRPr="00156A19">
        <w:rPr>
          <w:lang w:eastAsia="zh-TW"/>
        </w:rPr>
        <w:t xml:space="preserve"> </w:t>
      </w:r>
      <w:r w:rsidRPr="00156A19">
        <w:rPr>
          <w:lang w:eastAsia="zh-TW"/>
        </w:rPr>
        <w:t xml:space="preserve">small proportion of programs unable to </w:t>
      </w:r>
      <w:r>
        <w:rPr>
          <w:lang w:eastAsia="zh-TW"/>
        </w:rPr>
        <w:t>integrate</w:t>
      </w:r>
      <w:r w:rsidRPr="00156A19">
        <w:rPr>
          <w:lang w:eastAsia="zh-TW"/>
        </w:rPr>
        <w:t xml:space="preserve"> climate</w:t>
      </w:r>
      <w:r>
        <w:rPr>
          <w:lang w:eastAsia="zh-TW"/>
        </w:rPr>
        <w:t xml:space="preserve"> change as primary or secondary</w:t>
      </w:r>
      <w:r w:rsidRPr="00156A19">
        <w:rPr>
          <w:lang w:eastAsia="zh-TW"/>
        </w:rPr>
        <w:t xml:space="preserve"> objective</w:t>
      </w:r>
      <w:r w:rsidR="00671A85">
        <w:rPr>
          <w:lang w:eastAsia="zh-TW"/>
        </w:rPr>
        <w:t>s</w:t>
      </w:r>
      <w:r>
        <w:rPr>
          <w:lang w:eastAsia="zh-TW"/>
        </w:rPr>
        <w:t>.</w:t>
      </w:r>
      <w:r w:rsidR="000563F1">
        <w:rPr>
          <w:lang w:eastAsia="zh-TW"/>
        </w:rPr>
        <w:t xml:space="preserve"> </w:t>
      </w:r>
      <w:r w:rsidRPr="3555A3B0">
        <w:rPr>
          <w:lang w:eastAsia="zh-TW"/>
        </w:rPr>
        <w:t xml:space="preserve">To mainstream climate, </w:t>
      </w:r>
      <w:r w:rsidR="007B6D22">
        <w:rPr>
          <w:lang w:eastAsia="zh-TW"/>
        </w:rPr>
        <w:t xml:space="preserve">the </w:t>
      </w:r>
      <w:r>
        <w:rPr>
          <w:lang w:eastAsia="zh-TW"/>
        </w:rPr>
        <w:t xml:space="preserve">minimum requirement is that </w:t>
      </w:r>
      <w:r w:rsidR="00A12040">
        <w:rPr>
          <w:lang w:eastAsia="zh-TW"/>
        </w:rPr>
        <w:t xml:space="preserve">investment </w:t>
      </w:r>
      <w:r w:rsidR="001C2FFD">
        <w:rPr>
          <w:lang w:eastAsia="zh-TW"/>
        </w:rPr>
        <w:t xml:space="preserve">must </w:t>
      </w:r>
      <w:r w:rsidR="0074470C">
        <w:rPr>
          <w:lang w:eastAsia="zh-TW"/>
        </w:rPr>
        <w:t>be</w:t>
      </w:r>
      <w:r w:rsidR="00A12040">
        <w:rPr>
          <w:lang w:eastAsia="zh-TW"/>
        </w:rPr>
        <w:t xml:space="preserve"> </w:t>
      </w:r>
      <w:r w:rsidR="001C2FFD">
        <w:rPr>
          <w:lang w:eastAsia="zh-TW"/>
        </w:rPr>
        <w:t xml:space="preserve">informed by </w:t>
      </w:r>
      <w:r w:rsidRPr="3555A3B0">
        <w:rPr>
          <w:lang w:eastAsia="zh-TW"/>
        </w:rPr>
        <w:t xml:space="preserve">an analysis or assessment of climate </w:t>
      </w:r>
      <w:r>
        <w:rPr>
          <w:lang w:eastAsia="zh-TW"/>
        </w:rPr>
        <w:t xml:space="preserve">and disaster </w:t>
      </w:r>
      <w:r w:rsidRPr="3555A3B0">
        <w:rPr>
          <w:lang w:eastAsia="zh-TW"/>
        </w:rPr>
        <w:t>risks</w:t>
      </w:r>
      <w:r>
        <w:rPr>
          <w:lang w:eastAsia="zh-TW"/>
        </w:rPr>
        <w:t>, impacts</w:t>
      </w:r>
      <w:r w:rsidRPr="3555A3B0">
        <w:rPr>
          <w:lang w:eastAsia="zh-TW"/>
        </w:rPr>
        <w:t xml:space="preserve"> and opportunities.</w:t>
      </w:r>
    </w:p>
    <w:p w14:paraId="6E65BD6C" w14:textId="77777777" w:rsidR="00E83EC5" w:rsidRDefault="00E83EC5">
      <w:pPr>
        <w:spacing w:before="0" w:after="0"/>
        <w:rPr>
          <w:lang w:eastAsia="zh-TW"/>
        </w:rPr>
      </w:pPr>
      <w:r>
        <w:rPr>
          <w:lang w:eastAsia="zh-TW"/>
        </w:rPr>
        <w:br w:type="page"/>
      </w:r>
    </w:p>
    <w:p w14:paraId="3CC378D1" w14:textId="793113AD" w:rsidR="00BB5FE0" w:rsidRPr="00964CEC" w:rsidRDefault="004E48AA" w:rsidP="00E83EC5">
      <w:pPr>
        <w:pStyle w:val="ListParagraph"/>
        <w:numPr>
          <w:ilvl w:val="0"/>
          <w:numId w:val="0"/>
        </w:numPr>
        <w:pBdr>
          <w:top w:val="single" w:sz="4" w:space="6" w:color="2E5B73" w:themeColor="text2"/>
          <w:left w:val="single" w:sz="4" w:space="6" w:color="2E5B73" w:themeColor="text2"/>
          <w:bottom w:val="single" w:sz="4" w:space="6" w:color="2E5B73" w:themeColor="text2"/>
          <w:right w:val="single" w:sz="4" w:space="6" w:color="2E5B73" w:themeColor="text2"/>
        </w:pBdr>
        <w:rPr>
          <w:color w:val="2E5B73" w:themeColor="text2"/>
        </w:rPr>
      </w:pPr>
      <w:r w:rsidRPr="00964CEC">
        <w:rPr>
          <w:color w:val="2E5B73" w:themeColor="text2"/>
        </w:rPr>
        <w:lastRenderedPageBreak/>
        <w:t>E</w:t>
      </w:r>
      <w:r w:rsidR="00BB5FE0" w:rsidRPr="00964CEC">
        <w:rPr>
          <w:color w:val="2E5B73" w:themeColor="text2"/>
        </w:rPr>
        <w:t xml:space="preserve">xamples of how climate and disaster risks, impacts and opportunities </w:t>
      </w:r>
      <w:r w:rsidRPr="00964CEC">
        <w:rPr>
          <w:color w:val="2E5B73" w:themeColor="text2"/>
        </w:rPr>
        <w:t xml:space="preserve">can </w:t>
      </w:r>
      <w:r w:rsidR="00BB5FE0" w:rsidRPr="00964CEC">
        <w:rPr>
          <w:color w:val="2E5B73" w:themeColor="text2"/>
        </w:rPr>
        <w:t>inform investments:</w:t>
      </w:r>
    </w:p>
    <w:p w14:paraId="31FEC45E" w14:textId="00ED9BA7" w:rsidR="00BB5FE0" w:rsidRPr="00964CEC" w:rsidRDefault="00BB5FE0" w:rsidP="00E83EC5">
      <w:pPr>
        <w:pStyle w:val="ListParagraph"/>
        <w:numPr>
          <w:ilvl w:val="0"/>
          <w:numId w:val="0"/>
        </w:numPr>
        <w:pBdr>
          <w:top w:val="single" w:sz="4" w:space="6" w:color="2E5B73" w:themeColor="text2"/>
          <w:left w:val="single" w:sz="4" w:space="6" w:color="2E5B73" w:themeColor="text2"/>
          <w:bottom w:val="single" w:sz="4" w:space="6" w:color="2E5B73" w:themeColor="text2"/>
          <w:right w:val="single" w:sz="4" w:space="6" w:color="2E5B73" w:themeColor="text2"/>
        </w:pBdr>
        <w:rPr>
          <w:color w:val="2E5B73" w:themeColor="text2"/>
        </w:rPr>
      </w:pPr>
      <w:r w:rsidRPr="00964CEC">
        <w:rPr>
          <w:color w:val="2E5B73" w:themeColor="text2"/>
        </w:rPr>
        <w:t>A health program that has objectives to address vector borne diseases and is informed by research showing a likely increase in mosquito prevalence due to increasing average temperatures in the highlands (a climate-related risk), expands its geographic coverage of dengue reduction.</w:t>
      </w:r>
    </w:p>
    <w:p w14:paraId="15C006D8" w14:textId="77777777" w:rsidR="00BB5FE0" w:rsidRPr="00964CEC" w:rsidRDefault="00BB5FE0" w:rsidP="00E83EC5">
      <w:pPr>
        <w:pStyle w:val="ListParagraph"/>
        <w:numPr>
          <w:ilvl w:val="0"/>
          <w:numId w:val="0"/>
        </w:numPr>
        <w:pBdr>
          <w:top w:val="single" w:sz="4" w:space="6" w:color="2E5B73" w:themeColor="text2"/>
          <w:left w:val="single" w:sz="4" w:space="6" w:color="2E5B73" w:themeColor="text2"/>
          <w:bottom w:val="single" w:sz="4" w:space="6" w:color="2E5B73" w:themeColor="text2"/>
          <w:right w:val="single" w:sz="4" w:space="6" w:color="2E5B73" w:themeColor="text2"/>
        </w:pBdr>
        <w:rPr>
          <w:color w:val="2E5B73" w:themeColor="text2"/>
        </w:rPr>
      </w:pPr>
      <w:r w:rsidRPr="00964CEC">
        <w:rPr>
          <w:color w:val="2E5B73" w:themeColor="text2"/>
        </w:rPr>
        <w:t>A food security program that has objectives to increase agriculture production and is informed by the likelihood of an increase in variable rainfall (a climate-related risk), expands its criteria for crops supported to include those that are tolerant to more variable rainfall.</w:t>
      </w:r>
    </w:p>
    <w:p w14:paraId="02D344E5" w14:textId="12D9D6BC" w:rsidR="00BB5FE0" w:rsidRDefault="00082FB2" w:rsidP="00561D45">
      <w:pPr>
        <w:rPr>
          <w:lang w:eastAsia="zh-TW"/>
        </w:rPr>
      </w:pPr>
      <w:r>
        <w:rPr>
          <w:lang w:eastAsia="zh-TW"/>
        </w:rPr>
        <w:t>M</w:t>
      </w:r>
      <w:r w:rsidR="00BB5FE0" w:rsidRPr="03608F5C">
        <w:rPr>
          <w:lang w:eastAsia="zh-TW"/>
        </w:rPr>
        <w:t xml:space="preserve">ore </w:t>
      </w:r>
      <w:r w:rsidR="008F0580">
        <w:rPr>
          <w:lang w:eastAsia="zh-TW"/>
        </w:rPr>
        <w:t>detailed</w:t>
      </w:r>
      <w:r w:rsidR="008F0580" w:rsidRPr="03608F5C">
        <w:rPr>
          <w:lang w:eastAsia="zh-TW"/>
        </w:rPr>
        <w:t xml:space="preserve"> </w:t>
      </w:r>
      <w:r w:rsidR="00BB5FE0" w:rsidRPr="03608F5C">
        <w:rPr>
          <w:lang w:eastAsia="zh-TW"/>
        </w:rPr>
        <w:t>consideration</w:t>
      </w:r>
      <w:r>
        <w:rPr>
          <w:lang w:eastAsia="zh-TW"/>
        </w:rPr>
        <w:t>s</w:t>
      </w:r>
      <w:r w:rsidR="00BB5FE0" w:rsidRPr="03608F5C">
        <w:rPr>
          <w:lang w:eastAsia="zh-TW"/>
        </w:rPr>
        <w:t xml:space="preserve"> </w:t>
      </w:r>
      <w:r w:rsidR="009179A9">
        <w:rPr>
          <w:lang w:eastAsia="zh-TW"/>
        </w:rPr>
        <w:t>in</w:t>
      </w:r>
      <w:r w:rsidR="009179A9" w:rsidRPr="03608F5C">
        <w:rPr>
          <w:lang w:eastAsia="zh-TW"/>
        </w:rPr>
        <w:t xml:space="preserve"> </w:t>
      </w:r>
      <w:r w:rsidR="00BB5FE0" w:rsidRPr="03608F5C">
        <w:rPr>
          <w:lang w:eastAsia="zh-TW"/>
        </w:rPr>
        <w:t xml:space="preserve">mainstreaming climate change </w:t>
      </w:r>
      <w:r w:rsidR="008F5888">
        <w:rPr>
          <w:lang w:eastAsia="zh-TW"/>
        </w:rPr>
        <w:t xml:space="preserve">in programs </w:t>
      </w:r>
      <w:r w:rsidR="00BB5FE0" w:rsidRPr="03608F5C">
        <w:rPr>
          <w:lang w:eastAsia="zh-TW"/>
        </w:rPr>
        <w:t xml:space="preserve">may </w:t>
      </w:r>
      <w:r w:rsidR="00D303A7">
        <w:rPr>
          <w:lang w:eastAsia="zh-TW"/>
        </w:rPr>
        <w:t xml:space="preserve">involve </w:t>
      </w:r>
      <w:r w:rsidR="00BB5FE0" w:rsidRPr="3555A3B0">
        <w:rPr>
          <w:lang w:eastAsia="zh-TW"/>
        </w:rPr>
        <w:t>budget</w:t>
      </w:r>
      <w:r w:rsidR="00D303A7">
        <w:rPr>
          <w:lang w:eastAsia="zh-TW"/>
        </w:rPr>
        <w:t>ing</w:t>
      </w:r>
      <w:r w:rsidR="00BB5FE0" w:rsidRPr="3555A3B0">
        <w:rPr>
          <w:lang w:eastAsia="zh-TW"/>
        </w:rPr>
        <w:t>, resourcing, and technical expertise. This could include the regular collection of climate-</w:t>
      </w:r>
      <w:r w:rsidR="00BB66F0">
        <w:rPr>
          <w:lang w:eastAsia="zh-TW"/>
        </w:rPr>
        <w:t xml:space="preserve"> </w:t>
      </w:r>
      <w:r w:rsidR="00BB5FE0">
        <w:rPr>
          <w:lang w:eastAsia="zh-TW"/>
        </w:rPr>
        <w:t>and disaster</w:t>
      </w:r>
      <w:r w:rsidR="00BB66F0">
        <w:rPr>
          <w:lang w:eastAsia="zh-TW"/>
        </w:rPr>
        <w:t>-</w:t>
      </w:r>
      <w:r w:rsidR="00BB5FE0" w:rsidRPr="3555A3B0">
        <w:rPr>
          <w:lang w:eastAsia="zh-TW"/>
        </w:rPr>
        <w:t>related data through monitoring and evaluation to inform lessons.</w:t>
      </w:r>
    </w:p>
    <w:p w14:paraId="491B6E64" w14:textId="0AFBF156" w:rsidR="00D03B43" w:rsidRPr="00EC4F65" w:rsidRDefault="00D03B43" w:rsidP="00561D45">
      <w:pPr>
        <w:rPr>
          <w:lang w:eastAsia="zh-TW"/>
        </w:rPr>
      </w:pPr>
      <w:r>
        <w:rPr>
          <w:lang w:eastAsia="zh-TW"/>
        </w:rPr>
        <w:t xml:space="preserve">See Annex 1 for definitions of key actions in relation to climate change. </w:t>
      </w:r>
    </w:p>
    <w:p w14:paraId="7E06B00C" w14:textId="534FD02C" w:rsidR="00BB5FE0" w:rsidRPr="00DC0CF3" w:rsidRDefault="0046386A" w:rsidP="001D2FEB">
      <w:pPr>
        <w:pStyle w:val="Heading1"/>
      </w:pPr>
      <w:bookmarkStart w:id="7" w:name="_Toc219919473"/>
      <w:r>
        <w:t>Assessing</w:t>
      </w:r>
      <w:r w:rsidR="00BB5FE0">
        <w:t xml:space="preserve"> Climate and Disaster Risks, Impacts and Opportunities to Inform Designs</w:t>
      </w:r>
      <w:bookmarkEnd w:id="7"/>
    </w:p>
    <w:p w14:paraId="619CB8AB" w14:textId="5204B2F8" w:rsidR="00BB5FE0" w:rsidRDefault="0031112A" w:rsidP="00A01CD0">
      <w:pPr>
        <w:rPr>
          <w:lang w:eastAsia="zh-TW"/>
        </w:rPr>
      </w:pPr>
      <w:r>
        <w:rPr>
          <w:lang w:eastAsia="zh-TW"/>
        </w:rPr>
        <w:t>C</w:t>
      </w:r>
      <w:r w:rsidR="00BB5FE0" w:rsidRPr="73239121">
        <w:rPr>
          <w:lang w:eastAsia="zh-TW"/>
        </w:rPr>
        <w:t>onsideration of climate change risks</w:t>
      </w:r>
      <w:r w:rsidR="00BB5FE0">
        <w:rPr>
          <w:lang w:eastAsia="zh-TW"/>
        </w:rPr>
        <w:t xml:space="preserve">, impacts and </w:t>
      </w:r>
      <w:r w:rsidR="00BB5FE0" w:rsidRPr="73239121">
        <w:rPr>
          <w:lang w:eastAsia="zh-TW"/>
        </w:rPr>
        <w:t>opportunities</w:t>
      </w:r>
      <w:r w:rsidR="00BB5FE0">
        <w:rPr>
          <w:lang w:eastAsia="zh-TW"/>
        </w:rPr>
        <w:t xml:space="preserve"> </w:t>
      </w:r>
      <w:r w:rsidR="00017D21">
        <w:rPr>
          <w:lang w:eastAsia="zh-TW"/>
        </w:rPr>
        <w:t xml:space="preserve">is encouraged </w:t>
      </w:r>
      <w:r w:rsidR="00BB5FE0" w:rsidRPr="73239121">
        <w:rPr>
          <w:lang w:eastAsia="zh-TW"/>
        </w:rPr>
        <w:t>at all stages of the aid management cycle</w:t>
      </w:r>
      <w:r w:rsidR="00554915">
        <w:rPr>
          <w:lang w:eastAsia="zh-TW"/>
        </w:rPr>
        <w:t xml:space="preserve">, </w:t>
      </w:r>
      <w:r w:rsidR="00BB5FE0" w:rsidRPr="73239121">
        <w:rPr>
          <w:lang w:eastAsia="zh-TW"/>
        </w:rPr>
        <w:t xml:space="preserve">including design, implementation, </w:t>
      </w:r>
      <w:r w:rsidR="00144B56">
        <w:rPr>
          <w:lang w:eastAsia="zh-TW"/>
        </w:rPr>
        <w:t xml:space="preserve">and </w:t>
      </w:r>
      <w:r w:rsidR="00BB5FE0" w:rsidRPr="73239121">
        <w:rPr>
          <w:lang w:eastAsia="zh-TW"/>
        </w:rPr>
        <w:t>monitoring and evaluation</w:t>
      </w:r>
      <w:r w:rsidR="00017D21">
        <w:rPr>
          <w:lang w:eastAsia="zh-TW"/>
        </w:rPr>
        <w:t>.</w:t>
      </w:r>
    </w:p>
    <w:p w14:paraId="29396F3D" w14:textId="2750C934" w:rsidR="00DE4D87" w:rsidRDefault="00F645B3" w:rsidP="00A01CD0">
      <w:pPr>
        <w:rPr>
          <w:lang w:eastAsia="zh-TW"/>
        </w:rPr>
      </w:pPr>
      <w:r>
        <w:rPr>
          <w:lang w:eastAsia="zh-TW"/>
        </w:rPr>
        <w:t>To inform</w:t>
      </w:r>
      <w:r w:rsidRPr="00D34290">
        <w:rPr>
          <w:lang w:eastAsia="zh-TW"/>
        </w:rPr>
        <w:t xml:space="preserve"> </w:t>
      </w:r>
      <w:r w:rsidRPr="00D45A1B">
        <w:rPr>
          <w:b/>
          <w:bCs/>
          <w:lang w:eastAsia="zh-TW"/>
        </w:rPr>
        <w:t>investment design</w:t>
      </w:r>
      <w:r>
        <w:rPr>
          <w:lang w:eastAsia="zh-TW"/>
        </w:rPr>
        <w:t xml:space="preserve">, </w:t>
      </w:r>
      <w:r w:rsidR="00F41C5D">
        <w:rPr>
          <w:lang w:eastAsia="zh-TW"/>
        </w:rPr>
        <w:t xml:space="preserve">a </w:t>
      </w:r>
      <w:r w:rsidR="00BB5FE0">
        <w:rPr>
          <w:lang w:eastAsia="zh-TW"/>
        </w:rPr>
        <w:t xml:space="preserve">desk-top assessment </w:t>
      </w:r>
      <w:r w:rsidR="006F08AE">
        <w:rPr>
          <w:lang w:eastAsia="zh-TW"/>
        </w:rPr>
        <w:t>should be undertaken</w:t>
      </w:r>
      <w:r w:rsidR="00D118AF">
        <w:rPr>
          <w:lang w:eastAsia="zh-TW"/>
        </w:rPr>
        <w:t>.</w:t>
      </w:r>
    </w:p>
    <w:p w14:paraId="54654FB6" w14:textId="65B9E72B" w:rsidR="00BB5FE0" w:rsidRDefault="00DE4D87" w:rsidP="00A01CD0">
      <w:pPr>
        <w:rPr>
          <w:lang w:eastAsia="zh-TW"/>
        </w:rPr>
      </w:pPr>
      <w:r>
        <w:rPr>
          <w:lang w:eastAsia="zh-TW"/>
        </w:rPr>
        <w:t xml:space="preserve">Assessments may </w:t>
      </w:r>
      <w:r w:rsidR="00BB5FE0">
        <w:rPr>
          <w:lang w:eastAsia="zh-TW"/>
        </w:rPr>
        <w:t>include:</w:t>
      </w:r>
    </w:p>
    <w:p w14:paraId="4DAFDFEB" w14:textId="3D80D99A" w:rsidR="00BB5FE0" w:rsidRPr="00063D82" w:rsidRDefault="00A434FC" w:rsidP="00063D82">
      <w:pPr>
        <w:pStyle w:val="ListBullet"/>
      </w:pPr>
      <w:r>
        <w:t>G</w:t>
      </w:r>
      <w:r w:rsidRPr="00063D82">
        <w:t>eological (e.g. earthquake and tsunami</w:t>
      </w:r>
      <w:r>
        <w:t>)</w:t>
      </w:r>
      <w:r w:rsidRPr="00063D82">
        <w:t xml:space="preserve"> and weather-related </w:t>
      </w:r>
      <w:r>
        <w:t>(</w:t>
      </w:r>
      <w:r w:rsidRPr="00063D82">
        <w:t>e.g. cyclones, floods, droughts, heatwaves)</w:t>
      </w:r>
      <w:r>
        <w:t xml:space="preserve"> h</w:t>
      </w:r>
      <w:r w:rsidRPr="00063D82">
        <w:t xml:space="preserve">azards </w:t>
      </w:r>
      <w:r w:rsidR="00BB5FE0" w:rsidRPr="00063D82">
        <w:t xml:space="preserve">and risks </w:t>
      </w:r>
      <w:r w:rsidR="007D41DA">
        <w:t xml:space="preserve">faced by </w:t>
      </w:r>
      <w:r w:rsidR="00BB5FE0" w:rsidRPr="00063D82">
        <w:t xml:space="preserve">the country/region and sector, </w:t>
      </w:r>
      <w:r w:rsidR="007D41DA">
        <w:t xml:space="preserve">and </w:t>
      </w:r>
      <w:r w:rsidR="00BB5FE0" w:rsidRPr="00063D82">
        <w:t>informed by local knowledge. How climate change is increasing weather-related risks and driving sea level rise and ocean acidification. Consider climate change and disaster information sources</w:t>
      </w:r>
      <w:r w:rsidR="008C1A96">
        <w:t>,</w:t>
      </w:r>
      <w:r w:rsidR="00BB5FE0" w:rsidRPr="00063D82">
        <w:t xml:space="preserve"> such as </w:t>
      </w:r>
      <w:r w:rsidR="00F904A7">
        <w:t xml:space="preserve">the </w:t>
      </w:r>
      <w:r w:rsidR="008C1A96" w:rsidRPr="00D45A1B">
        <w:t>World Bank</w:t>
      </w:r>
      <w:r w:rsidR="00F904A7">
        <w:t>’s</w:t>
      </w:r>
      <w:r w:rsidR="008C1A96" w:rsidRPr="00D45A1B">
        <w:t xml:space="preserve"> </w:t>
      </w:r>
      <w:hyperlink r:id="rId12" w:history="1">
        <w:r w:rsidR="008C1A96" w:rsidRPr="00F904A7">
          <w:rPr>
            <w:rStyle w:val="Hyperlink"/>
            <w:rFonts w:cs="Calibri Light"/>
          </w:rPr>
          <w:t>Thinkhazard!</w:t>
        </w:r>
      </w:hyperlink>
      <w:r w:rsidR="00F76370">
        <w:t xml:space="preserve"> and</w:t>
      </w:r>
      <w:r w:rsidR="008C1A96" w:rsidRPr="00D45A1B">
        <w:t xml:space="preserve"> </w:t>
      </w:r>
      <w:hyperlink r:id="rId13" w:history="1">
        <w:hyperlink r:id="rId14" w:history="1">
          <w:r w:rsidR="00F8733F">
            <w:rPr>
              <w:rStyle w:val="Hyperlink"/>
            </w:rPr>
            <w:t>C</w:t>
          </w:r>
          <w:r w:rsidR="00BB5FE0" w:rsidRPr="00AC474F">
            <w:rPr>
              <w:rStyle w:val="Hyperlink"/>
            </w:rPr>
            <w:t xml:space="preserve">limate </w:t>
          </w:r>
          <w:r w:rsidR="00F8733F">
            <w:rPr>
              <w:rStyle w:val="Hyperlink"/>
            </w:rPr>
            <w:t>R</w:t>
          </w:r>
          <w:r w:rsidR="00BB5FE0" w:rsidRPr="00AC474F">
            <w:rPr>
              <w:rStyle w:val="Hyperlink"/>
            </w:rPr>
            <w:t xml:space="preserve">isk </w:t>
          </w:r>
          <w:r w:rsidR="00F8733F">
            <w:rPr>
              <w:rStyle w:val="Hyperlink"/>
            </w:rPr>
            <w:t>C</w:t>
          </w:r>
          <w:r w:rsidR="00BB5FE0" w:rsidRPr="00AC474F">
            <w:rPr>
              <w:rStyle w:val="Hyperlink"/>
            </w:rPr>
            <w:t xml:space="preserve">ountry </w:t>
          </w:r>
          <w:r w:rsidR="00F8733F">
            <w:rPr>
              <w:rStyle w:val="Hyperlink"/>
            </w:rPr>
            <w:t>P</w:t>
          </w:r>
          <w:r w:rsidR="00BB5FE0" w:rsidRPr="00AC474F">
            <w:rPr>
              <w:rStyle w:val="Hyperlink"/>
            </w:rPr>
            <w:t>rofiles</w:t>
          </w:r>
        </w:hyperlink>
      </w:hyperlink>
      <w:r w:rsidR="00AC474F">
        <w:t xml:space="preserve">, </w:t>
      </w:r>
      <w:r w:rsidR="00BB5FE0" w:rsidRPr="00063D82">
        <w:t xml:space="preserve">and </w:t>
      </w:r>
      <w:r w:rsidR="00F8733F">
        <w:t>c</w:t>
      </w:r>
      <w:r w:rsidR="00F8733F" w:rsidRPr="00063D82">
        <w:t xml:space="preserve">limate </w:t>
      </w:r>
      <w:r w:rsidR="00F8733F">
        <w:t>c</w:t>
      </w:r>
      <w:r w:rsidR="00BB5FE0" w:rsidRPr="00063D82">
        <w:t xml:space="preserve">hange </w:t>
      </w:r>
      <w:r w:rsidR="00F8733F">
        <w:t>r</w:t>
      </w:r>
      <w:r w:rsidR="00BB5FE0" w:rsidRPr="00063D82">
        <w:t xml:space="preserve">isks </w:t>
      </w:r>
      <w:r w:rsidR="00F8733F">
        <w:t>a</w:t>
      </w:r>
      <w:r w:rsidR="00BB5FE0" w:rsidRPr="00063D82">
        <w:t>nnexes in DPPs.</w:t>
      </w:r>
    </w:p>
    <w:p w14:paraId="6F2E1C4D" w14:textId="384FD93A" w:rsidR="00BB5FE0" w:rsidRPr="00063D82" w:rsidRDefault="007D41DA" w:rsidP="00063D82">
      <w:pPr>
        <w:pStyle w:val="ListBullet"/>
      </w:pPr>
      <w:r>
        <w:t>High-level c</w:t>
      </w:r>
      <w:r w:rsidR="00BB5FE0" w:rsidRPr="00063D82">
        <w:t xml:space="preserve">limate change projections for suitable time periods (e.g. 2030, 2050 and up to 2100). </w:t>
      </w:r>
      <w:r w:rsidR="004E558E">
        <w:t>Refer to</w:t>
      </w:r>
      <w:r w:rsidR="004E558E" w:rsidRPr="00063D82">
        <w:t xml:space="preserve"> </w:t>
      </w:r>
      <w:r w:rsidR="00DE2025">
        <w:t xml:space="preserve">the </w:t>
      </w:r>
      <w:r w:rsidR="00DE2025" w:rsidRPr="00DE2025">
        <w:t>International Panel on Climate Change</w:t>
      </w:r>
      <w:r w:rsidR="00DE2025">
        <w:t>’s</w:t>
      </w:r>
      <w:r w:rsidR="00DE2025" w:rsidRPr="00DE2025">
        <w:t xml:space="preserve"> </w:t>
      </w:r>
      <w:hyperlink r:id="rId15" w:history="1">
        <w:r w:rsidR="00BB5FE0" w:rsidRPr="0063772C">
          <w:rPr>
            <w:rStyle w:val="Hyperlink"/>
            <w:rFonts w:cs="Calibri Light"/>
          </w:rPr>
          <w:t xml:space="preserve">regional </w:t>
        </w:r>
        <w:r w:rsidR="00AF4669">
          <w:rPr>
            <w:rStyle w:val="Hyperlink"/>
            <w:rFonts w:cs="Calibri Light"/>
          </w:rPr>
          <w:t xml:space="preserve">projection </w:t>
        </w:r>
        <w:r w:rsidR="00BB5FE0" w:rsidRPr="0063772C">
          <w:rPr>
            <w:rStyle w:val="Hyperlink"/>
            <w:rFonts w:cs="Calibri Light"/>
          </w:rPr>
          <w:t>factsheets</w:t>
        </w:r>
      </w:hyperlink>
      <w:r w:rsidR="00BB5FE0" w:rsidRPr="00063D82">
        <w:t>, Pacific climate projections and updates (</w:t>
      </w:r>
      <w:hyperlink r:id="rId16" w:history="1">
        <w:hyperlink r:id="rId17" w:history="1">
          <w:r w:rsidR="00BB5FE0" w:rsidRPr="00D45A1B">
            <w:rPr>
              <w:rStyle w:val="Hyperlink"/>
            </w:rPr>
            <w:t>PACCSAP</w:t>
          </w:r>
        </w:hyperlink>
      </w:hyperlink>
      <w:r w:rsidR="00BB5FE0" w:rsidRPr="00063D82">
        <w:t xml:space="preserve"> and </w:t>
      </w:r>
      <w:hyperlink r:id="rId18" w:history="1">
        <w:hyperlink r:id="rId19" w:history="1">
          <w:r w:rsidR="00BB5FE0" w:rsidRPr="00D45A1B">
            <w:rPr>
              <w:rStyle w:val="Hyperlink"/>
            </w:rPr>
            <w:t>Next Generation reports</w:t>
          </w:r>
        </w:hyperlink>
      </w:hyperlink>
      <w:r w:rsidR="00BB5FE0" w:rsidRPr="00063D82">
        <w:t xml:space="preserve">), </w:t>
      </w:r>
      <w:r w:rsidR="00865F37">
        <w:t xml:space="preserve">and </w:t>
      </w:r>
      <w:r w:rsidR="00BB5FE0" w:rsidRPr="00063D82">
        <w:t xml:space="preserve">World Bank and national climate </w:t>
      </w:r>
      <w:r w:rsidR="00865F37" w:rsidRPr="00063D82">
        <w:t>agenc</w:t>
      </w:r>
      <w:r w:rsidR="00865F37">
        <w:t>y</w:t>
      </w:r>
      <w:r w:rsidR="00865F37" w:rsidRPr="00063D82">
        <w:t xml:space="preserve"> </w:t>
      </w:r>
      <w:r w:rsidR="00BB5FE0" w:rsidRPr="00063D82">
        <w:t>data and country reports.</w:t>
      </w:r>
    </w:p>
    <w:p w14:paraId="57009F52" w14:textId="48F017A2" w:rsidR="00BB5FE0" w:rsidRPr="00063D82" w:rsidRDefault="00BB5FE0" w:rsidP="00063D82">
      <w:pPr>
        <w:pStyle w:val="ListBullet"/>
      </w:pPr>
      <w:r w:rsidRPr="00063D82">
        <w:t xml:space="preserve">Climate change </w:t>
      </w:r>
      <w:r w:rsidR="00FC4345">
        <w:t xml:space="preserve">consequences </w:t>
      </w:r>
      <w:r w:rsidR="00AE5A71">
        <w:t>on</w:t>
      </w:r>
      <w:r w:rsidR="00AE5A71" w:rsidRPr="00063D82">
        <w:t xml:space="preserve"> </w:t>
      </w:r>
      <w:r w:rsidRPr="00063D82">
        <w:t>human and natural systems, including projected impacts for the country/region and sector. For example, impacts on stakeholders (e.g. farmers, students), infrastructure (e.g. schools, hospitals), the environment (e.g. water sources), industry and economy (e.g. agriculture, jobs, supply chains) and services (e.g. health treatments, water distribution).</w:t>
      </w:r>
    </w:p>
    <w:p w14:paraId="4DECF59D" w14:textId="4DE989DD" w:rsidR="00BB5FE0" w:rsidRPr="00063D82" w:rsidRDefault="00BB5FE0" w:rsidP="00063D82">
      <w:pPr>
        <w:pStyle w:val="ListBullet"/>
      </w:pPr>
      <w:r w:rsidRPr="00063D82">
        <w:t>Demonstrate</w:t>
      </w:r>
      <w:r w:rsidR="00531781">
        <w:t>d</w:t>
      </w:r>
      <w:r w:rsidRPr="00063D82">
        <w:t xml:space="preserve"> alignment of the investment strategy with Australia’s bilateral/regional commitments and priorities</w:t>
      </w:r>
      <w:r w:rsidR="00A55FB7">
        <w:t>,</w:t>
      </w:r>
      <w:r w:rsidRPr="00063D82">
        <w:t xml:space="preserve"> and partner country/</w:t>
      </w:r>
      <w:r w:rsidR="00A55FB7" w:rsidRPr="00063D82">
        <w:t>region</w:t>
      </w:r>
      <w:r w:rsidR="00A55FB7">
        <w:t>al</w:t>
      </w:r>
      <w:r w:rsidR="00A55FB7" w:rsidRPr="00063D82">
        <w:t xml:space="preserve"> </w:t>
      </w:r>
      <w:r w:rsidRPr="00063D82">
        <w:t xml:space="preserve">climate action plans and policies, including commitments in </w:t>
      </w:r>
      <w:hyperlink r:id="rId20" w:history="1">
        <w:r w:rsidR="00A435D7" w:rsidRPr="00A435D7">
          <w:rPr>
            <w:rStyle w:val="Hyperlink"/>
            <w:rFonts w:cs="Calibri Light"/>
          </w:rPr>
          <w:t>NAPs</w:t>
        </w:r>
      </w:hyperlink>
      <w:r w:rsidRPr="00063D82">
        <w:t xml:space="preserve"> and </w:t>
      </w:r>
      <w:hyperlink r:id="rId21" w:history="1">
        <w:r w:rsidR="00A435D7" w:rsidRPr="00A435D7">
          <w:rPr>
            <w:rStyle w:val="Hyperlink"/>
            <w:rFonts w:cs="Calibri Light"/>
          </w:rPr>
          <w:t>NDCs</w:t>
        </w:r>
      </w:hyperlink>
      <w:r w:rsidRPr="00063D82">
        <w:t>.</w:t>
      </w:r>
    </w:p>
    <w:p w14:paraId="1697664C" w14:textId="72ABEA07" w:rsidR="00BB5FE0" w:rsidRPr="00063D82" w:rsidRDefault="00205BAD" w:rsidP="00063D82">
      <w:pPr>
        <w:pStyle w:val="ListBullet"/>
      </w:pPr>
      <w:r>
        <w:t>D</w:t>
      </w:r>
      <w:r w:rsidR="00BB5FE0" w:rsidRPr="00063D82">
        <w:t xml:space="preserve">ifferential </w:t>
      </w:r>
      <w:r>
        <w:t xml:space="preserve">climate and disaster </w:t>
      </w:r>
      <w:r w:rsidR="00BB5FE0" w:rsidRPr="00063D82">
        <w:t>impacts and opportunities for at</w:t>
      </w:r>
      <w:r w:rsidR="00752104">
        <w:t>-</w:t>
      </w:r>
      <w:r w:rsidR="00BB5FE0" w:rsidRPr="00063D82">
        <w:t>risk populations, including women, children and people with disabilities.</w:t>
      </w:r>
      <w:r w:rsidR="00FB014D">
        <w:t xml:space="preserve"> </w:t>
      </w:r>
      <w:r w:rsidR="00BB5FE0" w:rsidRPr="00063D82">
        <w:t xml:space="preserve">Review relevant analysis of gender equality, disability and social inclusion (GEDSI) issues in the partner country/region, including how these issues are addressed in climate </w:t>
      </w:r>
      <w:r w:rsidR="00AA1267">
        <w:t xml:space="preserve">change </w:t>
      </w:r>
      <w:r w:rsidR="00BB5FE0" w:rsidRPr="00063D82">
        <w:t>action plans and policies.</w:t>
      </w:r>
    </w:p>
    <w:p w14:paraId="493C386B" w14:textId="0EE2917C" w:rsidR="00BB5FE0" w:rsidRPr="00063D82" w:rsidRDefault="00BB5FE0" w:rsidP="00063D82">
      <w:pPr>
        <w:pStyle w:val="ListBullet"/>
      </w:pPr>
      <w:r w:rsidRPr="00063D82">
        <w:t xml:space="preserve">Opportunities for program activities to address risks and impacts and build </w:t>
      </w:r>
      <w:r w:rsidR="0013275E">
        <w:t xml:space="preserve">the </w:t>
      </w:r>
      <w:r w:rsidRPr="00063D82">
        <w:t>resilience of communities and systems to climate change and disasters.</w:t>
      </w:r>
    </w:p>
    <w:p w14:paraId="264D2D4D" w14:textId="2D679CFB" w:rsidR="00BB5FE0" w:rsidRDefault="00BB5FE0" w:rsidP="001D2FEB">
      <w:pPr>
        <w:rPr>
          <w:lang w:eastAsia="zh-TW"/>
        </w:rPr>
      </w:pPr>
      <w:r w:rsidRPr="00D45A1B">
        <w:rPr>
          <w:lang w:eastAsia="zh-TW"/>
        </w:rPr>
        <w:t xml:space="preserve">At </w:t>
      </w:r>
      <w:r w:rsidRPr="008F10EE">
        <w:rPr>
          <w:b/>
          <w:bCs/>
          <w:lang w:eastAsia="zh-TW"/>
        </w:rPr>
        <w:t>implementation</w:t>
      </w:r>
      <w:r>
        <w:rPr>
          <w:lang w:eastAsia="zh-TW"/>
        </w:rPr>
        <w:t xml:space="preserve">, </w:t>
      </w:r>
      <w:r w:rsidR="004C48A1">
        <w:rPr>
          <w:lang w:eastAsia="zh-TW"/>
        </w:rPr>
        <w:t xml:space="preserve">more in-depth consideration of </w:t>
      </w:r>
      <w:r>
        <w:rPr>
          <w:lang w:eastAsia="zh-TW"/>
        </w:rPr>
        <w:t>climate and disaster risks, impacts and opportunities (including the GEDSI-climate nexus) can be part of the Climate Change Strategy</w:t>
      </w:r>
      <w:r w:rsidR="007D7D7C">
        <w:rPr>
          <w:lang w:eastAsia="zh-TW"/>
        </w:rPr>
        <w:t>,</w:t>
      </w:r>
      <w:r>
        <w:rPr>
          <w:lang w:eastAsia="zh-TW"/>
        </w:rPr>
        <w:t xml:space="preserve"> </w:t>
      </w:r>
      <w:r w:rsidR="007A5C62">
        <w:rPr>
          <w:lang w:eastAsia="zh-TW"/>
        </w:rPr>
        <w:t>required within</w:t>
      </w:r>
      <w:r>
        <w:rPr>
          <w:lang w:eastAsia="zh-TW"/>
        </w:rPr>
        <w:t xml:space="preserve"> the first </w:t>
      </w:r>
      <w:r w:rsidR="007D7D7C">
        <w:rPr>
          <w:lang w:eastAsia="zh-TW"/>
        </w:rPr>
        <w:t xml:space="preserve">6 </w:t>
      </w:r>
      <w:r>
        <w:rPr>
          <w:lang w:eastAsia="zh-TW"/>
        </w:rPr>
        <w:t>months</w:t>
      </w:r>
      <w:r w:rsidR="002E1BA1">
        <w:rPr>
          <w:lang w:eastAsia="zh-TW"/>
        </w:rPr>
        <w:t xml:space="preserve"> of program delivery</w:t>
      </w:r>
      <w:r>
        <w:rPr>
          <w:lang w:eastAsia="zh-TW"/>
        </w:rPr>
        <w:t>. Th</w:t>
      </w:r>
      <w:r w:rsidR="00562CD7">
        <w:rPr>
          <w:lang w:eastAsia="zh-TW"/>
        </w:rPr>
        <w:t>is</w:t>
      </w:r>
      <w:r>
        <w:rPr>
          <w:lang w:eastAsia="zh-TW"/>
        </w:rPr>
        <w:t xml:space="preserve"> </w:t>
      </w:r>
      <w:r w:rsidR="007D7D7C">
        <w:rPr>
          <w:lang w:eastAsia="zh-TW"/>
        </w:rPr>
        <w:t xml:space="preserve">strategy </w:t>
      </w:r>
      <w:r>
        <w:rPr>
          <w:lang w:eastAsia="zh-TW"/>
        </w:rPr>
        <w:t xml:space="preserve">should provide guidance on opportunities, activities and approaches for inclusive climate and disaster resilience </w:t>
      </w:r>
      <w:r w:rsidR="00295233">
        <w:rPr>
          <w:lang w:eastAsia="zh-TW"/>
        </w:rPr>
        <w:t xml:space="preserve">during </w:t>
      </w:r>
      <w:r>
        <w:rPr>
          <w:lang w:eastAsia="zh-TW"/>
        </w:rPr>
        <w:t>program implementation (e.g. principles, screening tools, checklists), including governance arrangements, workplans and staff/technical assistance.</w:t>
      </w:r>
    </w:p>
    <w:p w14:paraId="2D5DF958" w14:textId="618EEA62" w:rsidR="00BB5FE0" w:rsidRPr="00B66A68" w:rsidRDefault="008859B1" w:rsidP="00B66A68">
      <w:pPr>
        <w:pStyle w:val="Heading1"/>
      </w:pPr>
      <w:bookmarkStart w:id="8" w:name="_Toc219919474"/>
      <w:r w:rsidRPr="00B66A68">
        <w:lastRenderedPageBreak/>
        <w:t xml:space="preserve">Addressing </w:t>
      </w:r>
      <w:r w:rsidR="00BB5FE0" w:rsidRPr="00B66A68">
        <w:t>Climate Change and Gender and Disability</w:t>
      </w:r>
      <w:bookmarkEnd w:id="8"/>
    </w:p>
    <w:p w14:paraId="377F1D29" w14:textId="402C7E21" w:rsidR="007836DD" w:rsidRDefault="00BB5FE0" w:rsidP="00A01CD0">
      <w:r w:rsidRPr="005D4023">
        <w:t xml:space="preserve">Climate change, gender equality and disability equity and rights are relevant to and interconnected with all sectors in which Australia delivers </w:t>
      </w:r>
      <w:r w:rsidR="00D118AF">
        <w:t xml:space="preserve">Official </w:t>
      </w:r>
      <w:r w:rsidRPr="005D4023">
        <w:t>D</w:t>
      </w:r>
      <w:r>
        <w:t xml:space="preserve">evelopment </w:t>
      </w:r>
      <w:r w:rsidRPr="005D4023">
        <w:t>A</w:t>
      </w:r>
      <w:r>
        <w:t>ssistance</w:t>
      </w:r>
      <w:r w:rsidR="001F5962">
        <w:t xml:space="preserve"> (ODA)</w:t>
      </w:r>
      <w:r w:rsidRPr="005D4023">
        <w:t xml:space="preserve">. Australia’s </w:t>
      </w:r>
      <w:r w:rsidR="00BC4715">
        <w:t>IDP</w:t>
      </w:r>
      <w:r w:rsidRPr="005D4023">
        <w:t xml:space="preserve"> sets out dual requirements to address both climate change and gender equality, including for all investments to include a gender equality objective.</w:t>
      </w:r>
      <w:r>
        <w:t xml:space="preserve"> </w:t>
      </w:r>
      <w:r w:rsidRPr="005D4023">
        <w:t xml:space="preserve">Australia’s </w:t>
      </w:r>
      <w:hyperlink r:id="rId22" w:history="1">
        <w:r w:rsidRPr="00CF6953">
          <w:rPr>
            <w:rStyle w:val="Hyperlink"/>
            <w:rFonts w:eastAsiaTheme="minorHAnsi" w:cs="Calibri Light"/>
            <w:i/>
            <w:iCs/>
            <w:szCs w:val="32"/>
          </w:rPr>
          <w:t>International Gender Equality Strategy (2025)</w:t>
        </w:r>
      </w:hyperlink>
      <w:r w:rsidRPr="00063D82">
        <w:t xml:space="preserve"> and </w:t>
      </w:r>
      <w:hyperlink r:id="rId23" w:history="1">
        <w:r w:rsidRPr="00CF6953">
          <w:rPr>
            <w:rStyle w:val="Hyperlink"/>
            <w:rFonts w:eastAsiaTheme="minorHAnsi" w:cs="Calibri Light"/>
            <w:i/>
            <w:iCs/>
            <w:szCs w:val="32"/>
          </w:rPr>
          <w:t>Disability Equity and Rights Strategy (2024)</w:t>
        </w:r>
      </w:hyperlink>
      <w:r w:rsidRPr="005D4023">
        <w:t xml:space="preserve"> have also elevated Australia’s commitment to addressing climate change, recognising that addressing these issues together is mutually reinforcing for development outcomes.</w:t>
      </w:r>
    </w:p>
    <w:p w14:paraId="0CB0DB66" w14:textId="77777777" w:rsidR="00417044" w:rsidRPr="0016404A" w:rsidRDefault="00417044" w:rsidP="00417044">
      <w:pPr>
        <w:rPr>
          <w:lang w:eastAsia="zh-TW"/>
        </w:rPr>
      </w:pPr>
    </w:p>
    <w:p w14:paraId="6D531303" w14:textId="77777777" w:rsidR="004E3050" w:rsidRDefault="004E3050">
      <w:pPr>
        <w:spacing w:before="0" w:after="0"/>
        <w:rPr>
          <w:rStyle w:val="Heading2Char"/>
          <w:rFonts w:ascii="Calibri" w:hAnsi="Calibri" w:cstheme="minorHAnsi"/>
          <w:bCs w:val="0"/>
          <w:caps/>
          <w:sz w:val="32"/>
          <w:szCs w:val="40"/>
        </w:rPr>
      </w:pPr>
      <w:bookmarkStart w:id="9" w:name="_Toc219919475"/>
      <w:r>
        <w:rPr>
          <w:rStyle w:val="Heading2Char"/>
          <w:rFonts w:cstheme="minorHAnsi"/>
          <w:bCs w:val="0"/>
          <w:sz w:val="32"/>
          <w:szCs w:val="40"/>
        </w:rPr>
        <w:br w:type="page"/>
      </w:r>
    </w:p>
    <w:p w14:paraId="64B90306" w14:textId="0FAFFB94" w:rsidR="00BB5FE0" w:rsidRPr="00B66A68" w:rsidRDefault="000221C6" w:rsidP="003456D0">
      <w:pPr>
        <w:pStyle w:val="Annex"/>
      </w:pPr>
      <w:r w:rsidRPr="00B66A68">
        <w:lastRenderedPageBreak/>
        <w:t xml:space="preserve">Annex 1. </w:t>
      </w:r>
      <w:r w:rsidR="00BB5FE0" w:rsidRPr="00B66A68">
        <w:t>Defining Key Concepts in Climate Change</w:t>
      </w:r>
      <w:bookmarkEnd w:id="9"/>
    </w:p>
    <w:p w14:paraId="3E6E09E9" w14:textId="7066E1F2" w:rsidR="00695E4C" w:rsidRDefault="00695E4C" w:rsidP="00695E4C">
      <w:r w:rsidRPr="00D73B73">
        <w:rPr>
          <w:b/>
          <w:bCs/>
          <w:color w:val="00827B" w:themeColor="accent1"/>
        </w:rPr>
        <w:t>Adaptation</w:t>
      </w:r>
      <w:r>
        <w:t>: In human systems, adaptation is the process of adjustment to actual or expected climate and its effects, in order to moderate harm or exploit beneficial opportunities. In natural systems, adaptation is the process of adjustment to actual climate and its effects; human intervention may facilitate adjustment to expected climate and its effects. This includes activities intended to reduce exposure to climate change or minimise potential impacts. Adaptation is best understood as a process rather than an outcome, because the climate continues to change and there are many unknown consequences in human and natural systems. For example, actions to protect communities, infrastructure, water sources and agriculture from increases in risks from flood, drought, cyclones, raising temperatures and sea level rise.</w:t>
      </w:r>
    </w:p>
    <w:p w14:paraId="077C8FAD" w14:textId="35F6F2A8" w:rsidR="00695E4C" w:rsidRDefault="00695E4C" w:rsidP="00695E4C">
      <w:r w:rsidRPr="00D73B73">
        <w:rPr>
          <w:b/>
          <w:bCs/>
          <w:color w:val="00827B" w:themeColor="accent1"/>
        </w:rPr>
        <w:t>Mitigation</w:t>
      </w:r>
      <w:r>
        <w:t>: A human intervention to reduce emissions or enhance the sinks of greenhouse gases. This includes efforts to limit emission sources (e.g. through limiting the burning of fossil fuels and increasing uptake of renewable energy) and activities to remove emissions from the atmosphere through natural processes of greenhouse gas capture (e.g. rehabilitating forests) or technical solutions (e.g. direct air capture). For example, actions to increase renewable energy, energy efficiency and use of low carbon materials from local sources in construction.</w:t>
      </w:r>
    </w:p>
    <w:p w14:paraId="4796CF62" w14:textId="3A6632A7" w:rsidR="00BE07E7" w:rsidRDefault="00695E4C" w:rsidP="00695E4C">
      <w:r w:rsidRPr="00D73B73">
        <w:rPr>
          <w:b/>
          <w:bCs/>
          <w:color w:val="00827B" w:themeColor="accent1"/>
        </w:rPr>
        <w:t>Resilience</w:t>
      </w:r>
      <w:r>
        <w:t>: The capacity of interconnected social, economic and ecological systems to cope with a hazardous event, trend or disturbance, responding or reorganising in ways that maintain their essential function, identity and structure. Resilience is a positive attribute when it maintains capacity for adaptation, learning and/or transformation and can be seen as a state to aim for.</w:t>
      </w:r>
    </w:p>
    <w:p w14:paraId="63BF0838" w14:textId="52277080" w:rsidR="008846F5" w:rsidRDefault="008846F5" w:rsidP="008846F5">
      <w:r w:rsidRPr="00481B80">
        <w:rPr>
          <w:b/>
          <w:bCs/>
          <w:color w:val="00827B" w:themeColor="accent1"/>
        </w:rPr>
        <w:t>Climate finance</w:t>
      </w:r>
      <w:r w:rsidR="001F5962">
        <w:t>: L</w:t>
      </w:r>
      <w:r>
        <w:t xml:space="preserve">ocal, national or transnational financing, drawn from multiple sources, to support climate change adaptation and mitigation. </w:t>
      </w:r>
    </w:p>
    <w:p w14:paraId="43796195" w14:textId="31E7B382" w:rsidR="004E3050" w:rsidRDefault="001C25AE" w:rsidP="00EE7F9E">
      <w:pPr>
        <w:rPr>
          <w:rFonts w:ascii="Calibri" w:eastAsiaTheme="majorEastAsia" w:hAnsi="Calibri" w:cstheme="minorHAnsi"/>
          <w:caps/>
          <w:color w:val="00827B" w:themeColor="accent1"/>
          <w:sz w:val="32"/>
          <w:szCs w:val="40"/>
        </w:rPr>
      </w:pPr>
      <w:r>
        <w:t>Under the</w:t>
      </w:r>
      <w:r w:rsidR="001C0033">
        <w:t xml:space="preserve"> IDP</w:t>
      </w:r>
      <w:r>
        <w:t>, Australia has committed to ‘do more to help partners achieve their commitments under the Paris Agreement and accelerate global ambition to address the climate crisis</w:t>
      </w:r>
      <w:r w:rsidR="00BB311B">
        <w:t>.</w:t>
      </w:r>
      <w:r>
        <w:t xml:space="preserve">’ As a signatory to the </w:t>
      </w:r>
      <w:hyperlink r:id="rId24" w:history="1">
        <w:r w:rsidRPr="00B52E38">
          <w:rPr>
            <w:rStyle w:val="Hyperlink"/>
            <w:rFonts w:cs="Calibri Light"/>
          </w:rPr>
          <w:t>Paris Agreement</w:t>
        </w:r>
      </w:hyperlink>
      <w:r>
        <w:t xml:space="preserve">, Australia is </w:t>
      </w:r>
      <w:r w:rsidR="00254DC1">
        <w:t xml:space="preserve">on track </w:t>
      </w:r>
      <w:r>
        <w:t xml:space="preserve">to deliver $3 billion </w:t>
      </w:r>
      <w:r w:rsidR="00EB4361">
        <w:t xml:space="preserve">between </w:t>
      </w:r>
      <w:r w:rsidR="00FA2F2F">
        <w:t>2020–25</w:t>
      </w:r>
      <w:r>
        <w:t>, largely through existing ODA commitments.</w:t>
      </w:r>
      <w:bookmarkStart w:id="10" w:name="_Toc219919430"/>
      <w:bookmarkStart w:id="11" w:name="_Toc219919476"/>
      <w:bookmarkStart w:id="12" w:name="_Toc219919478"/>
      <w:bookmarkEnd w:id="10"/>
      <w:bookmarkEnd w:id="11"/>
      <w:r w:rsidR="004E3050">
        <w:br w:type="page"/>
      </w:r>
    </w:p>
    <w:p w14:paraId="32305A0E" w14:textId="270D4769" w:rsidR="00357619" w:rsidRPr="00B66A68" w:rsidRDefault="00DD23E4" w:rsidP="003456D0">
      <w:pPr>
        <w:pStyle w:val="Annex"/>
      </w:pPr>
      <w:r w:rsidRPr="00B66A68">
        <w:lastRenderedPageBreak/>
        <w:t xml:space="preserve">Annex </w:t>
      </w:r>
      <w:r w:rsidR="0016404A" w:rsidRPr="00B66A68">
        <w:t>2</w:t>
      </w:r>
      <w:r w:rsidRPr="00B66A68">
        <w:t xml:space="preserve">: </w:t>
      </w:r>
      <w:r w:rsidR="00357619" w:rsidRPr="00B66A68">
        <w:t>Checklist for Integrating Climate into Investment</w:t>
      </w:r>
      <w:r w:rsidR="00C33210" w:rsidRPr="00B66A68">
        <w:t>s</w:t>
      </w:r>
      <w:bookmarkEnd w:id="12"/>
    </w:p>
    <w:p w14:paraId="03FB9019" w14:textId="15352136" w:rsidR="00357619" w:rsidRDefault="00357619" w:rsidP="006A012D">
      <w:pPr>
        <w:rPr>
          <w:lang w:eastAsia="zh-TW"/>
        </w:rPr>
      </w:pPr>
      <w:r>
        <w:rPr>
          <w:lang w:eastAsia="zh-TW"/>
        </w:rPr>
        <w:t xml:space="preserve">This checklist identifies ways to assess how climate change risks, impacts and opportunities have been considered and integrated into </w:t>
      </w:r>
      <w:r w:rsidR="00BF2F54">
        <w:rPr>
          <w:lang w:eastAsia="zh-TW"/>
        </w:rPr>
        <w:t xml:space="preserve">the aid </w:t>
      </w:r>
      <w:r>
        <w:rPr>
          <w:lang w:eastAsia="zh-TW"/>
        </w:rPr>
        <w:t xml:space="preserve">investment cycle. </w:t>
      </w:r>
    </w:p>
    <w:p w14:paraId="39F595A9" w14:textId="6E051513" w:rsidR="00935E84" w:rsidRDefault="00B07949" w:rsidP="003456D0">
      <w:pPr>
        <w:pStyle w:val="Heading2"/>
      </w:pPr>
      <w:r>
        <w:t>Concept</w:t>
      </w:r>
    </w:p>
    <w:p w14:paraId="66E26E0B" w14:textId="72E646B6" w:rsidR="00935E84" w:rsidRDefault="00935E84" w:rsidP="00935E84">
      <w:pPr>
        <w:pStyle w:val="ListParagraph"/>
        <w:numPr>
          <w:ilvl w:val="0"/>
          <w:numId w:val="34"/>
        </w:numPr>
      </w:pPr>
      <w:r>
        <w:t xml:space="preserve">Is the investment concept informed by a current climate change and disaster risk, impact and opportunity analysis or assessment? </w:t>
      </w:r>
    </w:p>
    <w:p w14:paraId="17A47743" w14:textId="6B94D034" w:rsidR="00935E84" w:rsidRDefault="00935E84" w:rsidP="00935E84">
      <w:pPr>
        <w:pStyle w:val="ListParagraph"/>
        <w:numPr>
          <w:ilvl w:val="0"/>
          <w:numId w:val="34"/>
        </w:numPr>
      </w:pPr>
      <w:r>
        <w:t>Does the investment concept direct the design to consider climate change outcomes for the program logic (primary or secondary)?</w:t>
      </w:r>
    </w:p>
    <w:p w14:paraId="1B8001F6" w14:textId="24EB97C9" w:rsidR="00935E84" w:rsidRDefault="00935E84" w:rsidP="00935E84">
      <w:pPr>
        <w:pStyle w:val="ListParagraph"/>
        <w:numPr>
          <w:ilvl w:val="0"/>
          <w:numId w:val="34"/>
        </w:numPr>
      </w:pPr>
      <w:r>
        <w:t>Are climate change issues addressed in other analyses undertaken e.g. a GEDSI analysis, political economy analysis, constraints to growth analysis, poverty analysis, social analysis, or conflict analysis?</w:t>
      </w:r>
    </w:p>
    <w:p w14:paraId="18D7EBD3" w14:textId="2C19AA2D" w:rsidR="00935E84" w:rsidRDefault="00935E84" w:rsidP="00935E84">
      <w:pPr>
        <w:pStyle w:val="ListParagraph"/>
        <w:numPr>
          <w:ilvl w:val="0"/>
          <w:numId w:val="34"/>
        </w:numPr>
      </w:pPr>
      <w:r>
        <w:t>Does the investment concept align with priorities identified in the country’s or region’s climate policy, such as National Adaptation Plan (NAP) and Nationally Determined Contributions (NDCs) and other climate-related policies? This may include commitments within those plans and policies to gender-responsive and inclusive climate action.</w:t>
      </w:r>
    </w:p>
    <w:p w14:paraId="2E7EACA2" w14:textId="27D389BC" w:rsidR="00935E84" w:rsidRDefault="00935E84" w:rsidP="00935E84">
      <w:pPr>
        <w:pStyle w:val="ListParagraph"/>
        <w:numPr>
          <w:ilvl w:val="0"/>
          <w:numId w:val="34"/>
        </w:numPr>
      </w:pPr>
      <w:r>
        <w:t>How are climate activities being adequately resourced and how is this reflected in the investment’s budget and resourcing profile?</w:t>
      </w:r>
    </w:p>
    <w:p w14:paraId="7B3A8582" w14:textId="0B1B4D3E" w:rsidR="00935E84" w:rsidRPr="00935E84" w:rsidRDefault="00935E84" w:rsidP="00935E84">
      <w:pPr>
        <w:pStyle w:val="ListParagraph"/>
        <w:numPr>
          <w:ilvl w:val="0"/>
          <w:numId w:val="34"/>
        </w:numPr>
      </w:pPr>
      <w:r>
        <w:t>How is climate change expertise informing the development of the investment concept?</w:t>
      </w:r>
    </w:p>
    <w:p w14:paraId="6706AF53" w14:textId="77777777" w:rsidR="00B07949" w:rsidRPr="003456D0" w:rsidRDefault="00B07949" w:rsidP="003456D0">
      <w:pPr>
        <w:pStyle w:val="Heading2"/>
      </w:pPr>
      <w:r w:rsidRPr="003456D0">
        <w:t>Design</w:t>
      </w:r>
    </w:p>
    <w:p w14:paraId="42E6B835" w14:textId="77777777" w:rsidR="00CC1E9A" w:rsidRDefault="00CC1E9A" w:rsidP="00CC1E9A">
      <w:pPr>
        <w:pStyle w:val="ListParagraph"/>
        <w:numPr>
          <w:ilvl w:val="0"/>
          <w:numId w:val="35"/>
        </w:numPr>
      </w:pPr>
      <w:r>
        <w:t>Is climate change expertise being used to inform the design to support a coherent approach to climate action?</w:t>
      </w:r>
    </w:p>
    <w:p w14:paraId="2835A3C5" w14:textId="77777777" w:rsidR="00CC1E9A" w:rsidRDefault="00CC1E9A" w:rsidP="00CC1E9A">
      <w:pPr>
        <w:pStyle w:val="ListParagraph"/>
        <w:numPr>
          <w:ilvl w:val="0"/>
          <w:numId w:val="35"/>
        </w:numPr>
      </w:pPr>
      <w:r>
        <w:t xml:space="preserve">Does climate change analysis (including risks, impacts and opportunities, and GEDSI-climate nexus) inform the investment design, such as development context, relevant activities and outcomes (with a 1-2 page annex where suitable)? </w:t>
      </w:r>
    </w:p>
    <w:p w14:paraId="2CD8803A" w14:textId="77777777" w:rsidR="00CC1E9A" w:rsidRDefault="00CC1E9A" w:rsidP="00CC1E9A">
      <w:pPr>
        <w:pStyle w:val="ListParagraph"/>
        <w:numPr>
          <w:ilvl w:val="0"/>
          <w:numId w:val="35"/>
        </w:numPr>
      </w:pPr>
      <w:r>
        <w:t>Does the design align with the priorities outlined in the country’s or region’s climate-related policy, such as the NAP and NDCs?</w:t>
      </w:r>
    </w:p>
    <w:p w14:paraId="08BC0BBD" w14:textId="77777777" w:rsidR="00CC1E9A" w:rsidRDefault="00CC1E9A" w:rsidP="00CC1E9A">
      <w:pPr>
        <w:pStyle w:val="ListParagraph"/>
        <w:numPr>
          <w:ilvl w:val="0"/>
          <w:numId w:val="35"/>
        </w:numPr>
      </w:pPr>
      <w:r>
        <w:t xml:space="preserve">Does the Theory of Change/Program Logic clearly articulate how climate change will be addressed, including through primary or secondary objectives (and EOPOs or IOs), as relevant? </w:t>
      </w:r>
    </w:p>
    <w:p w14:paraId="311AFCE5" w14:textId="77777777" w:rsidR="00CC1E9A" w:rsidRDefault="00CC1E9A" w:rsidP="00CC1E9A">
      <w:pPr>
        <w:pStyle w:val="ListParagraph"/>
        <w:numPr>
          <w:ilvl w:val="0"/>
          <w:numId w:val="35"/>
        </w:numPr>
      </w:pPr>
      <w:r>
        <w:t>Are indicators for tracking adaptation/mitigation measures included explicitly in the Monitoring Evaluation and Learning Framework?</w:t>
      </w:r>
    </w:p>
    <w:p w14:paraId="7364AF9C" w14:textId="77777777" w:rsidR="00CC1E9A" w:rsidRDefault="00CC1E9A" w:rsidP="00CC1E9A">
      <w:pPr>
        <w:pStyle w:val="ListParagraph"/>
        <w:numPr>
          <w:ilvl w:val="0"/>
          <w:numId w:val="35"/>
        </w:numPr>
      </w:pPr>
      <w:r>
        <w:t>Are climate activities adequately resourced and reflected in the investment’s budget and resourcing (e.g. staff, technical assistance)? Does the design outline how climate outcomes will be actioned, for example in a climate change strategy during implementation stage?</w:t>
      </w:r>
    </w:p>
    <w:p w14:paraId="74AA4A52" w14:textId="2D60DE74" w:rsidR="00CC1E9A" w:rsidRDefault="00CC1E9A" w:rsidP="00CC1E9A">
      <w:pPr>
        <w:pStyle w:val="ListParagraph"/>
        <w:numPr>
          <w:ilvl w:val="0"/>
          <w:numId w:val="35"/>
        </w:numPr>
      </w:pPr>
      <w:r>
        <w:t>Does the consultation plan engage key agencies and groups? For example local communities, climate and disaster national government agencies, Indigenous peoples, women’s equality organisations, Organisations of People with Disability and other representative research agencies, institutions and civil society organisations.</w:t>
      </w:r>
    </w:p>
    <w:p w14:paraId="0FA60FFE" w14:textId="77777777" w:rsidR="00B07949" w:rsidRDefault="00B07949" w:rsidP="003456D0">
      <w:pPr>
        <w:pStyle w:val="Heading2"/>
      </w:pPr>
      <w:r>
        <w:t>Implementation</w:t>
      </w:r>
    </w:p>
    <w:p w14:paraId="0526F6E3" w14:textId="77777777" w:rsidR="00CC1E9A" w:rsidRDefault="00CC1E9A" w:rsidP="00CC1E9A">
      <w:pPr>
        <w:pStyle w:val="ListParagraph"/>
        <w:numPr>
          <w:ilvl w:val="0"/>
          <w:numId w:val="36"/>
        </w:numPr>
      </w:pPr>
      <w:r>
        <w:t>Is a detailed climate and disaster risk, impact and opportunity analysis for targeted communities informing program activities (linking to GEDSI analysis) and being periodically assessed (yearly or as new research becomes available) to ensure the investment is informed by the most accurate and up-to-date information?</w:t>
      </w:r>
    </w:p>
    <w:p w14:paraId="42DA0B73" w14:textId="77777777" w:rsidR="00CC1E9A" w:rsidRDefault="00CC1E9A" w:rsidP="00CC1E9A">
      <w:pPr>
        <w:pStyle w:val="ListParagraph"/>
        <w:numPr>
          <w:ilvl w:val="0"/>
          <w:numId w:val="36"/>
        </w:numPr>
      </w:pPr>
      <w:r>
        <w:lastRenderedPageBreak/>
        <w:t>Is the program implementing a climate change strategy (linking to the GEDSI strategy)? This is required for investments with primary and secondary climate objectives.</w:t>
      </w:r>
    </w:p>
    <w:p w14:paraId="41F62254" w14:textId="77777777" w:rsidR="00CC1E9A" w:rsidRDefault="00CC1E9A" w:rsidP="00CC1E9A">
      <w:pPr>
        <w:pStyle w:val="ListParagraph"/>
        <w:numPr>
          <w:ilvl w:val="0"/>
          <w:numId w:val="36"/>
        </w:numPr>
      </w:pPr>
      <w:r>
        <w:t>Is the program delivering on its climate change objectives and/or outcomes, as defined in the program logic and supported by a climate change strategy?</w:t>
      </w:r>
    </w:p>
    <w:p w14:paraId="1A8FCB68" w14:textId="77777777" w:rsidR="00CC1E9A" w:rsidRDefault="00CC1E9A" w:rsidP="00CC1E9A">
      <w:pPr>
        <w:pStyle w:val="ListParagraph"/>
        <w:numPr>
          <w:ilvl w:val="0"/>
          <w:numId w:val="36"/>
        </w:numPr>
      </w:pPr>
      <w:r>
        <w:t>Is climate change data disaggregated to reflect different sections of society, including sex, age and disability data, at minimum?</w:t>
      </w:r>
    </w:p>
    <w:p w14:paraId="197B14EC" w14:textId="77777777" w:rsidR="00CC1E9A" w:rsidRDefault="00CC1E9A" w:rsidP="00CC1E9A">
      <w:pPr>
        <w:pStyle w:val="ListParagraph"/>
        <w:numPr>
          <w:ilvl w:val="0"/>
          <w:numId w:val="36"/>
        </w:numPr>
      </w:pPr>
      <w:r>
        <w:t>Are there dedicated staff or technical assistance with climate and disaster risk and resilience expertise in the program implementation team or accessed through technical assistance mechanisms? Do other key personnel (including a Program Manager, Monitoring and Evaluation Adviser, GEDSI Adviser etc.) have an understanding of climate change? Do position descriptions include responsibility for addressing climate change?</w:t>
      </w:r>
    </w:p>
    <w:p w14:paraId="42638F25" w14:textId="738B3C7C" w:rsidR="00CC1E9A" w:rsidRDefault="00CC1E9A" w:rsidP="00CC1E9A">
      <w:pPr>
        <w:pStyle w:val="ListParagraph"/>
        <w:numPr>
          <w:ilvl w:val="0"/>
          <w:numId w:val="36"/>
        </w:numPr>
      </w:pPr>
      <w:r>
        <w:t>Is the investment committing time and resources to building capacities on inclusive climate and disaster resilience within the investment team and within implementing partners, as needed?</w:t>
      </w:r>
    </w:p>
    <w:p w14:paraId="32A1C34B" w14:textId="6719E178" w:rsidR="00C1204A" w:rsidRDefault="00B07949" w:rsidP="003456D0">
      <w:pPr>
        <w:pStyle w:val="Heading2"/>
      </w:pPr>
      <w:r>
        <w:t>Monitoring and Evaluation</w:t>
      </w:r>
    </w:p>
    <w:p w14:paraId="187D2A42" w14:textId="77777777" w:rsidR="00C1204A" w:rsidRDefault="00C1204A" w:rsidP="00C1204A">
      <w:pPr>
        <w:pStyle w:val="ListParagraph"/>
        <w:numPr>
          <w:ilvl w:val="0"/>
          <w:numId w:val="37"/>
        </w:numPr>
      </w:pPr>
      <w:r>
        <w:t>Is information on climate and disaster related activities and, where relevant, outcomes, being routinely collected and analysed to inform progress against climate change indicators to track progress? Is this appropriately budgeted and included in reporting?</w:t>
      </w:r>
    </w:p>
    <w:p w14:paraId="14CADB2E" w14:textId="77777777" w:rsidR="00C1204A" w:rsidRDefault="00C1204A" w:rsidP="00C1204A">
      <w:pPr>
        <w:pStyle w:val="ListParagraph"/>
        <w:numPr>
          <w:ilvl w:val="0"/>
          <w:numId w:val="37"/>
        </w:numPr>
      </w:pPr>
      <w:r>
        <w:t>Are climate objectives reflected in the Theory of Change/Program Logic as relevant? Refer to advice on having a primary or secondary climate objective and climate mainstreaming.</w:t>
      </w:r>
    </w:p>
    <w:p w14:paraId="454725D7" w14:textId="77777777" w:rsidR="00C1204A" w:rsidRDefault="00C1204A" w:rsidP="00C1204A">
      <w:pPr>
        <w:pStyle w:val="ListParagraph"/>
        <w:numPr>
          <w:ilvl w:val="0"/>
          <w:numId w:val="37"/>
        </w:numPr>
      </w:pPr>
      <w:r>
        <w:t>Are climate and disaster related indicators reflected in your Monitoring Evaluation and Learning Framework?</w:t>
      </w:r>
    </w:p>
    <w:p w14:paraId="55837070" w14:textId="77777777" w:rsidR="00C1204A" w:rsidRDefault="00C1204A" w:rsidP="00C1204A">
      <w:pPr>
        <w:pStyle w:val="ListParagraph"/>
        <w:numPr>
          <w:ilvl w:val="0"/>
          <w:numId w:val="37"/>
        </w:numPr>
      </w:pPr>
      <w:r>
        <w:t>Is climate and disaster-related data collected, analysed and reported alongside other data to track and report progress?</w:t>
      </w:r>
    </w:p>
    <w:p w14:paraId="2E7D4F88" w14:textId="77777777" w:rsidR="00C1204A" w:rsidRDefault="00C1204A" w:rsidP="00C1204A">
      <w:pPr>
        <w:pStyle w:val="ListParagraph"/>
        <w:numPr>
          <w:ilvl w:val="0"/>
          <w:numId w:val="37"/>
        </w:numPr>
      </w:pPr>
      <w:r>
        <w:t>Is climate expertise and experience included or engaged with on the Monitoring and Evaluation team?</w:t>
      </w:r>
    </w:p>
    <w:p w14:paraId="64433C3D" w14:textId="4E4E0E40" w:rsidR="004E08B3" w:rsidRDefault="00C1204A" w:rsidP="00417044">
      <w:pPr>
        <w:pStyle w:val="ListParagraph"/>
        <w:numPr>
          <w:ilvl w:val="0"/>
          <w:numId w:val="37"/>
        </w:numPr>
      </w:pPr>
      <w:r>
        <w:t>Are climate and disaster risks, impacts and opportunities appropriately considered, including via key evaluative questions in Mid-Term Reviews (MTRs) or end of program evaluations?</w:t>
      </w:r>
      <w:bookmarkStart w:id="13" w:name="_Toc219919479"/>
    </w:p>
    <w:p w14:paraId="3F9D28DE" w14:textId="77777777" w:rsidR="004E3050" w:rsidRDefault="004E3050">
      <w:pPr>
        <w:spacing w:before="0" w:after="0"/>
        <w:rPr>
          <w:rFonts w:ascii="Calibri" w:eastAsiaTheme="majorEastAsia" w:hAnsi="Calibri" w:cstheme="minorHAnsi"/>
          <w:caps/>
          <w:color w:val="00827B" w:themeColor="accent1"/>
          <w:sz w:val="32"/>
          <w:szCs w:val="40"/>
        </w:rPr>
      </w:pPr>
      <w:r>
        <w:rPr>
          <w:rFonts w:ascii="Calibri" w:eastAsiaTheme="majorEastAsia" w:hAnsi="Calibri" w:cstheme="minorHAnsi"/>
          <w:caps/>
          <w:color w:val="00827B" w:themeColor="accent1"/>
          <w:sz w:val="32"/>
          <w:szCs w:val="40"/>
        </w:rPr>
        <w:br w:type="page"/>
      </w:r>
    </w:p>
    <w:bookmarkEnd w:id="13"/>
    <w:p w14:paraId="1B74D3F7" w14:textId="051411C5" w:rsidR="00F77DFB" w:rsidRPr="004C1546" w:rsidRDefault="00F77DFB" w:rsidP="003456D0">
      <w:pPr>
        <w:pStyle w:val="Heading2"/>
        <w:rPr>
          <w:iCs/>
        </w:rPr>
      </w:pPr>
      <w:r w:rsidRPr="004C1546">
        <w:lastRenderedPageBreak/>
        <w:t>Frequently asked question</w:t>
      </w:r>
    </w:p>
    <w:p w14:paraId="6BF4701D" w14:textId="68241AA2" w:rsidR="00F77DFB" w:rsidRPr="00F77DFB" w:rsidRDefault="00F77DFB" w:rsidP="00F77DFB">
      <w:r w:rsidRPr="00CA1A81">
        <w:rPr>
          <w:b/>
          <w:bCs/>
          <w:i/>
          <w:iCs/>
        </w:rPr>
        <w:t>What happens if an existing investment is amended and becomes larger than $3 million, does it count towards the target?</w:t>
      </w:r>
      <w:r w:rsidRPr="00F77DFB">
        <w:t xml:space="preserve"> The investment would contribute to the climate integration target, if the amended investment entered the ‘engage partner’ stage during the reporting period and is a primary or secondary objective investment.</w:t>
      </w:r>
    </w:p>
    <w:p w14:paraId="4887816E" w14:textId="5ABA6ED6" w:rsidR="00F77DFB" w:rsidRPr="00F77DFB" w:rsidRDefault="00F77DFB" w:rsidP="00F77DFB">
      <w:r w:rsidRPr="00CA1A81">
        <w:rPr>
          <w:b/>
          <w:bCs/>
          <w:i/>
          <w:iCs/>
        </w:rPr>
        <w:t xml:space="preserve">How is the target applied to investments that blend ODA and </w:t>
      </w:r>
      <w:r w:rsidR="0009187F">
        <w:rPr>
          <w:b/>
          <w:bCs/>
          <w:i/>
          <w:iCs/>
        </w:rPr>
        <w:t>n</w:t>
      </w:r>
      <w:r w:rsidR="0009187F" w:rsidRPr="00CA1A81">
        <w:rPr>
          <w:b/>
          <w:bCs/>
          <w:i/>
          <w:iCs/>
        </w:rPr>
        <w:t>on</w:t>
      </w:r>
      <w:r w:rsidRPr="00CA1A81">
        <w:rPr>
          <w:b/>
          <w:bCs/>
          <w:i/>
          <w:iCs/>
        </w:rPr>
        <w:t>-ODA?</w:t>
      </w:r>
      <w:r w:rsidRPr="00F77DFB">
        <w:t xml:space="preserve"> The target applies to the ODA-funded activities of the investment. For example, in a climate mainstreamed investment, climate change risks and opportunities and disaster resilience will inform the ODA funded project activities of the program. </w:t>
      </w:r>
    </w:p>
    <w:p w14:paraId="4EF6090E" w14:textId="177D80BF" w:rsidR="000357CC" w:rsidRPr="002F2F0F" w:rsidRDefault="000357CC" w:rsidP="003456D0">
      <w:pPr>
        <w:pStyle w:val="Heading2"/>
      </w:pPr>
      <w:r>
        <w:t xml:space="preserve">Further </w:t>
      </w:r>
      <w:r w:rsidR="00EB2779">
        <w:t>Support</w:t>
      </w:r>
    </w:p>
    <w:p w14:paraId="7A8881E2" w14:textId="765DC8FC" w:rsidR="00396661" w:rsidRPr="00F87F58" w:rsidRDefault="00396661" w:rsidP="0009187F">
      <w:pPr>
        <w:pStyle w:val="ListBullet"/>
        <w:numPr>
          <w:ilvl w:val="0"/>
          <w:numId w:val="0"/>
        </w:numPr>
      </w:pPr>
      <w:r w:rsidRPr="004025F4">
        <w:t xml:space="preserve">Refer to the </w:t>
      </w:r>
      <w:hyperlink r:id="rId25">
        <w:r w:rsidRPr="00D26FA6">
          <w:rPr>
            <w:rStyle w:val="Hyperlink"/>
          </w:rPr>
          <w:t>Investment Design Quality Assessment Tool and Scoring Matrix</w:t>
        </w:r>
      </w:hyperlink>
      <w:r w:rsidRPr="004025F4">
        <w:t xml:space="preserve"> to support your design</w:t>
      </w:r>
      <w:r w:rsidR="00607609">
        <w:t>.</w:t>
      </w:r>
    </w:p>
    <w:p w14:paraId="767AEFCA" w14:textId="77777777" w:rsidR="00396661" w:rsidRDefault="00396661" w:rsidP="000357CC"/>
    <w:sectPr w:rsidR="00396661" w:rsidSect="00316399">
      <w:headerReference w:type="even" r:id="rId26"/>
      <w:headerReference w:type="default" r:id="rId27"/>
      <w:footerReference w:type="even" r:id="rId28"/>
      <w:footerReference w:type="default" r:id="rId29"/>
      <w:headerReference w:type="first" r:id="rId30"/>
      <w:footerReference w:type="first" r:id="rId31"/>
      <w:pgSz w:w="11906" w:h="16838" w:code="9"/>
      <w:pgMar w:top="1418" w:right="851" w:bottom="992" w:left="851" w:header="851"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57D2" w14:textId="77777777" w:rsidR="00280FE6" w:rsidRDefault="00280FE6" w:rsidP="00184E69">
      <w:r>
        <w:separator/>
      </w:r>
    </w:p>
    <w:p w14:paraId="7F26E8C7" w14:textId="77777777" w:rsidR="00280FE6" w:rsidRDefault="00280FE6" w:rsidP="00184E69"/>
  </w:endnote>
  <w:endnote w:type="continuationSeparator" w:id="0">
    <w:p w14:paraId="7D211B1F" w14:textId="77777777" w:rsidR="00280FE6" w:rsidRDefault="00280FE6" w:rsidP="00184E69">
      <w:r>
        <w:continuationSeparator/>
      </w:r>
    </w:p>
    <w:p w14:paraId="7A1A797B" w14:textId="77777777" w:rsidR="00280FE6" w:rsidRDefault="00280FE6" w:rsidP="00184E69"/>
  </w:endnote>
  <w:endnote w:type="continuationNotice" w:id="1">
    <w:p w14:paraId="50D24FCC" w14:textId="77777777" w:rsidR="00280FE6" w:rsidRDefault="00280FE6" w:rsidP="00184E69"/>
    <w:p w14:paraId="2F4C2B2A" w14:textId="77777777" w:rsidR="00280FE6" w:rsidRDefault="00280FE6" w:rsidP="00184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buntu Light">
    <w:charset w:val="00"/>
    <w:family w:val="swiss"/>
    <w:pitch w:val="variable"/>
    <w:sig w:usb0="E00002FF" w:usb1="5000205B" w:usb2="00000000" w:usb3="00000000" w:csb0="0000009F" w:csb1="00000000"/>
  </w:font>
  <w:font w:name="Dosis SemiBold">
    <w:charset w:val="00"/>
    <w:family w:val="auto"/>
    <w:pitch w:val="variable"/>
    <w:sig w:usb0="A00000BF" w:usb1="4000207B" w:usb2="00000000" w:usb3="00000000" w:csb0="00000093" w:csb1="00000000"/>
  </w:font>
  <w:font w:name="Ubuntu">
    <w:charset w:val="00"/>
    <w:family w:val="swiss"/>
    <w:pitch w:val="variable"/>
    <w:sig w:usb0="E00002FF" w:usb1="5000205B" w:usb2="00000000" w:usb3="00000000" w:csb0="0000009F" w:csb1="00000000"/>
  </w:font>
  <w:font w:name="MuseoSans-500">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4351" w14:textId="77777777" w:rsidR="004E09E6" w:rsidRDefault="004E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2A08" w14:textId="45E214C7" w:rsidR="00FA30C7" w:rsidRDefault="008F4F9C" w:rsidP="00D055D0">
    <w:pPr>
      <w:pStyle w:val="Footer"/>
    </w:pPr>
    <w:r w:rsidRPr="007F6492">
      <w:rPr>
        <w:noProof/>
      </w:rPr>
      <w:drawing>
        <wp:anchor distT="0" distB="0" distL="114300" distR="114300" simplePos="0" relativeHeight="251658245" behindDoc="1" locked="0" layoutInCell="1" allowOverlap="1" wp14:anchorId="5F667994" wp14:editId="69EA2C4A">
          <wp:simplePos x="0" y="0"/>
          <wp:positionH relativeFrom="margin">
            <wp:posOffset>-198120</wp:posOffset>
          </wp:positionH>
          <wp:positionV relativeFrom="paragraph">
            <wp:posOffset>-93345</wp:posOffset>
          </wp:positionV>
          <wp:extent cx="6858000" cy="360000"/>
          <wp:effectExtent l="0" t="0" r="0" b="2540"/>
          <wp:wrapNone/>
          <wp:docPr id="469705946" name="Picture 469705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360000"/>
                  </a:xfrm>
                  <a:prstGeom prst="rect">
                    <a:avLst/>
                  </a:prstGeom>
                </pic:spPr>
              </pic:pic>
            </a:graphicData>
          </a:graphic>
          <wp14:sizeRelH relativeFrom="margin">
            <wp14:pctWidth>0</wp14:pctWidth>
          </wp14:sizeRelH>
          <wp14:sizeRelV relativeFrom="margin">
            <wp14:pctHeight>0</wp14:pctHeight>
          </wp14:sizeRelV>
        </wp:anchor>
      </w:drawing>
    </w:r>
    <w:sdt>
      <w:sdtPr>
        <w:id w:val="928394231"/>
        <w:docPartObj>
          <w:docPartGallery w:val="Page Numbers (Bottom of Page)"/>
          <w:docPartUnique/>
        </w:docPartObj>
      </w:sdtPr>
      <w:sdtEndPr>
        <w:rPr>
          <w:noProof/>
        </w:rPr>
      </w:sdtEndPr>
      <w:sdtContent>
        <w:r w:rsidR="00FA30C7" w:rsidRPr="007F6492">
          <w:fldChar w:fldCharType="begin"/>
        </w:r>
        <w:r w:rsidR="00FA30C7" w:rsidRPr="007F6492">
          <w:instrText xml:space="preserve"> PAGE   \* MERGEFORMAT </w:instrText>
        </w:r>
        <w:r w:rsidR="00FA30C7" w:rsidRPr="007F6492">
          <w:fldChar w:fldCharType="separate"/>
        </w:r>
        <w:r w:rsidR="00FA30C7" w:rsidRPr="007F6492">
          <w:rPr>
            <w:noProof/>
          </w:rPr>
          <w:t>2</w:t>
        </w:r>
        <w:r w:rsidR="00FA30C7" w:rsidRPr="007F649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97361"/>
      <w:docPartObj>
        <w:docPartGallery w:val="Page Numbers (Bottom of Page)"/>
        <w:docPartUnique/>
      </w:docPartObj>
    </w:sdtPr>
    <w:sdtEndPr>
      <w:rPr>
        <w:noProof/>
      </w:rPr>
    </w:sdtEndPr>
    <w:sdtContent>
      <w:p w14:paraId="3AE9475F" w14:textId="79E36F3E" w:rsidR="00BE23FF" w:rsidRDefault="002B6E49" w:rsidP="00CB4B7E">
        <w:pPr>
          <w:pStyle w:val="Footer"/>
          <w:tabs>
            <w:tab w:val="center" w:pos="5103"/>
            <w:tab w:val="right" w:pos="10204"/>
          </w:tabs>
        </w:pPr>
        <w:r w:rsidRPr="007F6492">
          <w:rPr>
            <w:noProof/>
          </w:rPr>
          <w:drawing>
            <wp:anchor distT="0" distB="0" distL="114300" distR="114300" simplePos="0" relativeHeight="251658241" behindDoc="1" locked="0" layoutInCell="1" allowOverlap="1" wp14:anchorId="0604BAE7" wp14:editId="107C2AE6">
              <wp:simplePos x="0" y="0"/>
              <wp:positionH relativeFrom="margin">
                <wp:posOffset>-198120</wp:posOffset>
              </wp:positionH>
              <wp:positionV relativeFrom="paragraph">
                <wp:posOffset>-93345</wp:posOffset>
              </wp:positionV>
              <wp:extent cx="6858000" cy="360000"/>
              <wp:effectExtent l="0" t="0" r="0" b="2540"/>
              <wp:wrapNone/>
              <wp:docPr id="1202066047" name="Picture 1202066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360000"/>
                      </a:xfrm>
                      <a:prstGeom prst="rect">
                        <a:avLst/>
                      </a:prstGeom>
                    </pic:spPr>
                  </pic:pic>
                </a:graphicData>
              </a:graphic>
              <wp14:sizeRelH relativeFrom="margin">
                <wp14:pctWidth>0</wp14:pctWidth>
              </wp14:sizeRelH>
              <wp14:sizeRelV relativeFrom="margin">
                <wp14:pctHeight>0</wp14:pctHeight>
              </wp14:sizeRelV>
            </wp:anchor>
          </w:drawing>
        </w:r>
        <w:r w:rsidR="00BE23FF" w:rsidRPr="007F6492">
          <w:fldChar w:fldCharType="begin"/>
        </w:r>
        <w:r w:rsidR="00BE23FF" w:rsidRPr="007F6492">
          <w:instrText xml:space="preserve"> PAGE   \* MERGEFORMAT </w:instrText>
        </w:r>
        <w:r w:rsidR="00BE23FF" w:rsidRPr="007F6492">
          <w:fldChar w:fldCharType="separate"/>
        </w:r>
        <w:r w:rsidR="00BE23FF" w:rsidRPr="007F6492">
          <w:rPr>
            <w:noProof/>
          </w:rPr>
          <w:t>2</w:t>
        </w:r>
        <w:r w:rsidR="00BE23FF" w:rsidRPr="007F649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1ECA" w14:textId="77777777" w:rsidR="00280FE6" w:rsidRDefault="00280FE6" w:rsidP="00184E69">
      <w:bookmarkStart w:id="0" w:name="_Hlk127364773"/>
      <w:bookmarkEnd w:id="0"/>
      <w:r>
        <w:separator/>
      </w:r>
    </w:p>
  </w:footnote>
  <w:footnote w:type="continuationSeparator" w:id="0">
    <w:p w14:paraId="7CF04721" w14:textId="77777777" w:rsidR="00280FE6" w:rsidRDefault="00280FE6" w:rsidP="00184E69">
      <w:r>
        <w:continuationSeparator/>
      </w:r>
    </w:p>
    <w:p w14:paraId="28E5AB82" w14:textId="77777777" w:rsidR="00280FE6" w:rsidRDefault="00280FE6" w:rsidP="00184E69"/>
  </w:footnote>
  <w:footnote w:type="continuationNotice" w:id="1">
    <w:p w14:paraId="028B8706" w14:textId="77777777" w:rsidR="00280FE6" w:rsidRDefault="00280FE6" w:rsidP="00184E69"/>
    <w:p w14:paraId="3DC7AF98" w14:textId="77777777" w:rsidR="00280FE6" w:rsidRDefault="00280FE6" w:rsidP="00184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A5" w14:textId="08973977" w:rsidR="000E46B3" w:rsidRDefault="000E46B3">
    <w:pPr>
      <w:pStyle w:val="Header"/>
    </w:pPr>
    <w:r>
      <mc:AlternateContent>
        <mc:Choice Requires="wps">
          <w:drawing>
            <wp:anchor distT="0" distB="0" distL="114300" distR="114300" simplePos="0" relativeHeight="251660293" behindDoc="0" locked="1" layoutInCell="0" allowOverlap="1" wp14:anchorId="2C843730" wp14:editId="5DB7C396">
              <wp:simplePos x="0" y="0"/>
              <wp:positionH relativeFrom="margin">
                <wp:align>center</wp:align>
              </wp:positionH>
              <wp:positionV relativeFrom="topMargin">
                <wp:align>center</wp:align>
              </wp:positionV>
              <wp:extent cx="892175" cy="273050"/>
              <wp:effectExtent l="0" t="0" r="0" b="0"/>
              <wp:wrapNone/>
              <wp:docPr id="840333336"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7967F" w14:textId="4C024671" w:rsidR="000E46B3" w:rsidRPr="000E46B3" w:rsidRDefault="000E46B3" w:rsidP="000E46B3">
                          <w:pPr>
                            <w:spacing w:before="0" w:after="0"/>
                            <w:jc w:val="center"/>
                            <w:rPr>
                              <w:rFonts w:ascii="Arial" w:hAnsi="Arial" w:cs="Arial"/>
                              <w:b/>
                              <w:color w:val="FF0000"/>
                              <w:sz w:val="24"/>
                            </w:rPr>
                          </w:pPr>
                          <w:r w:rsidRPr="000E46B3">
                            <w:rPr>
                              <w:rFonts w:ascii="Arial" w:hAnsi="Arial" w:cs="Arial"/>
                              <w:b/>
                              <w:color w:val="FF0000"/>
                              <w:sz w:val="24"/>
                            </w:rPr>
                            <w:fldChar w:fldCharType="begin"/>
                          </w:r>
                          <w:r w:rsidRPr="000E46B3">
                            <w:rPr>
                              <w:rFonts w:ascii="Arial" w:hAnsi="Arial" w:cs="Arial"/>
                              <w:b/>
                              <w:color w:val="FF0000"/>
                              <w:sz w:val="24"/>
                            </w:rPr>
                            <w:instrText xml:space="preserve"> DOCPROPERTY PM_ProtectiveMarkingValue_Header \* MERGEFORMAT </w:instrText>
                          </w:r>
                          <w:r w:rsidRPr="000E46B3">
                            <w:rPr>
                              <w:rFonts w:ascii="Arial" w:hAnsi="Arial" w:cs="Arial"/>
                              <w:b/>
                              <w:color w:val="FF0000"/>
                              <w:sz w:val="24"/>
                            </w:rPr>
                            <w:fldChar w:fldCharType="separate"/>
                          </w:r>
                          <w:r w:rsidR="00EE7F9E">
                            <w:rPr>
                              <w:rFonts w:ascii="Arial" w:hAnsi="Arial" w:cs="Arial"/>
                              <w:b/>
                              <w:color w:val="FF0000"/>
                              <w:sz w:val="24"/>
                            </w:rPr>
                            <w:t>OFFICIAL</w:t>
                          </w:r>
                          <w:r w:rsidRPr="000E46B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843730" id="_x0000_t202" coordsize="21600,21600" o:spt="202" path="m,l,21600r21600,l21600,xe">
              <v:stroke joinstyle="miter"/>
              <v:path gradientshapeok="t" o:connecttype="rect"/>
            </v:shapetype>
            <v:shape id="janusSEAL SC H_EvenPage" o:spid="_x0000_s1026" type="#_x0000_t202" style="position:absolute;margin-left:0;margin-top:0;width:70.25pt;height:21.5pt;z-index:25166029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3E37967F" w14:textId="4C024671" w:rsidR="000E46B3" w:rsidRPr="000E46B3" w:rsidRDefault="000E46B3" w:rsidP="000E46B3">
                    <w:pPr>
                      <w:spacing w:before="0" w:after="0"/>
                      <w:jc w:val="center"/>
                      <w:rPr>
                        <w:rFonts w:ascii="Arial" w:hAnsi="Arial" w:cs="Arial"/>
                        <w:b/>
                        <w:color w:val="FF0000"/>
                        <w:sz w:val="24"/>
                      </w:rPr>
                    </w:pPr>
                    <w:r w:rsidRPr="000E46B3">
                      <w:rPr>
                        <w:rFonts w:ascii="Arial" w:hAnsi="Arial" w:cs="Arial"/>
                        <w:b/>
                        <w:color w:val="FF0000"/>
                        <w:sz w:val="24"/>
                      </w:rPr>
                      <w:fldChar w:fldCharType="begin"/>
                    </w:r>
                    <w:r w:rsidRPr="000E46B3">
                      <w:rPr>
                        <w:rFonts w:ascii="Arial" w:hAnsi="Arial" w:cs="Arial"/>
                        <w:b/>
                        <w:color w:val="FF0000"/>
                        <w:sz w:val="24"/>
                      </w:rPr>
                      <w:instrText xml:space="preserve"> DOCPROPERTY PM_ProtectiveMarkingValue_Header \* MERGEFORMAT </w:instrText>
                    </w:r>
                    <w:r w:rsidRPr="000E46B3">
                      <w:rPr>
                        <w:rFonts w:ascii="Arial" w:hAnsi="Arial" w:cs="Arial"/>
                        <w:b/>
                        <w:color w:val="FF0000"/>
                        <w:sz w:val="24"/>
                      </w:rPr>
                      <w:fldChar w:fldCharType="separate"/>
                    </w:r>
                    <w:r w:rsidR="00EE7F9E">
                      <w:rPr>
                        <w:rFonts w:ascii="Arial" w:hAnsi="Arial" w:cs="Arial"/>
                        <w:b/>
                        <w:color w:val="FF0000"/>
                        <w:sz w:val="24"/>
                      </w:rPr>
                      <w:t>OFFICIAL</w:t>
                    </w:r>
                    <w:r w:rsidRPr="000E46B3">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BA98" w14:textId="70C26B87" w:rsidR="00D61AEF" w:rsidRDefault="00D85CFE" w:rsidP="00CB7E04">
    <w:pPr>
      <w:pStyle w:val="Header"/>
    </w:pPr>
    <w:r>
      <mc:AlternateContent>
        <mc:Choice Requires="wps">
          <w:drawing>
            <wp:anchor distT="0" distB="0" distL="114300" distR="114300" simplePos="0" relativeHeight="251661317" behindDoc="0" locked="1" layoutInCell="0" allowOverlap="1" wp14:anchorId="6CE7C32A" wp14:editId="2DB31D9F">
              <wp:simplePos x="0" y="0"/>
              <wp:positionH relativeFrom="margin">
                <wp:align>center</wp:align>
              </wp:positionH>
              <wp:positionV relativeFrom="topMargin">
                <wp:align>center</wp:align>
              </wp:positionV>
              <wp:extent cx="892175" cy="273050"/>
              <wp:effectExtent l="0" t="0" r="0" b="0"/>
              <wp:wrapNone/>
              <wp:docPr id="776375498"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E6368" w14:textId="745E8F0F" w:rsidR="00D85CFE" w:rsidRPr="00D85CFE" w:rsidRDefault="00D85CFE" w:rsidP="00D85CFE">
                          <w:pPr>
                            <w:spacing w:before="0" w:after="0"/>
                            <w:jc w:val="center"/>
                            <w:rPr>
                              <w:rFonts w:ascii="Arial" w:hAnsi="Arial" w:cs="Arial"/>
                              <w:b/>
                              <w:color w:val="FF0000"/>
                              <w:sz w:val="24"/>
                            </w:rPr>
                          </w:pPr>
                          <w:r w:rsidRPr="00D85CFE">
                            <w:rPr>
                              <w:rFonts w:ascii="Arial" w:hAnsi="Arial" w:cs="Arial"/>
                              <w:b/>
                              <w:color w:val="FF0000"/>
                              <w:sz w:val="24"/>
                            </w:rPr>
                            <w:fldChar w:fldCharType="begin"/>
                          </w:r>
                          <w:r w:rsidRPr="00D85CFE">
                            <w:rPr>
                              <w:rFonts w:ascii="Arial" w:hAnsi="Arial" w:cs="Arial"/>
                              <w:b/>
                              <w:color w:val="FF0000"/>
                              <w:sz w:val="24"/>
                            </w:rPr>
                            <w:instrText xml:space="preserve"> DOCPROPERTY PM_ProtectiveMarkingValue_Header \* MERGEFORMAT </w:instrText>
                          </w:r>
                          <w:r w:rsidRPr="00D85CFE">
                            <w:rPr>
                              <w:rFonts w:ascii="Arial" w:hAnsi="Arial" w:cs="Arial"/>
                              <w:b/>
                              <w:color w:val="FF0000"/>
                              <w:sz w:val="24"/>
                            </w:rPr>
                            <w:fldChar w:fldCharType="separate"/>
                          </w:r>
                          <w:r w:rsidR="00EE7F9E">
                            <w:rPr>
                              <w:rFonts w:ascii="Arial" w:hAnsi="Arial" w:cs="Arial"/>
                              <w:b/>
                              <w:color w:val="FF0000"/>
                              <w:sz w:val="24"/>
                            </w:rPr>
                            <w:t>OFFICIAL</w:t>
                          </w:r>
                          <w:r w:rsidRPr="00D85CF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E7C32A" id="_x0000_t202" coordsize="21600,21600" o:spt="202" path="m,l,21600r21600,l21600,xe">
              <v:stroke joinstyle="miter"/>
              <v:path gradientshapeok="t" o:connecttype="rect"/>
            </v:shapetype>
            <v:shape id="janusSEAL SC Header" o:spid="_x0000_s1027" type="#_x0000_t202" style="position:absolute;margin-left:0;margin-top:0;width:70.25pt;height:21.5pt;z-index:251661317;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676E6368" w14:textId="745E8F0F" w:rsidR="00D85CFE" w:rsidRPr="00D85CFE" w:rsidRDefault="00D85CFE" w:rsidP="00D85CFE">
                    <w:pPr>
                      <w:spacing w:before="0" w:after="0"/>
                      <w:jc w:val="center"/>
                      <w:rPr>
                        <w:rFonts w:ascii="Arial" w:hAnsi="Arial" w:cs="Arial"/>
                        <w:b/>
                        <w:color w:val="FF0000"/>
                        <w:sz w:val="24"/>
                      </w:rPr>
                    </w:pPr>
                    <w:r w:rsidRPr="00D85CFE">
                      <w:rPr>
                        <w:rFonts w:ascii="Arial" w:hAnsi="Arial" w:cs="Arial"/>
                        <w:b/>
                        <w:color w:val="FF0000"/>
                        <w:sz w:val="24"/>
                      </w:rPr>
                      <w:fldChar w:fldCharType="begin"/>
                    </w:r>
                    <w:r w:rsidRPr="00D85CFE">
                      <w:rPr>
                        <w:rFonts w:ascii="Arial" w:hAnsi="Arial" w:cs="Arial"/>
                        <w:b/>
                        <w:color w:val="FF0000"/>
                        <w:sz w:val="24"/>
                      </w:rPr>
                      <w:instrText xml:space="preserve"> DOCPROPERTY PM_ProtectiveMarkingValue_Header \* MERGEFORMAT </w:instrText>
                    </w:r>
                    <w:r w:rsidRPr="00D85CFE">
                      <w:rPr>
                        <w:rFonts w:ascii="Arial" w:hAnsi="Arial" w:cs="Arial"/>
                        <w:b/>
                        <w:color w:val="FF0000"/>
                        <w:sz w:val="24"/>
                      </w:rPr>
                      <w:fldChar w:fldCharType="separate"/>
                    </w:r>
                    <w:r w:rsidR="00EE7F9E">
                      <w:rPr>
                        <w:rFonts w:ascii="Arial" w:hAnsi="Arial" w:cs="Arial"/>
                        <w:b/>
                        <w:color w:val="FF0000"/>
                        <w:sz w:val="24"/>
                      </w:rPr>
                      <w:t>OFFICIAL</w:t>
                    </w:r>
                    <w:r w:rsidRPr="00D85CFE">
                      <w:rPr>
                        <w:rFonts w:ascii="Arial" w:hAnsi="Arial" w:cs="Arial"/>
                        <w:b/>
                        <w:color w:val="FF0000"/>
                        <w:sz w:val="24"/>
                      </w:rPr>
                      <w:fldChar w:fldCharType="end"/>
                    </w:r>
                  </w:p>
                </w:txbxContent>
              </v:textbox>
              <w10:wrap anchorx="margin" anchory="margin"/>
              <w10:anchorlock/>
            </v:shape>
          </w:pict>
        </mc:Fallback>
      </mc:AlternateContent>
    </w:r>
    <w:r w:rsidR="00D61AEF" w:rsidRPr="00E015D7">
      <w:drawing>
        <wp:anchor distT="0" distB="0" distL="114300" distR="114300" simplePos="0" relativeHeight="251658242" behindDoc="0" locked="0" layoutInCell="1" allowOverlap="1" wp14:anchorId="483559B0" wp14:editId="18C139FB">
          <wp:simplePos x="0" y="0"/>
          <wp:positionH relativeFrom="margin">
            <wp:posOffset>-198120</wp:posOffset>
          </wp:positionH>
          <wp:positionV relativeFrom="paragraph">
            <wp:posOffset>-360045</wp:posOffset>
          </wp:positionV>
          <wp:extent cx="6858000" cy="442800"/>
          <wp:effectExtent l="0" t="0" r="0" b="0"/>
          <wp:wrapNone/>
          <wp:docPr id="462227040" name="Picture 462227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659" t="22590" r="4595" b="21441"/>
                  <a:stretch>
                    <a:fillRect/>
                  </a:stretch>
                </pic:blipFill>
                <pic:spPr bwMode="auto">
                  <a:xfrm>
                    <a:off x="0" y="0"/>
                    <a:ext cx="6858000" cy="44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CE19" w14:textId="6655C85E" w:rsidR="00B13D24" w:rsidRDefault="00293282">
    <w:pPr>
      <w:pStyle w:val="Header"/>
    </w:pPr>
    <w:r>
      <mc:AlternateContent>
        <mc:Choice Requires="wps">
          <w:drawing>
            <wp:anchor distT="0" distB="0" distL="114300" distR="114300" simplePos="0" relativeHeight="251658243" behindDoc="0" locked="0" layoutInCell="0" allowOverlap="1" wp14:anchorId="5C69442B" wp14:editId="71CC019E">
              <wp:simplePos x="0" y="0"/>
              <wp:positionH relativeFrom="margin">
                <wp:posOffset>2801620</wp:posOffset>
              </wp:positionH>
              <wp:positionV relativeFrom="topMargin">
                <wp:posOffset>249831</wp:posOffset>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DF48E" w14:textId="30DA2BB0" w:rsidR="00904F6D" w:rsidRPr="000E46B3" w:rsidRDefault="00087C3F" w:rsidP="00904F6D">
                          <w:pPr>
                            <w:pStyle w:val="OFFICIAL"/>
                            <w:rPr>
                              <w:color w:val="FF0000"/>
                            </w:rPr>
                          </w:pPr>
                          <w:r w:rsidRPr="000E46B3">
                            <w:rPr>
                              <w:color w:val="FF0000"/>
                            </w:rPr>
                            <w:fldChar w:fldCharType="begin"/>
                          </w:r>
                          <w:r w:rsidRPr="000E46B3">
                            <w:rPr>
                              <w:color w:val="FF0000"/>
                            </w:rPr>
                            <w:instrText xml:space="preserve"> DOCPROPERTY PM_ProtectiveMarkingValue_Header \* MERGEFORMAT </w:instrText>
                          </w:r>
                          <w:r w:rsidRPr="000E46B3">
                            <w:rPr>
                              <w:color w:val="FF0000"/>
                            </w:rPr>
                            <w:fldChar w:fldCharType="separate"/>
                          </w:r>
                          <w:r w:rsidR="00EE7F9E">
                            <w:rPr>
                              <w:color w:val="FF0000"/>
                            </w:rPr>
                            <w:t>OFFICIAL</w:t>
                          </w:r>
                          <w:r w:rsidRPr="000E46B3">
                            <w:rPr>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69442B" id="_x0000_t202" coordsize="21600,21600" o:spt="202" path="m,l,21600r21600,l21600,xe">
              <v:stroke joinstyle="miter"/>
              <v:path gradientshapeok="t" o:connecttype="rect"/>
            </v:shapetype>
            <v:shape id="janusSEAL SC H_FirstPage" o:spid="_x0000_s1028" type="#_x0000_t202" alt="&quot;&quot;" style="position:absolute;margin-left:220.6pt;margin-top:19.65pt;width:70.25pt;height:30.6pt;z-index:251658243;visibility:visible;mso-wrap-style:none;mso-wrap-distance-left:9pt;mso-wrap-distance-top:0;mso-wrap-distance-right:9pt;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Nl4yNXgAAAACgEAAA8AAABkcnMvZG93bnJldi54bWxMj8FOwzAQRO9I/IO1&#10;SNyonaaFEuJUqBK9IA4UBFcn3iZR4nUUu2ng61lOcFzN08zbfDu7Xkw4htaThmShQCBV3rZUa3h/&#10;e7rZgAjRkDW9J9TwhQG2xeVFbjLrz/SK0yHWgksoZEZDE+OQSRmqBp0JCz8gcXb0ozORz7GWdjRn&#10;Lne9XCp1K51piRcaM+Cuwao7nJyGF/Oxj9PcVftuONpPN5S79PtZ6+ur+fEBRMQ5/sHwq8/qULBT&#10;6U9kg+g1rFbJklEN6X0KgoH1JrkDUTKp1Bpkkcv/LxQ/AAAA//8DAFBLAQItABQABgAIAAAAIQC2&#10;gziS/gAAAOEBAAATAAAAAAAAAAAAAAAAAAAAAABbQ29udGVudF9UeXBlc10ueG1sUEsBAi0AFAAG&#10;AAgAAAAhADj9If/WAAAAlAEAAAsAAAAAAAAAAAAAAAAALwEAAF9yZWxzLy5yZWxzUEsBAi0AFAAG&#10;AAgAAAAhAKijHYIZAgAAMAQAAA4AAAAAAAAAAAAAAAAALgIAAGRycy9lMm9Eb2MueG1sUEsBAi0A&#10;FAAGAAgAAAAhANl4yNXgAAAACgEAAA8AAAAAAAAAAAAAAAAAcwQAAGRycy9kb3ducmV2LnhtbFBL&#10;BQYAAAAABAAEAPMAAACABQAAAAA=&#10;" o:allowincell="f" filled="f" stroked="f" strokeweight=".5pt">
              <v:textbox style="mso-fit-shape-to-text:t">
                <w:txbxContent>
                  <w:p w14:paraId="1A7DF48E" w14:textId="30DA2BB0" w:rsidR="00904F6D" w:rsidRPr="000E46B3" w:rsidRDefault="00087C3F" w:rsidP="00904F6D">
                    <w:pPr>
                      <w:pStyle w:val="OFFICIAL"/>
                      <w:rPr>
                        <w:color w:val="FF0000"/>
                      </w:rPr>
                    </w:pPr>
                    <w:r w:rsidRPr="000E46B3">
                      <w:rPr>
                        <w:color w:val="FF0000"/>
                      </w:rPr>
                      <w:fldChar w:fldCharType="begin"/>
                    </w:r>
                    <w:r w:rsidRPr="000E46B3">
                      <w:rPr>
                        <w:color w:val="FF0000"/>
                      </w:rPr>
                      <w:instrText xml:space="preserve"> DOCPROPERTY PM_ProtectiveMarkingValue_Header \* MERGEFORMAT </w:instrText>
                    </w:r>
                    <w:r w:rsidRPr="000E46B3">
                      <w:rPr>
                        <w:color w:val="FF0000"/>
                      </w:rPr>
                      <w:fldChar w:fldCharType="separate"/>
                    </w:r>
                    <w:r w:rsidR="00EE7F9E">
                      <w:rPr>
                        <w:color w:val="FF0000"/>
                      </w:rPr>
                      <w:t>OFFICIAL</w:t>
                    </w:r>
                    <w:r w:rsidRPr="000E46B3">
                      <w:rPr>
                        <w:color w:val="FF0000"/>
                      </w:rPr>
                      <w:fldChar w:fldCharType="end"/>
                    </w:r>
                  </w:p>
                </w:txbxContent>
              </v:textbox>
              <w10:wrap anchorx="margin" anchory="margin"/>
            </v:shape>
          </w:pict>
        </mc:Fallback>
      </mc:AlternateContent>
    </w:r>
    <w:r w:rsidR="00D4788F">
      <w:drawing>
        <wp:anchor distT="0" distB="0" distL="114300" distR="114300" simplePos="0" relativeHeight="251658240" behindDoc="0" locked="0" layoutInCell="1" allowOverlap="1" wp14:anchorId="71CB74FE" wp14:editId="568E8F44">
          <wp:simplePos x="0" y="0"/>
          <wp:positionH relativeFrom="margin">
            <wp:posOffset>-198120</wp:posOffset>
          </wp:positionH>
          <wp:positionV relativeFrom="paragraph">
            <wp:posOffset>-361738</wp:posOffset>
          </wp:positionV>
          <wp:extent cx="6858000" cy="917575"/>
          <wp:effectExtent l="0" t="0" r="0" b="0"/>
          <wp:wrapNone/>
          <wp:docPr id="29476807" name="Picture 29476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669" t="13585" r="4772" b="13867"/>
                  <a:stretch>
                    <a:fillRect/>
                  </a:stretch>
                </pic:blipFill>
                <pic:spPr bwMode="auto">
                  <a:xfrm>
                    <a:off x="0" y="0"/>
                    <a:ext cx="6858000" cy="917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0C2248"/>
    <w:lvl w:ilvl="0">
      <w:start w:val="1"/>
      <w:numFmt w:val="decimal"/>
      <w:pStyle w:val="ListNumber"/>
      <w:lvlText w:val="%1."/>
      <w:lvlJc w:val="left"/>
      <w:pPr>
        <w:tabs>
          <w:tab w:val="num" w:pos="360"/>
        </w:tabs>
        <w:ind w:left="360" w:hanging="360"/>
      </w:pPr>
    </w:lvl>
  </w:abstractNum>
  <w:abstractNum w:abstractNumId="1" w15:restartNumberingAfterBreak="0">
    <w:nsid w:val="026512E3"/>
    <w:multiLevelType w:val="multilevel"/>
    <w:tmpl w:val="E2848A72"/>
    <w:lvl w:ilvl="0">
      <w:start w:val="1"/>
      <w:numFmt w:val="bullet"/>
      <w:pStyle w:val="TableBullet"/>
      <w:lvlText w:val=""/>
      <w:lvlJc w:val="left"/>
      <w:pPr>
        <w:tabs>
          <w:tab w:val="num" w:pos="284"/>
        </w:tabs>
        <w:ind w:left="284" w:hanging="284"/>
      </w:pPr>
      <w:rPr>
        <w:rFonts w:ascii="Wingdings" w:hAnsi="Wingdings" w:hint="default"/>
        <w:color w:val="313E48" w:themeColor="text1"/>
        <w:sz w:val="18"/>
      </w:rPr>
    </w:lvl>
    <w:lvl w:ilvl="1">
      <w:start w:val="1"/>
      <w:numFmt w:val="bullet"/>
      <w:lvlText w:val="–"/>
      <w:lvlJc w:val="left"/>
      <w:pPr>
        <w:tabs>
          <w:tab w:val="num" w:pos="567"/>
        </w:tabs>
        <w:ind w:left="567" w:hanging="283"/>
      </w:pPr>
      <w:rPr>
        <w:rFonts w:hint="default"/>
        <w:color w:val="313E48" w:themeColor="text1"/>
      </w:rPr>
    </w:lvl>
    <w:lvl w:ilvl="2">
      <w:start w:val="1"/>
      <w:numFmt w:val="bullet"/>
      <w:lvlText w:val=""/>
      <w:lvlJc w:val="left"/>
      <w:pPr>
        <w:tabs>
          <w:tab w:val="num" w:pos="851"/>
        </w:tabs>
        <w:ind w:left="851" w:hanging="284"/>
      </w:pPr>
      <w:rPr>
        <w:rFonts w:ascii="Wingdings" w:hAnsi="Wingdings" w:hint="default"/>
        <w:color w:val="000000"/>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Wingdings" w:hAnsi="Wingdings" w:hint="default"/>
        <w:color w:val="000000"/>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2268"/>
        </w:tabs>
        <w:ind w:left="2268" w:hanging="283"/>
      </w:pPr>
      <w:rPr>
        <w:rFonts w:ascii="Wingdings" w:hAnsi="Wingdings" w:hint="default"/>
        <w:color w:val="000000"/>
      </w:rPr>
    </w:lvl>
    <w:lvl w:ilvl="7">
      <w:start w:val="1"/>
      <w:numFmt w:val="bullet"/>
      <w:lvlText w:val="–"/>
      <w:lvlJc w:val="left"/>
      <w:pPr>
        <w:tabs>
          <w:tab w:val="num" w:pos="2552"/>
        </w:tabs>
        <w:ind w:left="2552" w:hanging="284"/>
      </w:pPr>
      <w:rPr>
        <w:rFonts w:ascii="Arial" w:hAnsi="Arial" w:hint="default"/>
      </w:rPr>
    </w:lvl>
    <w:lvl w:ilvl="8">
      <w:start w:val="1"/>
      <w:numFmt w:val="bullet"/>
      <w:lvlText w:val=""/>
      <w:lvlJc w:val="left"/>
      <w:pPr>
        <w:tabs>
          <w:tab w:val="num" w:pos="1418"/>
        </w:tabs>
        <w:ind w:left="1418" w:hanging="284"/>
      </w:pPr>
      <w:rPr>
        <w:rFonts w:ascii="Wingdings" w:hAnsi="Wingdings" w:hint="default"/>
        <w:color w:val="000000"/>
      </w:rPr>
    </w:lvl>
  </w:abstractNum>
  <w:abstractNum w:abstractNumId="2" w15:restartNumberingAfterBreak="0">
    <w:nsid w:val="074A601A"/>
    <w:multiLevelType w:val="hybridMultilevel"/>
    <w:tmpl w:val="D73CB256"/>
    <w:lvl w:ilvl="0" w:tplc="39282C50">
      <w:start w:val="1"/>
      <w:numFmt w:val="decimal"/>
      <w:pStyle w:val="Box3Number"/>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3" w15:restartNumberingAfterBreak="0">
    <w:nsid w:val="0F2A6AFA"/>
    <w:multiLevelType w:val="hybridMultilevel"/>
    <w:tmpl w:val="7960BBFA"/>
    <w:lvl w:ilvl="0" w:tplc="F4E8FAC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A321EE"/>
    <w:multiLevelType w:val="multilevel"/>
    <w:tmpl w:val="C2B8C020"/>
    <w:lvl w:ilvl="0">
      <w:start w:val="1"/>
      <w:numFmt w:val="bullet"/>
      <w:pStyle w:val="Box4Bullet"/>
      <w:lvlText w:val=""/>
      <w:lvlJc w:val="left"/>
      <w:pPr>
        <w:ind w:left="567" w:hanging="397"/>
      </w:pPr>
      <w:rPr>
        <w:rFonts w:ascii="Symbol" w:hAnsi="Symbol" w:hint="default"/>
        <w:color w:val="24A484"/>
      </w:rPr>
    </w:lvl>
    <w:lvl w:ilvl="1">
      <w:start w:val="1"/>
      <w:numFmt w:val="bullet"/>
      <w:lvlText w:val="o"/>
      <w:lvlJc w:val="left"/>
      <w:pPr>
        <w:ind w:left="1592" w:hanging="360"/>
      </w:pPr>
      <w:rPr>
        <w:rFonts w:ascii="Courier New" w:hAnsi="Courier New" w:cs="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cs="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cs="Courier New" w:hint="default"/>
      </w:rPr>
    </w:lvl>
    <w:lvl w:ilvl="8">
      <w:start w:val="1"/>
      <w:numFmt w:val="bullet"/>
      <w:lvlText w:val=""/>
      <w:lvlJc w:val="left"/>
      <w:pPr>
        <w:ind w:left="6632" w:hanging="360"/>
      </w:pPr>
      <w:rPr>
        <w:rFonts w:ascii="Wingdings" w:hAnsi="Wingdings" w:hint="default"/>
      </w:rPr>
    </w:lvl>
  </w:abstractNum>
  <w:abstractNum w:abstractNumId="6" w15:restartNumberingAfterBreak="0">
    <w:nsid w:val="1B95640F"/>
    <w:multiLevelType w:val="hybridMultilevel"/>
    <w:tmpl w:val="DDE05C34"/>
    <w:lvl w:ilvl="0" w:tplc="F4E8FAC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5702F"/>
    <w:multiLevelType w:val="hybridMultilevel"/>
    <w:tmpl w:val="F7C2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C33B6"/>
    <w:multiLevelType w:val="multilevel"/>
    <w:tmpl w:val="41E2F188"/>
    <w:lvl w:ilvl="0">
      <w:start w:val="1"/>
      <w:numFmt w:val="decimal"/>
      <w:pStyle w:val="Box1Number"/>
      <w:lvlText w:val="%1."/>
      <w:lvlJc w:val="left"/>
      <w:pPr>
        <w:ind w:left="530" w:hanging="360"/>
      </w:pPr>
      <w:rPr>
        <w:rFonts w:hint="default"/>
        <w:color w:val="00827B" w:themeColor="accent1"/>
      </w:rPr>
    </w:lvl>
    <w:lvl w:ilvl="1">
      <w:start w:val="1"/>
      <w:numFmt w:val="bullet"/>
      <w:lvlText w:val="o"/>
      <w:lvlJc w:val="left"/>
      <w:pPr>
        <w:ind w:left="1592" w:hanging="360"/>
      </w:pPr>
      <w:rPr>
        <w:rFonts w:ascii="Courier New" w:hAnsi="Courier New" w:cs="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cs="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cs="Courier New" w:hint="default"/>
      </w:rPr>
    </w:lvl>
    <w:lvl w:ilvl="8">
      <w:start w:val="1"/>
      <w:numFmt w:val="bullet"/>
      <w:lvlText w:val=""/>
      <w:lvlJc w:val="left"/>
      <w:pPr>
        <w:ind w:left="6632" w:hanging="360"/>
      </w:pPr>
      <w:rPr>
        <w:rFonts w:ascii="Wingdings" w:hAnsi="Wingdings" w:hint="default"/>
      </w:rPr>
    </w:lvl>
  </w:abstractNum>
  <w:abstractNum w:abstractNumId="9" w15:restartNumberingAfterBreak="0">
    <w:nsid w:val="243F3A2A"/>
    <w:multiLevelType w:val="multilevel"/>
    <w:tmpl w:val="37B20254"/>
    <w:lvl w:ilvl="0">
      <w:start w:val="1"/>
      <w:numFmt w:val="bullet"/>
      <w:pStyle w:val="Box1Bullet"/>
      <w:lvlText w:val=""/>
      <w:lvlJc w:val="left"/>
      <w:pPr>
        <w:ind w:left="530" w:hanging="360"/>
      </w:pPr>
      <w:rPr>
        <w:rFonts w:ascii="Wingdings" w:hAnsi="Wingdings" w:hint="default"/>
        <w:color w:val="00827B" w:themeColor="accent1"/>
      </w:rPr>
    </w:lvl>
    <w:lvl w:ilvl="1">
      <w:start w:val="1"/>
      <w:numFmt w:val="bullet"/>
      <w:lvlText w:val="̶"/>
      <w:lvlJc w:val="left"/>
      <w:pPr>
        <w:ind w:left="907" w:hanging="340"/>
      </w:pPr>
      <w:rPr>
        <w:rFonts w:ascii="Times New Roman" w:hAnsi="Times New Roman" w:cs="Times New Roman" w:hint="default"/>
        <w:color w:val="2E5B73" w:themeColor="text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D52C0F"/>
    <w:multiLevelType w:val="multilevel"/>
    <w:tmpl w:val="A6FA45D0"/>
    <w:numStyleLink w:val="BulletsList"/>
  </w:abstractNum>
  <w:abstractNum w:abstractNumId="11" w15:restartNumberingAfterBreak="0">
    <w:nsid w:val="2B564517"/>
    <w:multiLevelType w:val="hybridMultilevel"/>
    <w:tmpl w:val="7D6C0F18"/>
    <w:lvl w:ilvl="0" w:tplc="F4E8FAC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5A62C8"/>
    <w:multiLevelType w:val="hybridMultilevel"/>
    <w:tmpl w:val="A658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D997D21"/>
    <w:multiLevelType w:val="multilevel"/>
    <w:tmpl w:val="28BAF67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pStyle w:val="Heading3"/>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E7D2E75"/>
    <w:multiLevelType w:val="multilevel"/>
    <w:tmpl w:val="A0E85AA2"/>
    <w:lvl w:ilvl="0">
      <w:start w:val="1"/>
      <w:numFmt w:val="bullet"/>
      <w:pStyle w:val="Box2Bullet"/>
      <w:lvlText w:val=""/>
      <w:lvlJc w:val="left"/>
      <w:pPr>
        <w:ind w:left="567" w:hanging="397"/>
      </w:pPr>
      <w:rPr>
        <w:rFonts w:ascii="Symbol" w:hAnsi="Symbol" w:hint="default"/>
        <w:color w:val="FFFFFF" w:themeColor="background1"/>
      </w:rPr>
    </w:lvl>
    <w:lvl w:ilvl="1">
      <w:start w:val="1"/>
      <w:numFmt w:val="bullet"/>
      <w:lvlText w:val="o"/>
      <w:lvlJc w:val="left"/>
      <w:pPr>
        <w:ind w:left="1592" w:hanging="360"/>
      </w:pPr>
      <w:rPr>
        <w:rFonts w:ascii="Courier New" w:hAnsi="Courier New" w:cs="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cs="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cs="Courier New" w:hint="default"/>
      </w:rPr>
    </w:lvl>
    <w:lvl w:ilvl="8">
      <w:start w:val="1"/>
      <w:numFmt w:val="bullet"/>
      <w:lvlText w:val=""/>
      <w:lvlJc w:val="left"/>
      <w:pPr>
        <w:ind w:left="6632" w:hanging="360"/>
      </w:pPr>
      <w:rPr>
        <w:rFonts w:ascii="Wingdings" w:hAnsi="Wingdings" w:hint="default"/>
      </w:rPr>
    </w:lvl>
  </w:abstractNum>
  <w:abstractNum w:abstractNumId="16" w15:restartNumberingAfterBreak="0">
    <w:nsid w:val="30266D68"/>
    <w:multiLevelType w:val="hybridMultilevel"/>
    <w:tmpl w:val="9E5A5624"/>
    <w:lvl w:ilvl="0" w:tplc="04DA5E22">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7A7615"/>
    <w:multiLevelType w:val="multilevel"/>
    <w:tmpl w:val="D18EBB8E"/>
    <w:lvl w:ilvl="0">
      <w:start w:val="1"/>
      <w:numFmt w:val="bullet"/>
      <w:pStyle w:val="Box3Bullet"/>
      <w:lvlText w:val=""/>
      <w:lvlJc w:val="left"/>
      <w:pPr>
        <w:ind w:left="530" w:hanging="360"/>
      </w:pPr>
      <w:rPr>
        <w:rFonts w:ascii="Wingdings" w:hAnsi="Wingdings" w:hint="default"/>
        <w:color w:val="2E5B73" w:themeColor="text2"/>
      </w:rPr>
    </w:lvl>
    <w:lvl w:ilvl="1">
      <w:start w:val="1"/>
      <w:numFmt w:val="bullet"/>
      <w:lvlText w:val="̶"/>
      <w:lvlJc w:val="left"/>
      <w:pPr>
        <w:ind w:left="907" w:hanging="340"/>
      </w:pPr>
      <w:rPr>
        <w:rFonts w:ascii="Times New Roman" w:hAnsi="Times New Roman" w:cs="Times New Roman" w:hint="default"/>
        <w:color w:val="2E5B73" w:themeColor="text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90774A"/>
    <w:multiLevelType w:val="hybridMultilevel"/>
    <w:tmpl w:val="9B6296F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87425C"/>
    <w:multiLevelType w:val="hybridMultilevel"/>
    <w:tmpl w:val="AB36E4E0"/>
    <w:lvl w:ilvl="0" w:tplc="20A6EAE2">
      <w:start w:val="1"/>
      <w:numFmt w:val="decimal"/>
      <w:pStyle w:val="Box2Number"/>
      <w:lvlText w:val="%1."/>
      <w:lvlJc w:val="left"/>
      <w:pPr>
        <w:ind w:left="70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B231D7"/>
    <w:multiLevelType w:val="hybridMultilevel"/>
    <w:tmpl w:val="8F1A82E0"/>
    <w:lvl w:ilvl="0" w:tplc="C8283C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A511AC"/>
    <w:multiLevelType w:val="hybridMultilevel"/>
    <w:tmpl w:val="E6AE67FA"/>
    <w:lvl w:ilvl="0" w:tplc="47D077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9740D5"/>
    <w:multiLevelType w:val="hybridMultilevel"/>
    <w:tmpl w:val="5726CB30"/>
    <w:lvl w:ilvl="0" w:tplc="F4E8FAC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580FB7"/>
    <w:multiLevelType w:val="hybridMultilevel"/>
    <w:tmpl w:val="055ACAB4"/>
    <w:lvl w:ilvl="0" w:tplc="2FE8213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1255E2"/>
    <w:multiLevelType w:val="hybridMultilevel"/>
    <w:tmpl w:val="1EE6B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D12F00"/>
    <w:multiLevelType w:val="multilevel"/>
    <w:tmpl w:val="16C618E6"/>
    <w:lvl w:ilvl="0">
      <w:start w:val="1"/>
      <w:numFmt w:val="bullet"/>
      <w:pStyle w:val="ListBullet"/>
      <w:lvlText w:val=""/>
      <w:lvlJc w:val="left"/>
      <w:pPr>
        <w:ind w:left="397" w:hanging="397"/>
      </w:pPr>
      <w:rPr>
        <w:rFonts w:ascii="Wingdings" w:hAnsi="Wingdings" w:hint="default"/>
        <w:color w:val="00827B" w:themeColor="accent1"/>
      </w:rPr>
    </w:lvl>
    <w:lvl w:ilvl="1">
      <w:start w:val="1"/>
      <w:numFmt w:val="bullet"/>
      <w:lvlText w:val="–"/>
      <w:lvlJc w:val="left"/>
      <w:pPr>
        <w:ind w:left="794" w:hanging="397"/>
      </w:pPr>
      <w:rPr>
        <w:rFonts w:hint="default"/>
        <w:color w:val="00827B" w:themeColor="accent1"/>
      </w:rPr>
    </w:lvl>
    <w:lvl w:ilvl="2">
      <w:start w:val="1"/>
      <w:numFmt w:val="none"/>
      <w:lvlText w:val=""/>
      <w:lvlJc w:val="left"/>
      <w:pPr>
        <w:tabs>
          <w:tab w:val="num" w:pos="851"/>
        </w:tabs>
        <w:ind w:left="851" w:hanging="284"/>
      </w:pPr>
      <w:rPr>
        <w:rFonts w:hint="default"/>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1701"/>
        </w:tabs>
        <w:ind w:left="1701" w:hanging="283"/>
      </w:pPr>
      <w:rPr>
        <w:rFonts w:hint="default"/>
      </w:rPr>
    </w:lvl>
    <w:lvl w:ilvl="6">
      <w:start w:val="1"/>
      <w:numFmt w:val="none"/>
      <w:lvlText w:val=""/>
      <w:lvlJc w:val="left"/>
      <w:pPr>
        <w:tabs>
          <w:tab w:val="num" w:pos="2268"/>
        </w:tabs>
        <w:ind w:left="2268" w:hanging="283"/>
      </w:pPr>
      <w:rPr>
        <w:rFonts w:hint="default"/>
      </w:rPr>
    </w:lvl>
    <w:lvl w:ilvl="7">
      <w:start w:val="1"/>
      <w:numFmt w:val="none"/>
      <w:lvlText w:val=""/>
      <w:lvlJc w:val="left"/>
      <w:pPr>
        <w:tabs>
          <w:tab w:val="num" w:pos="2552"/>
        </w:tabs>
        <w:ind w:left="2552" w:hanging="284"/>
      </w:pPr>
      <w:rPr>
        <w:rFonts w:hint="default"/>
      </w:rPr>
    </w:lvl>
    <w:lvl w:ilvl="8">
      <w:start w:val="1"/>
      <w:numFmt w:val="none"/>
      <w:lvlText w:val=""/>
      <w:lvlJc w:val="left"/>
      <w:pPr>
        <w:tabs>
          <w:tab w:val="num" w:pos="1418"/>
        </w:tabs>
        <w:ind w:left="1418" w:hanging="284"/>
      </w:pPr>
      <w:rPr>
        <w:rFonts w:hint="default"/>
      </w:rPr>
    </w:lvl>
  </w:abstractNum>
  <w:abstractNum w:abstractNumId="26" w15:restartNumberingAfterBreak="0">
    <w:nsid w:val="56EE2A3B"/>
    <w:multiLevelType w:val="hybridMultilevel"/>
    <w:tmpl w:val="0ABC4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6F0BAD"/>
    <w:multiLevelType w:val="hybridMultilevel"/>
    <w:tmpl w:val="438263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823C7C"/>
    <w:multiLevelType w:val="hybridMultilevel"/>
    <w:tmpl w:val="D7F44968"/>
    <w:lvl w:ilvl="0" w:tplc="7F10FF88">
      <w:start w:val="1"/>
      <w:numFmt w:val="decimal"/>
      <w:pStyle w:val="Box4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107305"/>
    <w:multiLevelType w:val="multilevel"/>
    <w:tmpl w:val="A6FA45D0"/>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4650FC9"/>
    <w:multiLevelType w:val="hybridMultilevel"/>
    <w:tmpl w:val="6DA26B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F16F6A"/>
    <w:multiLevelType w:val="hybridMultilevel"/>
    <w:tmpl w:val="E5EAEAE6"/>
    <w:lvl w:ilvl="0" w:tplc="56A2075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942B68"/>
    <w:multiLevelType w:val="hybridMultilevel"/>
    <w:tmpl w:val="04EAF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164461"/>
    <w:multiLevelType w:val="hybridMultilevel"/>
    <w:tmpl w:val="00925684"/>
    <w:lvl w:ilvl="0" w:tplc="56A2075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1315745">
    <w:abstractNumId w:val="16"/>
  </w:num>
  <w:num w:numId="2" w16cid:durableId="768818958">
    <w:abstractNumId w:val="16"/>
    <w:lvlOverride w:ilvl="0">
      <w:startOverride w:val="1"/>
    </w:lvlOverride>
  </w:num>
  <w:num w:numId="3" w16cid:durableId="1890258398">
    <w:abstractNumId w:val="16"/>
    <w:lvlOverride w:ilvl="0">
      <w:startOverride w:val="1"/>
    </w:lvlOverride>
  </w:num>
  <w:num w:numId="4" w16cid:durableId="649091149">
    <w:abstractNumId w:val="23"/>
  </w:num>
  <w:num w:numId="5" w16cid:durableId="934098631">
    <w:abstractNumId w:val="4"/>
  </w:num>
  <w:num w:numId="6" w16cid:durableId="151024048">
    <w:abstractNumId w:val="16"/>
    <w:lvlOverride w:ilvl="0">
      <w:startOverride w:val="1"/>
    </w:lvlOverride>
  </w:num>
  <w:num w:numId="7" w16cid:durableId="1836610287">
    <w:abstractNumId w:val="16"/>
    <w:lvlOverride w:ilvl="0">
      <w:startOverride w:val="1"/>
    </w:lvlOverride>
  </w:num>
  <w:num w:numId="8" w16cid:durableId="2006547766">
    <w:abstractNumId w:val="16"/>
    <w:lvlOverride w:ilvl="0">
      <w:startOverride w:val="1"/>
    </w:lvlOverride>
  </w:num>
  <w:num w:numId="9" w16cid:durableId="1251894479">
    <w:abstractNumId w:val="1"/>
  </w:num>
  <w:num w:numId="10" w16cid:durableId="55860067">
    <w:abstractNumId w:val="25"/>
  </w:num>
  <w:num w:numId="11" w16cid:durableId="690108484">
    <w:abstractNumId w:val="1"/>
    <w:lvlOverride w:ilvl="0">
      <w:lvl w:ilvl="0">
        <w:start w:val="1"/>
        <w:numFmt w:val="bullet"/>
        <w:pStyle w:val="TableBullet"/>
        <w:lvlText w:val=""/>
        <w:lvlJc w:val="left"/>
        <w:pPr>
          <w:tabs>
            <w:tab w:val="num" w:pos="284"/>
          </w:tabs>
          <w:ind w:left="284" w:hanging="284"/>
        </w:pPr>
        <w:rPr>
          <w:rFonts w:ascii="Wingdings" w:hAnsi="Wingdings" w:hint="default"/>
          <w:color w:val="00827B" w:themeColor="accent1"/>
        </w:rPr>
      </w:lvl>
    </w:lvlOverride>
    <w:lvlOverride w:ilvl="1">
      <w:lvl w:ilvl="1">
        <w:start w:val="1"/>
        <w:numFmt w:val="bullet"/>
        <w:lvlText w:val="–"/>
        <w:lvlJc w:val="left"/>
        <w:pPr>
          <w:tabs>
            <w:tab w:val="num" w:pos="567"/>
          </w:tabs>
          <w:ind w:left="567" w:hanging="283"/>
        </w:pPr>
        <w:rPr>
          <w:rFonts w:hint="default"/>
          <w:color w:val="00827B" w:themeColor="accent1"/>
        </w:rPr>
      </w:lvl>
    </w:lvlOverride>
    <w:lvlOverride w:ilvl="2">
      <w:lvl w:ilvl="2">
        <w:start w:val="1"/>
        <w:numFmt w:val="none"/>
        <w:lvlText w:val=""/>
        <w:lvlJc w:val="left"/>
        <w:pPr>
          <w:tabs>
            <w:tab w:val="num" w:pos="851"/>
          </w:tabs>
          <w:ind w:left="851" w:hanging="284"/>
        </w:pPr>
        <w:rPr>
          <w:rFonts w:hint="default"/>
        </w:rPr>
      </w:lvl>
    </w:lvlOverride>
    <w:lvlOverride w:ilvl="3">
      <w:lvl w:ilvl="3">
        <w:start w:val="1"/>
        <w:numFmt w:val="none"/>
        <w:lvlText w:val=""/>
        <w:lvlJc w:val="left"/>
        <w:pPr>
          <w:tabs>
            <w:tab w:val="num" w:pos="1134"/>
          </w:tabs>
          <w:ind w:left="1134" w:hanging="283"/>
        </w:pPr>
        <w:rPr>
          <w:rFonts w:hint="default"/>
        </w:rPr>
      </w:lvl>
    </w:lvlOverride>
    <w:lvlOverride w:ilvl="4">
      <w:lvl w:ilvl="4">
        <w:start w:val="1"/>
        <w:numFmt w:val="none"/>
        <w:lvlText w:val=""/>
        <w:lvlJc w:val="left"/>
        <w:pPr>
          <w:tabs>
            <w:tab w:val="num" w:pos="1418"/>
          </w:tabs>
          <w:ind w:left="1418" w:hanging="284"/>
        </w:pPr>
        <w:rPr>
          <w:rFonts w:hint="default"/>
        </w:rPr>
      </w:lvl>
    </w:lvlOverride>
    <w:lvlOverride w:ilvl="5">
      <w:lvl w:ilvl="5">
        <w:start w:val="1"/>
        <w:numFmt w:val="none"/>
        <w:lvlText w:val=""/>
        <w:lvlJc w:val="left"/>
        <w:pPr>
          <w:tabs>
            <w:tab w:val="num" w:pos="1701"/>
          </w:tabs>
          <w:ind w:left="1701" w:hanging="283"/>
        </w:pPr>
        <w:rPr>
          <w:rFonts w:hint="default"/>
        </w:rPr>
      </w:lvl>
    </w:lvlOverride>
    <w:lvlOverride w:ilvl="6">
      <w:lvl w:ilvl="6">
        <w:start w:val="1"/>
        <w:numFmt w:val="none"/>
        <w:lvlText w:val=""/>
        <w:lvlJc w:val="left"/>
        <w:pPr>
          <w:tabs>
            <w:tab w:val="num" w:pos="2268"/>
          </w:tabs>
          <w:ind w:left="2268" w:hanging="283"/>
        </w:pPr>
        <w:rPr>
          <w:rFonts w:hint="default"/>
        </w:rPr>
      </w:lvl>
    </w:lvlOverride>
    <w:lvlOverride w:ilvl="7">
      <w:lvl w:ilvl="7">
        <w:start w:val="1"/>
        <w:numFmt w:val="none"/>
        <w:lvlText w:val=""/>
        <w:lvlJc w:val="left"/>
        <w:pPr>
          <w:tabs>
            <w:tab w:val="num" w:pos="2552"/>
          </w:tabs>
          <w:ind w:left="2552" w:hanging="284"/>
        </w:pPr>
        <w:rPr>
          <w:rFonts w:hint="default"/>
        </w:rPr>
      </w:lvl>
    </w:lvlOverride>
    <w:lvlOverride w:ilvl="8">
      <w:lvl w:ilvl="8">
        <w:start w:val="1"/>
        <w:numFmt w:val="none"/>
        <w:lvlText w:val=""/>
        <w:lvlJc w:val="left"/>
        <w:pPr>
          <w:tabs>
            <w:tab w:val="num" w:pos="1418"/>
          </w:tabs>
          <w:ind w:left="1418" w:hanging="284"/>
        </w:pPr>
        <w:rPr>
          <w:rFonts w:hint="default"/>
        </w:rPr>
      </w:lvl>
    </w:lvlOverride>
  </w:num>
  <w:num w:numId="12" w16cid:durableId="1471708461">
    <w:abstractNumId w:val="0"/>
  </w:num>
  <w:num w:numId="13" w16cid:durableId="361786093">
    <w:abstractNumId w:val="29"/>
  </w:num>
  <w:num w:numId="14" w16cid:durableId="1161577314">
    <w:abstractNumId w:val="26"/>
  </w:num>
  <w:num w:numId="15" w16cid:durableId="900213041">
    <w:abstractNumId w:val="10"/>
  </w:num>
  <w:num w:numId="16" w16cid:durableId="1052465547">
    <w:abstractNumId w:val="31"/>
  </w:num>
  <w:num w:numId="17" w16cid:durableId="1050150868">
    <w:abstractNumId w:val="33"/>
  </w:num>
  <w:num w:numId="18" w16cid:durableId="857230318">
    <w:abstractNumId w:val="14"/>
  </w:num>
  <w:num w:numId="19" w16cid:durableId="905381623">
    <w:abstractNumId w:val="13"/>
  </w:num>
  <w:num w:numId="20" w16cid:durableId="2133357152">
    <w:abstractNumId w:val="12"/>
  </w:num>
  <w:num w:numId="21" w16cid:durableId="345637674">
    <w:abstractNumId w:val="21"/>
  </w:num>
  <w:num w:numId="22" w16cid:durableId="1830638483">
    <w:abstractNumId w:val="32"/>
  </w:num>
  <w:num w:numId="23" w16cid:durableId="1506092062">
    <w:abstractNumId w:val="8"/>
  </w:num>
  <w:num w:numId="24" w16cid:durableId="1626423311">
    <w:abstractNumId w:val="9"/>
  </w:num>
  <w:num w:numId="25" w16cid:durableId="1496611779">
    <w:abstractNumId w:val="15"/>
  </w:num>
  <w:num w:numId="26" w16cid:durableId="707486659">
    <w:abstractNumId w:val="5"/>
    <w:lvlOverride w:ilvl="0">
      <w:lvl w:ilvl="0">
        <w:start w:val="1"/>
        <w:numFmt w:val="bullet"/>
        <w:pStyle w:val="Box4Bullet"/>
        <w:lvlText w:val=""/>
        <w:lvlJc w:val="left"/>
        <w:pPr>
          <w:ind w:left="567" w:hanging="397"/>
        </w:pPr>
        <w:rPr>
          <w:rFonts w:ascii="Symbol" w:hAnsi="Symbol" w:hint="default"/>
          <w:color w:val="FFFFFF" w:themeColor="background1"/>
        </w:rPr>
      </w:lvl>
    </w:lvlOverride>
    <w:lvlOverride w:ilvl="1">
      <w:lvl w:ilvl="1">
        <w:start w:val="1"/>
        <w:numFmt w:val="bullet"/>
        <w:lvlText w:val="o"/>
        <w:lvlJc w:val="left"/>
        <w:pPr>
          <w:ind w:left="1592" w:hanging="360"/>
        </w:pPr>
        <w:rPr>
          <w:rFonts w:ascii="Courier New" w:hAnsi="Courier New" w:hint="default"/>
        </w:rPr>
      </w:lvl>
    </w:lvlOverride>
    <w:lvlOverride w:ilvl="2">
      <w:lvl w:ilvl="2">
        <w:start w:val="1"/>
        <w:numFmt w:val="bullet"/>
        <w:lvlText w:val=""/>
        <w:lvlJc w:val="left"/>
        <w:pPr>
          <w:ind w:left="2312" w:hanging="360"/>
        </w:pPr>
        <w:rPr>
          <w:rFonts w:ascii="Wingdings" w:hAnsi="Wingdings" w:hint="default"/>
        </w:rPr>
      </w:lvl>
    </w:lvlOverride>
    <w:lvlOverride w:ilvl="3">
      <w:lvl w:ilvl="3">
        <w:start w:val="1"/>
        <w:numFmt w:val="bullet"/>
        <w:lvlText w:val=""/>
        <w:lvlJc w:val="left"/>
        <w:pPr>
          <w:ind w:left="3032" w:hanging="360"/>
        </w:pPr>
        <w:rPr>
          <w:rFonts w:ascii="Symbol" w:hAnsi="Symbol" w:hint="default"/>
        </w:rPr>
      </w:lvl>
    </w:lvlOverride>
    <w:lvlOverride w:ilvl="4">
      <w:lvl w:ilvl="4">
        <w:start w:val="1"/>
        <w:numFmt w:val="bullet"/>
        <w:lvlText w:val="o"/>
        <w:lvlJc w:val="left"/>
        <w:pPr>
          <w:ind w:left="3752" w:hanging="360"/>
        </w:pPr>
        <w:rPr>
          <w:rFonts w:ascii="Courier New" w:hAnsi="Courier New" w:cs="Courier New" w:hint="default"/>
        </w:rPr>
      </w:lvl>
    </w:lvlOverride>
    <w:lvlOverride w:ilvl="5">
      <w:lvl w:ilvl="5">
        <w:start w:val="1"/>
        <w:numFmt w:val="bullet"/>
        <w:lvlText w:val=""/>
        <w:lvlJc w:val="left"/>
        <w:pPr>
          <w:ind w:left="4472" w:hanging="360"/>
        </w:pPr>
        <w:rPr>
          <w:rFonts w:ascii="Wingdings" w:hAnsi="Wingdings" w:hint="default"/>
        </w:rPr>
      </w:lvl>
    </w:lvlOverride>
    <w:lvlOverride w:ilvl="6">
      <w:lvl w:ilvl="6">
        <w:start w:val="1"/>
        <w:numFmt w:val="bullet"/>
        <w:lvlText w:val=""/>
        <w:lvlJc w:val="left"/>
        <w:pPr>
          <w:ind w:left="5192" w:hanging="360"/>
        </w:pPr>
        <w:rPr>
          <w:rFonts w:ascii="Symbol" w:hAnsi="Symbol" w:hint="default"/>
        </w:rPr>
      </w:lvl>
    </w:lvlOverride>
    <w:lvlOverride w:ilvl="7">
      <w:lvl w:ilvl="7">
        <w:start w:val="1"/>
        <w:numFmt w:val="bullet"/>
        <w:lvlText w:val="o"/>
        <w:lvlJc w:val="left"/>
        <w:pPr>
          <w:ind w:left="5912" w:hanging="360"/>
        </w:pPr>
        <w:rPr>
          <w:rFonts w:ascii="Courier New" w:hAnsi="Courier New" w:cs="Courier New" w:hint="default"/>
        </w:rPr>
      </w:lvl>
    </w:lvlOverride>
    <w:lvlOverride w:ilvl="8">
      <w:lvl w:ilvl="8">
        <w:start w:val="1"/>
        <w:numFmt w:val="bullet"/>
        <w:lvlText w:val=""/>
        <w:lvlJc w:val="left"/>
        <w:pPr>
          <w:ind w:left="6632" w:hanging="360"/>
        </w:pPr>
        <w:rPr>
          <w:rFonts w:ascii="Wingdings" w:hAnsi="Wingdings" w:hint="default"/>
        </w:rPr>
      </w:lvl>
    </w:lvlOverride>
  </w:num>
  <w:num w:numId="27" w16cid:durableId="1233004662">
    <w:abstractNumId w:val="28"/>
  </w:num>
  <w:num w:numId="28" w16cid:durableId="5794403">
    <w:abstractNumId w:val="19"/>
  </w:num>
  <w:num w:numId="29" w16cid:durableId="1537233551">
    <w:abstractNumId w:val="2"/>
  </w:num>
  <w:num w:numId="30" w16cid:durableId="702557417">
    <w:abstractNumId w:val="17"/>
  </w:num>
  <w:num w:numId="31" w16cid:durableId="1271740446">
    <w:abstractNumId w:val="7"/>
  </w:num>
  <w:num w:numId="32" w16cid:durableId="1289584176">
    <w:abstractNumId w:val="20"/>
  </w:num>
  <w:num w:numId="33" w16cid:durableId="1291978601">
    <w:abstractNumId w:val="30"/>
  </w:num>
  <w:num w:numId="34" w16cid:durableId="1537308150">
    <w:abstractNumId w:val="22"/>
  </w:num>
  <w:num w:numId="35" w16cid:durableId="1234117654">
    <w:abstractNumId w:val="11"/>
  </w:num>
  <w:num w:numId="36" w16cid:durableId="1657950136">
    <w:abstractNumId w:val="6"/>
  </w:num>
  <w:num w:numId="37" w16cid:durableId="2082897725">
    <w:abstractNumId w:val="3"/>
  </w:num>
  <w:num w:numId="38" w16cid:durableId="1430466231">
    <w:abstractNumId w:val="27"/>
  </w:num>
  <w:num w:numId="39" w16cid:durableId="887108786">
    <w:abstractNumId w:val="24"/>
  </w:num>
  <w:num w:numId="40" w16cid:durableId="1900552714">
    <w:abstractNumId w:val="25"/>
  </w:num>
  <w:num w:numId="41" w16cid:durableId="407535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CA"/>
    <w:rsid w:val="000032CC"/>
    <w:rsid w:val="000053EA"/>
    <w:rsid w:val="00006598"/>
    <w:rsid w:val="00011D70"/>
    <w:rsid w:val="00012B60"/>
    <w:rsid w:val="000166FE"/>
    <w:rsid w:val="00017D21"/>
    <w:rsid w:val="000221C6"/>
    <w:rsid w:val="00025428"/>
    <w:rsid w:val="00027A87"/>
    <w:rsid w:val="00030679"/>
    <w:rsid w:val="00034A6C"/>
    <w:rsid w:val="000357CC"/>
    <w:rsid w:val="00035B3B"/>
    <w:rsid w:val="00051B20"/>
    <w:rsid w:val="0005480D"/>
    <w:rsid w:val="000563F1"/>
    <w:rsid w:val="00056EAB"/>
    <w:rsid w:val="000613A2"/>
    <w:rsid w:val="00062264"/>
    <w:rsid w:val="00063D82"/>
    <w:rsid w:val="00064962"/>
    <w:rsid w:val="0006557D"/>
    <w:rsid w:val="0007092D"/>
    <w:rsid w:val="00071CA1"/>
    <w:rsid w:val="00074FD9"/>
    <w:rsid w:val="00082215"/>
    <w:rsid w:val="00082FB2"/>
    <w:rsid w:val="000840C8"/>
    <w:rsid w:val="00084DD1"/>
    <w:rsid w:val="00086AC0"/>
    <w:rsid w:val="00087C3F"/>
    <w:rsid w:val="0009187F"/>
    <w:rsid w:val="000A42AE"/>
    <w:rsid w:val="000A7587"/>
    <w:rsid w:val="000C1371"/>
    <w:rsid w:val="000C1CC8"/>
    <w:rsid w:val="000C60FE"/>
    <w:rsid w:val="000D701C"/>
    <w:rsid w:val="000E1D7F"/>
    <w:rsid w:val="000E46B3"/>
    <w:rsid w:val="000E5DB9"/>
    <w:rsid w:val="000E6468"/>
    <w:rsid w:val="000F1407"/>
    <w:rsid w:val="000F27DD"/>
    <w:rsid w:val="000F331B"/>
    <w:rsid w:val="000F4428"/>
    <w:rsid w:val="001010EF"/>
    <w:rsid w:val="001060E3"/>
    <w:rsid w:val="001142B0"/>
    <w:rsid w:val="00115E8D"/>
    <w:rsid w:val="00120BBF"/>
    <w:rsid w:val="001210EA"/>
    <w:rsid w:val="00126B05"/>
    <w:rsid w:val="00131604"/>
    <w:rsid w:val="0013275E"/>
    <w:rsid w:val="00132855"/>
    <w:rsid w:val="00133998"/>
    <w:rsid w:val="001405B7"/>
    <w:rsid w:val="00140EC7"/>
    <w:rsid w:val="00144B56"/>
    <w:rsid w:val="00151240"/>
    <w:rsid w:val="00153414"/>
    <w:rsid w:val="00160829"/>
    <w:rsid w:val="00161A90"/>
    <w:rsid w:val="0016404A"/>
    <w:rsid w:val="00165335"/>
    <w:rsid w:val="001660A9"/>
    <w:rsid w:val="001669EF"/>
    <w:rsid w:val="00167869"/>
    <w:rsid w:val="001728F6"/>
    <w:rsid w:val="00172B95"/>
    <w:rsid w:val="00174D19"/>
    <w:rsid w:val="0017667E"/>
    <w:rsid w:val="00181AE8"/>
    <w:rsid w:val="00183E8F"/>
    <w:rsid w:val="00184E69"/>
    <w:rsid w:val="00185A65"/>
    <w:rsid w:val="001869DB"/>
    <w:rsid w:val="0019456D"/>
    <w:rsid w:val="001945FF"/>
    <w:rsid w:val="0019463F"/>
    <w:rsid w:val="001A1BA8"/>
    <w:rsid w:val="001B01FE"/>
    <w:rsid w:val="001B2145"/>
    <w:rsid w:val="001B4EB0"/>
    <w:rsid w:val="001B50D1"/>
    <w:rsid w:val="001B7568"/>
    <w:rsid w:val="001C0033"/>
    <w:rsid w:val="001C25AE"/>
    <w:rsid w:val="001C29DB"/>
    <w:rsid w:val="001C2FFD"/>
    <w:rsid w:val="001C4D58"/>
    <w:rsid w:val="001C4FE6"/>
    <w:rsid w:val="001C6F5F"/>
    <w:rsid w:val="001D18F6"/>
    <w:rsid w:val="001D29C1"/>
    <w:rsid w:val="001D2FEB"/>
    <w:rsid w:val="001D64DF"/>
    <w:rsid w:val="001E0360"/>
    <w:rsid w:val="001E34C7"/>
    <w:rsid w:val="001E3D95"/>
    <w:rsid w:val="001E3E04"/>
    <w:rsid w:val="001E7FFC"/>
    <w:rsid w:val="001F443F"/>
    <w:rsid w:val="001F5962"/>
    <w:rsid w:val="00201068"/>
    <w:rsid w:val="00202400"/>
    <w:rsid w:val="00202F75"/>
    <w:rsid w:val="00205BAD"/>
    <w:rsid w:val="0021478E"/>
    <w:rsid w:val="00214EC0"/>
    <w:rsid w:val="00215776"/>
    <w:rsid w:val="0021791D"/>
    <w:rsid w:val="00217F28"/>
    <w:rsid w:val="00221C05"/>
    <w:rsid w:val="00222907"/>
    <w:rsid w:val="00232F10"/>
    <w:rsid w:val="00234051"/>
    <w:rsid w:val="00236249"/>
    <w:rsid w:val="002419E8"/>
    <w:rsid w:val="00242B98"/>
    <w:rsid w:val="00246196"/>
    <w:rsid w:val="0025400A"/>
    <w:rsid w:val="00254DC1"/>
    <w:rsid w:val="00256B28"/>
    <w:rsid w:val="00260AB9"/>
    <w:rsid w:val="00260DA7"/>
    <w:rsid w:val="0026576A"/>
    <w:rsid w:val="00265CFC"/>
    <w:rsid w:val="002676E4"/>
    <w:rsid w:val="0027014C"/>
    <w:rsid w:val="0028072E"/>
    <w:rsid w:val="00280FE6"/>
    <w:rsid w:val="002856B8"/>
    <w:rsid w:val="002903BA"/>
    <w:rsid w:val="002916C7"/>
    <w:rsid w:val="002923D5"/>
    <w:rsid w:val="00292A6D"/>
    <w:rsid w:val="00293282"/>
    <w:rsid w:val="002936AE"/>
    <w:rsid w:val="00293E6B"/>
    <w:rsid w:val="00295233"/>
    <w:rsid w:val="002965B1"/>
    <w:rsid w:val="0029726F"/>
    <w:rsid w:val="002974FD"/>
    <w:rsid w:val="002A005D"/>
    <w:rsid w:val="002A3E37"/>
    <w:rsid w:val="002A77B7"/>
    <w:rsid w:val="002B6E49"/>
    <w:rsid w:val="002C0515"/>
    <w:rsid w:val="002C1236"/>
    <w:rsid w:val="002C6875"/>
    <w:rsid w:val="002D1B77"/>
    <w:rsid w:val="002E1BA1"/>
    <w:rsid w:val="002F12C2"/>
    <w:rsid w:val="002F552D"/>
    <w:rsid w:val="00303ACB"/>
    <w:rsid w:val="0030595F"/>
    <w:rsid w:val="0031112A"/>
    <w:rsid w:val="0031353D"/>
    <w:rsid w:val="00316399"/>
    <w:rsid w:val="00316886"/>
    <w:rsid w:val="00317362"/>
    <w:rsid w:val="00327443"/>
    <w:rsid w:val="003312B8"/>
    <w:rsid w:val="00332476"/>
    <w:rsid w:val="00334573"/>
    <w:rsid w:val="003401B1"/>
    <w:rsid w:val="00340720"/>
    <w:rsid w:val="00343878"/>
    <w:rsid w:val="00343F1C"/>
    <w:rsid w:val="00343F6F"/>
    <w:rsid w:val="00344892"/>
    <w:rsid w:val="003456D0"/>
    <w:rsid w:val="0034618C"/>
    <w:rsid w:val="00346652"/>
    <w:rsid w:val="00351D39"/>
    <w:rsid w:val="00353336"/>
    <w:rsid w:val="003555D4"/>
    <w:rsid w:val="00357619"/>
    <w:rsid w:val="00360413"/>
    <w:rsid w:val="0036074A"/>
    <w:rsid w:val="003622B3"/>
    <w:rsid w:val="00364659"/>
    <w:rsid w:val="00366B54"/>
    <w:rsid w:val="0036746E"/>
    <w:rsid w:val="00372BED"/>
    <w:rsid w:val="00373265"/>
    <w:rsid w:val="00373F46"/>
    <w:rsid w:val="00390C2D"/>
    <w:rsid w:val="003930D6"/>
    <w:rsid w:val="0039399C"/>
    <w:rsid w:val="00396661"/>
    <w:rsid w:val="003A0D1C"/>
    <w:rsid w:val="003A1867"/>
    <w:rsid w:val="003A66CF"/>
    <w:rsid w:val="003B3651"/>
    <w:rsid w:val="003B4916"/>
    <w:rsid w:val="003B63AA"/>
    <w:rsid w:val="003C4664"/>
    <w:rsid w:val="003D1FED"/>
    <w:rsid w:val="003D7ADE"/>
    <w:rsid w:val="003E01F1"/>
    <w:rsid w:val="003F2BA2"/>
    <w:rsid w:val="003F5976"/>
    <w:rsid w:val="004030B0"/>
    <w:rsid w:val="004033D0"/>
    <w:rsid w:val="004041C7"/>
    <w:rsid w:val="0041569C"/>
    <w:rsid w:val="00417044"/>
    <w:rsid w:val="00426779"/>
    <w:rsid w:val="004426F2"/>
    <w:rsid w:val="00447500"/>
    <w:rsid w:val="0045131F"/>
    <w:rsid w:val="0045242A"/>
    <w:rsid w:val="0046386A"/>
    <w:rsid w:val="00464709"/>
    <w:rsid w:val="004666F0"/>
    <w:rsid w:val="00473742"/>
    <w:rsid w:val="0047413C"/>
    <w:rsid w:val="00474E01"/>
    <w:rsid w:val="004805A3"/>
    <w:rsid w:val="00481B80"/>
    <w:rsid w:val="00482D11"/>
    <w:rsid w:val="00490DCA"/>
    <w:rsid w:val="00491EEC"/>
    <w:rsid w:val="0049358E"/>
    <w:rsid w:val="00493DE9"/>
    <w:rsid w:val="00497490"/>
    <w:rsid w:val="004A4959"/>
    <w:rsid w:val="004B4A14"/>
    <w:rsid w:val="004C0213"/>
    <w:rsid w:val="004C0D5F"/>
    <w:rsid w:val="004C173B"/>
    <w:rsid w:val="004C48A1"/>
    <w:rsid w:val="004C54D8"/>
    <w:rsid w:val="004C6F8F"/>
    <w:rsid w:val="004D05D9"/>
    <w:rsid w:val="004D183D"/>
    <w:rsid w:val="004D1D85"/>
    <w:rsid w:val="004D1E8A"/>
    <w:rsid w:val="004D2AEB"/>
    <w:rsid w:val="004D4898"/>
    <w:rsid w:val="004D4C5A"/>
    <w:rsid w:val="004E08B3"/>
    <w:rsid w:val="004E09E6"/>
    <w:rsid w:val="004E1375"/>
    <w:rsid w:val="004E199C"/>
    <w:rsid w:val="004E19D1"/>
    <w:rsid w:val="004E3050"/>
    <w:rsid w:val="004E48AA"/>
    <w:rsid w:val="004E558E"/>
    <w:rsid w:val="004F2CCE"/>
    <w:rsid w:val="004F397F"/>
    <w:rsid w:val="00502108"/>
    <w:rsid w:val="00503E9B"/>
    <w:rsid w:val="00514406"/>
    <w:rsid w:val="00520C5F"/>
    <w:rsid w:val="0052131F"/>
    <w:rsid w:val="00526F68"/>
    <w:rsid w:val="00531781"/>
    <w:rsid w:val="005321EA"/>
    <w:rsid w:val="005356A2"/>
    <w:rsid w:val="005371F5"/>
    <w:rsid w:val="005455F4"/>
    <w:rsid w:val="00551954"/>
    <w:rsid w:val="00552A33"/>
    <w:rsid w:val="00553607"/>
    <w:rsid w:val="00554915"/>
    <w:rsid w:val="005558F2"/>
    <w:rsid w:val="00556840"/>
    <w:rsid w:val="00560F6B"/>
    <w:rsid w:val="00561D45"/>
    <w:rsid w:val="00562CD7"/>
    <w:rsid w:val="0056609B"/>
    <w:rsid w:val="00566A1E"/>
    <w:rsid w:val="00571DC0"/>
    <w:rsid w:val="00575EB2"/>
    <w:rsid w:val="00576FB9"/>
    <w:rsid w:val="00586322"/>
    <w:rsid w:val="00586A1B"/>
    <w:rsid w:val="00587E8D"/>
    <w:rsid w:val="00590662"/>
    <w:rsid w:val="00590EF3"/>
    <w:rsid w:val="00592E1A"/>
    <w:rsid w:val="00595180"/>
    <w:rsid w:val="00596014"/>
    <w:rsid w:val="0059681B"/>
    <w:rsid w:val="005A0292"/>
    <w:rsid w:val="005A4153"/>
    <w:rsid w:val="005A56E3"/>
    <w:rsid w:val="005A78F9"/>
    <w:rsid w:val="005A7F31"/>
    <w:rsid w:val="005B47A0"/>
    <w:rsid w:val="005B5A7C"/>
    <w:rsid w:val="005C6FEE"/>
    <w:rsid w:val="005D0CC7"/>
    <w:rsid w:val="005D279B"/>
    <w:rsid w:val="005D4ED4"/>
    <w:rsid w:val="005D546A"/>
    <w:rsid w:val="005D63E8"/>
    <w:rsid w:val="005D73F4"/>
    <w:rsid w:val="005E3B55"/>
    <w:rsid w:val="005E41AF"/>
    <w:rsid w:val="005E4C7C"/>
    <w:rsid w:val="005E5D01"/>
    <w:rsid w:val="005F2B1B"/>
    <w:rsid w:val="005F7B84"/>
    <w:rsid w:val="005F7E00"/>
    <w:rsid w:val="006028B4"/>
    <w:rsid w:val="0060375C"/>
    <w:rsid w:val="00606854"/>
    <w:rsid w:val="00606AC9"/>
    <w:rsid w:val="00607609"/>
    <w:rsid w:val="006150C6"/>
    <w:rsid w:val="00615A19"/>
    <w:rsid w:val="006210AB"/>
    <w:rsid w:val="00624BE8"/>
    <w:rsid w:val="0062722C"/>
    <w:rsid w:val="0063023B"/>
    <w:rsid w:val="00630C9E"/>
    <w:rsid w:val="006355A9"/>
    <w:rsid w:val="0063772C"/>
    <w:rsid w:val="0064046A"/>
    <w:rsid w:val="00640976"/>
    <w:rsid w:val="006445BD"/>
    <w:rsid w:val="00650891"/>
    <w:rsid w:val="00652621"/>
    <w:rsid w:val="00655BC2"/>
    <w:rsid w:val="0065704D"/>
    <w:rsid w:val="00661961"/>
    <w:rsid w:val="00662C78"/>
    <w:rsid w:val="00665552"/>
    <w:rsid w:val="00666125"/>
    <w:rsid w:val="006668CF"/>
    <w:rsid w:val="006675C7"/>
    <w:rsid w:val="00671161"/>
    <w:rsid w:val="00671A85"/>
    <w:rsid w:val="0067278F"/>
    <w:rsid w:val="006728CA"/>
    <w:rsid w:val="0067331F"/>
    <w:rsid w:val="00685120"/>
    <w:rsid w:val="00687DF4"/>
    <w:rsid w:val="006942B5"/>
    <w:rsid w:val="00695013"/>
    <w:rsid w:val="00695606"/>
    <w:rsid w:val="00695E4C"/>
    <w:rsid w:val="00697CCC"/>
    <w:rsid w:val="006A012D"/>
    <w:rsid w:val="006A12B1"/>
    <w:rsid w:val="006A45BE"/>
    <w:rsid w:val="006A51A4"/>
    <w:rsid w:val="006A7E86"/>
    <w:rsid w:val="006B1B6F"/>
    <w:rsid w:val="006B22BF"/>
    <w:rsid w:val="006B2E7C"/>
    <w:rsid w:val="006B32EE"/>
    <w:rsid w:val="006B4919"/>
    <w:rsid w:val="006B7C4B"/>
    <w:rsid w:val="006C13E7"/>
    <w:rsid w:val="006C2143"/>
    <w:rsid w:val="006C3985"/>
    <w:rsid w:val="006C3AA3"/>
    <w:rsid w:val="006C6570"/>
    <w:rsid w:val="006C7C05"/>
    <w:rsid w:val="006D5976"/>
    <w:rsid w:val="006D65F4"/>
    <w:rsid w:val="006E257D"/>
    <w:rsid w:val="006E30B2"/>
    <w:rsid w:val="006E6295"/>
    <w:rsid w:val="006F08AE"/>
    <w:rsid w:val="006F1A35"/>
    <w:rsid w:val="006F2BD7"/>
    <w:rsid w:val="006F6A46"/>
    <w:rsid w:val="00704237"/>
    <w:rsid w:val="007052C2"/>
    <w:rsid w:val="00705BF1"/>
    <w:rsid w:val="0071148D"/>
    <w:rsid w:val="007141B8"/>
    <w:rsid w:val="00720DA7"/>
    <w:rsid w:val="0072124D"/>
    <w:rsid w:val="00721B33"/>
    <w:rsid w:val="0072252C"/>
    <w:rsid w:val="00724F0F"/>
    <w:rsid w:val="00725451"/>
    <w:rsid w:val="0072570D"/>
    <w:rsid w:val="007332ED"/>
    <w:rsid w:val="00736DBB"/>
    <w:rsid w:val="007378DE"/>
    <w:rsid w:val="007401F8"/>
    <w:rsid w:val="0074470C"/>
    <w:rsid w:val="00746921"/>
    <w:rsid w:val="00746F27"/>
    <w:rsid w:val="00752104"/>
    <w:rsid w:val="00754E3A"/>
    <w:rsid w:val="007569B7"/>
    <w:rsid w:val="00756CAF"/>
    <w:rsid w:val="00764D0E"/>
    <w:rsid w:val="00770AEC"/>
    <w:rsid w:val="00773165"/>
    <w:rsid w:val="0077320A"/>
    <w:rsid w:val="00774689"/>
    <w:rsid w:val="0077539E"/>
    <w:rsid w:val="00777749"/>
    <w:rsid w:val="00780418"/>
    <w:rsid w:val="00780D5F"/>
    <w:rsid w:val="007824E9"/>
    <w:rsid w:val="007836DD"/>
    <w:rsid w:val="00784842"/>
    <w:rsid w:val="00785A06"/>
    <w:rsid w:val="00786C34"/>
    <w:rsid w:val="00787A85"/>
    <w:rsid w:val="00790F87"/>
    <w:rsid w:val="00791418"/>
    <w:rsid w:val="00794695"/>
    <w:rsid w:val="00795387"/>
    <w:rsid w:val="00795DFE"/>
    <w:rsid w:val="0079728E"/>
    <w:rsid w:val="00797B7E"/>
    <w:rsid w:val="007A1DD6"/>
    <w:rsid w:val="007A5C62"/>
    <w:rsid w:val="007B052A"/>
    <w:rsid w:val="007B6D22"/>
    <w:rsid w:val="007C2DFC"/>
    <w:rsid w:val="007C3C8E"/>
    <w:rsid w:val="007C4479"/>
    <w:rsid w:val="007C4C3C"/>
    <w:rsid w:val="007C5166"/>
    <w:rsid w:val="007C6778"/>
    <w:rsid w:val="007C721E"/>
    <w:rsid w:val="007D365C"/>
    <w:rsid w:val="007D41DA"/>
    <w:rsid w:val="007D7D7C"/>
    <w:rsid w:val="007E0224"/>
    <w:rsid w:val="007E0994"/>
    <w:rsid w:val="007F0E0C"/>
    <w:rsid w:val="007F6492"/>
    <w:rsid w:val="007F6E5D"/>
    <w:rsid w:val="0080345B"/>
    <w:rsid w:val="008034C0"/>
    <w:rsid w:val="00804695"/>
    <w:rsid w:val="00817CA8"/>
    <w:rsid w:val="00820FD5"/>
    <w:rsid w:val="00825F24"/>
    <w:rsid w:val="008264F3"/>
    <w:rsid w:val="00832B29"/>
    <w:rsid w:val="008333DE"/>
    <w:rsid w:val="00833DAE"/>
    <w:rsid w:val="0083451F"/>
    <w:rsid w:val="00836358"/>
    <w:rsid w:val="00843809"/>
    <w:rsid w:val="00845374"/>
    <w:rsid w:val="0084627D"/>
    <w:rsid w:val="00857EB2"/>
    <w:rsid w:val="00860ED8"/>
    <w:rsid w:val="00863CCA"/>
    <w:rsid w:val="00865870"/>
    <w:rsid w:val="00865889"/>
    <w:rsid w:val="00865F37"/>
    <w:rsid w:val="008670A2"/>
    <w:rsid w:val="00870D66"/>
    <w:rsid w:val="00873393"/>
    <w:rsid w:val="008735AF"/>
    <w:rsid w:val="00874D60"/>
    <w:rsid w:val="008769C6"/>
    <w:rsid w:val="008846F5"/>
    <w:rsid w:val="008859B1"/>
    <w:rsid w:val="00890265"/>
    <w:rsid w:val="00891B0A"/>
    <w:rsid w:val="0089373B"/>
    <w:rsid w:val="0089453B"/>
    <w:rsid w:val="008A226C"/>
    <w:rsid w:val="008A6DEA"/>
    <w:rsid w:val="008B0EFD"/>
    <w:rsid w:val="008B3B59"/>
    <w:rsid w:val="008C1A96"/>
    <w:rsid w:val="008C3D60"/>
    <w:rsid w:val="008D2A51"/>
    <w:rsid w:val="008E1D71"/>
    <w:rsid w:val="008E20F1"/>
    <w:rsid w:val="008E39B6"/>
    <w:rsid w:val="008F0580"/>
    <w:rsid w:val="008F1872"/>
    <w:rsid w:val="008F4F9C"/>
    <w:rsid w:val="008F5888"/>
    <w:rsid w:val="008F6168"/>
    <w:rsid w:val="009022F4"/>
    <w:rsid w:val="0090264D"/>
    <w:rsid w:val="00904452"/>
    <w:rsid w:val="00904557"/>
    <w:rsid w:val="00904F6D"/>
    <w:rsid w:val="00905D8D"/>
    <w:rsid w:val="00906313"/>
    <w:rsid w:val="009179A9"/>
    <w:rsid w:val="00920EDF"/>
    <w:rsid w:val="00921921"/>
    <w:rsid w:val="00924A93"/>
    <w:rsid w:val="00924C77"/>
    <w:rsid w:val="00926B2B"/>
    <w:rsid w:val="00927E13"/>
    <w:rsid w:val="00935E84"/>
    <w:rsid w:val="00944E3B"/>
    <w:rsid w:val="009506DB"/>
    <w:rsid w:val="00950C05"/>
    <w:rsid w:val="0095165A"/>
    <w:rsid w:val="00952663"/>
    <w:rsid w:val="00955E9E"/>
    <w:rsid w:val="00962D82"/>
    <w:rsid w:val="00964CEC"/>
    <w:rsid w:val="009657C1"/>
    <w:rsid w:val="0097273F"/>
    <w:rsid w:val="009739DF"/>
    <w:rsid w:val="009854C6"/>
    <w:rsid w:val="009855B4"/>
    <w:rsid w:val="00993D73"/>
    <w:rsid w:val="00995AC5"/>
    <w:rsid w:val="00995DE6"/>
    <w:rsid w:val="00996810"/>
    <w:rsid w:val="009969B1"/>
    <w:rsid w:val="009973B1"/>
    <w:rsid w:val="00997555"/>
    <w:rsid w:val="009A08B7"/>
    <w:rsid w:val="009A2756"/>
    <w:rsid w:val="009A2EB3"/>
    <w:rsid w:val="009A4227"/>
    <w:rsid w:val="009A6D73"/>
    <w:rsid w:val="009A6DA1"/>
    <w:rsid w:val="009B48B6"/>
    <w:rsid w:val="009B64F1"/>
    <w:rsid w:val="009C1D5D"/>
    <w:rsid w:val="009C5A3F"/>
    <w:rsid w:val="009D00B2"/>
    <w:rsid w:val="009D11C4"/>
    <w:rsid w:val="009D1244"/>
    <w:rsid w:val="009D5591"/>
    <w:rsid w:val="009E247E"/>
    <w:rsid w:val="009E6046"/>
    <w:rsid w:val="009E729E"/>
    <w:rsid w:val="009E7F37"/>
    <w:rsid w:val="009F1276"/>
    <w:rsid w:val="009F232B"/>
    <w:rsid w:val="009F3C86"/>
    <w:rsid w:val="009F4009"/>
    <w:rsid w:val="009F7470"/>
    <w:rsid w:val="009F7E37"/>
    <w:rsid w:val="00A01A84"/>
    <w:rsid w:val="00A01CD0"/>
    <w:rsid w:val="00A01D6E"/>
    <w:rsid w:val="00A12040"/>
    <w:rsid w:val="00A1468F"/>
    <w:rsid w:val="00A21DCB"/>
    <w:rsid w:val="00A22F52"/>
    <w:rsid w:val="00A34CA1"/>
    <w:rsid w:val="00A34DF1"/>
    <w:rsid w:val="00A359FD"/>
    <w:rsid w:val="00A3660B"/>
    <w:rsid w:val="00A4001E"/>
    <w:rsid w:val="00A434FC"/>
    <w:rsid w:val="00A435D7"/>
    <w:rsid w:val="00A4404D"/>
    <w:rsid w:val="00A444F6"/>
    <w:rsid w:val="00A47A07"/>
    <w:rsid w:val="00A55813"/>
    <w:rsid w:val="00A55FB7"/>
    <w:rsid w:val="00A57D21"/>
    <w:rsid w:val="00A60B62"/>
    <w:rsid w:val="00A6230F"/>
    <w:rsid w:val="00A65053"/>
    <w:rsid w:val="00A66392"/>
    <w:rsid w:val="00A72527"/>
    <w:rsid w:val="00A72D82"/>
    <w:rsid w:val="00A73104"/>
    <w:rsid w:val="00A76FCD"/>
    <w:rsid w:val="00A77D26"/>
    <w:rsid w:val="00A77D74"/>
    <w:rsid w:val="00A8063C"/>
    <w:rsid w:val="00A84B61"/>
    <w:rsid w:val="00AA0534"/>
    <w:rsid w:val="00AA1267"/>
    <w:rsid w:val="00AA2261"/>
    <w:rsid w:val="00AA236F"/>
    <w:rsid w:val="00AA54A6"/>
    <w:rsid w:val="00AA6ACC"/>
    <w:rsid w:val="00AA76A5"/>
    <w:rsid w:val="00AB0550"/>
    <w:rsid w:val="00AB3693"/>
    <w:rsid w:val="00AC11C2"/>
    <w:rsid w:val="00AC474F"/>
    <w:rsid w:val="00AD3F2E"/>
    <w:rsid w:val="00AD442D"/>
    <w:rsid w:val="00AE0448"/>
    <w:rsid w:val="00AE5A71"/>
    <w:rsid w:val="00AF34C0"/>
    <w:rsid w:val="00AF3C72"/>
    <w:rsid w:val="00AF4669"/>
    <w:rsid w:val="00AF48AC"/>
    <w:rsid w:val="00AF7C26"/>
    <w:rsid w:val="00B0036E"/>
    <w:rsid w:val="00B0251D"/>
    <w:rsid w:val="00B0339A"/>
    <w:rsid w:val="00B065F7"/>
    <w:rsid w:val="00B07949"/>
    <w:rsid w:val="00B13728"/>
    <w:rsid w:val="00B13D24"/>
    <w:rsid w:val="00B147B5"/>
    <w:rsid w:val="00B176E5"/>
    <w:rsid w:val="00B2253A"/>
    <w:rsid w:val="00B2271E"/>
    <w:rsid w:val="00B35559"/>
    <w:rsid w:val="00B52E38"/>
    <w:rsid w:val="00B53C50"/>
    <w:rsid w:val="00B62611"/>
    <w:rsid w:val="00B62D8F"/>
    <w:rsid w:val="00B66A68"/>
    <w:rsid w:val="00B70BAF"/>
    <w:rsid w:val="00B72814"/>
    <w:rsid w:val="00B73316"/>
    <w:rsid w:val="00B73EA1"/>
    <w:rsid w:val="00B758C1"/>
    <w:rsid w:val="00B75BE2"/>
    <w:rsid w:val="00B779C6"/>
    <w:rsid w:val="00B811D2"/>
    <w:rsid w:val="00B823E9"/>
    <w:rsid w:val="00B82DB0"/>
    <w:rsid w:val="00B846B8"/>
    <w:rsid w:val="00B86A42"/>
    <w:rsid w:val="00B938FE"/>
    <w:rsid w:val="00BA08AB"/>
    <w:rsid w:val="00BA2778"/>
    <w:rsid w:val="00BA5ACB"/>
    <w:rsid w:val="00BA71BD"/>
    <w:rsid w:val="00BB123B"/>
    <w:rsid w:val="00BB2089"/>
    <w:rsid w:val="00BB311B"/>
    <w:rsid w:val="00BB5FE0"/>
    <w:rsid w:val="00BB65E9"/>
    <w:rsid w:val="00BB66F0"/>
    <w:rsid w:val="00BC4715"/>
    <w:rsid w:val="00BD06AB"/>
    <w:rsid w:val="00BD1373"/>
    <w:rsid w:val="00BD3A8A"/>
    <w:rsid w:val="00BD63B9"/>
    <w:rsid w:val="00BD6C85"/>
    <w:rsid w:val="00BE07E7"/>
    <w:rsid w:val="00BE23FF"/>
    <w:rsid w:val="00BE42A3"/>
    <w:rsid w:val="00BE46B0"/>
    <w:rsid w:val="00BF2F54"/>
    <w:rsid w:val="00BF3E08"/>
    <w:rsid w:val="00BF596F"/>
    <w:rsid w:val="00C01560"/>
    <w:rsid w:val="00C01ED4"/>
    <w:rsid w:val="00C02DDF"/>
    <w:rsid w:val="00C03062"/>
    <w:rsid w:val="00C04358"/>
    <w:rsid w:val="00C06B36"/>
    <w:rsid w:val="00C0799B"/>
    <w:rsid w:val="00C11359"/>
    <w:rsid w:val="00C1204A"/>
    <w:rsid w:val="00C20FBE"/>
    <w:rsid w:val="00C27596"/>
    <w:rsid w:val="00C3300E"/>
    <w:rsid w:val="00C33210"/>
    <w:rsid w:val="00C34FE0"/>
    <w:rsid w:val="00C36867"/>
    <w:rsid w:val="00C36FEC"/>
    <w:rsid w:val="00C40760"/>
    <w:rsid w:val="00C45F69"/>
    <w:rsid w:val="00C51394"/>
    <w:rsid w:val="00C525A0"/>
    <w:rsid w:val="00C5615A"/>
    <w:rsid w:val="00C60EBF"/>
    <w:rsid w:val="00C6420B"/>
    <w:rsid w:val="00C64ED2"/>
    <w:rsid w:val="00C6577B"/>
    <w:rsid w:val="00C75966"/>
    <w:rsid w:val="00C76822"/>
    <w:rsid w:val="00C82173"/>
    <w:rsid w:val="00C82DDF"/>
    <w:rsid w:val="00C82FB9"/>
    <w:rsid w:val="00C930C4"/>
    <w:rsid w:val="00CA1A81"/>
    <w:rsid w:val="00CA4585"/>
    <w:rsid w:val="00CA6844"/>
    <w:rsid w:val="00CB47A4"/>
    <w:rsid w:val="00CB4A45"/>
    <w:rsid w:val="00CB4B7E"/>
    <w:rsid w:val="00CB4DE3"/>
    <w:rsid w:val="00CB7E04"/>
    <w:rsid w:val="00CC1E9A"/>
    <w:rsid w:val="00CC52DD"/>
    <w:rsid w:val="00CC69D6"/>
    <w:rsid w:val="00CD1E8B"/>
    <w:rsid w:val="00CD5337"/>
    <w:rsid w:val="00CF14DB"/>
    <w:rsid w:val="00CF16F5"/>
    <w:rsid w:val="00CF492F"/>
    <w:rsid w:val="00CF628F"/>
    <w:rsid w:val="00CF6953"/>
    <w:rsid w:val="00D0023C"/>
    <w:rsid w:val="00D0046B"/>
    <w:rsid w:val="00D01BA9"/>
    <w:rsid w:val="00D03B43"/>
    <w:rsid w:val="00D055D0"/>
    <w:rsid w:val="00D10AF4"/>
    <w:rsid w:val="00D118AF"/>
    <w:rsid w:val="00D13C45"/>
    <w:rsid w:val="00D14ACF"/>
    <w:rsid w:val="00D15030"/>
    <w:rsid w:val="00D158C1"/>
    <w:rsid w:val="00D16235"/>
    <w:rsid w:val="00D20A09"/>
    <w:rsid w:val="00D21C48"/>
    <w:rsid w:val="00D25C4F"/>
    <w:rsid w:val="00D26E73"/>
    <w:rsid w:val="00D26FA6"/>
    <w:rsid w:val="00D2727D"/>
    <w:rsid w:val="00D301EC"/>
    <w:rsid w:val="00D303A7"/>
    <w:rsid w:val="00D32B6E"/>
    <w:rsid w:val="00D333D7"/>
    <w:rsid w:val="00D34290"/>
    <w:rsid w:val="00D342D7"/>
    <w:rsid w:val="00D3467E"/>
    <w:rsid w:val="00D36349"/>
    <w:rsid w:val="00D3661D"/>
    <w:rsid w:val="00D45A1B"/>
    <w:rsid w:val="00D46864"/>
    <w:rsid w:val="00D46E08"/>
    <w:rsid w:val="00D471C3"/>
    <w:rsid w:val="00D47507"/>
    <w:rsid w:val="00D4788F"/>
    <w:rsid w:val="00D5204B"/>
    <w:rsid w:val="00D544CC"/>
    <w:rsid w:val="00D61AEF"/>
    <w:rsid w:val="00D639FC"/>
    <w:rsid w:val="00D64E32"/>
    <w:rsid w:val="00D700C8"/>
    <w:rsid w:val="00D7398D"/>
    <w:rsid w:val="00D73B73"/>
    <w:rsid w:val="00D7531E"/>
    <w:rsid w:val="00D845E8"/>
    <w:rsid w:val="00D84F6A"/>
    <w:rsid w:val="00D85CFE"/>
    <w:rsid w:val="00D879CB"/>
    <w:rsid w:val="00D9367F"/>
    <w:rsid w:val="00DA25A1"/>
    <w:rsid w:val="00DA2F3E"/>
    <w:rsid w:val="00DA6024"/>
    <w:rsid w:val="00DB0216"/>
    <w:rsid w:val="00DB0BB5"/>
    <w:rsid w:val="00DB2FAD"/>
    <w:rsid w:val="00DB4056"/>
    <w:rsid w:val="00DB52D1"/>
    <w:rsid w:val="00DB57D1"/>
    <w:rsid w:val="00DC11CD"/>
    <w:rsid w:val="00DC431D"/>
    <w:rsid w:val="00DC56FC"/>
    <w:rsid w:val="00DC7EBB"/>
    <w:rsid w:val="00DD04D6"/>
    <w:rsid w:val="00DD1AAD"/>
    <w:rsid w:val="00DD23E4"/>
    <w:rsid w:val="00DD4228"/>
    <w:rsid w:val="00DD5A1A"/>
    <w:rsid w:val="00DE07E5"/>
    <w:rsid w:val="00DE2025"/>
    <w:rsid w:val="00DE2B6F"/>
    <w:rsid w:val="00DE4D87"/>
    <w:rsid w:val="00DE7180"/>
    <w:rsid w:val="00DE757E"/>
    <w:rsid w:val="00DF71A0"/>
    <w:rsid w:val="00DF79EE"/>
    <w:rsid w:val="00E015D7"/>
    <w:rsid w:val="00E01A36"/>
    <w:rsid w:val="00E01CAF"/>
    <w:rsid w:val="00E05D94"/>
    <w:rsid w:val="00E05D97"/>
    <w:rsid w:val="00E1278C"/>
    <w:rsid w:val="00E1635B"/>
    <w:rsid w:val="00E1786F"/>
    <w:rsid w:val="00E17ABB"/>
    <w:rsid w:val="00E17CE4"/>
    <w:rsid w:val="00E17DEF"/>
    <w:rsid w:val="00E21860"/>
    <w:rsid w:val="00E248A5"/>
    <w:rsid w:val="00E24B27"/>
    <w:rsid w:val="00E24BC8"/>
    <w:rsid w:val="00E2512A"/>
    <w:rsid w:val="00E265D0"/>
    <w:rsid w:val="00E266FB"/>
    <w:rsid w:val="00E363E8"/>
    <w:rsid w:val="00E36706"/>
    <w:rsid w:val="00E40E90"/>
    <w:rsid w:val="00E44E28"/>
    <w:rsid w:val="00E51412"/>
    <w:rsid w:val="00E51EFA"/>
    <w:rsid w:val="00E54AAA"/>
    <w:rsid w:val="00E60255"/>
    <w:rsid w:val="00E637BF"/>
    <w:rsid w:val="00E651FB"/>
    <w:rsid w:val="00E67844"/>
    <w:rsid w:val="00E70944"/>
    <w:rsid w:val="00E73C36"/>
    <w:rsid w:val="00E73CE9"/>
    <w:rsid w:val="00E74B1A"/>
    <w:rsid w:val="00E82827"/>
    <w:rsid w:val="00E83EC5"/>
    <w:rsid w:val="00EA0011"/>
    <w:rsid w:val="00EA7DC3"/>
    <w:rsid w:val="00EB2779"/>
    <w:rsid w:val="00EB4361"/>
    <w:rsid w:val="00EB53A1"/>
    <w:rsid w:val="00EB70D2"/>
    <w:rsid w:val="00EC1229"/>
    <w:rsid w:val="00EC17BD"/>
    <w:rsid w:val="00EC249C"/>
    <w:rsid w:val="00EC404C"/>
    <w:rsid w:val="00EC408B"/>
    <w:rsid w:val="00EC7079"/>
    <w:rsid w:val="00ED2CF5"/>
    <w:rsid w:val="00ED4B05"/>
    <w:rsid w:val="00EE32FE"/>
    <w:rsid w:val="00EE379C"/>
    <w:rsid w:val="00EE568E"/>
    <w:rsid w:val="00EE58CC"/>
    <w:rsid w:val="00EE7F9E"/>
    <w:rsid w:val="00F04DF7"/>
    <w:rsid w:val="00F06078"/>
    <w:rsid w:val="00F07748"/>
    <w:rsid w:val="00F11989"/>
    <w:rsid w:val="00F119EF"/>
    <w:rsid w:val="00F1684D"/>
    <w:rsid w:val="00F20806"/>
    <w:rsid w:val="00F249B0"/>
    <w:rsid w:val="00F27529"/>
    <w:rsid w:val="00F320FD"/>
    <w:rsid w:val="00F3360F"/>
    <w:rsid w:val="00F34CCF"/>
    <w:rsid w:val="00F36F5B"/>
    <w:rsid w:val="00F4016F"/>
    <w:rsid w:val="00F40537"/>
    <w:rsid w:val="00F41C5D"/>
    <w:rsid w:val="00F44D7B"/>
    <w:rsid w:val="00F53438"/>
    <w:rsid w:val="00F53881"/>
    <w:rsid w:val="00F54E59"/>
    <w:rsid w:val="00F63247"/>
    <w:rsid w:val="00F63283"/>
    <w:rsid w:val="00F64240"/>
    <w:rsid w:val="00F645B3"/>
    <w:rsid w:val="00F64E3E"/>
    <w:rsid w:val="00F66B59"/>
    <w:rsid w:val="00F720D6"/>
    <w:rsid w:val="00F73A14"/>
    <w:rsid w:val="00F74B5D"/>
    <w:rsid w:val="00F76370"/>
    <w:rsid w:val="00F771BA"/>
    <w:rsid w:val="00F77DFB"/>
    <w:rsid w:val="00F827CB"/>
    <w:rsid w:val="00F85CCC"/>
    <w:rsid w:val="00F86322"/>
    <w:rsid w:val="00F8733F"/>
    <w:rsid w:val="00F87DA7"/>
    <w:rsid w:val="00F904A7"/>
    <w:rsid w:val="00F9309C"/>
    <w:rsid w:val="00F94215"/>
    <w:rsid w:val="00F959D5"/>
    <w:rsid w:val="00F97352"/>
    <w:rsid w:val="00FA1B3B"/>
    <w:rsid w:val="00FA2F2F"/>
    <w:rsid w:val="00FA30C7"/>
    <w:rsid w:val="00FB014D"/>
    <w:rsid w:val="00FB1784"/>
    <w:rsid w:val="00FB3C9F"/>
    <w:rsid w:val="00FB5097"/>
    <w:rsid w:val="00FC371F"/>
    <w:rsid w:val="00FC4345"/>
    <w:rsid w:val="00FD02EC"/>
    <w:rsid w:val="00FD43FB"/>
    <w:rsid w:val="00FD6E60"/>
    <w:rsid w:val="00FE40B5"/>
    <w:rsid w:val="00FE51E8"/>
    <w:rsid w:val="00FE5469"/>
    <w:rsid w:val="00FE6936"/>
    <w:rsid w:val="00FF2BC8"/>
    <w:rsid w:val="00FF3069"/>
    <w:rsid w:val="00FF3B4A"/>
    <w:rsid w:val="00FF4863"/>
    <w:rsid w:val="00FF744E"/>
    <w:rsid w:val="17389559"/>
    <w:rsid w:val="444B7416"/>
    <w:rsid w:val="452AB7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83ADD"/>
  <w15:chartTrackingRefBased/>
  <w15:docId w15:val="{98DB5D5D-9247-4A97-8015-7ED057FD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8C"/>
    <w:pPr>
      <w:spacing w:before="120" w:after="120"/>
    </w:pPr>
    <w:rPr>
      <w:rFonts w:ascii="Calibri Light" w:hAnsi="Calibri Light" w:cs="Calibri Light"/>
      <w:color w:val="313E48"/>
      <w:sz w:val="22"/>
      <w:szCs w:val="22"/>
      <w:lang w:eastAsia="en-US"/>
    </w:rPr>
  </w:style>
  <w:style w:type="paragraph" w:styleId="Heading1">
    <w:name w:val="heading 1"/>
    <w:basedOn w:val="Normal"/>
    <w:next w:val="Normal"/>
    <w:link w:val="Heading1Char"/>
    <w:uiPriority w:val="9"/>
    <w:qFormat/>
    <w:rsid w:val="001D2FEB"/>
    <w:pPr>
      <w:spacing w:before="240"/>
      <w:outlineLvl w:val="0"/>
    </w:pPr>
    <w:rPr>
      <w:rFonts w:ascii="Calibri" w:eastAsiaTheme="majorEastAsia" w:hAnsi="Calibri" w:cstheme="minorHAnsi"/>
      <w:caps/>
      <w:color w:val="00827B" w:themeColor="accent1"/>
      <w:sz w:val="32"/>
      <w:szCs w:val="40"/>
    </w:rPr>
  </w:style>
  <w:style w:type="paragraph" w:styleId="Heading2">
    <w:name w:val="heading 2"/>
    <w:basedOn w:val="Normal"/>
    <w:next w:val="Normal"/>
    <w:link w:val="Heading2Char"/>
    <w:uiPriority w:val="9"/>
    <w:unhideWhenUsed/>
    <w:qFormat/>
    <w:rsid w:val="00CC1E9A"/>
    <w:pPr>
      <w:keepNext/>
      <w:keepLines/>
      <w:spacing w:before="240"/>
      <w:outlineLvl w:val="1"/>
    </w:pPr>
    <w:rPr>
      <w:rFonts w:ascii="Calibri" w:eastAsiaTheme="majorEastAsia" w:hAnsi="Calibri" w:cstheme="majorHAnsi"/>
      <w:bCs/>
      <w:color w:val="00827B" w:themeColor="accent1"/>
      <w:sz w:val="28"/>
      <w:szCs w:val="32"/>
      <w:lang w:eastAsia="zh-TW"/>
    </w:rPr>
  </w:style>
  <w:style w:type="paragraph" w:styleId="Heading3">
    <w:name w:val="heading 3"/>
    <w:basedOn w:val="Normal"/>
    <w:next w:val="Normal"/>
    <w:link w:val="Heading3Char"/>
    <w:uiPriority w:val="9"/>
    <w:unhideWhenUsed/>
    <w:qFormat/>
    <w:rsid w:val="00CF16F5"/>
    <w:pPr>
      <w:keepNext/>
      <w:keepLines/>
      <w:numPr>
        <w:ilvl w:val="2"/>
        <w:numId w:val="18"/>
      </w:numPr>
      <w:outlineLvl w:val="2"/>
    </w:pPr>
    <w:rPr>
      <w:rFonts w:eastAsiaTheme="majorEastAsia" w:cstheme="minorHAnsi"/>
      <w:b/>
      <w:bCs/>
      <w:color w:val="313E48" w:themeColor="text1"/>
      <w:sz w:val="24"/>
      <w:szCs w:val="28"/>
    </w:rPr>
  </w:style>
  <w:style w:type="paragraph" w:styleId="Heading4">
    <w:name w:val="heading 4"/>
    <w:basedOn w:val="Normal"/>
    <w:next w:val="Normal"/>
    <w:link w:val="Heading4Char"/>
    <w:uiPriority w:val="9"/>
    <w:unhideWhenUsed/>
    <w:qFormat/>
    <w:rsid w:val="001010EF"/>
    <w:pPr>
      <w:keepNext/>
      <w:keepLines/>
      <w:numPr>
        <w:ilvl w:val="3"/>
        <w:numId w:val="18"/>
      </w:numPr>
      <w:outlineLvl w:val="3"/>
    </w:pPr>
    <w:rPr>
      <w:rFonts w:eastAsiaTheme="majorEastAsia" w:cstheme="minorHAnsi"/>
      <w:bCs/>
      <w:szCs w:val="24"/>
      <w:u w:val="single"/>
    </w:rPr>
  </w:style>
  <w:style w:type="paragraph" w:styleId="Heading5">
    <w:name w:val="heading 5"/>
    <w:basedOn w:val="Normal"/>
    <w:next w:val="Normal"/>
    <w:link w:val="Heading5Char"/>
    <w:uiPriority w:val="9"/>
    <w:unhideWhenUsed/>
    <w:qFormat/>
    <w:rsid w:val="001010EF"/>
    <w:pPr>
      <w:keepNext/>
      <w:keepLines/>
      <w:numPr>
        <w:ilvl w:val="4"/>
        <w:numId w:val="18"/>
      </w:numPr>
      <w:outlineLvl w:val="4"/>
    </w:pPr>
    <w:rPr>
      <w:rFonts w:eastAsiaTheme="majorEastAsia" w:cstheme="majorBidi"/>
      <w:i/>
      <w:color w:val="313E4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010EF"/>
    <w:rPr>
      <w:rFonts w:asciiTheme="minorHAnsi" w:eastAsiaTheme="majorEastAsia" w:hAnsiTheme="minorHAnsi" w:cstheme="majorBidi"/>
      <w:i/>
      <w:color w:val="313E48" w:themeColor="text1"/>
      <w:sz w:val="22"/>
      <w:szCs w:val="22"/>
      <w:lang w:eastAsia="en-US"/>
    </w:rPr>
  </w:style>
  <w:style w:type="paragraph" w:customStyle="1" w:styleId="IntroText">
    <w:name w:val="Intro_Text"/>
    <w:basedOn w:val="Normal"/>
    <w:qFormat/>
    <w:rsid w:val="00D544CC"/>
    <w:pPr>
      <w:pBdr>
        <w:top w:val="single" w:sz="4" w:space="9" w:color="F2F2F2" w:themeColor="background1" w:themeShade="F2"/>
        <w:left w:val="single" w:sz="4" w:space="9" w:color="F2F2F2" w:themeColor="background1" w:themeShade="F2"/>
        <w:bottom w:val="single" w:sz="4" w:space="9" w:color="F2F2F2" w:themeColor="background1" w:themeShade="F2"/>
        <w:right w:val="single" w:sz="4" w:space="9" w:color="F2F2F2" w:themeColor="background1" w:themeShade="F2"/>
      </w:pBdr>
      <w:shd w:val="clear" w:color="auto" w:fill="F2F2F2" w:themeFill="background1" w:themeFillShade="F2"/>
      <w:suppressAutoHyphens/>
      <w:spacing w:before="0"/>
      <w:ind w:left="170" w:right="170"/>
    </w:pPr>
    <w:rPr>
      <w:rFonts w:eastAsiaTheme="minorHAnsi" w:cstheme="minorBidi"/>
      <w:color w:val="313E48" w:themeColor="text1"/>
    </w:rPr>
  </w:style>
  <w:style w:type="paragraph" w:customStyle="1" w:styleId="Box1Text">
    <w:name w:val="Box 1 Text"/>
    <w:basedOn w:val="Normal"/>
    <w:qFormat/>
    <w:rsid w:val="0065704D"/>
    <w:pPr>
      <w:pBdr>
        <w:top w:val="single" w:sz="4" w:space="9" w:color="00827B" w:themeColor="accent1"/>
        <w:left w:val="single" w:sz="4" w:space="9" w:color="00827B" w:themeColor="accent1"/>
        <w:bottom w:val="single" w:sz="4" w:space="9" w:color="00827B" w:themeColor="accent1"/>
        <w:right w:val="single" w:sz="4" w:space="9" w:color="00827B" w:themeColor="accent1"/>
      </w:pBdr>
      <w:shd w:val="clear" w:color="auto" w:fill="FFFFFF" w:themeFill="background1"/>
      <w:suppressAutoHyphens/>
      <w:spacing w:before="0"/>
      <w:ind w:left="170" w:right="170"/>
    </w:pPr>
    <w:rPr>
      <w:rFonts w:eastAsiaTheme="minorHAnsi" w:cstheme="minorBidi"/>
      <w:color w:val="00827B" w:themeColor="accent1"/>
    </w:rPr>
  </w:style>
  <w:style w:type="table" w:styleId="TableGrid">
    <w:name w:val="Table Grid"/>
    <w:aliases w:val="Basic Table,McLL Table General Text,DPS 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reWhite">
    <w:name w:val="Table Header Centre White"/>
    <w:basedOn w:val="TableHeaderWhite"/>
    <w:qFormat/>
    <w:rsid w:val="00F73A14"/>
    <w:pPr>
      <w:jc w:val="center"/>
    </w:pPr>
  </w:style>
  <w:style w:type="paragraph" w:styleId="Header">
    <w:name w:val="header"/>
    <w:basedOn w:val="Normal"/>
    <w:link w:val="HeaderChar"/>
    <w:uiPriority w:val="99"/>
    <w:unhideWhenUsed/>
    <w:rsid w:val="00E015D7"/>
    <w:pPr>
      <w:tabs>
        <w:tab w:val="center" w:pos="5103"/>
        <w:tab w:val="right" w:pos="10204"/>
      </w:tabs>
      <w:spacing w:after="0"/>
    </w:pPr>
    <w:rPr>
      <w:rFonts w:ascii="Calibri" w:hAnsi="Calibri"/>
      <w:noProof/>
    </w:rPr>
  </w:style>
  <w:style w:type="character" w:customStyle="1" w:styleId="HeaderChar">
    <w:name w:val="Header Char"/>
    <w:basedOn w:val="DefaultParagraphFont"/>
    <w:link w:val="Header"/>
    <w:uiPriority w:val="99"/>
    <w:rsid w:val="00E015D7"/>
    <w:rPr>
      <w:rFonts w:cs="Calibri Light"/>
      <w:noProof/>
      <w:color w:val="313E48"/>
      <w:sz w:val="22"/>
      <w:szCs w:val="22"/>
      <w:lang w:eastAsia="en-US"/>
    </w:rPr>
  </w:style>
  <w:style w:type="paragraph" w:styleId="Footer">
    <w:name w:val="footer"/>
    <w:basedOn w:val="Normal"/>
    <w:link w:val="FooterChar"/>
    <w:uiPriority w:val="99"/>
    <w:unhideWhenUsed/>
    <w:rsid w:val="006728CA"/>
    <w:pPr>
      <w:spacing w:before="0" w:after="0"/>
    </w:pPr>
    <w:rPr>
      <w:rFonts w:ascii="Ubuntu" w:hAnsi="Ubuntu"/>
      <w:color w:val="FFFFFF" w:themeColor="background1"/>
    </w:rPr>
  </w:style>
  <w:style w:type="character" w:customStyle="1" w:styleId="FooterChar">
    <w:name w:val="Footer Char"/>
    <w:basedOn w:val="DefaultParagraphFont"/>
    <w:link w:val="Footer"/>
    <w:uiPriority w:val="99"/>
    <w:rsid w:val="006728CA"/>
    <w:rPr>
      <w:rFonts w:ascii="Ubuntu" w:hAnsi="Ubuntu" w:cs="Calibri Light"/>
      <w:color w:val="FFFFFF" w:themeColor="background1"/>
      <w:sz w:val="22"/>
      <w:szCs w:val="22"/>
      <w:lang w:eastAsia="en-US"/>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1D2FEB"/>
    <w:rPr>
      <w:rFonts w:eastAsiaTheme="majorEastAsia" w:cstheme="minorHAnsi"/>
      <w:caps/>
      <w:color w:val="00827B" w:themeColor="accent1"/>
      <w:sz w:val="32"/>
      <w:szCs w:val="40"/>
      <w:lang w:eastAsia="en-US"/>
    </w:rPr>
  </w:style>
  <w:style w:type="character" w:customStyle="1" w:styleId="Heading2Char">
    <w:name w:val="Heading 2 Char"/>
    <w:basedOn w:val="DefaultParagraphFont"/>
    <w:link w:val="Heading2"/>
    <w:uiPriority w:val="9"/>
    <w:rsid w:val="00CC1E9A"/>
    <w:rPr>
      <w:rFonts w:eastAsiaTheme="majorEastAsia" w:cstheme="majorHAnsi"/>
      <w:bCs/>
      <w:color w:val="00827B" w:themeColor="accent1"/>
      <w:sz w:val="28"/>
      <w:szCs w:val="32"/>
      <w:lang w:eastAsia="zh-TW"/>
    </w:rPr>
  </w:style>
  <w:style w:type="character" w:customStyle="1" w:styleId="Heading3Char">
    <w:name w:val="Heading 3 Char"/>
    <w:basedOn w:val="DefaultParagraphFont"/>
    <w:link w:val="Heading3"/>
    <w:uiPriority w:val="9"/>
    <w:rsid w:val="00CF16F5"/>
    <w:rPr>
      <w:rFonts w:ascii="Calibri Light" w:eastAsiaTheme="majorEastAsia" w:hAnsi="Calibri Light" w:cstheme="minorHAnsi"/>
      <w:b/>
      <w:bCs/>
      <w:color w:val="313E48" w:themeColor="text1"/>
      <w:sz w:val="24"/>
      <w:szCs w:val="28"/>
      <w:lang w:eastAsia="en-US"/>
    </w:rPr>
  </w:style>
  <w:style w:type="character" w:customStyle="1" w:styleId="Heading4Char">
    <w:name w:val="Heading 4 Char"/>
    <w:basedOn w:val="DefaultParagraphFont"/>
    <w:link w:val="Heading4"/>
    <w:uiPriority w:val="9"/>
    <w:rsid w:val="001010EF"/>
    <w:rPr>
      <w:rFonts w:asciiTheme="minorHAnsi" w:eastAsiaTheme="majorEastAsia" w:hAnsiTheme="minorHAnsi" w:cstheme="minorHAnsi"/>
      <w:bCs/>
      <w:color w:val="313E48"/>
      <w:sz w:val="22"/>
      <w:szCs w:val="24"/>
      <w:u w:val="single"/>
      <w:lang w:eastAsia="en-US"/>
    </w:rPr>
  </w:style>
  <w:style w:type="character" w:styleId="IntenseEmphasis">
    <w:name w:val="Intense Emphasis"/>
    <w:basedOn w:val="DefaultParagraphFont"/>
    <w:uiPriority w:val="21"/>
    <w:qFormat/>
    <w:rsid w:val="00AF7C26"/>
    <w:rPr>
      <w:i/>
      <w:iCs/>
      <w:color w:val="00827B" w:themeColor="accent1"/>
    </w:rPr>
  </w:style>
  <w:style w:type="paragraph" w:styleId="Title">
    <w:name w:val="Title"/>
    <w:basedOn w:val="Normal"/>
    <w:next w:val="Normal"/>
    <w:link w:val="TitleChar"/>
    <w:uiPriority w:val="10"/>
    <w:qFormat/>
    <w:rsid w:val="00C525A0"/>
    <w:pPr>
      <w:keepNext/>
      <w:keepLines/>
      <w:suppressAutoHyphens/>
      <w:spacing w:before="0" w:after="180"/>
      <w:outlineLvl w:val="0"/>
    </w:pPr>
    <w:rPr>
      <w:rFonts w:ascii="Calibri" w:eastAsia="Times New Roman" w:hAnsi="Calibri" w:cs="Times New Roman"/>
      <w:b/>
      <w:caps/>
      <w:color w:val="00827B" w:themeColor="accent1"/>
      <w:sz w:val="44"/>
      <w:szCs w:val="20"/>
      <w:lang w:val="en-GB"/>
    </w:rPr>
  </w:style>
  <w:style w:type="character" w:customStyle="1" w:styleId="TitleChar">
    <w:name w:val="Title Char"/>
    <w:basedOn w:val="DefaultParagraphFont"/>
    <w:link w:val="Title"/>
    <w:uiPriority w:val="10"/>
    <w:rsid w:val="00C525A0"/>
    <w:rPr>
      <w:rFonts w:eastAsia="Times New Roman"/>
      <w:b/>
      <w:caps/>
      <w:color w:val="00827B" w:themeColor="accent1"/>
      <w:sz w:val="44"/>
      <w:lang w:val="en-GB" w:eastAsia="en-US"/>
    </w:rPr>
  </w:style>
  <w:style w:type="paragraph" w:styleId="Subtitle">
    <w:name w:val="Subtitle"/>
    <w:next w:val="Normal"/>
    <w:link w:val="SubtitleChar"/>
    <w:uiPriority w:val="11"/>
    <w:qFormat/>
    <w:rsid w:val="0036746E"/>
    <w:pPr>
      <w:numPr>
        <w:ilvl w:val="1"/>
      </w:numPr>
      <w:spacing w:after="240"/>
    </w:pPr>
    <w:rPr>
      <w:rFonts w:eastAsia="Times New Roman"/>
      <w:bCs/>
      <w:iCs/>
      <w:color w:val="00827B" w:themeColor="accent1"/>
      <w:sz w:val="40"/>
      <w:szCs w:val="24"/>
      <w:lang w:val="en-GB" w:eastAsia="en-US"/>
    </w:rPr>
  </w:style>
  <w:style w:type="character" w:customStyle="1" w:styleId="SubtitleChar">
    <w:name w:val="Subtitle Char"/>
    <w:basedOn w:val="DefaultParagraphFont"/>
    <w:link w:val="Subtitle"/>
    <w:uiPriority w:val="11"/>
    <w:rsid w:val="0036746E"/>
    <w:rPr>
      <w:rFonts w:eastAsia="Times New Roman"/>
      <w:bCs/>
      <w:iCs/>
      <w:color w:val="00827B" w:themeColor="accent1"/>
      <w:sz w:val="40"/>
      <w:szCs w:val="24"/>
      <w:lang w:val="en-GB" w:eastAsia="en-US"/>
    </w:rPr>
  </w:style>
  <w:style w:type="paragraph" w:styleId="Date">
    <w:name w:val="Date"/>
    <w:basedOn w:val="Normal"/>
    <w:next w:val="Normal"/>
    <w:link w:val="DateChar"/>
    <w:uiPriority w:val="99"/>
    <w:unhideWhenUsed/>
    <w:rsid w:val="00662C78"/>
    <w:pPr>
      <w:suppressAutoHyphens/>
      <w:spacing w:before="480" w:after="0"/>
      <w:jc w:val="right"/>
    </w:pPr>
    <w:rPr>
      <w:rFonts w:eastAsiaTheme="minorHAnsi" w:cstheme="minorBidi"/>
      <w:color w:val="313E48" w:themeColor="text1"/>
      <w:lang w:val="en-GB"/>
    </w:rPr>
  </w:style>
  <w:style w:type="character" w:customStyle="1" w:styleId="DateChar">
    <w:name w:val="Date Char"/>
    <w:basedOn w:val="DefaultParagraphFont"/>
    <w:link w:val="Date"/>
    <w:uiPriority w:val="99"/>
    <w:rsid w:val="00662C78"/>
    <w:rPr>
      <w:rFonts w:asciiTheme="minorHAnsi" w:eastAsiaTheme="minorHAnsi" w:hAnsiTheme="minorHAnsi" w:cstheme="minorBidi"/>
      <w:color w:val="313E48" w:themeColor="text1"/>
      <w:sz w:val="22"/>
      <w:szCs w:val="22"/>
      <w:lang w:val="en-GB" w:eastAsia="en-US"/>
    </w:rPr>
  </w:style>
  <w:style w:type="character" w:styleId="Hyperlink">
    <w:name w:val="Hyperlink"/>
    <w:basedOn w:val="DefaultParagraphFont"/>
    <w:uiPriority w:val="99"/>
    <w:rsid w:val="00353336"/>
    <w:rPr>
      <w:rFonts w:cs="MuseoSans-500"/>
      <w:color w:val="0070C0"/>
      <w:u w:val="single"/>
    </w:rPr>
  </w:style>
  <w:style w:type="character" w:styleId="FollowedHyperlink">
    <w:name w:val="FollowedHyperlink"/>
    <w:basedOn w:val="DefaultParagraphFont"/>
    <w:uiPriority w:val="99"/>
    <w:semiHidden/>
    <w:unhideWhenUsed/>
    <w:rsid w:val="00491EEC"/>
    <w:rPr>
      <w:color w:val="00827B" w:themeColor="accent1"/>
      <w:u w:val="single"/>
    </w:rPr>
  </w:style>
  <w:style w:type="paragraph" w:customStyle="1" w:styleId="TableHeaderWhite">
    <w:name w:val="Table Header White"/>
    <w:basedOn w:val="TableText"/>
    <w:link w:val="TableHeaderWhiteChar"/>
    <w:uiPriority w:val="99"/>
    <w:qFormat/>
    <w:rsid w:val="00EC7079"/>
    <w:rPr>
      <w:b/>
      <w:color w:val="FFFFFF" w:themeColor="background1"/>
    </w:rPr>
  </w:style>
  <w:style w:type="paragraph" w:customStyle="1" w:styleId="TableText">
    <w:name w:val="Table Text"/>
    <w:basedOn w:val="Normal"/>
    <w:link w:val="TableTextChar"/>
    <w:uiPriority w:val="7"/>
    <w:qFormat/>
    <w:rsid w:val="0072570D"/>
    <w:pPr>
      <w:widowControl w:val="0"/>
      <w:suppressAutoHyphens/>
      <w:spacing w:before="60" w:after="60"/>
    </w:pPr>
    <w:rPr>
      <w:rFonts w:eastAsiaTheme="minorHAnsi" w:cstheme="minorBidi"/>
      <w:color w:val="313E48" w:themeColor="text1"/>
      <w:szCs w:val="21"/>
      <w:lang w:val="en-GB"/>
    </w:rPr>
  </w:style>
  <w:style w:type="paragraph" w:customStyle="1" w:styleId="TableHeader">
    <w:name w:val="Table Header"/>
    <w:basedOn w:val="TableText"/>
    <w:qFormat/>
    <w:rsid w:val="0072570D"/>
    <w:rPr>
      <w:b/>
    </w:rPr>
  </w:style>
  <w:style w:type="character" w:customStyle="1" w:styleId="TableTextChar">
    <w:name w:val="Table Text Char"/>
    <w:basedOn w:val="DefaultParagraphFont"/>
    <w:link w:val="TableText"/>
    <w:uiPriority w:val="7"/>
    <w:rsid w:val="0072570D"/>
    <w:rPr>
      <w:rFonts w:asciiTheme="minorHAnsi" w:eastAsiaTheme="minorHAnsi" w:hAnsiTheme="minorHAnsi" w:cstheme="minorBidi"/>
      <w:color w:val="313E48" w:themeColor="text1"/>
      <w:sz w:val="22"/>
      <w:szCs w:val="21"/>
      <w:lang w:val="en-GB" w:eastAsia="en-US"/>
    </w:rPr>
  </w:style>
  <w:style w:type="paragraph" w:customStyle="1" w:styleId="TableBullet">
    <w:name w:val="Table Bullet"/>
    <w:basedOn w:val="TableText"/>
    <w:uiPriority w:val="8"/>
    <w:qFormat/>
    <w:rsid w:val="001669EF"/>
    <w:pPr>
      <w:widowControl/>
      <w:numPr>
        <w:numId w:val="11"/>
      </w:numPr>
      <w:suppressAutoHyphens w:val="0"/>
    </w:pPr>
    <w:rPr>
      <w:rFonts w:eastAsia="Times New Roman" w:cs="Times New Roman"/>
      <w:szCs w:val="22"/>
      <w:lang w:val="en-AU" w:eastAsia="en-AU"/>
    </w:rPr>
  </w:style>
  <w:style w:type="character" w:customStyle="1" w:styleId="TableHeaderWhiteChar">
    <w:name w:val="Table Header White Char"/>
    <w:basedOn w:val="DefaultParagraphFont"/>
    <w:link w:val="TableHeaderWhite"/>
    <w:uiPriority w:val="99"/>
    <w:rsid w:val="00EC7079"/>
    <w:rPr>
      <w:rFonts w:ascii="Calibri Light" w:eastAsiaTheme="minorHAnsi" w:hAnsi="Calibri Light" w:cstheme="minorBidi"/>
      <w:b/>
      <w:color w:val="FFFFFF" w:themeColor="background1"/>
      <w:sz w:val="22"/>
      <w:szCs w:val="21"/>
      <w:lang w:val="en-GB" w:eastAsia="en-US"/>
    </w:rPr>
  </w:style>
  <w:style w:type="paragraph" w:styleId="Caption">
    <w:name w:val="caption"/>
    <w:basedOn w:val="Normal"/>
    <w:next w:val="Normal"/>
    <w:link w:val="CaptionChar"/>
    <w:uiPriority w:val="35"/>
    <w:unhideWhenUsed/>
    <w:qFormat/>
    <w:rsid w:val="00865870"/>
    <w:pPr>
      <w:keepNext/>
      <w:suppressAutoHyphens/>
      <w:spacing w:before="180"/>
    </w:pPr>
    <w:rPr>
      <w:rFonts w:eastAsiaTheme="minorHAnsi" w:cstheme="minorBidi"/>
      <w:iCs/>
      <w:color w:val="2E5B73" w:themeColor="text2"/>
      <w:sz w:val="20"/>
      <w:szCs w:val="18"/>
      <w:lang w:val="en-GB"/>
    </w:rPr>
  </w:style>
  <w:style w:type="character" w:customStyle="1" w:styleId="CaptionChar">
    <w:name w:val="Caption Char"/>
    <w:basedOn w:val="DefaultParagraphFont"/>
    <w:link w:val="Caption"/>
    <w:uiPriority w:val="35"/>
    <w:rsid w:val="00865870"/>
    <w:rPr>
      <w:rFonts w:ascii="Calibri Light" w:eastAsiaTheme="minorHAnsi" w:hAnsi="Calibri Light" w:cstheme="minorBidi"/>
      <w:iCs/>
      <w:color w:val="2E5B73" w:themeColor="text2"/>
      <w:szCs w:val="18"/>
      <w:lang w:val="en-GB" w:eastAsia="en-US"/>
    </w:rPr>
  </w:style>
  <w:style w:type="paragraph" w:styleId="ListBullet">
    <w:name w:val="List Bullet"/>
    <w:basedOn w:val="Normal"/>
    <w:uiPriority w:val="99"/>
    <w:unhideWhenUsed/>
    <w:rsid w:val="00736DBB"/>
    <w:pPr>
      <w:numPr>
        <w:numId w:val="10"/>
      </w:numPr>
    </w:pPr>
  </w:style>
  <w:style w:type="paragraph" w:customStyle="1" w:styleId="TableTextCentre">
    <w:name w:val="Table Text Centre"/>
    <w:basedOn w:val="TableText"/>
    <w:qFormat/>
    <w:rsid w:val="00F73A14"/>
    <w:pPr>
      <w:jc w:val="center"/>
    </w:pPr>
  </w:style>
  <w:style w:type="paragraph" w:customStyle="1" w:styleId="TableTextItalic">
    <w:name w:val="Table Text Italic"/>
    <w:basedOn w:val="TableText"/>
    <w:qFormat/>
    <w:rsid w:val="00F73A14"/>
    <w:rPr>
      <w:i/>
    </w:rPr>
  </w:style>
  <w:style w:type="character" w:customStyle="1" w:styleId="BodyTextChar">
    <w:name w:val="Body Text Char"/>
    <w:basedOn w:val="DefaultParagraphFont"/>
    <w:link w:val="BodyText"/>
    <w:rsid w:val="004426F2"/>
    <w:rPr>
      <w:sz w:val="22"/>
      <w:szCs w:val="22"/>
    </w:rPr>
  </w:style>
  <w:style w:type="paragraph" w:styleId="BodyText">
    <w:name w:val="Body Text"/>
    <w:basedOn w:val="Normal"/>
    <w:link w:val="BodyTextChar"/>
    <w:unhideWhenUsed/>
    <w:qFormat/>
    <w:rsid w:val="004426F2"/>
    <w:pPr>
      <w:spacing w:before="0"/>
    </w:pPr>
    <w:rPr>
      <w:rFonts w:ascii="Calibri" w:hAnsi="Calibri" w:cs="Times New Roman"/>
      <w:color w:val="auto"/>
      <w:lang w:eastAsia="en-AU"/>
    </w:rPr>
  </w:style>
  <w:style w:type="paragraph" w:styleId="FootnoteText">
    <w:name w:val="footnote text"/>
    <w:basedOn w:val="Normal"/>
    <w:link w:val="FootnoteTextChar"/>
    <w:uiPriority w:val="99"/>
    <w:unhideWhenUsed/>
    <w:rsid w:val="004D2AEB"/>
    <w:pPr>
      <w:spacing w:before="0" w:after="0"/>
    </w:pPr>
    <w:rPr>
      <w:rFonts w:cs="Times New Roman"/>
      <w:color w:val="313E48" w:themeColor="text1"/>
      <w:sz w:val="18"/>
      <w:szCs w:val="20"/>
    </w:rPr>
  </w:style>
  <w:style w:type="character" w:customStyle="1" w:styleId="FootnoteTextChar">
    <w:name w:val="Footnote Text Char"/>
    <w:basedOn w:val="DefaultParagraphFont"/>
    <w:link w:val="FootnoteText"/>
    <w:uiPriority w:val="99"/>
    <w:rsid w:val="004D2AEB"/>
    <w:rPr>
      <w:rFonts w:ascii="Calibri Light" w:hAnsi="Calibri Light"/>
      <w:color w:val="313E48" w:themeColor="text1"/>
      <w:sz w:val="18"/>
      <w:lang w:eastAsia="en-US"/>
    </w:rPr>
  </w:style>
  <w:style w:type="character" w:styleId="FootnoteReference">
    <w:name w:val="footnote reference"/>
    <w:basedOn w:val="DefaultParagraphFont"/>
    <w:uiPriority w:val="99"/>
    <w:unhideWhenUsed/>
    <w:rsid w:val="004426F2"/>
    <w:rPr>
      <w:vertAlign w:val="superscript"/>
    </w:rPr>
  </w:style>
  <w:style w:type="paragraph" w:styleId="NoSpacing">
    <w:name w:val="No Spacing"/>
    <w:uiPriority w:val="1"/>
    <w:qFormat/>
    <w:rsid w:val="00D7398D"/>
    <w:pPr>
      <w:suppressAutoHyphens/>
    </w:pPr>
    <w:rPr>
      <w:rFonts w:asciiTheme="minorHAnsi" w:eastAsiaTheme="minorHAnsi" w:hAnsiTheme="minorHAnsi" w:cstheme="majorBidi"/>
      <w:color w:val="313E48" w:themeColor="text1"/>
      <w:sz w:val="22"/>
      <w:szCs w:val="32"/>
      <w:lang w:eastAsia="en-US"/>
    </w:rPr>
  </w:style>
  <w:style w:type="paragraph" w:customStyle="1" w:styleId="OFFICIAL">
    <w:name w:val="OFFICIAL"/>
    <w:basedOn w:val="Normal"/>
    <w:qFormat/>
    <w:rsid w:val="00904F6D"/>
    <w:pPr>
      <w:spacing w:before="0" w:after="0"/>
    </w:pPr>
    <w:rPr>
      <w:rFonts w:ascii="Arial" w:hAnsi="Arial" w:cs="Arial"/>
      <w:b/>
      <w:bCs/>
      <w:color w:val="EE0000"/>
      <w:sz w:val="24"/>
      <w:szCs w:val="24"/>
    </w:rPr>
  </w:style>
  <w:style w:type="paragraph" w:styleId="Quote">
    <w:name w:val="Quote"/>
    <w:basedOn w:val="Normal"/>
    <w:next w:val="Normal"/>
    <w:link w:val="QuoteChar"/>
    <w:uiPriority w:val="29"/>
    <w:qFormat/>
    <w:rsid w:val="00526F68"/>
    <w:pPr>
      <w:spacing w:before="180" w:after="180"/>
      <w:ind w:left="567"/>
      <w:jc w:val="right"/>
    </w:pPr>
    <w:rPr>
      <w:i/>
      <w:iCs/>
      <w:color w:val="2E5B73" w:themeColor="text2"/>
      <w:sz w:val="24"/>
      <w:lang w:val="en-US"/>
    </w:rPr>
  </w:style>
  <w:style w:type="character" w:customStyle="1" w:styleId="QuoteChar">
    <w:name w:val="Quote Char"/>
    <w:basedOn w:val="DefaultParagraphFont"/>
    <w:link w:val="Quote"/>
    <w:uiPriority w:val="29"/>
    <w:rsid w:val="00526F68"/>
    <w:rPr>
      <w:rFonts w:ascii="Calibri Light" w:hAnsi="Calibri Light" w:cs="Calibri Light"/>
      <w:i/>
      <w:iCs/>
      <w:color w:val="2E5B73" w:themeColor="text2"/>
      <w:sz w:val="24"/>
      <w:szCs w:val="22"/>
      <w:lang w:val="en-US" w:eastAsia="en-US"/>
    </w:rPr>
  </w:style>
  <w:style w:type="paragraph" w:styleId="ListNumber">
    <w:name w:val="List Number"/>
    <w:basedOn w:val="Normal"/>
    <w:uiPriority w:val="99"/>
    <w:unhideWhenUsed/>
    <w:rsid w:val="000053EA"/>
    <w:pPr>
      <w:numPr>
        <w:numId w:val="12"/>
      </w:numPr>
      <w:ind w:left="357" w:hanging="357"/>
    </w:pPr>
  </w:style>
  <w:style w:type="paragraph" w:styleId="ListParagraph">
    <w:name w:val="List Paragraph"/>
    <w:basedOn w:val="ListBullet"/>
    <w:link w:val="ListParagraphChar"/>
    <w:uiPriority w:val="34"/>
    <w:qFormat/>
    <w:rsid w:val="00063D82"/>
    <w:rPr>
      <w:lang w:eastAsia="zh-TW"/>
    </w:rPr>
  </w:style>
  <w:style w:type="character" w:customStyle="1" w:styleId="ListParagraphChar">
    <w:name w:val="List Paragraph Char"/>
    <w:basedOn w:val="DefaultParagraphFont"/>
    <w:link w:val="ListParagraph"/>
    <w:uiPriority w:val="34"/>
    <w:qFormat/>
    <w:locked/>
    <w:rsid w:val="00063D82"/>
    <w:rPr>
      <w:rFonts w:ascii="Calibri Light" w:hAnsi="Calibri Light" w:cs="Calibri Light"/>
      <w:color w:val="313E48"/>
      <w:sz w:val="22"/>
      <w:szCs w:val="22"/>
      <w:lang w:eastAsia="zh-TW"/>
    </w:rPr>
  </w:style>
  <w:style w:type="paragraph" w:customStyle="1" w:styleId="Bullet1">
    <w:name w:val="Bullet 1"/>
    <w:basedOn w:val="Normal"/>
    <w:qFormat/>
    <w:rsid w:val="00BB5FE0"/>
    <w:pPr>
      <w:numPr>
        <w:numId w:val="15"/>
      </w:numPr>
      <w:suppressAutoHyphens/>
      <w:spacing w:before="0" w:after="60" w:line="260" w:lineRule="atLeast"/>
    </w:pPr>
    <w:rPr>
      <w:rFonts w:asciiTheme="minorHAnsi" w:eastAsiaTheme="minorHAnsi" w:hAnsiTheme="minorHAnsi" w:cstheme="minorBidi"/>
      <w:color w:val="2E5B73" w:themeColor="text2"/>
      <w:lang w:val="en-GB"/>
    </w:rPr>
  </w:style>
  <w:style w:type="paragraph" w:customStyle="1" w:styleId="Bullet2">
    <w:name w:val="Bullet 2"/>
    <w:basedOn w:val="Bullet1"/>
    <w:qFormat/>
    <w:rsid w:val="00BB5FE0"/>
    <w:pPr>
      <w:numPr>
        <w:ilvl w:val="1"/>
      </w:numPr>
    </w:pPr>
  </w:style>
  <w:style w:type="paragraph" w:customStyle="1" w:styleId="Bullet3">
    <w:name w:val="Bullet 3"/>
    <w:basedOn w:val="Bullet2"/>
    <w:qFormat/>
    <w:rsid w:val="00BB5FE0"/>
    <w:pPr>
      <w:numPr>
        <w:ilvl w:val="2"/>
      </w:numPr>
    </w:pPr>
  </w:style>
  <w:style w:type="numbering" w:customStyle="1" w:styleId="BulletsList">
    <w:name w:val="Bullets List"/>
    <w:uiPriority w:val="99"/>
    <w:rsid w:val="00BB5FE0"/>
    <w:pPr>
      <w:numPr>
        <w:numId w:val="13"/>
      </w:numPr>
    </w:pPr>
  </w:style>
  <w:style w:type="character" w:styleId="UnresolvedMention">
    <w:name w:val="Unresolved Mention"/>
    <w:basedOn w:val="DefaultParagraphFont"/>
    <w:uiPriority w:val="99"/>
    <w:semiHidden/>
    <w:unhideWhenUsed/>
    <w:rsid w:val="000F331B"/>
    <w:rPr>
      <w:color w:val="605E5C"/>
      <w:shd w:val="clear" w:color="auto" w:fill="E1DFDD"/>
    </w:rPr>
  </w:style>
  <w:style w:type="paragraph" w:styleId="TOCHeading">
    <w:name w:val="TOC Heading"/>
    <w:basedOn w:val="Heading1"/>
    <w:next w:val="Normal"/>
    <w:uiPriority w:val="39"/>
    <w:unhideWhenUsed/>
    <w:qFormat/>
    <w:rsid w:val="006150C6"/>
  </w:style>
  <w:style w:type="paragraph" w:styleId="TOC1">
    <w:name w:val="toc 1"/>
    <w:basedOn w:val="Normal"/>
    <w:next w:val="Normal"/>
    <w:autoRedefine/>
    <w:uiPriority w:val="39"/>
    <w:unhideWhenUsed/>
    <w:rsid w:val="00151240"/>
    <w:pPr>
      <w:tabs>
        <w:tab w:val="right" w:leader="dot" w:pos="10194"/>
      </w:tabs>
      <w:spacing w:after="60"/>
    </w:pPr>
    <w:rPr>
      <w:b/>
      <w:bCs/>
      <w:noProof/>
    </w:rPr>
  </w:style>
  <w:style w:type="paragraph" w:styleId="TOC2">
    <w:name w:val="toc 2"/>
    <w:basedOn w:val="Normal"/>
    <w:next w:val="Normal"/>
    <w:autoRedefine/>
    <w:uiPriority w:val="39"/>
    <w:unhideWhenUsed/>
    <w:rsid w:val="00151240"/>
    <w:pPr>
      <w:tabs>
        <w:tab w:val="right" w:leader="dot" w:pos="10194"/>
      </w:tabs>
      <w:spacing w:before="60" w:after="60"/>
      <w:ind w:left="567"/>
    </w:pPr>
  </w:style>
  <w:style w:type="character" w:styleId="CommentReference">
    <w:name w:val="annotation reference"/>
    <w:basedOn w:val="DefaultParagraphFont"/>
    <w:uiPriority w:val="99"/>
    <w:semiHidden/>
    <w:unhideWhenUsed/>
    <w:rsid w:val="00F77DFB"/>
    <w:rPr>
      <w:sz w:val="16"/>
      <w:szCs w:val="16"/>
    </w:rPr>
  </w:style>
  <w:style w:type="paragraph" w:styleId="CommentText">
    <w:name w:val="annotation text"/>
    <w:basedOn w:val="Normal"/>
    <w:link w:val="CommentTextChar"/>
    <w:uiPriority w:val="99"/>
    <w:unhideWhenUsed/>
    <w:rsid w:val="00F77DFB"/>
    <w:pPr>
      <w:spacing w:before="0" w:after="16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F77DFB"/>
    <w:rPr>
      <w:rFonts w:asciiTheme="minorHAnsi" w:eastAsiaTheme="minorHAnsi" w:hAnsiTheme="minorHAnsi" w:cstheme="minorBidi"/>
      <w:lang w:eastAsia="en-US"/>
    </w:rPr>
  </w:style>
  <w:style w:type="numbering" w:customStyle="1" w:styleId="HeadingsList">
    <w:name w:val="Headings List"/>
    <w:uiPriority w:val="99"/>
    <w:rsid w:val="00357619"/>
    <w:pPr>
      <w:numPr>
        <w:numId w:val="19"/>
      </w:numPr>
    </w:pPr>
  </w:style>
  <w:style w:type="paragraph" w:customStyle="1" w:styleId="Annex">
    <w:name w:val="Annex"/>
    <w:basedOn w:val="Heading1"/>
    <w:qFormat/>
    <w:rsid w:val="00666125"/>
  </w:style>
  <w:style w:type="paragraph" w:customStyle="1" w:styleId="BodyCopy">
    <w:name w:val="Body Copy"/>
    <w:qFormat/>
    <w:rsid w:val="00F77DFB"/>
    <w:pPr>
      <w:spacing w:before="40" w:after="120"/>
    </w:pPr>
    <w:rPr>
      <w:rFonts w:ascii="Calibri Light" w:hAnsi="Calibri Light" w:cs="Calibri Light"/>
      <w:color w:val="313E48"/>
      <w:sz w:val="22"/>
      <w:szCs w:val="21"/>
      <w:lang w:eastAsia="en-US"/>
    </w:rPr>
  </w:style>
  <w:style w:type="paragraph" w:styleId="Revision">
    <w:name w:val="Revision"/>
    <w:hidden/>
    <w:uiPriority w:val="99"/>
    <w:semiHidden/>
    <w:rsid w:val="004F397F"/>
    <w:rPr>
      <w:rFonts w:ascii="Calibri Light" w:hAnsi="Calibri Light" w:cs="Calibri Light"/>
      <w:color w:val="313E48"/>
      <w:sz w:val="22"/>
      <w:szCs w:val="22"/>
      <w:lang w:eastAsia="en-US"/>
    </w:rPr>
  </w:style>
  <w:style w:type="paragraph" w:styleId="CommentSubject">
    <w:name w:val="annotation subject"/>
    <w:basedOn w:val="CommentText"/>
    <w:next w:val="CommentText"/>
    <w:link w:val="CommentSubjectChar"/>
    <w:uiPriority w:val="99"/>
    <w:semiHidden/>
    <w:unhideWhenUsed/>
    <w:rsid w:val="0041569C"/>
    <w:pPr>
      <w:spacing w:before="120" w:after="120"/>
    </w:pPr>
    <w:rPr>
      <w:rFonts w:ascii="Calibri Light" w:eastAsia="Calibri" w:hAnsi="Calibri Light" w:cs="Calibri Light"/>
      <w:b/>
      <w:bCs/>
      <w:color w:val="313E48"/>
    </w:rPr>
  </w:style>
  <w:style w:type="character" w:customStyle="1" w:styleId="CommentSubjectChar">
    <w:name w:val="Comment Subject Char"/>
    <w:basedOn w:val="CommentTextChar"/>
    <w:link w:val="CommentSubject"/>
    <w:uiPriority w:val="99"/>
    <w:semiHidden/>
    <w:rsid w:val="0041569C"/>
    <w:rPr>
      <w:rFonts w:ascii="Calibri Light" w:eastAsiaTheme="minorHAnsi" w:hAnsi="Calibri Light" w:cs="Calibri Light"/>
      <w:b/>
      <w:bCs/>
      <w:color w:val="313E48"/>
      <w:lang w:eastAsia="en-US"/>
    </w:rPr>
  </w:style>
  <w:style w:type="paragraph" w:customStyle="1" w:styleId="Box1Bullet">
    <w:name w:val="Box 1 Bullet"/>
    <w:basedOn w:val="Box1Text"/>
    <w:qFormat/>
    <w:rsid w:val="00B938FE"/>
    <w:pPr>
      <w:numPr>
        <w:numId w:val="24"/>
      </w:numPr>
      <w:spacing w:before="60" w:after="60"/>
    </w:pPr>
    <w:rPr>
      <w:szCs w:val="20"/>
      <w:lang w:eastAsia="zh-TW"/>
    </w:rPr>
  </w:style>
  <w:style w:type="paragraph" w:customStyle="1" w:styleId="Box1Heading">
    <w:name w:val="Box 1 Heading"/>
    <w:basedOn w:val="Box1Text"/>
    <w:qFormat/>
    <w:rsid w:val="009973B1"/>
    <w:pPr>
      <w:keepNext/>
      <w:spacing w:before="120"/>
    </w:pPr>
    <w:rPr>
      <w:b/>
    </w:rPr>
  </w:style>
  <w:style w:type="paragraph" w:customStyle="1" w:styleId="Box1Number">
    <w:name w:val="Box 1 Number"/>
    <w:basedOn w:val="Box1Text"/>
    <w:qFormat/>
    <w:rsid w:val="00BD63B9"/>
    <w:pPr>
      <w:numPr>
        <w:numId w:val="23"/>
      </w:numPr>
      <w:spacing w:before="60" w:after="60"/>
      <w:ind w:left="567" w:hanging="397"/>
    </w:pPr>
  </w:style>
  <w:style w:type="paragraph" w:customStyle="1" w:styleId="Box3Text">
    <w:name w:val="Box 3 Text"/>
    <w:basedOn w:val="Normal"/>
    <w:qFormat/>
    <w:rsid w:val="009973B1"/>
    <w:pPr>
      <w:pBdr>
        <w:top w:val="single" w:sz="4" w:space="9" w:color="2E5B73" w:themeColor="text2"/>
        <w:left w:val="single" w:sz="4" w:space="9" w:color="2E5B73" w:themeColor="text2"/>
        <w:bottom w:val="single" w:sz="4" w:space="9" w:color="2E5B73" w:themeColor="text2"/>
        <w:right w:val="single" w:sz="4" w:space="9" w:color="2E5B73" w:themeColor="text2"/>
      </w:pBdr>
      <w:suppressAutoHyphens/>
      <w:spacing w:before="60" w:after="60"/>
      <w:ind w:left="170" w:right="170"/>
    </w:pPr>
    <w:rPr>
      <w:rFonts w:eastAsiaTheme="minorHAnsi" w:cstheme="minorBidi"/>
      <w:color w:val="2E5B73" w:themeColor="text2"/>
    </w:rPr>
  </w:style>
  <w:style w:type="paragraph" w:customStyle="1" w:styleId="Box2Heading">
    <w:name w:val="Box 2 Heading"/>
    <w:basedOn w:val="Box2Text"/>
    <w:next w:val="Box2Text"/>
    <w:qFormat/>
    <w:rsid w:val="009973B1"/>
    <w:pPr>
      <w:keepNext/>
      <w:spacing w:before="120" w:after="120"/>
    </w:pPr>
    <w:rPr>
      <w:b/>
    </w:rPr>
  </w:style>
  <w:style w:type="paragraph" w:customStyle="1" w:styleId="Box2Bullet">
    <w:name w:val="Box 2 Bullet"/>
    <w:basedOn w:val="Box2Text"/>
    <w:qFormat/>
    <w:rsid w:val="009973B1"/>
    <w:pPr>
      <w:numPr>
        <w:numId w:val="25"/>
      </w:numPr>
    </w:pPr>
  </w:style>
  <w:style w:type="paragraph" w:customStyle="1" w:styleId="Box3Heading">
    <w:name w:val="Box 3 Heading"/>
    <w:basedOn w:val="Box3Text"/>
    <w:qFormat/>
    <w:rsid w:val="009973B1"/>
    <w:pPr>
      <w:keepNext/>
      <w:spacing w:before="120" w:after="120"/>
    </w:pPr>
    <w:rPr>
      <w:b/>
    </w:rPr>
  </w:style>
  <w:style w:type="paragraph" w:customStyle="1" w:styleId="Box3Bullet">
    <w:name w:val="Box 3 Bullet"/>
    <w:basedOn w:val="Box3Text"/>
    <w:qFormat/>
    <w:rsid w:val="00561D45"/>
    <w:pPr>
      <w:numPr>
        <w:numId w:val="30"/>
      </w:numPr>
    </w:pPr>
  </w:style>
  <w:style w:type="paragraph" w:customStyle="1" w:styleId="Box2Text">
    <w:name w:val="Box 2 Text"/>
    <w:basedOn w:val="Box1Text"/>
    <w:qFormat/>
    <w:rsid w:val="009973B1"/>
    <w:pPr>
      <w:shd w:val="clear" w:color="auto" w:fill="00827B" w:themeFill="accent1"/>
      <w:spacing w:before="60" w:after="60"/>
    </w:pPr>
    <w:rPr>
      <w:color w:val="FFFFFF" w:themeColor="background1"/>
    </w:rPr>
  </w:style>
  <w:style w:type="paragraph" w:customStyle="1" w:styleId="Box4Heading">
    <w:name w:val="Box 4 Heading"/>
    <w:basedOn w:val="Box4Text"/>
    <w:qFormat/>
    <w:rsid w:val="009973B1"/>
    <w:pPr>
      <w:keepNext/>
      <w:spacing w:before="120" w:after="120"/>
    </w:pPr>
    <w:rPr>
      <w:b/>
    </w:rPr>
  </w:style>
  <w:style w:type="paragraph" w:customStyle="1" w:styleId="Box4Text">
    <w:name w:val="Box 4 Text"/>
    <w:basedOn w:val="Box1Text"/>
    <w:qFormat/>
    <w:rsid w:val="009973B1"/>
    <w:pPr>
      <w:shd w:val="clear" w:color="auto" w:fill="2E5B73" w:themeFill="text2"/>
      <w:spacing w:before="60" w:after="60"/>
    </w:pPr>
    <w:rPr>
      <w:color w:val="FFFFFF" w:themeColor="background1"/>
    </w:rPr>
  </w:style>
  <w:style w:type="paragraph" w:customStyle="1" w:styleId="Box4Bullet">
    <w:name w:val="Box 4 Bullet"/>
    <w:basedOn w:val="Box4Text"/>
    <w:qFormat/>
    <w:rsid w:val="009973B1"/>
    <w:pPr>
      <w:numPr>
        <w:numId w:val="26"/>
      </w:numPr>
    </w:pPr>
  </w:style>
  <w:style w:type="paragraph" w:customStyle="1" w:styleId="Box4Number">
    <w:name w:val="Box 4 Number"/>
    <w:basedOn w:val="Box4Text"/>
    <w:qFormat/>
    <w:rsid w:val="009973B1"/>
    <w:pPr>
      <w:numPr>
        <w:numId w:val="27"/>
      </w:numPr>
      <w:ind w:left="567" w:hanging="397"/>
    </w:pPr>
  </w:style>
  <w:style w:type="paragraph" w:customStyle="1" w:styleId="Box2Number">
    <w:name w:val="Box 2 Number"/>
    <w:basedOn w:val="Box2Text"/>
    <w:qFormat/>
    <w:rsid w:val="009973B1"/>
    <w:pPr>
      <w:numPr>
        <w:numId w:val="28"/>
      </w:numPr>
      <w:ind w:left="567" w:hanging="397"/>
    </w:pPr>
  </w:style>
  <w:style w:type="paragraph" w:customStyle="1" w:styleId="Box3Number">
    <w:name w:val="Box 3 Number"/>
    <w:basedOn w:val="Box3Text"/>
    <w:qFormat/>
    <w:rsid w:val="009973B1"/>
    <w:pPr>
      <w:numPr>
        <w:numId w:val="29"/>
      </w:numPr>
      <w:ind w:left="56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limateknowledgeportal.worldbank.org/country-profiles" TargetMode="External"/><Relationship Id="rId18" Type="http://schemas.openxmlformats.org/officeDocument/2006/relationships/hyperlink" Target="https://www.rccap.org/climate-change-update-for-the-pacifi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fccc.int/process-and-meetings/the-paris-agreement/nationally-determined-contributions-ndcs/nationally-determined-contributions-ndcs" TargetMode="External"/><Relationship Id="rId7" Type="http://schemas.openxmlformats.org/officeDocument/2006/relationships/settings" Target="settings.xml"/><Relationship Id="rId12" Type="http://schemas.openxmlformats.org/officeDocument/2006/relationships/hyperlink" Target="https://www.thinkhazard.org/en/" TargetMode="External"/><Relationship Id="rId17" Type="http://schemas.openxmlformats.org/officeDocument/2006/relationships/hyperlink" Target="https://www.pacificclimatechangescience.org/publications/country-brochures/" TargetMode="External"/><Relationship Id="rId25" Type="http://schemas.openxmlformats.org/officeDocument/2006/relationships/hyperlink" Target="https://www.dfat.gov.au/sites/default/files/investment-design-quality-assessment-tool-scoring-matrix.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cificclimatechangescience.org/publications/country-brochures/" TargetMode="External"/><Relationship Id="rId20" Type="http://schemas.openxmlformats.org/officeDocument/2006/relationships/hyperlink" Target="https://unfccc.int/topics/adaptation-and-resilience/workstreams/national-adaptation-pla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sites/default/files/international-development-policy.pdf" TargetMode="External"/><Relationship Id="rId24" Type="http://schemas.openxmlformats.org/officeDocument/2006/relationships/hyperlink" Target="https://unfccc.int/process-and-meetings/the-paris-agreem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teractive-atlas.ipcc.ch/" TargetMode="External"/><Relationship Id="rId23" Type="http://schemas.openxmlformats.org/officeDocument/2006/relationships/hyperlink" Target="https://www.dfat.gov.au/sites/default/files/australias-international-disability-equity-and-rights-strategy.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ccap.org/climate-change-update-for-the-pacific/"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mateknowledgeportal.worldbank.org/country-profiles" TargetMode="External"/><Relationship Id="rId22" Type="http://schemas.openxmlformats.org/officeDocument/2006/relationships/hyperlink" Target="https://www.dfat.gov.au/sites/default/files/australias-international-gender-equality-strategy.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bethMcLeod\OneDrive%20-%20DT%20Global\Comms_SP\Templates\DFAT\DFAT_Factsheet_Blend.dotx" TargetMode="External"/></Relationships>
</file>

<file path=word/theme/theme1.xml><?xml version="1.0" encoding="utf-8"?>
<a:theme xmlns:a="http://schemas.openxmlformats.org/drawingml/2006/main" name="Office Theme">
  <a:themeElements>
    <a:clrScheme name="Custom 1">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1A73E8"/>
      </a:hlink>
      <a:folHlink>
        <a:srgbClr val="954F72"/>
      </a:folHlink>
    </a:clrScheme>
    <a:fontScheme name="Custom 1">
      <a:majorFont>
        <a:latin typeface="Dosis SemiBold"/>
        <a:ea typeface=""/>
        <a:cs typeface=""/>
      </a:majorFont>
      <a:minorFont>
        <a:latin typeface="Ubuntu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0a12c-f7c5-4adc-b1ed-d30e576e1cfd" xsi:nil="true"/>
    <lcf76f155ced4ddcb4097134ff3c332f xmlns="03091ed5-728e-4880-8821-7360d998a1ce">
      <Terms xmlns="http://schemas.microsoft.com/office/infopath/2007/PartnerControls"/>
    </lcf76f155ced4ddcb4097134ff3c332f>
    <DocumentNumber xmlns="03091ed5-728e-4880-8821-7360d998a1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AACD07ACBEB5438CB94AD5EBBA7491" ma:contentTypeVersion="19" ma:contentTypeDescription="Create a new document." ma:contentTypeScope="" ma:versionID="1ffff9d4986854f0fb2074b3d583ea73">
  <xsd:schema xmlns:xsd="http://www.w3.org/2001/XMLSchema" xmlns:xs="http://www.w3.org/2001/XMLSchema" xmlns:p="http://schemas.microsoft.com/office/2006/metadata/properties" xmlns:ns2="03091ed5-728e-4880-8821-7360d998a1ce" xmlns:ns3="4980a12c-f7c5-4adc-b1ed-d30e576e1cfd" targetNamespace="http://schemas.microsoft.com/office/2006/metadata/properties" ma:root="true" ma:fieldsID="1c2e7742232a4fbd398d7fc8650b227c" ns2:_="" ns3:_="">
    <xsd:import namespace="03091ed5-728e-4880-8821-7360d998a1ce"/>
    <xsd:import namespace="4980a12c-f7c5-4adc-b1ed-d30e576e1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Docum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1ed5-728e-4880-8821-7360d998a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Number" ma:index="25" nillable="true" ma:displayName="Document Number" ma:format="Dropdown" ma:internalName="Document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80a12c-f7c5-4adc-b1ed-d30e576e1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a10b09-ddd3-465b-b1c4-0f022381f3c8}" ma:internalName="TaxCatchAll" ma:showField="CatchAllData" ma:web="4980a12c-f7c5-4adc-b1ed-d30e576e1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2.xml><?xml version="1.0" encoding="utf-8"?>
<ds:datastoreItem xmlns:ds="http://schemas.openxmlformats.org/officeDocument/2006/customXml" ds:itemID="{33E118E1-1616-4C79-AF15-48A659CBB110}">
  <ds:schemaRefs>
    <ds:schemaRef ds:uri="http://schemas.microsoft.com/sharepoint/v3/contenttype/forms"/>
  </ds:schemaRefs>
</ds:datastoreItem>
</file>

<file path=customXml/itemProps3.xml><?xml version="1.0" encoding="utf-8"?>
<ds:datastoreItem xmlns:ds="http://schemas.openxmlformats.org/officeDocument/2006/customXml" ds:itemID="{E88D4874-CF03-4A2C-91C5-F66BD39EE1DE}">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4980a12c-f7c5-4adc-b1ed-d30e576e1cfd"/>
    <ds:schemaRef ds:uri="03091ed5-728e-4880-8821-7360d998a1ce"/>
    <ds:schemaRef ds:uri="http://www.w3.org/XML/1998/namespace"/>
  </ds:schemaRefs>
</ds:datastoreItem>
</file>

<file path=customXml/itemProps4.xml><?xml version="1.0" encoding="utf-8"?>
<ds:datastoreItem xmlns:ds="http://schemas.openxmlformats.org/officeDocument/2006/customXml" ds:itemID="{3A67CC91-6337-4368-8AF7-689577D5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1ed5-728e-4880-8821-7360d998a1ce"/>
    <ds:schemaRef ds:uri="4980a12c-f7c5-4adc-b1ed-d30e576e1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DFAT_Factsheet_Blend.dotx</Template>
  <TotalTime>0</TotalTime>
  <Pages>8</Pages>
  <Words>2684</Words>
  <Characters>16200</Characters>
  <Application>Microsoft Office Word</Application>
  <DocSecurity>4</DocSecurity>
  <Lines>229</Lines>
  <Paragraphs>92</Paragraphs>
  <ScaleCrop>false</ScaleCrop>
  <HeadingPairs>
    <vt:vector size="2" baseType="variant">
      <vt:variant>
        <vt:lpstr>Title</vt:lpstr>
      </vt:variant>
      <vt:variant>
        <vt:i4>1</vt:i4>
      </vt:variant>
    </vt:vector>
  </HeadingPairs>
  <TitlesOfParts>
    <vt:vector size="1" baseType="lpstr">
      <vt:lpstr>Good Practice Note - Climate</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Note - Integrating Climate Change into Australia’s Development Assistance for Implementing Partners</dc:title>
  <dc:subject/>
  <dc:creator>DFAT</dc:creator>
  <cp:keywords>[SEC=OFFICIAL]</cp:keywords>
  <dc:description/>
  <cp:lastModifiedBy>Cameron Owers</cp:lastModifiedBy>
  <cp:revision>2</cp:revision>
  <cp:lastPrinted>2026-03-02T01:15:00Z</cp:lastPrinted>
  <dcterms:created xsi:type="dcterms:W3CDTF">2026-03-02T23:24:00Z</dcterms:created>
  <dcterms:modified xsi:type="dcterms:W3CDTF">2026-03-02T23:24:00Z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D9F6E5C82DFAF7AB6E3D596D48DD43C72EDFDAB4</vt:lpwstr>
  </property>
  <property fmtid="{D5CDD505-2E9C-101B-9397-08002B2CF9AE}" pid="11" name="PM_OriginationTimeStamp">
    <vt:lpwstr>2023-02-15T22:12:19Z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BDCA5455F13C5D35CA0DE092720DA1C8</vt:lpwstr>
  </property>
  <property fmtid="{D5CDD505-2E9C-101B-9397-08002B2CF9AE}" pid="20" name="PM_Hash_Salt">
    <vt:lpwstr>95A677237F23DFA92C908A44B858DC9F</vt:lpwstr>
  </property>
  <property fmtid="{D5CDD505-2E9C-101B-9397-08002B2CF9AE}" pid="21" name="PM_Hash_SHA1">
    <vt:lpwstr>AC0D90B9A2DFA81E26AE10E4DF356A0319157BE4</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3E9DB5AB808CA91EB3E8EC398CDB7F67B110581D6BB28BC88565729DCE387350</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0x01010071AACD07ACBEB5438CB94AD5EBBA7491</vt:lpwstr>
  </property>
  <property fmtid="{D5CDD505-2E9C-101B-9397-08002B2CF9AE}" pid="29" name="PMHMAC">
    <vt:lpwstr>v=2022.1;a=SHA256;h=EE9AD4E301D63774C2194BD5C5607098DB0A69223AABE631419FD9021AF151D9</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ies>
</file>