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01F" w:rsidRPr="001B4780" w:rsidRDefault="0075501F" w:rsidP="0075501F">
      <w:pPr>
        <w:spacing w:after="0" w:line="240" w:lineRule="auto"/>
        <w:rPr>
          <w:rFonts w:ascii="Times New Roman" w:hAnsi="Times New Roman" w:cs="Times New Roman"/>
          <w:sz w:val="24"/>
          <w:szCs w:val="24"/>
          <w:lang w:val="en-AU"/>
        </w:rPr>
      </w:pPr>
      <w:bookmarkStart w:id="0" w:name="_GoBack"/>
      <w:bookmarkEnd w:id="0"/>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654660" w:rsidRPr="001B4780" w:rsidRDefault="00D91848" w:rsidP="00654660">
      <w:pPr>
        <w:widowControl/>
        <w:spacing w:after="0" w:line="240" w:lineRule="auto"/>
        <w:jc w:val="right"/>
        <w:rPr>
          <w:rFonts w:ascii="Times New Roman" w:hAnsi="Times New Roman" w:cs="Times New Roman"/>
          <w:sz w:val="24"/>
          <w:szCs w:val="24"/>
          <w:lang w:val="en-AU"/>
        </w:rPr>
      </w:pPr>
      <w:r>
        <w:rPr>
          <w:rFonts w:ascii="Times New Roman" w:hAnsi="Times New Roman" w:cs="Times New Roman"/>
          <w:sz w:val="24"/>
          <w:szCs w:val="24"/>
          <w:lang w:val="en-AU"/>
        </w:rPr>
        <w:t>17 June</w:t>
      </w:r>
      <w:r w:rsidR="00654660" w:rsidRPr="001B4780">
        <w:rPr>
          <w:rFonts w:ascii="Times New Roman" w:hAnsi="Times New Roman" w:cs="Times New Roman"/>
          <w:sz w:val="24"/>
          <w:szCs w:val="24"/>
          <w:lang w:val="en-AU"/>
        </w:rPr>
        <w:t xml:space="preserve"> 2015</w:t>
      </w:r>
    </w:p>
    <w:p w:rsidR="00654660" w:rsidRPr="001B4780" w:rsidRDefault="007177F0" w:rsidP="00654660">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Mr</w:t>
      </w:r>
      <w:r w:rsidR="00654660">
        <w:rPr>
          <w:rFonts w:ascii="Times New Roman" w:hAnsi="Times New Roman" w:cs="Times New Roman"/>
          <w:sz w:val="24"/>
          <w:szCs w:val="24"/>
          <w:lang w:val="en-AU"/>
        </w:rPr>
        <w:t xml:space="preserve"> </w:t>
      </w:r>
      <w:proofErr w:type="gramStart"/>
      <w:r w:rsidR="00654660">
        <w:rPr>
          <w:rFonts w:ascii="Times New Roman" w:hAnsi="Times New Roman" w:cs="Times New Roman"/>
          <w:sz w:val="24"/>
          <w:szCs w:val="24"/>
          <w:lang w:val="en-AU"/>
        </w:rPr>
        <w:t>Gao</w:t>
      </w:r>
      <w:proofErr w:type="gramEnd"/>
      <w:r w:rsidR="00654660">
        <w:rPr>
          <w:rFonts w:ascii="Times New Roman" w:hAnsi="Times New Roman" w:cs="Times New Roman"/>
          <w:sz w:val="24"/>
          <w:szCs w:val="24"/>
          <w:lang w:val="en-AU"/>
        </w:rPr>
        <w:t xml:space="preserve"> </w:t>
      </w:r>
      <w:proofErr w:type="spellStart"/>
      <w:r w:rsidR="00654660">
        <w:rPr>
          <w:rFonts w:ascii="Times New Roman" w:hAnsi="Times New Roman" w:cs="Times New Roman"/>
          <w:sz w:val="24"/>
          <w:szCs w:val="24"/>
          <w:lang w:val="en-AU"/>
        </w:rPr>
        <w:t>Hucheng</w:t>
      </w:r>
      <w:proofErr w:type="spellEnd"/>
    </w:p>
    <w:p w:rsidR="00654660" w:rsidRPr="001B4780" w:rsidRDefault="00654660" w:rsidP="00654660">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Minister of Commerce</w:t>
      </w:r>
    </w:p>
    <w:p w:rsidR="00654660" w:rsidRPr="00585DB1" w:rsidRDefault="00585DB1" w:rsidP="00654660">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sz w:val="24"/>
          <w:szCs w:val="24"/>
          <w:lang w:val="en-AU" w:eastAsia="zh-CN"/>
        </w:rPr>
        <w:t>T</w:t>
      </w:r>
      <w:r>
        <w:rPr>
          <w:rFonts w:ascii="Times New Roman" w:eastAsiaTheme="minorEastAsia" w:hAnsi="Times New Roman" w:cs="Times New Roman" w:hint="eastAsia"/>
          <w:sz w:val="24"/>
          <w:szCs w:val="24"/>
          <w:lang w:val="en-AU" w:eastAsia="zh-CN"/>
        </w:rPr>
        <w: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p w:rsidR="00585DB1" w:rsidRPr="000A4855" w:rsidRDefault="00585DB1" w:rsidP="00654660">
      <w:pPr>
        <w:spacing w:after="0" w:line="240" w:lineRule="auto"/>
        <w:rPr>
          <w:rFonts w:ascii="Times New Roman" w:eastAsiaTheme="minorEastAsia" w:hAnsi="Times New Roman" w:cs="Times New Roman"/>
          <w:sz w:val="24"/>
          <w:szCs w:val="24"/>
          <w:lang w:val="en-AU" w:eastAsia="zh-CN"/>
        </w:rPr>
      </w:pPr>
    </w:p>
    <w:p w:rsidR="00654660" w:rsidRPr="001B4780" w:rsidRDefault="00654660" w:rsidP="00654660">
      <w:pPr>
        <w:spacing w:after="0" w:line="240" w:lineRule="auto"/>
        <w:rPr>
          <w:rFonts w:ascii="Times New Roman" w:hAnsi="Times New Roman" w:cs="Times New Roman"/>
          <w:sz w:val="24"/>
          <w:szCs w:val="24"/>
          <w:lang w:val="en-AU"/>
        </w:rPr>
      </w:pPr>
    </w:p>
    <w:p w:rsidR="00654660" w:rsidRPr="001B4780" w:rsidRDefault="00654660" w:rsidP="00654660">
      <w:pPr>
        <w:spacing w:after="0" w:line="240" w:lineRule="auto"/>
        <w:rPr>
          <w:rFonts w:ascii="Times New Roman" w:hAnsi="Times New Roman" w:cs="Times New Roman"/>
          <w:sz w:val="24"/>
          <w:szCs w:val="24"/>
          <w:lang w:val="en-AU"/>
        </w:rPr>
      </w:pPr>
    </w:p>
    <w:p w:rsidR="00654660" w:rsidRPr="001B4780" w:rsidRDefault="00654660" w:rsidP="00654660">
      <w:pPr>
        <w:spacing w:after="0" w:line="240" w:lineRule="auto"/>
        <w:rPr>
          <w:rFonts w:ascii="Times New Roman" w:hAnsi="Times New Roman" w:cs="Times New Roman"/>
          <w:sz w:val="24"/>
          <w:szCs w:val="24"/>
          <w:lang w:val="en-AU"/>
        </w:rPr>
      </w:pPr>
    </w:p>
    <w:p w:rsidR="00654660" w:rsidRPr="001B4780" w:rsidRDefault="00654660" w:rsidP="00654660">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 xml:space="preserve">Dear </w:t>
      </w:r>
      <w:r w:rsidR="007177F0">
        <w:rPr>
          <w:rFonts w:ascii="Times New Roman" w:hAnsi="Times New Roman" w:cs="Times New Roman"/>
          <w:sz w:val="24"/>
          <w:szCs w:val="24"/>
          <w:lang w:val="en-AU"/>
        </w:rPr>
        <w:t>M</w:t>
      </w:r>
      <w:r w:rsidR="00D91848">
        <w:rPr>
          <w:rFonts w:ascii="Times New Roman" w:hAnsi="Times New Roman" w:cs="Times New Roman"/>
          <w:sz w:val="24"/>
          <w:szCs w:val="24"/>
          <w:lang w:val="en-AU"/>
        </w:rPr>
        <w:t>iniste</w:t>
      </w:r>
      <w:r w:rsidR="007177F0">
        <w:rPr>
          <w:rFonts w:ascii="Times New Roman" w:hAnsi="Times New Roman" w:cs="Times New Roman"/>
          <w:sz w:val="24"/>
          <w:szCs w:val="24"/>
          <w:lang w:val="en-AU"/>
        </w:rPr>
        <w:t>r</w:t>
      </w:r>
      <w:r>
        <w:rPr>
          <w:rFonts w:ascii="Times New Roman" w:hAnsi="Times New Roman" w:cs="Times New Roman"/>
          <w:sz w:val="24"/>
          <w:szCs w:val="24"/>
          <w:lang w:val="en-AU"/>
        </w:rPr>
        <w:t xml:space="preserve"> </w:t>
      </w:r>
      <w:proofErr w:type="gramStart"/>
      <w:r>
        <w:rPr>
          <w:rFonts w:ascii="Times New Roman" w:hAnsi="Times New Roman" w:cs="Times New Roman"/>
          <w:sz w:val="24"/>
          <w:szCs w:val="24"/>
          <w:lang w:val="en-AU"/>
        </w:rPr>
        <w:t>Gao</w:t>
      </w:r>
      <w:proofErr w:type="gramEnd"/>
      <w:r w:rsidRPr="001B4780">
        <w:rPr>
          <w:rFonts w:ascii="Times New Roman" w:hAnsi="Times New Roman" w:cs="Times New Roman"/>
          <w:sz w:val="24"/>
          <w:szCs w:val="24"/>
          <w:lang w:val="en-AU"/>
        </w:rPr>
        <w:t>,</w:t>
      </w: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654660" w:rsidRDefault="0075501F" w:rsidP="0075501F">
      <w:pPr>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 xml:space="preserve">In connection with the signing of the China-Australia Free Trade Agreement (the “Agreement”) </w:t>
      </w:r>
      <w:r w:rsidRPr="00654660">
        <w:rPr>
          <w:rFonts w:ascii="Times New Roman" w:eastAsia="SimSun" w:hAnsi="Times New Roman" w:cs="Times New Roman"/>
          <w:kern w:val="2"/>
          <w:sz w:val="24"/>
          <w:szCs w:val="24"/>
          <w:lang w:val="en-AU" w:eastAsia="zh-CN"/>
        </w:rPr>
        <w:t>and discussions in relation to Chapter 8 (Trade in Services) and Chapter 6 (Technical Barriers to Trade), I have the honour to confirm the following understanding shared by the Governments of Australia and China in relation to strengthening cooperation in the field of Traditional Chinese Medicine (“TCM”) services, as well as trade in TCM and complementary medicines:</w:t>
      </w:r>
    </w:p>
    <w:p w:rsidR="0075501F" w:rsidRPr="00654660" w:rsidRDefault="0075501F" w:rsidP="0075501F">
      <w:pPr>
        <w:spacing w:after="0" w:line="240" w:lineRule="auto"/>
        <w:jc w:val="both"/>
        <w:rPr>
          <w:rFonts w:ascii="Times New Roman" w:eastAsia="SimSun" w:hAnsi="Times New Roman" w:cs="Times New Roman"/>
          <w:kern w:val="2"/>
          <w:sz w:val="24"/>
          <w:szCs w:val="24"/>
          <w:lang w:val="en-AU" w:eastAsia="zh-CN"/>
        </w:rPr>
      </w:pPr>
      <w:r w:rsidRPr="00654660">
        <w:rPr>
          <w:rFonts w:ascii="Times New Roman" w:eastAsia="SimSun" w:hAnsi="Times New Roman" w:cs="Times New Roman"/>
          <w:kern w:val="2"/>
          <w:sz w:val="24"/>
          <w:szCs w:val="24"/>
          <w:lang w:val="en-AU" w:eastAsia="zh-CN"/>
        </w:rPr>
        <w:br/>
        <w:t>Within the relevant committees to be established in accordance with the Agreement, and subject to available resources, Australia and China will cooperate to:</w:t>
      </w:r>
    </w:p>
    <w:p w:rsidR="0075501F" w:rsidRPr="00654660" w:rsidRDefault="0075501F" w:rsidP="0075501F">
      <w:pPr>
        <w:tabs>
          <w:tab w:val="left" w:pos="709"/>
        </w:tabs>
        <w:spacing w:after="0" w:line="240" w:lineRule="auto"/>
        <w:ind w:left="1418" w:hanging="709"/>
        <w:jc w:val="both"/>
        <w:rPr>
          <w:rFonts w:ascii="Times New Roman" w:eastAsia="SimSun" w:hAnsi="Times New Roman" w:cs="Times New Roman"/>
          <w:kern w:val="2"/>
          <w:sz w:val="24"/>
          <w:szCs w:val="24"/>
          <w:lang w:val="en-AU" w:eastAsia="zh-CN"/>
        </w:rPr>
      </w:pPr>
    </w:p>
    <w:p w:rsidR="0075501F" w:rsidRPr="00654660" w:rsidRDefault="0075501F" w:rsidP="0075501F">
      <w:pPr>
        <w:tabs>
          <w:tab w:val="left" w:pos="709"/>
        </w:tabs>
        <w:spacing w:after="0" w:line="240" w:lineRule="auto"/>
        <w:ind w:left="1418" w:hanging="709"/>
        <w:jc w:val="both"/>
        <w:rPr>
          <w:rFonts w:ascii="Times New Roman" w:eastAsia="SimSun" w:hAnsi="Times New Roman" w:cs="Times New Roman"/>
          <w:kern w:val="2"/>
          <w:sz w:val="24"/>
          <w:szCs w:val="24"/>
          <w:lang w:val="en-AU" w:eastAsia="zh-CN"/>
        </w:rPr>
      </w:pPr>
      <w:r w:rsidRPr="00654660">
        <w:rPr>
          <w:rFonts w:ascii="Times New Roman" w:eastAsia="SimSun" w:hAnsi="Times New Roman" w:cs="Times New Roman"/>
          <w:kern w:val="2"/>
          <w:sz w:val="24"/>
          <w:szCs w:val="24"/>
          <w:lang w:val="en-AU" w:eastAsia="zh-CN"/>
        </w:rPr>
        <w:t>(a)</w:t>
      </w:r>
      <w:r w:rsidRPr="00654660">
        <w:rPr>
          <w:rFonts w:ascii="Times New Roman" w:eastAsia="SimSun" w:hAnsi="Times New Roman" w:cs="Times New Roman"/>
          <w:kern w:val="2"/>
          <w:sz w:val="24"/>
          <w:szCs w:val="24"/>
          <w:lang w:val="en-AU" w:eastAsia="zh-CN"/>
        </w:rPr>
        <w:tab/>
      </w:r>
      <w:proofErr w:type="gramStart"/>
      <w:r w:rsidRPr="00654660">
        <w:rPr>
          <w:rFonts w:ascii="Times New Roman" w:eastAsia="SimSun" w:hAnsi="Times New Roman" w:cs="Times New Roman"/>
          <w:kern w:val="2"/>
          <w:sz w:val="24"/>
          <w:szCs w:val="24"/>
          <w:lang w:val="en-AU" w:eastAsia="zh-CN"/>
        </w:rPr>
        <w:t>exchange</w:t>
      </w:r>
      <w:proofErr w:type="gramEnd"/>
      <w:r w:rsidRPr="00654660">
        <w:rPr>
          <w:rFonts w:ascii="Times New Roman" w:eastAsia="SimSun" w:hAnsi="Times New Roman" w:cs="Times New Roman"/>
          <w:kern w:val="2"/>
          <w:sz w:val="24"/>
          <w:szCs w:val="24"/>
          <w:lang w:val="en-AU" w:eastAsia="zh-CN"/>
        </w:rPr>
        <w:t xml:space="preserve"> information and discuss policies, regulations and actions related to TCM services in order to find opportunities for further cooperation;</w:t>
      </w:r>
    </w:p>
    <w:p w:rsidR="0075501F" w:rsidRPr="00654660" w:rsidRDefault="0075501F" w:rsidP="0075501F">
      <w:pPr>
        <w:tabs>
          <w:tab w:val="left" w:pos="709"/>
        </w:tabs>
        <w:spacing w:after="0" w:line="240" w:lineRule="auto"/>
        <w:ind w:left="1418" w:hanging="709"/>
        <w:jc w:val="both"/>
        <w:rPr>
          <w:rFonts w:ascii="Times New Roman" w:eastAsia="SimSun" w:hAnsi="Times New Roman" w:cs="Times New Roman"/>
          <w:kern w:val="2"/>
          <w:sz w:val="24"/>
          <w:szCs w:val="24"/>
          <w:lang w:val="en-AU" w:eastAsia="zh-CN"/>
        </w:rPr>
      </w:pPr>
    </w:p>
    <w:p w:rsidR="0075501F" w:rsidRPr="00654660" w:rsidRDefault="0075501F" w:rsidP="0075501F">
      <w:pPr>
        <w:tabs>
          <w:tab w:val="left" w:pos="709"/>
        </w:tabs>
        <w:spacing w:after="0" w:line="240" w:lineRule="auto"/>
        <w:ind w:left="1418" w:hanging="709"/>
        <w:jc w:val="both"/>
        <w:rPr>
          <w:rFonts w:ascii="Times New Roman" w:eastAsia="SimSun" w:hAnsi="Times New Roman" w:cs="Times New Roman"/>
          <w:kern w:val="2"/>
          <w:sz w:val="24"/>
          <w:szCs w:val="24"/>
          <w:lang w:val="en-AU" w:eastAsia="zh-CN"/>
        </w:rPr>
      </w:pPr>
      <w:r w:rsidRPr="00654660">
        <w:rPr>
          <w:rFonts w:ascii="Times New Roman" w:eastAsia="SimSun" w:hAnsi="Times New Roman" w:cs="Times New Roman"/>
          <w:kern w:val="2"/>
          <w:sz w:val="24"/>
          <w:szCs w:val="24"/>
          <w:lang w:val="en-AU" w:eastAsia="zh-CN"/>
        </w:rPr>
        <w:t>(b)</w:t>
      </w:r>
      <w:r w:rsidRPr="00654660">
        <w:rPr>
          <w:rFonts w:ascii="Times New Roman" w:eastAsia="SimSun" w:hAnsi="Times New Roman" w:cs="Times New Roman"/>
          <w:kern w:val="2"/>
          <w:sz w:val="24"/>
          <w:szCs w:val="24"/>
          <w:lang w:val="en-AU" w:eastAsia="zh-CN"/>
        </w:rPr>
        <w:tab/>
        <w:t>encourage and support engagement between relevant professional bodies and registration authorities for TCM practitioners in both countries, with a view to clarifying and providing advice on the recognition and accreditation of qualifications of TCM practitioners; and</w:t>
      </w:r>
    </w:p>
    <w:p w:rsidR="0075501F" w:rsidRPr="00654660" w:rsidRDefault="0075501F" w:rsidP="0075501F">
      <w:pPr>
        <w:tabs>
          <w:tab w:val="left" w:pos="709"/>
        </w:tabs>
        <w:spacing w:after="0" w:line="240" w:lineRule="auto"/>
        <w:ind w:left="1418" w:hanging="709"/>
        <w:jc w:val="both"/>
        <w:rPr>
          <w:rFonts w:ascii="Times New Roman" w:eastAsia="SimSun" w:hAnsi="Times New Roman" w:cs="Times New Roman"/>
          <w:kern w:val="2"/>
          <w:sz w:val="24"/>
          <w:szCs w:val="24"/>
          <w:lang w:val="en-AU" w:eastAsia="zh-CN"/>
        </w:rPr>
      </w:pPr>
    </w:p>
    <w:p w:rsidR="0075501F" w:rsidRPr="00654660" w:rsidRDefault="0075501F" w:rsidP="0075501F">
      <w:pPr>
        <w:tabs>
          <w:tab w:val="left" w:pos="709"/>
        </w:tabs>
        <w:spacing w:after="0" w:line="240" w:lineRule="auto"/>
        <w:ind w:left="1418" w:hanging="709"/>
        <w:jc w:val="both"/>
        <w:rPr>
          <w:rFonts w:ascii="Times New Roman" w:eastAsia="SimSun" w:hAnsi="Times New Roman" w:cs="Times New Roman"/>
          <w:kern w:val="2"/>
          <w:sz w:val="24"/>
          <w:szCs w:val="24"/>
          <w:lang w:val="en-AU" w:eastAsia="zh-CN"/>
        </w:rPr>
      </w:pPr>
      <w:r w:rsidRPr="00654660">
        <w:rPr>
          <w:rFonts w:ascii="Times New Roman" w:eastAsia="SimSun" w:hAnsi="Times New Roman" w:cs="Times New Roman"/>
          <w:kern w:val="2"/>
          <w:sz w:val="24"/>
          <w:szCs w:val="24"/>
          <w:lang w:val="en-AU" w:eastAsia="zh-CN"/>
        </w:rPr>
        <w:t>(c)</w:t>
      </w:r>
      <w:r w:rsidRPr="00654660">
        <w:rPr>
          <w:rFonts w:ascii="Times New Roman" w:eastAsia="SimSun" w:hAnsi="Times New Roman" w:cs="Times New Roman"/>
          <w:kern w:val="2"/>
          <w:sz w:val="24"/>
          <w:szCs w:val="24"/>
          <w:lang w:val="en-AU" w:eastAsia="zh-CN"/>
        </w:rPr>
        <w:tab/>
      </w:r>
      <w:proofErr w:type="gramStart"/>
      <w:r w:rsidRPr="00654660">
        <w:rPr>
          <w:rFonts w:ascii="Times New Roman" w:eastAsia="SimSun" w:hAnsi="Times New Roman" w:cs="Times New Roman"/>
          <w:kern w:val="2"/>
          <w:sz w:val="24"/>
          <w:szCs w:val="24"/>
          <w:lang w:val="en-AU" w:eastAsia="zh-CN"/>
        </w:rPr>
        <w:t>encourage</w:t>
      </w:r>
      <w:proofErr w:type="gramEnd"/>
      <w:r w:rsidRPr="00654660">
        <w:rPr>
          <w:rFonts w:ascii="Times New Roman" w:eastAsia="SimSun" w:hAnsi="Times New Roman" w:cs="Times New Roman"/>
          <w:kern w:val="2"/>
          <w:sz w:val="24"/>
          <w:szCs w:val="24"/>
          <w:lang w:val="en-AU" w:eastAsia="zh-CN"/>
        </w:rPr>
        <w:t xml:space="preserve"> and support cooperation on TCM research and development.</w:t>
      </w:r>
    </w:p>
    <w:p w:rsidR="0075501F" w:rsidRPr="001B4780" w:rsidRDefault="0075501F" w:rsidP="0075501F">
      <w:pPr>
        <w:spacing w:after="0" w:line="240" w:lineRule="auto"/>
        <w:jc w:val="both"/>
        <w:rPr>
          <w:rFonts w:ascii="Times New Roman" w:eastAsia="SimSun" w:hAnsi="Times New Roman" w:cs="Times New Roman"/>
          <w:kern w:val="2"/>
          <w:sz w:val="24"/>
          <w:szCs w:val="24"/>
          <w:lang w:val="en-AU" w:eastAsia="zh-CN"/>
        </w:rPr>
      </w:pPr>
      <w:r w:rsidRPr="00654660">
        <w:rPr>
          <w:rFonts w:ascii="Times New Roman" w:eastAsia="SimSun" w:hAnsi="Times New Roman" w:cs="Times New Roman"/>
          <w:kern w:val="2"/>
          <w:sz w:val="24"/>
          <w:szCs w:val="24"/>
          <w:lang w:val="en-AU" w:eastAsia="zh-CN"/>
        </w:rPr>
        <w:br/>
        <w:t>I have the honour to advise that Australia maintains processes for the assessment and regulation of TCM services consistent with those applied to other categories of health care. Australian state and territory governments regulate TCM practitioners through a national registration and accreditation scheme. Relevant professional bodies and registration authorities</w:t>
      </w:r>
      <w:r w:rsidRPr="001B4780">
        <w:rPr>
          <w:rFonts w:ascii="Times New Roman" w:eastAsia="SimSun" w:hAnsi="Times New Roman" w:cs="Times New Roman"/>
          <w:kern w:val="2"/>
          <w:sz w:val="24"/>
          <w:szCs w:val="24"/>
          <w:lang w:val="en-AU" w:eastAsia="zh-CN"/>
        </w:rPr>
        <w:t xml:space="preserve"> are responsible for registering and developing standards for TCM practitioners and approving qualification requirements for practitioners in Australia. All suppliers of TCM services in Australia must comply with relevant public health and safety measures.</w:t>
      </w:r>
    </w:p>
    <w:p w:rsidR="0075501F" w:rsidRPr="001B4780" w:rsidRDefault="0075501F" w:rsidP="0075501F">
      <w:pPr>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spacing w:after="0" w:line="240" w:lineRule="auto"/>
        <w:rPr>
          <w:rFonts w:ascii="Times New Roman" w:hAnsi="Times New Roman" w:cs="Times New Roman"/>
          <w:sz w:val="24"/>
          <w:szCs w:val="24"/>
          <w:lang w:val="en-AU"/>
        </w:rPr>
      </w:pPr>
      <w:r w:rsidRPr="001B4780">
        <w:rPr>
          <w:rFonts w:ascii="Times New Roman" w:eastAsia="SimSun" w:hAnsi="Times New Roman" w:cs="Times New Roman"/>
          <w:kern w:val="2"/>
          <w:sz w:val="24"/>
          <w:szCs w:val="24"/>
          <w:lang w:val="en-AU" w:eastAsia="zh-CN"/>
        </w:rPr>
        <w:t>I look forward to your letter in reply confirming that your Government shares this understanding.</w:t>
      </w: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r w:rsidRPr="001B4780">
        <w:rPr>
          <w:rFonts w:ascii="Times New Roman" w:hAnsi="Times New Roman" w:cs="Times New Roman"/>
          <w:sz w:val="24"/>
          <w:szCs w:val="24"/>
          <w:lang w:val="en-AU"/>
        </w:rPr>
        <w:t>Yours sincerely</w:t>
      </w: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F82460" w:rsidP="0075501F">
      <w:pPr>
        <w:spacing w:after="0" w:line="240" w:lineRule="auto"/>
        <w:jc w:val="both"/>
        <w:rPr>
          <w:rFonts w:ascii="Times New Roman" w:eastAsia="SimSun" w:hAnsi="Times New Roman" w:cs="Times New Roman"/>
          <w:kern w:val="2"/>
          <w:sz w:val="24"/>
          <w:szCs w:val="24"/>
          <w:lang w:val="en-AU" w:eastAsia="zh-CN"/>
        </w:rPr>
      </w:pPr>
      <w:r>
        <w:rPr>
          <w:rFonts w:ascii="Times New Roman" w:eastAsia="SimSun" w:hAnsi="Times New Roman" w:cs="Times New Roman"/>
          <w:kern w:val="2"/>
          <w:sz w:val="24"/>
          <w:szCs w:val="24"/>
          <w:lang w:val="en-AU" w:eastAsia="zh-CN"/>
        </w:rPr>
        <w:t>Andrew Robb</w:t>
      </w:r>
    </w:p>
    <w:p w:rsidR="00337CB9" w:rsidRPr="001B4780" w:rsidRDefault="00337CB9" w:rsidP="00337CB9">
      <w:pPr>
        <w:widowControl/>
        <w:spacing w:after="0" w:line="240" w:lineRule="auto"/>
        <w:jc w:val="both"/>
        <w:rPr>
          <w:rFonts w:ascii="Times New Roman" w:hAnsi="Times New Roman" w:cs="Times New Roman"/>
          <w:sz w:val="24"/>
          <w:szCs w:val="24"/>
          <w:lang w:val="en-AU"/>
        </w:rPr>
        <w:sectPr w:rsidR="00337CB9" w:rsidRPr="001B4780" w:rsidSect="000D27C4">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021" w:right="1134" w:bottom="1418" w:left="1304" w:header="1021" w:footer="737" w:gutter="0"/>
          <w:cols w:space="708"/>
          <w:titlePg/>
          <w:docGrid w:linePitch="360"/>
        </w:sectPr>
      </w:pPr>
    </w:p>
    <w:p w:rsidR="0075501F" w:rsidRPr="001B4780" w:rsidRDefault="0075501F" w:rsidP="0075501F">
      <w:pPr>
        <w:spacing w:after="0" w:line="240" w:lineRule="auto"/>
        <w:jc w:val="right"/>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lastRenderedPageBreak/>
        <w:t xml:space="preserve"> </w:t>
      </w:r>
      <w:r w:rsidR="00D91848">
        <w:rPr>
          <w:rFonts w:ascii="Times New Roman" w:eastAsia="SimSun" w:hAnsi="Times New Roman" w:cs="Times New Roman"/>
          <w:kern w:val="2"/>
          <w:sz w:val="24"/>
          <w:szCs w:val="24"/>
          <w:lang w:val="en-AU" w:eastAsia="zh-CN"/>
        </w:rPr>
        <w:t>17 June</w:t>
      </w:r>
      <w:r w:rsidRPr="001B4780">
        <w:rPr>
          <w:rFonts w:ascii="Times New Roman" w:eastAsia="SimSun" w:hAnsi="Times New Roman" w:cs="Times New Roman"/>
          <w:kern w:val="2"/>
          <w:sz w:val="24"/>
          <w:szCs w:val="24"/>
          <w:lang w:val="en-AU" w:eastAsia="zh-CN"/>
        </w:rPr>
        <w:t xml:space="preserve"> 2015</w:t>
      </w:r>
    </w:p>
    <w:p w:rsidR="0075501F" w:rsidRPr="001B4780" w:rsidRDefault="0075501F" w:rsidP="0075501F">
      <w:pPr>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The Hon Andrew Robb AO, MP</w:t>
      </w:r>
    </w:p>
    <w:p w:rsidR="0075501F" w:rsidRPr="001B4780" w:rsidRDefault="0075501F" w:rsidP="0075501F">
      <w:pPr>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Minister for Trade and Investment</w:t>
      </w:r>
    </w:p>
    <w:p w:rsidR="0075501F" w:rsidRPr="001B4780" w:rsidRDefault="0075501F" w:rsidP="0075501F">
      <w:pPr>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Parliament House</w:t>
      </w:r>
    </w:p>
    <w:p w:rsidR="0075501F" w:rsidRPr="001B4780" w:rsidRDefault="0075501F" w:rsidP="0075501F">
      <w:pPr>
        <w:spacing w:after="0" w:line="240" w:lineRule="auto"/>
        <w:jc w:val="both"/>
        <w:rPr>
          <w:rFonts w:ascii="Times New Roman" w:eastAsia="SimSun" w:hAnsi="Times New Roman" w:cs="Times New Roman"/>
          <w:kern w:val="2"/>
          <w:sz w:val="24"/>
          <w:szCs w:val="24"/>
          <w:lang w:val="en-AU" w:eastAsia="zh-CN"/>
        </w:rPr>
      </w:pPr>
      <w:proofErr w:type="gramStart"/>
      <w:r w:rsidRPr="001B4780">
        <w:rPr>
          <w:rFonts w:ascii="Times New Roman" w:eastAsia="SimSun" w:hAnsi="Times New Roman" w:cs="Times New Roman"/>
          <w:kern w:val="2"/>
          <w:sz w:val="24"/>
          <w:szCs w:val="24"/>
          <w:lang w:val="en-AU" w:eastAsia="zh-CN"/>
        </w:rPr>
        <w:t>CANBERRA  ACT</w:t>
      </w:r>
      <w:proofErr w:type="gramEnd"/>
      <w:r w:rsidRPr="001B4780">
        <w:rPr>
          <w:rFonts w:ascii="Times New Roman" w:eastAsia="SimSun" w:hAnsi="Times New Roman" w:cs="Times New Roman"/>
          <w:kern w:val="2"/>
          <w:sz w:val="24"/>
          <w:szCs w:val="24"/>
          <w:lang w:val="en-AU" w:eastAsia="zh-CN"/>
        </w:rPr>
        <w:t xml:space="preserve">  2600</w:t>
      </w:r>
    </w:p>
    <w:p w:rsidR="0075501F" w:rsidRPr="001B4780" w:rsidRDefault="0075501F" w:rsidP="00585DB1">
      <w:pPr>
        <w:spacing w:after="0" w:line="240" w:lineRule="exact"/>
        <w:jc w:val="both"/>
        <w:rPr>
          <w:rFonts w:ascii="Times New Roman" w:eastAsia="SimSun" w:hAnsi="Times New Roman" w:cs="Times New Roman"/>
          <w:kern w:val="2"/>
          <w:sz w:val="24"/>
          <w:szCs w:val="24"/>
          <w:lang w:val="en-AU" w:eastAsia="zh-CN"/>
        </w:rPr>
      </w:pPr>
    </w:p>
    <w:p w:rsidR="0075501F" w:rsidRDefault="0075501F" w:rsidP="00585DB1">
      <w:pPr>
        <w:spacing w:after="0" w:line="240" w:lineRule="exact"/>
        <w:jc w:val="both"/>
        <w:rPr>
          <w:rFonts w:ascii="Times New Roman" w:eastAsia="SimSun" w:hAnsi="Times New Roman" w:cs="Times New Roman"/>
          <w:kern w:val="2"/>
          <w:sz w:val="24"/>
          <w:szCs w:val="24"/>
          <w:lang w:val="en-AU" w:eastAsia="zh-CN"/>
        </w:rPr>
      </w:pPr>
    </w:p>
    <w:p w:rsidR="0075501F" w:rsidRPr="001B4780" w:rsidRDefault="0075501F" w:rsidP="0075501F">
      <w:pPr>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Dear Minister Robb,</w:t>
      </w:r>
    </w:p>
    <w:p w:rsidR="0075501F" w:rsidRPr="001B4780" w:rsidRDefault="0075501F" w:rsidP="0075501F">
      <w:pPr>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I have the honour to acknowledge receipt of your letter of this date, which reads as follows:</w:t>
      </w:r>
    </w:p>
    <w:p w:rsidR="0075501F" w:rsidRPr="00654660" w:rsidRDefault="0075501F" w:rsidP="0075501F">
      <w:pPr>
        <w:spacing w:after="0" w:line="240" w:lineRule="auto"/>
        <w:ind w:left="284"/>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br/>
        <w:t>In connection with the signing of the China-Australia Free Trade Agreement (the “Agreement”) and discussions in relation to Chapter 8 (Trade in Services) and Chapter 6 (Technical Barriers to Tra</w:t>
      </w:r>
      <w:r w:rsidRPr="00654660">
        <w:rPr>
          <w:rFonts w:ascii="Times New Roman" w:eastAsia="SimSun" w:hAnsi="Times New Roman" w:cs="Times New Roman"/>
          <w:kern w:val="2"/>
          <w:sz w:val="24"/>
          <w:szCs w:val="24"/>
          <w:lang w:val="en-AU" w:eastAsia="zh-CN"/>
        </w:rPr>
        <w:t>de), I have the honour to confirm the following understanding shared by the Governments of Australia and China in relation to strengthening cooperation in the field of Traditional Chinese Medicine (“TCM”) services, as well as trade in TCM and complementary medicines:</w:t>
      </w:r>
    </w:p>
    <w:p w:rsidR="0075501F" w:rsidRPr="00654660" w:rsidRDefault="0075501F" w:rsidP="00585DB1">
      <w:pPr>
        <w:spacing w:after="0" w:line="240" w:lineRule="exact"/>
        <w:ind w:left="284"/>
        <w:jc w:val="both"/>
        <w:rPr>
          <w:rFonts w:ascii="Times New Roman" w:eastAsia="SimSun" w:hAnsi="Times New Roman" w:cs="Times New Roman"/>
          <w:kern w:val="2"/>
          <w:sz w:val="24"/>
          <w:szCs w:val="24"/>
          <w:lang w:val="en-AU" w:eastAsia="zh-CN"/>
        </w:rPr>
      </w:pPr>
    </w:p>
    <w:p w:rsidR="0075501F" w:rsidRPr="00654660" w:rsidRDefault="0075501F" w:rsidP="0075501F">
      <w:pPr>
        <w:spacing w:after="0" w:line="240" w:lineRule="auto"/>
        <w:ind w:left="284"/>
        <w:jc w:val="both"/>
        <w:rPr>
          <w:rFonts w:ascii="Times New Roman" w:eastAsia="SimSun" w:hAnsi="Times New Roman" w:cs="Times New Roman"/>
          <w:kern w:val="2"/>
          <w:sz w:val="24"/>
          <w:szCs w:val="24"/>
          <w:lang w:val="en-AU" w:eastAsia="zh-CN"/>
        </w:rPr>
      </w:pPr>
      <w:r w:rsidRPr="00654660">
        <w:rPr>
          <w:rFonts w:ascii="Times New Roman" w:eastAsia="SimSun" w:hAnsi="Times New Roman" w:cs="Times New Roman"/>
          <w:kern w:val="2"/>
          <w:sz w:val="24"/>
          <w:szCs w:val="24"/>
          <w:lang w:val="en-AU" w:eastAsia="zh-CN"/>
        </w:rPr>
        <w:t>Within the relevant committees to be established in accordance with the Agreement, and subject to available resources, Australia and China will cooperate to:</w:t>
      </w:r>
    </w:p>
    <w:p w:rsidR="0075501F" w:rsidRPr="00654660" w:rsidRDefault="0075501F" w:rsidP="0075501F">
      <w:pPr>
        <w:tabs>
          <w:tab w:val="left" w:pos="709"/>
        </w:tabs>
        <w:spacing w:after="0" w:line="240" w:lineRule="auto"/>
        <w:ind w:left="1418" w:hanging="709"/>
        <w:jc w:val="both"/>
        <w:rPr>
          <w:rFonts w:ascii="Times New Roman" w:eastAsia="SimSun" w:hAnsi="Times New Roman" w:cs="Times New Roman"/>
          <w:kern w:val="2"/>
          <w:sz w:val="24"/>
          <w:szCs w:val="24"/>
          <w:lang w:val="en-AU" w:eastAsia="zh-CN"/>
        </w:rPr>
      </w:pPr>
    </w:p>
    <w:p w:rsidR="0075501F" w:rsidRPr="00654660" w:rsidRDefault="0075501F" w:rsidP="0075501F">
      <w:pPr>
        <w:tabs>
          <w:tab w:val="left" w:pos="709"/>
        </w:tabs>
        <w:spacing w:after="0" w:line="240" w:lineRule="auto"/>
        <w:ind w:left="1418" w:hanging="709"/>
        <w:jc w:val="both"/>
        <w:rPr>
          <w:rFonts w:ascii="Times New Roman" w:eastAsia="SimSun" w:hAnsi="Times New Roman" w:cs="Times New Roman"/>
          <w:kern w:val="2"/>
          <w:sz w:val="24"/>
          <w:szCs w:val="24"/>
          <w:lang w:val="en-AU" w:eastAsia="zh-CN"/>
        </w:rPr>
      </w:pPr>
      <w:r w:rsidRPr="00654660">
        <w:rPr>
          <w:rFonts w:ascii="Times New Roman" w:eastAsia="SimSun" w:hAnsi="Times New Roman" w:cs="Times New Roman"/>
          <w:kern w:val="2"/>
          <w:sz w:val="24"/>
          <w:szCs w:val="24"/>
          <w:lang w:val="en-AU" w:eastAsia="zh-CN"/>
        </w:rPr>
        <w:t>(a)</w:t>
      </w:r>
      <w:r w:rsidRPr="00654660">
        <w:rPr>
          <w:rFonts w:ascii="Times New Roman" w:eastAsia="SimSun" w:hAnsi="Times New Roman" w:cs="Times New Roman"/>
          <w:kern w:val="2"/>
          <w:sz w:val="24"/>
          <w:szCs w:val="24"/>
          <w:lang w:val="en-AU" w:eastAsia="zh-CN"/>
        </w:rPr>
        <w:tab/>
      </w:r>
      <w:proofErr w:type="gramStart"/>
      <w:r w:rsidRPr="00654660">
        <w:rPr>
          <w:rFonts w:ascii="Times New Roman" w:eastAsia="SimSun" w:hAnsi="Times New Roman" w:cs="Times New Roman"/>
          <w:kern w:val="2"/>
          <w:sz w:val="24"/>
          <w:szCs w:val="24"/>
          <w:lang w:val="en-AU" w:eastAsia="zh-CN"/>
        </w:rPr>
        <w:t>exchange</w:t>
      </w:r>
      <w:proofErr w:type="gramEnd"/>
      <w:r w:rsidRPr="00654660">
        <w:rPr>
          <w:rFonts w:ascii="Times New Roman" w:eastAsia="SimSun" w:hAnsi="Times New Roman" w:cs="Times New Roman"/>
          <w:kern w:val="2"/>
          <w:sz w:val="24"/>
          <w:szCs w:val="24"/>
          <w:lang w:val="en-AU" w:eastAsia="zh-CN"/>
        </w:rPr>
        <w:t xml:space="preserve"> information and discuss policies, regulations and actions related to TCM services in order to find opportunities for further cooperation;</w:t>
      </w:r>
    </w:p>
    <w:p w:rsidR="0075501F" w:rsidRPr="00654660" w:rsidRDefault="0075501F" w:rsidP="00585DB1">
      <w:pPr>
        <w:tabs>
          <w:tab w:val="left" w:pos="709"/>
        </w:tabs>
        <w:spacing w:after="0" w:line="240" w:lineRule="exact"/>
        <w:ind w:left="1418" w:hanging="709"/>
        <w:jc w:val="both"/>
        <w:rPr>
          <w:rFonts w:ascii="Times New Roman" w:eastAsia="SimSun" w:hAnsi="Times New Roman" w:cs="Times New Roman"/>
          <w:kern w:val="2"/>
          <w:sz w:val="24"/>
          <w:szCs w:val="24"/>
          <w:lang w:val="en-AU" w:eastAsia="zh-CN"/>
        </w:rPr>
      </w:pPr>
    </w:p>
    <w:p w:rsidR="0075501F" w:rsidRPr="00654660" w:rsidRDefault="0075501F" w:rsidP="0075501F">
      <w:pPr>
        <w:tabs>
          <w:tab w:val="left" w:pos="709"/>
        </w:tabs>
        <w:spacing w:after="0" w:line="240" w:lineRule="auto"/>
        <w:ind w:left="1418" w:hanging="709"/>
        <w:jc w:val="both"/>
        <w:rPr>
          <w:rFonts w:ascii="Times New Roman" w:eastAsia="SimSun" w:hAnsi="Times New Roman" w:cs="Times New Roman"/>
          <w:kern w:val="2"/>
          <w:sz w:val="24"/>
          <w:szCs w:val="24"/>
          <w:lang w:val="en-AU" w:eastAsia="zh-CN"/>
        </w:rPr>
      </w:pPr>
      <w:r w:rsidRPr="00654660">
        <w:rPr>
          <w:rFonts w:ascii="Times New Roman" w:eastAsia="SimSun" w:hAnsi="Times New Roman" w:cs="Times New Roman"/>
          <w:kern w:val="2"/>
          <w:sz w:val="24"/>
          <w:szCs w:val="24"/>
          <w:lang w:val="en-AU" w:eastAsia="zh-CN"/>
        </w:rPr>
        <w:t>(b)</w:t>
      </w:r>
      <w:r w:rsidRPr="00654660">
        <w:rPr>
          <w:rFonts w:ascii="Times New Roman" w:eastAsia="SimSun" w:hAnsi="Times New Roman" w:cs="Times New Roman"/>
          <w:kern w:val="2"/>
          <w:sz w:val="24"/>
          <w:szCs w:val="24"/>
          <w:lang w:val="en-AU" w:eastAsia="zh-CN"/>
        </w:rPr>
        <w:tab/>
        <w:t>encourage and support engagement between relevant professional bodies and registration authorities for TCM practitioners in both countries, with a view to clarifying and providing advice on the recognition and accreditation of qualifications of TCM practitioners; and</w:t>
      </w:r>
    </w:p>
    <w:p w:rsidR="0075501F" w:rsidRPr="00654660" w:rsidRDefault="0075501F" w:rsidP="00585DB1">
      <w:pPr>
        <w:tabs>
          <w:tab w:val="left" w:pos="709"/>
        </w:tabs>
        <w:spacing w:after="0" w:line="240" w:lineRule="exact"/>
        <w:ind w:left="1418" w:hanging="709"/>
        <w:jc w:val="both"/>
        <w:rPr>
          <w:rFonts w:ascii="Times New Roman" w:eastAsia="SimSun" w:hAnsi="Times New Roman" w:cs="Times New Roman"/>
          <w:kern w:val="2"/>
          <w:sz w:val="24"/>
          <w:szCs w:val="24"/>
          <w:lang w:val="en-AU" w:eastAsia="zh-CN"/>
        </w:rPr>
      </w:pPr>
    </w:p>
    <w:p w:rsidR="0075501F" w:rsidRPr="00654660" w:rsidRDefault="0075501F" w:rsidP="0075501F">
      <w:pPr>
        <w:tabs>
          <w:tab w:val="left" w:pos="709"/>
        </w:tabs>
        <w:spacing w:after="0" w:line="240" w:lineRule="auto"/>
        <w:ind w:left="1418" w:hanging="709"/>
        <w:jc w:val="both"/>
        <w:rPr>
          <w:rFonts w:ascii="Times New Roman" w:eastAsia="SimSun" w:hAnsi="Times New Roman" w:cs="Times New Roman"/>
          <w:kern w:val="2"/>
          <w:sz w:val="24"/>
          <w:szCs w:val="24"/>
          <w:lang w:val="en-AU" w:eastAsia="zh-CN"/>
        </w:rPr>
      </w:pPr>
      <w:r w:rsidRPr="00654660">
        <w:rPr>
          <w:rFonts w:ascii="Times New Roman" w:eastAsia="SimSun" w:hAnsi="Times New Roman" w:cs="Times New Roman"/>
          <w:kern w:val="2"/>
          <w:sz w:val="24"/>
          <w:szCs w:val="24"/>
          <w:lang w:val="en-AU" w:eastAsia="zh-CN"/>
        </w:rPr>
        <w:t>(c)</w:t>
      </w:r>
      <w:r w:rsidRPr="00654660">
        <w:rPr>
          <w:rFonts w:ascii="Times New Roman" w:eastAsia="SimSun" w:hAnsi="Times New Roman" w:cs="Times New Roman"/>
          <w:kern w:val="2"/>
          <w:sz w:val="24"/>
          <w:szCs w:val="24"/>
          <w:lang w:val="en-AU" w:eastAsia="zh-CN"/>
        </w:rPr>
        <w:tab/>
      </w:r>
      <w:proofErr w:type="gramStart"/>
      <w:r w:rsidRPr="00654660">
        <w:rPr>
          <w:rFonts w:ascii="Times New Roman" w:eastAsia="SimSun" w:hAnsi="Times New Roman" w:cs="Times New Roman"/>
          <w:kern w:val="2"/>
          <w:sz w:val="24"/>
          <w:szCs w:val="24"/>
          <w:lang w:val="en-AU" w:eastAsia="zh-CN"/>
        </w:rPr>
        <w:t>encourage</w:t>
      </w:r>
      <w:proofErr w:type="gramEnd"/>
      <w:r w:rsidRPr="00654660">
        <w:rPr>
          <w:rFonts w:ascii="Times New Roman" w:eastAsia="SimSun" w:hAnsi="Times New Roman" w:cs="Times New Roman"/>
          <w:kern w:val="2"/>
          <w:sz w:val="24"/>
          <w:szCs w:val="24"/>
          <w:lang w:val="en-AU" w:eastAsia="zh-CN"/>
        </w:rPr>
        <w:t xml:space="preserve"> and support cooperation on TCM research and development.</w:t>
      </w:r>
    </w:p>
    <w:p w:rsidR="0075501F" w:rsidRPr="00654660" w:rsidRDefault="0075501F" w:rsidP="00585DB1">
      <w:pPr>
        <w:spacing w:after="0" w:line="240" w:lineRule="exact"/>
        <w:ind w:left="284"/>
        <w:jc w:val="both"/>
        <w:rPr>
          <w:rFonts w:ascii="Times New Roman" w:eastAsia="SimSun" w:hAnsi="Times New Roman" w:cs="Times New Roman"/>
          <w:kern w:val="2"/>
          <w:sz w:val="24"/>
          <w:szCs w:val="24"/>
          <w:lang w:val="en-AU" w:eastAsia="zh-CN"/>
        </w:rPr>
      </w:pPr>
    </w:p>
    <w:p w:rsidR="0075501F" w:rsidRPr="00654660" w:rsidRDefault="0075501F" w:rsidP="0075501F">
      <w:pPr>
        <w:spacing w:after="0" w:line="240" w:lineRule="auto"/>
        <w:ind w:left="284"/>
        <w:jc w:val="both"/>
        <w:rPr>
          <w:rFonts w:ascii="Times New Roman" w:eastAsia="SimSun" w:hAnsi="Times New Roman" w:cs="Times New Roman"/>
          <w:kern w:val="2"/>
          <w:sz w:val="24"/>
          <w:szCs w:val="24"/>
          <w:lang w:val="en-AU" w:eastAsia="zh-CN"/>
        </w:rPr>
      </w:pPr>
      <w:r w:rsidRPr="00654660">
        <w:rPr>
          <w:rFonts w:ascii="Times New Roman" w:eastAsia="SimSun" w:hAnsi="Times New Roman" w:cs="Times New Roman"/>
          <w:kern w:val="2"/>
          <w:sz w:val="24"/>
          <w:szCs w:val="24"/>
          <w:lang w:val="en-AU" w:eastAsia="zh-CN"/>
        </w:rPr>
        <w:t>I have the honour to advise that Australia maintains processes for the assessment and regulation of TCM services consistent with those applied to other categories of health care. Australian state and territory governments regulate TCM practitioners through a national registration and accreditation scheme. Relevant professional bodies and registration authorities are responsible for registering and developing standards for TCM practitioners and approving qualification requirements for practitioners in Australia. All suppliers of TCM services in Australia must comply with relevant public health and safety measures.</w:t>
      </w:r>
    </w:p>
    <w:p w:rsidR="0075501F" w:rsidRPr="00654660" w:rsidRDefault="0075501F" w:rsidP="00585DB1">
      <w:pPr>
        <w:spacing w:after="0" w:line="240" w:lineRule="exact"/>
        <w:ind w:left="284"/>
        <w:jc w:val="both"/>
        <w:rPr>
          <w:rFonts w:ascii="Times New Roman" w:eastAsia="SimSun" w:hAnsi="Times New Roman" w:cs="Times New Roman"/>
          <w:kern w:val="2"/>
          <w:sz w:val="24"/>
          <w:szCs w:val="24"/>
          <w:lang w:val="en-AU" w:eastAsia="zh-CN"/>
        </w:rPr>
      </w:pPr>
    </w:p>
    <w:p w:rsidR="0075501F" w:rsidRPr="00654660" w:rsidRDefault="0075501F" w:rsidP="00585DB1">
      <w:pPr>
        <w:spacing w:after="0" w:line="240" w:lineRule="exact"/>
        <w:ind w:left="284"/>
        <w:jc w:val="both"/>
        <w:rPr>
          <w:rFonts w:ascii="Times New Roman" w:eastAsia="SimSun" w:hAnsi="Times New Roman" w:cs="Times New Roman"/>
          <w:kern w:val="2"/>
          <w:sz w:val="24"/>
          <w:szCs w:val="24"/>
          <w:lang w:val="en-AU" w:eastAsia="zh-CN"/>
        </w:rPr>
      </w:pPr>
      <w:r w:rsidRPr="00654660">
        <w:rPr>
          <w:rFonts w:ascii="Times New Roman" w:eastAsia="SimSun" w:hAnsi="Times New Roman" w:cs="Times New Roman"/>
          <w:kern w:val="2"/>
          <w:sz w:val="24"/>
          <w:szCs w:val="24"/>
          <w:lang w:val="en-AU" w:eastAsia="zh-CN"/>
        </w:rPr>
        <w:t xml:space="preserve">I look forward to your letter in reply confirming that your Government shares this understanding. </w:t>
      </w:r>
      <w:r w:rsidRPr="00654660">
        <w:rPr>
          <w:rFonts w:ascii="Times New Roman" w:eastAsia="SimSun" w:hAnsi="Times New Roman" w:cs="Times New Roman"/>
          <w:kern w:val="2"/>
          <w:sz w:val="24"/>
          <w:szCs w:val="24"/>
          <w:lang w:val="en-AU" w:eastAsia="zh-CN"/>
        </w:rPr>
        <w:br/>
      </w:r>
    </w:p>
    <w:p w:rsidR="0075501F" w:rsidRPr="00654660" w:rsidRDefault="0075501F" w:rsidP="0075501F">
      <w:pPr>
        <w:spacing w:after="0" w:line="240" w:lineRule="auto"/>
        <w:jc w:val="both"/>
        <w:rPr>
          <w:rFonts w:ascii="Times New Roman" w:eastAsia="SimSun" w:hAnsi="Times New Roman" w:cs="Times New Roman"/>
          <w:kern w:val="2"/>
          <w:sz w:val="24"/>
          <w:szCs w:val="24"/>
          <w:lang w:val="en-AU" w:eastAsia="zh-CN"/>
        </w:rPr>
      </w:pPr>
      <w:r w:rsidRPr="00654660">
        <w:rPr>
          <w:rFonts w:ascii="Times New Roman" w:eastAsia="SimSun" w:hAnsi="Times New Roman" w:cs="Times New Roman"/>
          <w:kern w:val="2"/>
          <w:sz w:val="24"/>
          <w:szCs w:val="24"/>
          <w:lang w:val="en-AU" w:eastAsia="zh-CN"/>
        </w:rPr>
        <w:t>I have the further honour to confirm that my Government shares this understanding.</w:t>
      </w:r>
    </w:p>
    <w:p w:rsidR="0075501F" w:rsidRPr="00654660" w:rsidRDefault="0075501F" w:rsidP="00585DB1">
      <w:pPr>
        <w:spacing w:after="0" w:line="240" w:lineRule="exact"/>
        <w:jc w:val="both"/>
        <w:rPr>
          <w:rFonts w:ascii="Times New Roman" w:eastAsia="SimSun" w:hAnsi="Times New Roman" w:cs="Times New Roman"/>
          <w:kern w:val="2"/>
          <w:sz w:val="24"/>
          <w:szCs w:val="24"/>
          <w:lang w:val="en-AU" w:eastAsia="zh-CN"/>
        </w:rPr>
      </w:pPr>
    </w:p>
    <w:p w:rsidR="0075501F" w:rsidRPr="001B4780" w:rsidRDefault="0075501F" w:rsidP="0075501F">
      <w:pPr>
        <w:spacing w:after="0" w:line="240" w:lineRule="auto"/>
        <w:jc w:val="both"/>
        <w:rPr>
          <w:rFonts w:ascii="Times New Roman" w:eastAsia="SimSun" w:hAnsi="Times New Roman" w:cs="Times New Roman"/>
          <w:kern w:val="2"/>
          <w:sz w:val="24"/>
          <w:szCs w:val="24"/>
          <w:lang w:val="en-AU" w:eastAsia="zh-CN"/>
        </w:rPr>
      </w:pPr>
      <w:r w:rsidRPr="00654660">
        <w:rPr>
          <w:rFonts w:ascii="Times New Roman" w:eastAsia="SimSun" w:hAnsi="Times New Roman" w:cs="Times New Roman"/>
          <w:kern w:val="2"/>
          <w:sz w:val="24"/>
          <w:szCs w:val="24"/>
          <w:lang w:val="en-AU" w:eastAsia="zh-CN"/>
        </w:rPr>
        <w:t>Yours sincerely</w:t>
      </w:r>
    </w:p>
    <w:p w:rsidR="0075501F" w:rsidRPr="001B4780" w:rsidRDefault="0075501F" w:rsidP="00585DB1">
      <w:pPr>
        <w:spacing w:after="0" w:line="240" w:lineRule="exact"/>
        <w:jc w:val="both"/>
        <w:rPr>
          <w:rFonts w:ascii="Times New Roman" w:eastAsia="SimSun" w:hAnsi="Times New Roman" w:cs="Times New Roman"/>
          <w:kern w:val="2"/>
          <w:sz w:val="24"/>
          <w:szCs w:val="24"/>
          <w:lang w:val="en-AU" w:eastAsia="zh-CN"/>
        </w:rPr>
      </w:pPr>
    </w:p>
    <w:p w:rsidR="0075501F" w:rsidRPr="001B4780" w:rsidRDefault="0075501F" w:rsidP="00585DB1">
      <w:pPr>
        <w:spacing w:after="0" w:line="240" w:lineRule="exact"/>
        <w:jc w:val="both"/>
        <w:rPr>
          <w:rFonts w:ascii="Times New Roman" w:eastAsia="SimSun" w:hAnsi="Times New Roman" w:cs="Times New Roman"/>
          <w:kern w:val="2"/>
          <w:sz w:val="24"/>
          <w:szCs w:val="24"/>
          <w:lang w:val="en-AU" w:eastAsia="zh-CN"/>
        </w:rPr>
      </w:pPr>
    </w:p>
    <w:p w:rsidR="0075501F" w:rsidRDefault="0075501F" w:rsidP="0075501F">
      <w:pPr>
        <w:spacing w:after="0" w:line="240" w:lineRule="auto"/>
        <w:jc w:val="both"/>
        <w:rPr>
          <w:rFonts w:ascii="Times New Roman" w:eastAsia="SimSun" w:hAnsi="Times New Roman" w:cs="Times New Roman"/>
          <w:kern w:val="2"/>
          <w:sz w:val="24"/>
          <w:szCs w:val="24"/>
          <w:lang w:val="en-AU" w:eastAsia="zh-CN"/>
        </w:rPr>
      </w:pPr>
    </w:p>
    <w:p w:rsidR="00585DB1" w:rsidRPr="001B4780" w:rsidRDefault="00585DB1" w:rsidP="0075501F">
      <w:pPr>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spacing w:after="0" w:line="240" w:lineRule="auto"/>
        <w:jc w:val="both"/>
        <w:rPr>
          <w:rFonts w:ascii="Times New Roman" w:eastAsia="SimSun" w:hAnsi="Times New Roman" w:cs="Times New Roman"/>
          <w:kern w:val="2"/>
          <w:sz w:val="24"/>
          <w:szCs w:val="24"/>
          <w:lang w:val="en-AU" w:eastAsia="zh-CN"/>
        </w:rPr>
      </w:pPr>
    </w:p>
    <w:p w:rsidR="00654660" w:rsidRPr="001B4780" w:rsidRDefault="007177F0" w:rsidP="00654660">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Mr</w:t>
      </w:r>
      <w:r w:rsidR="00654660">
        <w:rPr>
          <w:rFonts w:ascii="Times New Roman" w:hAnsi="Times New Roman" w:cs="Times New Roman"/>
          <w:sz w:val="24"/>
          <w:szCs w:val="24"/>
          <w:lang w:val="en-AU"/>
        </w:rPr>
        <w:t xml:space="preserve"> </w:t>
      </w:r>
      <w:proofErr w:type="gramStart"/>
      <w:r w:rsidR="00654660">
        <w:rPr>
          <w:rFonts w:ascii="Times New Roman" w:hAnsi="Times New Roman" w:cs="Times New Roman"/>
          <w:sz w:val="24"/>
          <w:szCs w:val="24"/>
          <w:lang w:val="en-AU"/>
        </w:rPr>
        <w:t>Gao</w:t>
      </w:r>
      <w:proofErr w:type="gramEnd"/>
      <w:r w:rsidR="00654660">
        <w:rPr>
          <w:rFonts w:ascii="Times New Roman" w:hAnsi="Times New Roman" w:cs="Times New Roman"/>
          <w:sz w:val="24"/>
          <w:szCs w:val="24"/>
          <w:lang w:val="en-AU"/>
        </w:rPr>
        <w:t xml:space="preserve"> </w:t>
      </w:r>
      <w:proofErr w:type="spellStart"/>
      <w:r w:rsidR="00654660">
        <w:rPr>
          <w:rFonts w:ascii="Times New Roman" w:hAnsi="Times New Roman" w:cs="Times New Roman"/>
          <w:sz w:val="24"/>
          <w:szCs w:val="24"/>
          <w:lang w:val="en-AU"/>
        </w:rPr>
        <w:t>Hucheng</w:t>
      </w:r>
      <w:proofErr w:type="spellEnd"/>
    </w:p>
    <w:p w:rsidR="0075501F" w:rsidRDefault="00654660" w:rsidP="00654660">
      <w:pPr>
        <w:widowControl/>
        <w:spacing w:after="0" w:line="240" w:lineRule="auto"/>
        <w:jc w:val="both"/>
        <w:rPr>
          <w:rFonts w:ascii="Times New Roman" w:eastAsiaTheme="minorEastAsia" w:hAnsi="Times New Roman" w:cs="Times New Roman"/>
          <w:sz w:val="24"/>
          <w:szCs w:val="24"/>
          <w:lang w:val="en-AU" w:eastAsia="zh-CN"/>
        </w:rPr>
      </w:pPr>
      <w:r>
        <w:rPr>
          <w:rFonts w:ascii="Times New Roman" w:hAnsi="Times New Roman" w:cs="Times New Roman"/>
          <w:sz w:val="24"/>
          <w:szCs w:val="24"/>
          <w:lang w:val="en-AU"/>
        </w:rPr>
        <w:t>Minister of Commerce</w:t>
      </w:r>
    </w:p>
    <w:p w:rsidR="00585DB1" w:rsidRPr="00585DB1" w:rsidRDefault="00585DB1" w:rsidP="00654660">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sz w:val="24"/>
          <w:szCs w:val="24"/>
          <w:lang w:val="en-AU" w:eastAsia="zh-CN"/>
        </w:rPr>
        <w:t>T</w:t>
      </w:r>
      <w:r>
        <w:rPr>
          <w:rFonts w:ascii="Times New Roman" w:eastAsiaTheme="minorEastAsia" w:hAnsi="Times New Roman" w:cs="Times New Roman" w:hint="eastAsia"/>
          <w:sz w:val="24"/>
          <w:szCs w:val="24"/>
          <w:lang w:val="en-AU" w:eastAsia="zh-CN"/>
        </w:rPr>
        <w: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sectPr w:rsidR="00585DB1" w:rsidRPr="00585DB1" w:rsidSect="00BE2B20">
      <w:headerReference w:type="first" r:id="rId15"/>
      <w:footerReference w:type="first" r:id="rId16"/>
      <w:footnotePr>
        <w:numRestart w:val="eachSect"/>
      </w:footnotePr>
      <w:pgSz w:w="11906" w:h="16838" w:code="9"/>
      <w:pgMar w:top="1021" w:right="1134" w:bottom="1418" w:left="1304" w:header="1021"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80" w:rsidRDefault="001B4780" w:rsidP="008972C8">
      <w:pPr>
        <w:spacing w:after="0" w:line="240" w:lineRule="auto"/>
      </w:pPr>
      <w:r>
        <w:separator/>
      </w:r>
    </w:p>
  </w:endnote>
  <w:endnote w:type="continuationSeparator" w:id="0">
    <w:p w:rsidR="001B4780" w:rsidRDefault="001B4780" w:rsidP="0089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13F" w:rsidRDefault="00D361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13F" w:rsidRDefault="00D361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rsidP="0075501F">
    <w:pPr>
      <w:pStyle w:val="Footer"/>
      <w:pBdr>
        <w:top w:val="single" w:sz="4" w:space="3" w:color="auto"/>
        <w:bottom w:val="single" w:sz="4" w:space="3" w:color="auto"/>
      </w:pBdr>
      <w:tabs>
        <w:tab w:val="clear" w:pos="4513"/>
        <w:tab w:val="clear" w:pos="9026"/>
        <w:tab w:val="center" w:pos="4678"/>
        <w:tab w:val="right" w:pos="9498"/>
      </w:tabs>
      <w:ind w:right="-85"/>
      <w:rPr>
        <w:rFonts w:ascii="Arial" w:hAnsi="Arial" w:cs="Arial"/>
        <w:sz w:val="18"/>
        <w:szCs w:val="18"/>
      </w:rPr>
    </w:pPr>
    <w:r>
      <w:rPr>
        <w:rFonts w:ascii="Arial" w:hAnsi="Arial" w:cs="Arial"/>
        <w:sz w:val="18"/>
        <w:szCs w:val="18"/>
      </w:rPr>
      <w:t>Telephone (02) 6277 7420</w:t>
    </w:r>
    <w:r>
      <w:rPr>
        <w:rFonts w:ascii="Arial" w:hAnsi="Arial" w:cs="Arial"/>
        <w:sz w:val="18"/>
        <w:szCs w:val="18"/>
      </w:rPr>
      <w:tab/>
      <w:t>Parliament House, Canberra ACT 2600</w:t>
    </w:r>
    <w:r>
      <w:rPr>
        <w:rFonts w:ascii="Arial" w:hAnsi="Arial" w:cs="Arial"/>
        <w:sz w:val="18"/>
        <w:szCs w:val="18"/>
      </w:rPr>
      <w:tab/>
      <w:t>Facsimile (02) 6273 4128</w:t>
    </w:r>
  </w:p>
  <w:p w:rsidR="001B4780" w:rsidRDefault="001B47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80" w:rsidRDefault="001B4780" w:rsidP="008972C8">
      <w:pPr>
        <w:spacing w:after="0" w:line="240" w:lineRule="auto"/>
      </w:pPr>
      <w:r>
        <w:separator/>
      </w:r>
    </w:p>
  </w:footnote>
  <w:footnote w:type="continuationSeparator" w:id="0">
    <w:p w:rsidR="001B4780" w:rsidRDefault="001B4780" w:rsidP="00897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13F" w:rsidRDefault="00D361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13F" w:rsidRDefault="00D361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rsidP="000D1B92">
    <w:pPr>
      <w:tabs>
        <w:tab w:val="left" w:pos="5954"/>
      </w:tabs>
      <w:spacing w:before="91" w:after="0" w:line="240" w:lineRule="auto"/>
      <w:ind w:left="3686" w:right="-23"/>
      <w:rPr>
        <w:rFonts w:ascii="Times New Roman" w:eastAsia="Times New Roman" w:hAnsi="Times New Roman" w:cs="Times New Roman"/>
        <w:sz w:val="20"/>
        <w:szCs w:val="20"/>
      </w:rPr>
    </w:pPr>
    <w:r>
      <w:rPr>
        <w:rFonts w:ascii="Times New Roman" w:hAnsi="Times New Roman" w:cs="Times New Roman"/>
        <w:b/>
        <w:noProof/>
        <w:sz w:val="28"/>
        <w:szCs w:val="28"/>
        <w:lang w:val="en-AU" w:eastAsia="en-AU"/>
      </w:rPr>
      <w:drawing>
        <wp:inline distT="0" distB="0" distL="0" distR="0" wp14:anchorId="3904911B" wp14:editId="7F3F9BA3">
          <wp:extent cx="1158766" cy="850789"/>
          <wp:effectExtent l="0" t="0" r="0" b="0"/>
          <wp:docPr id="9" name="Picture 9" descr="cres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wmf"/>
                  <pic:cNvPicPr/>
                </pic:nvPicPr>
                <pic:blipFill>
                  <a:blip r:embed="rId1"/>
                  <a:stretch>
                    <a:fillRect/>
                  </a:stretch>
                </pic:blipFill>
                <pic:spPr>
                  <a:xfrm>
                    <a:off x="0" y="0"/>
                    <a:ext cx="1162012" cy="853172"/>
                  </a:xfrm>
                  <a:prstGeom prst="rect">
                    <a:avLst/>
                  </a:prstGeom>
                </pic:spPr>
              </pic:pic>
            </a:graphicData>
          </a:graphic>
        </wp:inline>
      </w:drawing>
    </w:r>
  </w:p>
  <w:p w:rsidR="001B4780" w:rsidRPr="00354ADF" w:rsidRDefault="001B4780" w:rsidP="000D1B92">
    <w:pPr>
      <w:tabs>
        <w:tab w:val="left" w:pos="6096"/>
      </w:tabs>
      <w:spacing w:before="3" w:after="0" w:line="240" w:lineRule="auto"/>
      <w:ind w:right="-301"/>
      <w:rPr>
        <w:rFonts w:ascii="Arial Bold" w:eastAsia="Arial" w:hAnsi="Arial Bold" w:cs="Arial"/>
        <w:b/>
        <w:kern w:val="14"/>
        <w:sz w:val="18"/>
        <w:szCs w:val="18"/>
      </w:rPr>
    </w:pPr>
    <w:r w:rsidRPr="00C708D9">
      <w:rPr>
        <w:rFonts w:ascii="Arial Bold" w:eastAsia="Arial" w:hAnsi="Arial Bold" w:cs="Arial"/>
        <w:b/>
        <w:kern w:val="14"/>
        <w:sz w:val="18"/>
        <w:szCs w:val="18"/>
      </w:rPr>
      <w:t xml:space="preserve">THE HON </w:t>
    </w:r>
    <w:r>
      <w:rPr>
        <w:rFonts w:ascii="Arial Bold" w:eastAsia="Arial" w:hAnsi="Arial Bold" w:cs="Arial"/>
        <w:b/>
        <w:kern w:val="14"/>
        <w:sz w:val="18"/>
        <w:szCs w:val="18"/>
      </w:rPr>
      <w:t>ANDREW ROBB AO</w:t>
    </w:r>
    <w:r w:rsidRPr="00C708D9">
      <w:rPr>
        <w:rFonts w:ascii="Arial Bold" w:eastAsia="Arial" w:hAnsi="Arial Bold" w:cs="Arial"/>
        <w:b/>
        <w:kern w:val="14"/>
        <w:sz w:val="18"/>
        <w:szCs w:val="18"/>
      </w:rPr>
      <w:t xml:space="preserve"> MP</w:t>
    </w:r>
    <w:r w:rsidRPr="00C708D9">
      <w:rPr>
        <w:rFonts w:ascii="Arial Bold" w:eastAsia="Arial" w:hAnsi="Arial Bold" w:cs="Arial"/>
        <w:kern w:val="14"/>
        <w:position w:val="-1"/>
        <w:sz w:val="18"/>
        <w:szCs w:val="18"/>
      </w:rPr>
      <w:tab/>
    </w:r>
    <w:r w:rsidRPr="00C708D9">
      <w:rPr>
        <w:rFonts w:ascii="Arial Bold" w:eastAsia="Arial" w:hAnsi="Arial Bold" w:cs="Arial"/>
        <w:b/>
        <w:kern w:val="14"/>
        <w:sz w:val="18"/>
        <w:szCs w:val="18"/>
      </w:rPr>
      <w:t>MINISTER FOR TRADE</w:t>
    </w:r>
    <w:r>
      <w:rPr>
        <w:rFonts w:ascii="Arial Bold" w:eastAsia="Arial" w:hAnsi="Arial Bold" w:cs="Arial"/>
        <w:b/>
        <w:kern w:val="14"/>
        <w:sz w:val="18"/>
        <w:szCs w:val="18"/>
      </w:rPr>
      <w:t xml:space="preserve"> AND INVESTMENT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354ADF" w:rsidRDefault="001B4780" w:rsidP="000D1B92">
    <w:pPr>
      <w:tabs>
        <w:tab w:val="left" w:pos="6096"/>
      </w:tabs>
      <w:spacing w:before="3" w:after="0" w:line="240" w:lineRule="auto"/>
      <w:ind w:right="-301"/>
      <w:rPr>
        <w:rFonts w:ascii="Arial Bold" w:eastAsia="Arial" w:hAnsi="Arial Bold" w:cs="Arial"/>
        <w:b/>
        <w:kern w:val="14"/>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46F06"/>
    <w:multiLevelType w:val="hybridMultilevel"/>
    <w:tmpl w:val="D1A41F4A"/>
    <w:lvl w:ilvl="0" w:tplc="07D6DCE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nsid w:val="6A2E3A0C"/>
    <w:multiLevelType w:val="hybridMultilevel"/>
    <w:tmpl w:val="34027BA8"/>
    <w:lvl w:ilvl="0" w:tplc="B994EA46">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nsid w:val="7C1338AE"/>
    <w:multiLevelType w:val="hybridMultilevel"/>
    <w:tmpl w:val="DFC8BE9C"/>
    <w:lvl w:ilvl="0" w:tplc="773A5532">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9"/>
    <w:rsid w:val="0000256D"/>
    <w:rsid w:val="00030795"/>
    <w:rsid w:val="00054443"/>
    <w:rsid w:val="0006767D"/>
    <w:rsid w:val="000A4855"/>
    <w:rsid w:val="000D1B92"/>
    <w:rsid w:val="000D27C4"/>
    <w:rsid w:val="000E677E"/>
    <w:rsid w:val="000E7AD0"/>
    <w:rsid w:val="00143A3D"/>
    <w:rsid w:val="001B4780"/>
    <w:rsid w:val="001F325B"/>
    <w:rsid w:val="002504E0"/>
    <w:rsid w:val="002F4612"/>
    <w:rsid w:val="003028D2"/>
    <w:rsid w:val="00337CB9"/>
    <w:rsid w:val="00344A74"/>
    <w:rsid w:val="00354ADF"/>
    <w:rsid w:val="00383CE3"/>
    <w:rsid w:val="00414F66"/>
    <w:rsid w:val="004213DA"/>
    <w:rsid w:val="00476CD0"/>
    <w:rsid w:val="004A44BC"/>
    <w:rsid w:val="004A44CB"/>
    <w:rsid w:val="004F121D"/>
    <w:rsid w:val="00511B42"/>
    <w:rsid w:val="00536998"/>
    <w:rsid w:val="00566844"/>
    <w:rsid w:val="00585DB1"/>
    <w:rsid w:val="005C3D38"/>
    <w:rsid w:val="005C41A4"/>
    <w:rsid w:val="005D1E12"/>
    <w:rsid w:val="00614E2E"/>
    <w:rsid w:val="00654660"/>
    <w:rsid w:val="0067056D"/>
    <w:rsid w:val="00683461"/>
    <w:rsid w:val="00691409"/>
    <w:rsid w:val="00693D9A"/>
    <w:rsid w:val="0069611C"/>
    <w:rsid w:val="00697D07"/>
    <w:rsid w:val="00702730"/>
    <w:rsid w:val="007177F0"/>
    <w:rsid w:val="00727072"/>
    <w:rsid w:val="0075501F"/>
    <w:rsid w:val="007550CC"/>
    <w:rsid w:val="00761EFD"/>
    <w:rsid w:val="00781A60"/>
    <w:rsid w:val="007E0FAD"/>
    <w:rsid w:val="007F0770"/>
    <w:rsid w:val="007F5ADA"/>
    <w:rsid w:val="008171D5"/>
    <w:rsid w:val="00824BFB"/>
    <w:rsid w:val="00846D5E"/>
    <w:rsid w:val="0086190B"/>
    <w:rsid w:val="008629EF"/>
    <w:rsid w:val="00867168"/>
    <w:rsid w:val="008972C8"/>
    <w:rsid w:val="008C28CD"/>
    <w:rsid w:val="00911D03"/>
    <w:rsid w:val="00913F38"/>
    <w:rsid w:val="00937EBD"/>
    <w:rsid w:val="00952ED4"/>
    <w:rsid w:val="00983E53"/>
    <w:rsid w:val="00A14383"/>
    <w:rsid w:val="00A15515"/>
    <w:rsid w:val="00A327F0"/>
    <w:rsid w:val="00A63BFB"/>
    <w:rsid w:val="00A71272"/>
    <w:rsid w:val="00A97EE1"/>
    <w:rsid w:val="00AB0243"/>
    <w:rsid w:val="00AE4195"/>
    <w:rsid w:val="00B12BF8"/>
    <w:rsid w:val="00B62778"/>
    <w:rsid w:val="00B82FEB"/>
    <w:rsid w:val="00B92D9C"/>
    <w:rsid w:val="00BC6CAF"/>
    <w:rsid w:val="00BE2B20"/>
    <w:rsid w:val="00C102B0"/>
    <w:rsid w:val="00C137F6"/>
    <w:rsid w:val="00C17DEB"/>
    <w:rsid w:val="00C275AB"/>
    <w:rsid w:val="00C5592D"/>
    <w:rsid w:val="00C63A5F"/>
    <w:rsid w:val="00C708D9"/>
    <w:rsid w:val="00C7530F"/>
    <w:rsid w:val="00C8396C"/>
    <w:rsid w:val="00CA4B9B"/>
    <w:rsid w:val="00CC21D6"/>
    <w:rsid w:val="00CF2BC5"/>
    <w:rsid w:val="00D03DA8"/>
    <w:rsid w:val="00D3613F"/>
    <w:rsid w:val="00D64185"/>
    <w:rsid w:val="00D67B67"/>
    <w:rsid w:val="00D91848"/>
    <w:rsid w:val="00DD40B7"/>
    <w:rsid w:val="00DE7298"/>
    <w:rsid w:val="00EC7B79"/>
    <w:rsid w:val="00F27CA2"/>
    <w:rsid w:val="00F30869"/>
    <w:rsid w:val="00F423E4"/>
    <w:rsid w:val="00F82460"/>
    <w:rsid w:val="00F839ED"/>
    <w:rsid w:val="00FA1039"/>
    <w:rsid w:val="00FD0B90"/>
    <w:rsid w:val="00FF56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2C8"/>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72C8"/>
    <w:rPr>
      <w:rFonts w:ascii="Tahoma" w:eastAsiaTheme="minorHAnsi" w:hAnsi="Tahoma" w:cs="Tahoma"/>
      <w:sz w:val="16"/>
      <w:szCs w:val="16"/>
      <w:lang w:val="en-US" w:eastAsia="en-US"/>
    </w:rPr>
  </w:style>
  <w:style w:type="paragraph" w:styleId="Header">
    <w:name w:val="header"/>
    <w:basedOn w:val="Normal"/>
    <w:link w:val="HeaderChar"/>
    <w:rsid w:val="008972C8"/>
    <w:pPr>
      <w:tabs>
        <w:tab w:val="center" w:pos="4513"/>
        <w:tab w:val="right" w:pos="9026"/>
      </w:tabs>
      <w:spacing w:after="0" w:line="240" w:lineRule="auto"/>
    </w:pPr>
  </w:style>
  <w:style w:type="character" w:customStyle="1" w:styleId="HeaderChar">
    <w:name w:val="Header Char"/>
    <w:basedOn w:val="DefaultParagraphFont"/>
    <w:link w:val="Header"/>
    <w:rsid w:val="008972C8"/>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89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C8"/>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rsid w:val="00337CB9"/>
    <w:pPr>
      <w:widowControl/>
      <w:spacing w:after="0" w:line="240" w:lineRule="auto"/>
    </w:pPr>
    <w:rPr>
      <w:rFonts w:ascii="Times New Roman" w:eastAsia="SimSun" w:hAnsi="Times New Roman" w:cs="Times New Roman"/>
      <w:sz w:val="20"/>
      <w:szCs w:val="20"/>
      <w:lang w:val="en-NZ"/>
    </w:rPr>
  </w:style>
  <w:style w:type="character" w:customStyle="1" w:styleId="FootnoteTextChar">
    <w:name w:val="Footnote Text Char"/>
    <w:basedOn w:val="DefaultParagraphFont"/>
    <w:link w:val="FootnoteText"/>
    <w:rsid w:val="00337CB9"/>
    <w:rPr>
      <w:rFonts w:eastAsia="SimSun"/>
      <w:lang w:val="en-NZ" w:eastAsia="en-US"/>
    </w:rPr>
  </w:style>
  <w:style w:type="character" w:styleId="FootnoteReference">
    <w:name w:val="footnote reference"/>
    <w:basedOn w:val="DefaultParagraphFont"/>
    <w:rsid w:val="00337CB9"/>
    <w:rPr>
      <w:vertAlign w:val="superscript"/>
    </w:rPr>
  </w:style>
  <w:style w:type="character" w:styleId="Hyperlink">
    <w:name w:val="Hyperlink"/>
    <w:basedOn w:val="DefaultParagraphFont"/>
    <w:rsid w:val="00AE4195"/>
    <w:rPr>
      <w:color w:val="0000FF" w:themeColor="hyperlink"/>
      <w:u w:val="single"/>
    </w:rPr>
  </w:style>
  <w:style w:type="paragraph" w:customStyle="1" w:styleId="Default">
    <w:name w:val="Default"/>
    <w:rsid w:val="00AE419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2C8"/>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72C8"/>
    <w:rPr>
      <w:rFonts w:ascii="Tahoma" w:eastAsiaTheme="minorHAnsi" w:hAnsi="Tahoma" w:cs="Tahoma"/>
      <w:sz w:val="16"/>
      <w:szCs w:val="16"/>
      <w:lang w:val="en-US" w:eastAsia="en-US"/>
    </w:rPr>
  </w:style>
  <w:style w:type="paragraph" w:styleId="Header">
    <w:name w:val="header"/>
    <w:basedOn w:val="Normal"/>
    <w:link w:val="HeaderChar"/>
    <w:rsid w:val="008972C8"/>
    <w:pPr>
      <w:tabs>
        <w:tab w:val="center" w:pos="4513"/>
        <w:tab w:val="right" w:pos="9026"/>
      </w:tabs>
      <w:spacing w:after="0" w:line="240" w:lineRule="auto"/>
    </w:pPr>
  </w:style>
  <w:style w:type="character" w:customStyle="1" w:styleId="HeaderChar">
    <w:name w:val="Header Char"/>
    <w:basedOn w:val="DefaultParagraphFont"/>
    <w:link w:val="Header"/>
    <w:rsid w:val="008972C8"/>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89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C8"/>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rsid w:val="00337CB9"/>
    <w:pPr>
      <w:widowControl/>
      <w:spacing w:after="0" w:line="240" w:lineRule="auto"/>
    </w:pPr>
    <w:rPr>
      <w:rFonts w:ascii="Times New Roman" w:eastAsia="SimSun" w:hAnsi="Times New Roman" w:cs="Times New Roman"/>
      <w:sz w:val="20"/>
      <w:szCs w:val="20"/>
      <w:lang w:val="en-NZ"/>
    </w:rPr>
  </w:style>
  <w:style w:type="character" w:customStyle="1" w:styleId="FootnoteTextChar">
    <w:name w:val="Footnote Text Char"/>
    <w:basedOn w:val="DefaultParagraphFont"/>
    <w:link w:val="FootnoteText"/>
    <w:rsid w:val="00337CB9"/>
    <w:rPr>
      <w:rFonts w:eastAsia="SimSun"/>
      <w:lang w:val="en-NZ" w:eastAsia="en-US"/>
    </w:rPr>
  </w:style>
  <w:style w:type="character" w:styleId="FootnoteReference">
    <w:name w:val="footnote reference"/>
    <w:basedOn w:val="DefaultParagraphFont"/>
    <w:rsid w:val="00337CB9"/>
    <w:rPr>
      <w:vertAlign w:val="superscript"/>
    </w:rPr>
  </w:style>
  <w:style w:type="character" w:styleId="Hyperlink">
    <w:name w:val="Hyperlink"/>
    <w:basedOn w:val="DefaultParagraphFont"/>
    <w:rsid w:val="00AE4195"/>
    <w:rPr>
      <w:color w:val="0000FF" w:themeColor="hyperlink"/>
      <w:u w:val="single"/>
    </w:rPr>
  </w:style>
  <w:style w:type="paragraph" w:customStyle="1" w:styleId="Default">
    <w:name w:val="Default"/>
    <w:rsid w:val="00AE419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4055">
      <w:bodyDiv w:val="1"/>
      <w:marLeft w:val="0"/>
      <w:marRight w:val="0"/>
      <w:marTop w:val="0"/>
      <w:marBottom w:val="0"/>
      <w:divBdr>
        <w:top w:val="none" w:sz="0" w:space="0" w:color="auto"/>
        <w:left w:val="none" w:sz="0" w:space="0" w:color="auto"/>
        <w:bottom w:val="none" w:sz="0" w:space="0" w:color="auto"/>
        <w:right w:val="none" w:sz="0" w:space="0" w:color="auto"/>
      </w:divBdr>
    </w:div>
    <w:div w:id="88817612">
      <w:bodyDiv w:val="1"/>
      <w:marLeft w:val="0"/>
      <w:marRight w:val="0"/>
      <w:marTop w:val="0"/>
      <w:marBottom w:val="0"/>
      <w:divBdr>
        <w:top w:val="none" w:sz="0" w:space="0" w:color="auto"/>
        <w:left w:val="none" w:sz="0" w:space="0" w:color="auto"/>
        <w:bottom w:val="none" w:sz="0" w:space="0" w:color="auto"/>
        <w:right w:val="none" w:sz="0" w:space="0" w:color="auto"/>
      </w:divBdr>
    </w:div>
    <w:div w:id="429282024">
      <w:bodyDiv w:val="1"/>
      <w:marLeft w:val="0"/>
      <w:marRight w:val="0"/>
      <w:marTop w:val="0"/>
      <w:marBottom w:val="0"/>
      <w:divBdr>
        <w:top w:val="none" w:sz="0" w:space="0" w:color="auto"/>
        <w:left w:val="none" w:sz="0" w:space="0" w:color="auto"/>
        <w:bottom w:val="none" w:sz="0" w:space="0" w:color="auto"/>
        <w:right w:val="none" w:sz="0" w:space="0" w:color="auto"/>
      </w:divBdr>
    </w:div>
    <w:div w:id="761488211">
      <w:bodyDiv w:val="1"/>
      <w:marLeft w:val="0"/>
      <w:marRight w:val="0"/>
      <w:marTop w:val="0"/>
      <w:marBottom w:val="0"/>
      <w:divBdr>
        <w:top w:val="none" w:sz="0" w:space="0" w:color="auto"/>
        <w:left w:val="none" w:sz="0" w:space="0" w:color="auto"/>
        <w:bottom w:val="none" w:sz="0" w:space="0" w:color="auto"/>
        <w:right w:val="none" w:sz="0" w:space="0" w:color="auto"/>
      </w:divBdr>
    </w:div>
    <w:div w:id="960771308">
      <w:bodyDiv w:val="1"/>
      <w:marLeft w:val="0"/>
      <w:marRight w:val="0"/>
      <w:marTop w:val="0"/>
      <w:marBottom w:val="0"/>
      <w:divBdr>
        <w:top w:val="none" w:sz="0" w:space="0" w:color="auto"/>
        <w:left w:val="none" w:sz="0" w:space="0" w:color="auto"/>
        <w:bottom w:val="none" w:sz="0" w:space="0" w:color="auto"/>
        <w:right w:val="none" w:sz="0" w:space="0" w:color="auto"/>
      </w:divBdr>
    </w:div>
    <w:div w:id="999039026">
      <w:bodyDiv w:val="1"/>
      <w:marLeft w:val="0"/>
      <w:marRight w:val="0"/>
      <w:marTop w:val="0"/>
      <w:marBottom w:val="0"/>
      <w:divBdr>
        <w:top w:val="none" w:sz="0" w:space="0" w:color="auto"/>
        <w:left w:val="none" w:sz="0" w:space="0" w:color="auto"/>
        <w:bottom w:val="none" w:sz="0" w:space="0" w:color="auto"/>
        <w:right w:val="none" w:sz="0" w:space="0" w:color="auto"/>
      </w:divBdr>
    </w:div>
    <w:div w:id="1042365541">
      <w:bodyDiv w:val="1"/>
      <w:marLeft w:val="0"/>
      <w:marRight w:val="0"/>
      <w:marTop w:val="0"/>
      <w:marBottom w:val="0"/>
      <w:divBdr>
        <w:top w:val="none" w:sz="0" w:space="0" w:color="auto"/>
        <w:left w:val="none" w:sz="0" w:space="0" w:color="auto"/>
        <w:bottom w:val="none" w:sz="0" w:space="0" w:color="auto"/>
        <w:right w:val="none" w:sz="0" w:space="0" w:color="auto"/>
      </w:divBdr>
    </w:div>
    <w:div w:id="1610309221">
      <w:bodyDiv w:val="1"/>
      <w:marLeft w:val="0"/>
      <w:marRight w:val="0"/>
      <w:marTop w:val="0"/>
      <w:marBottom w:val="0"/>
      <w:divBdr>
        <w:top w:val="none" w:sz="0" w:space="0" w:color="auto"/>
        <w:left w:val="none" w:sz="0" w:space="0" w:color="auto"/>
        <w:bottom w:val="none" w:sz="0" w:space="0" w:color="auto"/>
        <w:right w:val="none" w:sz="0" w:space="0" w:color="auto"/>
      </w:divBdr>
    </w:div>
    <w:div w:id="1854299502">
      <w:bodyDiv w:val="1"/>
      <w:marLeft w:val="0"/>
      <w:marRight w:val="0"/>
      <w:marTop w:val="0"/>
      <w:marBottom w:val="0"/>
      <w:divBdr>
        <w:top w:val="none" w:sz="0" w:space="0" w:color="auto"/>
        <w:left w:val="none" w:sz="0" w:space="0" w:color="auto"/>
        <w:bottom w:val="none" w:sz="0" w:space="0" w:color="auto"/>
        <w:right w:val="none" w:sz="0" w:space="0" w:color="auto"/>
      </w:divBdr>
    </w:div>
    <w:div w:id="20267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63BD6E-3DD1-4C2C-83BC-AB50F722DEF3}"/>
</file>

<file path=customXml/itemProps2.xml><?xml version="1.0" encoding="utf-8"?>
<ds:datastoreItem xmlns:ds="http://schemas.openxmlformats.org/officeDocument/2006/customXml" ds:itemID="{1BAFC79B-FF3D-40E7-A534-53CBFA5001D8}"/>
</file>

<file path=customXml/itemProps3.xml><?xml version="1.0" encoding="utf-8"?>
<ds:datastoreItem xmlns:ds="http://schemas.openxmlformats.org/officeDocument/2006/customXml" ds:itemID="{FD1A93D4-89F2-40AE-A044-8A8B18F706A7}"/>
</file>

<file path=customXml/itemProps4.xml><?xml version="1.0" encoding="utf-8"?>
<ds:datastoreItem xmlns:ds="http://schemas.openxmlformats.org/officeDocument/2006/customXml" ds:itemID="{00D84BF5-AA9D-4292-8393-4546FEBD86D5}"/>
</file>

<file path=docProps/app.xml><?xml version="1.0" encoding="utf-8"?>
<Properties xmlns="http://schemas.openxmlformats.org/officeDocument/2006/extended-properties" xmlns:vt="http://schemas.openxmlformats.org/officeDocument/2006/docPropsVTypes">
  <Template>AE5C6898.dotm</Template>
  <TotalTime>0</TotalTime>
  <Pages>3</Pages>
  <Words>604</Words>
  <Characters>3627</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2015-06-15T00:50:00Z</dcterms:created>
  <dcterms:modified xsi:type="dcterms:W3CDTF">2015-06-15T00:50:00Z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7000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