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A76C6B">
      <w:pPr>
        <w:pStyle w:val="FTAArticleHeading"/>
        <w:spacing w:before="0" w:after="0"/>
        <w:rPr>
          <w:rFonts w:eastAsia="Times New Roman"/>
          <w:b/>
          <w:smallCaps/>
          <w:sz w:val="24"/>
          <w:szCs w:val="24"/>
        </w:rPr>
      </w:pPr>
      <w:r w:rsidRPr="00CA4995">
        <w:rPr>
          <w:rFonts w:eastAsia="Times New Roman"/>
          <w:b/>
          <w:smallCaps/>
          <w:sz w:val="24"/>
          <w:szCs w:val="24"/>
        </w:rPr>
        <w:t>Chapter 3</w:t>
      </w:r>
    </w:p>
    <w:p w:rsidR="00104FAC" w:rsidRPr="00CA4995" w:rsidRDefault="00104FAC" w:rsidP="00A76C6B">
      <w:pPr>
        <w:keepNext/>
        <w:keepLines/>
        <w:spacing w:after="0"/>
        <w:jc w:val="center"/>
        <w:rPr>
          <w:b/>
          <w:bCs/>
          <w:smallCaps/>
          <w:lang w:eastAsia="zh-CN"/>
        </w:rPr>
      </w:pPr>
      <w:r w:rsidRPr="00CA4995">
        <w:rPr>
          <w:b/>
          <w:bCs/>
          <w:smallCaps/>
          <w:lang w:eastAsia="zh-CN"/>
        </w:rPr>
        <w:t>RULES OF ORIGIN AND IMPLEMENTATION PROCEDURES</w:t>
      </w:r>
    </w:p>
    <w:p w:rsidR="00104FAC" w:rsidRPr="00CA4995" w:rsidRDefault="00104FAC" w:rsidP="00A76C6B">
      <w:pPr>
        <w:keepNext/>
        <w:keepLines/>
        <w:spacing w:after="0"/>
        <w:jc w:val="center"/>
        <w:rPr>
          <w:b/>
          <w:lang w:eastAsia="zh-CN"/>
        </w:rPr>
      </w:pPr>
    </w:p>
    <w:p w:rsidR="00104FAC" w:rsidRPr="00CA4995" w:rsidRDefault="00104FAC" w:rsidP="00A76C6B">
      <w:pPr>
        <w:keepNext/>
        <w:keepLines/>
        <w:spacing w:after="0"/>
        <w:jc w:val="center"/>
        <w:rPr>
          <w:b/>
          <w:lang w:eastAsia="zh-CN"/>
        </w:rPr>
      </w:pPr>
    </w:p>
    <w:p w:rsidR="00104FAC" w:rsidRPr="00CA4995" w:rsidRDefault="00104FAC" w:rsidP="00A76C6B">
      <w:pPr>
        <w:keepNext/>
        <w:keepLines/>
        <w:spacing w:after="0"/>
        <w:jc w:val="center"/>
        <w:rPr>
          <w:b/>
          <w:lang w:eastAsia="zh-CN"/>
        </w:rPr>
      </w:pPr>
      <w:r w:rsidRPr="00CA4995">
        <w:rPr>
          <w:b/>
          <w:lang w:eastAsia="zh-CN"/>
        </w:rPr>
        <w:t>Section A: Rules of Origin</w:t>
      </w:r>
    </w:p>
    <w:p w:rsidR="00104FAC" w:rsidRPr="00CA4995" w:rsidRDefault="00104FAC" w:rsidP="00A76C6B">
      <w:pPr>
        <w:keepNext/>
        <w:keepLines/>
        <w:spacing w:after="0"/>
        <w:jc w:val="center"/>
        <w:rPr>
          <w:lang w:eastAsia="zh-CN"/>
        </w:rPr>
      </w:pPr>
    </w:p>
    <w:p w:rsidR="00104FAC" w:rsidRPr="00CA4995" w:rsidRDefault="00104FAC" w:rsidP="00A76C6B">
      <w:pPr>
        <w:keepNext/>
        <w:keepLines/>
        <w:spacing w:after="0"/>
        <w:jc w:val="center"/>
        <w:rPr>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3.1: Definitions</w:t>
      </w:r>
    </w:p>
    <w:p w:rsidR="00104FAC" w:rsidRPr="00CA4995" w:rsidRDefault="00104FAC" w:rsidP="00A76C6B">
      <w:pPr>
        <w:spacing w:after="0"/>
        <w:jc w:val="both"/>
        <w:rPr>
          <w:b/>
          <w:bCs/>
          <w:lang w:eastAsia="zh-CN"/>
        </w:rPr>
      </w:pPr>
    </w:p>
    <w:p w:rsidR="00104FAC" w:rsidRPr="00CA4995" w:rsidRDefault="00104FAC" w:rsidP="00A76C6B">
      <w:pPr>
        <w:spacing w:after="0"/>
        <w:ind w:firstLine="709"/>
        <w:jc w:val="both"/>
        <w:rPr>
          <w:lang w:eastAsia="en-US"/>
        </w:rPr>
      </w:pPr>
      <w:r w:rsidRPr="00CA4995">
        <w:rPr>
          <w:lang w:eastAsia="en-US"/>
        </w:rPr>
        <w:t>For the purposes of this Chapter:</w:t>
      </w:r>
    </w:p>
    <w:p w:rsidR="00104FAC" w:rsidRPr="00CA4995" w:rsidRDefault="00104FAC" w:rsidP="00A76C6B">
      <w:pPr>
        <w:spacing w:after="0"/>
        <w:ind w:firstLine="709"/>
        <w:jc w:val="both"/>
        <w:rPr>
          <w:lang w:eastAsia="en-US"/>
        </w:rPr>
      </w:pPr>
    </w:p>
    <w:p w:rsidR="00104FAC" w:rsidRPr="00CA4995" w:rsidRDefault="00104FAC" w:rsidP="00A76C6B">
      <w:pPr>
        <w:spacing w:after="0"/>
        <w:ind w:left="1418" w:hanging="709"/>
        <w:jc w:val="both"/>
        <w:rPr>
          <w:rFonts w:eastAsia="Times New Roman"/>
          <w:lang w:eastAsia="zh-CN"/>
        </w:rPr>
      </w:pPr>
      <w:r w:rsidRPr="00CA4995">
        <w:rPr>
          <w:bCs/>
          <w:lang w:eastAsia="zh-CN"/>
        </w:rPr>
        <w:t>(a)</w:t>
      </w:r>
      <w:r w:rsidRPr="00CA4995">
        <w:rPr>
          <w:b/>
          <w:bCs/>
          <w:lang w:eastAsia="zh-CN"/>
        </w:rPr>
        <w:tab/>
      </w:r>
      <w:proofErr w:type="gramStart"/>
      <w:r w:rsidRPr="00CA4995">
        <w:rPr>
          <w:b/>
          <w:bCs/>
          <w:lang w:eastAsia="zh-CN"/>
        </w:rPr>
        <w:t>a</w:t>
      </w:r>
      <w:r w:rsidRPr="00CA4995">
        <w:rPr>
          <w:rFonts w:eastAsia="Times New Roman"/>
          <w:b/>
          <w:bCs/>
          <w:lang w:eastAsia="zh-CN"/>
        </w:rPr>
        <w:t>uthorised</w:t>
      </w:r>
      <w:proofErr w:type="gramEnd"/>
      <w:r w:rsidRPr="00CA4995">
        <w:rPr>
          <w:rFonts w:eastAsia="Times New Roman"/>
          <w:b/>
          <w:bCs/>
          <w:lang w:eastAsia="zh-CN"/>
        </w:rPr>
        <w:t xml:space="preserve"> body</w:t>
      </w:r>
      <w:r w:rsidRPr="00CA4995">
        <w:rPr>
          <w:rFonts w:eastAsia="Times New Roman"/>
          <w:lang w:eastAsia="zh-CN"/>
        </w:rPr>
        <w:t xml:space="preserve"> means any Government authority or other entity authorised under the laws and regulations of a Party</w:t>
      </w:r>
      <w:r w:rsidR="00220041" w:rsidRPr="00CA4995">
        <w:rPr>
          <w:rFonts w:eastAsia="Times New Roman"/>
          <w:lang w:eastAsia="zh-CN"/>
        </w:rPr>
        <w:t xml:space="preserve"> </w:t>
      </w:r>
      <w:r w:rsidRPr="00CA4995">
        <w:rPr>
          <w:rFonts w:eastAsia="Times New Roman"/>
          <w:lang w:eastAsia="zh-CN"/>
        </w:rPr>
        <w:t>or recognised by a Party</w:t>
      </w:r>
      <w:r w:rsidR="00220041" w:rsidRPr="00CA4995">
        <w:rPr>
          <w:rFonts w:eastAsia="Times New Roman"/>
          <w:lang w:eastAsia="zh-CN"/>
        </w:rPr>
        <w:t xml:space="preserve"> </w:t>
      </w:r>
      <w:r w:rsidRPr="00CA4995">
        <w:rPr>
          <w:rFonts w:eastAsia="Times New Roman"/>
          <w:lang w:eastAsia="zh-CN"/>
        </w:rPr>
        <w:t>as competent to issue a Certificate of Origin;</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(b)</w:t>
      </w:r>
      <w:r w:rsidRPr="00CA4995">
        <w:rPr>
          <w:rFonts w:eastAsia="Times New Roman"/>
          <w:bCs/>
          <w:lang w:eastAsia="zh-CN"/>
        </w:rPr>
        <w:tab/>
      </w:r>
      <w:r w:rsidRPr="00CA4995">
        <w:rPr>
          <w:rFonts w:eastAsia="Times New Roman"/>
          <w:b/>
          <w:bCs/>
          <w:lang w:eastAsia="zh-CN"/>
        </w:rPr>
        <w:t>Certificate of Origin</w:t>
      </w:r>
      <w:r w:rsidRPr="00CA4995">
        <w:rPr>
          <w:rFonts w:eastAsia="Times New Roman"/>
          <w:lang w:eastAsia="zh-CN"/>
        </w:rPr>
        <w:t xml:space="preserve"> means a form issued by an authorised body of the exporting Party, identifying the goods being consigned between the Parties and certifying that the goods to which the Certificate relates are originating in a Party in accordance with</w:t>
      </w:r>
      <w:r w:rsidRPr="00CA4995">
        <w:rPr>
          <w:lang w:eastAsia="zh-CN"/>
        </w:rPr>
        <w:t xml:space="preserve"> the provisions of </w:t>
      </w:r>
      <w:r w:rsidRPr="00CA4995">
        <w:rPr>
          <w:rFonts w:eastAsia="Times New Roman"/>
          <w:lang w:eastAsia="zh-CN"/>
        </w:rPr>
        <w:t>this Chapter;</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(c)</w:t>
      </w:r>
      <w:r w:rsidRPr="00CA4995">
        <w:rPr>
          <w:rFonts w:eastAsia="Times New Roman"/>
          <w:b/>
          <w:bCs/>
          <w:lang w:eastAsia="zh-CN"/>
        </w:rPr>
        <w:tab/>
        <w:t>CIF value</w:t>
      </w:r>
      <w:r w:rsidRPr="00CA4995">
        <w:rPr>
          <w:rFonts w:eastAsia="Times New Roman"/>
          <w:lang w:eastAsia="zh-CN"/>
        </w:rPr>
        <w:t xml:space="preserve"> means the value of the good imported inclusive of the cost, insurance and freight up to the port or place of entry in the country of importation;</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w:t>
      </w:r>
      <w:proofErr w:type="gramStart"/>
      <w:r w:rsidRPr="00CA4995">
        <w:rPr>
          <w:rFonts w:eastAsia="Times New Roman"/>
          <w:bCs/>
          <w:lang w:eastAsia="zh-CN"/>
        </w:rPr>
        <w:t>d</w:t>
      </w:r>
      <w:proofErr w:type="gramEnd"/>
      <w:r w:rsidRPr="00CA4995">
        <w:rPr>
          <w:rFonts w:eastAsia="Times New Roman"/>
          <w:bCs/>
          <w:lang w:eastAsia="zh-CN"/>
        </w:rPr>
        <w:t>)</w:t>
      </w:r>
      <w:r w:rsidRPr="00CA4995">
        <w:rPr>
          <w:rFonts w:eastAsia="Times New Roman"/>
          <w:b/>
          <w:bCs/>
          <w:lang w:eastAsia="zh-CN"/>
        </w:rPr>
        <w:tab/>
        <w:t xml:space="preserve">Customs Valuation Agreement </w:t>
      </w:r>
      <w:r w:rsidRPr="00CA4995">
        <w:rPr>
          <w:rFonts w:eastAsia="Times New Roman"/>
          <w:lang w:eastAsia="zh-CN"/>
        </w:rPr>
        <w:t xml:space="preserve">means the </w:t>
      </w:r>
      <w:r w:rsidRPr="00CA4995">
        <w:rPr>
          <w:rFonts w:eastAsia="Times New Roman"/>
          <w:i/>
          <w:lang w:eastAsia="zh-CN"/>
        </w:rPr>
        <w:t>Agreement on Implementation of Article VII of the General Agreement on Tariffs and Trade 1994</w:t>
      </w:r>
      <w:r w:rsidRPr="00CA4995">
        <w:rPr>
          <w:rFonts w:eastAsia="Times New Roman"/>
          <w:lang w:eastAsia="zh-CN"/>
        </w:rPr>
        <w:t xml:space="preserve"> contained in Annex 1A to the WTO Agreement;</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(e)</w:t>
      </w:r>
      <w:r w:rsidRPr="00CA4995">
        <w:rPr>
          <w:rFonts w:eastAsia="Times New Roman"/>
          <w:b/>
          <w:bCs/>
          <w:lang w:eastAsia="zh-CN"/>
        </w:rPr>
        <w:tab/>
        <w:t xml:space="preserve">Declaration of Origin </w:t>
      </w:r>
      <w:r w:rsidRPr="00CA4995">
        <w:rPr>
          <w:rFonts w:eastAsia="Times New Roman"/>
          <w:lang w:eastAsia="zh-CN"/>
        </w:rPr>
        <w:t>means a statement as to the origin of the goods made by the exporter or producer of those goods, identifying the goods being consigned between the Parties and declaring that the goods to which the Declaration relates are originating goods;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(f)</w:t>
      </w:r>
      <w:r w:rsidRPr="00CA4995">
        <w:rPr>
          <w:rFonts w:eastAsia="Times New Roman"/>
          <w:b/>
          <w:bCs/>
          <w:lang w:eastAsia="zh-CN"/>
        </w:rPr>
        <w:tab/>
        <w:t>FOB</w:t>
      </w:r>
      <w:r w:rsidRPr="00CA4995">
        <w:rPr>
          <w:rFonts w:eastAsia="Times New Roman"/>
          <w:lang w:eastAsia="zh-CN"/>
        </w:rPr>
        <w:t xml:space="preserve"> means the value of the good free on board inclusive of the cost of transport, including the insurance, up to the port or site of final shipment for export;</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(g)</w:t>
      </w:r>
      <w:r w:rsidRPr="00CA4995">
        <w:rPr>
          <w:rFonts w:eastAsia="Times New Roman"/>
          <w:b/>
          <w:bCs/>
          <w:lang w:eastAsia="zh-CN"/>
        </w:rPr>
        <w:tab/>
        <w:t>generally accepted accounting principles</w:t>
      </w:r>
      <w:r w:rsidRPr="00CA4995">
        <w:rPr>
          <w:rFonts w:eastAsia="Times New Roman"/>
          <w:lang w:eastAsia="zh-CN"/>
        </w:rPr>
        <w:t xml:space="preserve"> means the recognised consensus or substantial authoritative support in the territory of a Party, with respect to the recording of revenues, expenses, costs, assets and liabilities; the disclosure of information; and the preparation of financial statements.</w:t>
      </w:r>
      <w:r w:rsidR="00220041" w:rsidRPr="00CA4995">
        <w:rPr>
          <w:rFonts w:eastAsia="Times New Roman"/>
          <w:lang w:eastAsia="zh-CN"/>
        </w:rPr>
        <w:t xml:space="preserve"> </w:t>
      </w:r>
      <w:r w:rsidRPr="00CA4995">
        <w:rPr>
          <w:rFonts w:eastAsia="Times New Roman"/>
          <w:lang w:eastAsia="zh-CN"/>
        </w:rPr>
        <w:t>These standards may encompass broad guidelines of general application as well as detailed standards, practices and procedures;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(h)</w:t>
      </w:r>
      <w:r w:rsidRPr="00CA4995">
        <w:rPr>
          <w:rFonts w:eastAsia="Times New Roman"/>
          <w:b/>
          <w:bCs/>
          <w:lang w:eastAsia="zh-CN"/>
        </w:rPr>
        <w:tab/>
      </w:r>
      <w:proofErr w:type="gramStart"/>
      <w:r w:rsidRPr="00CA4995">
        <w:rPr>
          <w:rFonts w:eastAsia="Times New Roman"/>
          <w:b/>
          <w:bCs/>
          <w:lang w:eastAsia="zh-CN"/>
        </w:rPr>
        <w:t>material</w:t>
      </w:r>
      <w:proofErr w:type="gramEnd"/>
      <w:r w:rsidRPr="00CA4995">
        <w:rPr>
          <w:rFonts w:eastAsia="Times New Roman"/>
          <w:lang w:eastAsia="zh-CN"/>
        </w:rPr>
        <w:t xml:space="preserve"> means any matter or substance used in the production of a good and physically incorporated into that good;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w:t>
      </w:r>
      <w:proofErr w:type="spellStart"/>
      <w:r w:rsidRPr="00CA4995">
        <w:rPr>
          <w:rFonts w:eastAsia="Times New Roman"/>
          <w:bCs/>
          <w:lang w:eastAsia="zh-CN"/>
        </w:rPr>
        <w:t>i</w:t>
      </w:r>
      <w:proofErr w:type="spellEnd"/>
      <w:r w:rsidRPr="00CA4995">
        <w:rPr>
          <w:rFonts w:eastAsia="Times New Roman"/>
          <w:bCs/>
          <w:lang w:eastAsia="zh-CN"/>
        </w:rPr>
        <w:t>)</w:t>
      </w:r>
      <w:r w:rsidRPr="00CA4995">
        <w:rPr>
          <w:rFonts w:eastAsia="Times New Roman"/>
          <w:b/>
          <w:bCs/>
          <w:lang w:eastAsia="zh-CN"/>
        </w:rPr>
        <w:tab/>
      </w:r>
      <w:proofErr w:type="gramStart"/>
      <w:r w:rsidRPr="00CA4995">
        <w:rPr>
          <w:rFonts w:eastAsia="Times New Roman"/>
          <w:b/>
          <w:bCs/>
          <w:lang w:eastAsia="zh-CN"/>
        </w:rPr>
        <w:t>originating</w:t>
      </w:r>
      <w:proofErr w:type="gramEnd"/>
      <w:r w:rsidRPr="00CA4995">
        <w:rPr>
          <w:rFonts w:eastAsia="Times New Roman"/>
          <w:b/>
          <w:bCs/>
          <w:lang w:eastAsia="zh-CN"/>
        </w:rPr>
        <w:t xml:space="preserve"> material</w:t>
      </w:r>
      <w:r w:rsidRPr="00CA4995">
        <w:rPr>
          <w:rFonts w:eastAsia="Times New Roman"/>
          <w:lang w:eastAsia="zh-CN"/>
        </w:rPr>
        <w:t xml:space="preserve"> means a material that qualifies as originating in accordance with this Chapter;</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(j)</w:t>
      </w:r>
      <w:r w:rsidRPr="00CA4995">
        <w:rPr>
          <w:rFonts w:eastAsia="Times New Roman"/>
          <w:b/>
          <w:bCs/>
          <w:lang w:eastAsia="zh-CN"/>
        </w:rPr>
        <w:tab/>
      </w:r>
      <w:proofErr w:type="gramStart"/>
      <w:r w:rsidRPr="00CA4995">
        <w:rPr>
          <w:rFonts w:eastAsia="Times New Roman"/>
          <w:b/>
          <w:bCs/>
          <w:lang w:eastAsia="zh-CN"/>
        </w:rPr>
        <w:t>producer</w:t>
      </w:r>
      <w:proofErr w:type="gramEnd"/>
      <w:r w:rsidRPr="00CA4995">
        <w:rPr>
          <w:rFonts w:eastAsia="Times New Roman"/>
          <w:lang w:eastAsia="zh-CN"/>
        </w:rPr>
        <w:t xml:space="preserve"> means a person who engages in the production of a good; and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bCs/>
          <w:lang w:eastAsia="zh-CN"/>
        </w:rPr>
        <w:t>(k)</w:t>
      </w:r>
      <w:r w:rsidRPr="00CA4995">
        <w:rPr>
          <w:rFonts w:eastAsia="Times New Roman"/>
          <w:b/>
          <w:bCs/>
          <w:lang w:eastAsia="zh-CN"/>
        </w:rPr>
        <w:tab/>
      </w:r>
      <w:proofErr w:type="gramStart"/>
      <w:r w:rsidRPr="00CA4995">
        <w:rPr>
          <w:rFonts w:eastAsia="Times New Roman"/>
          <w:b/>
          <w:bCs/>
          <w:lang w:eastAsia="zh-CN"/>
        </w:rPr>
        <w:t>production</w:t>
      </w:r>
      <w:proofErr w:type="gramEnd"/>
      <w:r w:rsidRPr="00CA4995">
        <w:rPr>
          <w:rFonts w:eastAsia="Times New Roman"/>
          <w:lang w:eastAsia="zh-CN"/>
        </w:rPr>
        <w:t xml:space="preserve"> means methods of obtaining goods, including growing, raising, mining, harvesting, fishing, farming, trapping, hunting, capturing, gathering, collecting, breeding, extracting, manufacturing, processing or assembling a good.</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smallCaps/>
          <w:lang w:eastAsia="zh-CN"/>
        </w:rPr>
      </w:pPr>
      <w:r w:rsidRPr="00CA4995">
        <w:rPr>
          <w:smallCaps/>
          <w:lang w:eastAsia="zh-CN"/>
        </w:rPr>
        <w:t>Article 3.2: Originating Goods</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ind w:firstLine="709"/>
        <w:jc w:val="both"/>
        <w:rPr>
          <w:rFonts w:eastAsia="Times New Roman"/>
          <w:lang w:eastAsia="zh-CN"/>
        </w:rPr>
      </w:pPr>
      <w:r w:rsidRPr="00CA4995">
        <w:rPr>
          <w:rFonts w:eastAsia="Times New Roman"/>
          <w:lang w:eastAsia="zh-CN"/>
        </w:rPr>
        <w:t xml:space="preserve">Unless otherwise indicated in this Chapter, a good shall be considered as originating in a Party when: </w:t>
      </w:r>
    </w:p>
    <w:p w:rsidR="00104FAC" w:rsidRPr="00CA4995" w:rsidRDefault="00104FAC" w:rsidP="00A76C6B">
      <w:pPr>
        <w:spacing w:after="0"/>
        <w:ind w:firstLine="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r>
      <w:proofErr w:type="gramStart"/>
      <w:r w:rsidRPr="00CA4995">
        <w:rPr>
          <w:rFonts w:eastAsia="Times New Roman"/>
          <w:lang w:eastAsia="zh-CN"/>
        </w:rPr>
        <w:t>the</w:t>
      </w:r>
      <w:proofErr w:type="gramEnd"/>
      <w:r w:rsidRPr="00CA4995">
        <w:rPr>
          <w:rFonts w:eastAsia="Times New Roman"/>
          <w:lang w:eastAsia="zh-CN"/>
        </w:rPr>
        <w:t xml:space="preserve"> good is wholly obtained or produced in the territory of a Party in accordance with Article 3.3; </w:t>
      </w:r>
    </w:p>
    <w:p w:rsidR="00104FAC" w:rsidRPr="00CA4995" w:rsidRDefault="00104FAC" w:rsidP="00A76C6B">
      <w:pPr>
        <w:spacing w:after="0"/>
        <w:ind w:firstLine="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r>
      <w:proofErr w:type="gramStart"/>
      <w:r w:rsidRPr="00CA4995">
        <w:rPr>
          <w:rFonts w:eastAsia="Times New Roman"/>
          <w:lang w:eastAsia="zh-CN"/>
        </w:rPr>
        <w:t>the</w:t>
      </w:r>
      <w:proofErr w:type="gramEnd"/>
      <w:r w:rsidRPr="00CA4995">
        <w:rPr>
          <w:rFonts w:eastAsia="Times New Roman"/>
          <w:lang w:eastAsia="zh-CN"/>
        </w:rPr>
        <w:t xml:space="preserve"> good is produced entirely in the territory of one or both Parties, exclusively from originating materials; or</w:t>
      </w:r>
    </w:p>
    <w:p w:rsidR="00104FAC" w:rsidRPr="00CA4995" w:rsidRDefault="00104FAC" w:rsidP="00A76C6B">
      <w:pPr>
        <w:spacing w:after="0"/>
        <w:ind w:firstLine="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r>
      <w:proofErr w:type="gramStart"/>
      <w:r w:rsidRPr="00CA4995">
        <w:rPr>
          <w:rFonts w:eastAsia="Times New Roman"/>
          <w:lang w:eastAsia="zh-CN"/>
        </w:rPr>
        <w:t>the</w:t>
      </w:r>
      <w:proofErr w:type="gramEnd"/>
      <w:r w:rsidRPr="00CA4995">
        <w:rPr>
          <w:rFonts w:eastAsia="Times New Roman"/>
          <w:lang w:eastAsia="zh-CN"/>
        </w:rPr>
        <w:t xml:space="preserve"> good is produced in the territory of one or both of the Parties, using non-originating materials, complies with the applicable product specific rule contained in Annex II</w:t>
      </w:r>
      <w:r w:rsidR="0056621A" w:rsidRPr="00CA4995">
        <w:rPr>
          <w:rFonts w:eastAsia="Times New Roman"/>
          <w:lang w:eastAsia="zh-CN"/>
        </w:rPr>
        <w:t xml:space="preserve"> (Product Specific Rules of Origin)</w:t>
      </w:r>
      <w:r w:rsidRPr="00CA4995">
        <w:rPr>
          <w:rFonts w:eastAsia="Times New Roman"/>
          <w:lang w:eastAsia="zh-CN"/>
        </w:rPr>
        <w:t>,</w:t>
      </w:r>
      <w:r w:rsidRPr="00CA4995">
        <w:rPr>
          <w:lang w:eastAsia="zh-CN"/>
        </w:rPr>
        <w:t xml:space="preserve"> </w:t>
      </w:r>
      <w:r w:rsidRPr="00CA4995">
        <w:rPr>
          <w:rFonts w:eastAsia="Times New Roman"/>
          <w:lang w:eastAsia="zh-CN"/>
        </w:rPr>
        <w:t>and meets the other applicable provisions of this Chapter</w:t>
      </w:r>
      <w:r w:rsidRPr="00CA4995">
        <w:rPr>
          <w:lang w:eastAsia="zh-CN"/>
        </w:rPr>
        <w:t>.</w:t>
      </w:r>
    </w:p>
    <w:p w:rsidR="00104FAC" w:rsidRPr="00CA4995" w:rsidRDefault="00104FAC" w:rsidP="00A76C6B">
      <w:pPr>
        <w:keepNext/>
        <w:keepLines/>
        <w:spacing w:after="0"/>
        <w:jc w:val="both"/>
        <w:rPr>
          <w:rFonts w:eastAsia="Times New Roman"/>
          <w:lang w:eastAsia="zh-CN"/>
        </w:rPr>
      </w:pPr>
    </w:p>
    <w:p w:rsidR="00104FAC" w:rsidRPr="00CA4995" w:rsidRDefault="00104FAC" w:rsidP="00A76C6B">
      <w:pPr>
        <w:keepNext/>
        <w:keepLines/>
        <w:spacing w:after="0"/>
        <w:jc w:val="both"/>
        <w:rPr>
          <w:rFonts w:eastAsia="Times New Roman"/>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3.3: Wholly Obtained Goods</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ind w:firstLine="709"/>
        <w:jc w:val="both"/>
      </w:pPr>
      <w:r w:rsidRPr="00CA4995">
        <w:t>For the purposes of Article 3.2(a), the following goods shall be considered as wholly obtained or produced in the territory of a Party:</w:t>
      </w:r>
    </w:p>
    <w:p w:rsidR="00104FAC" w:rsidRPr="00CA4995" w:rsidRDefault="00104FAC" w:rsidP="00A76C6B">
      <w:pPr>
        <w:spacing w:after="0"/>
        <w:jc w:val="both"/>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r>
      <w:proofErr w:type="gramStart"/>
      <w:r w:rsidRPr="00CA4995">
        <w:rPr>
          <w:rFonts w:eastAsia="Times New Roman"/>
          <w:lang w:eastAsia="zh-CN"/>
        </w:rPr>
        <w:t>live</w:t>
      </w:r>
      <w:proofErr w:type="gramEnd"/>
      <w:r w:rsidRPr="00CA4995">
        <w:rPr>
          <w:rFonts w:eastAsia="Times New Roman"/>
          <w:lang w:eastAsia="zh-CN"/>
        </w:rPr>
        <w:t xml:space="preserve"> animals born and raised in the territory of a Party;</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r>
      <w:proofErr w:type="gramStart"/>
      <w:r w:rsidRPr="00CA4995">
        <w:rPr>
          <w:rFonts w:eastAsia="Times New Roman"/>
          <w:lang w:eastAsia="zh-CN"/>
        </w:rPr>
        <w:t>goods</w:t>
      </w:r>
      <w:proofErr w:type="gramEnd"/>
      <w:r w:rsidRPr="00CA4995">
        <w:rPr>
          <w:rFonts w:eastAsia="Times New Roman"/>
          <w:lang w:eastAsia="zh-CN"/>
        </w:rPr>
        <w:t xml:space="preserve"> obtained from live animals</w:t>
      </w:r>
      <w:r w:rsidRPr="00CA4995">
        <w:rPr>
          <w:lang w:eastAsia="zh-CN"/>
        </w:rPr>
        <w:t xml:space="preserve"> </w:t>
      </w:r>
      <w:r w:rsidRPr="00CA4995">
        <w:rPr>
          <w:rFonts w:eastAsia="Times New Roman"/>
          <w:lang w:eastAsia="zh-CN"/>
        </w:rPr>
        <w:t>referred to in subparagraph (a) in the territory of a Party;</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r>
      <w:proofErr w:type="gramStart"/>
      <w:r w:rsidRPr="00CA4995">
        <w:rPr>
          <w:rFonts w:eastAsia="Times New Roman"/>
          <w:lang w:eastAsia="zh-CN"/>
        </w:rPr>
        <w:t>goods</w:t>
      </w:r>
      <w:proofErr w:type="gramEnd"/>
      <w:r w:rsidRPr="00CA4995">
        <w:rPr>
          <w:rFonts w:eastAsia="Times New Roman"/>
          <w:lang w:eastAsia="zh-CN"/>
        </w:rPr>
        <w:t xml:space="preserve"> obtained directly from hunting, trapping, fishing, aquaculture, gathering, or capturing conducted in the territory of a Party;</w:t>
      </w:r>
    </w:p>
    <w:p w:rsidR="00FE6091" w:rsidRPr="00CA4995" w:rsidRDefault="00FE6091"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(d)</w:t>
      </w:r>
      <w:r w:rsidRPr="00CA4995">
        <w:rPr>
          <w:rFonts w:eastAsia="Times New Roman"/>
          <w:lang w:eastAsia="zh-CN"/>
        </w:rPr>
        <w:tab/>
      </w:r>
      <w:proofErr w:type="gramStart"/>
      <w:r w:rsidRPr="00CA4995">
        <w:rPr>
          <w:rFonts w:eastAsia="Times New Roman"/>
          <w:lang w:eastAsia="zh-CN"/>
        </w:rPr>
        <w:t>plants</w:t>
      </w:r>
      <w:proofErr w:type="gramEnd"/>
      <w:r w:rsidRPr="00CA4995">
        <w:rPr>
          <w:rFonts w:eastAsia="Times New Roman"/>
          <w:lang w:eastAsia="zh-CN"/>
        </w:rPr>
        <w:t xml:space="preserve"> and plant products</w:t>
      </w:r>
      <w:r w:rsidRPr="00CA4995">
        <w:rPr>
          <w:rFonts w:eastAsia="Times New Roman"/>
          <w:vertAlign w:val="superscript"/>
          <w:lang w:eastAsia="zh-CN"/>
        </w:rPr>
        <w:footnoteReference w:id="1"/>
      </w:r>
      <w:r w:rsidRPr="00CA4995">
        <w:rPr>
          <w:rFonts w:eastAsia="Times New Roman"/>
          <w:lang w:eastAsia="zh-CN"/>
        </w:rPr>
        <w:t xml:space="preserve"> harvested, picked or gathered in the territory of a Party;</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(e)</w:t>
      </w:r>
      <w:r w:rsidRPr="00CA4995">
        <w:rPr>
          <w:rFonts w:eastAsia="Times New Roman"/>
          <w:lang w:eastAsia="zh-CN"/>
        </w:rPr>
        <w:tab/>
      </w:r>
      <w:proofErr w:type="gramStart"/>
      <w:r w:rsidRPr="00CA4995">
        <w:rPr>
          <w:rFonts w:eastAsia="Times New Roman"/>
          <w:lang w:eastAsia="zh-CN"/>
        </w:rPr>
        <w:t>mineral</w:t>
      </w:r>
      <w:proofErr w:type="gramEnd"/>
      <w:r w:rsidRPr="00CA4995">
        <w:rPr>
          <w:rFonts w:eastAsia="Times New Roman"/>
          <w:lang w:eastAsia="zh-CN"/>
        </w:rPr>
        <w:t xml:space="preserve"> and other naturally occurring substances, not included in paragraphs (</w:t>
      </w:r>
      <w:r w:rsidRPr="00CA4995">
        <w:rPr>
          <w:lang w:eastAsia="zh-CN"/>
        </w:rPr>
        <w:t>a</w:t>
      </w:r>
      <w:r w:rsidRPr="00CA4995">
        <w:rPr>
          <w:rFonts w:eastAsia="Times New Roman"/>
          <w:lang w:eastAsia="zh-CN"/>
        </w:rPr>
        <w:t>) to (</w:t>
      </w:r>
      <w:r w:rsidRPr="00CA4995">
        <w:rPr>
          <w:lang w:eastAsia="zh-CN"/>
        </w:rPr>
        <w:t>d</w:t>
      </w:r>
      <w:r w:rsidRPr="00CA4995">
        <w:rPr>
          <w:rFonts w:eastAsia="Times New Roman"/>
          <w:lang w:eastAsia="zh-CN"/>
        </w:rPr>
        <w:t>) above,</w:t>
      </w:r>
      <w:r w:rsidR="00220041" w:rsidRPr="00CA4995">
        <w:rPr>
          <w:rFonts w:eastAsia="Times New Roman"/>
          <w:lang w:eastAsia="zh-CN"/>
        </w:rPr>
        <w:t xml:space="preserve"> </w:t>
      </w:r>
      <w:r w:rsidRPr="00CA4995">
        <w:rPr>
          <w:rFonts w:eastAsia="Times New Roman"/>
          <w:lang w:eastAsia="zh-CN"/>
        </w:rPr>
        <w:t>extracted or taken in the territory of a Party;</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rFonts w:eastAsia="Times New Roman"/>
          <w:lang w:eastAsia="zh-CN"/>
        </w:rPr>
      </w:pPr>
      <w:r w:rsidRPr="00CA4995">
        <w:rPr>
          <w:lang w:eastAsia="zh-CN"/>
        </w:rPr>
        <w:t>(f)</w:t>
      </w:r>
      <w:r w:rsidRPr="00CA4995">
        <w:rPr>
          <w:lang w:eastAsia="zh-CN"/>
        </w:rPr>
        <w:tab/>
        <w:t>goods, other than fish, shellfish, plant and other marine life, extracted or taken from the waters, seabed or subsoil beneath the seabed outside the territory of that Party, provided that the Party</w:t>
      </w:r>
      <w:r w:rsidRPr="00CA4995">
        <w:rPr>
          <w:rFonts w:eastAsia="Times New Roman"/>
        </w:rPr>
        <w:t xml:space="preserve"> </w:t>
      </w:r>
      <w:r w:rsidRPr="00CA4995">
        <w:rPr>
          <w:lang w:eastAsia="zh-CN"/>
        </w:rPr>
        <w:t>has the right to exploit such waters, seabed or subsoil beneath the seabed in accordance with international law and the</w:t>
      </w:r>
      <w:r w:rsidRPr="00CA4995">
        <w:rPr>
          <w:rFonts w:eastAsia="Times New Roman"/>
          <w:lang w:eastAsia="zh-CN"/>
        </w:rPr>
        <w:t xml:space="preserve"> domestic law</w:t>
      </w:r>
      <w:r w:rsidRPr="00CA4995">
        <w:rPr>
          <w:lang w:eastAsia="zh-CN"/>
        </w:rPr>
        <w:t xml:space="preserve"> of the Party;</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lang w:eastAsia="zh-CN"/>
        </w:rPr>
      </w:pPr>
      <w:r w:rsidRPr="00CA4995">
        <w:rPr>
          <w:lang w:eastAsia="zh-CN"/>
        </w:rPr>
        <w:t>(g)</w:t>
      </w:r>
      <w:r w:rsidRPr="00CA4995">
        <w:rPr>
          <w:lang w:eastAsia="zh-CN"/>
        </w:rPr>
        <w:tab/>
      </w:r>
      <w:proofErr w:type="gramStart"/>
      <w:r w:rsidRPr="00CA4995">
        <w:rPr>
          <w:lang w:eastAsia="zh-CN"/>
        </w:rPr>
        <w:t>goods</w:t>
      </w:r>
      <w:proofErr w:type="gramEnd"/>
      <w:r w:rsidRPr="00CA4995">
        <w:rPr>
          <w:lang w:eastAsia="zh-CN"/>
        </w:rPr>
        <w:t xml:space="preserve"> (fish, shellfish, plant and other marine life) taken from the high seas by a vessel registered with a Party and flying its flag;</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lang w:eastAsia="zh-CN"/>
        </w:rPr>
      </w:pPr>
      <w:r w:rsidRPr="00CA4995">
        <w:rPr>
          <w:lang w:eastAsia="zh-CN"/>
        </w:rPr>
        <w:t>(h)</w:t>
      </w:r>
      <w:r w:rsidRPr="00CA4995">
        <w:rPr>
          <w:lang w:eastAsia="zh-CN"/>
        </w:rPr>
        <w:tab/>
      </w:r>
      <w:proofErr w:type="gramStart"/>
      <w:r w:rsidRPr="00CA4995">
        <w:rPr>
          <w:lang w:eastAsia="zh-CN"/>
        </w:rPr>
        <w:t>goods</w:t>
      </w:r>
      <w:proofErr w:type="gramEnd"/>
      <w:r w:rsidRPr="00CA4995">
        <w:rPr>
          <w:lang w:eastAsia="zh-CN"/>
        </w:rPr>
        <w:t xml:space="preserve"> obtained or produced from the goods referred to in subparagraph (g) on board factory ships registered with a Party and flying its flag;</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lang w:eastAsia="zh-CN"/>
        </w:rPr>
      </w:pPr>
      <w:r w:rsidRPr="00CA4995">
        <w:rPr>
          <w:lang w:eastAsia="zh-CN"/>
        </w:rPr>
        <w:t>(</w:t>
      </w:r>
      <w:proofErr w:type="spellStart"/>
      <w:r w:rsidRPr="00CA4995">
        <w:rPr>
          <w:lang w:eastAsia="zh-CN"/>
        </w:rPr>
        <w:t>i</w:t>
      </w:r>
      <w:proofErr w:type="spellEnd"/>
      <w:r w:rsidRPr="00CA4995">
        <w:rPr>
          <w:lang w:eastAsia="zh-CN"/>
        </w:rPr>
        <w:t>)</w:t>
      </w:r>
      <w:r w:rsidRPr="00CA4995">
        <w:rPr>
          <w:lang w:eastAsia="zh-CN"/>
        </w:rPr>
        <w:tab/>
      </w:r>
      <w:proofErr w:type="gramStart"/>
      <w:r w:rsidRPr="00CA4995">
        <w:rPr>
          <w:lang w:eastAsia="zh-CN"/>
        </w:rPr>
        <w:t>waste</w:t>
      </w:r>
      <w:proofErr w:type="gramEnd"/>
      <w:r w:rsidRPr="00CA4995">
        <w:rPr>
          <w:lang w:eastAsia="zh-CN"/>
        </w:rPr>
        <w:t xml:space="preserve"> and scrap derived from:</w:t>
      </w:r>
    </w:p>
    <w:p w:rsidR="00104FAC" w:rsidRPr="00CA4995" w:rsidRDefault="00104FAC" w:rsidP="00A76C6B">
      <w:pPr>
        <w:spacing w:after="0"/>
        <w:ind w:left="2127" w:hanging="709"/>
        <w:jc w:val="both"/>
        <w:rPr>
          <w:rFonts w:eastAsia="Times New Roman"/>
          <w:lang w:eastAsia="zh-CN"/>
        </w:rPr>
      </w:pPr>
    </w:p>
    <w:p w:rsidR="00104FAC" w:rsidRPr="00CA4995" w:rsidRDefault="00104FAC" w:rsidP="00A76C6B">
      <w:pPr>
        <w:spacing w:after="0"/>
        <w:ind w:left="2127" w:hanging="709"/>
        <w:jc w:val="both"/>
        <w:rPr>
          <w:rFonts w:eastAsia="Times New Roman"/>
          <w:lang w:eastAsia="zh-CN"/>
        </w:rPr>
      </w:pPr>
      <w:r w:rsidRPr="00CA4995">
        <w:rPr>
          <w:rFonts w:eastAsia="Times New Roman"/>
          <w:lang w:eastAsia="zh-CN"/>
        </w:rPr>
        <w:t>(</w:t>
      </w:r>
      <w:proofErr w:type="spellStart"/>
      <w:r w:rsidRPr="00CA4995">
        <w:rPr>
          <w:rFonts w:eastAsia="Times New Roman"/>
          <w:lang w:eastAsia="zh-CN"/>
        </w:rPr>
        <w:t>i</w:t>
      </w:r>
      <w:proofErr w:type="spellEnd"/>
      <w:r w:rsidRPr="00CA4995">
        <w:rPr>
          <w:rFonts w:eastAsia="Times New Roman"/>
          <w:lang w:eastAsia="zh-CN"/>
        </w:rPr>
        <w:t>)</w:t>
      </w:r>
      <w:r w:rsidRPr="00CA4995">
        <w:rPr>
          <w:rFonts w:eastAsia="Times New Roman"/>
          <w:lang w:eastAsia="zh-CN"/>
        </w:rPr>
        <w:tab/>
      </w:r>
      <w:proofErr w:type="gramStart"/>
      <w:r w:rsidRPr="00CA4995">
        <w:rPr>
          <w:rFonts w:eastAsia="Times New Roman"/>
          <w:lang w:eastAsia="zh-CN"/>
        </w:rPr>
        <w:t>production</w:t>
      </w:r>
      <w:proofErr w:type="gramEnd"/>
      <w:r w:rsidRPr="00CA4995">
        <w:rPr>
          <w:rFonts w:eastAsia="Times New Roman"/>
          <w:lang w:eastAsia="zh-CN"/>
        </w:rPr>
        <w:t xml:space="preserve"> in the territory of a Party; or</w:t>
      </w:r>
    </w:p>
    <w:p w:rsidR="00104FAC" w:rsidRPr="00CA4995" w:rsidRDefault="00104FAC" w:rsidP="00A76C6B">
      <w:pPr>
        <w:spacing w:after="0"/>
        <w:ind w:left="2127" w:hanging="709"/>
        <w:jc w:val="both"/>
        <w:rPr>
          <w:rFonts w:eastAsia="Times New Roman"/>
          <w:lang w:eastAsia="zh-CN"/>
        </w:rPr>
      </w:pPr>
    </w:p>
    <w:p w:rsidR="00104FAC" w:rsidRPr="00CA4995" w:rsidRDefault="00104FAC" w:rsidP="00A76C6B">
      <w:pPr>
        <w:spacing w:after="0"/>
        <w:ind w:left="2127" w:hanging="709"/>
        <w:jc w:val="both"/>
        <w:rPr>
          <w:rFonts w:eastAsia="Times New Roman"/>
          <w:lang w:eastAsia="zh-CN"/>
        </w:rPr>
      </w:pPr>
      <w:r w:rsidRPr="00CA4995">
        <w:rPr>
          <w:rFonts w:eastAsia="Times New Roman"/>
          <w:lang w:eastAsia="zh-CN"/>
        </w:rPr>
        <w:t>(ii)</w:t>
      </w:r>
      <w:r w:rsidRPr="00CA4995">
        <w:rPr>
          <w:rFonts w:eastAsia="Times New Roman"/>
          <w:lang w:eastAsia="zh-CN"/>
        </w:rPr>
        <w:tab/>
        <w:t xml:space="preserve">used goods collected in the territory of a Party; provided that such goods are fit only for the recovery of raw materials; and </w:t>
      </w:r>
    </w:p>
    <w:p w:rsidR="00104FAC" w:rsidRPr="00CA4995" w:rsidRDefault="00104FAC" w:rsidP="00A76C6B">
      <w:pPr>
        <w:spacing w:after="0"/>
        <w:ind w:left="2127"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lang w:eastAsia="zh-CN"/>
        </w:rPr>
        <w:t>(j)</w:t>
      </w:r>
      <w:r w:rsidRPr="00CA4995">
        <w:rPr>
          <w:lang w:eastAsia="zh-CN"/>
        </w:rPr>
        <w:tab/>
      </w:r>
      <w:proofErr w:type="gramStart"/>
      <w:r w:rsidRPr="00CA4995">
        <w:rPr>
          <w:lang w:eastAsia="zh-CN"/>
        </w:rPr>
        <w:t>goods</w:t>
      </w:r>
      <w:proofErr w:type="gramEnd"/>
      <w:r w:rsidRPr="00CA4995">
        <w:rPr>
          <w:lang w:eastAsia="zh-CN"/>
        </w:rPr>
        <w:t xml:space="preserve"> produced entirely in the territory of a Party exclusively from goods referred to in subparagraph (a) through</w:t>
      </w:r>
      <w:r w:rsidRPr="00CA4995">
        <w:rPr>
          <w:rFonts w:eastAsia="Times New Roman"/>
          <w:lang w:eastAsia="zh-CN"/>
        </w:rPr>
        <w:t xml:space="preserve"> (</w:t>
      </w:r>
      <w:proofErr w:type="spellStart"/>
      <w:r w:rsidRPr="00CA4995">
        <w:rPr>
          <w:rFonts w:eastAsia="Times New Roman"/>
          <w:lang w:eastAsia="zh-CN"/>
        </w:rPr>
        <w:t>i</w:t>
      </w:r>
      <w:proofErr w:type="spellEnd"/>
      <w:r w:rsidRPr="00CA4995">
        <w:rPr>
          <w:rFonts w:eastAsia="Times New Roman"/>
          <w:lang w:eastAsia="zh-CN"/>
        </w:rPr>
        <w:t>)</w:t>
      </w:r>
      <w:r w:rsidRPr="00CA4995">
        <w:rPr>
          <w:rFonts w:eastAsia="Times New Roman"/>
        </w:rPr>
        <w:t>.</w:t>
      </w: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3.4: Change in Tariff Classification</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ind w:firstLine="709"/>
        <w:jc w:val="both"/>
        <w:rPr>
          <w:rFonts w:eastAsia="Times New Roman"/>
          <w:lang w:eastAsia="zh-CN"/>
        </w:rPr>
      </w:pPr>
      <w:r w:rsidRPr="00CA4995">
        <w:rPr>
          <w:rFonts w:eastAsia="Times New Roman"/>
          <w:lang w:eastAsia="zh-CN"/>
        </w:rPr>
        <w:t>A change in tariff classification requirement under Annex II</w:t>
      </w:r>
      <w:r w:rsidR="0056621A" w:rsidRPr="00CA4995">
        <w:rPr>
          <w:rFonts w:eastAsia="Times New Roman"/>
          <w:lang w:eastAsia="zh-CN"/>
        </w:rPr>
        <w:t xml:space="preserve"> (Product Specific Rules of Origin)</w:t>
      </w:r>
      <w:r w:rsidRPr="00CA4995">
        <w:rPr>
          <w:rFonts w:eastAsia="Times New Roman"/>
          <w:lang w:eastAsia="zh-CN"/>
        </w:rPr>
        <w:t xml:space="preserve"> requires that the non-originating materials used in the production of the goods undergo a change of tariff classification as a result of that production in the territory of one or both Parties.</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smallCaps/>
          <w:lang w:eastAsia="zh-CN"/>
        </w:rPr>
      </w:pPr>
      <w:r w:rsidRPr="00CA4995">
        <w:rPr>
          <w:smallCaps/>
          <w:lang w:eastAsia="zh-CN"/>
        </w:rPr>
        <w:t>Article 3.5: Regional Value Content</w:t>
      </w:r>
    </w:p>
    <w:p w:rsidR="00104FAC" w:rsidRPr="00CA4995" w:rsidRDefault="00104FAC" w:rsidP="00A76C6B">
      <w:pPr>
        <w:spacing w:after="0"/>
        <w:jc w:val="both"/>
      </w:pPr>
    </w:p>
    <w:p w:rsidR="00104FAC" w:rsidRPr="00CA4995" w:rsidRDefault="00104FAC" w:rsidP="00A76C6B">
      <w:pPr>
        <w:spacing w:after="0"/>
        <w:jc w:val="both"/>
      </w:pPr>
      <w:r w:rsidRPr="00CA4995">
        <w:t>1.</w:t>
      </w:r>
      <w:r w:rsidRPr="00CA4995">
        <w:tab/>
        <w:t>Where the Regional Value Content (</w:t>
      </w:r>
      <w:r w:rsidR="00FE6091" w:rsidRPr="00CA4995">
        <w:t>RVC) is referred to in Annex II</w:t>
      </w:r>
      <w:r w:rsidR="0056621A" w:rsidRPr="00CA4995">
        <w:t xml:space="preserve"> (Product Specific Rules of Origin)</w:t>
      </w:r>
      <w:r w:rsidRPr="00CA4995">
        <w:t>, the RVC shall be calculated as follows:</w:t>
      </w:r>
    </w:p>
    <w:p w:rsidR="00104FAC" w:rsidRPr="00CA4995" w:rsidRDefault="00104FAC" w:rsidP="00A76C6B">
      <w:pPr>
        <w:spacing w:after="0"/>
        <w:jc w:val="both"/>
      </w:pPr>
    </w:p>
    <w:p w:rsidR="00104FAC" w:rsidRPr="00CA4995" w:rsidRDefault="00104FAC" w:rsidP="00A76C6B">
      <w:pPr>
        <w:spacing w:after="0"/>
        <w:ind w:left="709"/>
        <w:jc w:val="both"/>
      </w:pPr>
      <w:proofErr w:type="gramStart"/>
      <w:r w:rsidRPr="00CA4995">
        <w:t>RVC  =</w:t>
      </w:r>
      <w:proofErr w:type="gramEnd"/>
      <w:r w:rsidRPr="00CA4995">
        <w:tab/>
      </w:r>
      <w:r w:rsidRPr="00CA4995">
        <w:rPr>
          <w:u w:val="single"/>
        </w:rPr>
        <w:t xml:space="preserve">V – VNM  </w:t>
      </w:r>
      <w:r w:rsidRPr="00CA4995">
        <w:t xml:space="preserve"> x  100</w:t>
      </w:r>
    </w:p>
    <w:p w:rsidR="00104FAC" w:rsidRPr="00CA4995" w:rsidRDefault="00104FAC" w:rsidP="00A76C6B">
      <w:pPr>
        <w:spacing w:after="0"/>
        <w:ind w:left="2149" w:firstLine="11"/>
        <w:jc w:val="both"/>
      </w:pPr>
      <w:r w:rsidRPr="00CA4995">
        <w:t xml:space="preserve">       V</w:t>
      </w:r>
    </w:p>
    <w:p w:rsidR="00104FAC" w:rsidRPr="00CA4995" w:rsidRDefault="00104FAC" w:rsidP="00A76C6B">
      <w:pPr>
        <w:spacing w:after="0"/>
        <w:jc w:val="both"/>
      </w:pPr>
    </w:p>
    <w:p w:rsidR="00104FAC" w:rsidRPr="00CA4995" w:rsidRDefault="00104FAC" w:rsidP="00A76C6B">
      <w:pPr>
        <w:spacing w:after="0"/>
        <w:ind w:firstLine="709"/>
        <w:jc w:val="both"/>
      </w:pPr>
      <w:proofErr w:type="gramStart"/>
      <w:r w:rsidRPr="00CA4995">
        <w:t>where</w:t>
      </w:r>
      <w:proofErr w:type="gramEnd"/>
      <w:r w:rsidRPr="00CA4995">
        <w:t>:</w:t>
      </w:r>
    </w:p>
    <w:p w:rsidR="00104FAC" w:rsidRPr="00CA4995" w:rsidRDefault="00104FAC" w:rsidP="00A76C6B">
      <w:pPr>
        <w:spacing w:after="0"/>
        <w:jc w:val="both"/>
      </w:pPr>
    </w:p>
    <w:p w:rsidR="00104FAC" w:rsidRPr="00CA4995" w:rsidRDefault="00104FAC" w:rsidP="00A76C6B">
      <w:pPr>
        <w:spacing w:after="0"/>
        <w:ind w:left="709"/>
        <w:jc w:val="both"/>
      </w:pPr>
      <w:r w:rsidRPr="00CA4995">
        <w:rPr>
          <w:b/>
          <w:bCs/>
        </w:rPr>
        <w:t>“RVC”</w:t>
      </w:r>
      <w:r w:rsidRPr="00CA4995">
        <w:t xml:space="preserve"> is the regional value content, expressed as a percentage;</w:t>
      </w:r>
    </w:p>
    <w:p w:rsidR="00104FAC" w:rsidRPr="00CA4995" w:rsidRDefault="00104FAC" w:rsidP="00A76C6B">
      <w:pPr>
        <w:spacing w:after="0"/>
        <w:ind w:left="709"/>
        <w:jc w:val="both"/>
      </w:pPr>
    </w:p>
    <w:p w:rsidR="00104FAC" w:rsidRPr="00CA4995" w:rsidRDefault="00104FAC" w:rsidP="00A76C6B">
      <w:pPr>
        <w:spacing w:after="0"/>
        <w:ind w:left="709"/>
        <w:jc w:val="both"/>
      </w:pPr>
      <w:r w:rsidRPr="00CA4995">
        <w:rPr>
          <w:b/>
          <w:bCs/>
        </w:rPr>
        <w:t xml:space="preserve"> “V”</w:t>
      </w:r>
      <w:r w:rsidRPr="00CA4995">
        <w:t xml:space="preserve"> is the</w:t>
      </w:r>
      <w:r w:rsidRPr="00CA4995">
        <w:rPr>
          <w:lang w:eastAsia="zh-CN"/>
        </w:rPr>
        <w:t xml:space="preserve"> value of the good, as determined in accordance with the provisions of the </w:t>
      </w:r>
      <w:r w:rsidRPr="00CA4995">
        <w:t>Customs Valuation Agreement,</w:t>
      </w:r>
      <w:r w:rsidRPr="00CA4995">
        <w:rPr>
          <w:lang w:eastAsia="zh-CN"/>
        </w:rPr>
        <w:t xml:space="preserve"> </w:t>
      </w:r>
      <w:r w:rsidRPr="00CA4995">
        <w:t>adjusted on an FOB basis; and</w:t>
      </w:r>
    </w:p>
    <w:p w:rsidR="00104FAC" w:rsidRPr="00CA4995" w:rsidRDefault="00104FAC" w:rsidP="00A76C6B">
      <w:pPr>
        <w:spacing w:after="0"/>
        <w:ind w:left="709"/>
        <w:jc w:val="both"/>
        <w:rPr>
          <w:lang w:eastAsia="zh-CN"/>
        </w:rPr>
      </w:pPr>
    </w:p>
    <w:p w:rsidR="00104FAC" w:rsidRPr="00CA4995" w:rsidRDefault="00104FAC" w:rsidP="00A76C6B">
      <w:pPr>
        <w:spacing w:after="0"/>
        <w:ind w:left="709"/>
        <w:jc w:val="both"/>
      </w:pPr>
      <w:r w:rsidRPr="00CA4995">
        <w:rPr>
          <w:b/>
          <w:bCs/>
        </w:rPr>
        <w:t>“VNM”</w:t>
      </w:r>
      <w:r w:rsidRPr="00CA4995">
        <w:t xml:space="preserve"> is the value of</w:t>
      </w:r>
      <w:r w:rsidRPr="00CA4995">
        <w:rPr>
          <w:lang w:eastAsia="zh-CN"/>
        </w:rPr>
        <w:t xml:space="preserve"> </w:t>
      </w:r>
      <w:r w:rsidRPr="00CA4995">
        <w:t>the non-originating materials, including materials of undetermined origin, as determined in accordance with paragraph 2.</w:t>
      </w:r>
    </w:p>
    <w:p w:rsidR="00104FAC" w:rsidRPr="00CA4995" w:rsidRDefault="00104FAC" w:rsidP="00A76C6B">
      <w:pPr>
        <w:spacing w:after="0"/>
        <w:ind w:left="709"/>
        <w:jc w:val="both"/>
      </w:pPr>
    </w:p>
    <w:p w:rsidR="00104FAC" w:rsidRPr="00CA4995" w:rsidRDefault="00104FAC" w:rsidP="00A76C6B">
      <w:pPr>
        <w:spacing w:after="0"/>
        <w:jc w:val="both"/>
      </w:pPr>
      <w:r w:rsidRPr="00CA4995">
        <w:t>2.</w:t>
      </w:r>
      <w:r w:rsidRPr="00CA4995">
        <w:tab/>
        <w:t>The value of the non-originating materials</w:t>
      </w:r>
      <w:r w:rsidRPr="00CA4995">
        <w:rPr>
          <w:lang w:eastAsia="zh-CN"/>
        </w:rPr>
        <w:t xml:space="preserve"> </w:t>
      </w:r>
      <w:r w:rsidRPr="00CA4995">
        <w:t>shall</w:t>
      </w:r>
      <w:r w:rsidRPr="00CA4995">
        <w:rPr>
          <w:lang w:eastAsia="zh-CN"/>
        </w:rPr>
        <w:t xml:space="preserve"> </w:t>
      </w:r>
      <w:r w:rsidRPr="00CA4995">
        <w:t>be:</w:t>
      </w:r>
    </w:p>
    <w:p w:rsidR="00104FAC" w:rsidRPr="00CA4995" w:rsidRDefault="00104FAC" w:rsidP="00A76C6B">
      <w:pPr>
        <w:spacing w:after="0"/>
        <w:jc w:val="both"/>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r>
      <w:proofErr w:type="gramStart"/>
      <w:r w:rsidRPr="00CA4995">
        <w:rPr>
          <w:rFonts w:eastAsia="Times New Roman"/>
          <w:lang w:eastAsia="zh-CN"/>
        </w:rPr>
        <w:t>the</w:t>
      </w:r>
      <w:proofErr w:type="gramEnd"/>
      <w:r w:rsidRPr="00CA4995">
        <w:rPr>
          <w:lang w:eastAsia="zh-CN"/>
        </w:rPr>
        <w:t xml:space="preserve"> </w:t>
      </w:r>
      <w:r w:rsidRPr="00CA4995">
        <w:rPr>
          <w:rFonts w:eastAsia="Times New Roman"/>
        </w:rPr>
        <w:t xml:space="preserve">CIF </w:t>
      </w:r>
      <w:r w:rsidRPr="00CA4995">
        <w:rPr>
          <w:rFonts w:eastAsia="Times New Roman"/>
          <w:lang w:eastAsia="zh-CN"/>
        </w:rPr>
        <w:t xml:space="preserve">value of </w:t>
      </w:r>
      <w:r w:rsidRPr="00CA4995">
        <w:rPr>
          <w:lang w:eastAsia="zh-CN"/>
        </w:rPr>
        <w:t xml:space="preserve">imported </w:t>
      </w:r>
      <w:r w:rsidRPr="00CA4995">
        <w:rPr>
          <w:rFonts w:eastAsia="Times New Roman"/>
        </w:rPr>
        <w:t>materials</w:t>
      </w:r>
      <w:r w:rsidRPr="00CA4995">
        <w:rPr>
          <w:rFonts w:eastAsia="Times New Roman"/>
          <w:lang w:eastAsia="zh-CN"/>
        </w:rPr>
        <w:t xml:space="preserve">, </w:t>
      </w:r>
      <w:r w:rsidRPr="00CA4995">
        <w:rPr>
          <w:rFonts w:eastAsia="Times New Roman"/>
        </w:rPr>
        <w:t xml:space="preserve">determined in accordance with </w:t>
      </w:r>
      <w:r w:rsidRPr="00CA4995">
        <w:rPr>
          <w:rFonts w:eastAsia="Times New Roman"/>
          <w:lang w:eastAsia="zh-CN"/>
        </w:rPr>
        <w:t>the Customs Valuation Agreement; or</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rPr>
        <w:t>(b)</w:t>
      </w:r>
      <w:r w:rsidRPr="00CA4995">
        <w:rPr>
          <w:rFonts w:eastAsia="Times New Roman"/>
        </w:rPr>
        <w:tab/>
      </w:r>
      <w:proofErr w:type="gramStart"/>
      <w:r w:rsidRPr="00CA4995">
        <w:rPr>
          <w:rFonts w:eastAsia="Times New Roman"/>
        </w:rPr>
        <w:t>the</w:t>
      </w:r>
      <w:proofErr w:type="gramEnd"/>
      <w:r w:rsidRPr="00CA4995">
        <w:rPr>
          <w:rFonts w:eastAsia="Times New Roman"/>
        </w:rPr>
        <w:t xml:space="preserve"> value determined in accordance with the Customs Valuation Agreement</w:t>
      </w:r>
      <w:r w:rsidRPr="00CA4995">
        <w:rPr>
          <w:rFonts w:eastAsia="Times New Roman"/>
          <w:lang w:eastAsia="zh-CN"/>
        </w:rPr>
        <w:t xml:space="preserve"> </w:t>
      </w:r>
      <w:r w:rsidRPr="00CA4995">
        <w:rPr>
          <w:lang w:eastAsia="zh-CN"/>
        </w:rPr>
        <w:t>w</w:t>
      </w:r>
      <w:r w:rsidRPr="00CA4995">
        <w:rPr>
          <w:rFonts w:eastAsia="Times New Roman"/>
          <w:lang w:eastAsia="zh-CN"/>
        </w:rPr>
        <w:t xml:space="preserve">hen </w:t>
      </w:r>
      <w:r w:rsidRPr="00CA4995">
        <w:rPr>
          <w:lang w:eastAsia="zh-CN"/>
        </w:rPr>
        <w:t xml:space="preserve">the </w:t>
      </w:r>
      <w:r w:rsidRPr="00CA4995">
        <w:rPr>
          <w:rFonts w:eastAsia="Times New Roman"/>
          <w:lang w:eastAsia="zh-CN"/>
        </w:rPr>
        <w:t xml:space="preserve">non-originating materials </w:t>
      </w:r>
      <w:r w:rsidRPr="00CA4995">
        <w:rPr>
          <w:lang w:eastAsia="zh-CN"/>
        </w:rPr>
        <w:t xml:space="preserve">are acquired </w:t>
      </w:r>
      <w:r w:rsidRPr="00CA4995">
        <w:rPr>
          <w:rFonts w:eastAsia="Times New Roman"/>
          <w:lang w:eastAsia="zh-CN"/>
        </w:rPr>
        <w:t xml:space="preserve">within </w:t>
      </w:r>
      <w:r w:rsidRPr="00CA4995">
        <w:rPr>
          <w:rFonts w:eastAsia="Times New Roman"/>
        </w:rPr>
        <w:t xml:space="preserve">the territory of </w:t>
      </w:r>
      <w:r w:rsidRPr="00CA4995">
        <w:rPr>
          <w:rFonts w:eastAsia="Times New Roman"/>
          <w:lang w:eastAsia="zh-CN"/>
        </w:rPr>
        <w:t>that Party</w:t>
      </w:r>
      <w:r w:rsidRPr="00CA4995">
        <w:rPr>
          <w:rFonts w:eastAsia="Times New Roman"/>
        </w:rPr>
        <w:t xml:space="preserve">, not including </w:t>
      </w:r>
      <w:r w:rsidRPr="00CA4995">
        <w:rPr>
          <w:rFonts w:eastAsia="Times New Roman"/>
          <w:lang w:eastAsia="zh-CN"/>
        </w:rPr>
        <w:t>freight, insurance, packing costs and any other costs incurred in transporting</w:t>
      </w:r>
      <w:r w:rsidRPr="00CA4995">
        <w:rPr>
          <w:rFonts w:eastAsia="Times New Roman"/>
        </w:rPr>
        <w:t>,</w:t>
      </w:r>
      <w:r w:rsidRPr="00CA4995">
        <w:rPr>
          <w:rFonts w:eastAsia="Times New Roman"/>
          <w:lang w:eastAsia="zh-CN"/>
        </w:rPr>
        <w:t xml:space="preserve"> within the Party’s territory</w:t>
      </w:r>
      <w:r w:rsidRPr="00CA4995">
        <w:rPr>
          <w:rFonts w:eastAsia="Times New Roman"/>
        </w:rPr>
        <w:t>,</w:t>
      </w:r>
      <w:r w:rsidRPr="00CA4995">
        <w:rPr>
          <w:lang w:eastAsia="zh-CN"/>
        </w:rPr>
        <w:t xml:space="preserve"> </w:t>
      </w:r>
      <w:r w:rsidRPr="00CA4995">
        <w:rPr>
          <w:rFonts w:eastAsia="Times New Roman"/>
          <w:lang w:eastAsia="zh-CN"/>
        </w:rPr>
        <w:t>the non-originating materials to the location of the producer.</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jc w:val="both"/>
      </w:pPr>
      <w:r w:rsidRPr="00CA4995">
        <w:t>3.</w:t>
      </w:r>
      <w:r w:rsidRPr="00CA4995">
        <w:tab/>
        <w:t>For the purpose of calculating the regional value content of a good in accordance with paragraph 1, no account shall be taken of</w:t>
      </w:r>
      <w:r w:rsidRPr="00CA4995">
        <w:rPr>
          <w:lang w:eastAsia="zh-CN"/>
        </w:rPr>
        <w:t xml:space="preserve"> the </w:t>
      </w:r>
      <w:r w:rsidRPr="00CA4995">
        <w:t>non-originating materials used to produce originating materials that are subsequently used in the production of the good.</w:t>
      </w:r>
    </w:p>
    <w:p w:rsidR="00104FAC" w:rsidRPr="00CA4995" w:rsidRDefault="00104FAC" w:rsidP="00A76C6B">
      <w:pPr>
        <w:keepNext/>
        <w:keepLines/>
        <w:spacing w:after="0"/>
        <w:jc w:val="both"/>
        <w:rPr>
          <w:rFonts w:eastAsia="Times New Roman"/>
          <w:lang w:eastAsia="zh-CN"/>
        </w:rPr>
      </w:pPr>
    </w:p>
    <w:p w:rsidR="00104FAC" w:rsidRPr="00CA4995" w:rsidRDefault="00104FAC" w:rsidP="00A76C6B">
      <w:pPr>
        <w:keepNext/>
        <w:keepLines/>
        <w:spacing w:after="0"/>
        <w:jc w:val="both"/>
        <w:rPr>
          <w:rFonts w:eastAsia="Times New Roman"/>
          <w:lang w:eastAsia="zh-CN"/>
        </w:rPr>
      </w:pPr>
    </w:p>
    <w:p w:rsidR="00104FAC" w:rsidRPr="00CA4995" w:rsidRDefault="00104FAC" w:rsidP="00A76C6B">
      <w:pPr>
        <w:keepNext/>
        <w:keepLines/>
        <w:spacing w:after="0"/>
        <w:jc w:val="both"/>
        <w:rPr>
          <w:smallCaps/>
          <w:lang w:eastAsia="zh-CN"/>
        </w:rPr>
      </w:pPr>
      <w:r w:rsidRPr="00CA4995">
        <w:rPr>
          <w:smallCaps/>
          <w:lang w:eastAsia="zh-CN"/>
        </w:rPr>
        <w:t xml:space="preserve">Article 3.6: </w:t>
      </w:r>
      <w:proofErr w:type="spellStart"/>
      <w:r w:rsidRPr="00CA4995">
        <w:rPr>
          <w:smallCaps/>
          <w:lang w:eastAsia="zh-CN"/>
        </w:rPr>
        <w:t>Cumulation</w:t>
      </w:r>
      <w:proofErr w:type="spellEnd"/>
    </w:p>
    <w:p w:rsidR="00104FAC" w:rsidRPr="00CA4995" w:rsidRDefault="00104FAC" w:rsidP="00A76C6B">
      <w:pPr>
        <w:spacing w:after="0"/>
        <w:jc w:val="both"/>
        <w:rPr>
          <w:rFonts w:eastAsia="Times New Roman"/>
          <w:lang w:eastAsia="zh-CN"/>
        </w:rPr>
      </w:pPr>
    </w:p>
    <w:p w:rsidR="00104FAC" w:rsidRPr="00CA4995" w:rsidRDefault="00104FAC" w:rsidP="00A76C6B">
      <w:pPr>
        <w:spacing w:after="0"/>
        <w:ind w:firstLine="720"/>
        <w:jc w:val="both"/>
        <w:rPr>
          <w:rFonts w:eastAsia="Times New Roman"/>
          <w:lang w:eastAsia="zh-CN"/>
        </w:rPr>
      </w:pPr>
      <w:r w:rsidRPr="00CA4995">
        <w:rPr>
          <w:rFonts w:eastAsia="Times New Roman"/>
          <w:lang w:eastAsia="zh-CN"/>
        </w:rPr>
        <w:t>Originating material from the territory of a Party used in the production of a good in the territory of the other Party shall be considered to originate in the territory of the other Party.</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p>
    <w:p w:rsidR="00104FAC" w:rsidRPr="00CA4995" w:rsidRDefault="00104FAC" w:rsidP="00A76C6B">
      <w:pPr>
        <w:keepNext/>
        <w:keepLines/>
        <w:spacing w:after="0"/>
        <w:jc w:val="both"/>
        <w:rPr>
          <w:smallCaps/>
          <w:lang w:eastAsia="zh-CN"/>
        </w:rPr>
      </w:pPr>
      <w:r w:rsidRPr="00CA4995">
        <w:rPr>
          <w:smallCaps/>
          <w:lang w:eastAsia="zh-CN"/>
        </w:rPr>
        <w:t xml:space="preserve">Article 3.7: De </w:t>
      </w:r>
      <w:proofErr w:type="spellStart"/>
      <w:r w:rsidRPr="00CA4995">
        <w:rPr>
          <w:smallCaps/>
          <w:lang w:eastAsia="zh-CN"/>
        </w:rPr>
        <w:t>Minimis</w:t>
      </w:r>
      <w:proofErr w:type="spellEnd"/>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A good that does not satisfy a change in tariff classification requirement in accordance with Annex II</w:t>
      </w:r>
      <w:r w:rsidR="0056621A" w:rsidRPr="00CA4995">
        <w:rPr>
          <w:rFonts w:eastAsia="Times New Roman"/>
          <w:lang w:eastAsia="zh-CN"/>
        </w:rPr>
        <w:t xml:space="preserve"> (Product Specific Rules of Origin)</w:t>
      </w:r>
      <w:r w:rsidRPr="00CA4995">
        <w:rPr>
          <w:rFonts w:eastAsia="Times New Roman"/>
          <w:lang w:eastAsia="zh-CN"/>
        </w:rPr>
        <w:t xml:space="preserve"> will nonetheless be an originating good if:</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t>the value of all non-originating materials used in the production of the good that does not undergo the required change in tariff classification does not exceed 10 percent of the value of the good as determined in accordance with Article 3.5; and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r>
      <w:proofErr w:type="gramStart"/>
      <w:r w:rsidRPr="00CA4995">
        <w:rPr>
          <w:rFonts w:eastAsia="Times New Roman"/>
          <w:lang w:eastAsia="zh-CN"/>
        </w:rPr>
        <w:t>the</w:t>
      </w:r>
      <w:proofErr w:type="gramEnd"/>
      <w:r w:rsidRPr="00CA4995">
        <w:rPr>
          <w:rFonts w:eastAsia="Times New Roman"/>
          <w:lang w:eastAsia="zh-CN"/>
        </w:rPr>
        <w:t xml:space="preserve"> good meets all other applicable provisions of this Chapter.</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The value of such non-originating materials shall, however, be included in the value of non-originating materials for any applicable regional value content requirement for the good.</w:t>
      </w: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rFonts w:eastAsia="Times New Roman"/>
          <w:smallCaps/>
          <w:lang w:eastAsia="zh-CN"/>
        </w:rPr>
      </w:pPr>
      <w:r w:rsidRPr="00CA4995">
        <w:rPr>
          <w:smallCaps/>
          <w:lang w:eastAsia="zh-CN"/>
        </w:rPr>
        <w:t>Article 3.</w:t>
      </w:r>
      <w:r w:rsidRPr="00CA4995">
        <w:rPr>
          <w:rFonts w:eastAsia="Times New Roman"/>
          <w:smallCaps/>
          <w:lang w:eastAsia="zh-CN"/>
        </w:rPr>
        <w:t>8: Accessories, Spare Parts and Tools</w:t>
      </w:r>
    </w:p>
    <w:p w:rsidR="00104FAC" w:rsidRPr="00CA4995" w:rsidRDefault="00104FAC" w:rsidP="00A76C6B">
      <w:pPr>
        <w:keepNext/>
        <w:keepLines/>
        <w:spacing w:after="0"/>
        <w:jc w:val="both"/>
        <w:rPr>
          <w:rFonts w:eastAsia="Times New Roman"/>
          <w:smallCaps/>
          <w:lang w:eastAsia="zh-CN"/>
        </w:rPr>
      </w:pPr>
    </w:p>
    <w:p w:rsidR="00104FAC" w:rsidRPr="00CA4995" w:rsidRDefault="00104FAC" w:rsidP="00A76C6B">
      <w:pPr>
        <w:spacing w:after="0"/>
        <w:jc w:val="both"/>
        <w:rPr>
          <w:lang w:eastAsia="en-US"/>
        </w:rPr>
      </w:pPr>
      <w:r w:rsidRPr="00CA4995">
        <w:rPr>
          <w:lang w:eastAsia="en-US"/>
        </w:rPr>
        <w:t>1.</w:t>
      </w:r>
      <w:r w:rsidRPr="00CA4995">
        <w:rPr>
          <w:lang w:eastAsia="en-US"/>
        </w:rPr>
        <w:tab/>
        <w:t>Accessories, spare parts or tools presented and classified with an originating good that form part of the standard accessories, spare parts, or tools for that good shall be treated as originating goods and shall be disregarded in determining whether all the non-originating materials used in the production of the good undergo the applicable change in tariff classification, provided that:</w:t>
      </w:r>
    </w:p>
    <w:p w:rsidR="00104FAC" w:rsidRPr="00CA4995" w:rsidRDefault="00104FAC" w:rsidP="00A76C6B">
      <w:pPr>
        <w:spacing w:after="0"/>
        <w:ind w:firstLine="709"/>
        <w:jc w:val="both"/>
        <w:rPr>
          <w:lang w:eastAsia="en-US"/>
        </w:rPr>
      </w:pPr>
    </w:p>
    <w:p w:rsidR="00104FAC" w:rsidRPr="00CA4995" w:rsidRDefault="00104FAC" w:rsidP="00A76C6B">
      <w:pPr>
        <w:spacing w:after="0"/>
        <w:ind w:left="1418" w:hanging="709"/>
        <w:jc w:val="both"/>
        <w:rPr>
          <w:lang w:eastAsia="en-US"/>
        </w:rPr>
      </w:pPr>
      <w:r w:rsidRPr="00CA4995">
        <w:rPr>
          <w:lang w:eastAsia="en-US"/>
        </w:rPr>
        <w:t>(a)</w:t>
      </w:r>
      <w:r w:rsidRPr="00CA4995">
        <w:rPr>
          <w:lang w:eastAsia="en-US"/>
        </w:rPr>
        <w:tab/>
      </w:r>
      <w:proofErr w:type="gramStart"/>
      <w:r w:rsidRPr="00CA4995">
        <w:rPr>
          <w:lang w:eastAsia="en-US"/>
        </w:rPr>
        <w:t>the</w:t>
      </w:r>
      <w:proofErr w:type="gramEnd"/>
      <w:r w:rsidRPr="00CA4995">
        <w:rPr>
          <w:lang w:eastAsia="en-US"/>
        </w:rPr>
        <w:t xml:space="preserve"> accessories, spare parts, or tools are classified and invoiced with the goods and are included in the price of the goods;</w:t>
      </w:r>
    </w:p>
    <w:p w:rsidR="00104FAC" w:rsidRPr="00CA4995" w:rsidRDefault="00104FAC" w:rsidP="00A76C6B">
      <w:pPr>
        <w:spacing w:after="0"/>
        <w:ind w:left="1418" w:hanging="709"/>
        <w:jc w:val="both"/>
        <w:rPr>
          <w:lang w:eastAsia="en-US"/>
        </w:rPr>
      </w:pPr>
    </w:p>
    <w:p w:rsidR="00104FAC" w:rsidRPr="00CA4995" w:rsidRDefault="00104FAC" w:rsidP="00A76C6B">
      <w:pPr>
        <w:spacing w:after="0"/>
        <w:ind w:left="1418" w:hanging="709"/>
        <w:jc w:val="both"/>
        <w:rPr>
          <w:rFonts w:eastAsia="Times New Roman"/>
          <w:lang w:eastAsia="zh-CN"/>
        </w:rPr>
      </w:pPr>
      <w:r w:rsidRPr="00CA4995">
        <w:rPr>
          <w:lang w:eastAsia="en-US"/>
        </w:rPr>
        <w:t>(b)</w:t>
      </w:r>
      <w:r w:rsidRPr="00CA4995">
        <w:rPr>
          <w:lang w:eastAsia="en-US"/>
        </w:rPr>
        <w:tab/>
      </w:r>
      <w:proofErr w:type="gramStart"/>
      <w:r w:rsidRPr="00CA4995">
        <w:rPr>
          <w:lang w:eastAsia="en-US"/>
        </w:rPr>
        <w:t>the</w:t>
      </w:r>
      <w:proofErr w:type="gramEnd"/>
      <w:r w:rsidRPr="00CA4995">
        <w:rPr>
          <w:lang w:eastAsia="en-US"/>
        </w:rPr>
        <w:t xml:space="preserve"> quantities and value of the accesso</w:t>
      </w:r>
      <w:r w:rsidRPr="00CA4995">
        <w:rPr>
          <w:rFonts w:eastAsia="Times New Roman"/>
          <w:lang w:eastAsia="zh-CN"/>
        </w:rPr>
        <w:t>ries, spare parts, or tools are customary for the originating goods; and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r>
      <w:proofErr w:type="gramStart"/>
      <w:r w:rsidRPr="00CA4995">
        <w:rPr>
          <w:rFonts w:eastAsia="Times New Roman"/>
          <w:lang w:eastAsia="zh-CN"/>
        </w:rPr>
        <w:t>if</w:t>
      </w:r>
      <w:proofErr w:type="gramEnd"/>
      <w:r w:rsidRPr="00CA4995">
        <w:rPr>
          <w:rFonts w:eastAsia="Times New Roman"/>
          <w:lang w:eastAsia="zh-CN"/>
        </w:rPr>
        <w:t xml:space="preserve"> the good is subject to a regional value content requirement, the value of the accessories, spare parts, or tools shall be taken into account as originating or non-originating materials, as the case may be, in calculating the regional value content of the good.</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Paragraph 1 does not apply where the accessories, spare parts or tools have been added solely for the purpose of artificially raising the regional value content of the goods.</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rFonts w:eastAsia="Times New Roman"/>
          <w:smallCaps/>
          <w:lang w:eastAsia="zh-CN"/>
        </w:rPr>
      </w:pPr>
      <w:r w:rsidRPr="00CA4995">
        <w:rPr>
          <w:smallCaps/>
          <w:lang w:eastAsia="zh-CN"/>
        </w:rPr>
        <w:t>Article 3.</w:t>
      </w:r>
      <w:r w:rsidRPr="00CA4995">
        <w:rPr>
          <w:rFonts w:eastAsia="Times New Roman"/>
          <w:smallCaps/>
          <w:lang w:eastAsia="zh-CN"/>
        </w:rPr>
        <w:t>9: Fungible Materials</w:t>
      </w:r>
    </w:p>
    <w:p w:rsidR="00104FAC" w:rsidRPr="00CA4995" w:rsidRDefault="00104FAC" w:rsidP="00A76C6B">
      <w:pPr>
        <w:keepNext/>
        <w:keepLines/>
        <w:spacing w:after="0"/>
        <w:jc w:val="both"/>
        <w:rPr>
          <w:rFonts w:eastAsia="Times New Roman"/>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 xml:space="preserve">The determination of whether fungible materials are originating materials shall be made either </w:t>
      </w:r>
      <w:r w:rsidR="00ED2447">
        <w:rPr>
          <w:rFonts w:eastAsia="Times New Roman"/>
          <w:lang w:eastAsia="zh-CN"/>
        </w:rPr>
        <w:t xml:space="preserve">by physical separation of each of the materials </w:t>
      </w:r>
      <w:r w:rsidRPr="00CA4995">
        <w:rPr>
          <w:rFonts w:eastAsia="Times New Roman"/>
          <w:lang w:eastAsia="zh-CN"/>
        </w:rPr>
        <w:t xml:space="preserve">or by the use of an inventory management method recognised in the generally accepted accounting principles of the exporting Party. </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r>
      <w:r w:rsidRPr="00CA4995">
        <w:rPr>
          <w:rFonts w:eastAsia="Times New Roman"/>
          <w:b/>
          <w:lang w:eastAsia="zh-CN"/>
        </w:rPr>
        <w:t>Fungible materials</w:t>
      </w:r>
      <w:r w:rsidRPr="00CA4995">
        <w:rPr>
          <w:rFonts w:eastAsia="Times New Roman"/>
          <w:lang w:eastAsia="zh-CN"/>
        </w:rPr>
        <w:t xml:space="preserve"> </w:t>
      </w:r>
      <w:proofErr w:type="gramStart"/>
      <w:r w:rsidRPr="00CA4995">
        <w:rPr>
          <w:rFonts w:eastAsia="Times New Roman"/>
          <w:lang w:eastAsia="zh-CN"/>
        </w:rPr>
        <w:t>means</w:t>
      </w:r>
      <w:proofErr w:type="gramEnd"/>
      <w:r w:rsidRPr="00CA4995">
        <w:rPr>
          <w:lang w:eastAsia="zh-CN"/>
        </w:rPr>
        <w:t xml:space="preserve"> </w:t>
      </w:r>
      <w:r w:rsidRPr="00CA4995">
        <w:rPr>
          <w:rFonts w:eastAsia="Times New Roman"/>
          <w:lang w:eastAsia="zh-CN"/>
        </w:rPr>
        <w:t>materials which are interchangeable for commercial purposes, whose properties are essentially identical, and between which it is impractical to differentiate by a mere visual examination.</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smallCaps/>
          <w:lang w:eastAsia="zh-CN"/>
        </w:rPr>
      </w:pPr>
      <w:r w:rsidRPr="00CA4995">
        <w:rPr>
          <w:smallCaps/>
          <w:lang w:eastAsia="zh-CN"/>
        </w:rPr>
        <w:t>Article 3.10: Packing, Packages and Containers</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Containers and packing materials used for the transport of a good shall not be taken into account in determining the origin of the good.</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Where a good is subject to a change in tariff classification requirement in Annex</w:t>
      </w:r>
      <w:r w:rsidRPr="00CA4995">
        <w:rPr>
          <w:lang w:eastAsia="zh-CN"/>
        </w:rPr>
        <w:t xml:space="preserve"> II</w:t>
      </w:r>
      <w:r w:rsidR="0056621A" w:rsidRPr="00CA4995">
        <w:rPr>
          <w:lang w:eastAsia="zh-CN"/>
        </w:rPr>
        <w:t xml:space="preserve"> (Product Specific Rules of Origin)</w:t>
      </w:r>
      <w:r w:rsidRPr="00CA4995">
        <w:rPr>
          <w:rFonts w:eastAsia="Times New Roman"/>
          <w:lang w:eastAsia="zh-CN"/>
        </w:rPr>
        <w:t xml:space="preserve">, the origin of the packaging materials and containers in which the good is packaged for retail sale shall be disregarded in </w:t>
      </w:r>
      <w:r w:rsidRPr="00CA4995">
        <w:rPr>
          <w:rFonts w:eastAsia="Times New Roman"/>
          <w:lang w:eastAsia="zh-CN"/>
        </w:rPr>
        <w:lastRenderedPageBreak/>
        <w:t>determining the origin of the good, provided that the packaging materials and containers are classified with the good.</w:t>
      </w:r>
      <w:r w:rsidR="00220041" w:rsidRPr="00CA4995">
        <w:rPr>
          <w:rFonts w:eastAsia="Times New Roman"/>
          <w:lang w:eastAsia="zh-CN"/>
        </w:rPr>
        <w:t xml:space="preserve"> </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3.</w:t>
      </w:r>
      <w:r w:rsidRPr="00CA4995">
        <w:rPr>
          <w:rFonts w:eastAsia="Times New Roman"/>
          <w:lang w:eastAsia="zh-CN"/>
        </w:rPr>
        <w:tab/>
        <w:t>Where a good is subject to a regional value content requirement, the value of the packaging materials and containers used for retail sale shall be taken into account as originating materials or non-originating materials, as the case may be, when determining the origin of the good.</w:t>
      </w: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rFonts w:eastAsia="Times New Roman"/>
          <w:smallCaps/>
          <w:lang w:eastAsia="zh-CN"/>
        </w:rPr>
      </w:pPr>
      <w:r w:rsidRPr="00CA4995">
        <w:rPr>
          <w:smallCaps/>
          <w:lang w:eastAsia="zh-CN"/>
        </w:rPr>
        <w:t>Article 3.</w:t>
      </w:r>
      <w:r w:rsidRPr="00CA4995">
        <w:rPr>
          <w:rFonts w:eastAsia="Times New Roman"/>
          <w:smallCaps/>
          <w:lang w:eastAsia="zh-CN"/>
        </w:rPr>
        <w:t>11: Neutral Elements</w:t>
      </w:r>
    </w:p>
    <w:p w:rsidR="00104FAC" w:rsidRPr="00CA4995" w:rsidRDefault="00104FAC" w:rsidP="00A76C6B">
      <w:pPr>
        <w:keepNext/>
        <w:keepLines/>
        <w:spacing w:after="0"/>
        <w:jc w:val="both"/>
        <w:rPr>
          <w:rFonts w:eastAsia="Times New Roman"/>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In determining whether a good is an originating good, any neutral elements as defined in paragraph 2 shall be treated as originating.</w:t>
      </w:r>
    </w:p>
    <w:p w:rsidR="00104FAC" w:rsidRPr="00CA4995" w:rsidRDefault="00104FAC" w:rsidP="00A76C6B">
      <w:pPr>
        <w:spacing w:after="0"/>
        <w:jc w:val="both"/>
        <w:rPr>
          <w:rFonts w:eastAsia="Times New Roman"/>
          <w:b/>
          <w:bCs/>
          <w:lang w:eastAsia="zh-CN"/>
        </w:rPr>
      </w:pPr>
    </w:p>
    <w:p w:rsidR="00104FAC" w:rsidRPr="00CA4995" w:rsidRDefault="00104FAC" w:rsidP="00A76C6B">
      <w:pPr>
        <w:spacing w:after="0"/>
        <w:jc w:val="both"/>
        <w:rPr>
          <w:rFonts w:eastAsia="Times New Roman"/>
          <w:lang w:eastAsia="zh-CN"/>
        </w:rPr>
      </w:pPr>
      <w:r w:rsidRPr="00CA4995">
        <w:rPr>
          <w:rFonts w:eastAsia="Times New Roman"/>
          <w:bCs/>
          <w:lang w:eastAsia="zh-CN"/>
        </w:rPr>
        <w:t>2.</w:t>
      </w:r>
      <w:r w:rsidRPr="00CA4995">
        <w:rPr>
          <w:rFonts w:eastAsia="Times New Roman"/>
          <w:bCs/>
          <w:lang w:eastAsia="zh-CN"/>
        </w:rPr>
        <w:tab/>
      </w:r>
      <w:r w:rsidR="00E12C09" w:rsidRPr="00CA4995">
        <w:rPr>
          <w:rFonts w:eastAsia="Times New Roman"/>
          <w:b/>
          <w:bCs/>
          <w:lang w:eastAsia="zh-CN"/>
        </w:rPr>
        <w:t>N</w:t>
      </w:r>
      <w:r w:rsidRPr="00CA4995">
        <w:rPr>
          <w:rFonts w:eastAsia="Times New Roman"/>
          <w:b/>
          <w:bCs/>
          <w:lang w:eastAsia="zh-CN"/>
        </w:rPr>
        <w:t>eutral element</w:t>
      </w:r>
      <w:r w:rsidRPr="00CA4995">
        <w:rPr>
          <w:rFonts w:eastAsia="Times New Roman"/>
          <w:lang w:eastAsia="zh-CN"/>
        </w:rPr>
        <w:t xml:space="preserve"> means a good used in the production of another good but not physically incorporated into that other good, or a good used in the operation of equipment associated with the production of another good, including:</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r>
      <w:proofErr w:type="gramStart"/>
      <w:r w:rsidRPr="00CA4995">
        <w:rPr>
          <w:rFonts w:eastAsia="Times New Roman"/>
          <w:lang w:eastAsia="zh-CN"/>
        </w:rPr>
        <w:t>fuel</w:t>
      </w:r>
      <w:proofErr w:type="gramEnd"/>
      <w:r w:rsidRPr="00CA4995">
        <w:rPr>
          <w:rFonts w:eastAsia="Times New Roman"/>
          <w:lang w:eastAsia="zh-CN"/>
        </w:rPr>
        <w:t xml:space="preserve"> and energy;</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r>
      <w:proofErr w:type="gramStart"/>
      <w:r w:rsidRPr="00CA4995">
        <w:rPr>
          <w:rFonts w:eastAsia="Times New Roman"/>
          <w:lang w:eastAsia="zh-CN"/>
        </w:rPr>
        <w:t>tools</w:t>
      </w:r>
      <w:proofErr w:type="gramEnd"/>
      <w:r w:rsidRPr="00CA4995">
        <w:rPr>
          <w:rFonts w:eastAsia="Times New Roman"/>
          <w:lang w:eastAsia="zh-CN"/>
        </w:rPr>
        <w:t>, dies, and moulds;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r>
      <w:proofErr w:type="gramStart"/>
      <w:r w:rsidRPr="00CA4995">
        <w:rPr>
          <w:rFonts w:eastAsia="Times New Roman"/>
          <w:lang w:eastAsia="zh-CN"/>
        </w:rPr>
        <w:t>spare</w:t>
      </w:r>
      <w:proofErr w:type="gramEnd"/>
      <w:r w:rsidRPr="00CA4995">
        <w:rPr>
          <w:rFonts w:eastAsia="Times New Roman"/>
          <w:lang w:eastAsia="zh-CN"/>
        </w:rPr>
        <w:t xml:space="preserve"> parts and materials used in the maintenance of equipment and buildings;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(d)</w:t>
      </w:r>
      <w:r w:rsidRPr="00CA4995">
        <w:rPr>
          <w:rFonts w:eastAsia="Times New Roman"/>
          <w:lang w:eastAsia="zh-CN"/>
        </w:rPr>
        <w:tab/>
      </w:r>
      <w:proofErr w:type="gramStart"/>
      <w:r w:rsidRPr="00CA4995">
        <w:rPr>
          <w:rFonts w:eastAsia="Times New Roman"/>
          <w:lang w:eastAsia="zh-CN"/>
        </w:rPr>
        <w:t>lubricants</w:t>
      </w:r>
      <w:proofErr w:type="gramEnd"/>
      <w:r w:rsidRPr="00CA4995">
        <w:rPr>
          <w:rFonts w:eastAsia="Times New Roman"/>
          <w:lang w:eastAsia="zh-CN"/>
        </w:rPr>
        <w:t>, greases, compounding materials, and other materials used in production or used to operate equipment and buildings;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(e)</w:t>
      </w:r>
      <w:r w:rsidRPr="00CA4995">
        <w:rPr>
          <w:rFonts w:eastAsia="Times New Roman"/>
          <w:lang w:eastAsia="zh-CN"/>
        </w:rPr>
        <w:tab/>
      </w:r>
      <w:proofErr w:type="gramStart"/>
      <w:r w:rsidRPr="00CA4995">
        <w:rPr>
          <w:rFonts w:eastAsia="Times New Roman"/>
          <w:lang w:eastAsia="zh-CN"/>
        </w:rPr>
        <w:t>gloves</w:t>
      </w:r>
      <w:proofErr w:type="gramEnd"/>
      <w:r w:rsidRPr="00CA4995">
        <w:rPr>
          <w:rFonts w:eastAsia="Times New Roman"/>
          <w:lang w:eastAsia="zh-CN"/>
        </w:rPr>
        <w:t>, glasses, footwear, clothing, safety equipment, and supplies;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(f)</w:t>
      </w:r>
      <w:r w:rsidRPr="00CA4995">
        <w:rPr>
          <w:rFonts w:eastAsia="Times New Roman"/>
          <w:lang w:eastAsia="zh-CN"/>
        </w:rPr>
        <w:tab/>
      </w:r>
      <w:proofErr w:type="gramStart"/>
      <w:r w:rsidRPr="00CA4995">
        <w:rPr>
          <w:rFonts w:eastAsia="Times New Roman"/>
          <w:lang w:eastAsia="zh-CN"/>
        </w:rPr>
        <w:t>equipment</w:t>
      </w:r>
      <w:proofErr w:type="gramEnd"/>
      <w:r w:rsidRPr="00CA4995">
        <w:rPr>
          <w:rFonts w:eastAsia="Times New Roman"/>
          <w:lang w:eastAsia="zh-CN"/>
        </w:rPr>
        <w:t>, devices, and supplies used for testing or inspecting the goods;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(g)</w:t>
      </w:r>
      <w:r w:rsidRPr="00CA4995">
        <w:rPr>
          <w:rFonts w:eastAsia="Times New Roman"/>
          <w:lang w:eastAsia="zh-CN"/>
        </w:rPr>
        <w:tab/>
      </w:r>
      <w:proofErr w:type="gramStart"/>
      <w:r w:rsidRPr="00CA4995">
        <w:rPr>
          <w:rFonts w:eastAsia="Times New Roman"/>
          <w:lang w:eastAsia="zh-CN"/>
        </w:rPr>
        <w:t>catalysts</w:t>
      </w:r>
      <w:proofErr w:type="gramEnd"/>
      <w:r w:rsidRPr="00CA4995">
        <w:rPr>
          <w:rFonts w:eastAsia="Times New Roman"/>
          <w:lang w:eastAsia="zh-CN"/>
        </w:rPr>
        <w:t xml:space="preserve"> and solvents; and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(h)</w:t>
      </w:r>
      <w:r w:rsidRPr="00CA4995">
        <w:rPr>
          <w:rFonts w:eastAsia="Times New Roman"/>
          <w:lang w:eastAsia="zh-CN"/>
        </w:rPr>
        <w:tab/>
      </w:r>
      <w:proofErr w:type="gramStart"/>
      <w:r w:rsidRPr="00CA4995">
        <w:rPr>
          <w:rFonts w:eastAsia="Times New Roman"/>
          <w:lang w:eastAsia="zh-CN"/>
        </w:rPr>
        <w:t>any</w:t>
      </w:r>
      <w:proofErr w:type="gramEnd"/>
      <w:r w:rsidRPr="00CA4995">
        <w:rPr>
          <w:rFonts w:eastAsia="Times New Roman"/>
          <w:lang w:eastAsia="zh-CN"/>
        </w:rPr>
        <w:t xml:space="preserve"> other goods that are not incorporated into the good but whose use in the production of the good can reasonably be demonstrated to be a part of that production.</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smallCaps/>
          <w:lang w:eastAsia="zh-CN"/>
        </w:rPr>
      </w:pPr>
      <w:r w:rsidRPr="00CA4995">
        <w:rPr>
          <w:smallCaps/>
          <w:lang w:eastAsia="zh-CN"/>
        </w:rPr>
        <w:t xml:space="preserve">Article </w:t>
      </w:r>
      <w:proofErr w:type="gramStart"/>
      <w:r w:rsidRPr="00CA4995">
        <w:rPr>
          <w:smallCaps/>
          <w:lang w:eastAsia="zh-CN"/>
        </w:rPr>
        <w:t>3.12 :</w:t>
      </w:r>
      <w:proofErr w:type="gramEnd"/>
      <w:r w:rsidRPr="00CA4995">
        <w:rPr>
          <w:smallCaps/>
          <w:lang w:eastAsia="zh-CN"/>
        </w:rPr>
        <w:t xml:space="preserve"> Minimal Operations or Processes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1.</w:t>
      </w:r>
      <w:r w:rsidRPr="00CA4995">
        <w:rPr>
          <w:lang w:eastAsia="zh-CN"/>
        </w:rPr>
        <w:tab/>
        <w:t>A good shall not be considered to be originating only by reason of having undergone one or more of the following operations or processes: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r>
      <w:proofErr w:type="gramStart"/>
      <w:r w:rsidRPr="00CA4995">
        <w:rPr>
          <w:rFonts w:eastAsia="Times New Roman"/>
          <w:lang w:eastAsia="zh-CN"/>
        </w:rPr>
        <w:t>operations</w:t>
      </w:r>
      <w:proofErr w:type="gramEnd"/>
      <w:r w:rsidRPr="00CA4995">
        <w:rPr>
          <w:rFonts w:eastAsia="Times New Roman"/>
          <w:lang w:eastAsia="zh-CN"/>
        </w:rPr>
        <w:t xml:space="preserve"> or processes to ensure preservation of goods in good condition for the purposes of transport or storage;</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r>
      <w:proofErr w:type="gramStart"/>
      <w:r w:rsidRPr="00CA4995">
        <w:rPr>
          <w:rFonts w:eastAsia="Times New Roman"/>
          <w:lang w:eastAsia="zh-CN"/>
        </w:rPr>
        <w:t>packag</w:t>
      </w:r>
      <w:r w:rsidRPr="00CA4995">
        <w:rPr>
          <w:lang w:eastAsia="zh-CN"/>
        </w:rPr>
        <w:t>ing</w:t>
      </w:r>
      <w:proofErr w:type="gramEnd"/>
      <w:r w:rsidRPr="00CA4995">
        <w:rPr>
          <w:lang w:eastAsia="zh-CN"/>
        </w:rPr>
        <w:t xml:space="preserve"> and repackaging</w:t>
      </w:r>
      <w:r w:rsidRPr="00CA4995">
        <w:rPr>
          <w:rFonts w:eastAsia="Times New Roman"/>
          <w:lang w:eastAsia="zh-CN"/>
        </w:rPr>
        <w:t>;</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r>
      <w:proofErr w:type="gramStart"/>
      <w:r w:rsidRPr="00CA4995">
        <w:rPr>
          <w:rFonts w:eastAsia="Times New Roman"/>
          <w:lang w:eastAsia="zh-CN"/>
        </w:rPr>
        <w:t>sifting</w:t>
      </w:r>
      <w:proofErr w:type="gramEnd"/>
      <w:r w:rsidRPr="00CA4995">
        <w:rPr>
          <w:rFonts w:eastAsia="Times New Roman"/>
          <w:lang w:eastAsia="zh-CN"/>
        </w:rPr>
        <w:t>, screening, sorting, classifying, grading, matching (including the making-up of sets of articles);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(d)</w:t>
      </w:r>
      <w:r w:rsidRPr="00CA4995">
        <w:rPr>
          <w:rFonts w:eastAsia="Times New Roman"/>
          <w:lang w:eastAsia="zh-CN"/>
        </w:rPr>
        <w:tab/>
      </w:r>
      <w:proofErr w:type="gramStart"/>
      <w:r w:rsidRPr="00CA4995">
        <w:rPr>
          <w:rFonts w:eastAsia="Times New Roman"/>
          <w:lang w:eastAsia="zh-CN"/>
        </w:rPr>
        <w:t>placing</w:t>
      </w:r>
      <w:proofErr w:type="gramEnd"/>
      <w:r w:rsidRPr="00CA4995">
        <w:rPr>
          <w:rFonts w:eastAsia="Times New Roman"/>
          <w:lang w:eastAsia="zh-CN"/>
        </w:rPr>
        <w:t xml:space="preserve"> in bottles, cans, flasks, bags, cases or boxes, fixing on cards or boards, and other simple packaging operations;</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(e)</w:t>
      </w:r>
      <w:r w:rsidRPr="00CA4995">
        <w:rPr>
          <w:rFonts w:eastAsia="Times New Roman"/>
          <w:lang w:eastAsia="zh-CN"/>
        </w:rPr>
        <w:tab/>
        <w:t>affixing or printing marks, labels, logos and other like distinguishing signs on products or their packaging; or</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rFonts w:eastAsia="Times New Roman"/>
          <w:lang w:eastAsia="zh-CN"/>
        </w:rPr>
      </w:pPr>
      <w:r w:rsidRPr="00CA4995">
        <w:rPr>
          <w:lang w:eastAsia="zh-CN"/>
        </w:rPr>
        <w:t>(f)</w:t>
      </w:r>
      <w:r w:rsidRPr="00CA4995">
        <w:rPr>
          <w:lang w:eastAsia="zh-CN"/>
        </w:rPr>
        <w:tab/>
      </w:r>
      <w:proofErr w:type="gramStart"/>
      <w:r w:rsidRPr="00CA4995">
        <w:rPr>
          <w:lang w:eastAsia="zh-CN"/>
        </w:rPr>
        <w:t>disassembly</w:t>
      </w:r>
      <w:proofErr w:type="gramEnd"/>
      <w:r w:rsidRPr="00CA4995">
        <w:rPr>
          <w:lang w:eastAsia="zh-CN"/>
        </w:rPr>
        <w:t xml:space="preserve"> of goods.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 xml:space="preserve">2. </w:t>
      </w:r>
      <w:r w:rsidRPr="00CA4995">
        <w:rPr>
          <w:lang w:eastAsia="zh-CN"/>
        </w:rPr>
        <w:tab/>
        <w:t>Paragraph 1 shall prevail over the product specific rules set out in Annex II</w:t>
      </w:r>
      <w:r w:rsidR="0056621A" w:rsidRPr="00CA4995">
        <w:rPr>
          <w:lang w:eastAsia="zh-CN"/>
        </w:rPr>
        <w:t xml:space="preserve"> (Product Specific Rules of Origin)</w:t>
      </w:r>
      <w:r w:rsidRPr="00CA4995">
        <w:rPr>
          <w:lang w:eastAsia="zh-CN"/>
        </w:rPr>
        <w:t>.</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rFonts w:eastAsia="Times New Roman"/>
          <w:smallCaps/>
          <w:lang w:eastAsia="zh-CN"/>
        </w:rPr>
      </w:pPr>
      <w:r w:rsidRPr="00CA4995">
        <w:rPr>
          <w:smallCaps/>
          <w:lang w:eastAsia="zh-CN"/>
        </w:rPr>
        <w:t>Article 3.1</w:t>
      </w:r>
      <w:r w:rsidRPr="00CA4995">
        <w:rPr>
          <w:rFonts w:eastAsia="Times New Roman"/>
          <w:smallCaps/>
          <w:lang w:eastAsia="zh-CN"/>
        </w:rPr>
        <w:t>3: Direct Consignment</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lang w:eastAsia="zh-CN"/>
        </w:rPr>
      </w:pPr>
      <w:r w:rsidRPr="00CA4995">
        <w:rPr>
          <w:rFonts w:eastAsia="Times New Roman"/>
          <w:lang w:eastAsia="zh-CN"/>
        </w:rPr>
        <w:t>1.</w:t>
      </w:r>
      <w:r w:rsidRPr="00CA4995">
        <w:rPr>
          <w:rFonts w:eastAsia="Times New Roman"/>
          <w:lang w:eastAsia="zh-CN"/>
        </w:rPr>
        <w:tab/>
      </w:r>
      <w:r w:rsidRPr="00CA4995">
        <w:rPr>
          <w:lang w:eastAsia="zh-CN"/>
        </w:rPr>
        <w:t>An originating good shall retain its originating status provided that the good is directly transported to the importing Party without passing through the territory of a non-party.</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2.</w:t>
      </w:r>
      <w:r w:rsidRPr="00CA4995">
        <w:rPr>
          <w:lang w:eastAsia="zh-CN"/>
        </w:rPr>
        <w:tab/>
        <w:t>Notwithstanding paragraph 1, an originating good transported through one or more non-parties, with or without trans-shipment or temporary storage in such non-parties, shall retain its originating status, provided that:</w:t>
      </w:r>
    </w:p>
    <w:p w:rsidR="00104FAC" w:rsidRPr="00CA4995" w:rsidRDefault="00104FAC" w:rsidP="00A76C6B">
      <w:pPr>
        <w:spacing w:after="0"/>
        <w:jc w:val="both"/>
        <w:rPr>
          <w:lang w:eastAsia="zh-CN"/>
        </w:rPr>
      </w:pPr>
    </w:p>
    <w:p w:rsidR="00104FAC" w:rsidRPr="00CA4995" w:rsidRDefault="00104FAC" w:rsidP="00A76C6B">
      <w:pPr>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the</w:t>
      </w:r>
      <w:proofErr w:type="gramEnd"/>
      <w:r w:rsidRPr="00CA4995">
        <w:rPr>
          <w:lang w:eastAsia="zh-CN"/>
        </w:rPr>
        <w:t xml:space="preserve"> good remains under customs control in those non-parties;</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lang w:eastAsia="zh-CN"/>
        </w:rPr>
      </w:pPr>
      <w:r w:rsidRPr="00CA4995">
        <w:rPr>
          <w:lang w:eastAsia="zh-CN"/>
        </w:rPr>
        <w:t>(b)</w:t>
      </w:r>
      <w:r w:rsidRPr="00CA4995">
        <w:rPr>
          <w:lang w:eastAsia="zh-CN"/>
        </w:rPr>
        <w:tab/>
        <w:t>the good does not undergo any operation there other than unloading and reloading, repacking, re-labelling for the purpose of satisfying the requirements of the importing Party, temporary storage or any operation required to keep them in good condition; and</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in</w:t>
      </w:r>
      <w:proofErr w:type="gramEnd"/>
      <w:r w:rsidRPr="00CA4995">
        <w:rPr>
          <w:lang w:eastAsia="zh-CN"/>
        </w:rPr>
        <w:t xml:space="preserve"> cases where the good is temporarily stored in the territory of a non-party, as provided in paragraph 2 of this Article, stay of the good in that non-party shall not exceed 12 months from the date of its entry.</w:t>
      </w:r>
    </w:p>
    <w:p w:rsidR="00104FAC" w:rsidRPr="00CA4995" w:rsidRDefault="00104FAC" w:rsidP="00A76C6B">
      <w:pPr>
        <w:spacing w:after="0"/>
        <w:ind w:left="1418" w:hanging="709"/>
        <w:jc w:val="both"/>
        <w:rPr>
          <w:lang w:eastAsia="zh-CN"/>
        </w:rPr>
      </w:pPr>
    </w:p>
    <w:p w:rsidR="00104FAC" w:rsidRPr="00CA4995" w:rsidRDefault="00104FAC" w:rsidP="00A76C6B">
      <w:pPr>
        <w:spacing w:after="0"/>
        <w:jc w:val="both"/>
        <w:rPr>
          <w:lang w:eastAsia="zh-CN"/>
        </w:rPr>
      </w:pPr>
      <w:r w:rsidRPr="00CA4995">
        <w:rPr>
          <w:lang w:eastAsia="zh-CN"/>
        </w:rPr>
        <w:t>3.</w:t>
      </w:r>
      <w:r w:rsidRPr="00CA4995">
        <w:rPr>
          <w:lang w:eastAsia="zh-CN"/>
        </w:rPr>
        <w:tab/>
        <w:t xml:space="preserve">Consignments of originating goods may be split up in non-parties for further transport, subject to the fulfilment of </w:t>
      </w:r>
      <w:r w:rsidR="00E12C09" w:rsidRPr="00CA4995">
        <w:rPr>
          <w:lang w:eastAsia="zh-CN"/>
        </w:rPr>
        <w:t xml:space="preserve">the </w:t>
      </w:r>
      <w:r w:rsidRPr="00CA4995">
        <w:rPr>
          <w:lang w:eastAsia="zh-CN"/>
        </w:rPr>
        <w:t>conditions listed in paragraph 2.</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4.</w:t>
      </w:r>
      <w:r w:rsidRPr="00CA4995">
        <w:rPr>
          <w:lang w:eastAsia="zh-CN"/>
        </w:rPr>
        <w:tab/>
        <w:t>The customs administration of the importing Party may require the importer to submit documentary evidence to confirm compliance with the conditions listed in paragraph 2.</w:t>
      </w:r>
    </w:p>
    <w:p w:rsidR="00104FAC" w:rsidRPr="00CA4995" w:rsidRDefault="00104FAC" w:rsidP="00A76C6B">
      <w:pPr>
        <w:spacing w:after="0"/>
        <w:jc w:val="both"/>
      </w:pPr>
    </w:p>
    <w:p w:rsidR="00104FAC" w:rsidRPr="00CA4995" w:rsidRDefault="00104FAC" w:rsidP="00A76C6B">
      <w:pPr>
        <w:spacing w:after="0"/>
        <w:jc w:val="both"/>
        <w:rPr>
          <w:b/>
          <w:bCs/>
        </w:rPr>
      </w:pPr>
    </w:p>
    <w:p w:rsidR="00104FAC" w:rsidRPr="00CA4995" w:rsidRDefault="00104FAC" w:rsidP="00AD03E9">
      <w:pPr>
        <w:keepNext/>
        <w:spacing w:after="0"/>
        <w:jc w:val="center"/>
        <w:rPr>
          <w:b/>
          <w:bCs/>
          <w:lang w:eastAsia="zh-CN"/>
        </w:rPr>
      </w:pPr>
      <w:r w:rsidRPr="00CA4995">
        <w:rPr>
          <w:b/>
          <w:bCs/>
        </w:rPr>
        <w:t>Section B: Implementation</w:t>
      </w:r>
      <w:r w:rsidRPr="00CA4995">
        <w:rPr>
          <w:b/>
          <w:bCs/>
          <w:lang w:eastAsia="zh-CN"/>
        </w:rPr>
        <w:t xml:space="preserve"> </w:t>
      </w:r>
      <w:r w:rsidRPr="00CA4995">
        <w:rPr>
          <w:b/>
          <w:bCs/>
        </w:rPr>
        <w:t>Procedure</w:t>
      </w:r>
      <w:r w:rsidRPr="00CA4995">
        <w:rPr>
          <w:b/>
          <w:bCs/>
          <w:lang w:eastAsia="zh-CN"/>
        </w:rPr>
        <w:t>s</w:t>
      </w:r>
    </w:p>
    <w:p w:rsidR="00104FAC" w:rsidRPr="00CA4995" w:rsidRDefault="00104FAC" w:rsidP="00AD03E9">
      <w:pPr>
        <w:keepNext/>
        <w:keepLines/>
        <w:spacing w:after="0"/>
        <w:jc w:val="both"/>
        <w:rPr>
          <w:lang w:eastAsia="zh-CN"/>
        </w:rPr>
      </w:pP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3.14: Certificate of Origin</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For the purposes of obtaining preferential tariff treatment in the other Party, a</w:t>
      </w:r>
      <w:r w:rsidRPr="00CA4995">
        <w:rPr>
          <w:lang w:eastAsia="zh-CN"/>
        </w:rPr>
        <w:t xml:space="preserve"> </w:t>
      </w:r>
      <w:r w:rsidRPr="00CA4995">
        <w:rPr>
          <w:rFonts w:eastAsia="Times New Roman"/>
          <w:lang w:eastAsia="zh-CN"/>
        </w:rPr>
        <w:t>Certificate of Origin shall be issued by an authorised body of the exporting Party.</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Each Party shall inform</w:t>
      </w:r>
      <w:r w:rsidR="00220041" w:rsidRPr="00CA4995">
        <w:rPr>
          <w:rFonts w:eastAsia="Times New Roman"/>
          <w:lang w:eastAsia="zh-CN"/>
        </w:rPr>
        <w:t xml:space="preserve"> </w:t>
      </w:r>
      <w:r w:rsidRPr="00CA4995">
        <w:rPr>
          <w:rFonts w:eastAsia="Times New Roman"/>
          <w:lang w:eastAsia="zh-CN"/>
        </w:rPr>
        <w:t>the customs administration of</w:t>
      </w:r>
      <w:r w:rsidRPr="00CA4995">
        <w:rPr>
          <w:lang w:eastAsia="zh-CN"/>
        </w:rPr>
        <w:t xml:space="preserve"> </w:t>
      </w:r>
      <w:r w:rsidRPr="00CA4995">
        <w:rPr>
          <w:rFonts w:eastAsia="Times New Roman"/>
          <w:lang w:eastAsia="zh-CN"/>
        </w:rPr>
        <w:t>the other Party of the names and addresses of the authorised bodies issuing the Certificates of Origin and shall provide specimen impressions of official seals used by such authorised bodies. Any change in names, addresses or official seals shall be promptly notified to the customs administration of the other Party.</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3.</w:t>
      </w:r>
      <w:r w:rsidRPr="00CA4995">
        <w:rPr>
          <w:rFonts w:eastAsia="Times New Roman"/>
          <w:lang w:eastAsia="zh-CN"/>
        </w:rPr>
        <w:tab/>
        <w:t>A</w:t>
      </w:r>
      <w:r w:rsidRPr="00CA4995">
        <w:rPr>
          <w:lang w:eastAsia="zh-CN"/>
        </w:rPr>
        <w:t xml:space="preserve"> </w:t>
      </w:r>
      <w:r w:rsidRPr="00CA4995">
        <w:rPr>
          <w:rFonts w:eastAsia="Times New Roman"/>
          <w:lang w:eastAsia="zh-CN"/>
        </w:rPr>
        <w:t xml:space="preserve">Certificate of Origin shall be issued before or </w:t>
      </w:r>
      <w:r w:rsidRPr="00CA4995">
        <w:rPr>
          <w:lang w:eastAsia="zh-CN"/>
        </w:rPr>
        <w:t>at the time of exportation when the goods</w:t>
      </w:r>
      <w:r w:rsidRPr="00CA4995">
        <w:rPr>
          <w:rFonts w:eastAsia="Times New Roman"/>
          <w:lang w:eastAsia="zh-CN"/>
        </w:rPr>
        <w:t xml:space="preserve"> have been determined to be</w:t>
      </w:r>
      <w:r w:rsidRPr="00CA4995">
        <w:rPr>
          <w:lang w:eastAsia="zh-CN"/>
        </w:rPr>
        <w:t xml:space="preserve"> </w:t>
      </w:r>
      <w:r w:rsidRPr="00CA4995">
        <w:rPr>
          <w:rFonts w:eastAsia="Times New Roman"/>
          <w:lang w:eastAsia="zh-CN"/>
        </w:rPr>
        <w:t xml:space="preserve">originating in </w:t>
      </w:r>
      <w:r w:rsidRPr="00CA4995">
        <w:rPr>
          <w:lang w:eastAsia="zh-CN"/>
        </w:rPr>
        <w:t xml:space="preserve">the exporting </w:t>
      </w:r>
      <w:r w:rsidRPr="00CA4995">
        <w:rPr>
          <w:rFonts w:eastAsia="Times New Roman"/>
          <w:lang w:eastAsia="zh-CN"/>
        </w:rPr>
        <w:t>Party in accordance with the provisions of this Chapter. The exporter or producer shall submit an application for the Certificate of Origin together with appropriate</w:t>
      </w:r>
      <w:r w:rsidRPr="00CA4995">
        <w:rPr>
          <w:lang w:eastAsia="zh-CN"/>
        </w:rPr>
        <w:t xml:space="preserve"> </w:t>
      </w:r>
      <w:r w:rsidRPr="00CA4995">
        <w:rPr>
          <w:rFonts w:eastAsia="Times New Roman"/>
          <w:lang w:eastAsia="zh-CN"/>
        </w:rPr>
        <w:t>supporting documents proving that the goods qualify as originating.</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lang w:eastAsia="zh-CN"/>
        </w:rPr>
      </w:pPr>
      <w:r w:rsidRPr="00CA4995">
        <w:rPr>
          <w:rFonts w:eastAsia="Times New Roman"/>
          <w:lang w:eastAsia="zh-CN"/>
        </w:rPr>
        <w:t>4.</w:t>
      </w:r>
      <w:r w:rsidRPr="00CA4995">
        <w:rPr>
          <w:rFonts w:eastAsia="Times New Roman"/>
          <w:lang w:eastAsia="zh-CN"/>
        </w:rPr>
        <w:tab/>
        <w:t>The Certificate of Origin, based on the template in Annex 3-A, shall be completed in the English language and shall be duly signed and stampe</w:t>
      </w:r>
      <w:r w:rsidRPr="00CA4995">
        <w:rPr>
          <w:lang w:eastAsia="zh-CN"/>
        </w:rPr>
        <w:t>d. A Certificate of Origin</w:t>
      </w:r>
      <w:r w:rsidRPr="00CA4995">
        <w:rPr>
          <w:rFonts w:eastAsia="Times New Roman"/>
          <w:lang w:eastAsia="zh-CN"/>
        </w:rPr>
        <w:t xml:space="preserve"> </w:t>
      </w:r>
      <w:r w:rsidRPr="00CA4995">
        <w:rPr>
          <w:lang w:eastAsia="zh-CN"/>
        </w:rPr>
        <w:t xml:space="preserve">shall be applicable to </w:t>
      </w:r>
      <w:r w:rsidRPr="00CA4995">
        <w:rPr>
          <w:rFonts w:eastAsia="Times New Roman"/>
          <w:lang w:eastAsia="zh-CN"/>
        </w:rPr>
        <w:t>one or more goods under one consignment</w:t>
      </w:r>
      <w:r w:rsidRPr="00CA4995">
        <w:rPr>
          <w:lang w:eastAsia="zh-CN"/>
        </w:rPr>
        <w:t xml:space="preserve"> unless the </w:t>
      </w:r>
      <w:r w:rsidR="006A3042" w:rsidRPr="00CA4995">
        <w:rPr>
          <w:lang w:eastAsia="zh-CN"/>
        </w:rPr>
        <w:t>P</w:t>
      </w:r>
      <w:r w:rsidRPr="00CA4995">
        <w:rPr>
          <w:lang w:eastAsia="zh-CN"/>
        </w:rPr>
        <w:t xml:space="preserve">arties otherwise agree and </w:t>
      </w:r>
      <w:r w:rsidRPr="00CA4995">
        <w:rPr>
          <w:rFonts w:eastAsia="Times New Roman"/>
          <w:lang w:eastAsia="zh-CN"/>
        </w:rPr>
        <w:t>shall remain valid for 12 months from the date of issue.</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5.</w:t>
      </w:r>
      <w:r w:rsidRPr="00CA4995">
        <w:rPr>
          <w:lang w:eastAsia="zh-CN"/>
        </w:rPr>
        <w:tab/>
        <w:t xml:space="preserve">Notwithstanding paragraph 3, in exceptional cases where a Certificate of Origin has not been issued before or at the time of exportation due to </w:t>
      </w:r>
      <w:r w:rsidRPr="00CA4995">
        <w:rPr>
          <w:i/>
          <w:lang w:eastAsia="zh-CN"/>
        </w:rPr>
        <w:t>force majeure</w:t>
      </w:r>
      <w:r w:rsidRPr="00CA4995">
        <w:rPr>
          <w:lang w:eastAsia="zh-CN"/>
        </w:rPr>
        <w:t>, or involuntary errors, omissions or other valid reasons, a Certificate of Origin may be issued within 12 months from the date of shipment, bearing the remark “ISSUED RETROSPECTIVELY”, and remain valid for 12 months from the date of shipment.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6</w:t>
      </w:r>
      <w:r w:rsidRPr="00CA4995">
        <w:rPr>
          <w:rFonts w:eastAsia="Times New Roman"/>
          <w:lang w:eastAsia="zh-CN"/>
        </w:rPr>
        <w:t>.</w:t>
      </w:r>
      <w:r w:rsidRPr="00CA4995">
        <w:rPr>
          <w:rFonts w:eastAsia="Times New Roman"/>
          <w:lang w:eastAsia="zh-CN"/>
        </w:rPr>
        <w:tab/>
        <w:t>In cases of theft, loss or accidental destruction of a Certificate of Origin, the exporter or producer may, within the term of validity of the original Certificate of Origin, make a written request to the authorised body that issued the original certificate for a certified copy, provided that the original Certificate of Origin had not been used. The certified copy shall bear the words “CERTIFIED TRUE COPY of the original Certificate of Origin number ___ dated ___”. The certified copy shall have the same term of validity as the original Certificate of Origin.</w:t>
      </w:r>
    </w:p>
    <w:p w:rsidR="00104FAC" w:rsidRPr="00CA4995" w:rsidRDefault="00104FAC" w:rsidP="00A76C6B">
      <w:pPr>
        <w:spacing w:after="0"/>
        <w:jc w:val="both"/>
        <w:rPr>
          <w:b/>
          <w:bCs/>
          <w:strike/>
        </w:rPr>
      </w:pPr>
    </w:p>
    <w:p w:rsidR="00104FAC" w:rsidRPr="00CA4995" w:rsidRDefault="00104FAC" w:rsidP="00A76C6B">
      <w:pPr>
        <w:spacing w:after="0"/>
        <w:jc w:val="both"/>
        <w:rPr>
          <w:b/>
          <w:bCs/>
          <w:strike/>
        </w:rPr>
      </w:pPr>
    </w:p>
    <w:p w:rsidR="00104FAC" w:rsidRPr="00CA4995" w:rsidRDefault="00104FAC" w:rsidP="00A76C6B">
      <w:pPr>
        <w:keepNext/>
        <w:keepLines/>
        <w:spacing w:after="0"/>
        <w:jc w:val="both"/>
        <w:rPr>
          <w:smallCaps/>
          <w:lang w:eastAsia="zh-CN"/>
        </w:rPr>
      </w:pPr>
      <w:r w:rsidRPr="00CA4995">
        <w:rPr>
          <w:smallCaps/>
          <w:lang w:eastAsia="zh-CN"/>
        </w:rPr>
        <w:t>Article 3.15: Declaration of Origin</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A Declaration of Origin shall be accepted in place of a Certificate of Origin for</w:t>
      </w:r>
      <w:r w:rsidRPr="00CA4995">
        <w:rPr>
          <w:lang w:eastAsia="zh-CN"/>
        </w:rPr>
        <w:t xml:space="preserve"> </w:t>
      </w:r>
      <w:r w:rsidRPr="00CA4995">
        <w:rPr>
          <w:rFonts w:eastAsia="Times New Roman"/>
          <w:lang w:eastAsia="zh-CN"/>
        </w:rPr>
        <w:t xml:space="preserve">any consignment of goods covered by an advance ruling issued by the importing Party in accordance with Article 4.9 (Advance Rulings) of Chapter 4 (Customs Procedures </w:t>
      </w:r>
      <w:r w:rsidRPr="00CA4995">
        <w:rPr>
          <w:rFonts w:eastAsia="Times New Roman"/>
          <w:lang w:eastAsia="zh-CN"/>
        </w:rPr>
        <w:lastRenderedPageBreak/>
        <w:t xml:space="preserve">and </w:t>
      </w:r>
      <w:r w:rsidRPr="00CA4995">
        <w:rPr>
          <w:lang w:eastAsia="zh-CN"/>
        </w:rPr>
        <w:t>Trade Facilitation</w:t>
      </w:r>
      <w:r w:rsidRPr="00CA4995">
        <w:rPr>
          <w:rFonts w:eastAsia="Times New Roman"/>
          <w:lang w:eastAsia="zh-CN"/>
        </w:rPr>
        <w:t>) that deems the good to qualify as originating, so long as the facts and circumstances on which the ruling was based remain unchanged and the ruling remains valid.</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A Declaration of Origin shall be completed in the English language and duly signed by the exporter or producer in a format based on the template in Annex 3-B.</w:t>
      </w:r>
      <w:r w:rsidR="00220041" w:rsidRPr="00CA4995">
        <w:rPr>
          <w:rFonts w:eastAsia="Times New Roman"/>
          <w:lang w:eastAsia="zh-CN"/>
        </w:rPr>
        <w:t xml:space="preserve"> </w:t>
      </w:r>
      <w:r w:rsidRPr="00CA4995">
        <w:rPr>
          <w:rFonts w:eastAsia="Times New Roman"/>
          <w:lang w:eastAsia="zh-CN"/>
        </w:rPr>
        <w:t>The Declaration shall cover the goods presented under a single import customs declaration and shall remain valid for 12 months from the date of issue.</w:t>
      </w: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3.16: Claims for Preferential Tariff Treatment</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 xml:space="preserve">Except as otherwise provided in Article 3.22, each Party shall grant preferential tariff treatment to a good </w:t>
      </w:r>
      <w:r w:rsidRPr="00CA4995">
        <w:rPr>
          <w:lang w:eastAsia="zh-CN"/>
        </w:rPr>
        <w:t xml:space="preserve">that qualifies as an originating good of the exporting </w:t>
      </w:r>
      <w:r w:rsidRPr="00CA4995">
        <w:rPr>
          <w:rFonts w:eastAsia="Times New Roman"/>
          <w:lang w:eastAsia="zh-CN"/>
        </w:rPr>
        <w:t>Party provided that the importer:</w:t>
      </w:r>
    </w:p>
    <w:p w:rsidR="00104FAC" w:rsidRPr="00CA4995" w:rsidRDefault="00104FAC" w:rsidP="00A76C6B">
      <w:pPr>
        <w:spacing w:after="0"/>
        <w:jc w:val="both"/>
        <w:rPr>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t xml:space="preserve">makes a claim for preferential tariff treatment, either by written or electronic means before or at the time of importation, </w:t>
      </w:r>
      <w:r w:rsidRPr="00CA4995">
        <w:rPr>
          <w:lang w:eastAsia="zh-CN"/>
        </w:rPr>
        <w:t xml:space="preserve">or otherwise </w:t>
      </w:r>
      <w:r w:rsidRPr="00CA4995">
        <w:rPr>
          <w:rFonts w:eastAsia="Times New Roman"/>
          <w:lang w:eastAsia="zh-CN"/>
        </w:rPr>
        <w:t>in accordance with</w:t>
      </w:r>
      <w:r w:rsidRPr="00CA4995">
        <w:rPr>
          <w:lang w:eastAsia="zh-CN"/>
        </w:rPr>
        <w:t xml:space="preserve"> </w:t>
      </w:r>
      <w:r w:rsidRPr="00CA4995">
        <w:rPr>
          <w:rFonts w:eastAsia="Times New Roman"/>
          <w:lang w:eastAsia="zh-CN"/>
        </w:rPr>
        <w:t>the importing Party’s</w:t>
      </w:r>
      <w:r w:rsidRPr="00CA4995">
        <w:rPr>
          <w:lang w:eastAsia="zh-CN"/>
        </w:rPr>
        <w:t xml:space="preserve"> </w:t>
      </w:r>
      <w:r w:rsidRPr="00CA4995">
        <w:rPr>
          <w:rFonts w:eastAsia="Times New Roman"/>
          <w:lang w:eastAsia="zh-CN"/>
        </w:rPr>
        <w:t>laws and regulations, on the grounds that the good qualifies as an originating good;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r>
      <w:proofErr w:type="gramStart"/>
      <w:r w:rsidRPr="00CA4995">
        <w:rPr>
          <w:rFonts w:eastAsia="Times New Roman"/>
          <w:lang w:eastAsia="zh-CN"/>
        </w:rPr>
        <w:t>possesses</w:t>
      </w:r>
      <w:proofErr w:type="gramEnd"/>
      <w:r w:rsidRPr="00CA4995">
        <w:rPr>
          <w:rFonts w:eastAsia="Times New Roman"/>
          <w:lang w:eastAsia="zh-CN"/>
        </w:rPr>
        <w:t xml:space="preserve"> a valid</w:t>
      </w:r>
      <w:r w:rsidRPr="00CA4995">
        <w:rPr>
          <w:lang w:eastAsia="zh-CN"/>
        </w:rPr>
        <w:t xml:space="preserve"> </w:t>
      </w:r>
      <w:r w:rsidRPr="00CA4995">
        <w:rPr>
          <w:rFonts w:eastAsia="Times New Roman"/>
          <w:lang w:eastAsia="zh-CN"/>
        </w:rPr>
        <w:t>Certificate or Declaration of Origin</w:t>
      </w:r>
      <w:r w:rsidRPr="00CA4995">
        <w:rPr>
          <w:lang w:eastAsia="zh-CN"/>
        </w:rPr>
        <w:t xml:space="preserve"> </w:t>
      </w:r>
      <w:r w:rsidRPr="00CA4995">
        <w:rPr>
          <w:rFonts w:eastAsia="Times New Roman"/>
          <w:lang w:eastAsia="zh-CN"/>
        </w:rPr>
        <w:t>for</w:t>
      </w:r>
      <w:r w:rsidRPr="00CA4995">
        <w:rPr>
          <w:lang w:eastAsia="zh-CN"/>
        </w:rPr>
        <w:t xml:space="preserve"> </w:t>
      </w:r>
      <w:r w:rsidRPr="00CA4995">
        <w:rPr>
          <w:rFonts w:eastAsia="Times New Roman"/>
          <w:lang w:eastAsia="zh-CN"/>
        </w:rPr>
        <w:t xml:space="preserve">the imported good; </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t>submits, if required by the importing customs administration, the original or copy of the Certificate or Declaration of Origin and such other documentation relating to the importation of the good;</w:t>
      </w:r>
      <w:r w:rsidRPr="00CA4995">
        <w:rPr>
          <w:lang w:eastAsia="zh-CN"/>
        </w:rPr>
        <w:t xml:space="preserve"> </w:t>
      </w:r>
      <w:r w:rsidRPr="00CA4995">
        <w:rPr>
          <w:rFonts w:eastAsia="Times New Roman"/>
          <w:lang w:eastAsia="zh-CN"/>
        </w:rPr>
        <w:t>and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lang w:eastAsia="zh-CN"/>
        </w:rPr>
      </w:pPr>
      <w:r w:rsidRPr="00CA4995">
        <w:rPr>
          <w:rFonts w:eastAsia="Times New Roman"/>
          <w:lang w:eastAsia="zh-CN"/>
        </w:rPr>
        <w:t>(d)</w:t>
      </w:r>
      <w:r w:rsidRPr="00CA4995">
        <w:rPr>
          <w:rFonts w:eastAsia="Times New Roman"/>
          <w:lang w:eastAsia="zh-CN"/>
        </w:rPr>
        <w:tab/>
      </w:r>
      <w:proofErr w:type="gramStart"/>
      <w:r w:rsidRPr="00CA4995">
        <w:rPr>
          <w:rFonts w:eastAsia="Times New Roman"/>
          <w:lang w:eastAsia="zh-CN"/>
        </w:rPr>
        <w:t>submits</w:t>
      </w:r>
      <w:proofErr w:type="gramEnd"/>
      <w:r w:rsidRPr="00CA4995">
        <w:rPr>
          <w:rFonts w:eastAsia="Times New Roman"/>
          <w:lang w:eastAsia="zh-CN"/>
        </w:rPr>
        <w:t>, if required by the importing customs administration, evidence</w:t>
      </w:r>
      <w:r w:rsidR="00220041" w:rsidRPr="00CA4995">
        <w:rPr>
          <w:lang w:eastAsia="zh-CN"/>
        </w:rPr>
        <w:t xml:space="preserve"> </w:t>
      </w:r>
      <w:r w:rsidRPr="00CA4995">
        <w:rPr>
          <w:rFonts w:eastAsia="Times New Roman"/>
          <w:lang w:eastAsia="zh-CN"/>
        </w:rPr>
        <w:t>to prove that the consignment criteria specified in Article 3.13</w:t>
      </w:r>
      <w:r w:rsidRPr="00CA4995">
        <w:rPr>
          <w:lang w:eastAsia="zh-CN"/>
        </w:rPr>
        <w:t xml:space="preserve"> </w:t>
      </w:r>
      <w:r w:rsidRPr="00CA4995">
        <w:rPr>
          <w:rFonts w:eastAsia="Times New Roman"/>
          <w:lang w:eastAsia="zh-CN"/>
        </w:rPr>
        <w:t>have been met</w:t>
      </w:r>
      <w:r w:rsidRPr="00CA4995">
        <w:rPr>
          <w:lang w:eastAsia="zh-CN"/>
        </w:rPr>
        <w:t>.</w:t>
      </w:r>
    </w:p>
    <w:p w:rsidR="00104FAC" w:rsidRPr="00CA4995" w:rsidRDefault="00104FAC" w:rsidP="00A76C6B">
      <w:pPr>
        <w:spacing w:after="0"/>
        <w:ind w:left="1418" w:hanging="709"/>
        <w:jc w:val="both"/>
        <w:rPr>
          <w:lang w:eastAsia="zh-CN"/>
        </w:rPr>
      </w:pPr>
    </w:p>
    <w:p w:rsidR="00104FAC" w:rsidRPr="00CA4995" w:rsidRDefault="00104FAC" w:rsidP="00A76C6B">
      <w:pPr>
        <w:spacing w:after="0"/>
        <w:jc w:val="both"/>
        <w:rPr>
          <w:lang w:eastAsia="zh-CN"/>
        </w:rPr>
      </w:pPr>
      <w:r w:rsidRPr="00CA4995">
        <w:rPr>
          <w:rFonts w:eastAsia="Times New Roman"/>
          <w:lang w:eastAsia="zh-CN"/>
        </w:rPr>
        <w:t>2.</w:t>
      </w:r>
      <w:r w:rsidRPr="00CA4995">
        <w:rPr>
          <w:rFonts w:eastAsia="Times New Roman"/>
          <w:lang w:eastAsia="zh-CN"/>
        </w:rPr>
        <w:tab/>
        <w:t>Where a Certificate or Declaration of Origin is not provided at the time of importation of a good, the importing customs administration may impose the non-preferential import customs duty or payment of a deposit equivalent to the non-preferential duty on that good. In such a case the importer may apply for a refund of any excess import customs duty or deposit paid within</w:t>
      </w:r>
      <w:r w:rsidRPr="00CA4995">
        <w:rPr>
          <w:lang w:eastAsia="zh-CN"/>
        </w:rPr>
        <w:t xml:space="preserve"> </w:t>
      </w:r>
      <w:r w:rsidRPr="00CA4995">
        <w:rPr>
          <w:rFonts w:eastAsia="Times New Roman"/>
          <w:lang w:eastAsia="zh-CN"/>
        </w:rPr>
        <w:t>one year from the date of importation, or any longer period if provided for by the importing Party in its laws and regulations, provided that the requirements in</w:t>
      </w:r>
      <w:r w:rsidR="00220041" w:rsidRPr="00CA4995">
        <w:rPr>
          <w:rFonts w:eastAsia="Times New Roman"/>
          <w:lang w:eastAsia="zh-CN"/>
        </w:rPr>
        <w:t xml:space="preserve"> </w:t>
      </w:r>
      <w:r w:rsidRPr="00CA4995">
        <w:rPr>
          <w:rFonts w:eastAsia="Times New Roman"/>
          <w:lang w:eastAsia="zh-CN"/>
        </w:rPr>
        <w:t>paragraph 1 are fulfilled.</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zh-CN"/>
        </w:rPr>
        <w:t>Article 3.17: Minor Errors or Discrepancies</w:t>
      </w:r>
    </w:p>
    <w:p w:rsidR="00104FAC" w:rsidRPr="00CA4995" w:rsidRDefault="00104FAC" w:rsidP="00A76C6B">
      <w:pPr>
        <w:spacing w:after="0"/>
        <w:jc w:val="both"/>
        <w:rPr>
          <w:lang w:eastAsia="zh-CN"/>
        </w:rPr>
      </w:pPr>
    </w:p>
    <w:p w:rsidR="00104FAC" w:rsidRPr="00CA4995" w:rsidRDefault="00104FAC" w:rsidP="00A76C6B">
      <w:pPr>
        <w:spacing w:after="0"/>
        <w:ind w:firstLine="720"/>
        <w:jc w:val="both"/>
        <w:rPr>
          <w:rFonts w:eastAsia="Times New Roman"/>
          <w:lang w:eastAsia="zh-CN"/>
        </w:rPr>
      </w:pPr>
      <w:r w:rsidRPr="00CA4995">
        <w:rPr>
          <w:lang w:eastAsia="zh-CN"/>
        </w:rPr>
        <w:t>W</w:t>
      </w:r>
      <w:r w:rsidRPr="00CA4995">
        <w:rPr>
          <w:rFonts w:eastAsia="Times New Roman"/>
          <w:lang w:eastAsia="zh-CN"/>
        </w:rPr>
        <w:t xml:space="preserve">here the origin of an </w:t>
      </w:r>
      <w:r w:rsidRPr="00CA4995">
        <w:rPr>
          <w:lang w:eastAsia="zh-CN"/>
        </w:rPr>
        <w:t xml:space="preserve">imported </w:t>
      </w:r>
      <w:r w:rsidRPr="00CA4995">
        <w:rPr>
          <w:rFonts w:eastAsia="Times New Roman"/>
          <w:lang w:eastAsia="zh-CN"/>
        </w:rPr>
        <w:t xml:space="preserve">good is not in doubt, minor transcription errors </w:t>
      </w:r>
      <w:r w:rsidRPr="00CA4995">
        <w:rPr>
          <w:lang w:eastAsia="zh-CN"/>
        </w:rPr>
        <w:t xml:space="preserve">in a Certificate of Origin </w:t>
      </w:r>
      <w:r w:rsidRPr="00CA4995">
        <w:rPr>
          <w:rFonts w:eastAsia="Times New Roman"/>
          <w:lang w:eastAsia="zh-CN"/>
        </w:rPr>
        <w:t>or discrepancies in documentation, or the absence of overleaf instructions</w:t>
      </w:r>
      <w:r w:rsidRPr="00CA4995">
        <w:rPr>
          <w:lang w:eastAsia="zh-CN"/>
        </w:rPr>
        <w:t xml:space="preserve"> in a Certificate of Origin</w:t>
      </w:r>
      <w:r w:rsidRPr="00CA4995">
        <w:rPr>
          <w:rFonts w:eastAsia="Times New Roman"/>
          <w:lang w:eastAsia="zh-CN"/>
        </w:rPr>
        <w:t>, will not of themselves</w:t>
      </w:r>
      <w:r w:rsidRPr="00CA4995">
        <w:rPr>
          <w:lang w:eastAsia="zh-CN"/>
        </w:rPr>
        <w:t xml:space="preserve"> </w:t>
      </w:r>
      <w:r w:rsidRPr="00CA4995">
        <w:rPr>
          <w:rFonts w:eastAsia="Times New Roman"/>
          <w:lang w:eastAsia="zh-CN"/>
        </w:rPr>
        <w:t>render th</w:t>
      </w:r>
      <w:r w:rsidRPr="00CA4995">
        <w:rPr>
          <w:lang w:eastAsia="zh-CN"/>
        </w:rPr>
        <w:t>e</w:t>
      </w:r>
      <w:r w:rsidRPr="00CA4995">
        <w:rPr>
          <w:rFonts w:eastAsia="Times New Roman"/>
          <w:lang w:eastAsia="zh-CN"/>
        </w:rPr>
        <w:t xml:space="preserve"> Certificate </w:t>
      </w:r>
      <w:r w:rsidRPr="00CA4995">
        <w:rPr>
          <w:lang w:eastAsia="zh-CN"/>
        </w:rPr>
        <w:t xml:space="preserve">of </w:t>
      </w:r>
      <w:r w:rsidRPr="00CA4995">
        <w:rPr>
          <w:lang w:eastAsia="zh-CN"/>
        </w:rPr>
        <w:lastRenderedPageBreak/>
        <w:t xml:space="preserve">Origin </w:t>
      </w:r>
      <w:r w:rsidRPr="00CA4995">
        <w:rPr>
          <w:rFonts w:eastAsia="Times New Roman"/>
          <w:lang w:eastAsia="zh-CN"/>
        </w:rPr>
        <w:t>invalid if it does in fact correspond to the good. However, this does not prevent the customs administration of the importing Party from initiating a verification process in accordance with Article 3.21.</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en-GB"/>
        </w:rPr>
        <w:t>Article 3.</w:t>
      </w:r>
      <w:r w:rsidRPr="00CA4995">
        <w:rPr>
          <w:smallCaps/>
          <w:lang w:eastAsia="zh-CN"/>
        </w:rPr>
        <w:t>18: Waiver of Certificate of Origin or Declaration of Origin</w:t>
      </w:r>
    </w:p>
    <w:p w:rsidR="00104FAC" w:rsidRPr="00CA4995" w:rsidRDefault="00104FAC" w:rsidP="00A76C6B">
      <w:pPr>
        <w:spacing w:after="0"/>
        <w:jc w:val="both"/>
        <w:rPr>
          <w:lang w:eastAsia="en-GB"/>
        </w:rPr>
      </w:pPr>
    </w:p>
    <w:p w:rsidR="00104FAC" w:rsidRPr="00CA4995" w:rsidRDefault="00104FAC" w:rsidP="00A76C6B">
      <w:pPr>
        <w:spacing w:after="0"/>
        <w:jc w:val="both"/>
      </w:pPr>
      <w:r w:rsidRPr="00CA4995">
        <w:rPr>
          <w:lang w:eastAsia="en-GB"/>
        </w:rPr>
        <w:t>1.</w:t>
      </w:r>
      <w:r w:rsidRPr="00CA4995">
        <w:rPr>
          <w:lang w:eastAsia="en-GB"/>
        </w:rPr>
        <w:tab/>
        <w:t>For the purpose of granting preferential tariff treatment under this Chapter, a Party shall</w:t>
      </w:r>
      <w:r w:rsidRPr="00CA4995">
        <w:rPr>
          <w:lang w:eastAsia="zh-CN"/>
        </w:rPr>
        <w:t xml:space="preserve"> </w:t>
      </w:r>
      <w:r w:rsidRPr="00CA4995">
        <w:rPr>
          <w:lang w:eastAsia="en-GB"/>
        </w:rPr>
        <w:t xml:space="preserve">waive the requirements for the presentation of a </w:t>
      </w:r>
      <w:r w:rsidRPr="00CA4995">
        <w:t>Certificate</w:t>
      </w:r>
      <w:r w:rsidRPr="00CA4995">
        <w:rPr>
          <w:lang w:eastAsia="en-GB"/>
        </w:rPr>
        <w:t xml:space="preserve"> of Origin or Declaration of Origin and grant preferential tariff treatment to: </w:t>
      </w:r>
    </w:p>
    <w:p w:rsidR="00104FAC" w:rsidRPr="00CA4995" w:rsidRDefault="00104FAC" w:rsidP="00A76C6B">
      <w:pPr>
        <w:spacing w:after="0"/>
        <w:jc w:val="both"/>
        <w:rPr>
          <w:lang w:eastAsia="en-GB"/>
        </w:rPr>
      </w:pPr>
    </w:p>
    <w:p w:rsidR="00104FAC" w:rsidRPr="00CA4995" w:rsidRDefault="00104FAC" w:rsidP="00A76C6B">
      <w:pPr>
        <w:spacing w:after="0"/>
        <w:ind w:left="1418" w:hanging="709"/>
        <w:jc w:val="both"/>
        <w:rPr>
          <w:lang w:eastAsia="en-GB"/>
        </w:rPr>
      </w:pPr>
      <w:r w:rsidRPr="00CA4995">
        <w:rPr>
          <w:lang w:eastAsia="en-GB"/>
        </w:rPr>
        <w:t>(a)</w:t>
      </w:r>
      <w:r w:rsidRPr="00CA4995">
        <w:rPr>
          <w:lang w:eastAsia="en-GB"/>
        </w:rPr>
        <w:tab/>
        <w:t>any consignment of originating goods of a customs</w:t>
      </w:r>
      <w:r w:rsidRPr="00CA4995">
        <w:rPr>
          <w:lang w:eastAsia="zh-CN"/>
        </w:rPr>
        <w:t xml:space="preserve"> </w:t>
      </w:r>
      <w:r w:rsidRPr="00CA4995">
        <w:rPr>
          <w:lang w:eastAsia="en-GB"/>
        </w:rPr>
        <w:t xml:space="preserve">value not exceeding </w:t>
      </w:r>
      <w:r w:rsidRPr="00CA4995">
        <w:t>1,000 Australian dollars for Australia or 6,000 RMB for China, or such higher</w:t>
      </w:r>
      <w:r w:rsidRPr="00CA4995">
        <w:rPr>
          <w:lang w:eastAsia="zh-CN"/>
        </w:rPr>
        <w:t xml:space="preserve"> </w:t>
      </w:r>
      <w:r w:rsidRPr="00CA4995">
        <w:t>amount as each Party may establish;</w:t>
      </w:r>
      <w:r w:rsidRPr="00CA4995">
        <w:rPr>
          <w:lang w:eastAsia="zh-CN"/>
        </w:rPr>
        <w:t xml:space="preserve"> </w:t>
      </w:r>
      <w:r w:rsidRPr="00CA4995">
        <w:rPr>
          <w:lang w:eastAsia="en-GB"/>
        </w:rPr>
        <w:t>or</w:t>
      </w:r>
    </w:p>
    <w:p w:rsidR="00104FAC" w:rsidRPr="00CA4995" w:rsidRDefault="00104FAC" w:rsidP="00A76C6B">
      <w:pPr>
        <w:spacing w:after="0"/>
        <w:ind w:left="1418" w:hanging="709"/>
        <w:jc w:val="both"/>
      </w:pPr>
    </w:p>
    <w:p w:rsidR="00104FAC" w:rsidRPr="00CA4995" w:rsidRDefault="00104FAC" w:rsidP="00A76C6B">
      <w:pPr>
        <w:spacing w:after="0"/>
        <w:ind w:left="1418" w:hanging="709"/>
        <w:jc w:val="both"/>
        <w:rPr>
          <w:lang w:eastAsia="en-GB"/>
        </w:rPr>
      </w:pPr>
      <w:r w:rsidRPr="00CA4995">
        <w:rPr>
          <w:lang w:eastAsia="en-GB"/>
        </w:rPr>
        <w:t>(b)</w:t>
      </w:r>
      <w:r w:rsidRPr="00CA4995">
        <w:rPr>
          <w:lang w:eastAsia="en-GB"/>
        </w:rPr>
        <w:tab/>
      </w:r>
      <w:proofErr w:type="gramStart"/>
      <w:r w:rsidRPr="00CA4995">
        <w:rPr>
          <w:lang w:eastAsia="en-GB"/>
        </w:rPr>
        <w:t>other</w:t>
      </w:r>
      <w:proofErr w:type="gramEnd"/>
      <w:r w:rsidRPr="00CA4995">
        <w:rPr>
          <w:lang w:eastAsia="en-GB"/>
        </w:rPr>
        <w:t xml:space="preserve"> originating goods as provided under its laws and regulations.</w:t>
      </w:r>
    </w:p>
    <w:p w:rsidR="00104FAC" w:rsidRPr="00CA4995" w:rsidRDefault="00104FAC" w:rsidP="00A76C6B">
      <w:pPr>
        <w:spacing w:after="0"/>
        <w:jc w:val="both"/>
      </w:pPr>
    </w:p>
    <w:p w:rsidR="00104FAC" w:rsidRPr="00CA4995" w:rsidRDefault="00104FAC" w:rsidP="00A76C6B">
      <w:pPr>
        <w:spacing w:after="0"/>
        <w:jc w:val="both"/>
        <w:rPr>
          <w:lang w:eastAsia="zh-CN"/>
        </w:rPr>
      </w:pPr>
      <w:r w:rsidRPr="00CA4995">
        <w:t xml:space="preserve">2. </w:t>
      </w:r>
      <w:r w:rsidRPr="00CA4995">
        <w:tab/>
      </w:r>
      <w:r w:rsidRPr="00CA4995">
        <w:rPr>
          <w:lang w:eastAsia="en-GB"/>
        </w:rPr>
        <w:t xml:space="preserve">Waivers provided for in paragraph 1 shall not be applicable when it is established by the customs administration of the importing Party that the importation forms part of a series of importations that may reasonably be considered to have been undertaken or arranged for the purpose of avoiding the submission of a </w:t>
      </w:r>
      <w:r w:rsidRPr="00CA4995">
        <w:t xml:space="preserve">Certificate </w:t>
      </w:r>
      <w:r w:rsidRPr="00CA4995">
        <w:rPr>
          <w:lang w:eastAsia="en-GB"/>
        </w:rPr>
        <w:t>of Origin or Declaration of Origin.</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en-GB"/>
        </w:rPr>
        <w:t>Article 3.</w:t>
      </w:r>
      <w:r w:rsidRPr="00CA4995">
        <w:rPr>
          <w:smallCaps/>
          <w:lang w:eastAsia="zh-CN"/>
        </w:rPr>
        <w:t>19: Amendments to Certificates or Declarations of Origin</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Neither erasures nor superimpositions shall be permitted on any</w:t>
      </w:r>
      <w:r w:rsidRPr="00CA4995">
        <w:rPr>
          <w:lang w:eastAsia="zh-CN"/>
        </w:rPr>
        <w:t xml:space="preserve"> </w:t>
      </w:r>
      <w:r w:rsidRPr="00CA4995">
        <w:rPr>
          <w:rFonts w:eastAsia="Times New Roman"/>
          <w:lang w:eastAsia="zh-CN"/>
        </w:rPr>
        <w:t>Certificate or Declaration of Origin.</w:t>
      </w:r>
      <w:r w:rsidRPr="00CA4995">
        <w:rPr>
          <w:lang w:eastAsia="zh-CN"/>
        </w:rPr>
        <w:t xml:space="preserve"> </w:t>
      </w:r>
      <w:r w:rsidRPr="00CA4995">
        <w:rPr>
          <w:rFonts w:eastAsia="Times New Roman"/>
          <w:lang w:eastAsia="zh-CN"/>
        </w:rPr>
        <w:t>Any amendment to a Certificate of Origin or Declaration of Origin</w:t>
      </w:r>
      <w:r w:rsidRPr="00CA4995">
        <w:rPr>
          <w:lang w:eastAsia="zh-CN"/>
        </w:rPr>
        <w:t xml:space="preserve"> </w:t>
      </w:r>
      <w:r w:rsidRPr="00CA4995">
        <w:rPr>
          <w:rFonts w:eastAsia="Times New Roman"/>
          <w:lang w:eastAsia="zh-CN"/>
        </w:rPr>
        <w:t>shall be made by striking out the erroneous information and making any addition which might be required.</w:t>
      </w:r>
      <w:r w:rsidR="00220041" w:rsidRPr="00CA4995">
        <w:rPr>
          <w:rFonts w:eastAsia="Times New Roman"/>
          <w:lang w:eastAsia="zh-CN"/>
        </w:rPr>
        <w:t xml:space="preserve"> </w:t>
      </w:r>
      <w:r w:rsidRPr="00CA4995">
        <w:rPr>
          <w:rFonts w:eastAsia="Times New Roman"/>
          <w:lang w:eastAsia="zh-CN"/>
        </w:rPr>
        <w:t>Any such alterations shall be endorsed by the person who made them and, for a Certificate of Origin, certified by the authorised body which issued the Certificate of Origin.</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lang w:eastAsia="zh-CN"/>
        </w:rPr>
      </w:pPr>
      <w:r w:rsidRPr="00CA4995">
        <w:rPr>
          <w:rFonts w:eastAsia="Times New Roman"/>
          <w:lang w:eastAsia="zh-CN"/>
        </w:rPr>
        <w:t>2.</w:t>
      </w:r>
      <w:r w:rsidRPr="00CA4995">
        <w:rPr>
          <w:rFonts w:eastAsia="Times New Roman"/>
          <w:lang w:eastAsia="zh-CN"/>
        </w:rPr>
        <w:tab/>
        <w:t xml:space="preserve">Any </w:t>
      </w:r>
      <w:r w:rsidRPr="00CA4995">
        <w:rPr>
          <w:lang w:eastAsia="zh-CN"/>
        </w:rPr>
        <w:t xml:space="preserve">empty </w:t>
      </w:r>
      <w:r w:rsidRPr="00CA4995">
        <w:rPr>
          <w:rFonts w:eastAsia="Times New Roman"/>
          <w:lang w:eastAsia="zh-CN"/>
        </w:rPr>
        <w:t>space on a Certificate of Origin or Declaration of Origin shall be crossed out or otherwise marked to prevent subsequent addition</w:t>
      </w:r>
      <w:r w:rsidRPr="00CA4995">
        <w:rPr>
          <w:lang w:eastAsia="zh-CN"/>
        </w:rPr>
        <w:t>s</w:t>
      </w:r>
      <w:r w:rsidRPr="00CA4995">
        <w:rPr>
          <w:rFonts w:eastAsia="Times New Roman"/>
          <w:lang w:eastAsia="zh-CN"/>
        </w:rPr>
        <w:t>.</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smallCaps/>
          <w:lang w:eastAsia="en-GB"/>
        </w:rPr>
      </w:pPr>
      <w:r w:rsidRPr="00CA4995">
        <w:rPr>
          <w:smallCaps/>
          <w:lang w:eastAsia="en-GB"/>
        </w:rPr>
        <w:t>Article 3.</w:t>
      </w:r>
      <w:r w:rsidRPr="00CA4995">
        <w:rPr>
          <w:smallCaps/>
          <w:lang w:eastAsia="zh-CN"/>
        </w:rPr>
        <w:t>20</w:t>
      </w:r>
      <w:r w:rsidRPr="00CA4995">
        <w:rPr>
          <w:smallCaps/>
          <w:lang w:eastAsia="en-GB"/>
        </w:rPr>
        <w:t>: Retention of Origin Documents</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lang w:eastAsia="zh-CN"/>
        </w:rPr>
      </w:pPr>
      <w:r w:rsidRPr="00CA4995">
        <w:rPr>
          <w:rFonts w:eastAsia="Times New Roman"/>
          <w:lang w:eastAsia="zh-CN"/>
        </w:rPr>
        <w:t>1.</w:t>
      </w:r>
      <w:r w:rsidRPr="00CA4995">
        <w:rPr>
          <w:rFonts w:eastAsia="Times New Roman"/>
          <w:lang w:eastAsia="zh-CN"/>
        </w:rPr>
        <w:tab/>
        <w:t>Each Party shall require its</w:t>
      </w:r>
      <w:r w:rsidRPr="00CA4995">
        <w:rPr>
          <w:lang w:eastAsia="zh-CN"/>
        </w:rPr>
        <w:t xml:space="preserve"> </w:t>
      </w:r>
      <w:r w:rsidRPr="00CA4995">
        <w:rPr>
          <w:rFonts w:eastAsia="Times New Roman"/>
          <w:lang w:eastAsia="zh-CN"/>
        </w:rPr>
        <w:t>producers, exporters,</w:t>
      </w:r>
      <w:r w:rsidRPr="00CA4995">
        <w:rPr>
          <w:lang w:eastAsia="zh-CN"/>
        </w:rPr>
        <w:t xml:space="preserve"> </w:t>
      </w:r>
      <w:r w:rsidRPr="00CA4995">
        <w:rPr>
          <w:rFonts w:eastAsia="Times New Roman"/>
          <w:lang w:eastAsia="zh-CN"/>
        </w:rPr>
        <w:t>and importers to retain</w:t>
      </w:r>
      <w:r w:rsidRPr="00CA4995">
        <w:rPr>
          <w:lang w:eastAsia="zh-CN"/>
        </w:rPr>
        <w:t xml:space="preserve"> </w:t>
      </w:r>
      <w:r w:rsidRPr="00CA4995">
        <w:rPr>
          <w:rFonts w:eastAsia="Times New Roman"/>
          <w:lang w:eastAsia="zh-CN"/>
        </w:rPr>
        <w:t>the</w:t>
      </w:r>
      <w:r w:rsidRPr="00CA4995">
        <w:rPr>
          <w:lang w:eastAsia="zh-CN"/>
        </w:rPr>
        <w:t xml:space="preserve"> </w:t>
      </w:r>
      <w:r w:rsidRPr="00CA4995">
        <w:rPr>
          <w:rFonts w:eastAsia="Times New Roman"/>
          <w:lang w:eastAsia="zh-CN"/>
        </w:rPr>
        <w:t>Certificate of Origin, Declaration of Origin and any other documentary evidence</w:t>
      </w:r>
      <w:r w:rsidRPr="00CA4995">
        <w:rPr>
          <w:lang w:eastAsia="zh-CN"/>
        </w:rPr>
        <w:t xml:space="preserve"> </w:t>
      </w:r>
      <w:r w:rsidRPr="00CA4995">
        <w:rPr>
          <w:rFonts w:eastAsia="Times New Roman"/>
          <w:lang w:eastAsia="zh-CN"/>
        </w:rPr>
        <w:t>sufficient to substantiate the origin of the goods</w:t>
      </w:r>
      <w:r w:rsidRPr="00CA4995">
        <w:rPr>
          <w:lang w:eastAsia="zh-CN"/>
        </w:rPr>
        <w:t xml:space="preserve"> </w:t>
      </w:r>
      <w:r w:rsidRPr="00CA4995">
        <w:rPr>
          <w:rFonts w:eastAsia="Times New Roman"/>
          <w:lang w:eastAsia="zh-CN"/>
        </w:rPr>
        <w:t>as defined in this Chapter for 3 years or such longer period in accordance with that Party’s laws and regulations.</w:t>
      </w:r>
      <w:r w:rsidRPr="00CA4995">
        <w:rPr>
          <w:lang w:eastAsia="zh-CN"/>
        </w:rPr>
        <w:br/>
      </w:r>
    </w:p>
    <w:p w:rsidR="00104FAC" w:rsidRPr="00CA4995" w:rsidRDefault="00104FAC" w:rsidP="00A76C6B">
      <w:pPr>
        <w:spacing w:after="0"/>
        <w:jc w:val="both"/>
        <w:rPr>
          <w:lang w:eastAsia="zh-CN"/>
        </w:rPr>
      </w:pPr>
      <w:r w:rsidRPr="00CA4995">
        <w:rPr>
          <w:lang w:eastAsia="zh-CN"/>
        </w:rPr>
        <w:lastRenderedPageBreak/>
        <w:t>2.</w:t>
      </w:r>
      <w:r w:rsidRPr="00CA4995">
        <w:rPr>
          <w:lang w:eastAsia="zh-CN"/>
        </w:rPr>
        <w:tab/>
      </w:r>
      <w:r w:rsidRPr="00CA4995">
        <w:t>Each Party shall ensure that its authorised bodies retain copies of Certificates of Origin and any other documentary evidence sufficient to substantiate the origin of the goods</w:t>
      </w:r>
    </w:p>
    <w:p w:rsidR="00104FAC" w:rsidRPr="00CA4995" w:rsidRDefault="00104FAC" w:rsidP="00A76C6B">
      <w:pPr>
        <w:spacing w:after="0"/>
        <w:jc w:val="both"/>
      </w:pPr>
    </w:p>
    <w:p w:rsidR="00104FAC" w:rsidRPr="00CA4995" w:rsidRDefault="00104FAC" w:rsidP="00A76C6B">
      <w:pPr>
        <w:spacing w:after="0"/>
        <w:jc w:val="both"/>
      </w:pPr>
    </w:p>
    <w:p w:rsidR="00104FAC" w:rsidRPr="00CA4995" w:rsidRDefault="00104FAC" w:rsidP="00A76C6B">
      <w:pPr>
        <w:keepNext/>
        <w:keepLines/>
        <w:spacing w:after="0"/>
        <w:jc w:val="both"/>
        <w:rPr>
          <w:smallCaps/>
          <w:lang w:eastAsia="en-GB"/>
        </w:rPr>
      </w:pPr>
      <w:r w:rsidRPr="00CA4995">
        <w:rPr>
          <w:smallCaps/>
          <w:lang w:eastAsia="en-GB"/>
        </w:rPr>
        <w:t>Article 3.</w:t>
      </w:r>
      <w:r w:rsidRPr="00CA4995">
        <w:rPr>
          <w:smallCaps/>
          <w:lang w:eastAsia="zh-CN"/>
        </w:rPr>
        <w:t>21</w:t>
      </w:r>
      <w:r w:rsidRPr="00CA4995">
        <w:rPr>
          <w:smallCaps/>
          <w:lang w:eastAsia="en-GB"/>
        </w:rPr>
        <w:t>: Verification of Origin</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lang w:eastAsia="zh-CN"/>
        </w:rPr>
      </w:pPr>
      <w:r w:rsidRPr="00CA4995">
        <w:rPr>
          <w:rFonts w:eastAsia="Times New Roman"/>
          <w:lang w:eastAsia="zh-CN"/>
        </w:rPr>
        <w:t>1.</w:t>
      </w:r>
      <w:r w:rsidRPr="00CA4995">
        <w:rPr>
          <w:rFonts w:eastAsia="Times New Roman"/>
          <w:lang w:eastAsia="zh-CN"/>
        </w:rPr>
        <w:tab/>
        <w:t>For the purposes of determining whether goods imported into the territory of a Party from the territory of the other Party qualify as originating goods, the importing customs administration may conduct a verification process in sequence by means of:</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r>
      <w:proofErr w:type="gramStart"/>
      <w:r w:rsidRPr="00CA4995">
        <w:rPr>
          <w:rFonts w:eastAsia="Times New Roman"/>
          <w:lang w:eastAsia="zh-CN"/>
        </w:rPr>
        <w:t>requesting</w:t>
      </w:r>
      <w:proofErr w:type="gramEnd"/>
      <w:r w:rsidRPr="00CA4995">
        <w:rPr>
          <w:rFonts w:eastAsia="Times New Roman"/>
          <w:lang w:eastAsia="zh-CN"/>
        </w:rPr>
        <w:t xml:space="preserve"> the assistance of the customs administration of the exporting Party;</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rFonts w:eastAsia="Times New Roman"/>
          <w:lang w:eastAsia="zh-CN"/>
        </w:rPr>
      </w:pPr>
      <w:r w:rsidRPr="00CA4995">
        <w:rPr>
          <w:lang w:eastAsia="zh-CN"/>
        </w:rPr>
        <w:t>(b</w:t>
      </w:r>
      <w:r w:rsidRPr="00CA4995">
        <w:rPr>
          <w:rFonts w:eastAsia="Times New Roman"/>
          <w:lang w:eastAsia="zh-CN"/>
        </w:rPr>
        <w:t>)</w:t>
      </w:r>
      <w:r w:rsidRPr="00CA4995">
        <w:rPr>
          <w:rFonts w:eastAsia="Times New Roman"/>
          <w:lang w:eastAsia="zh-CN"/>
        </w:rPr>
        <w:tab/>
      </w:r>
      <w:proofErr w:type="gramStart"/>
      <w:r w:rsidRPr="00CA4995">
        <w:rPr>
          <w:rFonts w:eastAsia="Times New Roman"/>
          <w:lang w:eastAsia="zh-CN"/>
        </w:rPr>
        <w:t>written</w:t>
      </w:r>
      <w:proofErr w:type="gramEnd"/>
      <w:r w:rsidRPr="00CA4995">
        <w:rPr>
          <w:rFonts w:eastAsia="Times New Roman"/>
          <w:lang w:eastAsia="zh-CN"/>
        </w:rPr>
        <w:t xml:space="preserve"> requests for information from the exporter or producer in the territory of the exporting Party;</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r>
      <w:proofErr w:type="gramStart"/>
      <w:r w:rsidRPr="00CA4995">
        <w:rPr>
          <w:rFonts w:eastAsia="Times New Roman"/>
          <w:lang w:eastAsia="zh-CN"/>
        </w:rPr>
        <w:t>written</w:t>
      </w:r>
      <w:proofErr w:type="gramEnd"/>
      <w:r w:rsidRPr="00CA4995">
        <w:rPr>
          <w:rFonts w:eastAsia="Times New Roman"/>
          <w:lang w:eastAsia="zh-CN"/>
        </w:rPr>
        <w:t xml:space="preserve"> requests to the authorised body of the exporting Party that issued the Certificate of Origin to verify the validity of the Certificate; or</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rFonts w:eastAsia="Times New Roman"/>
          <w:lang w:eastAsia="zh-CN"/>
        </w:rPr>
      </w:pPr>
      <w:r w:rsidRPr="00CA4995">
        <w:rPr>
          <w:lang w:eastAsia="zh-CN"/>
        </w:rPr>
        <w:t>(d</w:t>
      </w:r>
      <w:r w:rsidRPr="00CA4995">
        <w:rPr>
          <w:rFonts w:eastAsia="Times New Roman"/>
          <w:lang w:eastAsia="zh-CN"/>
        </w:rPr>
        <w:t>)</w:t>
      </w:r>
      <w:r w:rsidRPr="00CA4995">
        <w:rPr>
          <w:rFonts w:eastAsia="Times New Roman"/>
          <w:lang w:eastAsia="zh-CN"/>
        </w:rPr>
        <w:tab/>
      </w:r>
      <w:proofErr w:type="gramStart"/>
      <w:r w:rsidRPr="00CA4995">
        <w:rPr>
          <w:rFonts w:eastAsia="Times New Roman"/>
          <w:lang w:eastAsia="zh-CN"/>
        </w:rPr>
        <w:t>such</w:t>
      </w:r>
      <w:proofErr w:type="gramEnd"/>
      <w:r w:rsidRPr="00CA4995">
        <w:rPr>
          <w:rFonts w:eastAsia="Times New Roman"/>
          <w:lang w:eastAsia="zh-CN"/>
        </w:rPr>
        <w:t xml:space="preserve"> other procedures as the customs administrations of the Parties may jointly decide.</w:t>
      </w:r>
    </w:p>
    <w:p w:rsidR="00104FAC" w:rsidRPr="00CA4995" w:rsidRDefault="00104FAC" w:rsidP="00A76C6B">
      <w:pPr>
        <w:spacing w:after="0"/>
        <w:ind w:left="1440" w:hanging="72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A verification action under paragraph 1 shall only be initiated when there are reasonable grounds to doubt the accuracy or authenticity of a Certificate of Origin or Declaration of Origin, the origin status of the goods concerned or the fulfilment of any other requirements under this Chapter.</w:t>
      </w:r>
      <w:r w:rsidR="00220041" w:rsidRPr="00CA4995">
        <w:rPr>
          <w:rFonts w:eastAsia="Times New Roman"/>
          <w:lang w:eastAsia="zh-CN"/>
        </w:rPr>
        <w:t xml:space="preserve"> </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3.</w:t>
      </w:r>
      <w:r w:rsidRPr="00CA4995">
        <w:rPr>
          <w:rFonts w:eastAsia="Times New Roman"/>
          <w:lang w:eastAsia="zh-CN"/>
        </w:rPr>
        <w:tab/>
        <w:t>In taking verification action pursuant to paragraph 1(a),</w:t>
      </w:r>
      <w:r w:rsidRPr="00CA4995">
        <w:rPr>
          <w:lang w:eastAsia="zh-CN"/>
        </w:rPr>
        <w:t xml:space="preserve"> </w:t>
      </w:r>
      <w:r w:rsidRPr="00CA4995">
        <w:rPr>
          <w:rFonts w:eastAsia="Times New Roman"/>
          <w:lang w:eastAsia="zh-CN"/>
        </w:rPr>
        <w:t>the customs administration of the importing Party shall:</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ind w:left="1418" w:hanging="731"/>
        <w:jc w:val="both"/>
        <w:rPr>
          <w:rFonts w:eastAsia="Times New Roman"/>
          <w:lang w:eastAsia="zh-CN"/>
        </w:rPr>
      </w:pPr>
      <w:r w:rsidRPr="00CA4995">
        <w:rPr>
          <w:rFonts w:eastAsia="Times New Roman"/>
          <w:lang w:eastAsia="zh-CN"/>
        </w:rPr>
        <w:t>(a)</w:t>
      </w:r>
      <w:r w:rsidRPr="00CA4995">
        <w:rPr>
          <w:rFonts w:eastAsia="Times New Roman"/>
          <w:lang w:eastAsia="zh-CN"/>
        </w:rPr>
        <w:tab/>
      </w:r>
      <w:proofErr w:type="gramStart"/>
      <w:r w:rsidRPr="00CA4995">
        <w:rPr>
          <w:rFonts w:eastAsia="Times New Roman"/>
          <w:lang w:eastAsia="zh-CN"/>
        </w:rPr>
        <w:t>specify</w:t>
      </w:r>
      <w:proofErr w:type="gramEnd"/>
      <w:r w:rsidRPr="00CA4995">
        <w:rPr>
          <w:rFonts w:eastAsia="Times New Roman"/>
          <w:lang w:eastAsia="zh-CN"/>
        </w:rPr>
        <w:t xml:space="preserve"> the reasons for the verification action and provide any relevant documents and information obtained to the customs administration of the exporting Party;</w:t>
      </w:r>
    </w:p>
    <w:p w:rsidR="00104FAC" w:rsidRPr="00CA4995" w:rsidRDefault="00104FAC" w:rsidP="00A76C6B">
      <w:pPr>
        <w:spacing w:after="0"/>
        <w:ind w:left="1418" w:hanging="731"/>
        <w:jc w:val="both"/>
        <w:rPr>
          <w:rFonts w:eastAsia="Times New Roman"/>
          <w:lang w:eastAsia="zh-CN"/>
        </w:rPr>
      </w:pPr>
    </w:p>
    <w:p w:rsidR="00104FAC" w:rsidRPr="00CA4995" w:rsidRDefault="00104FAC" w:rsidP="00A76C6B">
      <w:pPr>
        <w:spacing w:after="0"/>
        <w:ind w:left="1418" w:hanging="731"/>
        <w:jc w:val="both"/>
        <w:rPr>
          <w:rFonts w:eastAsia="Times New Roman"/>
          <w:lang w:eastAsia="zh-CN"/>
        </w:rPr>
      </w:pPr>
      <w:r w:rsidRPr="00CA4995">
        <w:rPr>
          <w:rFonts w:eastAsia="Times New Roman"/>
          <w:lang w:eastAsia="zh-CN"/>
        </w:rPr>
        <w:t>(b)</w:t>
      </w:r>
      <w:r w:rsidRPr="00CA4995">
        <w:rPr>
          <w:rFonts w:eastAsia="Times New Roman"/>
          <w:lang w:eastAsia="zh-CN"/>
        </w:rPr>
        <w:tab/>
      </w:r>
      <w:proofErr w:type="gramStart"/>
      <w:r w:rsidRPr="00CA4995">
        <w:rPr>
          <w:rFonts w:eastAsia="Times New Roman"/>
          <w:lang w:eastAsia="zh-CN"/>
        </w:rPr>
        <w:t>limit</w:t>
      </w:r>
      <w:proofErr w:type="gramEnd"/>
      <w:r w:rsidRPr="00CA4995">
        <w:rPr>
          <w:rFonts w:eastAsia="Times New Roman"/>
          <w:lang w:eastAsia="zh-CN"/>
        </w:rPr>
        <w:t xml:space="preserve"> such requests using a risk management approach; and</w:t>
      </w:r>
    </w:p>
    <w:p w:rsidR="00104FAC" w:rsidRPr="00CA4995" w:rsidRDefault="00104FAC" w:rsidP="00A76C6B">
      <w:pPr>
        <w:spacing w:after="0"/>
        <w:ind w:left="1418" w:hanging="731"/>
        <w:jc w:val="both"/>
        <w:rPr>
          <w:rFonts w:eastAsia="Times New Roman"/>
          <w:lang w:eastAsia="zh-CN"/>
        </w:rPr>
      </w:pPr>
    </w:p>
    <w:p w:rsidR="00104FAC" w:rsidRPr="00CA4995" w:rsidRDefault="00104FAC" w:rsidP="00A76C6B">
      <w:pPr>
        <w:spacing w:after="0"/>
        <w:ind w:left="1418" w:hanging="731"/>
        <w:jc w:val="both"/>
        <w:rPr>
          <w:rFonts w:eastAsia="Times New Roman"/>
          <w:lang w:eastAsia="zh-CN"/>
        </w:rPr>
      </w:pPr>
      <w:r w:rsidRPr="00CA4995">
        <w:rPr>
          <w:rFonts w:eastAsia="Times New Roman"/>
          <w:lang w:eastAsia="zh-CN"/>
        </w:rPr>
        <w:t>(c)</w:t>
      </w:r>
      <w:r w:rsidRPr="00CA4995">
        <w:rPr>
          <w:rFonts w:eastAsia="Times New Roman"/>
          <w:lang w:eastAsia="zh-CN"/>
        </w:rPr>
        <w:tab/>
      </w:r>
      <w:proofErr w:type="gramStart"/>
      <w:r w:rsidRPr="00CA4995">
        <w:rPr>
          <w:rFonts w:eastAsia="Times New Roman"/>
          <w:lang w:eastAsia="zh-CN"/>
        </w:rPr>
        <w:t>endeavour</w:t>
      </w:r>
      <w:proofErr w:type="gramEnd"/>
      <w:r w:rsidRPr="00CA4995">
        <w:rPr>
          <w:rFonts w:eastAsia="Times New Roman"/>
          <w:lang w:eastAsia="zh-CN"/>
        </w:rPr>
        <w:t xml:space="preserve"> to complete any verification action within six months of the commencement of such action and promptly provide written advice of its decision to all relevant parties.</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4.</w:t>
      </w:r>
      <w:r w:rsidRPr="00CA4995">
        <w:rPr>
          <w:rFonts w:eastAsia="Times New Roman"/>
          <w:lang w:eastAsia="zh-CN"/>
        </w:rPr>
        <w:tab/>
        <w:t>In taking verification action pursuant to paragraph 1(a),</w:t>
      </w:r>
      <w:r w:rsidRPr="00CA4995">
        <w:rPr>
          <w:lang w:eastAsia="zh-CN"/>
        </w:rPr>
        <w:t xml:space="preserve"> </w:t>
      </w:r>
      <w:r w:rsidRPr="00CA4995">
        <w:rPr>
          <w:rFonts w:eastAsia="Times New Roman"/>
          <w:lang w:eastAsia="zh-CN"/>
        </w:rPr>
        <w:t>the customs administration of the exporting Party shall:</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t xml:space="preserve">subject to paragraph 4(b), respond </w:t>
      </w:r>
      <w:r w:rsidRPr="00CA4995">
        <w:rPr>
          <w:lang w:eastAsia="zh-CN"/>
        </w:rPr>
        <w:t xml:space="preserve">promptly </w:t>
      </w:r>
      <w:r w:rsidRPr="00CA4995">
        <w:rPr>
          <w:rFonts w:eastAsia="Times New Roman"/>
          <w:lang w:eastAsia="zh-CN"/>
        </w:rPr>
        <w:t xml:space="preserve">to the request </w:t>
      </w:r>
      <w:r w:rsidRPr="00CA4995">
        <w:rPr>
          <w:lang w:eastAsia="zh-CN"/>
        </w:rPr>
        <w:t xml:space="preserve">and reply </w:t>
      </w:r>
      <w:r w:rsidRPr="00CA4995">
        <w:rPr>
          <w:rFonts w:eastAsia="Times New Roman"/>
          <w:lang w:eastAsia="zh-CN"/>
        </w:rPr>
        <w:t>not later than three months after its receipt; and</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lang w:eastAsia="zh-CN"/>
        </w:rPr>
      </w:pPr>
      <w:r w:rsidRPr="00CA4995">
        <w:rPr>
          <w:rFonts w:eastAsia="Times New Roman"/>
          <w:lang w:eastAsia="zh-CN"/>
        </w:rPr>
        <w:t>(b)</w:t>
      </w:r>
      <w:r w:rsidRPr="00CA4995">
        <w:rPr>
          <w:rFonts w:eastAsia="Times New Roman"/>
          <w:lang w:eastAsia="zh-CN"/>
        </w:rPr>
        <w:tab/>
      </w:r>
      <w:proofErr w:type="gramStart"/>
      <w:r w:rsidRPr="00CA4995">
        <w:rPr>
          <w:rFonts w:eastAsia="Times New Roman"/>
          <w:lang w:eastAsia="zh-CN"/>
        </w:rPr>
        <w:t>endeavour</w:t>
      </w:r>
      <w:proofErr w:type="gramEnd"/>
      <w:r w:rsidRPr="00CA4995">
        <w:rPr>
          <w:rFonts w:eastAsia="Times New Roman"/>
          <w:lang w:eastAsia="zh-CN"/>
        </w:rPr>
        <w:t xml:space="preserve"> to provide assistance to the extent permitted by its laws, regulations and policies, but may nevertheless deny or limit assistance on the basis of resource availability.</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5</w:t>
      </w:r>
      <w:r w:rsidRPr="00CA4995">
        <w:rPr>
          <w:rFonts w:eastAsia="Times New Roman"/>
          <w:lang w:eastAsia="zh-CN"/>
        </w:rPr>
        <w:t>.</w:t>
      </w:r>
      <w:r w:rsidRPr="00CA4995">
        <w:rPr>
          <w:rFonts w:eastAsia="Times New Roman"/>
          <w:lang w:eastAsia="zh-CN"/>
        </w:rPr>
        <w:tab/>
        <w:t>If all verification actions under paragraph 1 have been exhausted and have failed to resolve the concern of the customs administration of the importing Party, a verification visit may be conducted</w:t>
      </w:r>
      <w:r w:rsidRPr="00CA4995">
        <w:rPr>
          <w:lang w:eastAsia="zh-CN"/>
        </w:rPr>
        <w:t xml:space="preserve"> </w:t>
      </w:r>
      <w:r w:rsidRPr="00CA4995">
        <w:rPr>
          <w:rFonts w:eastAsia="Times New Roman"/>
          <w:lang w:eastAsia="zh-CN"/>
        </w:rPr>
        <w:t>of the premises of the exporter or producer</w:t>
      </w:r>
      <w:r w:rsidRPr="00CA4995">
        <w:rPr>
          <w:lang w:eastAsia="zh-CN"/>
        </w:rPr>
        <w:t xml:space="preserve"> </w:t>
      </w:r>
      <w:r w:rsidRPr="00CA4995">
        <w:rPr>
          <w:rFonts w:eastAsia="Times New Roman"/>
          <w:lang w:eastAsia="zh-CN"/>
        </w:rPr>
        <w:t>with the</w:t>
      </w:r>
      <w:r w:rsidRPr="00CA4995">
        <w:rPr>
          <w:lang w:eastAsia="zh-CN"/>
        </w:rPr>
        <w:t xml:space="preserve"> prior consent</w:t>
      </w:r>
      <w:r w:rsidRPr="00CA4995">
        <w:rPr>
          <w:rFonts w:eastAsia="Times New Roman"/>
          <w:lang w:eastAsia="zh-CN"/>
        </w:rPr>
        <w:t xml:space="preserve"> </w:t>
      </w:r>
      <w:r w:rsidRPr="00CA4995">
        <w:rPr>
          <w:lang w:eastAsia="zh-CN"/>
        </w:rPr>
        <w:t xml:space="preserve">and assistance of </w:t>
      </w:r>
      <w:r w:rsidRPr="00CA4995">
        <w:rPr>
          <w:rFonts w:eastAsia="Times New Roman"/>
          <w:lang w:eastAsia="zh-CN"/>
        </w:rPr>
        <w:t>the customs administration of the exporting Party, according to</w:t>
      </w:r>
      <w:r w:rsidRPr="00CA4995">
        <w:rPr>
          <w:lang w:eastAsia="zh-CN"/>
        </w:rPr>
        <w:t xml:space="preserve"> </w:t>
      </w:r>
      <w:r w:rsidRPr="00CA4995">
        <w:rPr>
          <w:rFonts w:eastAsia="Times New Roman"/>
          <w:lang w:eastAsia="zh-CN"/>
        </w:rPr>
        <w:t>procedures jointly decided by the customs administrations of the Parties.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6.</w:t>
      </w:r>
      <w:r w:rsidRPr="00CA4995">
        <w:rPr>
          <w:lang w:eastAsia="zh-CN"/>
        </w:rPr>
        <w:tab/>
        <w:t>This Article shall not affect the rights of customs administrations of the Parties to undertake verification or compliance activities within their territories in accordance with their laws and regulations.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keepNext/>
        <w:keepLines/>
        <w:spacing w:after="0"/>
        <w:jc w:val="both"/>
        <w:rPr>
          <w:smallCaps/>
          <w:lang w:eastAsia="en-GB"/>
        </w:rPr>
      </w:pPr>
      <w:r w:rsidRPr="00CA4995">
        <w:rPr>
          <w:smallCaps/>
          <w:lang w:eastAsia="en-GB"/>
        </w:rPr>
        <w:t>Article 3.</w:t>
      </w:r>
      <w:r w:rsidRPr="00CA4995">
        <w:rPr>
          <w:smallCaps/>
          <w:lang w:eastAsia="zh-CN"/>
        </w:rPr>
        <w:t>22</w:t>
      </w:r>
      <w:r w:rsidRPr="00CA4995">
        <w:rPr>
          <w:smallCaps/>
          <w:lang w:eastAsia="en-GB"/>
        </w:rPr>
        <w:t>: Denial of Preferential Tariff Treatment</w:t>
      </w:r>
    </w:p>
    <w:p w:rsidR="00104FAC" w:rsidRPr="00CA4995" w:rsidRDefault="00104FAC" w:rsidP="00A76C6B">
      <w:pPr>
        <w:keepNext/>
        <w:keepLines/>
        <w:spacing w:after="0"/>
        <w:jc w:val="both"/>
        <w:rPr>
          <w:smallCaps/>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1.</w:t>
      </w:r>
      <w:r w:rsidRPr="00CA4995">
        <w:rPr>
          <w:rFonts w:eastAsia="Times New Roman"/>
          <w:lang w:eastAsia="zh-CN"/>
        </w:rPr>
        <w:tab/>
        <w:t>A Party may deny preferential tariff treatment to a good where:</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(a)</w:t>
      </w:r>
      <w:r w:rsidRPr="00CA4995">
        <w:rPr>
          <w:rFonts w:eastAsia="Times New Roman"/>
          <w:lang w:eastAsia="zh-CN"/>
        </w:rPr>
        <w:tab/>
      </w:r>
      <w:proofErr w:type="gramStart"/>
      <w:r w:rsidRPr="00CA4995">
        <w:rPr>
          <w:rFonts w:eastAsia="Times New Roman"/>
          <w:lang w:eastAsia="zh-CN"/>
        </w:rPr>
        <w:t>the</w:t>
      </w:r>
      <w:proofErr w:type="gramEnd"/>
      <w:r w:rsidRPr="00CA4995">
        <w:rPr>
          <w:rFonts w:eastAsia="Times New Roman"/>
          <w:lang w:eastAsia="zh-CN"/>
        </w:rPr>
        <w:t xml:space="preserve"> importer fails to make a claim for preferential tariff treatment before or at the time of importation in accordance with the importing Party’s laws and regulations;</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(b)</w:t>
      </w:r>
      <w:r w:rsidRPr="00CA4995">
        <w:rPr>
          <w:rFonts w:eastAsia="Times New Roman"/>
          <w:lang w:eastAsia="zh-CN"/>
        </w:rPr>
        <w:tab/>
        <w:t>the name of the relevant authorised body or the specimen impressions of official seals used by such authorised body, or advice of any change in the</w:t>
      </w:r>
      <w:r w:rsidR="00220041" w:rsidRPr="00CA4995">
        <w:rPr>
          <w:rFonts w:eastAsia="Times New Roman"/>
          <w:lang w:eastAsia="zh-CN"/>
        </w:rPr>
        <w:t xml:space="preserve"> </w:t>
      </w:r>
      <w:r w:rsidRPr="00CA4995">
        <w:rPr>
          <w:rFonts w:eastAsia="Times New Roman"/>
          <w:lang w:eastAsia="zh-CN"/>
        </w:rPr>
        <w:t xml:space="preserve">above </w:t>
      </w:r>
      <w:r w:rsidRPr="00CA4995">
        <w:rPr>
          <w:lang w:eastAsia="zh-CN"/>
        </w:rPr>
        <w:t>information,</w:t>
      </w:r>
      <w:r w:rsidRPr="00CA4995">
        <w:rPr>
          <w:rFonts w:eastAsia="Times New Roman"/>
          <w:lang w:eastAsia="zh-CN"/>
        </w:rPr>
        <w:t xml:space="preserve"> have not been provided to the customs administration</w:t>
      </w:r>
      <w:r w:rsidRPr="00CA4995">
        <w:rPr>
          <w:lang w:eastAsia="zh-CN"/>
        </w:rPr>
        <w:t xml:space="preserve"> </w:t>
      </w:r>
      <w:r w:rsidRPr="00CA4995">
        <w:rPr>
          <w:rFonts w:eastAsia="Times New Roman"/>
          <w:lang w:eastAsia="zh-CN"/>
        </w:rPr>
        <w:t>of</w:t>
      </w:r>
      <w:r w:rsidRPr="00CA4995">
        <w:rPr>
          <w:lang w:eastAsia="zh-CN"/>
        </w:rPr>
        <w:t xml:space="preserve"> </w:t>
      </w:r>
      <w:r w:rsidRPr="00CA4995">
        <w:rPr>
          <w:rFonts w:eastAsia="Times New Roman"/>
          <w:lang w:eastAsia="zh-CN"/>
        </w:rPr>
        <w:t>the</w:t>
      </w:r>
      <w:r w:rsidRPr="00CA4995">
        <w:rPr>
          <w:lang w:eastAsia="zh-CN"/>
        </w:rPr>
        <w:t xml:space="preserve"> </w:t>
      </w:r>
      <w:r w:rsidRPr="00CA4995">
        <w:rPr>
          <w:rFonts w:eastAsia="Times New Roman"/>
          <w:lang w:eastAsia="zh-CN"/>
        </w:rPr>
        <w:t>importing</w:t>
      </w:r>
      <w:r w:rsidRPr="00CA4995">
        <w:rPr>
          <w:lang w:eastAsia="zh-CN"/>
        </w:rPr>
        <w:t xml:space="preserve"> </w:t>
      </w:r>
      <w:r w:rsidRPr="00CA4995">
        <w:rPr>
          <w:rFonts w:eastAsia="Times New Roman"/>
          <w:lang w:eastAsia="zh-CN"/>
        </w:rPr>
        <w:t>Party;</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(c)</w:t>
      </w:r>
      <w:r w:rsidRPr="00CA4995">
        <w:rPr>
          <w:rFonts w:eastAsia="Times New Roman"/>
          <w:lang w:eastAsia="zh-CN"/>
        </w:rPr>
        <w:tab/>
      </w:r>
      <w:proofErr w:type="gramStart"/>
      <w:r w:rsidRPr="00CA4995">
        <w:rPr>
          <w:rFonts w:eastAsia="Times New Roman"/>
          <w:lang w:eastAsia="zh-CN"/>
        </w:rPr>
        <w:t>action</w:t>
      </w:r>
      <w:proofErr w:type="gramEnd"/>
      <w:r w:rsidRPr="00CA4995">
        <w:rPr>
          <w:rFonts w:eastAsia="Times New Roman"/>
          <w:lang w:eastAsia="zh-CN"/>
        </w:rPr>
        <w:t xml:space="preserve"> taken under Article 3.21 failed to verify the eligibility of the good for preferential tariff treatment, including where:</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2127" w:hanging="709"/>
        <w:jc w:val="both"/>
        <w:rPr>
          <w:rFonts w:eastAsia="Times New Roman"/>
          <w:lang w:eastAsia="zh-CN"/>
        </w:rPr>
      </w:pPr>
      <w:r w:rsidRPr="00CA4995">
        <w:rPr>
          <w:rFonts w:eastAsia="Times New Roman"/>
          <w:lang w:eastAsia="zh-CN"/>
        </w:rPr>
        <w:t>(</w:t>
      </w:r>
      <w:proofErr w:type="spellStart"/>
      <w:r w:rsidRPr="00CA4995">
        <w:rPr>
          <w:rFonts w:eastAsia="Times New Roman"/>
          <w:lang w:eastAsia="zh-CN"/>
        </w:rPr>
        <w:t>i</w:t>
      </w:r>
      <w:proofErr w:type="spellEnd"/>
      <w:r w:rsidRPr="00CA4995">
        <w:rPr>
          <w:rFonts w:eastAsia="Times New Roman"/>
          <w:lang w:eastAsia="zh-CN"/>
        </w:rPr>
        <w:t>)</w:t>
      </w:r>
      <w:r w:rsidRPr="00CA4995">
        <w:rPr>
          <w:rFonts w:eastAsia="Times New Roman"/>
          <w:lang w:eastAsia="zh-CN"/>
        </w:rPr>
        <w:tab/>
      </w:r>
      <w:proofErr w:type="gramStart"/>
      <w:r w:rsidRPr="00CA4995">
        <w:rPr>
          <w:rFonts w:eastAsia="Times New Roman"/>
          <w:lang w:eastAsia="zh-CN"/>
        </w:rPr>
        <w:t>the</w:t>
      </w:r>
      <w:proofErr w:type="gramEnd"/>
      <w:r w:rsidRPr="00CA4995">
        <w:rPr>
          <w:rFonts w:eastAsia="Times New Roman"/>
          <w:lang w:eastAsia="zh-CN"/>
        </w:rPr>
        <w:t xml:space="preserve"> customs administration of the exporting Party is unable for any reason to respond to the request to the satisfaction of the customs administration of the importing Party; or</w:t>
      </w:r>
    </w:p>
    <w:p w:rsidR="00104FAC" w:rsidRPr="00CA4995" w:rsidRDefault="00104FAC" w:rsidP="00A76C6B">
      <w:pPr>
        <w:spacing w:after="0"/>
        <w:ind w:left="2127" w:hanging="709"/>
        <w:jc w:val="both"/>
        <w:rPr>
          <w:rFonts w:eastAsia="Times New Roman"/>
          <w:lang w:eastAsia="zh-CN"/>
        </w:rPr>
      </w:pPr>
    </w:p>
    <w:p w:rsidR="00104FAC" w:rsidRPr="00CA4995" w:rsidRDefault="00104FAC" w:rsidP="00A76C6B">
      <w:pPr>
        <w:spacing w:after="0"/>
        <w:ind w:left="2127" w:hanging="709"/>
        <w:jc w:val="both"/>
        <w:rPr>
          <w:lang w:eastAsia="zh-CN"/>
        </w:rPr>
      </w:pPr>
      <w:r w:rsidRPr="00CA4995">
        <w:rPr>
          <w:rFonts w:eastAsia="Times New Roman"/>
          <w:lang w:eastAsia="zh-CN"/>
        </w:rPr>
        <w:t>(ii)</w:t>
      </w:r>
      <w:r w:rsidRPr="00CA4995">
        <w:rPr>
          <w:rFonts w:eastAsia="Times New Roman"/>
          <w:lang w:eastAsia="zh-CN"/>
        </w:rPr>
        <w:tab/>
      </w:r>
      <w:proofErr w:type="gramStart"/>
      <w:r w:rsidRPr="00CA4995">
        <w:rPr>
          <w:rFonts w:eastAsia="Times New Roman"/>
          <w:lang w:eastAsia="zh-CN"/>
        </w:rPr>
        <w:t>the</w:t>
      </w:r>
      <w:proofErr w:type="gramEnd"/>
      <w:r w:rsidRPr="00CA4995">
        <w:rPr>
          <w:rFonts w:eastAsia="Times New Roman"/>
          <w:lang w:eastAsia="zh-CN"/>
        </w:rPr>
        <w:t xml:space="preserve"> exporter or producer, as appropriate, fails to provide information which the importing Party has requested within three months of the date of request.</w:t>
      </w:r>
    </w:p>
    <w:p w:rsidR="00104FAC" w:rsidRPr="00CA4995" w:rsidRDefault="00104FAC" w:rsidP="00A76C6B">
      <w:pPr>
        <w:spacing w:after="0"/>
        <w:ind w:firstLineChars="250" w:firstLine="600"/>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t>(d)</w:t>
      </w:r>
      <w:r w:rsidRPr="00CA4995">
        <w:rPr>
          <w:rFonts w:eastAsia="Times New Roman"/>
          <w:lang w:eastAsia="zh-CN"/>
        </w:rPr>
        <w:tab/>
        <w:t>notwithstanding Article 3.18.1, an importation forms part of a series of importations that may reasonably be considered to have been undertaken or arranged for the purposes of circumventing the requirements of this Chapter; or</w:t>
      </w:r>
    </w:p>
    <w:p w:rsidR="00104FAC" w:rsidRPr="00CA4995" w:rsidRDefault="00104FAC" w:rsidP="00A76C6B">
      <w:pPr>
        <w:spacing w:after="0"/>
        <w:ind w:left="1418" w:hanging="709"/>
        <w:jc w:val="both"/>
        <w:rPr>
          <w:rFonts w:eastAsia="Times New Roman"/>
          <w:lang w:eastAsia="zh-CN"/>
        </w:rPr>
      </w:pPr>
    </w:p>
    <w:p w:rsidR="00104FAC" w:rsidRPr="00CA4995" w:rsidRDefault="00104FAC" w:rsidP="00A76C6B">
      <w:pPr>
        <w:spacing w:after="0"/>
        <w:ind w:left="1418" w:hanging="709"/>
        <w:jc w:val="both"/>
        <w:rPr>
          <w:rFonts w:eastAsia="Times New Roman"/>
          <w:lang w:eastAsia="zh-CN"/>
        </w:rPr>
      </w:pPr>
      <w:r w:rsidRPr="00CA4995">
        <w:rPr>
          <w:rFonts w:eastAsia="Times New Roman"/>
          <w:lang w:eastAsia="zh-CN"/>
        </w:rPr>
        <w:lastRenderedPageBreak/>
        <w:t>(e)</w:t>
      </w:r>
      <w:r w:rsidRPr="00CA4995">
        <w:rPr>
          <w:rFonts w:eastAsia="Times New Roman"/>
          <w:lang w:eastAsia="zh-CN"/>
        </w:rPr>
        <w:tab/>
      </w:r>
      <w:proofErr w:type="gramStart"/>
      <w:r w:rsidRPr="00CA4995">
        <w:rPr>
          <w:rFonts w:eastAsia="Times New Roman"/>
          <w:lang w:eastAsia="zh-CN"/>
        </w:rPr>
        <w:t>the</w:t>
      </w:r>
      <w:proofErr w:type="gramEnd"/>
      <w:r w:rsidRPr="00CA4995">
        <w:rPr>
          <w:rFonts w:eastAsia="Times New Roman"/>
          <w:lang w:eastAsia="zh-CN"/>
        </w:rPr>
        <w:t xml:space="preserve"> good does not or did not comply with the other requirements of this Chapter, including where:</w:t>
      </w:r>
    </w:p>
    <w:p w:rsidR="00104FAC" w:rsidRPr="00CA4995" w:rsidRDefault="00104FAC" w:rsidP="00A76C6B">
      <w:pPr>
        <w:spacing w:after="0"/>
        <w:ind w:left="1418" w:hanging="709"/>
        <w:jc w:val="both"/>
        <w:rPr>
          <w:lang w:eastAsia="zh-CN"/>
        </w:rPr>
      </w:pPr>
    </w:p>
    <w:p w:rsidR="00104FAC" w:rsidRPr="00CA4995" w:rsidRDefault="00104FAC" w:rsidP="00A76C6B">
      <w:pPr>
        <w:spacing w:after="0"/>
        <w:ind w:left="2127" w:hanging="709"/>
        <w:jc w:val="both"/>
        <w:rPr>
          <w:rFonts w:eastAsia="Times New Roman"/>
          <w:lang w:eastAsia="zh-CN"/>
        </w:rPr>
      </w:pPr>
      <w:r w:rsidRPr="00CA4995">
        <w:rPr>
          <w:rFonts w:eastAsia="Times New Roman"/>
          <w:lang w:eastAsia="zh-CN"/>
        </w:rPr>
        <w:t>(</w:t>
      </w:r>
      <w:proofErr w:type="spellStart"/>
      <w:r w:rsidRPr="00CA4995">
        <w:rPr>
          <w:rFonts w:eastAsia="Times New Roman"/>
          <w:lang w:eastAsia="zh-CN"/>
        </w:rPr>
        <w:t>i</w:t>
      </w:r>
      <w:proofErr w:type="spellEnd"/>
      <w:r w:rsidRPr="00CA4995">
        <w:rPr>
          <w:rFonts w:eastAsia="Times New Roman"/>
          <w:lang w:eastAsia="zh-CN"/>
        </w:rPr>
        <w:t>)</w:t>
      </w:r>
      <w:r w:rsidRPr="00CA4995">
        <w:rPr>
          <w:rFonts w:eastAsia="Times New Roman"/>
          <w:lang w:eastAsia="zh-CN"/>
        </w:rPr>
        <w:tab/>
      </w:r>
      <w:proofErr w:type="gramStart"/>
      <w:r w:rsidRPr="00CA4995">
        <w:rPr>
          <w:rFonts w:eastAsia="Times New Roman"/>
          <w:lang w:eastAsia="zh-CN"/>
        </w:rPr>
        <w:t>the</w:t>
      </w:r>
      <w:proofErr w:type="gramEnd"/>
      <w:r w:rsidRPr="00CA4995">
        <w:rPr>
          <w:rFonts w:eastAsia="Times New Roman"/>
          <w:lang w:eastAsia="zh-CN"/>
        </w:rPr>
        <w:t xml:space="preserve"> Certificate or Declaration of Origin has not been duly completed and signed;</w:t>
      </w:r>
    </w:p>
    <w:p w:rsidR="00104FAC" w:rsidRPr="00CA4995" w:rsidRDefault="00104FAC" w:rsidP="00A76C6B">
      <w:pPr>
        <w:spacing w:after="0"/>
        <w:ind w:left="2127" w:hanging="709"/>
        <w:jc w:val="both"/>
        <w:rPr>
          <w:rFonts w:eastAsia="Times New Roman"/>
          <w:lang w:eastAsia="zh-CN"/>
        </w:rPr>
      </w:pPr>
    </w:p>
    <w:p w:rsidR="00104FAC" w:rsidRPr="00CA4995" w:rsidRDefault="00104FAC" w:rsidP="00A76C6B">
      <w:pPr>
        <w:spacing w:after="0"/>
        <w:ind w:left="2127" w:hanging="709"/>
        <w:jc w:val="both"/>
        <w:rPr>
          <w:rFonts w:eastAsia="Times New Roman"/>
          <w:lang w:eastAsia="zh-CN"/>
        </w:rPr>
      </w:pPr>
      <w:r w:rsidRPr="00CA4995">
        <w:rPr>
          <w:rFonts w:eastAsia="Times New Roman"/>
          <w:lang w:eastAsia="zh-CN"/>
        </w:rPr>
        <w:t>(ii)</w:t>
      </w:r>
      <w:r w:rsidRPr="00CA4995">
        <w:rPr>
          <w:rFonts w:eastAsia="Times New Roman"/>
          <w:lang w:eastAsia="zh-CN"/>
        </w:rPr>
        <w:tab/>
      </w:r>
      <w:proofErr w:type="gramStart"/>
      <w:r w:rsidRPr="00CA4995">
        <w:rPr>
          <w:rFonts w:eastAsia="Times New Roman"/>
          <w:lang w:eastAsia="zh-CN"/>
        </w:rPr>
        <w:t>the</w:t>
      </w:r>
      <w:proofErr w:type="gramEnd"/>
      <w:r w:rsidRPr="00CA4995">
        <w:rPr>
          <w:rFonts w:eastAsia="Times New Roman"/>
          <w:lang w:eastAsia="zh-CN"/>
        </w:rPr>
        <w:t xml:space="preserve"> good does not qualify as an originating good; or</w:t>
      </w:r>
    </w:p>
    <w:p w:rsidR="00104FAC" w:rsidRPr="00CA4995" w:rsidRDefault="00104FAC" w:rsidP="00A76C6B">
      <w:pPr>
        <w:spacing w:after="0"/>
        <w:ind w:left="2127" w:hanging="709"/>
        <w:jc w:val="both"/>
        <w:rPr>
          <w:rFonts w:eastAsia="Times New Roman"/>
          <w:lang w:eastAsia="zh-CN"/>
        </w:rPr>
      </w:pPr>
    </w:p>
    <w:p w:rsidR="00104FAC" w:rsidRPr="00CA4995" w:rsidRDefault="00104FAC" w:rsidP="00A76C6B">
      <w:pPr>
        <w:spacing w:after="0"/>
        <w:ind w:left="2127" w:hanging="709"/>
        <w:jc w:val="both"/>
        <w:rPr>
          <w:rFonts w:eastAsia="Times New Roman"/>
          <w:lang w:eastAsia="zh-CN"/>
        </w:rPr>
      </w:pPr>
      <w:r w:rsidRPr="00CA4995">
        <w:rPr>
          <w:rFonts w:eastAsia="Times New Roman"/>
          <w:lang w:eastAsia="zh-CN"/>
        </w:rPr>
        <w:t>(iii)</w:t>
      </w:r>
      <w:r w:rsidRPr="00CA4995">
        <w:rPr>
          <w:rFonts w:eastAsia="Times New Roman"/>
          <w:lang w:eastAsia="zh-CN"/>
        </w:rPr>
        <w:tab/>
      </w:r>
      <w:proofErr w:type="gramStart"/>
      <w:r w:rsidRPr="00CA4995">
        <w:rPr>
          <w:rFonts w:eastAsia="Times New Roman"/>
          <w:lang w:eastAsia="zh-CN"/>
        </w:rPr>
        <w:t>the</w:t>
      </w:r>
      <w:proofErr w:type="gramEnd"/>
      <w:r w:rsidRPr="00CA4995">
        <w:rPr>
          <w:rFonts w:eastAsia="Times New Roman"/>
          <w:lang w:eastAsia="zh-CN"/>
        </w:rPr>
        <w:t xml:space="preserve"> data provided under the Certificate or Declaration of Origin does not correspond to those of the supporting documents submitted. </w:t>
      </w:r>
    </w:p>
    <w:p w:rsidR="00104FAC" w:rsidRPr="00CA4995" w:rsidRDefault="00104FAC" w:rsidP="00A76C6B">
      <w:pPr>
        <w:spacing w:after="0"/>
        <w:ind w:left="1260"/>
        <w:jc w:val="both"/>
        <w:rPr>
          <w:rFonts w:eastAsia="Times New Roman"/>
          <w:lang w:eastAsia="zh-CN"/>
        </w:rPr>
      </w:pPr>
    </w:p>
    <w:p w:rsidR="00104FAC" w:rsidRPr="00CA4995" w:rsidRDefault="00104FAC" w:rsidP="00A76C6B">
      <w:pPr>
        <w:spacing w:after="0"/>
        <w:jc w:val="both"/>
        <w:rPr>
          <w:rFonts w:eastAsia="Times New Roman"/>
          <w:lang w:eastAsia="zh-CN"/>
        </w:rPr>
      </w:pPr>
      <w:r w:rsidRPr="00CA4995">
        <w:rPr>
          <w:rFonts w:eastAsia="Times New Roman"/>
          <w:lang w:eastAsia="zh-CN"/>
        </w:rPr>
        <w:t>2.</w:t>
      </w:r>
      <w:r w:rsidRPr="00CA4995">
        <w:rPr>
          <w:rFonts w:eastAsia="Times New Roman"/>
          <w:lang w:eastAsia="zh-CN"/>
        </w:rPr>
        <w:tab/>
        <w:t>In the event that preferential tariff treatment is denied, the customs administration of the importing Party shall provide</w:t>
      </w:r>
      <w:r w:rsidRPr="00CA4995">
        <w:rPr>
          <w:lang w:eastAsia="zh-CN"/>
        </w:rPr>
        <w:t xml:space="preserve"> </w:t>
      </w:r>
      <w:r w:rsidRPr="00CA4995">
        <w:rPr>
          <w:rFonts w:eastAsia="Times New Roman"/>
          <w:lang w:eastAsia="zh-CN"/>
        </w:rPr>
        <w:t>to the exporter, importer or producer, as the case may be, the reasons for that decision in writing.</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en-GB"/>
        </w:rPr>
        <w:t>Article 3.</w:t>
      </w:r>
      <w:r w:rsidRPr="00CA4995">
        <w:rPr>
          <w:smallCaps/>
          <w:lang w:eastAsia="zh-CN"/>
        </w:rPr>
        <w:t>23</w:t>
      </w:r>
      <w:r w:rsidRPr="00CA4995">
        <w:rPr>
          <w:smallCaps/>
          <w:lang w:eastAsia="en-GB"/>
        </w:rPr>
        <w:t>: Goods Transported en Route After Exportation</w:t>
      </w:r>
    </w:p>
    <w:p w:rsidR="00104FAC" w:rsidRPr="00CA4995" w:rsidRDefault="00104FAC" w:rsidP="00A76C6B">
      <w:pPr>
        <w:spacing w:after="0"/>
        <w:jc w:val="both"/>
      </w:pPr>
    </w:p>
    <w:p w:rsidR="00104FAC" w:rsidRPr="00CA4995" w:rsidRDefault="00104FAC" w:rsidP="00A76C6B">
      <w:pPr>
        <w:spacing w:after="0"/>
        <w:jc w:val="both"/>
        <w:rPr>
          <w:lang w:eastAsia="zh-CN"/>
        </w:rPr>
      </w:pPr>
      <w:r w:rsidRPr="00CA4995">
        <w:rPr>
          <w:lang w:eastAsia="zh-CN"/>
        </w:rPr>
        <w:t>1.</w:t>
      </w:r>
      <w:r w:rsidRPr="00CA4995">
        <w:rPr>
          <w:lang w:eastAsia="zh-CN"/>
        </w:rPr>
        <w:tab/>
      </w:r>
      <w:r w:rsidRPr="00CA4995">
        <w:rPr>
          <w:rFonts w:eastAsia="Times New Roman"/>
          <w:lang w:eastAsia="zh-CN"/>
        </w:rPr>
        <w:t>The customs administration of the importing Party shall grant preferential treatment for an originating good of the exporting Party</w:t>
      </w:r>
      <w:r w:rsidRPr="00CA4995">
        <w:rPr>
          <w:lang w:eastAsia="zh-CN"/>
        </w:rPr>
        <w:t xml:space="preserve"> </w:t>
      </w:r>
      <w:r w:rsidRPr="00CA4995">
        <w:rPr>
          <w:rFonts w:eastAsia="Times New Roman"/>
          <w:lang w:eastAsia="zh-CN"/>
        </w:rPr>
        <w:t xml:space="preserve">which is in the process of being transported from </w:t>
      </w:r>
      <w:r w:rsidRPr="00CA4995">
        <w:rPr>
          <w:lang w:eastAsia="zh-CN"/>
        </w:rPr>
        <w:t xml:space="preserve">the </w:t>
      </w:r>
      <w:r w:rsidRPr="00CA4995">
        <w:rPr>
          <w:rFonts w:eastAsia="Times New Roman"/>
          <w:lang w:eastAsia="zh-CN"/>
        </w:rPr>
        <w:t xml:space="preserve">exporting Party to </w:t>
      </w:r>
      <w:r w:rsidRPr="00CA4995">
        <w:rPr>
          <w:lang w:eastAsia="zh-CN"/>
        </w:rPr>
        <w:t xml:space="preserve">the </w:t>
      </w:r>
      <w:r w:rsidRPr="00CA4995">
        <w:rPr>
          <w:rFonts w:eastAsia="Times New Roman"/>
          <w:lang w:eastAsia="zh-CN"/>
        </w:rPr>
        <w:t>importing Party on the date of entry into force of this Agreement.</w:t>
      </w:r>
    </w:p>
    <w:p w:rsidR="00104FAC" w:rsidRPr="00CA4995" w:rsidRDefault="00104FAC" w:rsidP="00A76C6B">
      <w:pPr>
        <w:spacing w:after="0"/>
        <w:jc w:val="both"/>
        <w:rPr>
          <w:lang w:eastAsia="zh-CN"/>
        </w:rPr>
      </w:pPr>
    </w:p>
    <w:p w:rsidR="00104FAC" w:rsidRPr="00CA4995" w:rsidRDefault="00104FAC" w:rsidP="00A76C6B">
      <w:pPr>
        <w:spacing w:after="0"/>
        <w:jc w:val="both"/>
        <w:rPr>
          <w:rFonts w:eastAsia="Times New Roman"/>
          <w:lang w:eastAsia="zh-CN"/>
        </w:rPr>
      </w:pPr>
      <w:r w:rsidRPr="00CA4995">
        <w:rPr>
          <w:lang w:eastAsia="zh-CN"/>
        </w:rPr>
        <w:t>2.</w:t>
      </w:r>
      <w:r w:rsidRPr="00CA4995">
        <w:rPr>
          <w:lang w:eastAsia="zh-CN"/>
        </w:rPr>
        <w:tab/>
      </w:r>
      <w:r w:rsidRPr="00CA4995">
        <w:rPr>
          <w:rFonts w:eastAsia="Times New Roman"/>
          <w:lang w:eastAsia="zh-CN"/>
        </w:rPr>
        <w:t>The importer shall make a claim for preferential tariff treatment under paragraph 1 within six months from the date of entry into force of this Agreement and comply</w:t>
      </w:r>
      <w:r w:rsidRPr="00CA4995">
        <w:rPr>
          <w:lang w:eastAsia="zh-CN"/>
        </w:rPr>
        <w:t xml:space="preserve"> </w:t>
      </w:r>
      <w:r w:rsidRPr="00CA4995">
        <w:rPr>
          <w:rFonts w:eastAsia="Times New Roman"/>
          <w:lang w:eastAsia="zh-CN"/>
        </w:rPr>
        <w:t>with the requirements of Article 3.16.</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keepNext/>
        <w:keepLines/>
        <w:spacing w:after="0"/>
        <w:jc w:val="both"/>
        <w:rPr>
          <w:smallCaps/>
          <w:lang w:eastAsia="zh-CN"/>
        </w:rPr>
      </w:pPr>
      <w:r w:rsidRPr="00CA4995">
        <w:rPr>
          <w:smallCaps/>
          <w:lang w:eastAsia="en-GB"/>
        </w:rPr>
        <w:t>Article 3.</w:t>
      </w:r>
      <w:r w:rsidRPr="00CA4995">
        <w:rPr>
          <w:smallCaps/>
          <w:lang w:eastAsia="zh-CN"/>
        </w:rPr>
        <w:t>24: Review</w:t>
      </w:r>
    </w:p>
    <w:p w:rsidR="00104FAC" w:rsidRPr="00CA4995" w:rsidRDefault="00104FAC" w:rsidP="00A76C6B">
      <w:pPr>
        <w:spacing w:after="0"/>
        <w:jc w:val="both"/>
        <w:rPr>
          <w:rFonts w:eastAsia="Times New Roman"/>
          <w:lang w:eastAsia="zh-CN"/>
        </w:rPr>
      </w:pPr>
    </w:p>
    <w:p w:rsidR="00104FAC" w:rsidRPr="00CA4995" w:rsidRDefault="00104FAC" w:rsidP="00A76C6B">
      <w:pPr>
        <w:spacing w:after="0"/>
        <w:ind w:firstLine="720"/>
        <w:jc w:val="both"/>
        <w:rPr>
          <w:rFonts w:eastAsia="Times New Roman"/>
          <w:lang w:eastAsia="zh-CN"/>
        </w:rPr>
      </w:pPr>
      <w:r w:rsidRPr="00CA4995">
        <w:rPr>
          <w:rFonts w:eastAsia="Times New Roman"/>
          <w:lang w:eastAsia="zh-CN"/>
        </w:rPr>
        <w:t>The Parties shall commence a joint review of origin documentary requirements within 3 years following entry into force of this Agreement.</w:t>
      </w:r>
      <w:r w:rsidR="00220041" w:rsidRPr="00CA4995">
        <w:rPr>
          <w:rFonts w:eastAsia="Times New Roman"/>
          <w:lang w:eastAsia="zh-CN"/>
        </w:rPr>
        <w:t xml:space="preserve"> </w:t>
      </w:r>
      <w:r w:rsidRPr="00CA4995">
        <w:rPr>
          <w:rFonts w:eastAsia="Times New Roman"/>
          <w:lang w:eastAsia="zh-CN"/>
        </w:rPr>
        <w:t xml:space="preserve">The review will consider the development of an </w:t>
      </w:r>
      <w:r w:rsidRPr="00CA4995">
        <w:rPr>
          <w:lang w:eastAsia="zh-CN"/>
        </w:rPr>
        <w:t>e</w:t>
      </w:r>
      <w:r w:rsidRPr="00CA4995">
        <w:rPr>
          <w:rFonts w:eastAsia="Times New Roman"/>
          <w:lang w:eastAsia="zh-CN"/>
        </w:rPr>
        <w:t xml:space="preserve">lectronic </w:t>
      </w:r>
      <w:r w:rsidRPr="00CA4995">
        <w:rPr>
          <w:lang w:eastAsia="zh-CN"/>
        </w:rPr>
        <w:t>origin d</w:t>
      </w:r>
      <w:r w:rsidRPr="00CA4995">
        <w:rPr>
          <w:rFonts w:eastAsia="Times New Roman"/>
          <w:lang w:eastAsia="zh-CN"/>
        </w:rPr>
        <w:t xml:space="preserve">ata </w:t>
      </w:r>
      <w:r w:rsidRPr="00CA4995">
        <w:rPr>
          <w:lang w:eastAsia="zh-CN"/>
        </w:rPr>
        <w:t>e</w:t>
      </w:r>
      <w:r w:rsidRPr="00CA4995">
        <w:rPr>
          <w:rFonts w:eastAsia="Times New Roman"/>
          <w:lang w:eastAsia="zh-CN"/>
        </w:rPr>
        <w:t xml:space="preserve">xchange </w:t>
      </w:r>
      <w:r w:rsidRPr="00CA4995">
        <w:rPr>
          <w:lang w:eastAsia="zh-CN"/>
        </w:rPr>
        <w:t>s</w:t>
      </w:r>
      <w:r w:rsidRPr="00CA4995">
        <w:rPr>
          <w:rFonts w:eastAsia="Times New Roman"/>
          <w:lang w:eastAsia="zh-CN"/>
        </w:rPr>
        <w:t xml:space="preserve">ystem to ensure the effective and efficient implementation of </w:t>
      </w:r>
      <w:r w:rsidRPr="00CA4995">
        <w:rPr>
          <w:lang w:eastAsia="zh-CN"/>
        </w:rPr>
        <w:t>this Chapter</w:t>
      </w:r>
      <w:r w:rsidRPr="00CA4995">
        <w:rPr>
          <w:rFonts w:eastAsia="Times New Roman"/>
          <w:lang w:eastAsia="zh-CN"/>
        </w:rPr>
        <w:t xml:space="preserve">, as well </w:t>
      </w:r>
      <w:r w:rsidR="007C0FDA">
        <w:rPr>
          <w:rFonts w:eastAsia="Times New Roman"/>
          <w:lang w:eastAsia="zh-CN"/>
        </w:rPr>
        <w:t xml:space="preserve">as </w:t>
      </w:r>
      <w:r w:rsidRPr="00CA4995">
        <w:rPr>
          <w:rFonts w:eastAsia="Times New Roman"/>
          <w:lang w:eastAsia="zh-CN"/>
        </w:rPr>
        <w:t xml:space="preserve">the introduction of additional trade facilitative measures including broadening the use of Declarations of Origin. </w:t>
      </w:r>
    </w:p>
    <w:p w:rsidR="007B4F57" w:rsidRPr="00CA4995" w:rsidRDefault="007B4F57" w:rsidP="00A76C6B">
      <w:pPr>
        <w:tabs>
          <w:tab w:val="left" w:pos="709"/>
        </w:tabs>
        <w:spacing w:after="0"/>
        <w:jc w:val="both"/>
        <w:sectPr w:rsidR="007B4F57" w:rsidRPr="00CA4995" w:rsidSect="000F1C92">
          <w:footerReference w:type="default" r:id="rId9"/>
          <w:pgSz w:w="11906" w:h="16838"/>
          <w:pgMar w:top="2268" w:right="1701" w:bottom="1701" w:left="1701" w:header="709" w:footer="709" w:gutter="0"/>
          <w:pgNumType w:start="15"/>
          <w:cols w:space="708"/>
          <w:docGrid w:linePitch="360"/>
        </w:sectPr>
      </w:pPr>
    </w:p>
    <w:p w:rsidR="002E0691" w:rsidRPr="00CA4995" w:rsidRDefault="002E0691" w:rsidP="002E0691">
      <w:pPr>
        <w:widowControl w:val="0"/>
        <w:spacing w:after="0"/>
        <w:jc w:val="center"/>
        <w:rPr>
          <w:b/>
          <w:bCs/>
          <w:smallCaps/>
          <w:kern w:val="2"/>
          <w:lang w:eastAsia="zh-CN"/>
        </w:rPr>
      </w:pPr>
      <w:r w:rsidRPr="00CA4995">
        <w:rPr>
          <w:b/>
          <w:bCs/>
          <w:smallCaps/>
          <w:kern w:val="2"/>
          <w:lang w:eastAsia="zh-CN"/>
        </w:rPr>
        <w:lastRenderedPageBreak/>
        <w:t>Annex 3-A</w:t>
      </w:r>
    </w:p>
    <w:p w:rsidR="002E0691" w:rsidRPr="00CA4995" w:rsidRDefault="002E0691" w:rsidP="002E0691">
      <w:pPr>
        <w:widowControl w:val="0"/>
        <w:spacing w:after="0"/>
        <w:jc w:val="center"/>
        <w:rPr>
          <w:b/>
          <w:bCs/>
          <w:kern w:val="2"/>
          <w:lang w:eastAsia="zh-CN"/>
        </w:rPr>
      </w:pPr>
      <w:r w:rsidRPr="00CA4995">
        <w:rPr>
          <w:b/>
          <w:bCs/>
          <w:kern w:val="2"/>
          <w:lang w:eastAsia="zh-CN"/>
        </w:rPr>
        <w:t>CERTIFICATE OF ORIGIN</w:t>
      </w:r>
    </w:p>
    <w:p w:rsidR="002E0691" w:rsidRPr="00CA4995" w:rsidRDefault="002E0691" w:rsidP="002E0691">
      <w:pPr>
        <w:widowControl w:val="0"/>
        <w:spacing w:after="0"/>
        <w:jc w:val="center"/>
        <w:rPr>
          <w:b/>
          <w:bCs/>
          <w:kern w:val="2"/>
          <w:sz w:val="21"/>
          <w:szCs w:val="21"/>
          <w:lang w:eastAsia="zh-CN"/>
        </w:rPr>
      </w:pPr>
    </w:p>
    <w:p w:rsidR="002E0691" w:rsidRPr="00CA4995" w:rsidRDefault="002E0691" w:rsidP="002E0691">
      <w:pPr>
        <w:widowControl w:val="0"/>
        <w:spacing w:after="0"/>
        <w:jc w:val="center"/>
        <w:rPr>
          <w:b/>
          <w:bCs/>
          <w:kern w:val="2"/>
          <w:sz w:val="21"/>
          <w:szCs w:val="21"/>
          <w:lang w:eastAsia="zh-CN"/>
        </w:rPr>
      </w:pPr>
      <w:r w:rsidRPr="00CA4995">
        <w:rPr>
          <w:b/>
          <w:bCs/>
          <w:kern w:val="2"/>
          <w:sz w:val="21"/>
          <w:szCs w:val="21"/>
          <w:lang w:eastAsia="zh-CN"/>
        </w:rPr>
        <w:t>(SAMPLE ONLY- ORIGINALS TO BE SUPPLIED BY AUTHORISED BODIES)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77"/>
        <w:gridCol w:w="1567"/>
        <w:gridCol w:w="2533"/>
        <w:gridCol w:w="1480"/>
        <w:gridCol w:w="1080"/>
        <w:gridCol w:w="1440"/>
        <w:gridCol w:w="1179"/>
        <w:gridCol w:w="10"/>
      </w:tblGrid>
      <w:tr w:rsidR="002E0691" w:rsidRPr="00CA4995" w:rsidTr="000A112D">
        <w:trPr>
          <w:gridAfter w:val="1"/>
          <w:wAfter w:w="10" w:type="dxa"/>
          <w:cantSplit/>
          <w:trHeight w:val="1082"/>
        </w:trPr>
        <w:tc>
          <w:tcPr>
            <w:tcW w:w="4877" w:type="dxa"/>
            <w:gridSpan w:val="3"/>
          </w:tcPr>
          <w:p w:rsidR="002E0691" w:rsidRPr="00CA4995" w:rsidRDefault="002E0691" w:rsidP="002E0691">
            <w:pPr>
              <w:widowControl w:val="0"/>
              <w:spacing w:after="0"/>
              <w:jc w:val="both"/>
              <w:rPr>
                <w:kern w:val="2"/>
                <w:sz w:val="21"/>
                <w:szCs w:val="21"/>
                <w:lang w:eastAsia="zh-CN"/>
              </w:rPr>
            </w:pPr>
            <w:bookmarkStart w:id="0" w:name="_Hlk144874271" w:colFirst="0" w:colLast="2"/>
            <w:r w:rsidRPr="00CA4995">
              <w:rPr>
                <w:kern w:val="2"/>
                <w:sz w:val="21"/>
                <w:szCs w:val="21"/>
                <w:lang w:eastAsia="zh-CN"/>
              </w:rPr>
              <w:t>1. Exporter’s name, address and country:</w:t>
            </w:r>
          </w:p>
          <w:p w:rsidR="002E0691" w:rsidRPr="00CA4995" w:rsidRDefault="002E0691" w:rsidP="002E0691">
            <w:pPr>
              <w:widowControl w:val="0"/>
              <w:spacing w:after="0"/>
              <w:jc w:val="both"/>
              <w:rPr>
                <w:kern w:val="2"/>
                <w:sz w:val="21"/>
                <w:szCs w:val="21"/>
                <w:lang w:eastAsia="zh-CN"/>
              </w:rPr>
            </w:pPr>
          </w:p>
          <w:p w:rsidR="002E0691" w:rsidRPr="00CA4995" w:rsidRDefault="002E0691" w:rsidP="002E0691">
            <w:pPr>
              <w:widowControl w:val="0"/>
              <w:spacing w:after="0"/>
              <w:jc w:val="both"/>
              <w:rPr>
                <w:kern w:val="2"/>
                <w:sz w:val="21"/>
                <w:szCs w:val="21"/>
                <w:lang w:eastAsia="zh-CN"/>
              </w:rPr>
            </w:pPr>
          </w:p>
        </w:tc>
        <w:tc>
          <w:tcPr>
            <w:tcW w:w="5179" w:type="dxa"/>
            <w:gridSpan w:val="4"/>
            <w:vMerge w:val="restart"/>
          </w:tcPr>
          <w:p w:rsidR="002E0691" w:rsidRPr="00CA4995" w:rsidRDefault="002E0691" w:rsidP="002E0691">
            <w:pPr>
              <w:widowControl w:val="0"/>
              <w:spacing w:after="0"/>
              <w:ind w:left="420"/>
              <w:jc w:val="both"/>
              <w:rPr>
                <w:b/>
                <w:bCs/>
                <w:kern w:val="2"/>
                <w:sz w:val="21"/>
                <w:szCs w:val="21"/>
                <w:lang w:eastAsia="zh-CN"/>
              </w:rPr>
            </w:pPr>
            <w:r w:rsidRPr="00CA4995">
              <w:rPr>
                <w:b/>
                <w:bCs/>
                <w:kern w:val="2"/>
                <w:sz w:val="21"/>
                <w:szCs w:val="21"/>
                <w:lang w:eastAsia="zh-CN"/>
              </w:rPr>
              <w:t xml:space="preserve">Certificate No.:  </w:t>
            </w:r>
          </w:p>
          <w:p w:rsidR="002E0691" w:rsidRPr="00CA4995" w:rsidRDefault="002E0691" w:rsidP="002E0691">
            <w:pPr>
              <w:widowControl w:val="0"/>
              <w:spacing w:beforeLines="50" w:before="156" w:after="0"/>
              <w:jc w:val="center"/>
              <w:rPr>
                <w:b/>
                <w:bCs/>
                <w:kern w:val="2"/>
                <w:sz w:val="21"/>
                <w:szCs w:val="21"/>
                <w:lang w:eastAsia="zh-CN"/>
              </w:rPr>
            </w:pPr>
            <w:r w:rsidRPr="00CA4995">
              <w:rPr>
                <w:b/>
                <w:bCs/>
                <w:kern w:val="2"/>
                <w:sz w:val="21"/>
                <w:szCs w:val="21"/>
                <w:lang w:eastAsia="zh-CN"/>
              </w:rPr>
              <w:t>CERTIFICATE OF ORIGIN</w:t>
            </w:r>
          </w:p>
          <w:p w:rsidR="002E0691" w:rsidRPr="00CA4995" w:rsidRDefault="002E0691" w:rsidP="002E0691">
            <w:pPr>
              <w:keepNext/>
              <w:widowControl w:val="0"/>
              <w:spacing w:after="0"/>
              <w:jc w:val="center"/>
              <w:outlineLvl w:val="3"/>
              <w:rPr>
                <w:kern w:val="2"/>
                <w:sz w:val="21"/>
                <w:szCs w:val="21"/>
                <w:lang w:eastAsia="en-US"/>
              </w:rPr>
            </w:pPr>
            <w:r w:rsidRPr="00CA4995">
              <w:rPr>
                <w:b/>
                <w:bCs/>
                <w:kern w:val="2"/>
                <w:sz w:val="21"/>
                <w:szCs w:val="21"/>
                <w:lang w:eastAsia="en-US"/>
              </w:rPr>
              <w:t>Form for China</w:t>
            </w:r>
            <w:r w:rsidRPr="00CA4995">
              <w:rPr>
                <w:b/>
                <w:bCs/>
                <w:kern w:val="2"/>
                <w:sz w:val="21"/>
                <w:szCs w:val="21"/>
                <w:lang w:eastAsia="zh-CN"/>
              </w:rPr>
              <w:t>-</w:t>
            </w:r>
            <w:r w:rsidRPr="00CA4995">
              <w:rPr>
                <w:b/>
                <w:bCs/>
                <w:kern w:val="2"/>
                <w:sz w:val="21"/>
                <w:szCs w:val="21"/>
                <w:lang w:eastAsia="en-US"/>
              </w:rPr>
              <w:t>Australia Free Trade Agreement</w:t>
            </w:r>
          </w:p>
          <w:p w:rsidR="002E0691" w:rsidRPr="00CA4995" w:rsidRDefault="002E0691" w:rsidP="002E0691">
            <w:pPr>
              <w:widowControl w:val="0"/>
              <w:spacing w:after="0"/>
              <w:jc w:val="center"/>
              <w:rPr>
                <w:kern w:val="2"/>
                <w:sz w:val="21"/>
                <w:szCs w:val="21"/>
                <w:lang w:eastAsia="zh-CN"/>
              </w:rPr>
            </w:pPr>
          </w:p>
          <w:p w:rsidR="002E0691" w:rsidRPr="00CA4995" w:rsidRDefault="002E0691" w:rsidP="002E0691">
            <w:pPr>
              <w:widowControl w:val="0"/>
              <w:tabs>
                <w:tab w:val="center" w:pos="2747"/>
              </w:tabs>
              <w:spacing w:after="0"/>
              <w:ind w:left="420"/>
              <w:rPr>
                <w:kern w:val="2"/>
                <w:sz w:val="21"/>
                <w:szCs w:val="21"/>
                <w:u w:val="single"/>
                <w:lang w:eastAsia="zh-CN"/>
              </w:rPr>
            </w:pPr>
            <w:r w:rsidRPr="00CA4995">
              <w:rPr>
                <w:kern w:val="2"/>
                <w:sz w:val="21"/>
                <w:szCs w:val="21"/>
                <w:lang w:eastAsia="es-ES"/>
              </w:rPr>
              <w:t xml:space="preserve">Issued </w:t>
            </w:r>
            <w:r w:rsidRPr="00CA4995">
              <w:rPr>
                <w:kern w:val="2"/>
                <w:sz w:val="21"/>
                <w:szCs w:val="21"/>
                <w:lang w:eastAsia="zh-CN"/>
              </w:rPr>
              <w:t>in</w:t>
            </w:r>
            <w:r w:rsidRPr="00CA4995">
              <w:rPr>
                <w:kern w:val="2"/>
                <w:sz w:val="21"/>
                <w:szCs w:val="21"/>
                <w:lang w:eastAsia="es-ES"/>
              </w:rPr>
              <w:t xml:space="preserve">: </w:t>
            </w:r>
            <w:r w:rsidRPr="00CA4995">
              <w:rPr>
                <w:kern w:val="2"/>
                <w:sz w:val="21"/>
                <w:szCs w:val="21"/>
                <w:u w:val="single"/>
                <w:lang w:eastAsia="es-ES"/>
              </w:rPr>
              <w:tab/>
            </w:r>
          </w:p>
        </w:tc>
      </w:tr>
      <w:bookmarkEnd w:id="0"/>
      <w:tr w:rsidR="002E0691" w:rsidRPr="00CA4995" w:rsidTr="000A112D">
        <w:trPr>
          <w:gridAfter w:val="1"/>
          <w:wAfter w:w="10" w:type="dxa"/>
          <w:cantSplit/>
          <w:trHeight w:val="916"/>
        </w:trPr>
        <w:tc>
          <w:tcPr>
            <w:tcW w:w="4877" w:type="dxa"/>
            <w:gridSpan w:val="3"/>
            <w:tcBorders>
              <w:bottom w:val="single" w:sz="4" w:space="0" w:color="auto"/>
            </w:tcBorders>
          </w:tcPr>
          <w:p w:rsidR="002E0691" w:rsidRPr="00CA4995" w:rsidRDefault="002E0691" w:rsidP="002E0691">
            <w:pPr>
              <w:widowControl w:val="0"/>
              <w:spacing w:after="0"/>
              <w:jc w:val="both"/>
              <w:rPr>
                <w:kern w:val="2"/>
                <w:sz w:val="21"/>
                <w:szCs w:val="21"/>
                <w:lang w:eastAsia="zh-CN"/>
              </w:rPr>
            </w:pPr>
            <w:r w:rsidRPr="00CA4995">
              <w:rPr>
                <w:kern w:val="2"/>
                <w:sz w:val="21"/>
                <w:szCs w:val="21"/>
                <w:lang w:eastAsia="zh-CN"/>
              </w:rPr>
              <w:t xml:space="preserve">2. Producer’s name and address (if known): </w:t>
            </w:r>
          </w:p>
          <w:p w:rsidR="002E0691" w:rsidRPr="00CA4995" w:rsidRDefault="002E0691" w:rsidP="002E0691">
            <w:pPr>
              <w:widowControl w:val="0"/>
              <w:spacing w:after="0"/>
              <w:jc w:val="both"/>
              <w:rPr>
                <w:kern w:val="2"/>
                <w:sz w:val="21"/>
                <w:szCs w:val="21"/>
                <w:lang w:eastAsia="zh-CN"/>
              </w:rPr>
            </w:pPr>
          </w:p>
          <w:p w:rsidR="002E0691" w:rsidRPr="00CA4995" w:rsidRDefault="002E0691" w:rsidP="002E0691">
            <w:pPr>
              <w:widowControl w:val="0"/>
              <w:spacing w:after="0"/>
              <w:jc w:val="both"/>
              <w:rPr>
                <w:kern w:val="2"/>
                <w:sz w:val="21"/>
                <w:szCs w:val="21"/>
                <w:lang w:eastAsia="zh-CN"/>
              </w:rPr>
            </w:pPr>
          </w:p>
        </w:tc>
        <w:tc>
          <w:tcPr>
            <w:tcW w:w="5179" w:type="dxa"/>
            <w:gridSpan w:val="4"/>
            <w:vMerge/>
            <w:tcBorders>
              <w:bottom w:val="single" w:sz="4" w:space="0" w:color="auto"/>
            </w:tcBorders>
          </w:tcPr>
          <w:p w:rsidR="002E0691" w:rsidRPr="00CA4995" w:rsidRDefault="002E0691" w:rsidP="002E0691">
            <w:pPr>
              <w:widowControl w:val="0"/>
              <w:spacing w:after="0"/>
              <w:jc w:val="both"/>
              <w:rPr>
                <w:kern w:val="2"/>
                <w:sz w:val="21"/>
                <w:lang w:eastAsia="zh-CN"/>
              </w:rPr>
            </w:pPr>
          </w:p>
        </w:tc>
      </w:tr>
      <w:tr w:rsidR="002E0691" w:rsidRPr="00CA4995" w:rsidTr="000A112D">
        <w:trPr>
          <w:cantSplit/>
          <w:trHeight w:val="312"/>
        </w:trPr>
        <w:tc>
          <w:tcPr>
            <w:tcW w:w="4877" w:type="dxa"/>
            <w:gridSpan w:val="3"/>
            <w:tcBorders>
              <w:top w:val="single" w:sz="4" w:space="0" w:color="auto"/>
              <w:left w:val="single" w:sz="4" w:space="0" w:color="auto"/>
              <w:bottom w:val="single" w:sz="4" w:space="0" w:color="auto"/>
              <w:right w:val="single" w:sz="4" w:space="0" w:color="auto"/>
            </w:tcBorders>
          </w:tcPr>
          <w:p w:rsidR="002E0691" w:rsidRPr="00CA4995" w:rsidRDefault="002E0691" w:rsidP="002E0691">
            <w:pPr>
              <w:widowControl w:val="0"/>
              <w:spacing w:before="40" w:after="0"/>
              <w:jc w:val="both"/>
              <w:rPr>
                <w:kern w:val="2"/>
                <w:sz w:val="21"/>
                <w:szCs w:val="21"/>
                <w:lang w:eastAsia="zh-CN"/>
              </w:rPr>
            </w:pPr>
            <w:r w:rsidRPr="00CA4995">
              <w:rPr>
                <w:kern w:val="2"/>
                <w:sz w:val="21"/>
                <w:szCs w:val="21"/>
                <w:lang w:eastAsia="zh-CN"/>
              </w:rPr>
              <w:t xml:space="preserve">3. Importer’s name, address and country (if known): </w:t>
            </w:r>
          </w:p>
          <w:p w:rsidR="002E0691" w:rsidRPr="00CA4995" w:rsidRDefault="002E0691" w:rsidP="002E0691">
            <w:pPr>
              <w:widowControl w:val="0"/>
              <w:spacing w:after="0"/>
              <w:jc w:val="both"/>
              <w:rPr>
                <w:kern w:val="2"/>
                <w:sz w:val="21"/>
                <w:szCs w:val="21"/>
                <w:lang w:eastAsia="zh-CN"/>
              </w:rPr>
            </w:pPr>
          </w:p>
          <w:p w:rsidR="002E0691" w:rsidRPr="00CA4995" w:rsidRDefault="002E0691" w:rsidP="002E0691">
            <w:pPr>
              <w:widowControl w:val="0"/>
              <w:spacing w:after="0"/>
              <w:jc w:val="both"/>
              <w:rPr>
                <w:kern w:val="2"/>
                <w:sz w:val="21"/>
                <w:szCs w:val="21"/>
                <w:lang w:eastAsia="zh-CN"/>
              </w:rPr>
            </w:pPr>
          </w:p>
        </w:tc>
        <w:tc>
          <w:tcPr>
            <w:tcW w:w="5189" w:type="dxa"/>
            <w:gridSpan w:val="5"/>
            <w:tcBorders>
              <w:bottom w:val="single" w:sz="4" w:space="0" w:color="auto"/>
            </w:tcBorders>
          </w:tcPr>
          <w:p w:rsidR="002E0691" w:rsidRPr="00CA4995" w:rsidRDefault="002E0691" w:rsidP="002E0691">
            <w:pPr>
              <w:widowControl w:val="0"/>
              <w:spacing w:before="40" w:after="0"/>
              <w:jc w:val="both"/>
              <w:rPr>
                <w:kern w:val="2"/>
                <w:sz w:val="21"/>
                <w:szCs w:val="21"/>
                <w:lang w:eastAsia="zh-CN"/>
              </w:rPr>
            </w:pPr>
            <w:r w:rsidRPr="00CA4995">
              <w:rPr>
                <w:kern w:val="2"/>
                <w:sz w:val="21"/>
                <w:szCs w:val="21"/>
                <w:lang w:eastAsia="zh-CN"/>
              </w:rPr>
              <w:t xml:space="preserve">For official use only: </w:t>
            </w:r>
          </w:p>
        </w:tc>
      </w:tr>
      <w:tr w:rsidR="002E0691" w:rsidRPr="00CA4995" w:rsidTr="000A112D">
        <w:trPr>
          <w:cantSplit/>
          <w:trHeight w:val="466"/>
        </w:trPr>
        <w:tc>
          <w:tcPr>
            <w:tcW w:w="4877" w:type="dxa"/>
            <w:gridSpan w:val="3"/>
            <w:vMerge w:val="restart"/>
            <w:tcBorders>
              <w:top w:val="single" w:sz="4" w:space="0" w:color="auto"/>
            </w:tcBorders>
          </w:tcPr>
          <w:p w:rsidR="002E0691" w:rsidRPr="00CA4995" w:rsidRDefault="002E0691" w:rsidP="002E0691">
            <w:pPr>
              <w:widowControl w:val="0"/>
              <w:spacing w:after="0"/>
              <w:jc w:val="both"/>
              <w:rPr>
                <w:kern w:val="2"/>
                <w:sz w:val="21"/>
                <w:szCs w:val="21"/>
                <w:lang w:eastAsia="zh-CN"/>
              </w:rPr>
            </w:pPr>
            <w:r w:rsidRPr="00CA4995">
              <w:rPr>
                <w:kern w:val="2"/>
                <w:sz w:val="21"/>
                <w:szCs w:val="21"/>
                <w:lang w:eastAsia="zh-CN"/>
              </w:rPr>
              <w:t xml:space="preserve">4. Means of transport and route (if known) </w:t>
            </w:r>
          </w:p>
          <w:p w:rsidR="002E0691" w:rsidRPr="00CA4995" w:rsidRDefault="002E0691" w:rsidP="002E0691">
            <w:pPr>
              <w:widowControl w:val="0"/>
              <w:tabs>
                <w:tab w:val="num" w:pos="180"/>
              </w:tabs>
              <w:spacing w:after="0"/>
              <w:ind w:firstLineChars="100" w:firstLine="210"/>
              <w:jc w:val="both"/>
              <w:rPr>
                <w:kern w:val="2"/>
                <w:sz w:val="21"/>
                <w:szCs w:val="21"/>
                <w:lang w:eastAsia="zh-CN"/>
              </w:rPr>
            </w:pPr>
            <w:r w:rsidRPr="00CA4995">
              <w:rPr>
                <w:kern w:val="2"/>
                <w:sz w:val="21"/>
                <w:szCs w:val="21"/>
                <w:lang w:eastAsia="zh-CN"/>
              </w:rPr>
              <w:t>Departure date:</w:t>
            </w:r>
          </w:p>
          <w:p w:rsidR="002E0691" w:rsidRPr="00CA4995" w:rsidRDefault="002E0691" w:rsidP="002E0691">
            <w:pPr>
              <w:widowControl w:val="0"/>
              <w:tabs>
                <w:tab w:val="num" w:pos="180"/>
              </w:tabs>
              <w:spacing w:after="0"/>
              <w:ind w:leftChars="86" w:left="206"/>
              <w:jc w:val="both"/>
              <w:rPr>
                <w:kern w:val="2"/>
                <w:sz w:val="21"/>
                <w:szCs w:val="21"/>
                <w:lang w:eastAsia="zh-CN"/>
              </w:rPr>
            </w:pPr>
            <w:r w:rsidRPr="00CA4995">
              <w:rPr>
                <w:kern w:val="2"/>
                <w:sz w:val="21"/>
                <w:szCs w:val="21"/>
                <w:lang w:eastAsia="zh-CN"/>
              </w:rPr>
              <w:t>Vessel/Flight/Train/Vehicle No.:</w:t>
            </w:r>
          </w:p>
          <w:p w:rsidR="002E0691" w:rsidRPr="00CA4995" w:rsidRDefault="002E0691" w:rsidP="002E0691">
            <w:pPr>
              <w:widowControl w:val="0"/>
              <w:tabs>
                <w:tab w:val="num" w:pos="180"/>
              </w:tabs>
              <w:spacing w:after="0"/>
              <w:ind w:left="181" w:hanging="181"/>
              <w:jc w:val="both"/>
              <w:rPr>
                <w:kern w:val="2"/>
                <w:sz w:val="21"/>
                <w:szCs w:val="21"/>
                <w:lang w:eastAsia="zh-CN"/>
              </w:rPr>
            </w:pPr>
            <w:r w:rsidRPr="00CA4995">
              <w:rPr>
                <w:kern w:val="2"/>
                <w:sz w:val="21"/>
                <w:szCs w:val="21"/>
                <w:lang w:eastAsia="zh-CN"/>
              </w:rPr>
              <w:t xml:space="preserve">  Port of loading:</w:t>
            </w:r>
          </w:p>
          <w:p w:rsidR="002E0691" w:rsidRPr="00CA4995" w:rsidRDefault="002E0691" w:rsidP="002E0691">
            <w:pPr>
              <w:widowControl w:val="0"/>
              <w:tabs>
                <w:tab w:val="num" w:pos="180"/>
              </w:tabs>
              <w:spacing w:after="100" w:afterAutospacing="1"/>
              <w:ind w:left="181" w:hanging="181"/>
              <w:jc w:val="both"/>
              <w:rPr>
                <w:kern w:val="2"/>
                <w:sz w:val="21"/>
                <w:szCs w:val="21"/>
                <w:lang w:eastAsia="zh-CN"/>
              </w:rPr>
            </w:pPr>
            <w:r w:rsidRPr="00CA4995">
              <w:rPr>
                <w:kern w:val="2"/>
                <w:sz w:val="21"/>
                <w:szCs w:val="21"/>
                <w:lang w:eastAsia="zh-CN"/>
              </w:rPr>
              <w:t xml:space="preserve">  Port of discharge:</w:t>
            </w:r>
          </w:p>
        </w:tc>
        <w:tc>
          <w:tcPr>
            <w:tcW w:w="5189" w:type="dxa"/>
            <w:gridSpan w:val="5"/>
            <w:tcBorders>
              <w:top w:val="single" w:sz="4" w:space="0" w:color="auto"/>
              <w:bottom w:val="nil"/>
            </w:tcBorders>
          </w:tcPr>
          <w:p w:rsidR="002E0691" w:rsidRPr="00CA4995" w:rsidRDefault="002E0691" w:rsidP="002E0691">
            <w:pPr>
              <w:spacing w:after="0"/>
              <w:rPr>
                <w:kern w:val="2"/>
                <w:sz w:val="21"/>
                <w:szCs w:val="21"/>
                <w:lang w:eastAsia="zh-CN"/>
              </w:rPr>
            </w:pPr>
            <w:r w:rsidRPr="00CA4995">
              <w:rPr>
                <w:kern w:val="2"/>
                <w:sz w:val="21"/>
                <w:szCs w:val="21"/>
                <w:lang w:eastAsia="zh-CN"/>
              </w:rPr>
              <w:t>5. Remarks:</w:t>
            </w:r>
          </w:p>
        </w:tc>
      </w:tr>
      <w:tr w:rsidR="002E0691" w:rsidRPr="00CA4995" w:rsidTr="000A112D">
        <w:trPr>
          <w:gridAfter w:val="1"/>
          <w:wAfter w:w="10" w:type="dxa"/>
          <w:cantSplit/>
          <w:trHeight w:val="468"/>
        </w:trPr>
        <w:tc>
          <w:tcPr>
            <w:tcW w:w="4877" w:type="dxa"/>
            <w:gridSpan w:val="3"/>
            <w:vMerge/>
          </w:tcPr>
          <w:p w:rsidR="002E0691" w:rsidRPr="00CA4995" w:rsidRDefault="002E0691" w:rsidP="002E0691">
            <w:pPr>
              <w:widowControl w:val="0"/>
              <w:spacing w:after="0"/>
              <w:jc w:val="both"/>
              <w:rPr>
                <w:kern w:val="2"/>
                <w:sz w:val="21"/>
                <w:lang w:eastAsia="zh-CN"/>
              </w:rPr>
            </w:pPr>
          </w:p>
        </w:tc>
        <w:tc>
          <w:tcPr>
            <w:tcW w:w="5179" w:type="dxa"/>
            <w:gridSpan w:val="4"/>
            <w:vMerge w:val="restart"/>
            <w:tcBorders>
              <w:top w:val="nil"/>
              <w:bottom w:val="nil"/>
            </w:tcBorders>
          </w:tcPr>
          <w:p w:rsidR="002E0691" w:rsidRPr="00CA4995" w:rsidRDefault="002E0691" w:rsidP="002E0691">
            <w:pPr>
              <w:widowControl w:val="0"/>
              <w:spacing w:before="40" w:after="0"/>
              <w:jc w:val="both"/>
              <w:rPr>
                <w:kern w:val="2"/>
                <w:sz w:val="21"/>
                <w:szCs w:val="21"/>
                <w:lang w:eastAsia="zh-CN"/>
              </w:rPr>
            </w:pPr>
          </w:p>
        </w:tc>
      </w:tr>
      <w:tr w:rsidR="002E0691" w:rsidRPr="00CA4995" w:rsidTr="000A112D">
        <w:trPr>
          <w:gridAfter w:val="1"/>
          <w:wAfter w:w="10" w:type="dxa"/>
          <w:cantSplit/>
          <w:trHeight w:val="468"/>
        </w:trPr>
        <w:tc>
          <w:tcPr>
            <w:tcW w:w="4877" w:type="dxa"/>
            <w:gridSpan w:val="3"/>
            <w:vMerge/>
          </w:tcPr>
          <w:p w:rsidR="002E0691" w:rsidRPr="00CA4995" w:rsidRDefault="002E0691" w:rsidP="002E0691">
            <w:pPr>
              <w:widowControl w:val="0"/>
              <w:spacing w:after="0"/>
              <w:jc w:val="both"/>
              <w:rPr>
                <w:kern w:val="2"/>
                <w:sz w:val="21"/>
                <w:lang w:eastAsia="zh-CN"/>
              </w:rPr>
            </w:pPr>
          </w:p>
        </w:tc>
        <w:tc>
          <w:tcPr>
            <w:tcW w:w="5179" w:type="dxa"/>
            <w:gridSpan w:val="4"/>
            <w:vMerge/>
            <w:tcBorders>
              <w:top w:val="nil"/>
              <w:bottom w:val="nil"/>
            </w:tcBorders>
          </w:tcPr>
          <w:p w:rsidR="002E0691" w:rsidRPr="00CA4995" w:rsidRDefault="002E0691" w:rsidP="002E0691">
            <w:pPr>
              <w:widowControl w:val="0"/>
              <w:spacing w:after="0"/>
              <w:jc w:val="both"/>
              <w:rPr>
                <w:kern w:val="2"/>
                <w:sz w:val="21"/>
                <w:lang w:eastAsia="zh-CN"/>
              </w:rPr>
            </w:pPr>
          </w:p>
        </w:tc>
      </w:tr>
      <w:tr w:rsidR="002E0691" w:rsidRPr="00CA4995" w:rsidTr="00CA4995">
        <w:trPr>
          <w:gridAfter w:val="1"/>
          <w:wAfter w:w="10" w:type="dxa"/>
          <w:cantSplit/>
          <w:trHeight w:val="241"/>
        </w:trPr>
        <w:tc>
          <w:tcPr>
            <w:tcW w:w="4877" w:type="dxa"/>
            <w:gridSpan w:val="3"/>
            <w:vMerge/>
            <w:tcBorders>
              <w:bottom w:val="single" w:sz="4" w:space="0" w:color="auto"/>
            </w:tcBorders>
          </w:tcPr>
          <w:p w:rsidR="002E0691" w:rsidRPr="00CA4995" w:rsidRDefault="002E0691" w:rsidP="002E0691">
            <w:pPr>
              <w:widowControl w:val="0"/>
              <w:spacing w:after="0"/>
              <w:jc w:val="both"/>
              <w:rPr>
                <w:kern w:val="2"/>
                <w:sz w:val="21"/>
                <w:lang w:eastAsia="zh-CN"/>
              </w:rPr>
            </w:pPr>
          </w:p>
        </w:tc>
        <w:tc>
          <w:tcPr>
            <w:tcW w:w="5179" w:type="dxa"/>
            <w:gridSpan w:val="4"/>
            <w:vMerge/>
            <w:tcBorders>
              <w:top w:val="nil"/>
              <w:bottom w:val="single" w:sz="4" w:space="0" w:color="auto"/>
            </w:tcBorders>
          </w:tcPr>
          <w:p w:rsidR="002E0691" w:rsidRPr="00CA4995" w:rsidRDefault="002E0691" w:rsidP="002E0691">
            <w:pPr>
              <w:widowControl w:val="0"/>
              <w:spacing w:after="0"/>
              <w:jc w:val="both"/>
              <w:rPr>
                <w:kern w:val="2"/>
                <w:sz w:val="21"/>
                <w:lang w:eastAsia="zh-CN"/>
              </w:rPr>
            </w:pPr>
          </w:p>
        </w:tc>
      </w:tr>
      <w:tr w:rsidR="002E0691" w:rsidRPr="00CA4995" w:rsidTr="000A112D">
        <w:trPr>
          <w:gridAfter w:val="1"/>
          <w:wAfter w:w="10" w:type="dxa"/>
          <w:cantSplit/>
          <w:trHeight w:val="1298"/>
        </w:trPr>
        <w:tc>
          <w:tcPr>
            <w:tcW w:w="777"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6. Item</w:t>
            </w:r>
          </w:p>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number</w:t>
            </w:r>
          </w:p>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(max. 20)</w:t>
            </w:r>
          </w:p>
        </w:tc>
        <w:tc>
          <w:tcPr>
            <w:tcW w:w="1567"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7. Marks and numbers on packages (optional)</w:t>
            </w:r>
          </w:p>
        </w:tc>
        <w:tc>
          <w:tcPr>
            <w:tcW w:w="2533"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8. Number and kind of packages; description of goods</w:t>
            </w:r>
          </w:p>
        </w:tc>
        <w:tc>
          <w:tcPr>
            <w:tcW w:w="1480"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fr-FR"/>
              </w:rPr>
            </w:pPr>
            <w:r w:rsidRPr="00CA4995">
              <w:rPr>
                <w:kern w:val="2"/>
                <w:sz w:val="21"/>
                <w:szCs w:val="21"/>
                <w:lang w:eastAsia="fr-FR"/>
              </w:rPr>
              <w:t>9. HS code</w:t>
            </w:r>
          </w:p>
          <w:p w:rsidR="002E0691" w:rsidRPr="00CA4995" w:rsidRDefault="002E0691" w:rsidP="002E0691">
            <w:pPr>
              <w:widowControl w:val="0"/>
              <w:spacing w:beforeLines="20" w:before="62" w:after="0" w:line="240" w:lineRule="exact"/>
              <w:rPr>
                <w:kern w:val="2"/>
                <w:sz w:val="21"/>
                <w:szCs w:val="21"/>
                <w:lang w:eastAsia="fr-FR"/>
              </w:rPr>
            </w:pPr>
            <w:r w:rsidRPr="00CA4995">
              <w:rPr>
                <w:kern w:val="2"/>
                <w:sz w:val="21"/>
                <w:szCs w:val="21"/>
                <w:lang w:eastAsia="fr-FR"/>
              </w:rPr>
              <w:t>(6-digit code)</w:t>
            </w:r>
          </w:p>
        </w:tc>
        <w:tc>
          <w:tcPr>
            <w:tcW w:w="1080"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en-US"/>
              </w:rPr>
            </w:pPr>
            <w:r w:rsidRPr="00CA4995">
              <w:rPr>
                <w:kern w:val="2"/>
                <w:sz w:val="21"/>
                <w:szCs w:val="21"/>
                <w:lang w:eastAsia="fr-FR"/>
              </w:rPr>
              <w:t>10. Origin</w:t>
            </w:r>
            <w:r w:rsidRPr="00CA4995">
              <w:rPr>
                <w:kern w:val="2"/>
                <w:sz w:val="21"/>
                <w:szCs w:val="21"/>
                <w:lang w:eastAsia="zh-CN"/>
              </w:rPr>
              <w:t xml:space="preserve"> </w:t>
            </w:r>
            <w:r w:rsidRPr="00CA4995">
              <w:rPr>
                <w:kern w:val="2"/>
                <w:sz w:val="21"/>
                <w:szCs w:val="21"/>
                <w:lang w:eastAsia="en-US"/>
              </w:rPr>
              <w:t>criterion</w:t>
            </w:r>
          </w:p>
        </w:tc>
        <w:tc>
          <w:tcPr>
            <w:tcW w:w="1440"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11</w:t>
            </w:r>
            <w:proofErr w:type="gramStart"/>
            <w:r w:rsidRPr="00CA4995">
              <w:rPr>
                <w:kern w:val="2"/>
                <w:sz w:val="21"/>
                <w:szCs w:val="21"/>
                <w:lang w:eastAsia="zh-CN"/>
              </w:rPr>
              <w:t>.Gross</w:t>
            </w:r>
            <w:proofErr w:type="gramEnd"/>
            <w:r w:rsidRPr="00CA4995">
              <w:rPr>
                <w:kern w:val="2"/>
                <w:sz w:val="21"/>
                <w:szCs w:val="21"/>
                <w:lang w:eastAsia="zh-CN"/>
              </w:rPr>
              <w:t xml:space="preserve"> or net weight or other quantity (e.g. Quantity Unit, litres, m</w:t>
            </w:r>
            <w:r w:rsidRPr="00CA4995">
              <w:rPr>
                <w:kern w:val="2"/>
                <w:sz w:val="21"/>
                <w:szCs w:val="21"/>
                <w:vertAlign w:val="superscript"/>
                <w:lang w:eastAsia="zh-CN"/>
              </w:rPr>
              <w:t>3</w:t>
            </w:r>
            <w:r w:rsidRPr="00CA4995">
              <w:rPr>
                <w:kern w:val="2"/>
                <w:sz w:val="21"/>
                <w:szCs w:val="21"/>
                <w:lang w:eastAsia="zh-CN"/>
              </w:rPr>
              <w:t>.)</w:t>
            </w:r>
          </w:p>
        </w:tc>
        <w:tc>
          <w:tcPr>
            <w:tcW w:w="1179" w:type="dxa"/>
            <w:tcBorders>
              <w:bottom w:val="single" w:sz="4" w:space="0" w:color="auto"/>
            </w:tcBorders>
          </w:tcPr>
          <w:p w:rsidR="002E0691" w:rsidRPr="00CA4995" w:rsidRDefault="002E0691" w:rsidP="002E0691">
            <w:pPr>
              <w:widowControl w:val="0"/>
              <w:spacing w:beforeLines="20" w:before="62" w:after="0" w:line="240" w:lineRule="exact"/>
              <w:rPr>
                <w:kern w:val="2"/>
                <w:sz w:val="21"/>
                <w:szCs w:val="21"/>
                <w:lang w:eastAsia="zh-CN"/>
              </w:rPr>
            </w:pPr>
            <w:r w:rsidRPr="00CA4995">
              <w:rPr>
                <w:kern w:val="2"/>
                <w:sz w:val="21"/>
                <w:szCs w:val="21"/>
                <w:lang w:eastAsia="zh-CN"/>
              </w:rPr>
              <w:t>12. Invoice number and date</w:t>
            </w:r>
          </w:p>
        </w:tc>
      </w:tr>
      <w:tr w:rsidR="002E0691" w:rsidRPr="00CA4995" w:rsidTr="00CA4995">
        <w:trPr>
          <w:gridAfter w:val="1"/>
          <w:wAfter w:w="10" w:type="dxa"/>
          <w:cantSplit/>
          <w:trHeight w:val="2074"/>
        </w:trPr>
        <w:tc>
          <w:tcPr>
            <w:tcW w:w="777"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567"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2533" w:type="dxa"/>
            <w:tcBorders>
              <w:top w:val="single" w:sz="4" w:space="0" w:color="auto"/>
            </w:tcBorders>
          </w:tcPr>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Default="002E0691" w:rsidP="002E0691">
            <w:pPr>
              <w:widowControl w:val="0"/>
              <w:tabs>
                <w:tab w:val="num" w:pos="180"/>
              </w:tabs>
              <w:spacing w:after="0"/>
              <w:jc w:val="both"/>
              <w:rPr>
                <w:kern w:val="2"/>
                <w:sz w:val="18"/>
                <w:szCs w:val="18"/>
                <w:lang w:eastAsia="zh-CN"/>
              </w:rPr>
            </w:pPr>
          </w:p>
          <w:p w:rsidR="00332FBE" w:rsidRDefault="00332FBE" w:rsidP="002E0691">
            <w:pPr>
              <w:widowControl w:val="0"/>
              <w:tabs>
                <w:tab w:val="num" w:pos="180"/>
              </w:tabs>
              <w:spacing w:after="0"/>
              <w:jc w:val="both"/>
              <w:rPr>
                <w:kern w:val="2"/>
                <w:sz w:val="18"/>
                <w:szCs w:val="18"/>
                <w:lang w:eastAsia="zh-CN"/>
              </w:rPr>
            </w:pPr>
          </w:p>
          <w:p w:rsidR="00332FBE" w:rsidRDefault="00332FBE" w:rsidP="002E0691">
            <w:pPr>
              <w:widowControl w:val="0"/>
              <w:tabs>
                <w:tab w:val="num" w:pos="180"/>
              </w:tabs>
              <w:spacing w:after="0"/>
              <w:jc w:val="both"/>
              <w:rPr>
                <w:kern w:val="2"/>
                <w:sz w:val="18"/>
                <w:szCs w:val="18"/>
                <w:lang w:eastAsia="zh-CN"/>
              </w:rPr>
            </w:pPr>
          </w:p>
          <w:p w:rsidR="00332FBE" w:rsidRPr="00CA4995" w:rsidRDefault="00332FBE"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tc>
        <w:tc>
          <w:tcPr>
            <w:tcW w:w="148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08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44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179" w:type="dxa"/>
            <w:tcBorders>
              <w:top w:val="single" w:sz="4" w:space="0" w:color="auto"/>
            </w:tcBorders>
          </w:tcPr>
          <w:p w:rsidR="002E0691" w:rsidRPr="00CA4995" w:rsidRDefault="002E0691" w:rsidP="002E0691">
            <w:pPr>
              <w:widowControl w:val="0"/>
              <w:spacing w:after="0"/>
              <w:jc w:val="both"/>
              <w:rPr>
                <w:kern w:val="2"/>
                <w:sz w:val="18"/>
                <w:szCs w:val="18"/>
                <w:lang w:eastAsia="zh-CN"/>
              </w:rPr>
            </w:pPr>
          </w:p>
        </w:tc>
      </w:tr>
      <w:tr w:rsidR="002E0691" w:rsidRPr="00CA4995" w:rsidTr="000A112D">
        <w:trPr>
          <w:gridAfter w:val="1"/>
          <w:wAfter w:w="10" w:type="dxa"/>
          <w:cantSplit/>
          <w:trHeight w:val="1007"/>
        </w:trPr>
        <w:tc>
          <w:tcPr>
            <w:tcW w:w="4877" w:type="dxa"/>
            <w:gridSpan w:val="3"/>
          </w:tcPr>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13.  Declaration by the exporter or producer</w:t>
            </w: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en-US"/>
              </w:rPr>
              <w:t>The undersigned hereby declares that the above-stated information is correct an</w:t>
            </w:r>
            <w:r w:rsidRPr="00CA4995">
              <w:rPr>
                <w:kern w:val="2"/>
                <w:sz w:val="21"/>
                <w:szCs w:val="21"/>
                <w:lang w:eastAsia="zh-CN"/>
              </w:rPr>
              <w:t xml:space="preserve">d that the goods exported to </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___________________________________</w:t>
            </w:r>
          </w:p>
          <w:p w:rsidR="002E0691" w:rsidRPr="00CA4995" w:rsidRDefault="002E0691" w:rsidP="002E0691">
            <w:pPr>
              <w:widowControl w:val="0"/>
              <w:adjustRightInd w:val="0"/>
              <w:snapToGrid w:val="0"/>
              <w:spacing w:after="0" w:line="240" w:lineRule="atLeast"/>
              <w:jc w:val="center"/>
              <w:rPr>
                <w:kern w:val="2"/>
                <w:sz w:val="21"/>
                <w:szCs w:val="21"/>
                <w:lang w:eastAsia="zh-CN"/>
              </w:rPr>
            </w:pPr>
            <w:r w:rsidRPr="00CA4995">
              <w:rPr>
                <w:kern w:val="2"/>
                <w:sz w:val="21"/>
                <w:szCs w:val="21"/>
                <w:lang w:eastAsia="zh-CN"/>
              </w:rPr>
              <w:t>(Importing Party)</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proofErr w:type="gramStart"/>
            <w:r w:rsidRPr="00CA4995">
              <w:rPr>
                <w:kern w:val="2"/>
                <w:sz w:val="21"/>
                <w:szCs w:val="21"/>
                <w:lang w:eastAsia="zh-CN"/>
              </w:rPr>
              <w:t>comply</w:t>
            </w:r>
            <w:proofErr w:type="gramEnd"/>
            <w:r w:rsidRPr="00CA4995">
              <w:rPr>
                <w:kern w:val="2"/>
                <w:sz w:val="21"/>
                <w:szCs w:val="21"/>
                <w:lang w:eastAsia="zh-CN"/>
              </w:rPr>
              <w:t xml:space="preserve"> with the origin requirements specified in the China-Australia Free Trade Agreement.</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Default="002E0691" w:rsidP="002E0691">
            <w:pPr>
              <w:widowControl w:val="0"/>
              <w:adjustRightInd w:val="0"/>
              <w:snapToGrid w:val="0"/>
              <w:spacing w:after="0" w:line="240" w:lineRule="atLeast"/>
              <w:jc w:val="both"/>
              <w:rPr>
                <w:kern w:val="2"/>
                <w:sz w:val="21"/>
                <w:szCs w:val="21"/>
                <w:lang w:eastAsia="zh-CN"/>
              </w:rPr>
            </w:pPr>
          </w:p>
          <w:p w:rsidR="00332FBE" w:rsidRPr="00CA4995" w:rsidRDefault="00332FBE"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16"/>
                <w:szCs w:val="21"/>
                <w:lang w:eastAsia="zh-CN"/>
              </w:rPr>
            </w:pPr>
          </w:p>
          <w:p w:rsidR="002E0691" w:rsidRPr="00CA4995" w:rsidRDefault="002E0691" w:rsidP="002E0691">
            <w:pPr>
              <w:widowControl w:val="0"/>
              <w:tabs>
                <w:tab w:val="num" w:pos="0"/>
              </w:tabs>
              <w:adjustRightInd w:val="0"/>
              <w:snapToGrid w:val="0"/>
              <w:spacing w:after="0" w:line="240" w:lineRule="atLeast"/>
              <w:jc w:val="both"/>
              <w:rPr>
                <w:kern w:val="2"/>
                <w:sz w:val="21"/>
                <w:szCs w:val="21"/>
                <w:lang w:eastAsia="zh-CN"/>
              </w:rPr>
            </w:pPr>
          </w:p>
          <w:p w:rsidR="002E0691" w:rsidRPr="00CA4995" w:rsidRDefault="002E0691" w:rsidP="002E0691">
            <w:pPr>
              <w:widowControl w:val="0"/>
              <w:tabs>
                <w:tab w:val="num" w:pos="0"/>
              </w:tabs>
              <w:adjustRightInd w:val="0"/>
              <w:snapToGrid w:val="0"/>
              <w:spacing w:after="0" w:line="240" w:lineRule="atLeast"/>
              <w:jc w:val="both"/>
              <w:rPr>
                <w:kern w:val="2"/>
                <w:sz w:val="21"/>
                <w:szCs w:val="21"/>
                <w:lang w:eastAsia="zh-CN"/>
              </w:rPr>
            </w:pPr>
          </w:p>
          <w:p w:rsidR="002E0691" w:rsidRPr="00CA4995" w:rsidRDefault="000F1C92" w:rsidP="002E0691">
            <w:pPr>
              <w:widowControl w:val="0"/>
              <w:tabs>
                <w:tab w:val="num" w:pos="0"/>
              </w:tabs>
              <w:adjustRightInd w:val="0"/>
              <w:snapToGrid w:val="0"/>
              <w:spacing w:after="0" w:line="240" w:lineRule="atLeast"/>
              <w:jc w:val="both"/>
              <w:rPr>
                <w:kern w:val="2"/>
                <w:sz w:val="18"/>
                <w:szCs w:val="18"/>
                <w:lang w:eastAsia="zh-CN"/>
              </w:rPr>
            </w:pPr>
            <w:r>
              <w:rPr>
                <w:noProof/>
                <w:kern w:val="2"/>
                <w:sz w:val="21"/>
                <w:szCs w:val="21"/>
                <w:lang w:eastAsia="ko-KR"/>
              </w:rPr>
              <w:pict>
                <v:line id="Line 4" o:spid="_x0000_s1038" style="position:absolute;left:0;text-align:left;z-index:251659264;visibility:visible" from="-1.8pt,.15pt" to="16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Hf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TebTpwlGdPAlpBwSjXX+E9cdCkaFJXCOwOS0dT4QIeUQEu5ReiOk&#10;jGJLhfoKzyf5JCY4LQULzhDm7GG/khadSBiX+MWqwPMYZvVRsQjWcsLWN9sTIa82XC5VwINSgM7N&#10;us7Dj3k6X8/Ws2JU5NP1qEjrevRxsypG0032YVI/1atVnf0M1LKibAVjXAV2w2xmxd9pf3sl16m6&#10;T+e9Dclb9NgvIDv8I+moZZDvOgh7zS47O2gM4xiDb08nzPvjHuzHB778BQAA//8DAFBLAwQUAAYA&#10;CAAAACEAcnLppNkAAAAEAQAADwAAAGRycy9kb3ducmV2LnhtbEyOwW7CMBBE75X4B2sr9YLAKVYj&#10;FOIg1Da3XgqtuC7xkkSN1yE2kPbra07tcTSjNy9fj7YTFxp861jD4zwBQVw503Kt4WNXzpYgfEA2&#10;2DkmDd/kYV1M7nLMjLvyO122oRYRwj5DDU0IfSalrxqy6OeuJ47d0Q0WQ4xDLc2A1wi3nVwkSSot&#10;thwfGuzpuaHqa3u2Gnz5SafyZ1pNk72qHS1OL2+vqPXD/bhZgQg0hr8x3PSjOhTR6eDObLzoNMxU&#10;GpcaFIjYKpU+gTjcoixy+V+++AUAAP//AwBQSwECLQAUAAYACAAAACEAtoM4kv4AAADhAQAAEwAA&#10;AAAAAAAAAAAAAAAAAAAAW0NvbnRlbnRfVHlwZXNdLnhtbFBLAQItABQABgAIAAAAIQA4/SH/1gAA&#10;AJQBAAALAAAAAAAAAAAAAAAAAC8BAABfcmVscy8ucmVsc1BLAQItABQABgAIAAAAIQBEoCHfEgIA&#10;ACgEAAAOAAAAAAAAAAAAAAAAAC4CAABkcnMvZTJvRG9jLnhtbFBLAQItABQABgAIAAAAIQBycumk&#10;2QAAAAQBAAAPAAAAAAAAAAAAAAAAAGwEAABkcnMvZG93bnJldi54bWxQSwUGAAAAAAQABADzAAAA&#10;cgUAAAAA&#10;"/>
              </w:pict>
            </w:r>
            <w:r w:rsidR="002E0691" w:rsidRPr="00CA4995">
              <w:rPr>
                <w:kern w:val="2"/>
                <w:sz w:val="21"/>
                <w:szCs w:val="21"/>
                <w:lang w:eastAsia="zh-CN"/>
              </w:rPr>
              <w:t>Place, date and signature of authorised person</w:t>
            </w:r>
          </w:p>
        </w:tc>
        <w:tc>
          <w:tcPr>
            <w:tcW w:w="5179" w:type="dxa"/>
            <w:gridSpan w:val="4"/>
          </w:tcPr>
          <w:p w:rsidR="002E0691" w:rsidRPr="00CA4995" w:rsidRDefault="002E0691" w:rsidP="002E0691">
            <w:pPr>
              <w:adjustRightInd w:val="0"/>
              <w:snapToGrid w:val="0"/>
              <w:spacing w:after="0" w:line="240" w:lineRule="atLeast"/>
              <w:rPr>
                <w:kern w:val="2"/>
                <w:sz w:val="21"/>
                <w:szCs w:val="21"/>
                <w:lang w:eastAsia="zh-CN"/>
              </w:rPr>
            </w:pPr>
            <w:r w:rsidRPr="00CA4995">
              <w:rPr>
                <w:kern w:val="2"/>
                <w:sz w:val="21"/>
                <w:szCs w:val="21"/>
                <w:lang w:eastAsia="zh-CN"/>
              </w:rPr>
              <w:t>14.  Certification</w:t>
            </w:r>
          </w:p>
          <w:p w:rsidR="002E0691" w:rsidRPr="00CA4995" w:rsidRDefault="002E0691" w:rsidP="002E0691">
            <w:pPr>
              <w:adjustRightInd w:val="0"/>
              <w:snapToGrid w:val="0"/>
              <w:spacing w:after="0" w:line="240" w:lineRule="atLeast"/>
              <w:rPr>
                <w:kern w:val="2"/>
                <w:sz w:val="21"/>
                <w:szCs w:val="21"/>
                <w:lang w:eastAsia="zh-CN"/>
              </w:rPr>
            </w:pPr>
            <w:r w:rsidRPr="00CA4995">
              <w:rPr>
                <w:kern w:val="2"/>
                <w:sz w:val="21"/>
                <w:szCs w:val="21"/>
                <w:lang w:eastAsia="zh-CN"/>
              </w:rPr>
              <w:t>On the basis of the control carried out, it is hereby certified that the information herein is correct and that the described goods comply with the origin requirements of the China-Australia Free Trade Agreement.</w:t>
            </w: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Default="002E0691" w:rsidP="002E0691">
            <w:pPr>
              <w:tabs>
                <w:tab w:val="num" w:pos="180"/>
              </w:tabs>
              <w:adjustRightInd w:val="0"/>
              <w:snapToGrid w:val="0"/>
              <w:spacing w:after="0" w:line="240" w:lineRule="atLeast"/>
              <w:ind w:left="180" w:hanging="180"/>
              <w:rPr>
                <w:kern w:val="2"/>
                <w:sz w:val="21"/>
                <w:szCs w:val="21"/>
                <w:lang w:eastAsia="zh-CN"/>
              </w:rPr>
            </w:pPr>
          </w:p>
          <w:p w:rsidR="00332FBE" w:rsidRPr="00CA4995" w:rsidRDefault="00332FBE"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0F1C92" w:rsidP="002E0691">
            <w:pPr>
              <w:tabs>
                <w:tab w:val="num" w:pos="180"/>
              </w:tabs>
              <w:adjustRightInd w:val="0"/>
              <w:snapToGrid w:val="0"/>
              <w:spacing w:after="0" w:line="240" w:lineRule="atLeast"/>
              <w:ind w:left="180" w:hanging="180"/>
              <w:rPr>
                <w:kern w:val="2"/>
                <w:sz w:val="21"/>
                <w:szCs w:val="21"/>
                <w:lang w:eastAsia="zh-CN"/>
              </w:rPr>
            </w:pPr>
            <w:r>
              <w:rPr>
                <w:noProof/>
                <w:kern w:val="2"/>
                <w:sz w:val="21"/>
                <w:szCs w:val="21"/>
                <w:lang w:eastAsia="ko-KR"/>
              </w:rPr>
              <w:pict>
                <v:line id="Line 5" o:spid="_x0000_s1039" style="position:absolute;left:0;text-align:left;z-index:251660288;visibility:visible" from="-2.8pt,9.45pt" to="186.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X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eFovZbIoRHXwJKYZEY53/xHWHglFiCZwjMDltnQ9ESDGEhHuU3ggp&#10;o9hSob7Ei+lkGhOcloIFZwhz9rCvpEUnEsYlfrEq8DyGWX1ULIK1nLD1zfZEyKsNl0sV8KAUoHOz&#10;rvPwY5Eu1vP1PB/lk9l6lKd1Pfq4qfLRbJN9mNZPdVXV2c9ALcuLVjDGVWA3zGaW/532t1dynar7&#10;dN7bkLxFj/0CssM/ko5aBvmug7DX7LKzg8YwjjH49nTCvD/uwX584KtfAAAA//8DAFBLAwQUAAYA&#10;CAAAACEAx48ib9wAAAAIAQAADwAAAGRycy9kb3ducmV2LnhtbEyPwU7DMBBE70j8g7VIXKrWIRGl&#10;hDgVAnLjQgFx3cZLEhGv09htA1/PIg5w3JnR7JtiPbleHWgMnWcDF4sEFHHtbceNgZfnar4CFSKy&#10;xd4zGfikAOvy9KTA3PojP9FhExslJRxyNNDGOORah7olh2HhB2Lx3v3oMMo5NtqOeJRy1+s0SZba&#10;YcfyocWB7lqqPzZ7ZyBUr7Srvmb1LHnLGk/p7v7xAY05P5tub0BFmuJfGH7wBR1KYdr6PdugegPz&#10;y6UkRV9dgxI/u0ozUNtfQZeF/j+g/AYAAP//AwBQSwECLQAUAAYACAAAACEAtoM4kv4AAADhAQAA&#10;EwAAAAAAAAAAAAAAAAAAAAAAW0NvbnRlbnRfVHlwZXNdLnhtbFBLAQItABQABgAIAAAAIQA4/SH/&#10;1gAAAJQBAAALAAAAAAAAAAAAAAAAAC8BAABfcmVscy8ucmVsc1BLAQItABQABgAIAAAAIQB3XRXO&#10;EgIAACgEAAAOAAAAAAAAAAAAAAAAAC4CAABkcnMvZTJvRG9jLnhtbFBLAQItABQABgAIAAAAIQDH&#10;jyJv3AAAAAgBAAAPAAAAAAAAAAAAAAAAAGwEAABkcnMvZG93bnJldi54bWxQSwUGAAAAAAQABADz&#10;AAAAdQUAAAAA&#10;"/>
              </w:pict>
            </w:r>
          </w:p>
          <w:p w:rsidR="002E0691" w:rsidRPr="00CA4995" w:rsidRDefault="002E0691" w:rsidP="002E0691">
            <w:pPr>
              <w:widowControl w:val="0"/>
              <w:tabs>
                <w:tab w:val="num" w:pos="180"/>
              </w:tabs>
              <w:adjustRightInd w:val="0"/>
              <w:snapToGrid w:val="0"/>
              <w:spacing w:after="0" w:line="360" w:lineRule="auto"/>
              <w:ind w:left="181" w:hanging="181"/>
              <w:jc w:val="both"/>
              <w:rPr>
                <w:kern w:val="2"/>
                <w:sz w:val="21"/>
                <w:szCs w:val="21"/>
                <w:lang w:eastAsia="zh-CN"/>
              </w:rPr>
            </w:pPr>
            <w:r w:rsidRPr="00CA4995">
              <w:rPr>
                <w:kern w:val="2"/>
                <w:sz w:val="21"/>
                <w:szCs w:val="21"/>
                <w:lang w:eastAsia="zh-CN"/>
              </w:rPr>
              <w:t>Place, date, and signature and stamp of the Authorised Body</w:t>
            </w:r>
          </w:p>
          <w:p w:rsidR="002E0691" w:rsidRPr="00CA4995" w:rsidRDefault="002E0691" w:rsidP="002E0691">
            <w:pPr>
              <w:widowControl w:val="0"/>
              <w:tabs>
                <w:tab w:val="num" w:pos="180"/>
              </w:tabs>
              <w:adjustRightInd w:val="0"/>
              <w:snapToGrid w:val="0"/>
              <w:spacing w:after="0" w:line="360" w:lineRule="auto"/>
              <w:ind w:left="181" w:hanging="181"/>
              <w:jc w:val="both"/>
              <w:rPr>
                <w:kern w:val="2"/>
                <w:sz w:val="21"/>
                <w:szCs w:val="21"/>
                <w:lang w:eastAsia="zh-CN"/>
              </w:rPr>
            </w:pPr>
          </w:p>
          <w:p w:rsidR="002E0691" w:rsidRPr="00CA4995" w:rsidRDefault="002E0691" w:rsidP="002E0691">
            <w:pPr>
              <w:widowControl w:val="0"/>
              <w:tabs>
                <w:tab w:val="num" w:pos="180"/>
              </w:tabs>
              <w:adjustRightInd w:val="0"/>
              <w:snapToGrid w:val="0"/>
              <w:spacing w:after="0" w:line="480" w:lineRule="auto"/>
              <w:ind w:left="181" w:hanging="181"/>
              <w:jc w:val="both"/>
              <w:rPr>
                <w:kern w:val="2"/>
                <w:sz w:val="21"/>
                <w:szCs w:val="21"/>
                <w:lang w:eastAsia="zh-CN"/>
              </w:rPr>
            </w:pPr>
            <w:r w:rsidRPr="00CA4995">
              <w:rPr>
                <w:kern w:val="2"/>
                <w:sz w:val="21"/>
                <w:szCs w:val="21"/>
                <w:lang w:eastAsia="zh-CN"/>
              </w:rPr>
              <w:t>Tel:</w:t>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t>Fax:</w:t>
            </w:r>
            <w:r w:rsidRPr="00CA4995">
              <w:rPr>
                <w:kern w:val="2"/>
                <w:sz w:val="21"/>
                <w:szCs w:val="21"/>
                <w:lang w:eastAsia="zh-CN"/>
              </w:rPr>
              <w:tab/>
            </w:r>
          </w:p>
          <w:p w:rsidR="002E0691" w:rsidRPr="00CA4995" w:rsidRDefault="002E0691" w:rsidP="002E0691">
            <w:pPr>
              <w:widowControl w:val="0"/>
              <w:tabs>
                <w:tab w:val="num" w:pos="180"/>
              </w:tabs>
              <w:adjustRightInd w:val="0"/>
              <w:snapToGrid w:val="0"/>
              <w:spacing w:after="0" w:line="480" w:lineRule="auto"/>
              <w:ind w:left="181" w:hanging="181"/>
              <w:jc w:val="both"/>
              <w:rPr>
                <w:kern w:val="2"/>
                <w:sz w:val="18"/>
                <w:szCs w:val="18"/>
                <w:lang w:eastAsia="zh-CN"/>
              </w:rPr>
            </w:pPr>
            <w:r w:rsidRPr="00CA4995">
              <w:rPr>
                <w:kern w:val="2"/>
                <w:sz w:val="21"/>
                <w:szCs w:val="21"/>
                <w:lang w:eastAsia="zh-CN"/>
              </w:rPr>
              <w:t>Address:</w:t>
            </w:r>
            <w:r w:rsidRPr="00CA4995">
              <w:rPr>
                <w:kern w:val="2"/>
                <w:sz w:val="21"/>
                <w:szCs w:val="21"/>
                <w:lang w:eastAsia="zh-CN"/>
              </w:rPr>
              <w:tab/>
            </w:r>
          </w:p>
        </w:tc>
      </w:tr>
    </w:tbl>
    <w:p w:rsidR="002E0691" w:rsidRPr="00CA4995" w:rsidRDefault="002E0691" w:rsidP="002E0691">
      <w:pPr>
        <w:widowControl w:val="0"/>
        <w:spacing w:line="240" w:lineRule="exact"/>
        <w:jc w:val="center"/>
        <w:rPr>
          <w:b/>
          <w:bCs/>
          <w:kern w:val="2"/>
          <w:sz w:val="28"/>
          <w:lang w:eastAsia="zh-CN"/>
        </w:rPr>
        <w:sectPr w:rsidR="002E0691" w:rsidRPr="00CA4995" w:rsidSect="00234E1A">
          <w:headerReference w:type="default" r:id="rId10"/>
          <w:footnotePr>
            <w:numFmt w:val="chicago"/>
          </w:footnotePr>
          <w:pgSz w:w="11901" w:h="16840"/>
          <w:pgMar w:top="964" w:right="851" w:bottom="964" w:left="851" w:header="0" w:footer="734" w:gutter="0"/>
          <w:cols w:space="720"/>
          <w:docGrid w:type="lines" w:linePitch="312"/>
        </w:sectPr>
      </w:pPr>
    </w:p>
    <w:p w:rsidR="002E0691" w:rsidRPr="00CA4995" w:rsidRDefault="002E0691" w:rsidP="002E0691">
      <w:pPr>
        <w:widowControl w:val="0"/>
        <w:spacing w:after="0" w:line="380" w:lineRule="exact"/>
        <w:jc w:val="center"/>
        <w:rPr>
          <w:b/>
          <w:bCs/>
          <w:kern w:val="2"/>
          <w:sz w:val="28"/>
          <w:lang w:eastAsia="zh-CN"/>
        </w:rPr>
      </w:pPr>
      <w:r w:rsidRPr="00CA4995">
        <w:rPr>
          <w:b/>
          <w:bCs/>
          <w:kern w:val="2"/>
          <w:sz w:val="28"/>
          <w:lang w:eastAsia="zh-CN"/>
        </w:rPr>
        <w:lastRenderedPageBreak/>
        <w:t>Overleaf Instruction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w:t>
      </w:r>
      <w:r w:rsidRPr="00CA4995">
        <w:rPr>
          <w:kern w:val="2"/>
          <w:sz w:val="21"/>
          <w:szCs w:val="21"/>
          <w:lang w:eastAsia="zh-CN"/>
        </w:rPr>
        <w:tab/>
        <w:t>State the full legal name and address of the exporter in Australia or China.</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2:</w:t>
      </w:r>
      <w:r w:rsidRPr="00CA4995">
        <w:rPr>
          <w:kern w:val="2"/>
          <w:sz w:val="21"/>
          <w:szCs w:val="21"/>
          <w:lang w:eastAsia="zh-CN"/>
        </w:rPr>
        <w:tab/>
        <w:t>State the full legal name and address (including country) of the producer, if known. If more than one producer’s good is included in the certificate, list the additional producers, including names and addresses (including country). If the exporter or the producer wish the information to be confidential, it is acceptable to state “Available to the competent authority or authorised body upon request”. If the producer and the exporter are the same, please complete the box with “SAME”. If the producer is unknown, it is acceptable to state "UNKNOWN".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3:</w:t>
      </w:r>
      <w:r w:rsidRPr="00CA4995">
        <w:rPr>
          <w:kern w:val="2"/>
          <w:sz w:val="21"/>
          <w:szCs w:val="21"/>
          <w:lang w:eastAsia="zh-CN"/>
        </w:rPr>
        <w:tab/>
        <w:t>State the full legal name and address of the importer in Australia or China, if known.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4:</w:t>
      </w:r>
      <w:r w:rsidRPr="00CA4995">
        <w:rPr>
          <w:kern w:val="2"/>
          <w:sz w:val="21"/>
          <w:szCs w:val="21"/>
          <w:lang w:eastAsia="zh-CN"/>
        </w:rPr>
        <w:tab/>
        <w:t>Complete the means of transport and route and specify the departure date, transport vehicle number, and port of loading and discharge, if known.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5:</w:t>
      </w:r>
      <w:r w:rsidRPr="00CA4995">
        <w:rPr>
          <w:kern w:val="2"/>
          <w:sz w:val="21"/>
          <w:szCs w:val="21"/>
          <w:lang w:eastAsia="zh-CN"/>
        </w:rPr>
        <w:tab/>
        <w:t>The Customer’s Order Number, Letter of Credit Number, among others, may be included. If the invoice is issued by a non-Party operator, information such as the name, address and country of the operator issuing the invoice shall be indicated herein.</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6:</w:t>
      </w:r>
      <w:r w:rsidRPr="00CA4995">
        <w:rPr>
          <w:kern w:val="2"/>
          <w:sz w:val="21"/>
          <w:szCs w:val="21"/>
          <w:lang w:eastAsia="zh-CN"/>
        </w:rPr>
        <w:tab/>
        <w:t>State the item number; item number shall not exceed 20.</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7:</w:t>
      </w:r>
      <w:r w:rsidRPr="00CA4995">
        <w:rPr>
          <w:kern w:val="2"/>
          <w:sz w:val="21"/>
          <w:szCs w:val="21"/>
          <w:lang w:eastAsia="zh-CN"/>
        </w:rPr>
        <w:tab/>
        <w:t>State the shipping marks and numbers on packages, when such marks and numbers exist.</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8:</w:t>
      </w:r>
      <w:r w:rsidRPr="00CA4995">
        <w:rPr>
          <w:kern w:val="2"/>
          <w:sz w:val="21"/>
          <w:szCs w:val="21"/>
          <w:lang w:eastAsia="zh-CN"/>
        </w:rPr>
        <w:tab/>
        <w:t xml:space="preserve">The number and kind of packages shall be specified. Provide a full description of each good. The description should be sufficiently detailed to enable the products to be identified by the Customs Officers examining them and relate it to the invoice description and to the HS description of the good. If the goods are not packed, state “in bulk”. When the description of the goods is finished, add “***” (three stars) or </w:t>
      </w:r>
      <w:proofErr w:type="gramStart"/>
      <w:r w:rsidRPr="00CA4995">
        <w:rPr>
          <w:kern w:val="2"/>
          <w:sz w:val="21"/>
          <w:szCs w:val="21"/>
          <w:lang w:eastAsia="zh-CN"/>
        </w:rPr>
        <w:t>“ \</w:t>
      </w:r>
      <w:proofErr w:type="gramEnd"/>
      <w:r w:rsidRPr="00CA4995">
        <w:rPr>
          <w:kern w:val="2"/>
          <w:sz w:val="21"/>
          <w:szCs w:val="21"/>
          <w:lang w:eastAsia="zh-CN"/>
        </w:rPr>
        <w:t xml:space="preserve"> ” (finishing slash).</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9:</w:t>
      </w:r>
      <w:r w:rsidRPr="00CA4995">
        <w:rPr>
          <w:kern w:val="2"/>
          <w:sz w:val="21"/>
          <w:szCs w:val="21"/>
          <w:lang w:eastAsia="zh-CN"/>
        </w:rPr>
        <w:tab/>
        <w:t>For each good described in Box 8, identify the HS tariff classification (a six-digit code).</w:t>
      </w:r>
    </w:p>
    <w:p w:rsidR="002E0691" w:rsidRPr="00CA4995" w:rsidRDefault="002E0691" w:rsidP="002E0691">
      <w:pPr>
        <w:widowControl w:val="0"/>
        <w:tabs>
          <w:tab w:val="left" w:pos="0"/>
          <w:tab w:val="left" w:pos="900"/>
        </w:tabs>
        <w:spacing w:after="120" w:line="240" w:lineRule="exact"/>
        <w:ind w:left="900" w:hanging="900"/>
        <w:jc w:val="both"/>
        <w:rPr>
          <w:kern w:val="2"/>
          <w:sz w:val="21"/>
          <w:szCs w:val="21"/>
          <w:lang w:eastAsia="zh-CN"/>
        </w:rPr>
      </w:pPr>
      <w:r w:rsidRPr="00CA4995">
        <w:rPr>
          <w:kern w:val="2"/>
          <w:sz w:val="21"/>
          <w:szCs w:val="21"/>
          <w:lang w:eastAsia="zh-CN"/>
        </w:rPr>
        <w:t xml:space="preserve">Box 10: </w:t>
      </w:r>
      <w:r w:rsidRPr="00CA4995">
        <w:rPr>
          <w:kern w:val="2"/>
          <w:sz w:val="21"/>
          <w:szCs w:val="21"/>
          <w:lang w:eastAsia="zh-CN"/>
        </w:rPr>
        <w:tab/>
        <w:t xml:space="preserve">For each good described in Box 8, state which criterion is applicable, according to the following </w:t>
      </w:r>
      <w:proofErr w:type="gramStart"/>
      <w:r w:rsidRPr="00CA4995">
        <w:rPr>
          <w:kern w:val="2"/>
          <w:sz w:val="21"/>
          <w:szCs w:val="21"/>
          <w:lang w:eastAsia="zh-CN"/>
        </w:rPr>
        <w:t>instructions.</w:t>
      </w:r>
      <w:proofErr w:type="gramEnd"/>
      <w:r w:rsidRPr="00CA4995">
        <w:rPr>
          <w:kern w:val="2"/>
          <w:sz w:val="21"/>
          <w:szCs w:val="21"/>
          <w:lang w:eastAsia="zh-CN"/>
        </w:rPr>
        <w:t xml:space="preserve"> The rules of origin are contained in Chapter 3 (Rules of Origin</w:t>
      </w:r>
      <w:r w:rsidR="00CA6F79">
        <w:rPr>
          <w:kern w:val="2"/>
          <w:sz w:val="21"/>
          <w:szCs w:val="21"/>
          <w:lang w:eastAsia="zh-CN"/>
        </w:rPr>
        <w:t xml:space="preserve"> and Implementation Procedures</w:t>
      </w:r>
      <w:r w:rsidRPr="00CA4995">
        <w:rPr>
          <w:kern w:val="2"/>
          <w:sz w:val="21"/>
          <w:szCs w:val="21"/>
          <w:lang w:eastAsia="zh-CN"/>
        </w:rPr>
        <w:t>) and Annex II (Product Specific Rules of Origin) of the China-Australia Free Trade Agreement.</w:t>
      </w: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4"/>
        <w:gridCol w:w="3045"/>
      </w:tblGrid>
      <w:tr w:rsidR="002E0691" w:rsidRPr="00CA4995" w:rsidTr="000A112D">
        <w:trPr>
          <w:trHeight w:val="453"/>
        </w:trPr>
        <w:tc>
          <w:tcPr>
            <w:tcW w:w="5464" w:type="dxa"/>
          </w:tcPr>
          <w:p w:rsidR="002E0691" w:rsidRPr="00CA4995" w:rsidRDefault="002E0691" w:rsidP="002E0691">
            <w:pPr>
              <w:widowControl w:val="0"/>
              <w:tabs>
                <w:tab w:val="left" w:pos="0"/>
                <w:tab w:val="left" w:pos="900"/>
              </w:tabs>
              <w:spacing w:after="120" w:line="240" w:lineRule="exact"/>
              <w:ind w:left="1"/>
              <w:jc w:val="center"/>
              <w:rPr>
                <w:kern w:val="2"/>
                <w:sz w:val="21"/>
                <w:szCs w:val="21"/>
                <w:lang w:eastAsia="zh-CN"/>
              </w:rPr>
            </w:pPr>
            <w:r w:rsidRPr="00CA4995">
              <w:rPr>
                <w:kern w:val="2"/>
                <w:sz w:val="21"/>
                <w:szCs w:val="21"/>
                <w:lang w:eastAsia="zh-CN"/>
              </w:rPr>
              <w:t>Origin Criterion</w:t>
            </w:r>
          </w:p>
        </w:tc>
        <w:tc>
          <w:tcPr>
            <w:tcW w:w="3045" w:type="dxa"/>
          </w:tcPr>
          <w:p w:rsidR="002E0691" w:rsidRPr="00CA4995" w:rsidRDefault="002E0691" w:rsidP="002E0691">
            <w:pPr>
              <w:widowControl w:val="0"/>
              <w:tabs>
                <w:tab w:val="left" w:pos="900"/>
                <w:tab w:val="left" w:pos="1080"/>
              </w:tabs>
              <w:spacing w:after="120" w:line="240" w:lineRule="exact"/>
              <w:ind w:left="1134" w:hangingChars="540" w:hanging="1134"/>
              <w:jc w:val="center"/>
              <w:rPr>
                <w:kern w:val="2"/>
                <w:sz w:val="21"/>
                <w:szCs w:val="21"/>
                <w:lang w:eastAsia="zh-CN"/>
              </w:rPr>
            </w:pPr>
            <w:r w:rsidRPr="00CA4995">
              <w:rPr>
                <w:kern w:val="2"/>
                <w:sz w:val="21"/>
                <w:szCs w:val="21"/>
                <w:lang w:eastAsia="zh-CN"/>
              </w:rPr>
              <w:t>Insert in Box 10</w:t>
            </w:r>
          </w:p>
        </w:tc>
      </w:tr>
      <w:tr w:rsidR="002E0691" w:rsidRPr="00CA4995" w:rsidTr="000A112D">
        <w:trPr>
          <w:trHeight w:val="211"/>
        </w:trPr>
        <w:tc>
          <w:tcPr>
            <w:tcW w:w="5464" w:type="dxa"/>
            <w:vAlign w:val="center"/>
          </w:tcPr>
          <w:p w:rsidR="002E0691" w:rsidRPr="00CA4995" w:rsidRDefault="002E0691" w:rsidP="002E0691">
            <w:pPr>
              <w:widowControl w:val="0"/>
              <w:tabs>
                <w:tab w:val="left" w:pos="0"/>
              </w:tabs>
              <w:spacing w:after="120" w:line="240" w:lineRule="exact"/>
              <w:ind w:left="2"/>
              <w:jc w:val="both"/>
              <w:rPr>
                <w:kern w:val="2"/>
                <w:sz w:val="21"/>
                <w:szCs w:val="21"/>
                <w:lang w:eastAsia="zh-CN"/>
              </w:rPr>
            </w:pPr>
            <w:r w:rsidRPr="00CA4995">
              <w:rPr>
                <w:kern w:val="2"/>
                <w:sz w:val="21"/>
                <w:szCs w:val="21"/>
                <w:lang w:eastAsia="zh-CN"/>
              </w:rPr>
              <w:t>The good is “wholly obtained” in the territory of a Party in accordance with Article 3.3 (Wholly Obtained Goods).</w:t>
            </w:r>
          </w:p>
        </w:tc>
        <w:tc>
          <w:tcPr>
            <w:tcW w:w="3045" w:type="dxa"/>
            <w:vAlign w:val="center"/>
          </w:tcPr>
          <w:p w:rsidR="002E0691" w:rsidRPr="00CA4995" w:rsidRDefault="002E0691" w:rsidP="002E0691">
            <w:pPr>
              <w:widowControl w:val="0"/>
              <w:tabs>
                <w:tab w:val="left" w:pos="900"/>
                <w:tab w:val="left" w:pos="1080"/>
              </w:tabs>
              <w:spacing w:after="120" w:line="240" w:lineRule="exact"/>
              <w:ind w:left="1134" w:hangingChars="540" w:hanging="1134"/>
              <w:jc w:val="center"/>
              <w:rPr>
                <w:kern w:val="2"/>
                <w:sz w:val="21"/>
                <w:szCs w:val="21"/>
                <w:lang w:eastAsia="zh-CN"/>
              </w:rPr>
            </w:pPr>
            <w:r w:rsidRPr="00CA4995">
              <w:rPr>
                <w:kern w:val="2"/>
                <w:sz w:val="21"/>
                <w:szCs w:val="21"/>
                <w:lang w:eastAsia="zh-CN"/>
              </w:rPr>
              <w:t>WO</w:t>
            </w:r>
          </w:p>
        </w:tc>
      </w:tr>
      <w:tr w:rsidR="002E0691" w:rsidRPr="00CA4995" w:rsidTr="000A112D">
        <w:trPr>
          <w:trHeight w:val="211"/>
        </w:trPr>
        <w:tc>
          <w:tcPr>
            <w:tcW w:w="5464" w:type="dxa"/>
            <w:vAlign w:val="center"/>
          </w:tcPr>
          <w:p w:rsidR="002E0691" w:rsidRPr="00CA4995" w:rsidRDefault="002E0691" w:rsidP="002E0691">
            <w:pPr>
              <w:widowControl w:val="0"/>
              <w:tabs>
                <w:tab w:val="left" w:pos="0"/>
              </w:tabs>
              <w:spacing w:after="120" w:line="240" w:lineRule="exact"/>
              <w:ind w:left="2"/>
              <w:jc w:val="both"/>
              <w:rPr>
                <w:kern w:val="2"/>
                <w:sz w:val="21"/>
                <w:szCs w:val="21"/>
                <w:lang w:eastAsia="zh-CN"/>
              </w:rPr>
            </w:pPr>
            <w:r w:rsidRPr="00CA4995">
              <w:rPr>
                <w:kern w:val="2"/>
                <w:sz w:val="21"/>
                <w:szCs w:val="21"/>
                <w:lang w:eastAsia="zh-CN"/>
              </w:rPr>
              <w:t>The good is produced entirely in the territory of one or both Parties, exclusively from materials whose origin conforms to the provisions of Chapter 3 (Rules of Origin</w:t>
            </w:r>
            <w:r w:rsidR="00CA6F79">
              <w:rPr>
                <w:kern w:val="2"/>
                <w:sz w:val="21"/>
                <w:szCs w:val="21"/>
                <w:lang w:eastAsia="zh-CN"/>
              </w:rPr>
              <w:t xml:space="preserve"> and Implementation Procedures</w:t>
            </w:r>
            <w:r w:rsidRPr="00CA4995">
              <w:rPr>
                <w:kern w:val="2"/>
                <w:sz w:val="21"/>
                <w:szCs w:val="21"/>
                <w:lang w:eastAsia="zh-CN"/>
              </w:rPr>
              <w:t>).</w:t>
            </w:r>
          </w:p>
        </w:tc>
        <w:tc>
          <w:tcPr>
            <w:tcW w:w="3045" w:type="dxa"/>
            <w:vAlign w:val="center"/>
          </w:tcPr>
          <w:p w:rsidR="002E0691" w:rsidRPr="00CA4995" w:rsidRDefault="002E0691" w:rsidP="002E0691">
            <w:pPr>
              <w:widowControl w:val="0"/>
              <w:tabs>
                <w:tab w:val="left" w:pos="900"/>
                <w:tab w:val="left" w:pos="1080"/>
              </w:tabs>
              <w:spacing w:after="120" w:line="240" w:lineRule="exact"/>
              <w:ind w:left="1134" w:hangingChars="540" w:hanging="1134"/>
              <w:jc w:val="center"/>
              <w:rPr>
                <w:kern w:val="2"/>
                <w:sz w:val="21"/>
                <w:szCs w:val="21"/>
                <w:lang w:eastAsia="zh-CN"/>
              </w:rPr>
            </w:pPr>
            <w:r w:rsidRPr="00CA4995">
              <w:rPr>
                <w:kern w:val="2"/>
                <w:sz w:val="21"/>
                <w:szCs w:val="21"/>
                <w:lang w:eastAsia="zh-CN"/>
              </w:rPr>
              <w:t>WP</w:t>
            </w:r>
          </w:p>
        </w:tc>
      </w:tr>
      <w:tr w:rsidR="002E0691" w:rsidRPr="00CA4995" w:rsidTr="000A112D">
        <w:trPr>
          <w:trHeight w:val="1047"/>
        </w:trPr>
        <w:tc>
          <w:tcPr>
            <w:tcW w:w="5464" w:type="dxa"/>
            <w:vAlign w:val="center"/>
          </w:tcPr>
          <w:p w:rsidR="002E0691" w:rsidRPr="00CA4995" w:rsidRDefault="002E0691" w:rsidP="002E0691">
            <w:pPr>
              <w:widowControl w:val="0"/>
              <w:spacing w:after="120" w:line="240" w:lineRule="exact"/>
              <w:ind w:left="2"/>
              <w:jc w:val="both"/>
              <w:rPr>
                <w:kern w:val="2"/>
                <w:sz w:val="21"/>
                <w:szCs w:val="21"/>
                <w:highlight w:val="yellow"/>
                <w:lang w:eastAsia="zh-CN"/>
              </w:rPr>
            </w:pPr>
            <w:r w:rsidRPr="00CA4995">
              <w:rPr>
                <w:kern w:val="2"/>
                <w:sz w:val="21"/>
                <w:szCs w:val="21"/>
                <w:lang w:eastAsia="zh-CN"/>
              </w:rPr>
              <w:t>The good is produced in the territory of one or both Parties, using non-originating materials that comply with the applicable product specific rule; and meets the other applicable provisions of Chapter 3 (Rules of Origin</w:t>
            </w:r>
            <w:r w:rsidR="00CA6F79">
              <w:rPr>
                <w:kern w:val="2"/>
                <w:sz w:val="21"/>
                <w:szCs w:val="21"/>
                <w:lang w:eastAsia="zh-CN"/>
              </w:rPr>
              <w:t xml:space="preserve"> and Implementation Procedures</w:t>
            </w:r>
            <w:r w:rsidRPr="00CA4995">
              <w:rPr>
                <w:kern w:val="2"/>
                <w:sz w:val="21"/>
                <w:szCs w:val="21"/>
                <w:lang w:eastAsia="zh-CN"/>
              </w:rPr>
              <w:t>).</w:t>
            </w:r>
          </w:p>
        </w:tc>
        <w:tc>
          <w:tcPr>
            <w:tcW w:w="3045" w:type="dxa"/>
            <w:vAlign w:val="center"/>
          </w:tcPr>
          <w:p w:rsidR="002E0691" w:rsidRPr="00CA4995" w:rsidRDefault="002E0691" w:rsidP="002E0691">
            <w:pPr>
              <w:widowControl w:val="0"/>
              <w:tabs>
                <w:tab w:val="left" w:pos="900"/>
                <w:tab w:val="left" w:pos="1080"/>
              </w:tabs>
              <w:spacing w:after="120" w:line="240" w:lineRule="exact"/>
              <w:ind w:left="1134" w:hangingChars="540" w:hanging="1134"/>
              <w:jc w:val="center"/>
              <w:rPr>
                <w:kern w:val="2"/>
                <w:sz w:val="21"/>
                <w:szCs w:val="21"/>
                <w:highlight w:val="yellow"/>
                <w:lang w:eastAsia="zh-CN"/>
              </w:rPr>
            </w:pPr>
            <w:r w:rsidRPr="00CA4995">
              <w:rPr>
                <w:kern w:val="2"/>
                <w:sz w:val="21"/>
                <w:szCs w:val="21"/>
                <w:lang w:eastAsia="zh-CN"/>
              </w:rPr>
              <w:t>PSR</w:t>
            </w:r>
          </w:p>
        </w:tc>
      </w:tr>
    </w:tbl>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11:</w:t>
      </w:r>
      <w:r w:rsidRPr="00CA4995">
        <w:rPr>
          <w:kern w:val="2"/>
          <w:sz w:val="21"/>
          <w:szCs w:val="21"/>
          <w:lang w:eastAsia="zh-CN"/>
        </w:rPr>
        <w:tab/>
        <w:t>State gross or net weight in kilograms or other units of measurement for each good described in Box 8. Other units of measurement (e.g. volume or number of items) which would indicate exact quantities may be used where customary.</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12:</w:t>
      </w:r>
      <w:r w:rsidRPr="00CA4995">
        <w:rPr>
          <w:kern w:val="2"/>
          <w:sz w:val="21"/>
          <w:szCs w:val="21"/>
          <w:lang w:eastAsia="zh-CN"/>
        </w:rPr>
        <w:tab/>
        <w:t xml:space="preserve">The invoice number and date should be shown here. </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13:</w:t>
      </w:r>
      <w:r w:rsidRPr="00CA4995">
        <w:rPr>
          <w:kern w:val="2"/>
          <w:sz w:val="21"/>
          <w:szCs w:val="21"/>
          <w:lang w:eastAsia="zh-CN"/>
        </w:rPr>
        <w:tab/>
        <w:t>The box must be completed by the exporter or producer. Insert the place, date and the signature of a person authorised by the exporter or producer.</w:t>
      </w:r>
    </w:p>
    <w:p w:rsidR="002E0691" w:rsidRPr="00CA4995" w:rsidRDefault="002E0691" w:rsidP="002E0691">
      <w:pPr>
        <w:widowControl w:val="0"/>
        <w:tabs>
          <w:tab w:val="left" w:pos="900"/>
        </w:tabs>
        <w:spacing w:after="120" w:line="240" w:lineRule="exact"/>
        <w:ind w:left="900" w:hanging="900"/>
        <w:jc w:val="both"/>
        <w:rPr>
          <w:kern w:val="2"/>
          <w:sz w:val="21"/>
          <w:szCs w:val="21"/>
          <w:lang w:eastAsia="zh-CN"/>
        </w:rPr>
      </w:pPr>
      <w:r w:rsidRPr="00CA4995">
        <w:rPr>
          <w:kern w:val="2"/>
          <w:sz w:val="21"/>
          <w:szCs w:val="21"/>
          <w:lang w:eastAsia="zh-CN"/>
        </w:rPr>
        <w:t>Box 14:</w:t>
      </w:r>
      <w:r w:rsidRPr="00CA4995">
        <w:rPr>
          <w:kern w:val="2"/>
          <w:sz w:val="21"/>
          <w:szCs w:val="21"/>
          <w:lang w:eastAsia="zh-CN"/>
        </w:rPr>
        <w:tab/>
        <w:t>The box must be completed, signed, dated and stamped by the authorised person of the authorised body. The telephone number, fax and address of the authorised body should be given.</w:t>
      </w:r>
    </w:p>
    <w:p w:rsidR="002E0691" w:rsidRPr="00CA4995" w:rsidRDefault="002E0691" w:rsidP="002E0691">
      <w:pPr>
        <w:widowControl w:val="0"/>
        <w:tabs>
          <w:tab w:val="left" w:pos="900"/>
        </w:tabs>
        <w:spacing w:after="120" w:line="240" w:lineRule="exact"/>
        <w:ind w:left="900" w:hanging="900"/>
        <w:jc w:val="center"/>
        <w:rPr>
          <w:b/>
          <w:kern w:val="2"/>
          <w:sz w:val="21"/>
          <w:szCs w:val="21"/>
          <w:lang w:eastAsia="zh-CN"/>
        </w:rPr>
      </w:pPr>
      <w:r w:rsidRPr="00CA4995">
        <w:rPr>
          <w:b/>
          <w:bCs/>
          <w:kern w:val="2"/>
          <w:sz w:val="21"/>
          <w:szCs w:val="21"/>
          <w:lang w:eastAsia="zh-CN"/>
        </w:rPr>
        <w:br w:type="page"/>
      </w:r>
      <w:r w:rsidRPr="00CA4995">
        <w:rPr>
          <w:b/>
          <w:bCs/>
          <w:kern w:val="2"/>
          <w:sz w:val="20"/>
          <w:szCs w:val="21"/>
          <w:lang w:eastAsia="zh-CN"/>
        </w:rPr>
        <w:lastRenderedPageBreak/>
        <w:t>(SAMPLE ONLY- ORIGINALS TO BE SUPPLIED BY AUTHORISED BODIES)</w:t>
      </w:r>
    </w:p>
    <w:p w:rsidR="002E0691" w:rsidRPr="00CA4995" w:rsidRDefault="002E0691" w:rsidP="002E0691">
      <w:pPr>
        <w:widowControl w:val="0"/>
        <w:tabs>
          <w:tab w:val="left" w:pos="900"/>
        </w:tabs>
        <w:spacing w:after="120" w:line="240" w:lineRule="exact"/>
        <w:ind w:left="900" w:hanging="900"/>
        <w:jc w:val="center"/>
        <w:rPr>
          <w:b/>
          <w:kern w:val="2"/>
          <w:sz w:val="21"/>
          <w:szCs w:val="21"/>
          <w:lang w:eastAsia="zh-CN"/>
        </w:rPr>
      </w:pPr>
      <w:r w:rsidRPr="00CA4995">
        <w:rPr>
          <w:b/>
          <w:kern w:val="2"/>
          <w:sz w:val="21"/>
          <w:szCs w:val="21"/>
          <w:lang w:eastAsia="zh-CN"/>
        </w:rPr>
        <w:t>Continuation Sheet</w:t>
      </w:r>
    </w:p>
    <w:p w:rsidR="002E0691" w:rsidRPr="00CA4995" w:rsidRDefault="002E0691" w:rsidP="002E0691">
      <w:pPr>
        <w:widowControl w:val="0"/>
        <w:tabs>
          <w:tab w:val="left" w:pos="900"/>
        </w:tabs>
        <w:spacing w:after="120" w:line="240" w:lineRule="exact"/>
        <w:ind w:left="900" w:hanging="900"/>
        <w:jc w:val="center"/>
        <w:rPr>
          <w:b/>
          <w:kern w:val="2"/>
          <w:sz w:val="21"/>
          <w:szCs w:val="21"/>
          <w:lang w:eastAsia="zh-CN"/>
        </w:rPr>
      </w:pPr>
      <w:r w:rsidRPr="00CA4995">
        <w:rPr>
          <w:b/>
          <w:kern w:val="2"/>
          <w:sz w:val="21"/>
          <w:szCs w:val="21"/>
          <w:lang w:eastAsia="zh-CN"/>
        </w:rPr>
        <w:t>Certificate of Origin – Form for China-Australia Free Trade Agreement</w:t>
      </w:r>
    </w:p>
    <w:p w:rsidR="002E0691" w:rsidRPr="00CA4995" w:rsidRDefault="002E0691" w:rsidP="002E0691">
      <w:pPr>
        <w:widowControl w:val="0"/>
        <w:spacing w:beforeLines="20" w:before="48" w:after="0" w:line="240" w:lineRule="exact"/>
        <w:jc w:val="center"/>
        <w:rPr>
          <w:b/>
          <w:kern w:val="2"/>
          <w:sz w:val="21"/>
          <w:szCs w:val="21"/>
          <w:lang w:eastAsia="zh-CN"/>
        </w:rPr>
      </w:pPr>
      <w:r w:rsidRPr="00CA4995">
        <w:rPr>
          <w:kern w:val="2"/>
          <w:sz w:val="21"/>
          <w:szCs w:val="21"/>
          <w:lang w:eastAsia="zh-CN"/>
        </w:rPr>
        <w:t>Certificate No.:</w:t>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p>
    <w:tbl>
      <w:tblPr>
        <w:tblpPr w:leftFromText="180" w:rightFromText="180" w:vertAnchor="text" w:tblpXSpec="center" w:tblpY="1"/>
        <w:tblOverlap w:val="neve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77"/>
        <w:gridCol w:w="1567"/>
        <w:gridCol w:w="2108"/>
        <w:gridCol w:w="1905"/>
        <w:gridCol w:w="1080"/>
        <w:gridCol w:w="1440"/>
        <w:gridCol w:w="1179"/>
      </w:tblGrid>
      <w:tr w:rsidR="002E0691" w:rsidRPr="00CA4995" w:rsidTr="000A112D">
        <w:trPr>
          <w:cantSplit/>
          <w:trHeight w:val="1298"/>
        </w:trPr>
        <w:tc>
          <w:tcPr>
            <w:tcW w:w="777"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6. Item</w:t>
            </w:r>
          </w:p>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number</w:t>
            </w:r>
          </w:p>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(max. 20)</w:t>
            </w:r>
          </w:p>
        </w:tc>
        <w:tc>
          <w:tcPr>
            <w:tcW w:w="1567"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7. Marks and numbers on packages (Optional)</w:t>
            </w:r>
          </w:p>
        </w:tc>
        <w:tc>
          <w:tcPr>
            <w:tcW w:w="2108"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8. Number and kind of packages; description of goods</w:t>
            </w:r>
          </w:p>
        </w:tc>
        <w:tc>
          <w:tcPr>
            <w:tcW w:w="1905"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fr-FR"/>
              </w:rPr>
            </w:pPr>
            <w:r w:rsidRPr="00CA4995">
              <w:rPr>
                <w:kern w:val="2"/>
                <w:sz w:val="21"/>
                <w:szCs w:val="21"/>
                <w:lang w:eastAsia="fr-FR"/>
              </w:rPr>
              <w:t>9. HS code</w:t>
            </w:r>
          </w:p>
          <w:p w:rsidR="002E0691" w:rsidRPr="00CA4995" w:rsidRDefault="002E0691" w:rsidP="002E0691">
            <w:pPr>
              <w:widowControl w:val="0"/>
              <w:spacing w:beforeLines="20" w:before="48" w:after="0" w:line="240" w:lineRule="exact"/>
              <w:rPr>
                <w:kern w:val="2"/>
                <w:sz w:val="21"/>
                <w:szCs w:val="21"/>
                <w:lang w:eastAsia="fr-FR"/>
              </w:rPr>
            </w:pPr>
            <w:r w:rsidRPr="00CA4995">
              <w:rPr>
                <w:kern w:val="2"/>
                <w:sz w:val="21"/>
                <w:szCs w:val="21"/>
                <w:lang w:eastAsia="fr-FR"/>
              </w:rPr>
              <w:t>(6-digit code)</w:t>
            </w:r>
          </w:p>
        </w:tc>
        <w:tc>
          <w:tcPr>
            <w:tcW w:w="1080"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en-US"/>
              </w:rPr>
            </w:pPr>
            <w:r w:rsidRPr="00CA4995">
              <w:rPr>
                <w:kern w:val="2"/>
                <w:sz w:val="21"/>
                <w:szCs w:val="21"/>
                <w:lang w:eastAsia="fr-FR"/>
              </w:rPr>
              <w:t xml:space="preserve">10. Origin </w:t>
            </w:r>
            <w:r w:rsidRPr="00CA4995">
              <w:rPr>
                <w:kern w:val="2"/>
                <w:sz w:val="21"/>
                <w:szCs w:val="21"/>
                <w:lang w:eastAsia="en-US"/>
              </w:rPr>
              <w:t>criterion</w:t>
            </w:r>
          </w:p>
        </w:tc>
        <w:tc>
          <w:tcPr>
            <w:tcW w:w="1440"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11.</w:t>
            </w:r>
            <w:r w:rsidR="002B241C">
              <w:rPr>
                <w:kern w:val="2"/>
                <w:sz w:val="21"/>
                <w:szCs w:val="21"/>
                <w:lang w:eastAsia="zh-CN"/>
              </w:rPr>
              <w:t xml:space="preserve"> </w:t>
            </w:r>
            <w:r w:rsidRPr="00CA4995">
              <w:rPr>
                <w:kern w:val="2"/>
                <w:sz w:val="21"/>
                <w:szCs w:val="21"/>
                <w:lang w:eastAsia="zh-CN"/>
              </w:rPr>
              <w:t>Gross or net weight or other quantity (e.g. Quantity Unit, litres, m</w:t>
            </w:r>
            <w:r w:rsidRPr="00CA4995">
              <w:rPr>
                <w:kern w:val="2"/>
                <w:sz w:val="21"/>
                <w:szCs w:val="21"/>
                <w:vertAlign w:val="superscript"/>
                <w:lang w:eastAsia="zh-CN"/>
              </w:rPr>
              <w:t>3</w:t>
            </w:r>
            <w:r w:rsidRPr="00CA4995">
              <w:rPr>
                <w:kern w:val="2"/>
                <w:sz w:val="21"/>
                <w:szCs w:val="21"/>
                <w:lang w:eastAsia="zh-CN"/>
              </w:rPr>
              <w:t>.)</w:t>
            </w:r>
          </w:p>
        </w:tc>
        <w:tc>
          <w:tcPr>
            <w:tcW w:w="1179" w:type="dxa"/>
            <w:tcBorders>
              <w:bottom w:val="single" w:sz="4" w:space="0" w:color="auto"/>
            </w:tcBorders>
          </w:tcPr>
          <w:p w:rsidR="002E0691" w:rsidRPr="00CA4995" w:rsidRDefault="002E0691" w:rsidP="002E0691">
            <w:pPr>
              <w:widowControl w:val="0"/>
              <w:spacing w:beforeLines="20" w:before="48" w:after="0" w:line="240" w:lineRule="exact"/>
              <w:rPr>
                <w:kern w:val="2"/>
                <w:sz w:val="21"/>
                <w:szCs w:val="21"/>
                <w:lang w:eastAsia="zh-CN"/>
              </w:rPr>
            </w:pPr>
            <w:r w:rsidRPr="00CA4995">
              <w:rPr>
                <w:kern w:val="2"/>
                <w:sz w:val="21"/>
                <w:szCs w:val="21"/>
                <w:lang w:eastAsia="zh-CN"/>
              </w:rPr>
              <w:t>12. Invoice number and date</w:t>
            </w:r>
          </w:p>
        </w:tc>
      </w:tr>
      <w:tr w:rsidR="002E0691" w:rsidRPr="00CA4995" w:rsidTr="000A112D">
        <w:trPr>
          <w:cantSplit/>
          <w:trHeight w:val="2493"/>
        </w:trPr>
        <w:tc>
          <w:tcPr>
            <w:tcW w:w="777"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567"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2108" w:type="dxa"/>
            <w:tcBorders>
              <w:top w:val="single" w:sz="4" w:space="0" w:color="auto"/>
            </w:tcBorders>
          </w:tcPr>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ind w:left="180" w:hanging="18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p w:rsidR="002E0691" w:rsidRPr="00CA4995" w:rsidRDefault="002E0691" w:rsidP="002E0691">
            <w:pPr>
              <w:widowControl w:val="0"/>
              <w:tabs>
                <w:tab w:val="num" w:pos="180"/>
              </w:tabs>
              <w:spacing w:after="0"/>
              <w:jc w:val="both"/>
              <w:rPr>
                <w:kern w:val="2"/>
                <w:sz w:val="18"/>
                <w:szCs w:val="18"/>
                <w:lang w:eastAsia="zh-CN"/>
              </w:rPr>
            </w:pPr>
          </w:p>
        </w:tc>
        <w:tc>
          <w:tcPr>
            <w:tcW w:w="1905"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08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440" w:type="dxa"/>
            <w:tcBorders>
              <w:top w:val="single" w:sz="4" w:space="0" w:color="auto"/>
            </w:tcBorders>
          </w:tcPr>
          <w:p w:rsidR="002E0691" w:rsidRPr="00CA4995" w:rsidRDefault="002E0691" w:rsidP="002E0691">
            <w:pPr>
              <w:widowControl w:val="0"/>
              <w:tabs>
                <w:tab w:val="num" w:pos="180"/>
              </w:tabs>
              <w:spacing w:after="0"/>
              <w:jc w:val="both"/>
              <w:rPr>
                <w:kern w:val="2"/>
                <w:sz w:val="18"/>
                <w:szCs w:val="18"/>
                <w:lang w:eastAsia="zh-CN"/>
              </w:rPr>
            </w:pPr>
          </w:p>
        </w:tc>
        <w:tc>
          <w:tcPr>
            <w:tcW w:w="1179" w:type="dxa"/>
            <w:tcBorders>
              <w:top w:val="single" w:sz="4" w:space="0" w:color="auto"/>
            </w:tcBorders>
          </w:tcPr>
          <w:p w:rsidR="002E0691" w:rsidRPr="00CA4995" w:rsidRDefault="002E0691" w:rsidP="002E0691">
            <w:pPr>
              <w:widowControl w:val="0"/>
              <w:spacing w:after="0"/>
              <w:jc w:val="both"/>
              <w:rPr>
                <w:kern w:val="2"/>
                <w:sz w:val="18"/>
                <w:szCs w:val="18"/>
                <w:lang w:eastAsia="zh-CN"/>
              </w:rPr>
            </w:pPr>
          </w:p>
        </w:tc>
      </w:tr>
      <w:tr w:rsidR="002E0691" w:rsidRPr="00CA4995" w:rsidTr="000A112D">
        <w:trPr>
          <w:cantSplit/>
          <w:trHeight w:val="1007"/>
        </w:trPr>
        <w:tc>
          <w:tcPr>
            <w:tcW w:w="4452" w:type="dxa"/>
            <w:gridSpan w:val="3"/>
          </w:tcPr>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13.  Declaration by the exporter or producer</w:t>
            </w: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en-US"/>
              </w:rPr>
              <w:t>The undersigned hereby declares that the above-stated information is correct</w:t>
            </w:r>
            <w:r w:rsidRPr="00CA4995">
              <w:rPr>
                <w:kern w:val="2"/>
                <w:sz w:val="21"/>
                <w:szCs w:val="21"/>
                <w:lang w:eastAsia="zh-CN"/>
              </w:rPr>
              <w:t xml:space="preserve"> </w:t>
            </w:r>
            <w:r w:rsidRPr="00CA4995">
              <w:rPr>
                <w:kern w:val="2"/>
                <w:sz w:val="21"/>
                <w:szCs w:val="21"/>
                <w:lang w:eastAsia="en-US"/>
              </w:rPr>
              <w:t>an</w:t>
            </w:r>
            <w:r w:rsidRPr="00CA4995">
              <w:rPr>
                <w:kern w:val="2"/>
                <w:sz w:val="21"/>
                <w:szCs w:val="21"/>
                <w:lang w:eastAsia="zh-CN"/>
              </w:rPr>
              <w:t xml:space="preserve">d that the goods exported to </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r w:rsidRPr="00CA4995">
              <w:rPr>
                <w:kern w:val="2"/>
                <w:sz w:val="21"/>
                <w:szCs w:val="21"/>
                <w:lang w:eastAsia="zh-CN"/>
              </w:rPr>
              <w:t>___________________________________</w:t>
            </w:r>
          </w:p>
          <w:p w:rsidR="002E0691" w:rsidRPr="00CA4995" w:rsidRDefault="002E0691" w:rsidP="002E0691">
            <w:pPr>
              <w:widowControl w:val="0"/>
              <w:adjustRightInd w:val="0"/>
              <w:snapToGrid w:val="0"/>
              <w:spacing w:after="0" w:line="240" w:lineRule="atLeast"/>
              <w:jc w:val="center"/>
              <w:rPr>
                <w:kern w:val="2"/>
                <w:sz w:val="21"/>
                <w:szCs w:val="21"/>
                <w:lang w:eastAsia="zh-CN"/>
              </w:rPr>
            </w:pPr>
            <w:r w:rsidRPr="00CA4995">
              <w:rPr>
                <w:kern w:val="2"/>
                <w:sz w:val="21"/>
                <w:szCs w:val="21"/>
                <w:lang w:eastAsia="zh-CN"/>
              </w:rPr>
              <w:t>(Importing Party)</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proofErr w:type="gramStart"/>
            <w:r w:rsidRPr="00CA4995">
              <w:rPr>
                <w:kern w:val="2"/>
                <w:sz w:val="21"/>
                <w:szCs w:val="21"/>
                <w:lang w:eastAsia="zh-CN"/>
              </w:rPr>
              <w:t>comply</w:t>
            </w:r>
            <w:proofErr w:type="gramEnd"/>
            <w:r w:rsidRPr="00CA4995">
              <w:rPr>
                <w:kern w:val="2"/>
                <w:sz w:val="21"/>
                <w:szCs w:val="21"/>
                <w:lang w:eastAsia="zh-CN"/>
              </w:rPr>
              <w:t xml:space="preserve"> with the origin requirements specified in the China-Australia Free Trade Agreement.</w:t>
            </w: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21"/>
                <w:szCs w:val="21"/>
                <w:lang w:eastAsia="zh-CN"/>
              </w:rPr>
            </w:pPr>
          </w:p>
          <w:p w:rsidR="002E0691" w:rsidRPr="00CA4995" w:rsidRDefault="002E0691" w:rsidP="002E0691">
            <w:pPr>
              <w:widowControl w:val="0"/>
              <w:adjustRightInd w:val="0"/>
              <w:snapToGrid w:val="0"/>
              <w:spacing w:after="0" w:line="240" w:lineRule="atLeast"/>
              <w:jc w:val="both"/>
              <w:rPr>
                <w:kern w:val="2"/>
                <w:sz w:val="16"/>
                <w:szCs w:val="21"/>
                <w:lang w:eastAsia="zh-CN"/>
              </w:rPr>
            </w:pPr>
          </w:p>
          <w:p w:rsidR="002E0691" w:rsidRPr="00CA4995" w:rsidRDefault="002E0691" w:rsidP="002E0691">
            <w:pPr>
              <w:widowControl w:val="0"/>
              <w:tabs>
                <w:tab w:val="num" w:pos="0"/>
              </w:tabs>
              <w:adjustRightInd w:val="0"/>
              <w:snapToGrid w:val="0"/>
              <w:spacing w:after="0" w:line="240" w:lineRule="atLeast"/>
              <w:jc w:val="both"/>
              <w:rPr>
                <w:kern w:val="2"/>
                <w:sz w:val="21"/>
                <w:szCs w:val="21"/>
                <w:lang w:eastAsia="zh-CN"/>
              </w:rPr>
            </w:pPr>
          </w:p>
          <w:p w:rsidR="002E0691" w:rsidRPr="00CA4995" w:rsidRDefault="002E0691" w:rsidP="002E0691">
            <w:pPr>
              <w:widowControl w:val="0"/>
              <w:tabs>
                <w:tab w:val="num" w:pos="0"/>
              </w:tabs>
              <w:adjustRightInd w:val="0"/>
              <w:snapToGrid w:val="0"/>
              <w:spacing w:after="0" w:line="240" w:lineRule="atLeast"/>
              <w:jc w:val="both"/>
              <w:rPr>
                <w:kern w:val="2"/>
                <w:sz w:val="21"/>
                <w:szCs w:val="21"/>
                <w:lang w:eastAsia="zh-CN"/>
              </w:rPr>
            </w:pPr>
          </w:p>
          <w:p w:rsidR="002E0691" w:rsidRPr="00CA4995" w:rsidRDefault="000F1C92" w:rsidP="002E0691">
            <w:pPr>
              <w:widowControl w:val="0"/>
              <w:tabs>
                <w:tab w:val="num" w:pos="0"/>
              </w:tabs>
              <w:adjustRightInd w:val="0"/>
              <w:snapToGrid w:val="0"/>
              <w:spacing w:after="0" w:line="240" w:lineRule="atLeast"/>
              <w:jc w:val="both"/>
              <w:rPr>
                <w:kern w:val="2"/>
                <w:sz w:val="18"/>
                <w:szCs w:val="18"/>
                <w:lang w:eastAsia="zh-CN"/>
              </w:rPr>
            </w:pPr>
            <w:r>
              <w:rPr>
                <w:noProof/>
                <w:kern w:val="2"/>
                <w:sz w:val="21"/>
                <w:szCs w:val="21"/>
                <w:lang w:eastAsia="ko-KR"/>
              </w:rPr>
              <w:pict>
                <v:line id="_x0000_s1041" style="position:absolute;left:0;text-align:left;z-index:251662336;visibility:visible" from="-1.8pt,.15pt" to="16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Hf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TebTpwlGdPAlpBwSjXX+E9cdCkaFJXCOwOS0dT4QIeUQEu5ReiOk&#10;jGJLhfoKzyf5JCY4LQULzhDm7GG/khadSBiX+MWqwPMYZvVRsQjWcsLWN9sTIa82XC5VwINSgM7N&#10;us7Dj3k6X8/Ws2JU5NP1qEjrevRxsypG0032YVI/1atVnf0M1LKibAVjXAV2w2xmxd9pf3sl16m6&#10;T+e9Dclb9NgvIDv8I+moZZDvOgh7zS47O2gM4xiDb08nzPvjHuzHB778BQAA//8DAFBLAwQUAAYA&#10;CAAAACEAcnLppNkAAAAEAQAADwAAAGRycy9kb3ducmV2LnhtbEyOwW7CMBBE75X4B2sr9YLAKVYj&#10;FOIg1Da3XgqtuC7xkkSN1yE2kPbra07tcTSjNy9fj7YTFxp861jD4zwBQVw503Kt4WNXzpYgfEA2&#10;2DkmDd/kYV1M7nLMjLvyO122oRYRwj5DDU0IfSalrxqy6OeuJ47d0Q0WQ4xDLc2A1wi3nVwkSSot&#10;thwfGuzpuaHqa3u2Gnz5SafyZ1pNk72qHS1OL2+vqPXD/bhZgQg0hr8x3PSjOhTR6eDObLzoNMxU&#10;GpcaFIjYKpU+gTjcoixy+V+++AUAAP//AwBQSwECLQAUAAYACAAAACEAtoM4kv4AAADhAQAAEwAA&#10;AAAAAAAAAAAAAAAAAAAAW0NvbnRlbnRfVHlwZXNdLnhtbFBLAQItABQABgAIAAAAIQA4/SH/1gAA&#10;AJQBAAALAAAAAAAAAAAAAAAAAC8BAABfcmVscy8ucmVsc1BLAQItABQABgAIAAAAIQBEoCHfEgIA&#10;ACgEAAAOAAAAAAAAAAAAAAAAAC4CAABkcnMvZTJvRG9jLnhtbFBLAQItABQABgAIAAAAIQBycumk&#10;2QAAAAQBAAAPAAAAAAAAAAAAAAAAAGwEAABkcnMvZG93bnJldi54bWxQSwUGAAAAAAQABADzAAAA&#10;cgUAAAAA&#10;"/>
              </w:pict>
            </w:r>
            <w:r w:rsidR="002E0691" w:rsidRPr="00CA4995">
              <w:rPr>
                <w:kern w:val="2"/>
                <w:sz w:val="21"/>
                <w:szCs w:val="21"/>
                <w:lang w:eastAsia="zh-CN"/>
              </w:rPr>
              <w:t>Place, date and signature of authorised person</w:t>
            </w:r>
          </w:p>
        </w:tc>
        <w:tc>
          <w:tcPr>
            <w:tcW w:w="5604" w:type="dxa"/>
            <w:gridSpan w:val="4"/>
          </w:tcPr>
          <w:p w:rsidR="002E0691" w:rsidRPr="00CA4995" w:rsidRDefault="002E0691" w:rsidP="002E0691">
            <w:pPr>
              <w:adjustRightInd w:val="0"/>
              <w:snapToGrid w:val="0"/>
              <w:spacing w:after="0" w:line="240" w:lineRule="atLeast"/>
              <w:rPr>
                <w:kern w:val="2"/>
                <w:sz w:val="21"/>
                <w:szCs w:val="21"/>
                <w:lang w:eastAsia="zh-CN"/>
              </w:rPr>
            </w:pPr>
            <w:r w:rsidRPr="00CA4995">
              <w:rPr>
                <w:kern w:val="2"/>
                <w:sz w:val="21"/>
                <w:szCs w:val="21"/>
                <w:lang w:eastAsia="zh-CN"/>
              </w:rPr>
              <w:t>14.  Certification</w:t>
            </w:r>
          </w:p>
          <w:p w:rsidR="002E0691" w:rsidRPr="00CA4995" w:rsidRDefault="002E0691" w:rsidP="002E0691">
            <w:pPr>
              <w:adjustRightInd w:val="0"/>
              <w:snapToGrid w:val="0"/>
              <w:spacing w:after="0" w:line="240" w:lineRule="atLeast"/>
              <w:rPr>
                <w:kern w:val="2"/>
                <w:sz w:val="21"/>
                <w:szCs w:val="21"/>
                <w:lang w:eastAsia="zh-CN"/>
              </w:rPr>
            </w:pPr>
            <w:r w:rsidRPr="00CA4995">
              <w:rPr>
                <w:kern w:val="2"/>
                <w:sz w:val="21"/>
                <w:szCs w:val="21"/>
                <w:lang w:eastAsia="zh-CN"/>
              </w:rPr>
              <w:t xml:space="preserve">On the basis of the control carried out, it is hereby certified that the information herein is correct and that the described goods comply with the origin requirements of the China-Australia Free Trade Agreement. </w:t>
            </w: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2E0691" w:rsidP="002E0691">
            <w:pPr>
              <w:tabs>
                <w:tab w:val="num" w:pos="180"/>
              </w:tabs>
              <w:adjustRightInd w:val="0"/>
              <w:snapToGrid w:val="0"/>
              <w:spacing w:after="0" w:line="240" w:lineRule="atLeast"/>
              <w:ind w:left="180" w:hanging="180"/>
              <w:rPr>
                <w:kern w:val="2"/>
                <w:sz w:val="21"/>
                <w:szCs w:val="21"/>
                <w:lang w:eastAsia="zh-CN"/>
              </w:rPr>
            </w:pPr>
          </w:p>
          <w:p w:rsidR="002E0691" w:rsidRPr="00CA4995" w:rsidRDefault="000F1C92" w:rsidP="002E0691">
            <w:pPr>
              <w:tabs>
                <w:tab w:val="num" w:pos="180"/>
              </w:tabs>
              <w:adjustRightInd w:val="0"/>
              <w:snapToGrid w:val="0"/>
              <w:spacing w:after="0" w:line="240" w:lineRule="atLeast"/>
              <w:ind w:left="180" w:hanging="180"/>
              <w:rPr>
                <w:kern w:val="2"/>
                <w:sz w:val="21"/>
                <w:szCs w:val="21"/>
                <w:lang w:eastAsia="zh-CN"/>
              </w:rPr>
            </w:pPr>
            <w:r>
              <w:rPr>
                <w:noProof/>
                <w:kern w:val="2"/>
                <w:sz w:val="21"/>
                <w:szCs w:val="21"/>
                <w:lang w:eastAsia="ko-KR"/>
              </w:rPr>
              <w:pict>
                <v:line id="_x0000_s1040" style="position:absolute;left:0;text-align:left;z-index:251661312;visibility:visible" from="-2.8pt,9.45pt" to="186.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Wa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DytFjMZlOM6OBLSDEkGuv8J647FIwSS+Acgclp63wgQoohJNyj9EZI&#10;GcWWCvUlXkwn05jgtBQsOEOYs4d9JS06kTAu8YtVgecxzOqjYhGs5YStb7YnQl5tuFyqgAelAJ2b&#10;dZ2HH4t0sZ6v5/kon8zWozyt69HHTZWPZpvsw7R+qquqzn4GalletIIxrgK7YTaz/O+0v72S61Td&#10;p/PehuQteuwXkB3+kXTUMsh3HYS9ZpedHTSGcYzBt6cT5v1xD/bjA1/9AgAA//8DAFBLAwQUAAYA&#10;CAAAACEAx48ib9wAAAAIAQAADwAAAGRycy9kb3ducmV2LnhtbEyPwU7DMBBE70j8g7VIXKrWIRGl&#10;hDgVAnLjQgFx3cZLEhGv09htA1/PIg5w3JnR7JtiPbleHWgMnWcDF4sEFHHtbceNgZfnar4CFSKy&#10;xd4zGfikAOvy9KTA3PojP9FhExslJRxyNNDGOORah7olh2HhB2Lx3v3oMMo5NtqOeJRy1+s0SZba&#10;YcfyocWB7lqqPzZ7ZyBUr7Srvmb1LHnLGk/p7v7xAY05P5tub0BFmuJfGH7wBR1KYdr6PdugegPz&#10;y6UkRV9dgxI/u0ozUNtfQZeF/j+g/AYAAP//AwBQSwECLQAUAAYACAAAACEAtoM4kv4AAADhAQAA&#10;EwAAAAAAAAAAAAAAAAAAAAAAW0NvbnRlbnRfVHlwZXNdLnhtbFBLAQItABQABgAIAAAAIQA4/SH/&#10;1gAAAJQBAAALAAAAAAAAAAAAAAAAAC8BAABfcmVscy8ucmVsc1BLAQItABQABgAIAAAAIQClzCWa&#10;EgIAACgEAAAOAAAAAAAAAAAAAAAAAC4CAABkcnMvZTJvRG9jLnhtbFBLAQItABQABgAIAAAAIQDH&#10;jyJv3AAAAAgBAAAPAAAAAAAAAAAAAAAAAGwEAABkcnMvZG93bnJldi54bWxQSwUGAAAAAAQABADz&#10;AAAAdQUAAAAA&#10;"/>
              </w:pict>
            </w:r>
          </w:p>
          <w:p w:rsidR="002E0691" w:rsidRPr="00CA4995" w:rsidRDefault="002E0691" w:rsidP="002E0691">
            <w:pPr>
              <w:widowControl w:val="0"/>
              <w:tabs>
                <w:tab w:val="num" w:pos="180"/>
              </w:tabs>
              <w:adjustRightInd w:val="0"/>
              <w:snapToGrid w:val="0"/>
              <w:spacing w:after="0" w:line="360" w:lineRule="auto"/>
              <w:ind w:left="181" w:hanging="181"/>
              <w:jc w:val="both"/>
              <w:rPr>
                <w:kern w:val="2"/>
                <w:sz w:val="21"/>
                <w:szCs w:val="21"/>
                <w:lang w:eastAsia="zh-CN"/>
              </w:rPr>
            </w:pPr>
            <w:r w:rsidRPr="00CA4995">
              <w:rPr>
                <w:kern w:val="2"/>
                <w:sz w:val="21"/>
                <w:szCs w:val="21"/>
                <w:lang w:eastAsia="zh-CN"/>
              </w:rPr>
              <w:t>Place, date, and signature and stamp of the Authorised Body</w:t>
            </w:r>
          </w:p>
          <w:p w:rsidR="002E0691" w:rsidRPr="00CA4995" w:rsidRDefault="002E0691" w:rsidP="002E0691">
            <w:pPr>
              <w:widowControl w:val="0"/>
              <w:tabs>
                <w:tab w:val="num" w:pos="180"/>
              </w:tabs>
              <w:adjustRightInd w:val="0"/>
              <w:snapToGrid w:val="0"/>
              <w:spacing w:after="0" w:line="360" w:lineRule="auto"/>
              <w:ind w:left="181" w:hanging="181"/>
              <w:jc w:val="both"/>
              <w:rPr>
                <w:kern w:val="2"/>
                <w:sz w:val="21"/>
                <w:szCs w:val="21"/>
                <w:lang w:eastAsia="zh-CN"/>
              </w:rPr>
            </w:pPr>
          </w:p>
          <w:p w:rsidR="002E0691" w:rsidRPr="00CA4995" w:rsidRDefault="002E0691" w:rsidP="002E0691">
            <w:pPr>
              <w:widowControl w:val="0"/>
              <w:tabs>
                <w:tab w:val="num" w:pos="180"/>
              </w:tabs>
              <w:adjustRightInd w:val="0"/>
              <w:snapToGrid w:val="0"/>
              <w:spacing w:after="0" w:line="480" w:lineRule="auto"/>
              <w:ind w:left="181" w:hanging="181"/>
              <w:jc w:val="both"/>
              <w:rPr>
                <w:kern w:val="2"/>
                <w:sz w:val="21"/>
                <w:szCs w:val="21"/>
                <w:lang w:eastAsia="zh-CN"/>
              </w:rPr>
            </w:pPr>
            <w:r w:rsidRPr="00CA4995">
              <w:rPr>
                <w:kern w:val="2"/>
                <w:sz w:val="21"/>
                <w:szCs w:val="21"/>
                <w:lang w:eastAsia="zh-CN"/>
              </w:rPr>
              <w:t>Tel:</w:t>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r>
            <w:r w:rsidRPr="00CA4995">
              <w:rPr>
                <w:kern w:val="2"/>
                <w:sz w:val="21"/>
                <w:szCs w:val="21"/>
                <w:lang w:eastAsia="zh-CN"/>
              </w:rPr>
              <w:tab/>
              <w:t>Fax:</w:t>
            </w:r>
            <w:r w:rsidRPr="00CA4995">
              <w:rPr>
                <w:kern w:val="2"/>
                <w:sz w:val="21"/>
                <w:szCs w:val="21"/>
                <w:lang w:eastAsia="zh-CN"/>
              </w:rPr>
              <w:tab/>
            </w:r>
          </w:p>
          <w:p w:rsidR="002E0691" w:rsidRPr="00CA4995" w:rsidRDefault="002E0691" w:rsidP="002E0691">
            <w:pPr>
              <w:widowControl w:val="0"/>
              <w:tabs>
                <w:tab w:val="num" w:pos="180"/>
              </w:tabs>
              <w:adjustRightInd w:val="0"/>
              <w:snapToGrid w:val="0"/>
              <w:spacing w:after="0" w:line="480" w:lineRule="auto"/>
              <w:ind w:left="181" w:hanging="181"/>
              <w:jc w:val="both"/>
              <w:rPr>
                <w:kern w:val="2"/>
                <w:sz w:val="18"/>
                <w:szCs w:val="18"/>
                <w:lang w:eastAsia="zh-CN"/>
              </w:rPr>
            </w:pPr>
            <w:r w:rsidRPr="00CA4995">
              <w:rPr>
                <w:kern w:val="2"/>
                <w:sz w:val="21"/>
                <w:szCs w:val="21"/>
                <w:lang w:eastAsia="zh-CN"/>
              </w:rPr>
              <w:t>Address:</w:t>
            </w:r>
            <w:r w:rsidRPr="00CA4995">
              <w:rPr>
                <w:kern w:val="2"/>
                <w:sz w:val="21"/>
                <w:szCs w:val="21"/>
                <w:lang w:eastAsia="zh-CN"/>
              </w:rPr>
              <w:tab/>
            </w:r>
          </w:p>
        </w:tc>
      </w:tr>
    </w:tbl>
    <w:p w:rsidR="002E0691" w:rsidRPr="00CA4995" w:rsidRDefault="002E0691" w:rsidP="002E0691">
      <w:pPr>
        <w:widowControl w:val="0"/>
        <w:tabs>
          <w:tab w:val="left" w:pos="900"/>
        </w:tabs>
        <w:spacing w:after="120" w:line="240" w:lineRule="exact"/>
        <w:jc w:val="both"/>
        <w:rPr>
          <w:kern w:val="2"/>
          <w:sz w:val="21"/>
          <w:szCs w:val="21"/>
          <w:lang w:eastAsia="zh-CN"/>
        </w:rPr>
      </w:pPr>
    </w:p>
    <w:p w:rsidR="007B4F57" w:rsidRPr="00CA4995" w:rsidRDefault="002E0691" w:rsidP="002E0691">
      <w:pPr>
        <w:tabs>
          <w:tab w:val="left" w:pos="709"/>
        </w:tabs>
        <w:spacing w:after="0"/>
        <w:jc w:val="center"/>
        <w:sectPr w:rsidR="007B4F57" w:rsidRPr="00CA4995" w:rsidSect="002E0691">
          <w:pgSz w:w="11906" w:h="16838"/>
          <w:pgMar w:top="964" w:right="851" w:bottom="964" w:left="851" w:header="709" w:footer="709" w:gutter="0"/>
          <w:cols w:space="708"/>
          <w:docGrid w:linePitch="360"/>
        </w:sectPr>
      </w:pPr>
      <w:r w:rsidRPr="00CA4995">
        <w:t xml:space="preserve"> </w:t>
      </w:r>
    </w:p>
    <w:p w:rsidR="002E0691" w:rsidRPr="00CA4995" w:rsidRDefault="002E0691" w:rsidP="002E0691">
      <w:pPr>
        <w:widowControl w:val="0"/>
        <w:spacing w:after="0"/>
        <w:jc w:val="center"/>
        <w:rPr>
          <w:b/>
          <w:bCs/>
          <w:kern w:val="2"/>
          <w:lang w:eastAsia="zh-CN"/>
        </w:rPr>
      </w:pPr>
      <w:r w:rsidRPr="00CA4995">
        <w:rPr>
          <w:b/>
          <w:bCs/>
          <w:smallCaps/>
          <w:kern w:val="2"/>
          <w:lang w:eastAsia="zh-CN"/>
        </w:rPr>
        <w:lastRenderedPageBreak/>
        <w:t>Annex 3-B</w:t>
      </w:r>
    </w:p>
    <w:p w:rsidR="002E0691" w:rsidRPr="00CA4995" w:rsidRDefault="002E0691" w:rsidP="002E0691">
      <w:pPr>
        <w:widowControl w:val="0"/>
        <w:spacing w:after="0"/>
        <w:jc w:val="center"/>
        <w:rPr>
          <w:b/>
          <w:bCs/>
          <w:kern w:val="2"/>
          <w:lang w:eastAsia="zh-CN"/>
        </w:rPr>
      </w:pPr>
      <w:r w:rsidRPr="00CA4995">
        <w:rPr>
          <w:b/>
          <w:bCs/>
          <w:kern w:val="2"/>
          <w:lang w:eastAsia="zh-CN"/>
        </w:rPr>
        <w:t>DECLARATION OF ORIGIN</w:t>
      </w:r>
    </w:p>
    <w:p w:rsidR="002E0691" w:rsidRPr="00CA4995" w:rsidRDefault="002E0691" w:rsidP="002E0691">
      <w:pPr>
        <w:widowControl w:val="0"/>
        <w:spacing w:after="0"/>
        <w:jc w:val="center"/>
        <w:rPr>
          <w:kern w:val="2"/>
          <w:lang w:eastAsia="zh-CN"/>
        </w:rPr>
      </w:pPr>
      <w:r w:rsidRPr="00CA4995">
        <w:rPr>
          <w:kern w:val="2"/>
          <w:lang w:eastAsia="zh-CN"/>
        </w:rPr>
        <w:t>China-Australia Free Trade Agreement</w:t>
      </w:r>
    </w:p>
    <w:p w:rsidR="002E0691" w:rsidRPr="00CA4995" w:rsidRDefault="002E0691" w:rsidP="002E0691">
      <w:pPr>
        <w:widowControl w:val="0"/>
        <w:spacing w:after="0"/>
        <w:jc w:val="both"/>
        <w:rPr>
          <w:kern w:val="2"/>
          <w:sz w:val="21"/>
          <w:szCs w:val="20"/>
          <w:lang w:eastAsia="zh-CN"/>
        </w:rPr>
      </w:pPr>
    </w:p>
    <w:p w:rsidR="002E0691" w:rsidRPr="00CA4995" w:rsidRDefault="002E0691" w:rsidP="002E0691">
      <w:pPr>
        <w:widowControl w:val="0"/>
        <w:spacing w:after="0"/>
        <w:jc w:val="center"/>
        <w:rPr>
          <w:kern w:val="2"/>
          <w:sz w:val="21"/>
          <w:szCs w:val="21"/>
          <w:lang w:eastAsia="zh-CN"/>
        </w:rPr>
      </w:pPr>
      <w:r w:rsidRPr="00CA4995">
        <w:rPr>
          <w:kern w:val="2"/>
          <w:lang w:eastAsia="zh-CN"/>
        </w:rPr>
        <w:t xml:space="preserve">On behalf of </w:t>
      </w:r>
    </w:p>
    <w:p w:rsidR="002E0691" w:rsidRPr="00CA4995" w:rsidRDefault="002E0691" w:rsidP="002E0691">
      <w:pPr>
        <w:widowControl w:val="0"/>
        <w:spacing w:after="0"/>
        <w:jc w:val="both"/>
        <w:rPr>
          <w:kern w:val="2"/>
          <w:lang w:eastAsia="zh-CN"/>
        </w:rPr>
      </w:pPr>
      <w:r w:rsidRPr="00CA4995">
        <w:rPr>
          <w:kern w:val="2"/>
          <w:lang w:eastAsia="zh-CN"/>
        </w:rPr>
        <w:t>____________________________________________________________________________________________________________________________________, being the</w:t>
      </w:r>
    </w:p>
    <w:p w:rsidR="002E0691" w:rsidRPr="00CA4995" w:rsidRDefault="002E0691" w:rsidP="00577473">
      <w:pPr>
        <w:widowControl w:val="0"/>
        <w:spacing w:before="120" w:after="120"/>
        <w:jc w:val="center"/>
        <w:rPr>
          <w:kern w:val="2"/>
          <w:sz w:val="21"/>
          <w:szCs w:val="20"/>
          <w:lang w:eastAsia="zh-CN"/>
        </w:rPr>
      </w:pPr>
      <w:r w:rsidRPr="00CA4995">
        <w:rPr>
          <w:kern w:val="2"/>
          <w:sz w:val="21"/>
          <w:szCs w:val="20"/>
          <w:lang w:eastAsia="zh-CN"/>
        </w:rPr>
        <w:t>(</w:t>
      </w:r>
      <w:proofErr w:type="gramStart"/>
      <w:r w:rsidRPr="00CA4995">
        <w:rPr>
          <w:kern w:val="2"/>
          <w:sz w:val="21"/>
          <w:szCs w:val="20"/>
          <w:lang w:eastAsia="zh-CN"/>
        </w:rPr>
        <w:t>print</w:t>
      </w:r>
      <w:proofErr w:type="gramEnd"/>
      <w:r w:rsidRPr="00CA4995">
        <w:rPr>
          <w:kern w:val="2"/>
          <w:sz w:val="21"/>
          <w:szCs w:val="20"/>
          <w:lang w:eastAsia="zh-CN"/>
        </w:rPr>
        <w:t xml:space="preserve"> exporter’s or producer’s name and address)</w:t>
      </w:r>
    </w:p>
    <w:p w:rsidR="002E0691" w:rsidRPr="00CA4995" w:rsidRDefault="002E0691" w:rsidP="00577473">
      <w:pPr>
        <w:widowControl w:val="0"/>
        <w:spacing w:before="120" w:after="120"/>
        <w:jc w:val="center"/>
        <w:rPr>
          <w:kern w:val="2"/>
          <w:lang w:eastAsia="zh-CN"/>
        </w:rPr>
      </w:pPr>
      <w:r w:rsidRPr="00CA4995">
        <w:rPr>
          <w:kern w:val="2"/>
          <w:lang w:eastAsia="zh-CN"/>
        </w:rPr>
        <w:t>EXPORTER / PRODUCER / EXPORTER AND PRODUCER,</w:t>
      </w:r>
    </w:p>
    <w:p w:rsidR="002E0691" w:rsidRPr="00CA4995" w:rsidRDefault="002E0691" w:rsidP="00577473">
      <w:pPr>
        <w:widowControl w:val="0"/>
        <w:spacing w:before="120" w:after="120"/>
        <w:jc w:val="center"/>
        <w:rPr>
          <w:kern w:val="2"/>
          <w:sz w:val="21"/>
          <w:szCs w:val="20"/>
          <w:lang w:eastAsia="zh-CN"/>
        </w:rPr>
      </w:pPr>
      <w:r w:rsidRPr="00CA4995">
        <w:rPr>
          <w:kern w:val="2"/>
          <w:sz w:val="21"/>
          <w:szCs w:val="20"/>
          <w:lang w:eastAsia="zh-CN"/>
        </w:rPr>
        <w:t>(</w:t>
      </w:r>
      <w:proofErr w:type="gramStart"/>
      <w:r w:rsidRPr="00CA4995">
        <w:rPr>
          <w:kern w:val="2"/>
          <w:sz w:val="21"/>
          <w:szCs w:val="20"/>
          <w:lang w:eastAsia="zh-CN"/>
        </w:rPr>
        <w:t>strike</w:t>
      </w:r>
      <w:proofErr w:type="gramEnd"/>
      <w:r w:rsidRPr="00CA4995">
        <w:rPr>
          <w:kern w:val="2"/>
          <w:sz w:val="21"/>
          <w:szCs w:val="20"/>
          <w:lang w:eastAsia="zh-CN"/>
        </w:rPr>
        <w:t xml:space="preserve"> out those which do not apply)</w:t>
      </w:r>
    </w:p>
    <w:p w:rsidR="002E0691" w:rsidRPr="00CA4995" w:rsidRDefault="002E0691" w:rsidP="00577473">
      <w:pPr>
        <w:widowControl w:val="0"/>
        <w:spacing w:before="120" w:after="120"/>
        <w:jc w:val="center"/>
        <w:rPr>
          <w:kern w:val="2"/>
          <w:lang w:eastAsia="zh-CN"/>
        </w:rPr>
      </w:pPr>
      <w:r w:rsidRPr="00CA4995">
        <w:rPr>
          <w:kern w:val="2"/>
          <w:lang w:eastAsia="zh-CN"/>
        </w:rPr>
        <w:t>I hereby declare that the goods described below are originating goods from</w:t>
      </w:r>
    </w:p>
    <w:p w:rsidR="002E0691" w:rsidRPr="00CA4995" w:rsidRDefault="002E0691" w:rsidP="00577473">
      <w:pPr>
        <w:widowControl w:val="0"/>
        <w:spacing w:before="120" w:after="120"/>
        <w:jc w:val="center"/>
        <w:rPr>
          <w:kern w:val="2"/>
          <w:lang w:eastAsia="zh-CN"/>
        </w:rPr>
      </w:pPr>
      <w:r w:rsidRPr="00CA4995">
        <w:rPr>
          <w:kern w:val="2"/>
          <w:lang w:eastAsia="zh-CN"/>
        </w:rPr>
        <w:t>AUSTRALIA / CHINA</w:t>
      </w:r>
    </w:p>
    <w:p w:rsidR="002E0691" w:rsidRPr="00CA4995" w:rsidRDefault="002E0691" w:rsidP="00577473">
      <w:pPr>
        <w:widowControl w:val="0"/>
        <w:spacing w:before="120" w:after="120"/>
        <w:jc w:val="center"/>
        <w:rPr>
          <w:kern w:val="2"/>
          <w:sz w:val="21"/>
          <w:szCs w:val="20"/>
          <w:lang w:eastAsia="zh-CN"/>
        </w:rPr>
      </w:pPr>
      <w:r w:rsidRPr="00CA4995">
        <w:rPr>
          <w:kern w:val="2"/>
          <w:sz w:val="21"/>
          <w:szCs w:val="20"/>
          <w:lang w:eastAsia="zh-CN"/>
        </w:rPr>
        <w:t>(</w:t>
      </w:r>
      <w:proofErr w:type="gramStart"/>
      <w:r w:rsidRPr="00CA4995">
        <w:rPr>
          <w:kern w:val="2"/>
          <w:sz w:val="21"/>
          <w:szCs w:val="20"/>
          <w:lang w:eastAsia="zh-CN"/>
        </w:rPr>
        <w:t>strike</w:t>
      </w:r>
      <w:proofErr w:type="gramEnd"/>
      <w:r w:rsidRPr="00CA4995">
        <w:rPr>
          <w:kern w:val="2"/>
          <w:sz w:val="21"/>
          <w:szCs w:val="20"/>
          <w:lang w:eastAsia="zh-CN"/>
        </w:rPr>
        <w:t xml:space="preserve"> out that which does not apply)</w:t>
      </w:r>
    </w:p>
    <w:p w:rsidR="002E0691" w:rsidRPr="00CA4995" w:rsidRDefault="002E0691" w:rsidP="00577473">
      <w:pPr>
        <w:widowControl w:val="0"/>
        <w:spacing w:before="120" w:after="120"/>
        <w:jc w:val="center"/>
        <w:rPr>
          <w:kern w:val="2"/>
          <w:lang w:eastAsia="zh-CN"/>
        </w:rPr>
      </w:pPr>
      <w:proofErr w:type="gramStart"/>
      <w:r w:rsidRPr="00CA4995">
        <w:rPr>
          <w:kern w:val="2"/>
          <w:lang w:eastAsia="zh-CN"/>
        </w:rPr>
        <w:t>in</w:t>
      </w:r>
      <w:proofErr w:type="gramEnd"/>
      <w:r w:rsidRPr="00CA4995">
        <w:rPr>
          <w:kern w:val="2"/>
          <w:lang w:eastAsia="zh-CN"/>
        </w:rPr>
        <w:t xml:space="preserve"> accordance with the rules of origin requirements of the China-Australia Free Trade Agreement.</w:t>
      </w:r>
    </w:p>
    <w:p w:rsidR="002E0691" w:rsidRPr="00CA4995" w:rsidRDefault="002E0691" w:rsidP="00577473">
      <w:pPr>
        <w:widowControl w:val="0"/>
        <w:spacing w:before="120" w:after="120"/>
        <w:jc w:val="center"/>
        <w:rPr>
          <w:kern w:val="2"/>
          <w:lang w:eastAsia="en-GB"/>
        </w:rPr>
      </w:pPr>
      <w:r w:rsidRPr="00CA4995">
        <w:rPr>
          <w:kern w:val="2"/>
          <w:lang w:eastAsia="en-GB"/>
        </w:rPr>
        <w:t xml:space="preserve">I am legally responsible for the truthfulness and authenticity of what is declared in this document. </w:t>
      </w:r>
    </w:p>
    <w:p w:rsidR="002E0691" w:rsidRPr="00CA4995" w:rsidRDefault="002E0691" w:rsidP="002E0691">
      <w:pPr>
        <w:widowControl w:val="0"/>
        <w:spacing w:after="0"/>
        <w:jc w:val="center"/>
        <w:rPr>
          <w:kern w:val="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2319"/>
        <w:gridCol w:w="1559"/>
        <w:gridCol w:w="1559"/>
        <w:gridCol w:w="1560"/>
        <w:gridCol w:w="1156"/>
      </w:tblGrid>
      <w:tr w:rsidR="002E0691" w:rsidRPr="00CA4995" w:rsidTr="000A112D">
        <w:tc>
          <w:tcPr>
            <w:tcW w:w="908" w:type="dxa"/>
          </w:tcPr>
          <w:p w:rsidR="002E0691" w:rsidRPr="00CA4995" w:rsidRDefault="002E0691" w:rsidP="002E0691">
            <w:pPr>
              <w:widowControl w:val="0"/>
              <w:spacing w:after="0"/>
              <w:jc w:val="center"/>
              <w:rPr>
                <w:kern w:val="2"/>
                <w:lang w:eastAsia="zh-CN"/>
              </w:rPr>
            </w:pPr>
            <w:r w:rsidRPr="00CA4995">
              <w:rPr>
                <w:kern w:val="2"/>
                <w:lang w:eastAsia="zh-CN"/>
              </w:rPr>
              <w:t>Item No.</w:t>
            </w:r>
          </w:p>
        </w:tc>
        <w:tc>
          <w:tcPr>
            <w:tcW w:w="2319" w:type="dxa"/>
          </w:tcPr>
          <w:p w:rsidR="002E0691" w:rsidRPr="00CA4995" w:rsidRDefault="002E0691" w:rsidP="002E0691">
            <w:pPr>
              <w:widowControl w:val="0"/>
              <w:spacing w:after="0"/>
              <w:jc w:val="center"/>
              <w:rPr>
                <w:kern w:val="2"/>
                <w:lang w:eastAsia="en-GB"/>
              </w:rPr>
            </w:pPr>
            <w:r w:rsidRPr="00CA4995">
              <w:rPr>
                <w:kern w:val="2"/>
                <w:lang w:eastAsia="en-GB"/>
              </w:rPr>
              <w:t>Description of goods</w:t>
            </w:r>
          </w:p>
        </w:tc>
        <w:tc>
          <w:tcPr>
            <w:tcW w:w="1559" w:type="dxa"/>
          </w:tcPr>
          <w:p w:rsidR="002E0691" w:rsidRPr="00CA4995" w:rsidRDefault="002E0691" w:rsidP="002E0691">
            <w:pPr>
              <w:widowControl w:val="0"/>
              <w:spacing w:after="0"/>
              <w:jc w:val="center"/>
              <w:rPr>
                <w:kern w:val="2"/>
                <w:lang w:eastAsia="en-GB"/>
              </w:rPr>
            </w:pPr>
            <w:r w:rsidRPr="00CA4995">
              <w:rPr>
                <w:kern w:val="2"/>
                <w:lang w:eastAsia="en-GB"/>
              </w:rPr>
              <w:t>Harmonised system code six (6) digits</w:t>
            </w:r>
          </w:p>
        </w:tc>
        <w:tc>
          <w:tcPr>
            <w:tcW w:w="1559" w:type="dxa"/>
          </w:tcPr>
          <w:p w:rsidR="002E0691" w:rsidRPr="00CA4995" w:rsidRDefault="002E0691" w:rsidP="002E0691">
            <w:pPr>
              <w:widowControl w:val="0"/>
              <w:spacing w:after="0"/>
              <w:jc w:val="center"/>
              <w:rPr>
                <w:kern w:val="2"/>
                <w:lang w:eastAsia="en-GB"/>
              </w:rPr>
            </w:pPr>
            <w:r w:rsidRPr="00CA4995">
              <w:rPr>
                <w:kern w:val="2"/>
                <w:lang w:eastAsia="en-GB"/>
              </w:rPr>
              <w:t>Number and date of invoice</w:t>
            </w:r>
          </w:p>
        </w:tc>
        <w:tc>
          <w:tcPr>
            <w:tcW w:w="1560" w:type="dxa"/>
          </w:tcPr>
          <w:p w:rsidR="002E0691" w:rsidRPr="00CA4995" w:rsidRDefault="002E0691" w:rsidP="002E0691">
            <w:pPr>
              <w:widowControl w:val="0"/>
              <w:spacing w:after="0"/>
              <w:jc w:val="center"/>
              <w:rPr>
                <w:kern w:val="2"/>
                <w:lang w:eastAsia="zh-CN"/>
              </w:rPr>
            </w:pPr>
            <w:r w:rsidRPr="00CA4995">
              <w:rPr>
                <w:kern w:val="2"/>
                <w:lang w:eastAsia="zh-CN"/>
              </w:rPr>
              <w:t>Reference number of advance ruling</w:t>
            </w:r>
          </w:p>
        </w:tc>
        <w:tc>
          <w:tcPr>
            <w:tcW w:w="1156" w:type="dxa"/>
          </w:tcPr>
          <w:p w:rsidR="002E0691" w:rsidRPr="00CA4995" w:rsidRDefault="002E0691" w:rsidP="002E0691">
            <w:pPr>
              <w:widowControl w:val="0"/>
              <w:spacing w:after="0"/>
              <w:jc w:val="center"/>
              <w:rPr>
                <w:kern w:val="2"/>
                <w:lang w:eastAsia="en-GB"/>
              </w:rPr>
            </w:pPr>
            <w:r w:rsidRPr="00CA4995">
              <w:rPr>
                <w:kern w:val="2"/>
                <w:lang w:eastAsia="en-GB"/>
              </w:rPr>
              <w:t>Origin-conferring criteria</w:t>
            </w:r>
          </w:p>
        </w:tc>
      </w:tr>
      <w:tr w:rsidR="002E0691" w:rsidRPr="00CA4995" w:rsidTr="000A112D">
        <w:trPr>
          <w:trHeight w:val="2474"/>
        </w:trPr>
        <w:tc>
          <w:tcPr>
            <w:tcW w:w="908" w:type="dxa"/>
          </w:tcPr>
          <w:p w:rsidR="002E0691" w:rsidRPr="00CA4995" w:rsidRDefault="002E0691" w:rsidP="002E0691">
            <w:pPr>
              <w:widowControl w:val="0"/>
              <w:spacing w:after="0"/>
              <w:jc w:val="both"/>
              <w:rPr>
                <w:kern w:val="2"/>
                <w:lang w:eastAsia="zh-CN"/>
              </w:rPr>
            </w:pPr>
          </w:p>
        </w:tc>
        <w:tc>
          <w:tcPr>
            <w:tcW w:w="2319" w:type="dxa"/>
          </w:tcPr>
          <w:p w:rsidR="002E0691" w:rsidRPr="00CA4995" w:rsidRDefault="002E0691" w:rsidP="002E0691">
            <w:pPr>
              <w:widowControl w:val="0"/>
              <w:spacing w:after="0"/>
              <w:jc w:val="center"/>
              <w:rPr>
                <w:kern w:val="2"/>
                <w:lang w:eastAsia="en-GB"/>
              </w:rPr>
            </w:pPr>
          </w:p>
        </w:tc>
        <w:tc>
          <w:tcPr>
            <w:tcW w:w="1559" w:type="dxa"/>
          </w:tcPr>
          <w:p w:rsidR="002E0691" w:rsidRPr="00CA4995" w:rsidRDefault="002E0691" w:rsidP="002E0691">
            <w:pPr>
              <w:widowControl w:val="0"/>
              <w:spacing w:after="0"/>
              <w:jc w:val="center"/>
              <w:rPr>
                <w:kern w:val="2"/>
                <w:lang w:eastAsia="en-GB"/>
              </w:rPr>
            </w:pPr>
          </w:p>
        </w:tc>
        <w:tc>
          <w:tcPr>
            <w:tcW w:w="1559" w:type="dxa"/>
          </w:tcPr>
          <w:p w:rsidR="002E0691" w:rsidRPr="00CA4995" w:rsidRDefault="002E0691" w:rsidP="002E0691">
            <w:pPr>
              <w:widowControl w:val="0"/>
              <w:spacing w:after="0"/>
              <w:jc w:val="center"/>
              <w:rPr>
                <w:kern w:val="2"/>
                <w:lang w:eastAsia="en-GB"/>
              </w:rPr>
            </w:pPr>
          </w:p>
        </w:tc>
        <w:tc>
          <w:tcPr>
            <w:tcW w:w="1560" w:type="dxa"/>
          </w:tcPr>
          <w:p w:rsidR="002E0691" w:rsidRPr="00CA4995" w:rsidRDefault="002E0691" w:rsidP="002E0691">
            <w:pPr>
              <w:widowControl w:val="0"/>
              <w:spacing w:after="0"/>
              <w:jc w:val="center"/>
              <w:rPr>
                <w:kern w:val="2"/>
                <w:lang w:eastAsia="en-GB"/>
              </w:rPr>
            </w:pPr>
          </w:p>
        </w:tc>
        <w:tc>
          <w:tcPr>
            <w:tcW w:w="1156" w:type="dxa"/>
          </w:tcPr>
          <w:p w:rsidR="002E0691" w:rsidRPr="00CA4995" w:rsidRDefault="002E0691" w:rsidP="002E0691">
            <w:pPr>
              <w:widowControl w:val="0"/>
              <w:spacing w:after="0"/>
              <w:jc w:val="center"/>
              <w:rPr>
                <w:kern w:val="2"/>
                <w:lang w:eastAsia="en-GB"/>
              </w:rPr>
            </w:pPr>
          </w:p>
        </w:tc>
      </w:tr>
    </w:tbl>
    <w:p w:rsidR="002E0691" w:rsidRPr="00CA4995" w:rsidRDefault="002E0691" w:rsidP="002E0691">
      <w:pPr>
        <w:widowControl w:val="0"/>
        <w:spacing w:after="0"/>
        <w:jc w:val="both"/>
        <w:rPr>
          <w:kern w:val="2"/>
          <w:sz w:val="21"/>
          <w:szCs w:val="20"/>
          <w:lang w:eastAsia="zh-CN"/>
        </w:rPr>
      </w:pPr>
    </w:p>
    <w:p w:rsidR="002E0691" w:rsidRPr="00CA4995" w:rsidRDefault="002E0691" w:rsidP="002E0691">
      <w:pPr>
        <w:widowControl w:val="0"/>
        <w:spacing w:after="0"/>
        <w:jc w:val="both"/>
        <w:rPr>
          <w:kern w:val="2"/>
          <w:sz w:val="21"/>
          <w:szCs w:val="20"/>
          <w:lang w:eastAsia="zh-CN"/>
        </w:rPr>
      </w:pPr>
    </w:p>
    <w:p w:rsidR="002E0691" w:rsidRPr="00CA4995" w:rsidRDefault="002E0691" w:rsidP="002E0691">
      <w:pPr>
        <w:widowControl w:val="0"/>
        <w:spacing w:after="0"/>
        <w:jc w:val="both"/>
        <w:rPr>
          <w:kern w:val="2"/>
          <w:sz w:val="21"/>
          <w:szCs w:val="20"/>
          <w:lang w:eastAsia="zh-CN"/>
        </w:rPr>
      </w:pPr>
      <w:r w:rsidRPr="00CA4995">
        <w:rPr>
          <w:kern w:val="2"/>
          <w:sz w:val="21"/>
          <w:szCs w:val="20"/>
          <w:lang w:eastAsia="zh-CN"/>
        </w:rPr>
        <w:t>Signature: ________________________________________________</w:t>
      </w:r>
    </w:p>
    <w:p w:rsidR="002E0691" w:rsidRPr="00CA4995" w:rsidRDefault="002E0691" w:rsidP="002E0691">
      <w:pPr>
        <w:widowControl w:val="0"/>
        <w:spacing w:after="0"/>
        <w:jc w:val="both"/>
        <w:rPr>
          <w:kern w:val="2"/>
          <w:sz w:val="21"/>
          <w:szCs w:val="20"/>
          <w:lang w:eastAsia="zh-CN"/>
        </w:rPr>
      </w:pPr>
    </w:p>
    <w:p w:rsidR="002E0691" w:rsidRPr="00CA4995" w:rsidRDefault="002E0691" w:rsidP="002E0691">
      <w:pPr>
        <w:widowControl w:val="0"/>
        <w:spacing w:after="0"/>
        <w:jc w:val="both"/>
        <w:rPr>
          <w:kern w:val="2"/>
          <w:sz w:val="21"/>
          <w:szCs w:val="20"/>
          <w:lang w:eastAsia="zh-CN"/>
        </w:rPr>
      </w:pPr>
      <w:r w:rsidRPr="00CA4995">
        <w:rPr>
          <w:kern w:val="2"/>
          <w:sz w:val="21"/>
          <w:szCs w:val="20"/>
          <w:lang w:eastAsia="zh-CN"/>
        </w:rPr>
        <w:t>Name: _________________________________________________</w:t>
      </w:r>
    </w:p>
    <w:p w:rsidR="002E0691" w:rsidRPr="00CA4995" w:rsidRDefault="002E0691" w:rsidP="002E0691">
      <w:pPr>
        <w:widowControl w:val="0"/>
        <w:spacing w:after="0"/>
        <w:jc w:val="both"/>
        <w:rPr>
          <w:kern w:val="2"/>
          <w:sz w:val="21"/>
          <w:szCs w:val="20"/>
          <w:lang w:eastAsia="zh-CN"/>
        </w:rPr>
      </w:pPr>
    </w:p>
    <w:p w:rsidR="002E0691" w:rsidRPr="00CA4995" w:rsidRDefault="002E0691" w:rsidP="002E0691">
      <w:pPr>
        <w:widowControl w:val="0"/>
        <w:spacing w:after="0"/>
        <w:jc w:val="both"/>
        <w:rPr>
          <w:kern w:val="2"/>
          <w:sz w:val="21"/>
          <w:szCs w:val="20"/>
          <w:lang w:eastAsia="zh-CN"/>
        </w:rPr>
      </w:pPr>
      <w:r w:rsidRPr="00CA4995">
        <w:rPr>
          <w:kern w:val="2"/>
          <w:sz w:val="21"/>
          <w:szCs w:val="20"/>
          <w:lang w:eastAsia="zh-CN"/>
        </w:rPr>
        <w:t>Position: _______________________________________________</w:t>
      </w:r>
    </w:p>
    <w:p w:rsidR="002E0691" w:rsidRPr="00CA4995" w:rsidRDefault="002E0691" w:rsidP="002E0691">
      <w:pPr>
        <w:widowControl w:val="0"/>
        <w:spacing w:after="0"/>
        <w:jc w:val="both"/>
        <w:rPr>
          <w:kern w:val="2"/>
          <w:sz w:val="21"/>
          <w:szCs w:val="20"/>
          <w:lang w:eastAsia="zh-CN"/>
        </w:rPr>
      </w:pPr>
    </w:p>
    <w:p w:rsidR="002E0691" w:rsidRPr="00CA4995" w:rsidRDefault="002E0691" w:rsidP="002E0691">
      <w:pPr>
        <w:widowControl w:val="0"/>
        <w:spacing w:after="0"/>
        <w:jc w:val="both"/>
        <w:rPr>
          <w:kern w:val="2"/>
          <w:sz w:val="21"/>
          <w:szCs w:val="20"/>
          <w:lang w:eastAsia="zh-CN"/>
        </w:rPr>
      </w:pPr>
      <w:r w:rsidRPr="00CA4995">
        <w:rPr>
          <w:kern w:val="2"/>
          <w:sz w:val="21"/>
          <w:szCs w:val="20"/>
          <w:lang w:eastAsia="zh-CN"/>
        </w:rPr>
        <w:t>Date: __________________________________________________</w:t>
      </w:r>
    </w:p>
    <w:p w:rsidR="002E0691" w:rsidRPr="00CA4995" w:rsidRDefault="002E0691" w:rsidP="002E0691">
      <w:pPr>
        <w:widowControl w:val="0"/>
        <w:spacing w:after="0"/>
        <w:jc w:val="both"/>
        <w:rPr>
          <w:kern w:val="2"/>
          <w:sz w:val="21"/>
          <w:szCs w:val="20"/>
          <w:lang w:eastAsia="zh-CN"/>
        </w:rPr>
      </w:pPr>
      <w:r w:rsidRPr="00CA4995">
        <w:rPr>
          <w:kern w:val="2"/>
          <w:sz w:val="21"/>
          <w:szCs w:val="20"/>
          <w:lang w:eastAsia="zh-CN"/>
        </w:rPr>
        <w:t>Note: This declaration must be printed and presented as a separate document accompanying the commercial invoice. The maximum number of items covered by this declaration should not exceed 20.</w:t>
      </w:r>
    </w:p>
    <w:p w:rsidR="00104FAC" w:rsidRPr="00CA4995" w:rsidRDefault="00104FAC" w:rsidP="000F1C92">
      <w:pPr>
        <w:spacing w:after="0"/>
      </w:pPr>
      <w:bookmarkStart w:id="1" w:name="_GoBack"/>
      <w:bookmarkEnd w:id="1"/>
    </w:p>
    <w:sectPr w:rsidR="00104FAC" w:rsidRPr="00CA4995" w:rsidSect="007B4F5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C2" w:rsidRDefault="00EA29C2" w:rsidP="007B4F57">
    <w:pPr>
      <w:pStyle w:val="Footer"/>
      <w:jc w:val="center"/>
    </w:pPr>
    <w:r>
      <w:t xml:space="preserve">- </w:t>
    </w:r>
    <w:r>
      <w:fldChar w:fldCharType="begin"/>
    </w:r>
    <w:r>
      <w:instrText xml:space="preserve"> PAGE   \* MERGEFORMAT </w:instrText>
    </w:r>
    <w:r>
      <w:fldChar w:fldCharType="separate"/>
    </w:r>
    <w:r w:rsidR="000F1C92">
      <w:rPr>
        <w:noProof/>
      </w:rPr>
      <w:t>31</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 w:id="1">
    <w:p w:rsidR="00EA29C2" w:rsidRPr="00411678" w:rsidRDefault="00EA29C2" w:rsidP="00411678">
      <w:pPr>
        <w:pStyle w:val="FootnoteText"/>
        <w:spacing w:after="0"/>
      </w:pPr>
      <w:r w:rsidRPr="00411678">
        <w:rPr>
          <w:rStyle w:val="FootnoteReference"/>
        </w:rPr>
        <w:footnoteRef/>
      </w:r>
      <w:r w:rsidRPr="00411678">
        <w:t xml:space="preserve"> The Parties understand that “plant” in subparagraph (d) refers to all plant life, including fungi and algae.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C2" w:rsidRPr="00F10ADF" w:rsidRDefault="00EA29C2" w:rsidP="000A1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372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0F1C92"/>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B35C4"/>
    <w:rsid w:val="005C7CBF"/>
    <w:rsid w:val="005E3B15"/>
    <w:rsid w:val="005F0F5B"/>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6CDCB1-35FB-4513-93FC-29747796E738}"/>
</file>

<file path=customXml/itemProps2.xml><?xml version="1.0" encoding="utf-8"?>
<ds:datastoreItem xmlns:ds="http://schemas.openxmlformats.org/officeDocument/2006/customXml" ds:itemID="{EDECD0DB-5D1C-4828-A911-7A20AEF3D226}"/>
</file>

<file path=customXml/itemProps3.xml><?xml version="1.0" encoding="utf-8"?>
<ds:datastoreItem xmlns:ds="http://schemas.openxmlformats.org/officeDocument/2006/customXml" ds:itemID="{34C4FC89-DB95-48DC-A6CC-5BA59D1BF717}"/>
</file>

<file path=customXml/itemProps4.xml><?xml version="1.0" encoding="utf-8"?>
<ds:datastoreItem xmlns:ds="http://schemas.openxmlformats.org/officeDocument/2006/customXml" ds:itemID="{684C930B-7271-4C3F-A22E-C6BF2CEA7CC4}"/>
</file>

<file path=docProps/app.xml><?xml version="1.0" encoding="utf-8"?>
<Properties xmlns="http://schemas.openxmlformats.org/officeDocument/2006/extended-properties" xmlns:vt="http://schemas.openxmlformats.org/officeDocument/2006/docPropsVTypes">
  <Template>CE83196D</Template>
  <TotalTime>0</TotalTime>
  <Pages>17</Pages>
  <Words>5188</Words>
  <Characters>27667</Characters>
  <Application>Microsoft Office Word</Application>
  <DocSecurity>0</DocSecurity>
  <Lines>882</Lines>
  <Paragraphs>272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2015-06-11T06:53:00Z</dcterms:created>
  <dcterms:modified xsi:type="dcterms:W3CDTF">2015-06-11T06:53:00Z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