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3E" w:rsidRPr="00CA4995" w:rsidRDefault="00FB163E" w:rsidP="00FB163E">
      <w:pPr>
        <w:spacing w:after="0"/>
        <w:jc w:val="center"/>
        <w:rPr>
          <w:rFonts w:ascii="Times New Roman Bold" w:eastAsia="Times New Roman" w:hAnsi="Times New Roman Bold"/>
          <w:b/>
          <w:smallCaps/>
          <w:szCs w:val="20"/>
        </w:rPr>
      </w:pPr>
      <w:r w:rsidRPr="00CA4995">
        <w:rPr>
          <w:rFonts w:ascii="Times New Roman Bold" w:eastAsia="Times New Roman" w:hAnsi="Times New Roman Bold"/>
          <w:b/>
          <w:smallCaps/>
          <w:szCs w:val="20"/>
        </w:rPr>
        <w:t>Chapter 1</w:t>
      </w:r>
    </w:p>
    <w:p w:rsidR="00FB163E" w:rsidRPr="00CA4995" w:rsidRDefault="00FB163E" w:rsidP="00FB163E">
      <w:pPr>
        <w:spacing w:after="0"/>
        <w:jc w:val="center"/>
        <w:rPr>
          <w:rFonts w:ascii="Times New Roman Bold" w:eastAsia="Times New Roman" w:hAnsi="Times New Roman Bold"/>
          <w:b/>
          <w:caps/>
          <w:szCs w:val="20"/>
        </w:rPr>
      </w:pPr>
      <w:r w:rsidRPr="00CA4995">
        <w:rPr>
          <w:rFonts w:ascii="Times New Roman Bold" w:eastAsia="Times New Roman" w:hAnsi="Times New Roman Bold"/>
          <w:b/>
          <w:caps/>
          <w:szCs w:val="20"/>
        </w:rPr>
        <w:t>INITIAL PROVISIONS AND DEFINITIONS</w:t>
      </w: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mallCaps/>
          <w:szCs w:val="20"/>
        </w:rPr>
      </w:pPr>
      <w:r w:rsidRPr="00CA4995">
        <w:rPr>
          <w:rFonts w:eastAsia="Times New Roman"/>
          <w:smallCaps/>
          <w:szCs w:val="20"/>
        </w:rPr>
        <w:t>Article 1.1: Establishment of a Free Trade Area</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ab/>
        <w:t>The Parties, consistent with Article XXIV of GATT 1994 and Article V of GATS, hereby establish a free trade area.</w:t>
      </w: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mallCaps/>
          <w:szCs w:val="20"/>
        </w:rPr>
      </w:pPr>
      <w:r w:rsidRPr="00CA4995">
        <w:rPr>
          <w:rFonts w:eastAsia="Times New Roman"/>
          <w:smallCaps/>
          <w:szCs w:val="20"/>
        </w:rPr>
        <w:t>Article 1.2: Relation to Other Agreements</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1.</w:t>
      </w:r>
      <w:r w:rsidRPr="00CA4995">
        <w:rPr>
          <w:rFonts w:eastAsia="Times New Roman"/>
          <w:szCs w:val="20"/>
        </w:rPr>
        <w:tab/>
        <w:t>The Parties affirm their existing rights and obligations with respect to each other under multilateral and bilateral agreements to which both Parties are party, including the WTO Agreement.</w:t>
      </w:r>
    </w:p>
    <w:p w:rsidR="00FB163E" w:rsidRPr="00CA4995" w:rsidRDefault="00FB163E" w:rsidP="00FB163E">
      <w:pPr>
        <w:tabs>
          <w:tab w:val="left" w:pos="709"/>
        </w:tabs>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2.</w:t>
      </w:r>
      <w:r w:rsidRPr="00CA4995">
        <w:rPr>
          <w:rFonts w:eastAsia="Times New Roman"/>
          <w:szCs w:val="20"/>
        </w:rPr>
        <w:tab/>
        <w:t>Nothing in this Agreement shall derogate from the existing rights and obligations of a Party under the WTO Agreement or any other multilateral or bilateral agreement to which both Parties are party.</w:t>
      </w:r>
    </w:p>
    <w:p w:rsidR="00FB163E" w:rsidRPr="00CA4995" w:rsidRDefault="00FB163E" w:rsidP="00FB163E">
      <w:pPr>
        <w:tabs>
          <w:tab w:val="left" w:pos="709"/>
        </w:tabs>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3.</w:t>
      </w:r>
      <w:r w:rsidRPr="00CA4995">
        <w:rPr>
          <w:rFonts w:eastAsia="Times New Roman"/>
          <w:szCs w:val="20"/>
        </w:rPr>
        <w:tab/>
        <w:t xml:space="preserve">In the event of any inconsistency between this Agreement and any other multilateral or bilateral agreement to which both Parties are party, the Parties shall immediately consult with a view to finding a mutually satisfactory solution. </w:t>
      </w: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zCs w:val="20"/>
        </w:rPr>
      </w:pPr>
    </w:p>
    <w:p w:rsidR="00FB163E" w:rsidRPr="00CA4995" w:rsidRDefault="00FB163E" w:rsidP="00FB163E">
      <w:pPr>
        <w:spacing w:after="0"/>
        <w:jc w:val="both"/>
        <w:rPr>
          <w:rFonts w:eastAsia="Times New Roman"/>
          <w:smallCaps/>
          <w:szCs w:val="20"/>
        </w:rPr>
      </w:pPr>
      <w:r w:rsidRPr="00CA4995">
        <w:rPr>
          <w:rFonts w:eastAsia="Times New Roman"/>
          <w:smallCaps/>
          <w:szCs w:val="20"/>
        </w:rPr>
        <w:t>Article 1.3: General Definitions</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jc w:val="both"/>
        <w:rPr>
          <w:rFonts w:eastAsia="Times New Roman"/>
          <w:szCs w:val="20"/>
        </w:rPr>
      </w:pPr>
      <w:r w:rsidRPr="00CA4995">
        <w:rPr>
          <w:rFonts w:eastAsia="Times New Roman"/>
          <w:szCs w:val="20"/>
        </w:rPr>
        <w:tab/>
        <w:t>For the purposes of this Agreement, unless otherwise specified: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(a)</w:t>
      </w:r>
      <w:r w:rsidRPr="00CA4995">
        <w:rPr>
          <w:rFonts w:eastAsia="Times New Roman"/>
          <w:szCs w:val="20"/>
        </w:rPr>
        <w:tab/>
      </w:r>
      <w:proofErr w:type="gramStart"/>
      <w:r w:rsidRPr="00CA4995">
        <w:rPr>
          <w:rFonts w:eastAsia="Times New Roman"/>
          <w:b/>
          <w:szCs w:val="20"/>
        </w:rPr>
        <w:t>customs</w:t>
      </w:r>
      <w:proofErr w:type="gramEnd"/>
      <w:r w:rsidRPr="00CA4995">
        <w:rPr>
          <w:rFonts w:eastAsia="Times New Roman"/>
          <w:b/>
          <w:szCs w:val="20"/>
        </w:rPr>
        <w:t xml:space="preserve"> duty</w:t>
      </w:r>
      <w:r w:rsidRPr="00CA4995">
        <w:rPr>
          <w:rFonts w:eastAsia="Times New Roman"/>
          <w:szCs w:val="20"/>
        </w:rPr>
        <w:t xml:space="preserve"> means any customs or import duty and a charge of any kind, including any form of surtax or surcharge, imposed in connection with the importation of a good, but does not include any: </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w:t>
      </w:r>
      <w:proofErr w:type="spellStart"/>
      <w:r w:rsidRPr="00CA4995">
        <w:rPr>
          <w:rFonts w:eastAsia="Times New Roman"/>
          <w:szCs w:val="20"/>
        </w:rPr>
        <w:t>i</w:t>
      </w:r>
      <w:proofErr w:type="spellEnd"/>
      <w:r w:rsidRPr="00CA4995">
        <w:rPr>
          <w:rFonts w:eastAsia="Times New Roman"/>
          <w:szCs w:val="20"/>
        </w:rPr>
        <w:t>)</w:t>
      </w:r>
      <w:r w:rsidRPr="00CA4995">
        <w:rPr>
          <w:rFonts w:eastAsia="Times New Roman"/>
          <w:szCs w:val="20"/>
        </w:rPr>
        <w:tab/>
        <w:t xml:space="preserve">charge equivalent to an internal tax imposed consistently with the provisions of paragraph 2 of Article III of the GATT 1994, in respect of the like goods or, directly competitive or substitutable goods of the Party or in respect of goods from which the imported goods have been manufactured or produced in whole or in part; </w:t>
      </w:r>
    </w:p>
    <w:p w:rsidR="00FB163E" w:rsidRPr="00CA4995" w:rsidRDefault="00FB163E" w:rsidP="00FB163E">
      <w:pPr>
        <w:tabs>
          <w:tab w:val="left" w:pos="709"/>
        </w:tabs>
        <w:spacing w:after="0"/>
        <w:ind w:left="2127" w:hanging="709"/>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w:t>
      </w:r>
      <w:r w:rsidRPr="00CA4995">
        <w:rPr>
          <w:rFonts w:eastAsia="Times New Roman"/>
          <w:szCs w:val="20"/>
        </w:rPr>
        <w:tab/>
        <w:t xml:space="preserve">anti-dumping or countervailing duty applied pursuant to a Party’s law and applied consistently with the provisions of Article VI of the GATT 1994, the Agreement on Anti-Dumping, and the Agreement on Subsidies and Countervailing Measures; or </w:t>
      </w:r>
    </w:p>
    <w:p w:rsidR="00FB163E" w:rsidRPr="00CA4995" w:rsidRDefault="00FB163E" w:rsidP="00FB163E">
      <w:pPr>
        <w:tabs>
          <w:tab w:val="left" w:pos="709"/>
        </w:tabs>
        <w:spacing w:after="0"/>
        <w:ind w:left="2127" w:hanging="709"/>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(iii)</w:t>
      </w:r>
      <w:r w:rsidRPr="00CA4995">
        <w:rPr>
          <w:rFonts w:eastAsia="Times New Roman"/>
          <w:szCs w:val="20"/>
        </w:rPr>
        <w:tab/>
      </w:r>
      <w:proofErr w:type="gramStart"/>
      <w:r w:rsidRPr="00CA4995">
        <w:rPr>
          <w:rFonts w:eastAsia="Times New Roman"/>
          <w:szCs w:val="20"/>
        </w:rPr>
        <w:t>fees</w:t>
      </w:r>
      <w:proofErr w:type="gramEnd"/>
      <w:r w:rsidRPr="00CA4995">
        <w:rPr>
          <w:rFonts w:eastAsia="Times New Roman"/>
          <w:szCs w:val="20"/>
        </w:rPr>
        <w:t xml:space="preserve"> or other charges commensurate with the cost of services rendered;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(b)</w:t>
      </w:r>
      <w:r w:rsidRPr="00CA4995">
        <w:rPr>
          <w:rFonts w:eastAsia="Times New Roman"/>
          <w:szCs w:val="20"/>
        </w:rPr>
        <w:tab/>
      </w:r>
      <w:proofErr w:type="gramStart"/>
      <w:r w:rsidRPr="00CA4995">
        <w:rPr>
          <w:rFonts w:eastAsia="Times New Roman"/>
          <w:b/>
          <w:szCs w:val="20"/>
        </w:rPr>
        <w:t>days</w:t>
      </w:r>
      <w:proofErr w:type="gramEnd"/>
      <w:r w:rsidRPr="00CA4995">
        <w:rPr>
          <w:rFonts w:eastAsia="Times New Roman"/>
          <w:szCs w:val="20"/>
        </w:rPr>
        <w:t xml:space="preserve"> means calendar days; </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(c)</w:t>
      </w:r>
      <w:r w:rsidRPr="00CA4995">
        <w:rPr>
          <w:rFonts w:eastAsia="Times New Roman"/>
          <w:b/>
          <w:szCs w:val="20"/>
        </w:rPr>
        <w:tab/>
      </w:r>
      <w:proofErr w:type="gramStart"/>
      <w:r w:rsidRPr="00CA4995">
        <w:rPr>
          <w:rFonts w:eastAsia="Times New Roman"/>
          <w:b/>
          <w:szCs w:val="20"/>
        </w:rPr>
        <w:t>existing</w:t>
      </w:r>
      <w:proofErr w:type="gramEnd"/>
      <w:r w:rsidRPr="00CA4995">
        <w:rPr>
          <w:rFonts w:eastAsia="Times New Roman"/>
          <w:szCs w:val="20"/>
        </w:rPr>
        <w:t xml:space="preserve"> means in effect on the date of entry into force of this Agreement;</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(d)</w:t>
      </w:r>
      <w:r w:rsidRPr="00CA4995">
        <w:rPr>
          <w:rFonts w:eastAsia="Times New Roman"/>
          <w:szCs w:val="20"/>
        </w:rPr>
        <w:tab/>
      </w:r>
      <w:r w:rsidRPr="00CA4995">
        <w:rPr>
          <w:rFonts w:eastAsia="Times New Roman"/>
          <w:b/>
          <w:szCs w:val="20"/>
        </w:rPr>
        <w:t>GATS</w:t>
      </w:r>
      <w:r w:rsidRPr="00CA4995">
        <w:rPr>
          <w:rFonts w:eastAsia="Times New Roman"/>
          <w:szCs w:val="20"/>
        </w:rPr>
        <w:t xml:space="preserve"> </w:t>
      </w:r>
      <w:proofErr w:type="gramStart"/>
      <w:r w:rsidRPr="00CA4995">
        <w:rPr>
          <w:rFonts w:eastAsia="Times New Roman"/>
          <w:szCs w:val="20"/>
        </w:rPr>
        <w:t>means</w:t>
      </w:r>
      <w:proofErr w:type="gramEnd"/>
      <w:r w:rsidRPr="00CA4995">
        <w:rPr>
          <w:rFonts w:eastAsia="Times New Roman"/>
          <w:szCs w:val="20"/>
        </w:rPr>
        <w:t xml:space="preserve"> the </w:t>
      </w:r>
      <w:r w:rsidRPr="00CA4995">
        <w:rPr>
          <w:rFonts w:eastAsia="Times New Roman"/>
          <w:i/>
          <w:szCs w:val="20"/>
        </w:rPr>
        <w:t>General Agreement on Trade in Services</w:t>
      </w:r>
      <w:r w:rsidRPr="00CA4995">
        <w:rPr>
          <w:rFonts w:eastAsia="Times New Roman"/>
          <w:szCs w:val="20"/>
        </w:rPr>
        <w:t>, contained in Annex 1B to the WTO Agreement;</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(e)</w:t>
      </w:r>
      <w:r w:rsidRPr="00CA4995">
        <w:rPr>
          <w:rFonts w:eastAsia="Times New Roman"/>
          <w:szCs w:val="20"/>
        </w:rPr>
        <w:tab/>
      </w:r>
      <w:r w:rsidRPr="00CA4995">
        <w:rPr>
          <w:rFonts w:eastAsia="Times New Roman"/>
          <w:b/>
          <w:szCs w:val="20"/>
        </w:rPr>
        <w:t>GATT 1994</w:t>
      </w:r>
      <w:r w:rsidRPr="00CA4995">
        <w:rPr>
          <w:rFonts w:eastAsia="Times New Roman"/>
          <w:szCs w:val="20"/>
        </w:rPr>
        <w:t xml:space="preserve"> means the </w:t>
      </w:r>
      <w:r w:rsidRPr="00CA4995">
        <w:rPr>
          <w:rFonts w:eastAsia="Times New Roman"/>
          <w:i/>
          <w:szCs w:val="20"/>
        </w:rPr>
        <w:t>General Agreement on Tariffs and Trade 1994</w:t>
      </w:r>
      <w:r w:rsidRPr="00CA4995">
        <w:rPr>
          <w:rFonts w:eastAsia="Times New Roman"/>
          <w:szCs w:val="20"/>
        </w:rPr>
        <w:t>, contained in Annex 1A to the WTO Agreement;</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(f)</w:t>
      </w:r>
      <w:r w:rsidRPr="00CA4995">
        <w:rPr>
          <w:rFonts w:eastAsia="Times New Roman"/>
          <w:szCs w:val="20"/>
        </w:rPr>
        <w:tab/>
      </w:r>
      <w:proofErr w:type="gramStart"/>
      <w:r w:rsidRPr="00CA4995">
        <w:rPr>
          <w:rFonts w:eastAsia="Times New Roman"/>
          <w:b/>
          <w:szCs w:val="20"/>
        </w:rPr>
        <w:t>measure</w:t>
      </w:r>
      <w:proofErr w:type="gramEnd"/>
      <w:r w:rsidRPr="00CA4995">
        <w:rPr>
          <w:rFonts w:eastAsia="Times New Roman"/>
          <w:szCs w:val="20"/>
        </w:rPr>
        <w:t xml:space="preserve"> includes any law, regulation, procedure, requirement or practice;</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(g)</w:t>
      </w:r>
      <w:r w:rsidRPr="00CA4995">
        <w:rPr>
          <w:rFonts w:eastAsia="Times New Roman"/>
          <w:szCs w:val="20"/>
        </w:rPr>
        <w:tab/>
      </w:r>
      <w:proofErr w:type="gramStart"/>
      <w:r w:rsidRPr="00CA4995">
        <w:rPr>
          <w:rFonts w:eastAsia="Times New Roman"/>
          <w:b/>
          <w:szCs w:val="20"/>
        </w:rPr>
        <w:t>national</w:t>
      </w:r>
      <w:proofErr w:type="gramEnd"/>
      <w:r w:rsidRPr="00CA4995">
        <w:rPr>
          <w:rFonts w:eastAsia="Times New Roman"/>
          <w:szCs w:val="20"/>
        </w:rPr>
        <w:t xml:space="preserve"> means a natural person who:</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w:t>
      </w:r>
      <w:proofErr w:type="spellStart"/>
      <w:r w:rsidRPr="00CA4995">
        <w:rPr>
          <w:rFonts w:eastAsia="Times New Roman"/>
          <w:szCs w:val="20"/>
        </w:rPr>
        <w:t>i</w:t>
      </w:r>
      <w:proofErr w:type="spellEnd"/>
      <w:r w:rsidRPr="00CA4995">
        <w:rPr>
          <w:rFonts w:eastAsia="Times New Roman"/>
          <w:szCs w:val="20"/>
        </w:rPr>
        <w:t>)</w:t>
      </w:r>
      <w:r w:rsidRPr="00CA4995">
        <w:rPr>
          <w:rFonts w:eastAsia="Times New Roman"/>
          <w:szCs w:val="20"/>
        </w:rPr>
        <w:tab/>
      </w:r>
      <w:proofErr w:type="gramStart"/>
      <w:r w:rsidRPr="00CA4995">
        <w:rPr>
          <w:rFonts w:eastAsia="Times New Roman"/>
          <w:szCs w:val="20"/>
        </w:rPr>
        <w:t>for</w:t>
      </w:r>
      <w:proofErr w:type="gramEnd"/>
      <w:r w:rsidRPr="00CA4995">
        <w:rPr>
          <w:rFonts w:eastAsia="Times New Roman"/>
          <w:szCs w:val="20"/>
        </w:rPr>
        <w:t xml:space="preserve"> Australia, is an Australian citizen, or has the right of permanent residence in Australia; and </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w:t>
      </w:r>
      <w:r w:rsidRPr="00CA4995">
        <w:rPr>
          <w:rFonts w:eastAsia="Times New Roman"/>
          <w:szCs w:val="20"/>
        </w:rPr>
        <w:tab/>
      </w:r>
      <w:proofErr w:type="gramStart"/>
      <w:r w:rsidRPr="00CA4995">
        <w:rPr>
          <w:rFonts w:eastAsia="Times New Roman"/>
          <w:szCs w:val="20"/>
        </w:rPr>
        <w:t>for</w:t>
      </w:r>
      <w:proofErr w:type="gramEnd"/>
      <w:r w:rsidRPr="00CA4995">
        <w:rPr>
          <w:rFonts w:eastAsia="Times New Roman"/>
          <w:szCs w:val="20"/>
        </w:rPr>
        <w:t xml:space="preserve"> China, has the nationality of China according to the laws of China; </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(h)</w:t>
      </w:r>
      <w:r w:rsidRPr="00CA4995">
        <w:rPr>
          <w:rFonts w:eastAsia="Times New Roman"/>
          <w:szCs w:val="20"/>
        </w:rPr>
        <w:tab/>
      </w:r>
      <w:proofErr w:type="gramStart"/>
      <w:r w:rsidRPr="00CA4995">
        <w:rPr>
          <w:rFonts w:eastAsia="Times New Roman"/>
          <w:b/>
          <w:szCs w:val="20"/>
        </w:rPr>
        <w:t>person</w:t>
      </w:r>
      <w:proofErr w:type="gramEnd"/>
      <w:r w:rsidRPr="00CA4995">
        <w:rPr>
          <w:rFonts w:eastAsia="Times New Roman"/>
          <w:szCs w:val="20"/>
        </w:rPr>
        <w:t xml:space="preserve"> means either a natural person or juridical person;</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w:t>
      </w:r>
      <w:proofErr w:type="spellStart"/>
      <w:r w:rsidRPr="00CA4995">
        <w:rPr>
          <w:rFonts w:eastAsia="Times New Roman"/>
          <w:szCs w:val="20"/>
        </w:rPr>
        <w:t>i</w:t>
      </w:r>
      <w:proofErr w:type="spellEnd"/>
      <w:r w:rsidRPr="00CA4995">
        <w:rPr>
          <w:rFonts w:eastAsia="Times New Roman"/>
          <w:szCs w:val="20"/>
        </w:rPr>
        <w:t>)</w:t>
      </w:r>
      <w:r w:rsidRPr="00CA4995">
        <w:rPr>
          <w:rFonts w:eastAsia="Times New Roman"/>
          <w:szCs w:val="20"/>
        </w:rPr>
        <w:tab/>
      </w:r>
      <w:proofErr w:type="gramStart"/>
      <w:r w:rsidRPr="00CA4995">
        <w:rPr>
          <w:rFonts w:eastAsia="Times New Roman"/>
          <w:b/>
          <w:szCs w:val="20"/>
        </w:rPr>
        <w:t>territory</w:t>
      </w:r>
      <w:proofErr w:type="gramEnd"/>
      <w:r w:rsidRPr="00CA4995">
        <w:rPr>
          <w:rFonts w:eastAsia="Times New Roman"/>
          <w:szCs w:val="20"/>
        </w:rPr>
        <w:t xml:space="preserve"> means:</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w:t>
      </w:r>
      <w:proofErr w:type="spellStart"/>
      <w:r w:rsidRPr="00CA4995">
        <w:rPr>
          <w:rFonts w:eastAsia="Times New Roman"/>
          <w:szCs w:val="20"/>
        </w:rPr>
        <w:t>i</w:t>
      </w:r>
      <w:proofErr w:type="spellEnd"/>
      <w:r w:rsidRPr="00CA4995">
        <w:rPr>
          <w:rFonts w:eastAsia="Times New Roman"/>
          <w:szCs w:val="20"/>
        </w:rPr>
        <w:t>)</w:t>
      </w:r>
      <w:r w:rsidRPr="00CA4995">
        <w:rPr>
          <w:rFonts w:eastAsia="Times New Roman"/>
          <w:szCs w:val="20"/>
        </w:rPr>
        <w:tab/>
      </w:r>
      <w:proofErr w:type="gramStart"/>
      <w:r w:rsidRPr="00CA4995">
        <w:rPr>
          <w:rFonts w:eastAsia="Times New Roman"/>
          <w:szCs w:val="20"/>
        </w:rPr>
        <w:t>for</w:t>
      </w:r>
      <w:proofErr w:type="gramEnd"/>
      <w:r w:rsidRPr="00CA4995">
        <w:rPr>
          <w:rFonts w:eastAsia="Times New Roman"/>
          <w:szCs w:val="20"/>
        </w:rPr>
        <w:t xml:space="preserve"> Australia, the territory of Australia:</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835" w:hanging="709"/>
        <w:jc w:val="both"/>
        <w:rPr>
          <w:rFonts w:eastAsia="Times New Roman"/>
          <w:szCs w:val="20"/>
        </w:rPr>
      </w:pPr>
      <w:r w:rsidRPr="00CA4995">
        <w:rPr>
          <w:rFonts w:eastAsia="Times New Roman"/>
          <w:szCs w:val="20"/>
        </w:rPr>
        <w:t>(A)</w:t>
      </w:r>
      <w:r w:rsidRPr="00CA4995">
        <w:rPr>
          <w:rFonts w:eastAsia="Times New Roman"/>
          <w:szCs w:val="20"/>
        </w:rPr>
        <w:tab/>
        <w:t>excluding all external territories other than the Territory of Norfolk Island, the Territory of Christmas Island, the Territory of Cocos (Keeling) Islands, the Territory of Ashmore and Cartier Islands, the Territory of Heard Island and McDonald Islands, and the Coral Sea Islands Territory; and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835" w:hanging="709"/>
        <w:jc w:val="both"/>
        <w:rPr>
          <w:rFonts w:eastAsia="Times New Roman"/>
          <w:szCs w:val="20"/>
        </w:rPr>
      </w:pPr>
      <w:r w:rsidRPr="00CA4995">
        <w:rPr>
          <w:rFonts w:eastAsia="Times New Roman"/>
          <w:szCs w:val="20"/>
        </w:rPr>
        <w:t>(B)</w:t>
      </w:r>
      <w:r w:rsidRPr="00CA4995">
        <w:rPr>
          <w:rFonts w:eastAsia="Times New Roman"/>
          <w:szCs w:val="20"/>
        </w:rPr>
        <w:tab/>
        <w:t>including Australia’s territorial sea, contiguous zone, exclusive economic zone and continental shelf over which Australia exercises sovereign rights or jurisdiction in accordance with international law; and</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2127" w:hanging="709"/>
        <w:jc w:val="both"/>
        <w:rPr>
          <w:rFonts w:eastAsia="Times New Roman"/>
          <w:szCs w:val="20"/>
        </w:rPr>
      </w:pPr>
      <w:r w:rsidRPr="00CA4995">
        <w:rPr>
          <w:rFonts w:eastAsia="Times New Roman"/>
          <w:szCs w:val="20"/>
        </w:rPr>
        <w:t>(ii)</w:t>
      </w:r>
      <w:r w:rsidRPr="00CA4995">
        <w:rPr>
          <w:rFonts w:eastAsia="Times New Roman"/>
          <w:szCs w:val="20"/>
        </w:rPr>
        <w:tab/>
        <w:t>for China, the entire customs territory of the People’s Republic of China, including land, airspace, internal waters, territorial sea, and ar</w:t>
      </w:r>
      <w:r w:rsidR="00A309E0">
        <w:rPr>
          <w:rFonts w:eastAsia="Times New Roman"/>
          <w:szCs w:val="20"/>
        </w:rPr>
        <w:t>eas beyond the territorial sea </w:t>
      </w:r>
      <w:r w:rsidRPr="00CA4995">
        <w:rPr>
          <w:rFonts w:eastAsia="Times New Roman"/>
          <w:szCs w:val="20"/>
        </w:rPr>
        <w:t>within which China exercises sovereign rights or jurisdiction in accordance with international law and its domestic law;</w:t>
      </w:r>
    </w:p>
    <w:p w:rsidR="00FB163E" w:rsidRPr="00CA4995" w:rsidRDefault="00FB163E" w:rsidP="00FB163E">
      <w:pPr>
        <w:spacing w:after="0"/>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lastRenderedPageBreak/>
        <w:t>(j)</w:t>
      </w:r>
      <w:r w:rsidRPr="00CA4995">
        <w:rPr>
          <w:rFonts w:eastAsia="Times New Roman"/>
          <w:szCs w:val="20"/>
        </w:rPr>
        <w:tab/>
      </w:r>
      <w:r w:rsidRPr="00CA4995">
        <w:rPr>
          <w:rFonts w:eastAsia="Times New Roman"/>
          <w:b/>
          <w:szCs w:val="20"/>
        </w:rPr>
        <w:t>WTO</w:t>
      </w:r>
      <w:r w:rsidRPr="00CA4995">
        <w:rPr>
          <w:rFonts w:eastAsia="Times New Roman"/>
          <w:szCs w:val="20"/>
        </w:rPr>
        <w:t xml:space="preserve"> means the World Trade Organization; and</w:t>
      </w:r>
    </w:p>
    <w:p w:rsidR="00FB163E" w:rsidRPr="00CA4995" w:rsidRDefault="00FB163E" w:rsidP="00FB163E">
      <w:pPr>
        <w:tabs>
          <w:tab w:val="left" w:pos="709"/>
        </w:tabs>
        <w:spacing w:after="0"/>
        <w:ind w:left="1418" w:hanging="709"/>
        <w:jc w:val="both"/>
        <w:rPr>
          <w:rFonts w:eastAsia="Times New Roman"/>
          <w:szCs w:val="20"/>
        </w:rPr>
      </w:pPr>
    </w:p>
    <w:p w:rsidR="00FB163E" w:rsidRPr="00CA4995" w:rsidRDefault="00FB163E" w:rsidP="00FB163E">
      <w:pPr>
        <w:tabs>
          <w:tab w:val="left" w:pos="709"/>
        </w:tabs>
        <w:spacing w:after="0"/>
        <w:ind w:left="1418" w:hanging="709"/>
        <w:jc w:val="both"/>
        <w:rPr>
          <w:rFonts w:eastAsia="Times New Roman"/>
          <w:szCs w:val="20"/>
        </w:rPr>
      </w:pPr>
      <w:r w:rsidRPr="00CA4995">
        <w:rPr>
          <w:rFonts w:eastAsia="Times New Roman"/>
          <w:szCs w:val="20"/>
        </w:rPr>
        <w:t>(k)</w:t>
      </w:r>
      <w:r w:rsidRPr="00CA4995">
        <w:rPr>
          <w:rFonts w:eastAsia="Times New Roman"/>
          <w:szCs w:val="20"/>
        </w:rPr>
        <w:tab/>
      </w:r>
      <w:r w:rsidRPr="00CA4995">
        <w:rPr>
          <w:rFonts w:eastAsia="Times New Roman"/>
          <w:b/>
          <w:szCs w:val="20"/>
        </w:rPr>
        <w:t>WTO Agreement</w:t>
      </w:r>
      <w:r w:rsidRPr="00CA4995">
        <w:rPr>
          <w:rFonts w:eastAsia="Times New Roman"/>
          <w:szCs w:val="20"/>
        </w:rPr>
        <w:t xml:space="preserve"> means the </w:t>
      </w:r>
      <w:r w:rsidRPr="00CA4995">
        <w:rPr>
          <w:rFonts w:eastAsia="Times New Roman"/>
          <w:i/>
          <w:szCs w:val="20"/>
        </w:rPr>
        <w:t>Marrakesh Agreement Establishing the W</w:t>
      </w:r>
      <w:bookmarkStart w:id="0" w:name="_GoBack"/>
      <w:bookmarkEnd w:id="0"/>
      <w:r w:rsidRPr="00CA4995">
        <w:rPr>
          <w:rFonts w:eastAsia="Times New Roman"/>
          <w:i/>
          <w:szCs w:val="20"/>
        </w:rPr>
        <w:t>orld Trade Organization</w:t>
      </w:r>
      <w:r w:rsidRPr="00CA4995">
        <w:rPr>
          <w:rFonts w:eastAsia="Times New Roman"/>
          <w:szCs w:val="20"/>
        </w:rPr>
        <w:t>, done at Marrakesh on 15 April 1994.</w:t>
      </w:r>
    </w:p>
    <w:sectPr w:rsidR="00FB163E" w:rsidRPr="00CA4995" w:rsidSect="008F39DC">
      <w:footerReference w:type="default" r:id="rId9"/>
      <w:pgSz w:w="11906" w:h="16838"/>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11" w:rsidRDefault="00AB6511" w:rsidP="00AB6511">
    <w:pPr>
      <w:pStyle w:val="Footer"/>
      <w:jc w:val="center"/>
    </w:pPr>
    <w:r>
      <w:t xml:space="preserve">- </w:t>
    </w:r>
    <w:r>
      <w:fldChar w:fldCharType="begin"/>
    </w:r>
    <w:r>
      <w:instrText xml:space="preserve"> PAGE   \* MERGEFORMAT </w:instrText>
    </w:r>
    <w:r>
      <w:fldChar w:fldCharType="separate"/>
    </w:r>
    <w:r>
      <w:rPr>
        <w:noProof/>
      </w:rPr>
      <w:t>3</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577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A654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8F39DC"/>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B651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CB35D5-BDB3-4AC5-BFFB-3083504A2F23}"/>
</file>

<file path=customXml/itemProps2.xml><?xml version="1.0" encoding="utf-8"?>
<ds:datastoreItem xmlns:ds="http://schemas.openxmlformats.org/officeDocument/2006/customXml" ds:itemID="{2A11D4EA-7F88-4400-B39F-71BBB4BE97A5}"/>
</file>

<file path=customXml/itemProps3.xml><?xml version="1.0" encoding="utf-8"?>
<ds:datastoreItem xmlns:ds="http://schemas.openxmlformats.org/officeDocument/2006/customXml" ds:itemID="{39E05D64-1AB4-42D8-B4E8-C446B662D281}"/>
</file>

<file path=customXml/itemProps4.xml><?xml version="1.0" encoding="utf-8"?>
<ds:datastoreItem xmlns:ds="http://schemas.openxmlformats.org/officeDocument/2006/customXml" ds:itemID="{5C3D9F39-523D-4BDE-8275-E8A0ED85F481}"/>
</file>

<file path=docProps/app.xml><?xml version="1.0" encoding="utf-8"?>
<Properties xmlns="http://schemas.openxmlformats.org/officeDocument/2006/extended-properties" xmlns:vt="http://schemas.openxmlformats.org/officeDocument/2006/docPropsVTypes">
  <Template>2D95E7FA</Template>
  <TotalTime>0</TotalTime>
  <Pages>3</Pages>
  <Words>562</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2015-06-11T06:49:00Z</dcterms:created>
  <dcterms:modified xsi:type="dcterms:W3CDTF">2015-06-11T07:25:00Z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