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000B0" w14:textId="1F3F0869" w:rsidR="00EC781B" w:rsidRDefault="00EC781B" w:rsidP="00EC781B">
      <w:pPr>
        <w:spacing w:after="160" w:line="259" w:lineRule="auto"/>
      </w:pPr>
      <w:bookmarkStart w:id="0" w:name="_GoBack"/>
      <w:bookmarkEnd w:id="0"/>
      <w:r w:rsidRPr="00EC781B">
        <w:rPr>
          <w:b/>
          <w:sz w:val="56"/>
        </w:rPr>
        <w:t xml:space="preserve">DFAT HUMANITARIAN </w:t>
      </w:r>
      <w:r w:rsidR="00E400A6">
        <w:rPr>
          <w:b/>
          <w:sz w:val="56"/>
        </w:rPr>
        <w:t xml:space="preserve">STRATEGY </w:t>
      </w:r>
      <w:r w:rsidRPr="00EC781B">
        <w:rPr>
          <w:b/>
          <w:sz w:val="56"/>
        </w:rPr>
        <w:t>GUIDANCE NOTE</w:t>
      </w:r>
      <w:r>
        <w:rPr>
          <w:b/>
          <w:sz w:val="56"/>
        </w:rPr>
        <w:br/>
      </w:r>
      <w:r>
        <w:rPr>
          <w:b/>
          <w:color w:val="FFFFFF"/>
          <w:sz w:val="56"/>
        </w:rPr>
        <w:t>CASH TRANSFERS</w:t>
      </w:r>
    </w:p>
    <w:p w14:paraId="6374F7E5" w14:textId="6898FFD1" w:rsidR="00745DF5" w:rsidRDefault="00BA4B6D" w:rsidP="003A5358">
      <w:pPr>
        <w:pStyle w:val="Subtitle"/>
        <w:sectPr w:rsidR="00745DF5" w:rsidSect="00481CA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fldChar w:fldCharType="begin"/>
      </w:r>
      <w:r>
        <w:instrText xml:space="preserve"> DATE  \@ "MMMM yyyy"  \* MERGEFORMAT </w:instrText>
      </w:r>
      <w:r>
        <w:fldChar w:fldCharType="separate"/>
      </w:r>
      <w:r w:rsidR="004547F6">
        <w:rPr>
          <w:noProof/>
        </w:rPr>
        <w:t>December 2017</w:t>
      </w:r>
      <w:r>
        <w:fldChar w:fldCharType="end"/>
      </w:r>
    </w:p>
    <w:p w14:paraId="5B732DF1" w14:textId="539FA50D" w:rsidR="00EC781B" w:rsidRDefault="008804DA" w:rsidP="008804DA">
      <w:pPr>
        <w:pStyle w:val="Heading1smallspaceafter"/>
        <w:rPr>
          <w:rStyle w:val="ColourAccent1"/>
          <w:color w:val="485864"/>
        </w:rPr>
      </w:pPr>
      <w:bookmarkStart w:id="1" w:name="_Toc457299792"/>
      <w:r>
        <w:rPr>
          <w:rStyle w:val="ColourAccent1"/>
          <w:color w:val="485864"/>
        </w:rPr>
        <w:lastRenderedPageBreak/>
        <w:t>D</w:t>
      </w:r>
      <w:r w:rsidR="00EC781B" w:rsidRPr="00EC781B">
        <w:rPr>
          <w:rStyle w:val="ColourAccent1"/>
          <w:color w:val="485864"/>
        </w:rPr>
        <w:t xml:space="preserve">FAT HUMANITARIAN </w:t>
      </w:r>
      <w:r w:rsidR="00E400A6">
        <w:rPr>
          <w:rStyle w:val="ColourAccent1"/>
          <w:color w:val="485864"/>
        </w:rPr>
        <w:t xml:space="preserve">STRATEGY </w:t>
      </w:r>
      <w:r w:rsidR="00EC781B" w:rsidRPr="00EC781B">
        <w:rPr>
          <w:rStyle w:val="ColourAccent1"/>
          <w:color w:val="485864"/>
        </w:rPr>
        <w:t>GUIDANCE NOTE</w:t>
      </w:r>
      <w:r>
        <w:rPr>
          <w:rStyle w:val="ColourAccent1"/>
          <w:color w:val="485864"/>
        </w:rPr>
        <w:br/>
      </w:r>
      <w:r w:rsidRPr="008804DA">
        <w:rPr>
          <w:rStyle w:val="Heading1Char"/>
          <w:color w:val="808080" w:themeColor="background1" w:themeShade="80"/>
        </w:rPr>
        <w:t>CASH TRANSFERS</w:t>
      </w:r>
      <w:r w:rsidR="00EC781B" w:rsidRPr="008804DA">
        <w:rPr>
          <w:rStyle w:val="ColourAccent1"/>
          <w:color w:val="808080" w:themeColor="background1" w:themeShade="80"/>
        </w:rPr>
        <w:t xml:space="preserve"> </w:t>
      </w:r>
    </w:p>
    <w:p w14:paraId="120F7725" w14:textId="0645D3AE" w:rsidR="008804DA" w:rsidRDefault="008804DA" w:rsidP="008804DA">
      <w:pPr>
        <w:pStyle w:val="Heading1smallspaceafter"/>
        <w:rPr>
          <w:rStyle w:val="ColourAccent1"/>
          <w:color w:val="485864"/>
        </w:rPr>
      </w:pPr>
    </w:p>
    <w:p w14:paraId="3FD65EC7" w14:textId="77777777" w:rsidR="008804DA" w:rsidRPr="00EC781B" w:rsidRDefault="008804DA" w:rsidP="008804DA">
      <w:pPr>
        <w:pStyle w:val="Heading1smallspaceafter"/>
        <w:rPr>
          <w:rStyle w:val="ColourAccent1"/>
          <w:color w:val="485864"/>
        </w:rPr>
      </w:pPr>
    </w:p>
    <w:p w14:paraId="2B186F9E" w14:textId="77777777" w:rsidR="008804DA" w:rsidRDefault="008804DA" w:rsidP="008804DA">
      <w:pPr>
        <w:pStyle w:val="IntroPara"/>
        <w:rPr>
          <w:rStyle w:val="ColourAccent1"/>
          <w:b w:val="0"/>
          <w:caps w:val="0"/>
          <w:color w:val="ACD08C" w:themeColor="accent2"/>
        </w:rPr>
      </w:pPr>
    </w:p>
    <w:p w14:paraId="29311E43" w14:textId="534C2446" w:rsidR="00EC781B" w:rsidRPr="008804DA" w:rsidRDefault="00EC781B" w:rsidP="008804DA">
      <w:pPr>
        <w:pStyle w:val="IntroPara"/>
        <w:rPr>
          <w:rStyle w:val="ColourAccent1"/>
          <w:color w:val="ACD08C" w:themeColor="accent2"/>
        </w:rPr>
      </w:pPr>
      <w:r w:rsidRPr="008804DA">
        <w:rPr>
          <w:rStyle w:val="ColourAccent1"/>
          <w:color w:val="ACD08C" w:themeColor="accent2"/>
        </w:rPr>
        <w:t xml:space="preserve">The purpose of this Humanitarian Guidance Note is to provide DFAT staff with an overview of the evidence and key issues surrounding Cash Transfer Programming (CTP) in humanitarian situations. Cash Transfer programs incorporate unconditional and conditional cash transfers, cash / value vouchers, commodity vouchers and cash-for-work. This note aims to ensure that DFAT supports cash and voucher programs that adhere to good practice principles, are effective, efficient, ethical and accountable.  </w:t>
      </w:r>
    </w:p>
    <w:p w14:paraId="5C62AB9B" w14:textId="02501416" w:rsidR="00EC781B" w:rsidRDefault="00404D7E" w:rsidP="008804DA">
      <w:pPr>
        <w:tabs>
          <w:tab w:val="center" w:pos="6744"/>
        </w:tabs>
        <w:spacing w:after="0" w:line="259" w:lineRule="auto"/>
        <w:jc w:val="both"/>
      </w:pPr>
      <w:r>
        <w:t xml:space="preserve">The note is </w:t>
      </w:r>
      <w:r w:rsidR="00EC781B" w:rsidRPr="008804DA">
        <w:t xml:space="preserve">intended to support DFAT activity and relationship managers and policy leads. It sits beneath </w:t>
      </w:r>
      <w:hyperlink r:id="rId14" w:history="1">
        <w:r w:rsidR="00EC781B" w:rsidRPr="008804DA">
          <w:t>DFAT’s Humanitarian Strategy</w:t>
        </w:r>
      </w:hyperlink>
      <w:r w:rsidR="00EC781B" w:rsidRPr="008804DA">
        <w:t xml:space="preserve"> (2016) and World Humanitarian Summit </w:t>
      </w:r>
      <w:hyperlink r:id="rId15" w:history="1">
        <w:r w:rsidR="00EC781B" w:rsidRPr="008804DA">
          <w:t>Grand Bargain commitments</w:t>
        </w:r>
      </w:hyperlink>
      <w:r w:rsidR="00EC781B" w:rsidRPr="008804DA">
        <w:t xml:space="preserve"> (2016). </w:t>
      </w:r>
    </w:p>
    <w:p w14:paraId="12535327" w14:textId="77777777" w:rsidR="008804DA" w:rsidRPr="008804DA" w:rsidRDefault="008804DA" w:rsidP="008804DA">
      <w:pPr>
        <w:tabs>
          <w:tab w:val="center" w:pos="6744"/>
        </w:tabs>
        <w:spacing w:after="0" w:line="259" w:lineRule="auto"/>
        <w:jc w:val="both"/>
      </w:pPr>
    </w:p>
    <w:p w14:paraId="505E4D26" w14:textId="77777777" w:rsidR="00EC781B" w:rsidRPr="00C52713" w:rsidRDefault="00EC781B" w:rsidP="00EC781B">
      <w:pPr>
        <w:shd w:val="clear" w:color="auto" w:fill="485864"/>
        <w:spacing w:after="0" w:line="259" w:lineRule="auto"/>
        <w:ind w:left="269" w:right="98"/>
        <w:rPr>
          <w:rStyle w:val="Hyperlink"/>
          <w:sz w:val="24"/>
          <w:szCs w:val="24"/>
        </w:rPr>
      </w:pPr>
      <w:r>
        <w:rPr>
          <w:color w:val="FFFFFF"/>
          <w:sz w:val="20"/>
        </w:rPr>
        <w:t xml:space="preserve"> </w:t>
      </w:r>
      <w:r w:rsidRPr="00C52713">
        <w:rPr>
          <w:rFonts w:cstheme="minorHAnsi"/>
          <w:color w:val="FFFFFF"/>
        </w:rPr>
        <w:t>Cash</w:t>
      </w:r>
      <w:r>
        <w:rPr>
          <w:rFonts w:cstheme="minorHAnsi"/>
          <w:color w:val="FFFFFF"/>
        </w:rPr>
        <w:t xml:space="preserve">-based assistance </w:t>
      </w:r>
      <w:r w:rsidRPr="00C52713">
        <w:rPr>
          <w:rFonts w:cstheme="minorHAnsi"/>
          <w:color w:val="FFFFFF"/>
        </w:rPr>
        <w:t>refers to</w:t>
      </w:r>
      <w:r>
        <w:rPr>
          <w:rFonts w:cstheme="minorHAnsi"/>
          <w:color w:val="FFFFFF"/>
        </w:rPr>
        <w:t xml:space="preserve"> </w:t>
      </w:r>
      <w:r w:rsidRPr="00C52713">
        <w:rPr>
          <w:rFonts w:cstheme="minorHAnsi"/>
          <w:color w:val="FFFFFF"/>
        </w:rPr>
        <w:t xml:space="preserve">all programmes where cash (or vouchers for goods or </w:t>
      </w:r>
      <w:r w:rsidRPr="00C52713">
        <w:rPr>
          <w:rFonts w:cstheme="minorHAnsi"/>
          <w:color w:val="FFFFFF" w:themeColor="background1"/>
        </w:rPr>
        <w:t xml:space="preserve">services) is </w:t>
      </w:r>
      <w:r>
        <w:rPr>
          <w:rFonts w:cstheme="minorHAnsi"/>
          <w:color w:val="FFFFFF" w:themeColor="background1"/>
        </w:rPr>
        <w:t>provided directly provided to beneficiarie</w:t>
      </w:r>
      <w:r w:rsidRPr="00C52713">
        <w:rPr>
          <w:rFonts w:cstheme="minorHAnsi"/>
          <w:color w:val="FFFFFF" w:themeColor="background1"/>
        </w:rPr>
        <w:t xml:space="preserve">s. </w:t>
      </w:r>
      <w:r>
        <w:rPr>
          <w:rFonts w:cstheme="minorHAnsi"/>
          <w:color w:val="FFFFFF" w:themeColor="background1"/>
        </w:rPr>
        <w:t xml:space="preserve"> Cash-based assistance can be delivered through electronic or direct cash, or via paper or e-vouchers.</w:t>
      </w:r>
      <w:r w:rsidRPr="00C52713">
        <w:rPr>
          <w:rFonts w:cstheme="minorHAnsi"/>
          <w:color w:val="FFFFFF" w:themeColor="background1"/>
        </w:rPr>
        <w:t xml:space="preserve"> In the context of h</w:t>
      </w:r>
      <w:r>
        <w:rPr>
          <w:rFonts w:cstheme="minorHAnsi"/>
          <w:color w:val="FFFFFF" w:themeColor="background1"/>
        </w:rPr>
        <w:t>umanitarian assistance, cash-based assistance</w:t>
      </w:r>
      <w:r w:rsidRPr="00C52713">
        <w:rPr>
          <w:rFonts w:cstheme="minorHAnsi"/>
          <w:color w:val="FFFFFF" w:themeColor="background1"/>
        </w:rPr>
        <w:t xml:space="preserve"> refer</w:t>
      </w:r>
      <w:r>
        <w:rPr>
          <w:rFonts w:cstheme="minorHAnsi"/>
          <w:color w:val="FFFFFF" w:themeColor="background1"/>
        </w:rPr>
        <w:t>s</w:t>
      </w:r>
      <w:r w:rsidRPr="00C52713">
        <w:rPr>
          <w:rFonts w:cstheme="minorHAnsi"/>
          <w:color w:val="FFFFFF" w:themeColor="background1"/>
        </w:rPr>
        <w:t xml:space="preserve"> to the pro</w:t>
      </w:r>
      <w:r>
        <w:rPr>
          <w:rFonts w:cstheme="minorHAnsi"/>
          <w:color w:val="FFFFFF" w:themeColor="background1"/>
        </w:rPr>
        <w:t>vision of cash or vouchers</w:t>
      </w:r>
      <w:r w:rsidRPr="00C52713">
        <w:rPr>
          <w:rFonts w:cstheme="minorHAnsi"/>
          <w:color w:val="FFFFFF" w:themeColor="background1"/>
        </w:rPr>
        <w:t xml:space="preserve"> to individuals, household</w:t>
      </w:r>
      <w:r>
        <w:rPr>
          <w:rFonts w:cstheme="minorHAnsi"/>
          <w:color w:val="FFFFFF" w:themeColor="background1"/>
        </w:rPr>
        <w:t>s</w:t>
      </w:r>
      <w:r w:rsidRPr="00C52713">
        <w:rPr>
          <w:rFonts w:cstheme="minorHAnsi"/>
          <w:color w:val="FFFFFF" w:themeColor="background1"/>
        </w:rPr>
        <w:t xml:space="preserve"> or community recipients. </w:t>
      </w:r>
      <w:r>
        <w:rPr>
          <w:rFonts w:cstheme="minorHAnsi"/>
          <w:color w:val="FFFFFF" w:themeColor="background1"/>
        </w:rPr>
        <w:t>It does not refer to c</w:t>
      </w:r>
      <w:r w:rsidRPr="00C52713">
        <w:rPr>
          <w:rFonts w:cstheme="minorHAnsi"/>
          <w:color w:val="FFFFFF" w:themeColor="background1"/>
        </w:rPr>
        <w:t>ash</w:t>
      </w:r>
      <w:r>
        <w:rPr>
          <w:rFonts w:cstheme="minorHAnsi"/>
          <w:color w:val="FFFFFF" w:themeColor="background1"/>
        </w:rPr>
        <w:t xml:space="preserve"> or vouchers given to</w:t>
      </w:r>
      <w:r w:rsidRPr="00C52713">
        <w:rPr>
          <w:rFonts w:cstheme="minorHAnsi"/>
          <w:color w:val="FFFFFF" w:themeColor="background1"/>
        </w:rPr>
        <w:t xml:space="preserve"> governments or other state actors.  </w:t>
      </w:r>
      <w:r>
        <w:rPr>
          <w:rFonts w:cstheme="minorHAnsi"/>
          <w:color w:val="FFFFFF" w:themeColor="background1"/>
        </w:rPr>
        <w:t>Cash-based assistance</w:t>
      </w:r>
      <w:r w:rsidRPr="00C52713">
        <w:rPr>
          <w:rFonts w:cstheme="minorHAnsi"/>
          <w:color w:val="FFFFFF" w:themeColor="background1"/>
        </w:rPr>
        <w:t xml:space="preserve"> comprises a number of modalities within the broader conce</w:t>
      </w:r>
      <w:r>
        <w:rPr>
          <w:rFonts w:cstheme="minorHAnsi"/>
          <w:color w:val="FFFFFF" w:themeColor="background1"/>
        </w:rPr>
        <w:t xml:space="preserve">pt of market-based programming. </w:t>
      </w:r>
      <w:r w:rsidRPr="00C52713">
        <w:rPr>
          <w:rFonts w:cstheme="minorHAnsi"/>
          <w:color w:val="FFFFFF" w:themeColor="background1"/>
        </w:rPr>
        <w:t xml:space="preserve">[Sphere Handbook, 2018 edition, forthcoming]. </w:t>
      </w:r>
      <w:r w:rsidRPr="00C52713">
        <w:rPr>
          <w:rFonts w:cstheme="minorHAnsi"/>
          <w:b/>
          <w:color w:val="FFFFFF" w:themeColor="background1"/>
        </w:rPr>
        <w:t>See Annex A</w:t>
      </w:r>
      <w:r>
        <w:rPr>
          <w:rFonts w:cstheme="minorHAnsi"/>
          <w:b/>
          <w:color w:val="FFFFFF" w:themeColor="background1"/>
        </w:rPr>
        <w:t xml:space="preserve">, </w:t>
      </w:r>
      <w:bookmarkStart w:id="2" w:name="_Hlk485739748"/>
      <w:r w:rsidRPr="007F32A6">
        <w:rPr>
          <w:rFonts w:cstheme="minorHAnsi"/>
          <w:color w:val="FFFFFF" w:themeColor="background1"/>
        </w:rPr>
        <w:t xml:space="preserve">page </w:t>
      </w:r>
      <w:bookmarkEnd w:id="2"/>
      <w:r w:rsidRPr="00164D55">
        <w:rPr>
          <w:rFonts w:cstheme="minorHAnsi"/>
          <w:color w:val="FFFFFF" w:themeColor="background1"/>
        </w:rPr>
        <w:t>1</w:t>
      </w:r>
      <w:r>
        <w:rPr>
          <w:rFonts w:cstheme="minorHAnsi"/>
          <w:color w:val="FFFFFF" w:themeColor="background1"/>
        </w:rPr>
        <w:t>4</w:t>
      </w:r>
      <w:r w:rsidRPr="00192B5E">
        <w:rPr>
          <w:rFonts w:cstheme="minorHAnsi"/>
          <w:color w:val="FFFFFF" w:themeColor="background1"/>
        </w:rPr>
        <w:t xml:space="preserve"> </w:t>
      </w:r>
      <w:r w:rsidRPr="007F32A6">
        <w:rPr>
          <w:rFonts w:cstheme="minorHAnsi"/>
          <w:color w:val="FFFFFF" w:themeColor="background1"/>
        </w:rPr>
        <w:t>for a glossary of key terms.</w:t>
      </w:r>
    </w:p>
    <w:p w14:paraId="227BFA6F" w14:textId="77777777" w:rsidR="00EC781B" w:rsidRDefault="00EC781B" w:rsidP="00EC781B">
      <w:pPr>
        <w:tabs>
          <w:tab w:val="center" w:pos="6744"/>
        </w:tabs>
        <w:spacing w:after="0" w:line="259" w:lineRule="auto"/>
        <w:jc w:val="both"/>
      </w:pPr>
    </w:p>
    <w:p w14:paraId="5C594BC5" w14:textId="0B178E89" w:rsidR="00EC781B" w:rsidRDefault="00EC781B" w:rsidP="00EC781B">
      <w:pPr>
        <w:tabs>
          <w:tab w:val="center" w:pos="6744"/>
        </w:tabs>
        <w:spacing w:after="0" w:line="259" w:lineRule="auto"/>
        <w:jc w:val="both"/>
        <w:rPr>
          <w:rStyle w:val="ColourAccent1"/>
          <w:color w:val="485864"/>
        </w:rPr>
      </w:pPr>
      <w:r w:rsidRPr="00E60B39">
        <w:t>Cash transfers can be used to deliver multi-sector objectives in response to different situations including rapid and slow onset disasters, seasonal and protracted crises.  Cash transfers are not appropriate in all contexts</w:t>
      </w:r>
      <w:r>
        <w:t>, such as when the economy is not monetised or where an injection of cash risks causing inflation. T</w:t>
      </w:r>
      <w:r w:rsidRPr="00E60B39">
        <w:t xml:space="preserve">heir suitability must be assessed </w:t>
      </w:r>
      <w:r>
        <w:t>in each case</w:t>
      </w:r>
      <w:r w:rsidRPr="00E60B39">
        <w:t>.</w:t>
      </w:r>
      <w:r>
        <w:t xml:space="preserve"> A decision sup</w:t>
      </w:r>
      <w:r w:rsidR="004C7D6F">
        <w:t>port tool is provided on page 9</w:t>
      </w:r>
      <w:r>
        <w:t xml:space="preserve"> of this note.</w:t>
      </w:r>
    </w:p>
    <w:p w14:paraId="50158524" w14:textId="77777777" w:rsidR="00EC781B" w:rsidRDefault="00EC781B">
      <w:pPr>
        <w:suppressAutoHyphens w:val="0"/>
        <w:spacing w:before="0" w:after="120" w:line="440" w:lineRule="atLeast"/>
        <w:rPr>
          <w:rStyle w:val="ColourAccent1"/>
          <w:rFonts w:asciiTheme="majorHAnsi" w:eastAsiaTheme="majorEastAsia" w:hAnsiTheme="majorHAnsi" w:cstheme="majorBidi"/>
          <w:caps/>
          <w:color w:val="485864"/>
          <w:sz w:val="38"/>
          <w:szCs w:val="26"/>
        </w:rPr>
      </w:pPr>
      <w:r>
        <w:rPr>
          <w:rStyle w:val="ColourAccent1"/>
          <w:color w:val="485864"/>
        </w:rPr>
        <w:br w:type="page"/>
      </w:r>
    </w:p>
    <w:p w14:paraId="68BCA1B3" w14:textId="3A5AFFD6" w:rsidR="00EC781B" w:rsidRPr="006E1ADD" w:rsidRDefault="00EC781B" w:rsidP="00EC781B">
      <w:pPr>
        <w:pStyle w:val="Heading2"/>
        <w:rPr>
          <w:rStyle w:val="ColourAccent1"/>
          <w:color w:val="485864"/>
        </w:rPr>
      </w:pPr>
      <w:r>
        <w:rPr>
          <w:rStyle w:val="ColourAccent1"/>
          <w:color w:val="485864"/>
        </w:rPr>
        <w:lastRenderedPageBreak/>
        <w:t xml:space="preserve">DFAT Policy Commitments </w:t>
      </w:r>
    </w:p>
    <w:p w14:paraId="279447C4" w14:textId="77777777" w:rsidR="00EC781B" w:rsidRPr="00E60B39" w:rsidRDefault="00EC781B" w:rsidP="00EC781B">
      <w:pPr>
        <w:spacing w:after="160" w:line="259" w:lineRule="auto"/>
        <w:jc w:val="both"/>
      </w:pPr>
      <w:r w:rsidRPr="00E60B39">
        <w:t>The Australian Government supports the increased use of cash-based transfers as a humanitarian programming option for relief and early recovery where appropriate, based on case by case analysis. DFAT’s Humanitarian Strategy also commits DFAT to:</w:t>
      </w:r>
    </w:p>
    <w:p w14:paraId="7E91E7B7" w14:textId="77777777" w:rsidR="00EC781B" w:rsidRPr="00E60B39" w:rsidRDefault="00EC781B" w:rsidP="000A23C0">
      <w:pPr>
        <w:pStyle w:val="ListParagraph"/>
        <w:numPr>
          <w:ilvl w:val="0"/>
          <w:numId w:val="11"/>
        </w:numPr>
        <w:suppressAutoHyphens w:val="0"/>
        <w:spacing w:before="0" w:after="160" w:line="259" w:lineRule="auto"/>
        <w:jc w:val="both"/>
        <w:rPr>
          <w:color w:val="485864"/>
        </w:rPr>
      </w:pPr>
      <w:r w:rsidRPr="00E60B39">
        <w:rPr>
          <w:color w:val="485864"/>
        </w:rPr>
        <w:t xml:space="preserve">Aim to… provide cash transfers at scale including by transferring cash via electronic means such as ATMs and mobile phones.  </w:t>
      </w:r>
    </w:p>
    <w:p w14:paraId="3E735C8E" w14:textId="77777777" w:rsidR="00EC781B" w:rsidRPr="00E60B39" w:rsidRDefault="00EC781B" w:rsidP="000A23C0">
      <w:pPr>
        <w:pStyle w:val="ListParagraph"/>
        <w:numPr>
          <w:ilvl w:val="0"/>
          <w:numId w:val="11"/>
        </w:numPr>
        <w:suppressAutoHyphens w:val="0"/>
        <w:spacing w:before="0" w:after="160" w:line="259" w:lineRule="auto"/>
        <w:jc w:val="both"/>
        <w:rPr>
          <w:color w:val="485864"/>
        </w:rPr>
      </w:pPr>
      <w:r w:rsidRPr="00E60B39">
        <w:rPr>
          <w:color w:val="485864"/>
        </w:rPr>
        <w:t>Support innovations to improve c</w:t>
      </w:r>
      <w:r>
        <w:rPr>
          <w:color w:val="485864"/>
        </w:rPr>
        <w:t xml:space="preserve">ost-effectiveness, e.g. through </w:t>
      </w:r>
      <w:r w:rsidRPr="00E60B39">
        <w:rPr>
          <w:color w:val="485864"/>
        </w:rPr>
        <w:t>cash transfer programming.</w:t>
      </w:r>
    </w:p>
    <w:p w14:paraId="6AB27DD6" w14:textId="77777777" w:rsidR="00EC781B" w:rsidRPr="00E60B39" w:rsidRDefault="00EC781B" w:rsidP="000A23C0">
      <w:pPr>
        <w:pStyle w:val="ListParagraph"/>
        <w:numPr>
          <w:ilvl w:val="0"/>
          <w:numId w:val="11"/>
        </w:numPr>
        <w:suppressAutoHyphens w:val="0"/>
        <w:spacing w:before="0" w:after="160" w:line="259" w:lineRule="auto"/>
        <w:jc w:val="both"/>
        <w:rPr>
          <w:color w:val="485864"/>
        </w:rPr>
      </w:pPr>
      <w:r w:rsidRPr="00E60B39">
        <w:rPr>
          <w:color w:val="485864"/>
        </w:rPr>
        <w:t xml:space="preserve">Support the resuscitation of markets and livelihoods, e.g.  through cash-based transfers. </w:t>
      </w:r>
    </w:p>
    <w:p w14:paraId="5C927B2B" w14:textId="77777777" w:rsidR="00EC781B" w:rsidRPr="00E60B39" w:rsidRDefault="00EC781B" w:rsidP="000A23C0">
      <w:pPr>
        <w:pStyle w:val="ListParagraph"/>
        <w:numPr>
          <w:ilvl w:val="0"/>
          <w:numId w:val="11"/>
        </w:numPr>
        <w:suppressAutoHyphens w:val="0"/>
        <w:spacing w:before="0" w:after="160" w:line="259" w:lineRule="auto"/>
        <w:jc w:val="both"/>
        <w:rPr>
          <w:color w:val="485864"/>
        </w:rPr>
      </w:pPr>
      <w:r w:rsidRPr="00E60B39">
        <w:rPr>
          <w:color w:val="485864"/>
        </w:rPr>
        <w:t>Investigate options to extend existi</w:t>
      </w:r>
      <w:r>
        <w:rPr>
          <w:color w:val="485864"/>
        </w:rPr>
        <w:t xml:space="preserve">ng social protection mechanisms </w:t>
      </w:r>
      <w:r w:rsidRPr="00E60B39">
        <w:rPr>
          <w:color w:val="485864"/>
        </w:rPr>
        <w:t>and consider whether [CTPs] in emergencies can lay the groundwork for long-term social protection mechanisms.</w:t>
      </w:r>
    </w:p>
    <w:p w14:paraId="7A8C0732" w14:textId="77777777" w:rsidR="00EC781B" w:rsidRPr="00E60B39" w:rsidRDefault="00EC781B" w:rsidP="00EC781B">
      <w:pPr>
        <w:autoSpaceDE w:val="0"/>
        <w:autoSpaceDN w:val="0"/>
        <w:adjustRightInd w:val="0"/>
        <w:jc w:val="both"/>
        <w:rPr>
          <w:rFonts w:asciiTheme="majorHAnsi" w:hAnsiTheme="majorHAnsi" w:cstheme="majorHAnsi"/>
        </w:rPr>
      </w:pPr>
      <w:r w:rsidRPr="00E60B39">
        <w:t>In 2016 global humanitarian leaders, including Australia, signed up to the World Humanitarian Summit Grand Bargain</w:t>
      </w:r>
      <w:r>
        <w:t xml:space="preserve"> through which </w:t>
      </w:r>
      <w:r w:rsidRPr="00E60B39">
        <w:t>aid organisations and donors</w:t>
      </w:r>
      <w:r>
        <w:t xml:space="preserve"> committed</w:t>
      </w:r>
      <w:r w:rsidRPr="00E60B39">
        <w:t xml:space="preserve"> to:</w:t>
      </w:r>
    </w:p>
    <w:p w14:paraId="68FCFC8D" w14:textId="77777777" w:rsidR="00EC781B" w:rsidRPr="00E60B39" w:rsidRDefault="00EC781B" w:rsidP="000A23C0">
      <w:pPr>
        <w:pStyle w:val="ListParagraph"/>
        <w:numPr>
          <w:ilvl w:val="0"/>
          <w:numId w:val="12"/>
        </w:numPr>
        <w:autoSpaceDE w:val="0"/>
        <w:autoSpaceDN w:val="0"/>
        <w:adjustRightInd w:val="0"/>
        <w:jc w:val="both"/>
        <w:rPr>
          <w:rFonts w:cstheme="minorHAnsi"/>
          <w:color w:val="485864"/>
        </w:rPr>
      </w:pPr>
      <w:r w:rsidRPr="00E60B39">
        <w:rPr>
          <w:rFonts w:cstheme="minorHAnsi"/>
          <w:color w:val="485864"/>
        </w:rPr>
        <w:t>Increase the routine use of cash alongside other tools, including in-kind assistance, service delivery and vouchers. Employ markers to measure increase and outcomes.</w:t>
      </w:r>
    </w:p>
    <w:p w14:paraId="4C71A2EF" w14:textId="77777777" w:rsidR="00EC781B" w:rsidRPr="00E60B39" w:rsidRDefault="00EC781B" w:rsidP="000A23C0">
      <w:pPr>
        <w:pStyle w:val="ListParagraph"/>
        <w:numPr>
          <w:ilvl w:val="0"/>
          <w:numId w:val="12"/>
        </w:numPr>
        <w:autoSpaceDE w:val="0"/>
        <w:autoSpaceDN w:val="0"/>
        <w:adjustRightInd w:val="0"/>
        <w:jc w:val="both"/>
        <w:rPr>
          <w:rFonts w:cstheme="minorHAnsi"/>
          <w:color w:val="485864"/>
        </w:rPr>
      </w:pPr>
      <w:r w:rsidRPr="00E60B39">
        <w:rPr>
          <w:rFonts w:cstheme="minorHAnsi"/>
          <w:color w:val="485864"/>
        </w:rPr>
        <w:t>Invest in new delivery models which can be increased in scale while identifying best practice and mitigating risks in each context. Employ markers to track their evolution.</w:t>
      </w:r>
    </w:p>
    <w:p w14:paraId="3E849260" w14:textId="77777777" w:rsidR="00EC781B" w:rsidRPr="00A90120" w:rsidRDefault="00EC781B" w:rsidP="000A23C0">
      <w:pPr>
        <w:pStyle w:val="ListParagraph"/>
        <w:numPr>
          <w:ilvl w:val="0"/>
          <w:numId w:val="12"/>
        </w:numPr>
        <w:autoSpaceDE w:val="0"/>
        <w:autoSpaceDN w:val="0"/>
        <w:adjustRightInd w:val="0"/>
        <w:jc w:val="both"/>
        <w:rPr>
          <w:rFonts w:cstheme="minorHAnsi"/>
        </w:rPr>
      </w:pPr>
      <w:r w:rsidRPr="00A90120">
        <w:rPr>
          <w:rFonts w:cstheme="minorHAnsi"/>
        </w:rPr>
        <w:t>Build an evidence base to assess the costs, benefits, impacts, and risks of cash (including on protection) relative to in-kind assistance, service delivery interventions and vouchers.</w:t>
      </w:r>
    </w:p>
    <w:p w14:paraId="7EF047C2" w14:textId="77777777" w:rsidR="00EC781B" w:rsidRDefault="00EC781B" w:rsidP="000A23C0">
      <w:pPr>
        <w:pStyle w:val="ListParagraph"/>
        <w:numPr>
          <w:ilvl w:val="0"/>
          <w:numId w:val="12"/>
        </w:numPr>
        <w:autoSpaceDE w:val="0"/>
        <w:autoSpaceDN w:val="0"/>
        <w:adjustRightInd w:val="0"/>
        <w:jc w:val="both"/>
        <w:rPr>
          <w:rFonts w:cstheme="minorHAnsi"/>
        </w:rPr>
      </w:pPr>
      <w:r w:rsidRPr="00A90120">
        <w:rPr>
          <w:rFonts w:cstheme="minorHAnsi"/>
        </w:rPr>
        <w:t>Collaborate, share information and develop standards and guidelines for cash programming to better understand its risks and benefits.</w:t>
      </w:r>
    </w:p>
    <w:p w14:paraId="62FDEA57" w14:textId="77777777" w:rsidR="00EC781B" w:rsidRPr="00A90120" w:rsidRDefault="00EC781B" w:rsidP="000A23C0">
      <w:pPr>
        <w:pStyle w:val="ListParagraph"/>
        <w:numPr>
          <w:ilvl w:val="0"/>
          <w:numId w:val="12"/>
        </w:numPr>
        <w:autoSpaceDE w:val="0"/>
        <w:autoSpaceDN w:val="0"/>
        <w:adjustRightInd w:val="0"/>
        <w:jc w:val="both"/>
        <w:rPr>
          <w:rFonts w:cstheme="minorHAnsi"/>
        </w:rPr>
      </w:pPr>
      <w:r w:rsidRPr="00A90120">
        <w:rPr>
          <w:rFonts w:cstheme="minorHAnsi"/>
        </w:rPr>
        <w:t>Ensure that coordination, delivery, and M&amp;E mechanisms are put in place for cash transfers.</w:t>
      </w:r>
    </w:p>
    <w:p w14:paraId="4213F807" w14:textId="77777777" w:rsidR="00EC781B" w:rsidRPr="00A90120" w:rsidRDefault="00EC781B" w:rsidP="000A23C0">
      <w:pPr>
        <w:pStyle w:val="ListParagraph"/>
        <w:numPr>
          <w:ilvl w:val="0"/>
          <w:numId w:val="12"/>
        </w:numPr>
        <w:autoSpaceDE w:val="0"/>
        <w:autoSpaceDN w:val="0"/>
        <w:adjustRightInd w:val="0"/>
        <w:jc w:val="both"/>
        <w:rPr>
          <w:rFonts w:cstheme="minorHAnsi"/>
        </w:rPr>
      </w:pPr>
      <w:r w:rsidRPr="00A90120">
        <w:rPr>
          <w:rFonts w:cstheme="minorHAnsi"/>
        </w:rPr>
        <w:t xml:space="preserve">Aim to increase </w:t>
      </w:r>
      <w:r>
        <w:rPr>
          <w:rFonts w:cstheme="minorHAnsi"/>
        </w:rPr>
        <w:t xml:space="preserve">the </w:t>
      </w:r>
      <w:r w:rsidRPr="00A90120">
        <w:rPr>
          <w:rFonts w:cstheme="minorHAnsi"/>
        </w:rPr>
        <w:t>use of cash programming beyond current low levels, where appropriate. Some organisations and donors may wish to set targets.</w:t>
      </w:r>
    </w:p>
    <w:bookmarkEnd w:id="1"/>
    <w:p w14:paraId="6374F7FA" w14:textId="114BA3B6" w:rsidR="00AB388E" w:rsidRDefault="00AB388E" w:rsidP="00806503"/>
    <w:tbl>
      <w:tblPr>
        <w:tblStyle w:val="TableGrid"/>
        <w:tblW w:w="0" w:type="auto"/>
        <w:tblInd w:w="11" w:type="dxa"/>
        <w:shd w:val="clear" w:color="auto" w:fill="485864"/>
        <w:tblLook w:val="04A0" w:firstRow="1" w:lastRow="0" w:firstColumn="1" w:lastColumn="0" w:noHBand="0" w:noVBand="1"/>
      </w:tblPr>
      <w:tblGrid>
        <w:gridCol w:w="9616"/>
      </w:tblGrid>
      <w:tr w:rsidR="00EC781B" w14:paraId="0A600D16" w14:textId="77777777" w:rsidTr="00C4013B">
        <w:tc>
          <w:tcPr>
            <w:tcW w:w="9616" w:type="dxa"/>
            <w:shd w:val="clear" w:color="auto" w:fill="485864"/>
          </w:tcPr>
          <w:p w14:paraId="76574953" w14:textId="77777777" w:rsidR="00EC781B" w:rsidRPr="00EC781B" w:rsidRDefault="00EC781B" w:rsidP="00EC781B">
            <w:pPr>
              <w:rPr>
                <w:b/>
                <w:i/>
                <w:color w:val="FFFFFF" w:themeColor="background1"/>
                <w:sz w:val="24"/>
                <w:szCs w:val="24"/>
              </w:rPr>
            </w:pPr>
            <w:r w:rsidRPr="00EC781B">
              <w:rPr>
                <w:b/>
                <w:i/>
                <w:color w:val="FFFFFF" w:themeColor="background1"/>
                <w:sz w:val="24"/>
                <w:szCs w:val="24"/>
              </w:rPr>
              <w:t>If Not, Why Not?</w:t>
            </w:r>
          </w:p>
          <w:p w14:paraId="654427B3" w14:textId="77777777" w:rsidR="00EC781B" w:rsidRDefault="00EC781B" w:rsidP="00C4013B">
            <w:pPr>
              <w:jc w:val="both"/>
              <w:rPr>
                <w:rFonts w:cstheme="majorHAnsi"/>
                <w:b/>
                <w:i/>
                <w:color w:val="FFFFFF" w:themeColor="background1"/>
                <w:szCs w:val="24"/>
              </w:rPr>
            </w:pPr>
            <w:bookmarkStart w:id="3" w:name="_Hlk485718121"/>
            <w:r w:rsidRPr="00C52713">
              <w:rPr>
                <w:rFonts w:cstheme="majorHAnsi"/>
                <w:color w:val="FFFFFF" w:themeColor="background1"/>
                <w:szCs w:val="24"/>
              </w:rPr>
              <w:t>Given the wealth of evidence on the feasibility and benefits of using CTP in humanitarian response and the Australian Government’s policy commitments, the first question now considered</w:t>
            </w:r>
            <w:bookmarkEnd w:id="3"/>
            <w:r w:rsidRPr="00C52713">
              <w:rPr>
                <w:rFonts w:cstheme="majorHAnsi"/>
                <w:color w:val="FFFFFF" w:themeColor="background1"/>
                <w:szCs w:val="24"/>
              </w:rPr>
              <w:t xml:space="preserve"> by DFAT staff in discussions around h</w:t>
            </w:r>
            <w:r>
              <w:rPr>
                <w:rFonts w:cstheme="majorHAnsi"/>
                <w:color w:val="FFFFFF" w:themeColor="background1"/>
                <w:szCs w:val="24"/>
              </w:rPr>
              <w:t>umanitarian programming is always</w:t>
            </w:r>
            <w:r w:rsidRPr="00C52713">
              <w:rPr>
                <w:rFonts w:cstheme="majorHAnsi"/>
                <w:i/>
                <w:color w:val="FFFFFF" w:themeColor="background1"/>
                <w:szCs w:val="24"/>
              </w:rPr>
              <w:t xml:space="preserve">… </w:t>
            </w:r>
            <w:r w:rsidRPr="00C52713">
              <w:rPr>
                <w:rFonts w:cstheme="majorHAnsi"/>
                <w:b/>
                <w:i/>
                <w:color w:val="FFFFFF" w:themeColor="background1"/>
                <w:szCs w:val="24"/>
              </w:rPr>
              <w:t>if not cash, why not</w:t>
            </w:r>
            <w:r>
              <w:rPr>
                <w:rFonts w:cstheme="majorHAnsi"/>
                <w:b/>
                <w:i/>
                <w:color w:val="FFFFFF" w:themeColor="background1"/>
                <w:szCs w:val="24"/>
              </w:rPr>
              <w:t>?</w:t>
            </w:r>
          </w:p>
          <w:p w14:paraId="0DA4E7DF" w14:textId="46988C1E" w:rsidR="00EC781B" w:rsidRDefault="00EC781B" w:rsidP="00C4013B">
            <w:pPr>
              <w:jc w:val="both"/>
              <w:rPr>
                <w:rFonts w:cstheme="minorHAnsi"/>
                <w:sz w:val="24"/>
                <w:szCs w:val="24"/>
              </w:rPr>
            </w:pPr>
          </w:p>
        </w:tc>
      </w:tr>
    </w:tbl>
    <w:p w14:paraId="1DD43252" w14:textId="3EEA8AC1" w:rsidR="00EC781B" w:rsidRDefault="00EC781B" w:rsidP="00806503"/>
    <w:p w14:paraId="44666163" w14:textId="77777777" w:rsidR="00EC781B" w:rsidRDefault="00EC781B">
      <w:pPr>
        <w:suppressAutoHyphens w:val="0"/>
        <w:spacing w:before="0" w:after="120" w:line="440" w:lineRule="atLeast"/>
        <w:rPr>
          <w:rStyle w:val="ColourAccent1"/>
          <w:rFonts w:asciiTheme="majorHAnsi" w:eastAsiaTheme="majorEastAsia" w:hAnsiTheme="majorHAnsi" w:cstheme="majorBidi"/>
          <w:caps/>
          <w:color w:val="485864"/>
          <w:sz w:val="38"/>
          <w:szCs w:val="26"/>
        </w:rPr>
      </w:pPr>
      <w:bookmarkStart w:id="4" w:name="_Hlk485718946"/>
      <w:r>
        <w:rPr>
          <w:rStyle w:val="ColourAccent1"/>
          <w:color w:val="485864"/>
        </w:rPr>
        <w:br w:type="page"/>
      </w:r>
    </w:p>
    <w:p w14:paraId="110D1B8A" w14:textId="6430EFA4" w:rsidR="00EC781B" w:rsidRPr="006E1ADD" w:rsidRDefault="00EC781B" w:rsidP="00EC781B">
      <w:pPr>
        <w:pStyle w:val="Heading2"/>
        <w:rPr>
          <w:rStyle w:val="ColourAccent1"/>
          <w:color w:val="485864"/>
        </w:rPr>
      </w:pPr>
      <w:r w:rsidRPr="006E1ADD">
        <w:rPr>
          <w:rStyle w:val="ColourAccent1"/>
          <w:color w:val="485864"/>
        </w:rPr>
        <w:lastRenderedPageBreak/>
        <w:t>W</w:t>
      </w:r>
      <w:r>
        <w:rPr>
          <w:rStyle w:val="ColourAccent1"/>
          <w:color w:val="485864"/>
        </w:rPr>
        <w:t>hat does the evidence say?</w:t>
      </w:r>
    </w:p>
    <w:p w14:paraId="3EE6328F" w14:textId="77777777" w:rsidR="00EC781B" w:rsidRDefault="00EC781B" w:rsidP="00EC781B">
      <w:pPr>
        <w:jc w:val="both"/>
      </w:pPr>
      <w:r w:rsidRPr="003E5E83">
        <w:t>“Cash transfers are one of the most heavily researched approaches in humanitarian aid in the last two decades…evaluations have established that [they] can be effective at achieving a wide range of aims – such as improving access to food, enabling households to meet basic needs, supporting livelihoods and improving access to shelter” (</w:t>
      </w:r>
      <w:hyperlink r:id="rId16" w:history="1">
        <w:r w:rsidRPr="00192B5E">
          <w:rPr>
            <w:u w:val="single"/>
          </w:rPr>
          <w:t>State of Evidence on Humanitarian Cash Transfers, ODI / CGD, 2015</w:t>
        </w:r>
      </w:hyperlink>
      <w:r w:rsidRPr="00192B5E">
        <w:t>)</w:t>
      </w:r>
      <w:r>
        <w:t xml:space="preserve">. </w:t>
      </w:r>
    </w:p>
    <w:p w14:paraId="202E5EFC" w14:textId="77777777" w:rsidR="00EC781B" w:rsidRDefault="00EC781B" w:rsidP="00EC781B">
      <w:pPr>
        <w:jc w:val="both"/>
      </w:pPr>
      <w:r>
        <w:t>Although context matters enormously, in comparison to in-kind assistance, cash is usually more cost-efficient and faster, offers more flexibility and choice to recipients, is more dignified and empowering and affords benefits to local markets and trade. Robust global evidence points to the following benefits of CTPs:</w:t>
      </w:r>
    </w:p>
    <w:tbl>
      <w:tblPr>
        <w:tblStyle w:val="TableGrid"/>
        <w:tblW w:w="9781" w:type="dxa"/>
        <w:tblInd w:w="-5" w:type="dxa"/>
        <w:tblLook w:val="04A0" w:firstRow="1" w:lastRow="0" w:firstColumn="1" w:lastColumn="0" w:noHBand="0" w:noVBand="1"/>
      </w:tblPr>
      <w:tblGrid>
        <w:gridCol w:w="1488"/>
        <w:gridCol w:w="8293"/>
      </w:tblGrid>
      <w:tr w:rsidR="00EC781B" w:rsidRPr="003E5E83" w14:paraId="45A6A1A7" w14:textId="77777777" w:rsidTr="00C4013B">
        <w:trPr>
          <w:trHeight w:val="489"/>
        </w:trPr>
        <w:tc>
          <w:tcPr>
            <w:tcW w:w="1488" w:type="dxa"/>
            <w:shd w:val="clear" w:color="auto" w:fill="485864"/>
          </w:tcPr>
          <w:bookmarkEnd w:id="4"/>
          <w:p w14:paraId="2DFEA484" w14:textId="77777777" w:rsidR="00EC781B" w:rsidRPr="003E5E83" w:rsidRDefault="00EC781B" w:rsidP="00C4013B">
            <w:pPr>
              <w:jc w:val="center"/>
              <w:rPr>
                <w:b/>
                <w:color w:val="FFFFFF" w:themeColor="background1"/>
              </w:rPr>
            </w:pPr>
            <w:r w:rsidRPr="003E5E83">
              <w:rPr>
                <w:b/>
                <w:color w:val="FFFFFF" w:themeColor="background1"/>
              </w:rPr>
              <w:t>Objective</w:t>
            </w:r>
          </w:p>
        </w:tc>
        <w:tc>
          <w:tcPr>
            <w:tcW w:w="8293" w:type="dxa"/>
            <w:shd w:val="clear" w:color="auto" w:fill="485864"/>
          </w:tcPr>
          <w:p w14:paraId="1CFA33EC" w14:textId="77777777" w:rsidR="00EC781B" w:rsidRPr="003E5E83" w:rsidRDefault="00EC781B" w:rsidP="00C4013B">
            <w:pPr>
              <w:jc w:val="center"/>
              <w:rPr>
                <w:b/>
                <w:color w:val="FFFFFF" w:themeColor="background1"/>
              </w:rPr>
            </w:pPr>
            <w:r w:rsidRPr="003E5E83">
              <w:rPr>
                <w:b/>
                <w:color w:val="FFFFFF" w:themeColor="background1"/>
              </w:rPr>
              <w:t>How Cash Transfer Programs can support DFAT’s Humanitarian Strategic Objectives</w:t>
            </w:r>
          </w:p>
        </w:tc>
      </w:tr>
      <w:tr w:rsidR="00EC781B" w14:paraId="3052C2E1" w14:textId="77777777" w:rsidTr="00C4013B">
        <w:trPr>
          <w:cantSplit/>
          <w:trHeight w:val="1134"/>
        </w:trPr>
        <w:tc>
          <w:tcPr>
            <w:tcW w:w="1488" w:type="dxa"/>
          </w:tcPr>
          <w:p w14:paraId="249450FF" w14:textId="77777777" w:rsidR="00EC781B" w:rsidRPr="009C2275" w:rsidRDefault="00EC781B" w:rsidP="00C4013B">
            <w:pPr>
              <w:rPr>
                <w:b/>
              </w:rPr>
            </w:pPr>
            <w:r w:rsidRPr="009C2275">
              <w:rPr>
                <w:b/>
              </w:rPr>
              <w:t>Strengthen International Humanitarian Action</w:t>
            </w:r>
          </w:p>
          <w:p w14:paraId="68F40B7E" w14:textId="77777777" w:rsidR="00EC781B" w:rsidRPr="009C2275" w:rsidRDefault="00EC781B" w:rsidP="00C4013B">
            <w:pPr>
              <w:rPr>
                <w:b/>
              </w:rPr>
            </w:pPr>
          </w:p>
        </w:tc>
        <w:tc>
          <w:tcPr>
            <w:tcW w:w="8293" w:type="dxa"/>
          </w:tcPr>
          <w:p w14:paraId="7569DE33" w14:textId="77777777" w:rsidR="00EC781B" w:rsidRDefault="00EC781B" w:rsidP="000A23C0">
            <w:pPr>
              <w:pStyle w:val="ListParagraph"/>
              <w:numPr>
                <w:ilvl w:val="0"/>
                <w:numId w:val="15"/>
              </w:numPr>
              <w:suppressAutoHyphens w:val="0"/>
              <w:spacing w:before="0" w:after="0" w:line="240" w:lineRule="auto"/>
              <w:jc w:val="both"/>
            </w:pPr>
            <w:r w:rsidRPr="00D75EC1">
              <w:rPr>
                <w:b/>
              </w:rPr>
              <w:t>Speed &amp; Flexibility:</w:t>
            </w:r>
            <w:r>
              <w:t xml:space="preserve"> CTPs can allow for a more </w:t>
            </w:r>
            <w:r w:rsidRPr="00D75EC1">
              <w:t xml:space="preserve">relevant, faster and </w:t>
            </w:r>
            <w:r>
              <w:t xml:space="preserve">more </w:t>
            </w:r>
            <w:r w:rsidRPr="00D75EC1">
              <w:t>flexible response</w:t>
            </w:r>
            <w:r>
              <w:t xml:space="preserve"> that is better able to meet the priority needs of affected populations. </w:t>
            </w:r>
          </w:p>
          <w:p w14:paraId="797E4D46" w14:textId="77777777" w:rsidR="00EC781B" w:rsidRDefault="00EC781B" w:rsidP="000A23C0">
            <w:pPr>
              <w:pStyle w:val="ListParagraph"/>
              <w:numPr>
                <w:ilvl w:val="0"/>
                <w:numId w:val="15"/>
              </w:numPr>
              <w:suppressAutoHyphens w:val="0"/>
              <w:spacing w:after="0" w:line="240" w:lineRule="auto"/>
              <w:jc w:val="both"/>
            </w:pPr>
            <w:r w:rsidRPr="00D75EC1">
              <w:rPr>
                <w:b/>
              </w:rPr>
              <w:t>Cost-Efficiency:</w:t>
            </w:r>
            <w:r>
              <w:t xml:space="preserve"> It is usually cheaper to transfer money than goods. </w:t>
            </w:r>
          </w:p>
          <w:p w14:paraId="7D677548" w14:textId="77777777" w:rsidR="00EC781B" w:rsidRDefault="00EC781B" w:rsidP="000A23C0">
            <w:pPr>
              <w:pStyle w:val="ListParagraph"/>
              <w:numPr>
                <w:ilvl w:val="0"/>
                <w:numId w:val="15"/>
              </w:numPr>
              <w:suppressAutoHyphens w:val="0"/>
              <w:spacing w:after="0" w:line="240" w:lineRule="auto"/>
              <w:jc w:val="both"/>
            </w:pPr>
            <w:r w:rsidRPr="00D75EC1">
              <w:rPr>
                <w:b/>
              </w:rPr>
              <w:t>Private sector engagement:</w:t>
            </w:r>
            <w:r>
              <w:t xml:space="preserve"> partnering with</w:t>
            </w:r>
            <w:r w:rsidRPr="00504DB4">
              <w:t xml:space="preserve"> the</w:t>
            </w:r>
            <w:r w:rsidRPr="00D75EC1">
              <w:rPr>
                <w:b/>
              </w:rPr>
              <w:t xml:space="preserve"> </w:t>
            </w:r>
            <w:r w:rsidRPr="00D75EC1">
              <w:t>private sector</w:t>
            </w:r>
            <w:r>
              <w:t xml:space="preserve"> (e.g. to deliver cash)</w:t>
            </w:r>
            <w:r w:rsidRPr="00D75EC1">
              <w:rPr>
                <w:b/>
              </w:rPr>
              <w:t xml:space="preserve"> </w:t>
            </w:r>
            <w:r>
              <w:t>can</w:t>
            </w:r>
            <w:r w:rsidRPr="00504DB4">
              <w:t xml:space="preserve"> promote </w:t>
            </w:r>
            <w:r w:rsidRPr="0035293D">
              <w:t>innovative, effective responses</w:t>
            </w:r>
            <w:r>
              <w:t xml:space="preserve"> and foster private sector development. </w:t>
            </w:r>
          </w:p>
          <w:p w14:paraId="050B38EE" w14:textId="77777777" w:rsidR="00EC781B" w:rsidRDefault="00EC781B" w:rsidP="000A23C0">
            <w:pPr>
              <w:pStyle w:val="ListParagraph"/>
              <w:numPr>
                <w:ilvl w:val="0"/>
                <w:numId w:val="15"/>
              </w:numPr>
              <w:suppressAutoHyphens w:val="0"/>
              <w:spacing w:before="0" w:after="0" w:line="240" w:lineRule="auto"/>
            </w:pPr>
            <w:r w:rsidRPr="00D75EC1">
              <w:rPr>
                <w:b/>
              </w:rPr>
              <w:t xml:space="preserve">Coordination &amp; integration:  </w:t>
            </w:r>
            <w:r w:rsidRPr="00947F54">
              <w:t xml:space="preserve">the cross-sectoral nature of </w:t>
            </w:r>
            <w:r>
              <w:t>cash transfers can incentivise</w:t>
            </w:r>
            <w:r w:rsidRPr="00947F54">
              <w:t xml:space="preserve"> greater coordination and integration</w:t>
            </w:r>
            <w:r>
              <w:rPr>
                <w:b/>
              </w:rPr>
              <w:t xml:space="preserve"> </w:t>
            </w:r>
            <w:r>
              <w:t>of planning, response, monitoring &amp; evaluation.</w:t>
            </w:r>
          </w:p>
          <w:p w14:paraId="1A93B9FC" w14:textId="77777777" w:rsidR="00EC781B" w:rsidRPr="00D75EC1" w:rsidRDefault="00EC781B" w:rsidP="000A23C0">
            <w:pPr>
              <w:pStyle w:val="ListParagraph"/>
              <w:numPr>
                <w:ilvl w:val="0"/>
                <w:numId w:val="14"/>
              </w:numPr>
              <w:suppressAutoHyphens w:val="0"/>
              <w:spacing w:before="100" w:beforeAutospacing="1" w:after="0" w:line="240" w:lineRule="auto"/>
              <w:jc w:val="both"/>
              <w:rPr>
                <w:b/>
              </w:rPr>
            </w:pPr>
            <w:r w:rsidRPr="00D75EC1">
              <w:rPr>
                <w:b/>
              </w:rPr>
              <w:t>Transparency &amp; accountability</w:t>
            </w:r>
            <w:r w:rsidRPr="00947F54">
              <w:t>: CTP</w:t>
            </w:r>
            <w:r>
              <w:t>s</w:t>
            </w:r>
            <w:r>
              <w:rPr>
                <w:b/>
              </w:rPr>
              <w:t xml:space="preserve"> </w:t>
            </w:r>
            <w:r w:rsidRPr="00947F54">
              <w:t xml:space="preserve">can </w:t>
            </w:r>
            <w:r>
              <w:t xml:space="preserve">more clearly show </w:t>
            </w:r>
            <w:r w:rsidRPr="00947F54">
              <w:t>how much</w:t>
            </w:r>
            <w:r>
              <w:t xml:space="preserve"> aid/cash reaches beneficiaries, enhancing</w:t>
            </w:r>
            <w:r w:rsidRPr="007B19FA">
              <w:t xml:space="preserve"> </w:t>
            </w:r>
            <w:r>
              <w:t xml:space="preserve">accountability to </w:t>
            </w:r>
            <w:r w:rsidRPr="00947F54">
              <w:t xml:space="preserve">affected </w:t>
            </w:r>
            <w:r>
              <w:t>people</w:t>
            </w:r>
            <w:r w:rsidRPr="00947F54">
              <w:t xml:space="preserve"> and</w:t>
            </w:r>
            <w:r>
              <w:t xml:space="preserve"> Australian tax payers.</w:t>
            </w:r>
            <w:r w:rsidRPr="00947F54">
              <w:t xml:space="preserve"> </w:t>
            </w:r>
          </w:p>
        </w:tc>
      </w:tr>
      <w:tr w:rsidR="00EC781B" w14:paraId="506F80E1" w14:textId="77777777" w:rsidTr="00C4013B">
        <w:trPr>
          <w:cantSplit/>
          <w:trHeight w:val="1134"/>
        </w:trPr>
        <w:tc>
          <w:tcPr>
            <w:tcW w:w="1488" w:type="dxa"/>
          </w:tcPr>
          <w:p w14:paraId="720AEC68" w14:textId="77777777" w:rsidR="00EC781B" w:rsidRPr="009C2275" w:rsidRDefault="00EC781B" w:rsidP="00C4013B">
            <w:pPr>
              <w:rPr>
                <w:b/>
              </w:rPr>
            </w:pPr>
            <w:r w:rsidRPr="009C2275">
              <w:rPr>
                <w:b/>
              </w:rPr>
              <w:t>Reduce Disaster Risk</w:t>
            </w:r>
          </w:p>
        </w:tc>
        <w:tc>
          <w:tcPr>
            <w:tcW w:w="8293" w:type="dxa"/>
          </w:tcPr>
          <w:p w14:paraId="281C343D" w14:textId="77777777" w:rsidR="00EC781B" w:rsidRDefault="00EC781B" w:rsidP="000A23C0">
            <w:pPr>
              <w:pStyle w:val="ListParagraph"/>
              <w:numPr>
                <w:ilvl w:val="0"/>
                <w:numId w:val="13"/>
              </w:numPr>
              <w:suppressAutoHyphens w:val="0"/>
              <w:spacing w:before="0" w:after="0" w:line="240" w:lineRule="auto"/>
            </w:pPr>
            <w:r>
              <w:rPr>
                <w:b/>
              </w:rPr>
              <w:t>Build community resilience:</w:t>
            </w:r>
            <w:r>
              <w:t xml:space="preserve"> Cash-for-work programs can be explicitly linked to building physical infrastructure to strengthen community level resilience. </w:t>
            </w:r>
          </w:p>
          <w:p w14:paraId="5D0CD5B6" w14:textId="77777777" w:rsidR="00EC781B" w:rsidRDefault="00EC781B" w:rsidP="000A23C0">
            <w:pPr>
              <w:pStyle w:val="ListParagraph"/>
              <w:numPr>
                <w:ilvl w:val="0"/>
                <w:numId w:val="13"/>
              </w:numPr>
              <w:suppressAutoHyphens w:val="0"/>
              <w:spacing w:before="0" w:after="0" w:line="240" w:lineRule="auto"/>
            </w:pPr>
            <w:r w:rsidRPr="00185ABF">
              <w:rPr>
                <w:b/>
              </w:rPr>
              <w:t>Reduce negative coping strategies</w:t>
            </w:r>
            <w:r>
              <w:t>:  CTPs help households avoid damaging actions such as selling productive assets, which can compound the effects of disasters.</w:t>
            </w:r>
          </w:p>
        </w:tc>
      </w:tr>
      <w:tr w:rsidR="00EC781B" w14:paraId="4851AF95" w14:textId="77777777" w:rsidTr="00C4013B">
        <w:trPr>
          <w:cantSplit/>
          <w:trHeight w:val="1679"/>
        </w:trPr>
        <w:tc>
          <w:tcPr>
            <w:tcW w:w="1488" w:type="dxa"/>
          </w:tcPr>
          <w:p w14:paraId="60B028CE" w14:textId="77777777" w:rsidR="00EC781B" w:rsidRPr="009C2275" w:rsidRDefault="00EC781B" w:rsidP="00C4013B">
            <w:pPr>
              <w:rPr>
                <w:b/>
              </w:rPr>
            </w:pPr>
            <w:r w:rsidRPr="009C2275">
              <w:rPr>
                <w:b/>
              </w:rPr>
              <w:t>Support Preparedness and Effective Response</w:t>
            </w:r>
          </w:p>
        </w:tc>
        <w:tc>
          <w:tcPr>
            <w:tcW w:w="8293" w:type="dxa"/>
          </w:tcPr>
          <w:p w14:paraId="611A4458" w14:textId="77777777" w:rsidR="00EC781B" w:rsidRDefault="00EC781B" w:rsidP="000A23C0">
            <w:pPr>
              <w:pStyle w:val="ListParagraph"/>
              <w:numPr>
                <w:ilvl w:val="0"/>
                <w:numId w:val="13"/>
              </w:numPr>
              <w:suppressAutoHyphens w:val="0"/>
              <w:spacing w:before="0" w:after="0" w:line="240" w:lineRule="auto"/>
            </w:pPr>
            <w:r w:rsidRPr="000542DD">
              <w:rPr>
                <w:b/>
              </w:rPr>
              <w:t xml:space="preserve">Use existing social protection </w:t>
            </w:r>
            <w:r>
              <w:rPr>
                <w:b/>
              </w:rPr>
              <w:t>program</w:t>
            </w:r>
            <w:r w:rsidRPr="000542DD">
              <w:rPr>
                <w:b/>
              </w:rPr>
              <w:t>s:</w:t>
            </w:r>
            <w:r>
              <w:t xml:space="preserve"> where large scale CTPs are already in place and performing well, it may be possible to use them to get more money to more people in a disaster.</w:t>
            </w:r>
          </w:p>
          <w:p w14:paraId="47BCD82F" w14:textId="77777777" w:rsidR="00EC781B" w:rsidRDefault="00EC781B" w:rsidP="000A23C0">
            <w:pPr>
              <w:pStyle w:val="ListParagraph"/>
              <w:numPr>
                <w:ilvl w:val="0"/>
                <w:numId w:val="13"/>
              </w:numPr>
              <w:suppressAutoHyphens w:val="0"/>
              <w:spacing w:before="0" w:after="0" w:line="240" w:lineRule="auto"/>
            </w:pPr>
            <w:r w:rsidRPr="006100CA">
              <w:rPr>
                <w:b/>
              </w:rPr>
              <w:t>Preparedness:</w:t>
            </w:r>
            <w:r>
              <w:t xml:space="preserve">  CTPs readily lend themselves to preparedness activities, e.g. building baseline information on markets, financial services, regulations and partners etc.</w:t>
            </w:r>
          </w:p>
          <w:p w14:paraId="32BE5259" w14:textId="77777777" w:rsidR="00EC781B" w:rsidRDefault="00EC781B" w:rsidP="000A23C0">
            <w:pPr>
              <w:pStyle w:val="ListParagraph"/>
              <w:numPr>
                <w:ilvl w:val="0"/>
                <w:numId w:val="13"/>
              </w:numPr>
              <w:suppressAutoHyphens w:val="0"/>
              <w:spacing w:before="0" w:after="0" w:line="240" w:lineRule="auto"/>
            </w:pPr>
            <w:r>
              <w:rPr>
                <w:b/>
              </w:rPr>
              <w:t>Time-</w:t>
            </w:r>
            <w:r w:rsidRPr="00C072CE">
              <w:rPr>
                <w:b/>
              </w:rPr>
              <w:t>efficiency:</w:t>
            </w:r>
            <w:r>
              <w:t xml:space="preserve"> where markets are operating, CTPs have the potential to be a more rapid form of assistance than bringing commodities from out of area. </w:t>
            </w:r>
          </w:p>
          <w:p w14:paraId="4A6A00EA" w14:textId="77777777" w:rsidR="00EC781B" w:rsidRPr="00667700" w:rsidRDefault="00EC781B" w:rsidP="000A23C0">
            <w:pPr>
              <w:pStyle w:val="ListParagraph"/>
              <w:numPr>
                <w:ilvl w:val="0"/>
                <w:numId w:val="13"/>
              </w:numPr>
              <w:suppressAutoHyphens w:val="0"/>
              <w:spacing w:before="0" w:after="0" w:line="240" w:lineRule="auto"/>
            </w:pPr>
            <w:r>
              <w:rPr>
                <w:b/>
              </w:rPr>
              <w:t>C</w:t>
            </w:r>
            <w:r w:rsidRPr="00667700">
              <w:rPr>
                <w:b/>
              </w:rPr>
              <w:t>hoice, dignity, empowerment</w:t>
            </w:r>
            <w:r>
              <w:rPr>
                <w:b/>
              </w:rPr>
              <w:t xml:space="preserve">: </w:t>
            </w:r>
            <w:r>
              <w:t>recipients are best placed to decide what they need and can derive a sense of dignity and control over their situation through cash.</w:t>
            </w:r>
          </w:p>
          <w:p w14:paraId="5FB1F004" w14:textId="77777777" w:rsidR="00EC781B" w:rsidRPr="00667700" w:rsidRDefault="00EC781B" w:rsidP="000A23C0">
            <w:pPr>
              <w:pStyle w:val="ListParagraph"/>
              <w:numPr>
                <w:ilvl w:val="0"/>
                <w:numId w:val="13"/>
              </w:numPr>
              <w:suppressAutoHyphens w:val="0"/>
              <w:spacing w:before="0" w:after="0" w:line="240" w:lineRule="auto"/>
              <w:rPr>
                <w:b/>
              </w:rPr>
            </w:pPr>
            <w:r w:rsidRPr="00667700">
              <w:rPr>
                <w:b/>
              </w:rPr>
              <w:t>Dynamic in responding to changing needs</w:t>
            </w:r>
            <w:r>
              <w:rPr>
                <w:b/>
              </w:rPr>
              <w:t xml:space="preserve">: </w:t>
            </w:r>
            <w:r w:rsidRPr="00667700">
              <w:t>CTP</w:t>
            </w:r>
            <w:r>
              <w:t>s allow</w:t>
            </w:r>
            <w:r w:rsidRPr="00667700">
              <w:t xml:space="preserve"> recipients to adjust their purchase</w:t>
            </w:r>
            <w:r>
              <w:t xml:space="preserve">s as their needs and capacities evolve. </w:t>
            </w:r>
            <w:r>
              <w:rPr>
                <w:b/>
              </w:rPr>
              <w:t xml:space="preserve">  </w:t>
            </w:r>
          </w:p>
        </w:tc>
      </w:tr>
      <w:tr w:rsidR="00EC781B" w14:paraId="300FDE4F" w14:textId="77777777" w:rsidTr="00C4013B">
        <w:trPr>
          <w:cantSplit/>
          <w:trHeight w:val="1486"/>
        </w:trPr>
        <w:tc>
          <w:tcPr>
            <w:tcW w:w="1488" w:type="dxa"/>
          </w:tcPr>
          <w:p w14:paraId="00C9B0B6" w14:textId="77777777" w:rsidR="00EC781B" w:rsidRPr="009C2275" w:rsidRDefault="00EC781B" w:rsidP="00C4013B">
            <w:pPr>
              <w:rPr>
                <w:b/>
              </w:rPr>
            </w:pPr>
            <w:r w:rsidRPr="009C2275">
              <w:rPr>
                <w:b/>
              </w:rPr>
              <w:t xml:space="preserve">Enable Early Recovery </w:t>
            </w:r>
          </w:p>
        </w:tc>
        <w:tc>
          <w:tcPr>
            <w:tcW w:w="8293" w:type="dxa"/>
          </w:tcPr>
          <w:p w14:paraId="548CF7D4" w14:textId="77777777" w:rsidR="00EC781B" w:rsidRDefault="00EC781B" w:rsidP="000A23C0">
            <w:pPr>
              <w:pStyle w:val="ListParagraph"/>
              <w:numPr>
                <w:ilvl w:val="0"/>
                <w:numId w:val="16"/>
              </w:numPr>
              <w:suppressAutoHyphens w:val="0"/>
              <w:spacing w:before="0" w:after="0" w:line="240" w:lineRule="auto"/>
            </w:pPr>
            <w:r w:rsidRPr="00C4420F">
              <w:rPr>
                <w:b/>
              </w:rPr>
              <w:t>Catalyse economic activity post disaster:</w:t>
            </w:r>
            <w:r>
              <w:t xml:space="preserve"> CTPs </w:t>
            </w:r>
            <w:r w:rsidRPr="00C4420F">
              <w:t>can support local markets,</w:t>
            </w:r>
            <w:r>
              <w:t xml:space="preserve"> jobs and incomes, extending economic benefits beyond the direct recipients. </w:t>
            </w:r>
          </w:p>
          <w:p w14:paraId="3F0C6552" w14:textId="77777777" w:rsidR="00EC781B" w:rsidRDefault="00EC781B" w:rsidP="000A23C0">
            <w:pPr>
              <w:pStyle w:val="ListParagraph"/>
              <w:numPr>
                <w:ilvl w:val="0"/>
                <w:numId w:val="16"/>
              </w:numPr>
              <w:suppressAutoHyphens w:val="0"/>
              <w:spacing w:before="0" w:after="0" w:line="240" w:lineRule="auto"/>
            </w:pPr>
            <w:r w:rsidRPr="00C4420F">
              <w:rPr>
                <w:b/>
              </w:rPr>
              <w:t>Financial inclusion</w:t>
            </w:r>
            <w:r>
              <w:rPr>
                <w:b/>
              </w:rPr>
              <w:t xml:space="preserve">: </w:t>
            </w:r>
            <w:r w:rsidRPr="00C4420F">
              <w:t xml:space="preserve">people </w:t>
            </w:r>
            <w:r>
              <w:t xml:space="preserve">can be linked </w:t>
            </w:r>
            <w:r w:rsidRPr="00C4420F">
              <w:t xml:space="preserve">with </w:t>
            </w:r>
            <w:r>
              <w:t xml:space="preserve">formal </w:t>
            </w:r>
            <w:r w:rsidRPr="00C4420F">
              <w:t>payment systems</w:t>
            </w:r>
            <w:r>
              <w:t xml:space="preserve"> through CTP payment mechanisms</w:t>
            </w:r>
            <w:r>
              <w:rPr>
                <w:b/>
              </w:rPr>
              <w:t>.</w:t>
            </w:r>
          </w:p>
          <w:p w14:paraId="5997CFE8" w14:textId="77777777" w:rsidR="00EC781B" w:rsidRDefault="00EC781B" w:rsidP="000A23C0">
            <w:pPr>
              <w:pStyle w:val="ListParagraph"/>
              <w:numPr>
                <w:ilvl w:val="0"/>
                <w:numId w:val="16"/>
              </w:numPr>
              <w:suppressAutoHyphens w:val="0"/>
              <w:spacing w:before="0" w:after="0" w:line="240" w:lineRule="auto"/>
            </w:pPr>
            <w:r w:rsidRPr="00C4420F">
              <w:rPr>
                <w:b/>
              </w:rPr>
              <w:t>Normalisation:</w:t>
            </w:r>
            <w:r>
              <w:t xml:space="preserve"> withdrawing money and making household purchases in local markets helps people get back to their regular way of life and work.</w:t>
            </w:r>
          </w:p>
        </w:tc>
      </w:tr>
    </w:tbl>
    <w:p w14:paraId="6BD04D2B" w14:textId="77777777" w:rsidR="00EC781B" w:rsidRDefault="00EC781B" w:rsidP="00EC781B">
      <w:pPr>
        <w:autoSpaceDE w:val="0"/>
        <w:autoSpaceDN w:val="0"/>
        <w:adjustRightInd w:val="0"/>
        <w:jc w:val="both"/>
        <w:rPr>
          <w:rFonts w:cstheme="minorHAnsi"/>
        </w:rPr>
      </w:pPr>
    </w:p>
    <w:p w14:paraId="312D6DF9" w14:textId="77777777" w:rsidR="00EC781B" w:rsidRPr="002E5E08" w:rsidRDefault="00EC781B" w:rsidP="00EC781B">
      <w:pPr>
        <w:pStyle w:val="Heading2"/>
        <w:rPr>
          <w:rStyle w:val="ColourAccent1"/>
          <w:color w:val="485864"/>
        </w:rPr>
      </w:pPr>
      <w:r w:rsidRPr="002E5E08">
        <w:rPr>
          <w:rStyle w:val="ColourAccent1"/>
          <w:color w:val="485864"/>
        </w:rPr>
        <w:lastRenderedPageBreak/>
        <w:t>Common Concerns</w:t>
      </w:r>
      <w:r>
        <w:rPr>
          <w:rStyle w:val="ColourAccent1"/>
          <w:color w:val="485864"/>
        </w:rPr>
        <w:t>, Evidence</w:t>
      </w:r>
      <w:r w:rsidRPr="002E5E08">
        <w:rPr>
          <w:rStyle w:val="ColourAccent1"/>
          <w:color w:val="485864"/>
        </w:rPr>
        <w:t xml:space="preserve"> and Risk Mitigation </w:t>
      </w:r>
    </w:p>
    <w:p w14:paraId="36E0ACF8" w14:textId="77777777" w:rsidR="00EC781B" w:rsidRPr="002E5E08" w:rsidRDefault="00EC781B" w:rsidP="00EC781B">
      <w:pPr>
        <w:jc w:val="both"/>
      </w:pPr>
      <w:r w:rsidRPr="002E5E08">
        <w:t xml:space="preserve">Any resource transfer involves risk. </w:t>
      </w:r>
      <w:r>
        <w:t>Many</w:t>
      </w:r>
      <w:r w:rsidRPr="002E5E08">
        <w:t xml:space="preserve"> of the risks in CTPs also apply to in-kind transfers. Risks must always be balanced against the b</w:t>
      </w:r>
      <w:r>
        <w:t xml:space="preserve">enefits, mitigation measures and comparison with alternative interventions. </w:t>
      </w:r>
      <w:r w:rsidRPr="002E5E08">
        <w:t xml:space="preserve"> </w:t>
      </w:r>
    </w:p>
    <w:p w14:paraId="645872D2" w14:textId="77777777" w:rsidR="00EC781B" w:rsidRDefault="00EC781B" w:rsidP="00EC781B">
      <w:pPr>
        <w:jc w:val="both"/>
      </w:pPr>
      <w:r w:rsidRPr="002E5E08">
        <w:t xml:space="preserve">Programs should </w:t>
      </w:r>
      <w:r>
        <w:t xml:space="preserve">develop </w:t>
      </w:r>
      <w:r w:rsidRPr="002E5E08">
        <w:t xml:space="preserve">a comprehensive risk analysis and mitigation plan. For each risk, the </w:t>
      </w:r>
      <w:r>
        <w:t xml:space="preserve">plan </w:t>
      </w:r>
      <w:r w:rsidRPr="002E5E08">
        <w:t xml:space="preserve">must indicate a) the specific measures to be taken to minimize the risks; b) the arrangements to monitor whether the risks develop, and c) if so, the response measures to mitigate the consequences.  </w:t>
      </w:r>
      <w:r>
        <w:t>Examples of mitigation measures for common risks are outlined below. For further guidance, s</w:t>
      </w:r>
      <w:r w:rsidRPr="002E5E08">
        <w:t>ee</w:t>
      </w:r>
      <w:r w:rsidRPr="00DE3112">
        <w:rPr>
          <w:rStyle w:val="Hyperlink"/>
          <w:rFonts w:ascii="Calibri" w:hAnsi="Calibri" w:cs="Calibri"/>
        </w:rPr>
        <w:t xml:space="preserve"> </w:t>
      </w:r>
      <w:hyperlink r:id="rId17" w:history="1">
        <w:r w:rsidRPr="00DE3112">
          <w:rPr>
            <w:rStyle w:val="Hyperlink"/>
            <w:rFonts w:ascii="Calibri" w:hAnsi="Calibri" w:cs="Calibri"/>
          </w:rPr>
          <w:t>here</w:t>
        </w:r>
      </w:hyperlink>
      <w:r w:rsidRPr="002E5E08">
        <w:t xml:space="preserve"> and </w:t>
      </w:r>
      <w:hyperlink r:id="rId18" w:history="1">
        <w:r w:rsidRPr="00895513">
          <w:rPr>
            <w:rStyle w:val="Hyperlink"/>
            <w:rFonts w:ascii="Calibri" w:hAnsi="Calibri" w:cs="Calibri"/>
          </w:rPr>
          <w:t>here</w:t>
        </w:r>
      </w:hyperlink>
      <w:r>
        <w:t xml:space="preserve"> as well as </w:t>
      </w:r>
      <w:r w:rsidRPr="002E5AB9">
        <w:t xml:space="preserve">Chapter 7 of </w:t>
      </w:r>
      <w:r w:rsidRPr="002E5AB9">
        <w:rPr>
          <w:b/>
        </w:rPr>
        <w:t>DFAT’s Aid Programming Guide on aid risk management</w:t>
      </w:r>
      <w:r>
        <w:t xml:space="preserve">. Indicative questions to ask on these issues, when assessing CTP proposals are outlined in </w:t>
      </w:r>
      <w:r w:rsidRPr="00834025">
        <w:rPr>
          <w:b/>
        </w:rPr>
        <w:t>Annex D</w:t>
      </w:r>
      <w:r w:rsidRPr="00DE3112">
        <w:t>,</w:t>
      </w:r>
      <w:r>
        <w:rPr>
          <w:b/>
        </w:rPr>
        <w:t xml:space="preserve"> </w:t>
      </w:r>
      <w:r>
        <w:t>page 19 below.</w:t>
      </w:r>
    </w:p>
    <w:tbl>
      <w:tblPr>
        <w:tblStyle w:val="TableGrid1"/>
        <w:tblW w:w="893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574"/>
      </w:tblGrid>
      <w:tr w:rsidR="00EC781B" w:rsidRPr="002E5E08" w14:paraId="66C82CA3" w14:textId="77777777" w:rsidTr="00C4013B">
        <w:tc>
          <w:tcPr>
            <w:tcW w:w="1356" w:type="dxa"/>
          </w:tcPr>
          <w:p w14:paraId="3039BC21" w14:textId="77777777" w:rsidR="00EC781B" w:rsidRPr="002E5E08" w:rsidRDefault="00EC781B" w:rsidP="00EC781B">
            <w:pPr>
              <w:rPr>
                <w:b/>
              </w:rPr>
            </w:pPr>
            <w:r>
              <w:rPr>
                <w:b/>
              </w:rPr>
              <w:t xml:space="preserve">Safety </w:t>
            </w:r>
            <w:r w:rsidRPr="002E5E08">
              <w:rPr>
                <w:b/>
              </w:rPr>
              <w:t xml:space="preserve">&amp; protection </w:t>
            </w:r>
          </w:p>
        </w:tc>
        <w:tc>
          <w:tcPr>
            <w:tcW w:w="7574" w:type="dxa"/>
          </w:tcPr>
          <w:p w14:paraId="31F30FA9" w14:textId="77777777" w:rsidR="00EC781B" w:rsidRPr="00B06627" w:rsidRDefault="00EC781B" w:rsidP="00C4013B">
            <w:pPr>
              <w:jc w:val="both"/>
            </w:pPr>
            <w:r w:rsidRPr="002E5E08">
              <w:rPr>
                <w:b/>
                <w:i/>
              </w:rPr>
              <w:t>Evidence</w:t>
            </w:r>
            <w:r w:rsidRPr="00801753">
              <w:t>:</w:t>
            </w:r>
            <w:r w:rsidRPr="002E5E08">
              <w:t xml:space="preserve"> </w:t>
            </w:r>
            <w:r w:rsidRPr="00801753">
              <w:t>Evidence shows</w:t>
            </w:r>
            <w:r w:rsidRPr="002E5E08">
              <w:t xml:space="preserve"> that ways can usually be found to distribute cash safely and securely. </w:t>
            </w:r>
            <w:r w:rsidRPr="00FD4635">
              <w:t>In Afghanistan and Somalia, agencies have used local remittance companies to deliver money to people in remote and insecure areas.</w:t>
            </w:r>
            <w:r w:rsidRPr="00B06627">
              <w:t xml:space="preserve"> In Haiti, </w:t>
            </w:r>
            <w:r>
              <w:t>prepaid cards were issued to reduce security risks.</w:t>
            </w:r>
          </w:p>
          <w:p w14:paraId="7D7AB03E" w14:textId="7CAB5947" w:rsidR="00EC781B" w:rsidRPr="00057247" w:rsidRDefault="00EC781B" w:rsidP="00C4013B">
            <w:pPr>
              <w:jc w:val="both"/>
            </w:pPr>
            <w:r w:rsidRPr="002E5E08">
              <w:rPr>
                <w:b/>
                <w:i/>
              </w:rPr>
              <w:t>Mitigation:</w:t>
            </w:r>
            <w:r w:rsidRPr="002E5E08">
              <w:rPr>
                <w:lang w:eastAsia="en-GB"/>
              </w:rPr>
              <w:t xml:space="preserve"> Beneficiaries and other stakeholders are likely to have a good idea of the risks they face and mitigation strategies. Discuss </w:t>
            </w:r>
            <w:r>
              <w:rPr>
                <w:lang w:eastAsia="en-GB"/>
              </w:rPr>
              <w:t>these</w:t>
            </w:r>
            <w:r w:rsidRPr="002E5E08">
              <w:rPr>
                <w:lang w:eastAsia="en-GB"/>
              </w:rPr>
              <w:t xml:space="preserve"> openly with the people concerned at the outset. </w:t>
            </w:r>
            <w:r w:rsidRPr="002E5E08">
              <w:t>Use third-party companies (e.g. banks, post-offices, remittance companies) and electronic delivery mechanisms (e.g. ATM cards, mobile money) to deliver cash. For direct distributions, vary the payment days and locations. If mitigation measures are not sufficient, consider using vouchers.</w:t>
            </w:r>
          </w:p>
        </w:tc>
      </w:tr>
      <w:tr w:rsidR="00EC781B" w:rsidRPr="002E5E08" w14:paraId="0FCEA029" w14:textId="77777777" w:rsidTr="00C4013B">
        <w:tc>
          <w:tcPr>
            <w:tcW w:w="1356" w:type="dxa"/>
          </w:tcPr>
          <w:p w14:paraId="28655BA2" w14:textId="77777777" w:rsidR="00EC781B" w:rsidRPr="002E5E08" w:rsidRDefault="00EC781B" w:rsidP="00EC781B">
            <w:pPr>
              <w:rPr>
                <w:b/>
              </w:rPr>
            </w:pPr>
            <w:r>
              <w:rPr>
                <w:b/>
              </w:rPr>
              <w:t>Community Tension and C</w:t>
            </w:r>
            <w:r w:rsidRPr="002E5E08">
              <w:rPr>
                <w:b/>
              </w:rPr>
              <w:t>onflict</w:t>
            </w:r>
          </w:p>
        </w:tc>
        <w:tc>
          <w:tcPr>
            <w:tcW w:w="7574" w:type="dxa"/>
          </w:tcPr>
          <w:p w14:paraId="53791757" w14:textId="77777777" w:rsidR="00EC781B" w:rsidRPr="002E5E08" w:rsidRDefault="00EC781B" w:rsidP="00C4013B">
            <w:pPr>
              <w:jc w:val="both"/>
              <w:rPr>
                <w:color w:val="FF0000"/>
                <w:lang w:eastAsia="en-GB"/>
              </w:rPr>
            </w:pPr>
            <w:r w:rsidRPr="002E5E08">
              <w:rPr>
                <w:b/>
                <w:i/>
              </w:rPr>
              <w:t>Evidence:</w:t>
            </w:r>
            <w:r>
              <w:t xml:space="preserve"> Evidence is context specific and</w:t>
            </w:r>
            <w:r w:rsidRPr="002E5E08">
              <w:t xml:space="preserve"> points to both the positive and negative impacts which CTPs can have on community cohesion and </w:t>
            </w:r>
            <w:r>
              <w:t>dynamics</w:t>
            </w:r>
            <w:r w:rsidRPr="002E5E08">
              <w:t xml:space="preserve">.  </w:t>
            </w:r>
            <w:r>
              <w:t xml:space="preserve">A key area of tension can be around targeting – if communities don’t understand or agree with the targeting criteria this can lead to conflict within communities and hostility towards program implementers. </w:t>
            </w:r>
          </w:p>
          <w:p w14:paraId="62DB3D61" w14:textId="2A6E0D1F" w:rsidR="00EC781B" w:rsidRPr="00057247" w:rsidRDefault="00EC781B" w:rsidP="00C4013B">
            <w:pPr>
              <w:jc w:val="both"/>
              <w:rPr>
                <w:color w:val="FF0000"/>
              </w:rPr>
            </w:pPr>
            <w:r w:rsidRPr="002E5E08">
              <w:rPr>
                <w:b/>
                <w:i/>
              </w:rPr>
              <w:t>Mitigation</w:t>
            </w:r>
            <w:r w:rsidRPr="00812170">
              <w:t xml:space="preserve">: </w:t>
            </w:r>
            <w:r>
              <w:t>E</w:t>
            </w:r>
            <w:r w:rsidRPr="00812170">
              <w:t>nsure participation of the community throughout</w:t>
            </w:r>
            <w:r>
              <w:t xml:space="preserve"> all stages. Ensure the program</w:t>
            </w:r>
            <w:r w:rsidRPr="00771914">
              <w:t xml:space="preserve"> obj</w:t>
            </w:r>
            <w:r>
              <w:t xml:space="preserve">ectives and targeting rationale is clearly explained. Ensure the targeting approach is based on easily verifiable criteria and is transparently applied. </w:t>
            </w:r>
            <w:r w:rsidRPr="002E5E08">
              <w:t xml:space="preserve">Agencies must always be able to rationally answer the question: </w:t>
            </w:r>
            <w:r>
              <w:rPr>
                <w:i/>
              </w:rPr>
              <w:t>Why do others</w:t>
            </w:r>
            <w:r w:rsidRPr="002E5E08">
              <w:rPr>
                <w:i/>
              </w:rPr>
              <w:t xml:space="preserve"> receive this support but not me?</w:t>
            </w:r>
            <w:r>
              <w:rPr>
                <w:i/>
              </w:rPr>
              <w:t xml:space="preserve"> </w:t>
            </w:r>
            <w:r w:rsidRPr="002E5E08">
              <w:t>Co-ordinate between agencies to ensure that transfer rates are harmonised and discrepancies are accepted by the community (e.g. larger family size). Ensure a well-designed complaints and appeals system.</w:t>
            </w:r>
            <w:r>
              <w:t xml:space="preserve"> Universal targeting approaches, where everyone in an affected area receives a transfer, may also be considered.  </w:t>
            </w:r>
            <w:r w:rsidRPr="002E5E08">
              <w:t xml:space="preserve">A </w:t>
            </w:r>
            <w:r w:rsidRPr="002E5E08">
              <w:rPr>
                <w:b/>
              </w:rPr>
              <w:t>Do No Harm</w:t>
            </w:r>
            <w:r w:rsidRPr="002E5E08">
              <w:t xml:space="preserve"> analysis may be required</w:t>
            </w:r>
            <w:r>
              <w:t xml:space="preserve">. </w:t>
            </w:r>
          </w:p>
        </w:tc>
      </w:tr>
      <w:tr w:rsidR="00EC781B" w:rsidRPr="002E5E08" w14:paraId="43185E72" w14:textId="77777777" w:rsidTr="00C4013B">
        <w:tc>
          <w:tcPr>
            <w:tcW w:w="1356" w:type="dxa"/>
          </w:tcPr>
          <w:p w14:paraId="04E30A48" w14:textId="77777777" w:rsidR="00EC781B" w:rsidRPr="002E5E08" w:rsidRDefault="00EC781B" w:rsidP="00EC781B">
            <w:pPr>
              <w:rPr>
                <w:b/>
              </w:rPr>
            </w:pPr>
            <w:r>
              <w:rPr>
                <w:b/>
              </w:rPr>
              <w:t>Price I</w:t>
            </w:r>
            <w:r w:rsidRPr="002E5E08">
              <w:rPr>
                <w:b/>
              </w:rPr>
              <w:t>nflation</w:t>
            </w:r>
          </w:p>
        </w:tc>
        <w:tc>
          <w:tcPr>
            <w:tcW w:w="7574" w:type="dxa"/>
          </w:tcPr>
          <w:p w14:paraId="150E2747" w14:textId="77777777" w:rsidR="00EC781B" w:rsidRPr="002E5E08" w:rsidRDefault="00EC781B" w:rsidP="00C4013B">
            <w:pPr>
              <w:jc w:val="both"/>
            </w:pPr>
            <w:r w:rsidRPr="002E5E08">
              <w:rPr>
                <w:b/>
                <w:i/>
              </w:rPr>
              <w:t>Evidence:</w:t>
            </w:r>
            <w:r w:rsidRPr="002E5E08">
              <w:t xml:space="preserve"> </w:t>
            </w:r>
            <w:r>
              <w:t>E</w:t>
            </w:r>
            <w:r w:rsidRPr="00801753">
              <w:t>vidence</w:t>
            </w:r>
            <w:r w:rsidRPr="002E5E08">
              <w:t xml:space="preserve"> suggests that concerns around </w:t>
            </w:r>
            <w:r>
              <w:t xml:space="preserve">CTP resulting in </w:t>
            </w:r>
            <w:r w:rsidRPr="002E5E08">
              <w:t>inflation are usually not realised.</w:t>
            </w:r>
          </w:p>
          <w:p w14:paraId="7F322DEA" w14:textId="35FEBF82" w:rsidR="00EC781B" w:rsidRPr="00057247" w:rsidRDefault="00EC781B" w:rsidP="00C4013B">
            <w:pPr>
              <w:jc w:val="both"/>
              <w:rPr>
                <w:b/>
                <w:bCs/>
                <w:caps/>
              </w:rPr>
            </w:pPr>
            <w:r w:rsidRPr="00EC781B">
              <w:rPr>
                <w:b/>
                <w:i/>
              </w:rPr>
              <w:t>Mitigation:</w:t>
            </w:r>
            <w:r w:rsidRPr="00EC781B">
              <w:rPr>
                <w:b/>
                <w:bCs/>
                <w:caps/>
              </w:rPr>
              <w:t xml:space="preserve"> </w:t>
            </w:r>
            <w:r w:rsidRPr="00EC781B">
              <w:t>Quality market assessments conducted before and throughout the intervention are essential.  Many guides to market assessment, pre, and post crisis are available (see page 12 and 17 below) but essentially aim to collect information on supply and demand, market integration, competition and different groups’ access to the market.  Government regulation of staple prices may also help.</w:t>
            </w:r>
            <w:r w:rsidRPr="00EC781B">
              <w:rPr>
                <w:b/>
                <w:bCs/>
                <w:caps/>
              </w:rPr>
              <w:t xml:space="preserve"> </w:t>
            </w:r>
          </w:p>
        </w:tc>
      </w:tr>
      <w:tr w:rsidR="00EC781B" w:rsidRPr="002E5E08" w14:paraId="7634976C" w14:textId="77777777" w:rsidTr="00C4013B">
        <w:tc>
          <w:tcPr>
            <w:tcW w:w="1356" w:type="dxa"/>
          </w:tcPr>
          <w:p w14:paraId="18EC1FBF" w14:textId="77777777" w:rsidR="00EC781B" w:rsidRPr="002E5E08" w:rsidRDefault="00EC781B" w:rsidP="00EC781B">
            <w:pPr>
              <w:rPr>
                <w:b/>
              </w:rPr>
            </w:pPr>
            <w:r w:rsidRPr="002E5E08">
              <w:rPr>
                <w:b/>
              </w:rPr>
              <w:t>Misuse of funds</w:t>
            </w:r>
          </w:p>
        </w:tc>
        <w:tc>
          <w:tcPr>
            <w:tcW w:w="7574" w:type="dxa"/>
          </w:tcPr>
          <w:p w14:paraId="358A9E2E" w14:textId="77777777" w:rsidR="00EC781B" w:rsidRPr="002E5E08" w:rsidRDefault="00EC781B" w:rsidP="00C4013B">
            <w:pPr>
              <w:jc w:val="both"/>
            </w:pPr>
            <w:r w:rsidRPr="002E5E08">
              <w:rPr>
                <w:b/>
                <w:i/>
              </w:rPr>
              <w:t>Evidence:</w:t>
            </w:r>
            <w:r w:rsidRPr="002E5E08">
              <w:t xml:space="preserve"> There are many rigorous studies on this issue. Evidence overwhelmingly shows that people tend to use cash transfers wisely and buy items they need most.   </w:t>
            </w:r>
          </w:p>
          <w:p w14:paraId="21B34A42" w14:textId="6071713B" w:rsidR="00EC781B" w:rsidRPr="00057247" w:rsidRDefault="00EC781B" w:rsidP="00C4013B">
            <w:pPr>
              <w:jc w:val="both"/>
            </w:pPr>
            <w:r w:rsidRPr="002E5E08">
              <w:rPr>
                <w:b/>
                <w:i/>
              </w:rPr>
              <w:lastRenderedPageBreak/>
              <w:t>Mitigation:</w:t>
            </w:r>
            <w:r w:rsidRPr="002E5E08">
              <w:rPr>
                <w:b/>
                <w:color w:val="FF0000"/>
              </w:rPr>
              <w:t xml:space="preserve"> </w:t>
            </w:r>
            <w:r>
              <w:t>If there are evidence-</w:t>
            </w:r>
            <w:r w:rsidRPr="002E5E08">
              <w:t>based concerns around the misuse of funds, consider strengthening</w:t>
            </w:r>
            <w:r>
              <w:t xml:space="preserve"> program </w:t>
            </w:r>
            <w:r w:rsidRPr="002E5E08">
              <w:t>communications on the purpose and expected use of the CTPs, or consider using commodity vouchers that are tied to specific goods or services</w:t>
            </w:r>
            <w:r>
              <w:t>.</w:t>
            </w:r>
          </w:p>
        </w:tc>
      </w:tr>
      <w:tr w:rsidR="00EC781B" w:rsidRPr="002E5E08" w14:paraId="7C5AC060" w14:textId="77777777" w:rsidTr="00C4013B">
        <w:tc>
          <w:tcPr>
            <w:tcW w:w="1356" w:type="dxa"/>
          </w:tcPr>
          <w:p w14:paraId="5AA1F515" w14:textId="77777777" w:rsidR="00EC781B" w:rsidRPr="002E5E08" w:rsidRDefault="00EC781B" w:rsidP="00EC781B">
            <w:pPr>
              <w:rPr>
                <w:b/>
              </w:rPr>
            </w:pPr>
            <w:r w:rsidRPr="002E5E08">
              <w:rPr>
                <w:b/>
              </w:rPr>
              <w:lastRenderedPageBreak/>
              <w:t>Dependency</w:t>
            </w:r>
          </w:p>
        </w:tc>
        <w:tc>
          <w:tcPr>
            <w:tcW w:w="7574" w:type="dxa"/>
          </w:tcPr>
          <w:p w14:paraId="1244015F" w14:textId="77777777" w:rsidR="00EC781B" w:rsidRPr="002E5E08" w:rsidRDefault="00EC781B" w:rsidP="00C4013B">
            <w:pPr>
              <w:jc w:val="both"/>
            </w:pPr>
            <w:r w:rsidRPr="002E5E08">
              <w:rPr>
                <w:b/>
                <w:i/>
              </w:rPr>
              <w:t>Evidence:</w:t>
            </w:r>
            <w:r w:rsidRPr="002E5E08">
              <w:t xml:space="preserve"> A </w:t>
            </w:r>
            <w:hyperlink r:id="rId19" w:tgtFrame="_blank" w:history="1">
              <w:r w:rsidRPr="002E5E08">
                <w:t>review of 165 studies</w:t>
              </w:r>
            </w:hyperlink>
            <w:r w:rsidRPr="002E5E08">
              <w:t xml:space="preserve"> by the Overseas Development Institute found – on the whole – that they increased the likelihood of an adult being in work and increased the number of hours they worked per week.</w:t>
            </w:r>
          </w:p>
          <w:p w14:paraId="3E6679C8" w14:textId="59E7DEAB" w:rsidR="00EC781B" w:rsidRPr="00057247" w:rsidRDefault="00EC781B" w:rsidP="00C4013B">
            <w:pPr>
              <w:jc w:val="both"/>
            </w:pPr>
            <w:r w:rsidRPr="002E5E08">
              <w:rPr>
                <w:b/>
                <w:i/>
              </w:rPr>
              <w:t xml:space="preserve">Mitigation:  </w:t>
            </w:r>
            <w:r w:rsidRPr="002E5E08">
              <w:t>Clearly communicate program objectives and timelines, including transition and exit strategies, to all stakeholders</w:t>
            </w:r>
            <w:r>
              <w:t>.</w:t>
            </w:r>
          </w:p>
        </w:tc>
      </w:tr>
      <w:tr w:rsidR="00EC781B" w:rsidRPr="002E5E08" w14:paraId="6837DCA7" w14:textId="77777777" w:rsidTr="00C4013B">
        <w:tc>
          <w:tcPr>
            <w:tcW w:w="1356" w:type="dxa"/>
          </w:tcPr>
          <w:p w14:paraId="40931118" w14:textId="77777777" w:rsidR="00EC781B" w:rsidRPr="002E5E08" w:rsidRDefault="00EC781B" w:rsidP="00EC781B">
            <w:pPr>
              <w:rPr>
                <w:b/>
              </w:rPr>
            </w:pPr>
            <w:r w:rsidRPr="002E5E08">
              <w:rPr>
                <w:b/>
              </w:rPr>
              <w:t>Corruption and diversion</w:t>
            </w:r>
          </w:p>
        </w:tc>
        <w:tc>
          <w:tcPr>
            <w:tcW w:w="7574" w:type="dxa"/>
          </w:tcPr>
          <w:p w14:paraId="6503A70C" w14:textId="77777777" w:rsidR="00EC781B" w:rsidRPr="002E5E08" w:rsidRDefault="00EC781B" w:rsidP="00C4013B">
            <w:pPr>
              <w:jc w:val="both"/>
            </w:pPr>
            <w:r w:rsidRPr="002E5E08">
              <w:rPr>
                <w:b/>
                <w:i/>
              </w:rPr>
              <w:t>Evidence:</w:t>
            </w:r>
            <w:r w:rsidRPr="002E5E08">
              <w:t xml:space="preserve"> </w:t>
            </w:r>
            <w:hyperlink r:id="rId20" w:history="1">
              <w:r w:rsidRPr="00801753">
                <w:t>there is no evidence</w:t>
              </w:r>
            </w:hyperlink>
            <w:r w:rsidRPr="002E5E08">
              <w:t xml:space="preserve"> that cash transfers are more prone to corruption or diversion than other forms of assistance.  E-transfers can reduce the risk of theft. Giving cash directly to beneficiaries actually </w:t>
            </w:r>
            <w:r>
              <w:t>avoids intermediaries</w:t>
            </w:r>
            <w:r w:rsidRPr="002E5E08">
              <w:t xml:space="preserve"> – such as procurement, storage and transport – reducing the opportunity for corruption.</w:t>
            </w:r>
          </w:p>
          <w:p w14:paraId="582C75B0" w14:textId="77777777" w:rsidR="00EC781B" w:rsidRDefault="00EC781B" w:rsidP="00C4013B">
            <w:pPr>
              <w:jc w:val="both"/>
            </w:pPr>
            <w:r w:rsidRPr="002E5E08">
              <w:rPr>
                <w:b/>
                <w:i/>
              </w:rPr>
              <w:t xml:space="preserve">Mitigation: </w:t>
            </w:r>
            <w:r w:rsidRPr="002E5E08">
              <w:t>Adopt measures at the targeting/registration phase when cor</w:t>
            </w:r>
            <w:r>
              <w:t xml:space="preserve">ruption or fraud is most likely such as </w:t>
            </w:r>
            <w:r w:rsidRPr="00771914">
              <w:t xml:space="preserve">designing beneficiary ID cards in such a way that they are hard to copy, </w:t>
            </w:r>
            <w:r>
              <w:t xml:space="preserve">or using </w:t>
            </w:r>
            <w:r w:rsidRPr="00771914">
              <w:t xml:space="preserve">fingerprinting </w:t>
            </w:r>
            <w:r>
              <w:t>or</w:t>
            </w:r>
            <w:r w:rsidRPr="00771914">
              <w:t xml:space="preserve"> iris scans </w:t>
            </w:r>
            <w:r>
              <w:t>to identify beneficiaries. Ensure the implementing agency has clear financial procedures and documentation, such that money can be traced from end to end.  Ensure monitoring systems are robust and</w:t>
            </w:r>
            <w:r w:rsidRPr="002E5E08">
              <w:t xml:space="preserve"> </w:t>
            </w:r>
            <w:r>
              <w:t xml:space="preserve">that </w:t>
            </w:r>
            <w:r w:rsidRPr="002E5E08">
              <w:t xml:space="preserve">complaints and appeals systems include </w:t>
            </w:r>
            <w:r>
              <w:t>mechanisms for reporting fraud.</w:t>
            </w:r>
          </w:p>
          <w:p w14:paraId="3CABC438" w14:textId="77777777" w:rsidR="00EC781B" w:rsidRPr="0053671B" w:rsidRDefault="00EC781B" w:rsidP="00C4013B">
            <w:pPr>
              <w:jc w:val="both"/>
            </w:pPr>
            <w:r>
              <w:t>Contact DFAT’s Contracting and Aid Management Division (ACD) for further guidance regarding:</w:t>
            </w:r>
          </w:p>
          <w:p w14:paraId="249365AC" w14:textId="77777777" w:rsidR="00EC781B" w:rsidRPr="00B52B04" w:rsidRDefault="00EC781B" w:rsidP="000A23C0">
            <w:pPr>
              <w:pStyle w:val="CommentText"/>
              <w:numPr>
                <w:ilvl w:val="0"/>
                <w:numId w:val="19"/>
              </w:numPr>
              <w:suppressAutoHyphens w:val="0"/>
              <w:spacing w:before="0" w:after="124"/>
              <w:rPr>
                <w:sz w:val="22"/>
                <w:szCs w:val="22"/>
              </w:rPr>
            </w:pPr>
            <w:r w:rsidRPr="00292A15">
              <w:rPr>
                <w:b/>
                <w:sz w:val="22"/>
                <w:szCs w:val="22"/>
              </w:rPr>
              <w:t>DFAT’s Due Diligence Framework</w:t>
            </w:r>
            <w:r>
              <w:rPr>
                <w:sz w:val="22"/>
                <w:szCs w:val="22"/>
              </w:rPr>
              <w:t xml:space="preserve"> </w:t>
            </w:r>
            <w:r w:rsidRPr="00B52B04">
              <w:rPr>
                <w:sz w:val="22"/>
                <w:szCs w:val="22"/>
              </w:rPr>
              <w:t xml:space="preserve">applied to </w:t>
            </w:r>
            <w:r>
              <w:rPr>
                <w:sz w:val="22"/>
                <w:szCs w:val="22"/>
              </w:rPr>
              <w:t>organisations/</w:t>
            </w:r>
            <w:r w:rsidRPr="00B52B04">
              <w:rPr>
                <w:sz w:val="22"/>
                <w:szCs w:val="22"/>
              </w:rPr>
              <w:t>impl</w:t>
            </w:r>
            <w:r>
              <w:rPr>
                <w:sz w:val="22"/>
                <w:szCs w:val="22"/>
              </w:rPr>
              <w:t xml:space="preserve">ementing partners managing CTPs; and </w:t>
            </w:r>
            <w:r w:rsidRPr="00B52B04">
              <w:rPr>
                <w:sz w:val="22"/>
                <w:szCs w:val="22"/>
              </w:rPr>
              <w:t xml:space="preserve"> </w:t>
            </w:r>
          </w:p>
          <w:p w14:paraId="1507D30A" w14:textId="35DF23FD" w:rsidR="00EC781B" w:rsidRPr="00057247" w:rsidRDefault="00EC781B" w:rsidP="000A23C0">
            <w:pPr>
              <w:pStyle w:val="CommentText"/>
              <w:numPr>
                <w:ilvl w:val="0"/>
                <w:numId w:val="19"/>
              </w:numPr>
              <w:suppressAutoHyphens w:val="0"/>
              <w:spacing w:before="0" w:after="124"/>
              <w:rPr>
                <w:sz w:val="22"/>
                <w:szCs w:val="22"/>
              </w:rPr>
            </w:pPr>
            <w:r w:rsidRPr="00292A15">
              <w:rPr>
                <w:b/>
                <w:sz w:val="22"/>
                <w:szCs w:val="22"/>
              </w:rPr>
              <w:t>DFAT’s Counter-Terrorism Financing</w:t>
            </w:r>
            <w:r w:rsidRPr="006B773C">
              <w:rPr>
                <w:b/>
                <w:sz w:val="22"/>
                <w:szCs w:val="22"/>
              </w:rPr>
              <w:t xml:space="preserve"> Policy</w:t>
            </w:r>
            <w:r>
              <w:rPr>
                <w:sz w:val="22"/>
                <w:szCs w:val="22"/>
              </w:rPr>
              <w:t>, 2017</w:t>
            </w:r>
            <w:r w:rsidRPr="00292A15">
              <w:rPr>
                <w:sz w:val="22"/>
                <w:szCs w:val="22"/>
              </w:rPr>
              <w:t>.</w:t>
            </w:r>
          </w:p>
        </w:tc>
      </w:tr>
      <w:tr w:rsidR="00EC781B" w:rsidRPr="002E5E08" w14:paraId="018B3E1B" w14:textId="77777777" w:rsidTr="00C4013B">
        <w:tc>
          <w:tcPr>
            <w:tcW w:w="1356" w:type="dxa"/>
          </w:tcPr>
          <w:p w14:paraId="4218F172" w14:textId="77777777" w:rsidR="00EC781B" w:rsidRPr="002E5E08" w:rsidRDefault="00EC781B" w:rsidP="00EC781B">
            <w:pPr>
              <w:rPr>
                <w:b/>
              </w:rPr>
            </w:pPr>
            <w:r w:rsidRPr="002E5E08">
              <w:rPr>
                <w:b/>
              </w:rPr>
              <w:t>Power dynamics and gender-based violence</w:t>
            </w:r>
          </w:p>
        </w:tc>
        <w:tc>
          <w:tcPr>
            <w:tcW w:w="7574" w:type="dxa"/>
          </w:tcPr>
          <w:p w14:paraId="51F38924" w14:textId="77777777" w:rsidR="00EC781B" w:rsidRPr="002E5E08" w:rsidRDefault="00EC781B" w:rsidP="00C4013B">
            <w:pPr>
              <w:jc w:val="both"/>
            </w:pPr>
            <w:r w:rsidRPr="002E5E08">
              <w:rPr>
                <w:b/>
                <w:i/>
              </w:rPr>
              <w:t>Evidence:</w:t>
            </w:r>
            <w:r w:rsidRPr="002E5E08">
              <w:t xml:space="preserve"> Impacts on gender and power dynamics are highly context</w:t>
            </w:r>
            <w:r>
              <w:t xml:space="preserve"> specific.</w:t>
            </w:r>
            <w:r w:rsidRPr="002E5E08">
              <w:t xml:space="preserve"> The balance of evidence does not point strongly towards CTPs either exacerbating or ameliorating such issues. </w:t>
            </w:r>
          </w:p>
          <w:p w14:paraId="06E1050B" w14:textId="77777777" w:rsidR="00EC781B" w:rsidRPr="002E5E08" w:rsidRDefault="00EC781B" w:rsidP="00C4013B">
            <w:pPr>
              <w:jc w:val="both"/>
              <w:rPr>
                <w:b/>
              </w:rPr>
            </w:pPr>
            <w:r w:rsidRPr="002E5E08">
              <w:rPr>
                <w:b/>
                <w:i/>
              </w:rPr>
              <w:t>Mitigation:</w:t>
            </w:r>
            <w:r w:rsidRPr="002E5E08">
              <w:t xml:space="preserve"> Quality context analysis and ongoing monitoring is essential. The high prevalence of gender-based violence in some DFAT focus countries underscores the need for this. Ensure good </w:t>
            </w:r>
            <w:r>
              <w:t>communication on program</w:t>
            </w:r>
            <w:r w:rsidRPr="00F25FA5">
              <w:t xml:space="preserve"> objectives and clear explanation if women are explicitly targeted.</w:t>
            </w:r>
          </w:p>
        </w:tc>
      </w:tr>
    </w:tbl>
    <w:p w14:paraId="33CB9A3C" w14:textId="77777777" w:rsidR="00EC781B" w:rsidRPr="00EC781B" w:rsidRDefault="00EC781B" w:rsidP="00EC781B">
      <w:pPr>
        <w:spacing w:before="60" w:after="120" w:line="276" w:lineRule="auto"/>
        <w:jc w:val="both"/>
        <w:rPr>
          <w:rFonts w:cstheme="minorHAnsi"/>
          <w:color w:val="445464"/>
        </w:rPr>
      </w:pPr>
      <w:r w:rsidRPr="00EC781B">
        <w:rPr>
          <w:rFonts w:cstheme="minorHAnsi"/>
          <w:color w:val="445464"/>
        </w:rPr>
        <w:t xml:space="preserve">Communication strategies may be required in some instances to make the case for CTP.  A basic guide to simple advocacy approaches around CTPs – Making the Case for Cash - can be found on the CaLP website or </w:t>
      </w:r>
      <w:hyperlink r:id="rId21" w:history="1">
        <w:r w:rsidRPr="00EC781B">
          <w:rPr>
            <w:rFonts w:cstheme="minorHAnsi"/>
            <w:color w:val="445464"/>
            <w:u w:val="single"/>
          </w:rPr>
          <w:t>here</w:t>
        </w:r>
      </w:hyperlink>
      <w:r w:rsidRPr="00EC781B">
        <w:rPr>
          <w:rFonts w:cstheme="minorHAnsi"/>
          <w:color w:val="445464"/>
        </w:rPr>
        <w:t>.</w:t>
      </w:r>
    </w:p>
    <w:p w14:paraId="1027D7AE" w14:textId="77777777" w:rsidR="00616C7C" w:rsidRDefault="00616C7C">
      <w:pPr>
        <w:suppressAutoHyphens w:val="0"/>
        <w:spacing w:before="0" w:after="120" w:line="440" w:lineRule="atLeast"/>
        <w:rPr>
          <w:rStyle w:val="ColourAccent1"/>
          <w:rFonts w:asciiTheme="majorHAnsi" w:eastAsiaTheme="majorEastAsia" w:hAnsiTheme="majorHAnsi" w:cstheme="majorBidi"/>
          <w:caps/>
          <w:color w:val="485864"/>
          <w:sz w:val="38"/>
          <w:szCs w:val="26"/>
        </w:rPr>
      </w:pPr>
      <w:r>
        <w:rPr>
          <w:rStyle w:val="ColourAccent1"/>
          <w:color w:val="485864"/>
        </w:rPr>
        <w:br w:type="page"/>
      </w:r>
    </w:p>
    <w:p w14:paraId="0EFCE160" w14:textId="3EEFCA12" w:rsidR="00EC781B" w:rsidRPr="003E5E83" w:rsidRDefault="00EC781B" w:rsidP="00EC781B">
      <w:pPr>
        <w:pStyle w:val="Heading2"/>
        <w:rPr>
          <w:rStyle w:val="ColourAccent1"/>
          <w:color w:val="485864"/>
        </w:rPr>
      </w:pPr>
      <w:r>
        <w:rPr>
          <w:rStyle w:val="ColourAccent1"/>
          <w:color w:val="485864"/>
        </w:rPr>
        <w:lastRenderedPageBreak/>
        <w:t>Preparedness</w:t>
      </w:r>
      <w:r w:rsidRPr="003E5E83">
        <w:rPr>
          <w:rStyle w:val="ColourAccent1"/>
          <w:color w:val="485864"/>
        </w:rPr>
        <w:t xml:space="preserve"> for Cash Transfer Programming</w:t>
      </w:r>
    </w:p>
    <w:p w14:paraId="165EE5C9" w14:textId="77777777" w:rsidR="00EC781B" w:rsidRPr="00492704" w:rsidRDefault="00EC781B" w:rsidP="00EC781B">
      <w:pPr>
        <w:spacing w:before="60" w:after="120" w:line="276" w:lineRule="auto"/>
        <w:jc w:val="both"/>
        <w:rPr>
          <w:rFonts w:eastAsia="Times New Roman" w:cstheme="minorHAnsi"/>
          <w:color w:val="445464"/>
        </w:rPr>
      </w:pPr>
      <w:r w:rsidRPr="00492704">
        <w:rPr>
          <w:rFonts w:cstheme="minorHAnsi"/>
          <w:color w:val="445464"/>
        </w:rPr>
        <w:t>To maximise efficiency and effectiveness</w:t>
      </w:r>
      <w:r>
        <w:rPr>
          <w:rFonts w:cstheme="minorHAnsi"/>
          <w:color w:val="445464"/>
        </w:rPr>
        <w:t xml:space="preserve">, planning for CTPs should take </w:t>
      </w:r>
      <w:r w:rsidRPr="00492704">
        <w:rPr>
          <w:rFonts w:cstheme="minorHAnsi"/>
          <w:color w:val="445464"/>
        </w:rPr>
        <w:t>place before a disaster strikes.</w:t>
      </w:r>
      <w:r>
        <w:rPr>
          <w:rFonts w:cstheme="minorHAnsi"/>
          <w:color w:val="445464"/>
        </w:rPr>
        <w:t xml:space="preserve"> </w:t>
      </w:r>
      <w:r>
        <w:t>Appropriate due diligence could be conducted on a periodic basis as part of the preparedness process.</w:t>
      </w:r>
      <w:r w:rsidRPr="00492704">
        <w:rPr>
          <w:rFonts w:cstheme="minorHAnsi"/>
          <w:color w:val="445464"/>
        </w:rPr>
        <w:t xml:space="preserve"> </w:t>
      </w:r>
      <w:r w:rsidRPr="00492704">
        <w:rPr>
          <w:rFonts w:eastAsia="Times New Roman" w:cstheme="minorHAnsi"/>
          <w:color w:val="445464"/>
        </w:rPr>
        <w:t>Key areas to strengthen preparedness include:</w:t>
      </w:r>
    </w:p>
    <w:p w14:paraId="51A2158D" w14:textId="77777777" w:rsidR="00EC781B" w:rsidRPr="00492704" w:rsidRDefault="00EC781B" w:rsidP="000A23C0">
      <w:pPr>
        <w:pStyle w:val="ListParagraph"/>
        <w:numPr>
          <w:ilvl w:val="0"/>
          <w:numId w:val="17"/>
        </w:numPr>
        <w:suppressAutoHyphens w:val="0"/>
        <w:spacing w:before="60" w:after="120" w:line="276" w:lineRule="auto"/>
        <w:jc w:val="both"/>
        <w:textAlignment w:val="baseline"/>
        <w:rPr>
          <w:rFonts w:eastAsia="Times New Roman" w:cstheme="minorHAnsi"/>
          <w:color w:val="445464"/>
          <w:lang w:eastAsia="en-GB"/>
        </w:rPr>
      </w:pPr>
      <w:r w:rsidRPr="00492704">
        <w:rPr>
          <w:rFonts w:eastAsia="Times New Roman" w:cstheme="minorHAnsi"/>
          <w:color w:val="445464"/>
          <w:lang w:eastAsia="en-GB"/>
        </w:rPr>
        <w:t>Conducting CTP feasibili</w:t>
      </w:r>
      <w:r>
        <w:rPr>
          <w:rFonts w:eastAsia="Times New Roman" w:cstheme="minorHAnsi"/>
          <w:color w:val="445464"/>
          <w:lang w:eastAsia="en-GB"/>
        </w:rPr>
        <w:t>ty and preparedness assessments.</w:t>
      </w:r>
    </w:p>
    <w:p w14:paraId="5221B1A4" w14:textId="77777777" w:rsidR="00EC781B" w:rsidRPr="00492704" w:rsidRDefault="00EC781B" w:rsidP="000A23C0">
      <w:pPr>
        <w:pStyle w:val="ListParagraph"/>
        <w:numPr>
          <w:ilvl w:val="0"/>
          <w:numId w:val="17"/>
        </w:numPr>
        <w:suppressAutoHyphens w:val="0"/>
        <w:spacing w:before="60" w:after="120" w:line="276" w:lineRule="auto"/>
        <w:jc w:val="both"/>
        <w:textAlignment w:val="baseline"/>
        <w:rPr>
          <w:rFonts w:eastAsia="Times New Roman" w:cstheme="minorHAnsi"/>
          <w:color w:val="445464"/>
          <w:lang w:eastAsia="en-GB"/>
        </w:rPr>
      </w:pPr>
      <w:r w:rsidRPr="00492704">
        <w:rPr>
          <w:rFonts w:eastAsia="Times New Roman" w:cstheme="minorHAnsi"/>
          <w:color w:val="445464"/>
          <w:lang w:eastAsia="en-GB"/>
        </w:rPr>
        <w:t>Developing internal procedures, capacities and systems</w:t>
      </w:r>
      <w:r>
        <w:rPr>
          <w:rFonts w:eastAsia="Times New Roman" w:cstheme="minorHAnsi"/>
          <w:color w:val="445464"/>
          <w:lang w:eastAsia="en-GB"/>
        </w:rPr>
        <w:t xml:space="preserve"> and considering how these complement other providers</w:t>
      </w:r>
      <w:r w:rsidRPr="00492704">
        <w:rPr>
          <w:rFonts w:eastAsia="Times New Roman" w:cstheme="minorHAnsi"/>
          <w:color w:val="445464"/>
          <w:lang w:eastAsia="en-GB"/>
        </w:rPr>
        <w:t>.</w:t>
      </w:r>
    </w:p>
    <w:p w14:paraId="71A8BE3C" w14:textId="77777777" w:rsidR="00EC781B" w:rsidRPr="00BF1CCE" w:rsidRDefault="00EC781B" w:rsidP="000A23C0">
      <w:pPr>
        <w:pStyle w:val="CommentText"/>
        <w:numPr>
          <w:ilvl w:val="0"/>
          <w:numId w:val="17"/>
        </w:numPr>
        <w:suppressAutoHyphens w:val="0"/>
        <w:spacing w:before="0" w:after="124"/>
        <w:rPr>
          <w:sz w:val="22"/>
          <w:szCs w:val="22"/>
        </w:rPr>
      </w:pPr>
      <w:r w:rsidRPr="00BF1CCE">
        <w:rPr>
          <w:rFonts w:eastAsia="Times New Roman" w:cstheme="minorHAnsi"/>
          <w:color w:val="445464"/>
          <w:sz w:val="22"/>
          <w:szCs w:val="22"/>
        </w:rPr>
        <w:t xml:space="preserve">Enhancing localisation by identifying relevant systems, infrastructure and partners, building capacity and systems. This includes building relationships with government counterparts and understanding their policies and processes. </w:t>
      </w:r>
    </w:p>
    <w:p w14:paraId="719705F2" w14:textId="77777777" w:rsidR="00EC781B" w:rsidRPr="00BF1CCE" w:rsidRDefault="00EC781B" w:rsidP="000A23C0">
      <w:pPr>
        <w:pStyle w:val="CommentText"/>
        <w:numPr>
          <w:ilvl w:val="1"/>
          <w:numId w:val="17"/>
        </w:numPr>
        <w:suppressAutoHyphens w:val="0"/>
        <w:spacing w:before="0" w:after="124"/>
        <w:rPr>
          <w:sz w:val="22"/>
          <w:szCs w:val="22"/>
        </w:rPr>
      </w:pPr>
      <w:r w:rsidRPr="00BF1CCE">
        <w:rPr>
          <w:sz w:val="22"/>
          <w:szCs w:val="22"/>
        </w:rPr>
        <w:t xml:space="preserve">If a partner government is a potential implementing partner, </w:t>
      </w:r>
      <w:r w:rsidRPr="00BF1CCE">
        <w:rPr>
          <w:b/>
          <w:sz w:val="22"/>
          <w:szCs w:val="22"/>
        </w:rPr>
        <w:t xml:space="preserve">DFAT’s Assessment of National Systems </w:t>
      </w:r>
      <w:r w:rsidRPr="00BF1CCE">
        <w:rPr>
          <w:sz w:val="22"/>
          <w:szCs w:val="22"/>
        </w:rPr>
        <w:t xml:space="preserve">and sector assessment can be completed well in advance. </w:t>
      </w:r>
      <w:r>
        <w:rPr>
          <w:sz w:val="22"/>
          <w:szCs w:val="22"/>
        </w:rPr>
        <w:t>For further guidance, contact DFAT’s Contracting and Aid Management Division (ACD).</w:t>
      </w:r>
    </w:p>
    <w:p w14:paraId="49CC0262" w14:textId="77777777" w:rsidR="00EC781B" w:rsidRPr="00492704" w:rsidRDefault="00EC781B" w:rsidP="000A23C0">
      <w:pPr>
        <w:pStyle w:val="ListParagraph"/>
        <w:numPr>
          <w:ilvl w:val="0"/>
          <w:numId w:val="17"/>
        </w:numPr>
        <w:suppressAutoHyphens w:val="0"/>
        <w:spacing w:before="60" w:after="120" w:line="276" w:lineRule="auto"/>
        <w:jc w:val="both"/>
        <w:textAlignment w:val="baseline"/>
        <w:rPr>
          <w:rFonts w:eastAsia="Times New Roman" w:cstheme="minorHAnsi"/>
          <w:color w:val="445464"/>
          <w:lang w:eastAsia="en-GB"/>
        </w:rPr>
      </w:pPr>
      <w:r>
        <w:rPr>
          <w:rFonts w:eastAsia="Times New Roman" w:cstheme="minorHAnsi"/>
          <w:color w:val="445464"/>
          <w:lang w:eastAsia="en-GB"/>
        </w:rPr>
        <w:t>Working with partners, including government, to g</w:t>
      </w:r>
      <w:r w:rsidRPr="00492704">
        <w:rPr>
          <w:rFonts w:eastAsia="Times New Roman" w:cstheme="minorHAnsi"/>
          <w:color w:val="445464"/>
          <w:lang w:eastAsia="en-GB"/>
        </w:rPr>
        <w:t>enerat</w:t>
      </w:r>
      <w:r>
        <w:rPr>
          <w:rFonts w:eastAsia="Times New Roman" w:cstheme="minorHAnsi"/>
          <w:color w:val="445464"/>
          <w:lang w:eastAsia="en-GB"/>
        </w:rPr>
        <w:t>e baseline information on: mar</w:t>
      </w:r>
      <w:r w:rsidRPr="00492704">
        <w:rPr>
          <w:rFonts w:eastAsia="Times New Roman" w:cstheme="minorHAnsi"/>
          <w:color w:val="445464"/>
          <w:lang w:eastAsia="en-GB"/>
        </w:rPr>
        <w:t xml:space="preserve">kets (for example using the </w:t>
      </w:r>
      <w:hyperlink r:id="rId22" w:history="1">
        <w:r w:rsidRPr="00492704">
          <w:rPr>
            <w:rStyle w:val="Hyperlink"/>
            <w:rFonts w:eastAsia="Times New Roman" w:cstheme="minorHAnsi"/>
            <w:color w:val="445464"/>
            <w:lang w:eastAsia="en-GB"/>
          </w:rPr>
          <w:t>Pre-Crisis Market Analysis tool</w:t>
        </w:r>
      </w:hyperlink>
      <w:r w:rsidRPr="00492704">
        <w:rPr>
          <w:rFonts w:eastAsia="Times New Roman" w:cstheme="minorHAnsi"/>
          <w:color w:val="445464"/>
          <w:lang w:eastAsia="en-GB"/>
        </w:rPr>
        <w:t xml:space="preserve">), wage rates, regulatory frameworks, cultural and political attitudes towards CTP, social relations (e.g. gender), delivery mechanisms and </w:t>
      </w:r>
      <w:hyperlink r:id="rId23" w:tgtFrame="_blank" w:history="1">
        <w:r w:rsidRPr="00492704">
          <w:rPr>
            <w:rFonts w:eastAsia="Times New Roman" w:cstheme="minorHAnsi"/>
            <w:color w:val="445464"/>
            <w:lang w:eastAsia="en-GB"/>
          </w:rPr>
          <w:t>financial service providers</w:t>
        </w:r>
      </w:hyperlink>
      <w:r w:rsidRPr="00492704">
        <w:rPr>
          <w:rFonts w:eastAsia="Times New Roman" w:cstheme="minorHAnsi"/>
          <w:color w:val="445464"/>
          <w:lang w:eastAsia="en-GB"/>
        </w:rPr>
        <w:t>, risks and opportunities for working with existing social protection schemes etc.</w:t>
      </w:r>
    </w:p>
    <w:p w14:paraId="328451FA" w14:textId="77777777" w:rsidR="00EC781B" w:rsidRPr="00492704" w:rsidRDefault="00EC781B" w:rsidP="000A23C0">
      <w:pPr>
        <w:pStyle w:val="ListParagraph"/>
        <w:numPr>
          <w:ilvl w:val="0"/>
          <w:numId w:val="17"/>
        </w:numPr>
        <w:suppressAutoHyphens w:val="0"/>
        <w:spacing w:before="60" w:after="120" w:line="276" w:lineRule="auto"/>
        <w:jc w:val="both"/>
        <w:textAlignment w:val="baseline"/>
        <w:rPr>
          <w:rFonts w:eastAsia="Times New Roman" w:cstheme="minorHAnsi"/>
          <w:color w:val="445464"/>
          <w:lang w:eastAsia="en-GB"/>
        </w:rPr>
      </w:pPr>
      <w:r w:rsidRPr="00492704">
        <w:rPr>
          <w:rFonts w:eastAsia="Times New Roman" w:cstheme="minorHAnsi"/>
          <w:color w:val="445464"/>
          <w:lang w:eastAsia="en-GB"/>
        </w:rPr>
        <w:t>Supporting the pre-positioning of materials – e.g. pre-printed vouchers or smart cards or public works administrative tools - to facilitate rapid scale up.</w:t>
      </w:r>
    </w:p>
    <w:p w14:paraId="1949BEA3" w14:textId="77777777" w:rsidR="00EC781B" w:rsidRPr="00492704" w:rsidRDefault="00EC781B" w:rsidP="000A23C0">
      <w:pPr>
        <w:pStyle w:val="ListParagraph"/>
        <w:numPr>
          <w:ilvl w:val="0"/>
          <w:numId w:val="17"/>
        </w:numPr>
        <w:suppressAutoHyphens w:val="0"/>
        <w:spacing w:before="60" w:after="120" w:line="276" w:lineRule="auto"/>
        <w:jc w:val="both"/>
        <w:textAlignment w:val="baseline"/>
        <w:rPr>
          <w:rFonts w:eastAsia="Times New Roman" w:cstheme="minorHAnsi"/>
          <w:color w:val="445464"/>
          <w:lang w:eastAsia="en-GB"/>
        </w:rPr>
      </w:pPr>
      <w:r w:rsidRPr="00492704">
        <w:rPr>
          <w:rFonts w:eastAsia="Times New Roman" w:cstheme="minorHAnsi"/>
          <w:color w:val="445464"/>
          <w:lang w:eastAsia="en-GB"/>
        </w:rPr>
        <w:t>Supporting the pre-positioning of data such as registries of vulnerable households</w:t>
      </w:r>
      <w:r>
        <w:rPr>
          <w:rFonts w:eastAsia="Times New Roman" w:cstheme="minorHAnsi"/>
          <w:color w:val="445464"/>
          <w:lang w:eastAsia="en-GB"/>
        </w:rPr>
        <w:t>.</w:t>
      </w:r>
      <w:r w:rsidRPr="00492704">
        <w:rPr>
          <w:rFonts w:eastAsia="Times New Roman" w:cstheme="minorHAnsi"/>
          <w:color w:val="445464"/>
          <w:lang w:eastAsia="en-GB"/>
        </w:rPr>
        <w:t xml:space="preserve"> </w:t>
      </w:r>
    </w:p>
    <w:p w14:paraId="3D232C63" w14:textId="77777777" w:rsidR="00EC781B" w:rsidRPr="00492704" w:rsidRDefault="00EC781B" w:rsidP="000A23C0">
      <w:pPr>
        <w:pStyle w:val="ListParagraph"/>
        <w:numPr>
          <w:ilvl w:val="0"/>
          <w:numId w:val="17"/>
        </w:numPr>
        <w:suppressAutoHyphens w:val="0"/>
        <w:spacing w:before="60" w:after="120" w:line="276" w:lineRule="auto"/>
        <w:jc w:val="both"/>
        <w:textAlignment w:val="baseline"/>
        <w:rPr>
          <w:rFonts w:eastAsia="Times New Roman" w:cstheme="minorHAnsi"/>
          <w:color w:val="445464"/>
          <w:lang w:eastAsia="en-GB"/>
        </w:rPr>
      </w:pPr>
      <w:r w:rsidRPr="00492704">
        <w:rPr>
          <w:rFonts w:eastAsia="Times New Roman" w:cstheme="minorHAnsi"/>
          <w:color w:val="445464"/>
          <w:lang w:eastAsia="en-GB"/>
        </w:rPr>
        <w:t>Devel</w:t>
      </w:r>
      <w:r>
        <w:rPr>
          <w:rFonts w:eastAsia="Times New Roman" w:cstheme="minorHAnsi"/>
          <w:color w:val="445464"/>
          <w:lang w:eastAsia="en-GB"/>
        </w:rPr>
        <w:t>oping risk financing strategies.</w:t>
      </w:r>
    </w:p>
    <w:p w14:paraId="096A9C26" w14:textId="77777777" w:rsidR="00EC781B" w:rsidRPr="00165DBF" w:rsidRDefault="00EC781B" w:rsidP="000A23C0">
      <w:pPr>
        <w:pStyle w:val="ListParagraph"/>
        <w:numPr>
          <w:ilvl w:val="0"/>
          <w:numId w:val="17"/>
        </w:numPr>
        <w:autoSpaceDE w:val="0"/>
        <w:autoSpaceDN w:val="0"/>
        <w:adjustRightInd w:val="0"/>
        <w:jc w:val="both"/>
        <w:rPr>
          <w:rFonts w:cstheme="minorHAnsi"/>
          <w:color w:val="445464"/>
        </w:rPr>
      </w:pPr>
      <w:r w:rsidRPr="00492704">
        <w:rPr>
          <w:rFonts w:eastAsia="Times New Roman" w:cstheme="minorHAnsi"/>
          <w:color w:val="445464"/>
        </w:rPr>
        <w:t xml:space="preserve">Ensuring CTP is included in national DRR plans and coordinating </w:t>
      </w:r>
      <w:r>
        <w:rPr>
          <w:rFonts w:eastAsia="Times New Roman" w:cstheme="minorHAnsi"/>
          <w:color w:val="445464"/>
        </w:rPr>
        <w:t xml:space="preserve">contingency planning activities, including establishing coordination mechanisms. </w:t>
      </w:r>
    </w:p>
    <w:p w14:paraId="59F50A89" w14:textId="4FAD221C" w:rsidR="00EC781B" w:rsidRPr="00D16688" w:rsidRDefault="00EC781B" w:rsidP="000A23C0">
      <w:pPr>
        <w:pStyle w:val="ListParagraph"/>
        <w:numPr>
          <w:ilvl w:val="0"/>
          <w:numId w:val="17"/>
        </w:numPr>
        <w:autoSpaceDE w:val="0"/>
        <w:autoSpaceDN w:val="0"/>
        <w:adjustRightInd w:val="0"/>
        <w:jc w:val="both"/>
        <w:rPr>
          <w:rFonts w:cstheme="minorHAnsi"/>
          <w:color w:val="445464"/>
        </w:rPr>
      </w:pPr>
      <w:r>
        <w:rPr>
          <w:rFonts w:eastAsia="Times New Roman" w:cstheme="minorHAnsi"/>
          <w:color w:val="445464"/>
        </w:rPr>
        <w:t xml:space="preserve">Considering cash branding of CTP interventions to aid public diplomacy efforts well in advance. For further guidance, refer to </w:t>
      </w:r>
      <w:r w:rsidRPr="00165DBF">
        <w:rPr>
          <w:rFonts w:eastAsia="Times New Roman" w:cstheme="minorHAnsi"/>
          <w:b/>
          <w:color w:val="445464"/>
        </w:rPr>
        <w:t>DFAT Humanitarian Guidance Note: Cash Branding,</w:t>
      </w:r>
      <w:r>
        <w:rPr>
          <w:rFonts w:eastAsia="Times New Roman" w:cstheme="minorHAnsi"/>
          <w:color w:val="445464"/>
        </w:rPr>
        <w:t xml:space="preserve"> 2017.</w:t>
      </w:r>
    </w:p>
    <w:p w14:paraId="5D70DAD1" w14:textId="2ED34163" w:rsidR="00D16688" w:rsidRDefault="00D16688">
      <w:pPr>
        <w:suppressAutoHyphens w:val="0"/>
        <w:spacing w:before="0" w:after="120" w:line="440" w:lineRule="atLeast"/>
        <w:rPr>
          <w:rFonts w:cstheme="minorHAnsi"/>
          <w:color w:val="445464"/>
        </w:rPr>
      </w:pPr>
      <w:r>
        <w:rPr>
          <w:rFonts w:cstheme="minorHAnsi"/>
          <w:color w:val="445464"/>
        </w:rPr>
        <w:br w:type="page"/>
      </w:r>
    </w:p>
    <w:p w14:paraId="79804349" w14:textId="77777777" w:rsidR="00D16688" w:rsidRPr="00492704" w:rsidRDefault="00D16688" w:rsidP="00D16688">
      <w:pPr>
        <w:pStyle w:val="ListParagraph"/>
        <w:autoSpaceDE w:val="0"/>
        <w:autoSpaceDN w:val="0"/>
        <w:adjustRightInd w:val="0"/>
        <w:ind w:left="360"/>
        <w:jc w:val="both"/>
        <w:rPr>
          <w:rFonts w:cstheme="minorHAnsi"/>
          <w:color w:val="445464"/>
        </w:rPr>
      </w:pPr>
    </w:p>
    <w:tbl>
      <w:tblPr>
        <w:tblStyle w:val="TableGrid"/>
        <w:tblW w:w="0" w:type="auto"/>
        <w:tblInd w:w="11" w:type="dxa"/>
        <w:tblLook w:val="04A0" w:firstRow="1" w:lastRow="0" w:firstColumn="1" w:lastColumn="0" w:noHBand="0" w:noVBand="1"/>
      </w:tblPr>
      <w:tblGrid>
        <w:gridCol w:w="9617"/>
      </w:tblGrid>
      <w:tr w:rsidR="00D16688" w:rsidRPr="004367AC" w14:paraId="38D9926F" w14:textId="77777777" w:rsidTr="00C4013B">
        <w:tc>
          <w:tcPr>
            <w:tcW w:w="9619" w:type="dxa"/>
            <w:shd w:val="clear" w:color="auto" w:fill="485864"/>
          </w:tcPr>
          <w:p w14:paraId="34C9B2B5" w14:textId="77777777" w:rsidR="00D16688" w:rsidRPr="00940FD2" w:rsidRDefault="00D16688" w:rsidP="00C4013B">
            <w:pPr>
              <w:autoSpaceDE w:val="0"/>
              <w:autoSpaceDN w:val="0"/>
              <w:adjustRightInd w:val="0"/>
              <w:jc w:val="both"/>
              <w:rPr>
                <w:rFonts w:cstheme="minorHAnsi"/>
                <w:color w:val="FFFFFF" w:themeColor="background1"/>
              </w:rPr>
            </w:pPr>
            <w:r w:rsidRPr="00940FD2">
              <w:rPr>
                <w:b/>
                <w:color w:val="FFFFFF" w:themeColor="background1"/>
              </w:rPr>
              <w:t>Case Study: Disaster-Responsive Social Protection:  Fiji’s Response to Tropical Cyclone Winston, 2016</w:t>
            </w:r>
          </w:p>
        </w:tc>
      </w:tr>
      <w:tr w:rsidR="00D16688" w14:paraId="4AA0773A" w14:textId="77777777" w:rsidTr="00C4013B">
        <w:tc>
          <w:tcPr>
            <w:tcW w:w="9619" w:type="dxa"/>
          </w:tcPr>
          <w:p w14:paraId="0DD38D82" w14:textId="77777777" w:rsidR="00D16688" w:rsidRPr="00F25FA5" w:rsidRDefault="00D16688" w:rsidP="00C4013B">
            <w:pPr>
              <w:autoSpaceDE w:val="0"/>
              <w:autoSpaceDN w:val="0"/>
              <w:adjustRightInd w:val="0"/>
              <w:jc w:val="both"/>
              <w:rPr>
                <w:rFonts w:cstheme="minorHAnsi"/>
                <w:color w:val="445464"/>
              </w:rPr>
            </w:pPr>
            <w:r w:rsidRPr="00F25FA5">
              <w:rPr>
                <w:rFonts w:cstheme="minorHAnsi"/>
                <w:color w:val="445464"/>
              </w:rPr>
              <w:t>As the humanitarian system comes under increasing strain there is growing interest around the extent to which social protection transfers can be scaled up in an emergency.  In countries with nascent systems, agencies are also asking whether humanitarian CTPs could provide a starting point for developing buy-in to longer term approaches.</w:t>
            </w:r>
          </w:p>
          <w:p w14:paraId="07E87E42" w14:textId="77777777" w:rsidR="00D16688" w:rsidRPr="00F25FA5" w:rsidRDefault="00D16688" w:rsidP="00C4013B">
            <w:pPr>
              <w:jc w:val="both"/>
              <w:rPr>
                <w:rFonts w:cstheme="minorHAnsi"/>
                <w:color w:val="445464"/>
              </w:rPr>
            </w:pPr>
            <w:r w:rsidRPr="00F25FA5">
              <w:rPr>
                <w:rFonts w:cstheme="minorHAnsi"/>
                <w:color w:val="445464"/>
              </w:rPr>
              <w:t>In the wake of TC Winston, Fiji’s Government provided emergency CTP interventions through its existing social protection schemes. These included:</w:t>
            </w:r>
          </w:p>
          <w:p w14:paraId="7D406F22" w14:textId="77777777" w:rsidR="00D16688" w:rsidRPr="00F25FA5" w:rsidRDefault="00D16688" w:rsidP="000A23C0">
            <w:pPr>
              <w:pStyle w:val="ListParagraph"/>
              <w:numPr>
                <w:ilvl w:val="0"/>
                <w:numId w:val="20"/>
              </w:numPr>
              <w:tabs>
                <w:tab w:val="num" w:pos="360"/>
              </w:tabs>
              <w:jc w:val="both"/>
              <w:rPr>
                <w:rFonts w:cstheme="minorHAnsi"/>
                <w:color w:val="445464"/>
              </w:rPr>
            </w:pPr>
            <w:r w:rsidRPr="00F25FA5">
              <w:rPr>
                <w:rFonts w:cstheme="minorHAnsi"/>
                <w:color w:val="445464"/>
              </w:rPr>
              <w:t xml:space="preserve">Disbursement of F$19.9 million (US$9.4 million) in </w:t>
            </w:r>
            <w:r w:rsidRPr="00F25FA5">
              <w:rPr>
                <w:rFonts w:cstheme="minorHAnsi"/>
                <w:b/>
                <w:color w:val="445464"/>
              </w:rPr>
              <w:t xml:space="preserve">cash </w:t>
            </w:r>
            <w:r w:rsidRPr="00F25FA5">
              <w:rPr>
                <w:rFonts w:cstheme="minorHAnsi"/>
                <w:color w:val="445464"/>
              </w:rPr>
              <w:t xml:space="preserve">to 43,524 recipients, over three months, to help people meet immediate expenses. </w:t>
            </w:r>
          </w:p>
          <w:p w14:paraId="2BF45E4B" w14:textId="77777777" w:rsidR="00D16688" w:rsidRPr="00F25FA5" w:rsidRDefault="00D16688" w:rsidP="000A23C0">
            <w:pPr>
              <w:pStyle w:val="ListParagraph"/>
              <w:numPr>
                <w:ilvl w:val="0"/>
                <w:numId w:val="20"/>
              </w:numPr>
              <w:tabs>
                <w:tab w:val="num" w:pos="360"/>
              </w:tabs>
              <w:jc w:val="both"/>
              <w:rPr>
                <w:rFonts w:cstheme="minorHAnsi"/>
                <w:color w:val="445464"/>
              </w:rPr>
            </w:pPr>
            <w:r w:rsidRPr="00F25FA5">
              <w:rPr>
                <w:rFonts w:cstheme="minorHAnsi"/>
                <w:color w:val="445464"/>
              </w:rPr>
              <w:t xml:space="preserve">A </w:t>
            </w:r>
            <w:r w:rsidRPr="00F25FA5">
              <w:rPr>
                <w:rFonts w:cstheme="minorHAnsi"/>
                <w:b/>
                <w:color w:val="445464"/>
              </w:rPr>
              <w:t>food voucher</w:t>
            </w:r>
            <w:r w:rsidRPr="00F25FA5">
              <w:rPr>
                <w:rFonts w:cstheme="minorHAnsi"/>
                <w:color w:val="445464"/>
              </w:rPr>
              <w:t xml:space="preserve"> payment of F$4.6 million, provided with Australian support, channelled through WFP, for two months.  The NGO, ADRA also used the government’s beneficiary lists to provide vouchers for people not on the government’s social protection system, therefore piggybacking off the system.</w:t>
            </w:r>
          </w:p>
          <w:p w14:paraId="58D22F4C" w14:textId="77777777" w:rsidR="00D16688" w:rsidRDefault="00D16688" w:rsidP="000A23C0">
            <w:pPr>
              <w:pStyle w:val="ListParagraph"/>
              <w:numPr>
                <w:ilvl w:val="0"/>
                <w:numId w:val="20"/>
              </w:numPr>
              <w:jc w:val="both"/>
              <w:rPr>
                <w:rFonts w:cstheme="minorHAnsi"/>
                <w:color w:val="445464"/>
              </w:rPr>
            </w:pPr>
            <w:r w:rsidRPr="00F25FA5">
              <w:rPr>
                <w:rFonts w:cstheme="minorHAnsi"/>
                <w:color w:val="445464"/>
              </w:rPr>
              <w:t xml:space="preserve">The Fiji National Provident Fund, Fiji’s largest social insurance scheme, allowed members to withdraw </w:t>
            </w:r>
            <w:r w:rsidRPr="00F25FA5">
              <w:rPr>
                <w:rFonts w:cstheme="minorHAnsi"/>
                <w:b/>
                <w:color w:val="445464"/>
              </w:rPr>
              <w:t>cash,</w:t>
            </w:r>
            <w:r w:rsidRPr="00F25FA5">
              <w:rPr>
                <w:rFonts w:cstheme="minorHAnsi"/>
                <w:color w:val="445464"/>
              </w:rPr>
              <w:t xml:space="preserve"> totalling F$250.2 million, in the first two months following the disaster. </w:t>
            </w:r>
          </w:p>
          <w:p w14:paraId="126D5E77" w14:textId="77777777" w:rsidR="00D16688" w:rsidRPr="00612ED4" w:rsidRDefault="00D16688" w:rsidP="00C4013B">
            <w:pPr>
              <w:pStyle w:val="ListParagraph"/>
              <w:ind w:left="360"/>
              <w:jc w:val="both"/>
              <w:rPr>
                <w:rFonts w:cstheme="minorHAnsi"/>
                <w:color w:val="445464"/>
              </w:rPr>
            </w:pPr>
          </w:p>
          <w:p w14:paraId="08CDA545" w14:textId="77777777" w:rsidR="00D16688" w:rsidRPr="004316CA" w:rsidRDefault="00D16688" w:rsidP="00C4013B">
            <w:pPr>
              <w:jc w:val="both"/>
              <w:rPr>
                <w:rFonts w:cstheme="minorHAnsi"/>
                <w:color w:val="445464"/>
              </w:rPr>
            </w:pPr>
            <w:r w:rsidRPr="004316CA">
              <w:rPr>
                <w:rFonts w:cstheme="minorHAnsi"/>
                <w:color w:val="445464"/>
              </w:rPr>
              <w:t xml:space="preserve">A F$70 million ‘Help for Homes’ scheme </w:t>
            </w:r>
            <w:r>
              <w:rPr>
                <w:rFonts w:cstheme="minorHAnsi"/>
                <w:color w:val="445464"/>
              </w:rPr>
              <w:t xml:space="preserve">also </w:t>
            </w:r>
            <w:r w:rsidRPr="004316CA">
              <w:rPr>
                <w:rFonts w:cstheme="minorHAnsi"/>
                <w:color w:val="445464"/>
              </w:rPr>
              <w:t xml:space="preserve">provided </w:t>
            </w:r>
            <w:r w:rsidRPr="004316CA">
              <w:rPr>
                <w:rFonts w:cstheme="minorHAnsi"/>
                <w:b/>
                <w:color w:val="445464"/>
              </w:rPr>
              <w:t>electronic vouchers</w:t>
            </w:r>
            <w:r>
              <w:rPr>
                <w:rFonts w:cstheme="minorHAnsi"/>
                <w:color w:val="445464"/>
              </w:rPr>
              <w:t xml:space="preserve"> for building materials, though this was delivered outside the social protection system.</w:t>
            </w:r>
          </w:p>
          <w:p w14:paraId="5449F7B8" w14:textId="77777777" w:rsidR="00D16688" w:rsidRPr="00F25FA5" w:rsidRDefault="00D16688" w:rsidP="00C4013B">
            <w:pPr>
              <w:tabs>
                <w:tab w:val="num" w:pos="360"/>
              </w:tabs>
              <w:jc w:val="both"/>
              <w:rPr>
                <w:rFonts w:cstheme="minorHAnsi"/>
                <w:color w:val="445464"/>
              </w:rPr>
            </w:pPr>
            <w:r w:rsidRPr="00F25FA5">
              <w:rPr>
                <w:rFonts w:cstheme="minorHAnsi"/>
                <w:color w:val="445464"/>
              </w:rPr>
              <w:t xml:space="preserve">Australia funded the World Bank to undertake an </w:t>
            </w:r>
            <w:hyperlink r:id="rId24" w:history="1">
              <w:r w:rsidRPr="00F25FA5">
                <w:rPr>
                  <w:rStyle w:val="Hyperlink"/>
                  <w:rFonts w:cstheme="minorHAnsi"/>
                  <w:color w:val="445464"/>
                </w:rPr>
                <w:t>evaluation</w:t>
              </w:r>
            </w:hyperlink>
            <w:r w:rsidRPr="00F25FA5">
              <w:rPr>
                <w:rFonts w:cstheme="minorHAnsi"/>
                <w:color w:val="445464"/>
              </w:rPr>
              <w:t xml:space="preserve"> of the social protection top-ups. It found:   </w:t>
            </w:r>
          </w:p>
          <w:p w14:paraId="34B13BC4" w14:textId="77777777" w:rsidR="00D16688" w:rsidRPr="00F25FA5" w:rsidRDefault="00D16688" w:rsidP="000A23C0">
            <w:pPr>
              <w:pStyle w:val="ListParagraph"/>
              <w:numPr>
                <w:ilvl w:val="0"/>
                <w:numId w:val="20"/>
              </w:numPr>
              <w:tabs>
                <w:tab w:val="num" w:pos="360"/>
              </w:tabs>
              <w:jc w:val="both"/>
              <w:rPr>
                <w:rFonts w:cstheme="minorHAnsi"/>
                <w:color w:val="445464"/>
              </w:rPr>
            </w:pPr>
            <w:r w:rsidRPr="00F25FA5">
              <w:rPr>
                <w:rFonts w:cstheme="minorHAnsi"/>
                <w:color w:val="445464"/>
              </w:rPr>
              <w:t xml:space="preserve">The interventions are estimated to have reached more than 170,000 families and injected approximately US$160 million (equivalent) into the economy.  </w:t>
            </w:r>
          </w:p>
          <w:p w14:paraId="0E4E9397" w14:textId="77777777" w:rsidR="00D16688" w:rsidRPr="00F25FA5" w:rsidRDefault="00D16688" w:rsidP="000A23C0">
            <w:pPr>
              <w:pStyle w:val="ListParagraph"/>
              <w:numPr>
                <w:ilvl w:val="0"/>
                <w:numId w:val="20"/>
              </w:numPr>
              <w:tabs>
                <w:tab w:val="num" w:pos="360"/>
              </w:tabs>
              <w:jc w:val="both"/>
              <w:rPr>
                <w:rFonts w:cstheme="minorHAnsi"/>
                <w:color w:val="445464"/>
              </w:rPr>
            </w:pPr>
            <w:r w:rsidRPr="00F25FA5">
              <w:rPr>
                <w:rFonts w:cstheme="minorHAnsi"/>
                <w:color w:val="445464"/>
              </w:rPr>
              <w:t>99% of payments were used for essentials - food, house repairs, clothes, school and medical supplies.</w:t>
            </w:r>
          </w:p>
          <w:p w14:paraId="7780C2F9" w14:textId="77777777" w:rsidR="00D16688" w:rsidRPr="00F25FA5" w:rsidRDefault="00D16688" w:rsidP="000A23C0">
            <w:pPr>
              <w:pStyle w:val="ListParagraph"/>
              <w:numPr>
                <w:ilvl w:val="0"/>
                <w:numId w:val="20"/>
              </w:numPr>
              <w:tabs>
                <w:tab w:val="num" w:pos="360"/>
              </w:tabs>
              <w:jc w:val="both"/>
              <w:rPr>
                <w:rFonts w:cstheme="minorHAnsi"/>
                <w:color w:val="445464"/>
              </w:rPr>
            </w:pPr>
            <w:r w:rsidRPr="00F25FA5">
              <w:rPr>
                <w:rFonts w:cstheme="minorHAnsi"/>
                <w:color w:val="445464"/>
              </w:rPr>
              <w:t>Households receiving the top-up transfers were quicker to recover.</w:t>
            </w:r>
          </w:p>
          <w:p w14:paraId="21C4B05D" w14:textId="77777777" w:rsidR="00D16688" w:rsidRPr="00F25FA5" w:rsidRDefault="00D16688" w:rsidP="000A23C0">
            <w:pPr>
              <w:pStyle w:val="ListParagraph"/>
              <w:numPr>
                <w:ilvl w:val="0"/>
                <w:numId w:val="20"/>
              </w:numPr>
              <w:tabs>
                <w:tab w:val="num" w:pos="360"/>
              </w:tabs>
              <w:jc w:val="both"/>
              <w:rPr>
                <w:rFonts w:cstheme="minorHAnsi"/>
                <w:color w:val="445464"/>
              </w:rPr>
            </w:pPr>
            <w:r w:rsidRPr="00F25FA5">
              <w:rPr>
                <w:rFonts w:cstheme="minorHAnsi"/>
                <w:color w:val="445464"/>
              </w:rPr>
              <w:t xml:space="preserve">Nearly all beneficiaries reported receiving the correct amount. </w:t>
            </w:r>
          </w:p>
          <w:p w14:paraId="11AE9477" w14:textId="77777777" w:rsidR="00D16688" w:rsidRPr="00F25FA5" w:rsidRDefault="00D16688" w:rsidP="000A23C0">
            <w:pPr>
              <w:pStyle w:val="ListParagraph"/>
              <w:numPr>
                <w:ilvl w:val="0"/>
                <w:numId w:val="20"/>
              </w:numPr>
              <w:tabs>
                <w:tab w:val="num" w:pos="360"/>
              </w:tabs>
              <w:jc w:val="both"/>
              <w:rPr>
                <w:rFonts w:cstheme="minorHAnsi"/>
                <w:color w:val="445464"/>
              </w:rPr>
            </w:pPr>
            <w:r w:rsidRPr="00F25FA5">
              <w:rPr>
                <w:rFonts w:cstheme="minorHAnsi"/>
                <w:color w:val="445464"/>
              </w:rPr>
              <w:t>Markets were re-established to near pre-cyclone levels within four weeks.</w:t>
            </w:r>
          </w:p>
          <w:p w14:paraId="718240F1" w14:textId="77777777" w:rsidR="00D16688" w:rsidRPr="00F25FA5" w:rsidRDefault="00D16688" w:rsidP="000A23C0">
            <w:pPr>
              <w:pStyle w:val="ListParagraph"/>
              <w:numPr>
                <w:ilvl w:val="0"/>
                <w:numId w:val="20"/>
              </w:numPr>
              <w:tabs>
                <w:tab w:val="num" w:pos="360"/>
              </w:tabs>
              <w:jc w:val="both"/>
              <w:rPr>
                <w:rFonts w:cstheme="minorHAnsi"/>
                <w:color w:val="445464"/>
              </w:rPr>
            </w:pPr>
            <w:r w:rsidRPr="00F25FA5">
              <w:rPr>
                <w:rFonts w:cstheme="minorHAnsi"/>
                <w:color w:val="445464"/>
              </w:rPr>
              <w:t>The in-kind humanitarian assistance provided effective immediate assistance to all affected households, also and played a crucial role in sustaining the families until the markets were restored.</w:t>
            </w:r>
          </w:p>
          <w:p w14:paraId="2D0241BB" w14:textId="77777777" w:rsidR="00D16688" w:rsidRDefault="00D16688" w:rsidP="00C4013B">
            <w:pPr>
              <w:autoSpaceDE w:val="0"/>
              <w:autoSpaceDN w:val="0"/>
              <w:adjustRightInd w:val="0"/>
              <w:jc w:val="both"/>
              <w:rPr>
                <w:rFonts w:cstheme="minorHAnsi"/>
              </w:rPr>
            </w:pPr>
            <w:r w:rsidRPr="00F25FA5">
              <w:rPr>
                <w:rFonts w:cstheme="minorHAnsi"/>
                <w:color w:val="445464"/>
              </w:rPr>
              <w:t xml:space="preserve">See </w:t>
            </w:r>
            <w:hyperlink r:id="rId25" w:history="1">
              <w:r w:rsidRPr="00F25FA5">
                <w:rPr>
                  <w:rStyle w:val="Hyperlink"/>
                  <w:rFonts w:cstheme="minorHAnsi"/>
                  <w:color w:val="445464"/>
                </w:rPr>
                <w:t>here</w:t>
              </w:r>
            </w:hyperlink>
            <w:r w:rsidRPr="00F25FA5">
              <w:rPr>
                <w:rFonts w:cstheme="minorHAnsi"/>
                <w:color w:val="445464"/>
              </w:rPr>
              <w:t xml:space="preserve"> </w:t>
            </w:r>
            <w:r>
              <w:rPr>
                <w:rFonts w:cstheme="minorHAnsi"/>
                <w:color w:val="445464"/>
              </w:rPr>
              <w:t xml:space="preserve">and </w:t>
            </w:r>
            <w:hyperlink r:id="rId26" w:history="1">
              <w:r w:rsidRPr="00956B4F">
                <w:rPr>
                  <w:color w:val="445464"/>
                  <w:u w:val="single"/>
                </w:rPr>
                <w:t>here</w:t>
              </w:r>
            </w:hyperlink>
            <w:r>
              <w:rPr>
                <w:rFonts w:cstheme="minorHAnsi"/>
                <w:color w:val="445464"/>
              </w:rPr>
              <w:t xml:space="preserve"> </w:t>
            </w:r>
            <w:r w:rsidRPr="00F25FA5">
              <w:rPr>
                <w:rFonts w:cstheme="minorHAnsi"/>
                <w:color w:val="445464"/>
              </w:rPr>
              <w:t>for further guidance including a decision tree on disaster responsive social protection.</w:t>
            </w:r>
          </w:p>
        </w:tc>
      </w:tr>
    </w:tbl>
    <w:p w14:paraId="28A21478" w14:textId="15848283" w:rsidR="00D16688" w:rsidRDefault="00D16688" w:rsidP="00EC781B">
      <w:pPr>
        <w:autoSpaceDE w:val="0"/>
        <w:autoSpaceDN w:val="0"/>
        <w:adjustRightInd w:val="0"/>
        <w:jc w:val="both"/>
        <w:rPr>
          <w:rFonts w:cstheme="minorHAnsi"/>
        </w:rPr>
      </w:pPr>
    </w:p>
    <w:p w14:paraId="178F9716" w14:textId="77777777" w:rsidR="00D16688" w:rsidRDefault="00D16688">
      <w:pPr>
        <w:suppressAutoHyphens w:val="0"/>
        <w:spacing w:before="0" w:after="120" w:line="440" w:lineRule="atLeast"/>
        <w:rPr>
          <w:rFonts w:cstheme="minorHAnsi"/>
        </w:rPr>
      </w:pPr>
      <w:r>
        <w:rPr>
          <w:rFonts w:cstheme="minorHAnsi"/>
        </w:rPr>
        <w:br w:type="page"/>
      </w:r>
    </w:p>
    <w:p w14:paraId="669ADCB3" w14:textId="50F15D2C" w:rsidR="00D16688" w:rsidRDefault="00D16688" w:rsidP="00D16688">
      <w:pPr>
        <w:pStyle w:val="Heading2"/>
      </w:pPr>
      <w:bookmarkStart w:id="5" w:name="_Hlk489180758"/>
      <w:r>
        <w:lastRenderedPageBreak/>
        <w:t>Decision Support Tool</w:t>
      </w:r>
      <w:bookmarkEnd w:id="5"/>
    </w:p>
    <w:p w14:paraId="45633BA4" w14:textId="65F3E84B" w:rsidR="00D16688" w:rsidRDefault="00D16688" w:rsidP="00D16688">
      <w:r w:rsidRPr="00085A1F">
        <w:t>T</w:t>
      </w:r>
      <w:r w:rsidRPr="00692470">
        <w:t>his</w:t>
      </w:r>
      <w:r w:rsidRPr="00085A1F">
        <w:t xml:space="preserve"> tool should be used in the initial stages of considering an intervention to help guide decisions as to whether a </w:t>
      </w:r>
      <w:r>
        <w:t>CTP</w:t>
      </w:r>
      <w:r w:rsidRPr="00085A1F">
        <w:t xml:space="preserve"> response is feasible and appropriate, particularly </w:t>
      </w:r>
      <w:r>
        <w:t>compared</w:t>
      </w:r>
      <w:r w:rsidRPr="00085A1F">
        <w:t xml:space="preserve"> to other forms of assistance.  </w:t>
      </w:r>
    </w:p>
    <w:p w14:paraId="01DB2A68" w14:textId="51E1B042" w:rsidR="00057247" w:rsidRDefault="00057247" w:rsidP="00057247">
      <w:pPr>
        <w:keepNext/>
        <w:jc w:val="center"/>
      </w:pPr>
      <w:r>
        <w:rPr>
          <w:noProof/>
          <w:lang w:val="en-AU" w:eastAsia="en-AU"/>
        </w:rPr>
        <w:drawing>
          <wp:inline distT="0" distB="0" distL="0" distR="0" wp14:anchorId="601FCA73" wp14:editId="6F382AB8">
            <wp:extent cx="4667250" cy="67105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9225" cy="6727806"/>
                    </a:xfrm>
                    <a:prstGeom prst="rect">
                      <a:avLst/>
                    </a:prstGeom>
                  </pic:spPr>
                </pic:pic>
              </a:graphicData>
            </a:graphic>
          </wp:inline>
        </w:drawing>
      </w:r>
    </w:p>
    <w:p w14:paraId="2A7D8BFE" w14:textId="77777777" w:rsidR="00057247" w:rsidRPr="00057247" w:rsidRDefault="00057247" w:rsidP="00057247">
      <w:pPr>
        <w:pStyle w:val="Caption"/>
        <w:spacing w:before="0" w:after="0"/>
        <w:jc w:val="center"/>
        <w:rPr>
          <w:b w:val="0"/>
          <w:noProof/>
        </w:rPr>
      </w:pPr>
      <w:r w:rsidRPr="00057247">
        <w:rPr>
          <w:b w:val="0"/>
          <w:i/>
          <w:szCs w:val="20"/>
        </w:rPr>
        <w:t>Source: Adapted from Humanitarian Guidance Note: Cash Transfer Programming, DFID, 2013</w:t>
      </w:r>
    </w:p>
    <w:p w14:paraId="5BFCB55B" w14:textId="77777777" w:rsidR="00D16688" w:rsidRPr="00D16688" w:rsidRDefault="00D16688" w:rsidP="00D16688">
      <w:pPr>
        <w:pStyle w:val="Heading2"/>
      </w:pPr>
      <w:r w:rsidRPr="00D16688">
        <w:lastRenderedPageBreak/>
        <w:t xml:space="preserve">What does a good CTP program look like? </w:t>
      </w:r>
    </w:p>
    <w:p w14:paraId="08C6391B" w14:textId="77777777" w:rsidR="00D16688" w:rsidRPr="00E96CC5" w:rsidRDefault="00D16688" w:rsidP="00D16688">
      <w:r w:rsidRPr="00E96CC5">
        <w:t xml:space="preserve">Once a decision to </w:t>
      </w:r>
      <w:r>
        <w:t>support</w:t>
      </w:r>
      <w:r w:rsidRPr="00E96CC5">
        <w:t xml:space="preserve"> a </w:t>
      </w:r>
      <w:r>
        <w:t>CTP</w:t>
      </w:r>
      <w:r w:rsidRPr="00E96CC5">
        <w:t xml:space="preserve"> has been made,</w:t>
      </w:r>
      <w:r>
        <w:t xml:space="preserve"> consideration is given to what the intervention should look like.</w:t>
      </w:r>
      <w:r w:rsidRPr="00E96CC5">
        <w:t xml:space="preserve"> </w:t>
      </w:r>
      <w:r w:rsidRPr="00D16688">
        <w:t>Annex B</w:t>
      </w:r>
      <w:bookmarkStart w:id="6" w:name="_Hlk485739765"/>
      <w:r>
        <w:t xml:space="preserve">, </w:t>
      </w:r>
      <w:r w:rsidRPr="00E96CC5">
        <w:t>page 1</w:t>
      </w:r>
      <w:r>
        <w:t>5</w:t>
      </w:r>
      <w:r w:rsidRPr="00E96CC5">
        <w:t xml:space="preserve"> </w:t>
      </w:r>
      <w:bookmarkEnd w:id="6"/>
      <w:r w:rsidRPr="00E96CC5">
        <w:t>contains a</w:t>
      </w:r>
      <w:r>
        <w:t xml:space="preserve">n illustration of the basic building blocks of a CTP. </w:t>
      </w:r>
      <w:r w:rsidRPr="00E96CC5">
        <w:t xml:space="preserve"> </w:t>
      </w:r>
      <w:r w:rsidRPr="00D16688">
        <w:t>Annex C,</w:t>
      </w:r>
      <w:r w:rsidRPr="00E96CC5">
        <w:t xml:space="preserve"> page 1</w:t>
      </w:r>
      <w:r>
        <w:t>6</w:t>
      </w:r>
      <w:r w:rsidRPr="00E96CC5">
        <w:t xml:space="preserve"> is a typology and comparis</w:t>
      </w:r>
      <w:r>
        <w:t>on of cash transfer modalities (cash, vouchers etc.).</w:t>
      </w:r>
      <w:r w:rsidRPr="00E96CC5">
        <w:t xml:space="preserve"> </w:t>
      </w:r>
      <w:r w:rsidRPr="00D16688">
        <w:t>Annex D</w:t>
      </w:r>
      <w:r>
        <w:t>,</w:t>
      </w:r>
      <w:r w:rsidRPr="00E96CC5">
        <w:t xml:space="preserve"> page 1</w:t>
      </w:r>
      <w:r>
        <w:t>7</w:t>
      </w:r>
      <w:r w:rsidRPr="00E96CC5">
        <w:t xml:space="preserve"> </w:t>
      </w:r>
      <w:r>
        <w:t xml:space="preserve">contains guiding </w:t>
      </w:r>
      <w:r w:rsidRPr="00E96CC5">
        <w:t xml:space="preserve">questions </w:t>
      </w:r>
      <w:r>
        <w:t>in the design of CTP programs and links to resources on design issues such targeting etc.</w:t>
      </w:r>
    </w:p>
    <w:p w14:paraId="37897A81" w14:textId="77777777" w:rsidR="00D16688" w:rsidRDefault="00D16688" w:rsidP="00D16688">
      <w:pPr>
        <w:framePr w:hSpace="180" w:wrap="around" w:vAnchor="text" w:hAnchor="margin" w:y="72"/>
      </w:pPr>
    </w:p>
    <w:tbl>
      <w:tblPr>
        <w:tblStyle w:val="PlainTable1"/>
        <w:tblpPr w:leftFromText="180" w:rightFromText="180" w:vertAnchor="text" w:horzAnchor="margin" w:tblpY="72"/>
        <w:tblW w:w="10201" w:type="dxa"/>
        <w:tblBorders>
          <w:top w:val="single" w:sz="4" w:space="0" w:color="auto"/>
          <w:right w:val="single" w:sz="4" w:space="0" w:color="auto"/>
        </w:tblBorders>
        <w:tblLook w:val="04A0" w:firstRow="1" w:lastRow="0" w:firstColumn="1" w:lastColumn="0" w:noHBand="0" w:noVBand="1"/>
      </w:tblPr>
      <w:tblGrid>
        <w:gridCol w:w="744"/>
        <w:gridCol w:w="1520"/>
        <w:gridCol w:w="7937"/>
      </w:tblGrid>
      <w:tr w:rsidR="00D16688" w:rsidRPr="00A01923" w14:paraId="44620045" w14:textId="77777777" w:rsidTr="00C40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val="restart"/>
            <w:tcBorders>
              <w:top w:val="single" w:sz="4" w:space="0" w:color="auto"/>
              <w:left w:val="single" w:sz="4" w:space="0" w:color="auto"/>
            </w:tcBorders>
            <w:shd w:val="clear" w:color="auto" w:fill="485864"/>
            <w:textDirection w:val="btLr"/>
          </w:tcPr>
          <w:p w14:paraId="302D7B75" w14:textId="77777777" w:rsidR="00D16688" w:rsidRPr="00A90120" w:rsidRDefault="00D16688" w:rsidP="00C4013B">
            <w:pPr>
              <w:ind w:left="113" w:right="113"/>
              <w:jc w:val="center"/>
              <w:rPr>
                <w:color w:val="FFFFFF" w:themeColor="background1"/>
                <w:sz w:val="28"/>
                <w:szCs w:val="28"/>
              </w:rPr>
            </w:pPr>
            <w:r>
              <w:rPr>
                <w:color w:val="FFFFFF" w:themeColor="background1"/>
                <w:sz w:val="28"/>
                <w:szCs w:val="28"/>
              </w:rPr>
              <w:t>Institutional</w:t>
            </w:r>
          </w:p>
        </w:tc>
        <w:tc>
          <w:tcPr>
            <w:tcW w:w="1520" w:type="dxa"/>
          </w:tcPr>
          <w:p w14:paraId="5BE6141D" w14:textId="77777777" w:rsidR="00D16688" w:rsidRPr="00A01923" w:rsidRDefault="00D16688" w:rsidP="00C4013B">
            <w:pPr>
              <w:cnfStyle w:val="100000000000" w:firstRow="1" w:lastRow="0" w:firstColumn="0" w:lastColumn="0" w:oddVBand="0" w:evenVBand="0" w:oddHBand="0" w:evenHBand="0" w:firstRowFirstColumn="0" w:firstRowLastColumn="0" w:lastRowFirstColumn="0" w:lastRowLastColumn="0"/>
            </w:pPr>
            <w:r w:rsidRPr="00A01923">
              <w:rPr>
                <w:color w:val="000000" w:themeColor="text1"/>
              </w:rPr>
              <w:t xml:space="preserve">Coordinated </w:t>
            </w:r>
          </w:p>
        </w:tc>
        <w:tc>
          <w:tcPr>
            <w:tcW w:w="7938" w:type="dxa"/>
          </w:tcPr>
          <w:p w14:paraId="249E89DC" w14:textId="77777777" w:rsidR="00D16688" w:rsidRPr="00057247" w:rsidRDefault="00D16688" w:rsidP="00C4013B">
            <w:pPr>
              <w:cnfStyle w:val="100000000000" w:firstRow="1" w:lastRow="0" w:firstColumn="0" w:lastColumn="0" w:oddVBand="0" w:evenVBand="0" w:oddHBand="0" w:evenHBand="0" w:firstRowFirstColumn="0" w:firstRowLastColumn="0" w:lastRowFirstColumn="0" w:lastRowLastColumn="0"/>
              <w:rPr>
                <w:b w:val="0"/>
                <w:color w:val="auto"/>
              </w:rPr>
            </w:pPr>
            <w:r w:rsidRPr="00057247">
              <w:rPr>
                <w:b w:val="0"/>
                <w:color w:val="auto"/>
              </w:rPr>
              <w:t>With the national government and Humanitarian Country Team, cluster system and UN appeals process.    Where possible, uses multi-sector, inter-agency approach to assess, analyse, design &amp; implement, using government processes where possible.</w:t>
            </w:r>
          </w:p>
          <w:p w14:paraId="711B70EB" w14:textId="77777777" w:rsidR="00D16688" w:rsidRPr="00057247" w:rsidRDefault="00D16688" w:rsidP="00C4013B">
            <w:pPr>
              <w:pStyle w:val="CommentText"/>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057247">
              <w:rPr>
                <w:b w:val="0"/>
                <w:color w:val="auto"/>
                <w:sz w:val="22"/>
                <w:szCs w:val="22"/>
              </w:rPr>
              <w:t>Coordination is also needed within DFAT to ensure e.g. that humanitarian interventions support recovery, resilience and long-term development.</w:t>
            </w:r>
          </w:p>
          <w:p w14:paraId="44C7E9D2" w14:textId="77777777" w:rsidR="00D16688" w:rsidRPr="00612ED4" w:rsidRDefault="00D16688" w:rsidP="00C4013B">
            <w:pPr>
              <w:pStyle w:val="CommentText"/>
              <w:ind w:left="1"/>
              <w:cnfStyle w:val="100000000000" w:firstRow="1" w:lastRow="0" w:firstColumn="0" w:lastColumn="0" w:oddVBand="0" w:evenVBand="0" w:oddHBand="0" w:evenHBand="0" w:firstRowFirstColumn="0" w:firstRowLastColumn="0" w:lastRowFirstColumn="0" w:lastRowLastColumn="0"/>
              <w:rPr>
                <w:b w:val="0"/>
                <w:sz w:val="22"/>
                <w:szCs w:val="22"/>
              </w:rPr>
            </w:pPr>
            <w:r w:rsidRPr="00057247">
              <w:rPr>
                <w:b w:val="0"/>
                <w:color w:val="auto"/>
                <w:sz w:val="22"/>
                <w:szCs w:val="22"/>
              </w:rPr>
              <w:t>An additional aspect of the co-ordination consideration is that of whether programs are ‘complementary’ (e.g. clear division of labour between partners that addresses all potential gaps).</w:t>
            </w:r>
          </w:p>
        </w:tc>
      </w:tr>
      <w:tr w:rsidR="00D16688" w:rsidRPr="00A01923" w14:paraId="1406DA9B" w14:textId="77777777" w:rsidTr="00C40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7EB12EE1" w14:textId="77777777" w:rsidR="00D16688" w:rsidRPr="00A90120" w:rsidRDefault="00D16688" w:rsidP="00C4013B">
            <w:pPr>
              <w:rPr>
                <w:color w:val="FFFFFF" w:themeColor="background1"/>
              </w:rPr>
            </w:pPr>
          </w:p>
        </w:tc>
        <w:tc>
          <w:tcPr>
            <w:tcW w:w="1520" w:type="dxa"/>
          </w:tcPr>
          <w:p w14:paraId="6E606971"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b/>
                <w:color w:val="000000" w:themeColor="text1"/>
              </w:rPr>
              <w:t>Aligned</w:t>
            </w:r>
            <w:r>
              <w:rPr>
                <w:b/>
                <w:color w:val="000000" w:themeColor="text1"/>
              </w:rPr>
              <w:t xml:space="preserve"> </w:t>
            </w:r>
          </w:p>
        </w:tc>
        <w:tc>
          <w:tcPr>
            <w:tcW w:w="7938" w:type="dxa"/>
          </w:tcPr>
          <w:p w14:paraId="03BA1010"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Pr>
                <w:color w:val="000000" w:themeColor="text1"/>
              </w:rPr>
              <w:t>W</w:t>
            </w:r>
            <w:r w:rsidRPr="00A01923">
              <w:rPr>
                <w:color w:val="000000" w:themeColor="text1"/>
              </w:rPr>
              <w:t xml:space="preserve">here possible, with existing or planned formal social protection </w:t>
            </w:r>
            <w:r>
              <w:rPr>
                <w:color w:val="000000" w:themeColor="text1"/>
              </w:rPr>
              <w:t>program</w:t>
            </w:r>
            <w:r w:rsidRPr="00A01923">
              <w:rPr>
                <w:color w:val="000000" w:themeColor="text1"/>
              </w:rPr>
              <w:t>s.</w:t>
            </w:r>
            <w:r>
              <w:rPr>
                <w:color w:val="000000" w:themeColor="text1"/>
              </w:rPr>
              <w:t xml:space="preserve"> Where this is not possible, pooling available funds rather than creating multiple parallel programs and systems outside of government systems is essential.</w:t>
            </w:r>
          </w:p>
        </w:tc>
      </w:tr>
      <w:tr w:rsidR="00D16688" w:rsidRPr="00A01923" w14:paraId="6CF0A5C9" w14:textId="77777777" w:rsidTr="00C4013B">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65FD26E7" w14:textId="77777777" w:rsidR="00D16688" w:rsidRPr="00A90120" w:rsidRDefault="00D16688" w:rsidP="00C4013B">
            <w:pPr>
              <w:rPr>
                <w:color w:val="FFFFFF" w:themeColor="background1"/>
              </w:rPr>
            </w:pPr>
          </w:p>
        </w:tc>
        <w:tc>
          <w:tcPr>
            <w:tcW w:w="1520" w:type="dxa"/>
          </w:tcPr>
          <w:p w14:paraId="3BCA4768"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sidRPr="00A01923">
              <w:rPr>
                <w:b/>
                <w:color w:val="000000" w:themeColor="text1"/>
              </w:rPr>
              <w:t>Localised</w:t>
            </w:r>
          </w:p>
        </w:tc>
        <w:tc>
          <w:tcPr>
            <w:tcW w:w="7938" w:type="dxa"/>
          </w:tcPr>
          <w:p w14:paraId="5A22324D"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Pr>
                <w:color w:val="000000" w:themeColor="text1"/>
              </w:rPr>
              <w:t>Appropriately utilises local systems and infrastructure. E</w:t>
            </w:r>
            <w:r w:rsidRPr="00A01923">
              <w:rPr>
                <w:color w:val="000000" w:themeColor="text1"/>
              </w:rPr>
              <w:t xml:space="preserve">ffectively engages with </w:t>
            </w:r>
            <w:r>
              <w:rPr>
                <w:color w:val="000000" w:themeColor="text1"/>
              </w:rPr>
              <w:t xml:space="preserve">and builds capacity of </w:t>
            </w:r>
            <w:r w:rsidRPr="00A01923">
              <w:rPr>
                <w:color w:val="000000" w:themeColor="text1"/>
              </w:rPr>
              <w:t>local communities, orga</w:t>
            </w:r>
            <w:r>
              <w:rPr>
                <w:color w:val="000000" w:themeColor="text1"/>
              </w:rPr>
              <w:t xml:space="preserve">nisations and government systems. </w:t>
            </w:r>
          </w:p>
        </w:tc>
      </w:tr>
      <w:tr w:rsidR="00D16688" w:rsidRPr="00A01923" w14:paraId="2160CF5F" w14:textId="77777777" w:rsidTr="00C4013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67150CD9" w14:textId="77777777" w:rsidR="00D16688" w:rsidRPr="00A90120" w:rsidRDefault="00D16688" w:rsidP="00C4013B">
            <w:pPr>
              <w:rPr>
                <w:color w:val="FFFFFF" w:themeColor="background1"/>
              </w:rPr>
            </w:pPr>
          </w:p>
        </w:tc>
        <w:tc>
          <w:tcPr>
            <w:tcW w:w="1520" w:type="dxa"/>
          </w:tcPr>
          <w:p w14:paraId="2D9AD25A"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b/>
                <w:color w:val="000000" w:themeColor="text1"/>
              </w:rPr>
              <w:t xml:space="preserve">Leverages private sector </w:t>
            </w:r>
          </w:p>
        </w:tc>
        <w:tc>
          <w:tcPr>
            <w:tcW w:w="7938" w:type="dxa"/>
          </w:tcPr>
          <w:p w14:paraId="2784814B"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Pr>
                <w:color w:val="000000" w:themeColor="text1"/>
              </w:rPr>
              <w:t>Leverages private sector s</w:t>
            </w:r>
            <w:r w:rsidRPr="00A01923">
              <w:rPr>
                <w:color w:val="000000" w:themeColor="text1"/>
              </w:rPr>
              <w:t>kills and technologies</w:t>
            </w:r>
            <w:r>
              <w:rPr>
                <w:color w:val="000000" w:themeColor="text1"/>
              </w:rPr>
              <w:t xml:space="preserve"> – e.g. for delivering cash.</w:t>
            </w:r>
          </w:p>
        </w:tc>
      </w:tr>
      <w:tr w:rsidR="00D16688" w:rsidRPr="00A01923" w14:paraId="509433DA" w14:textId="77777777" w:rsidTr="00C4013B">
        <w:tc>
          <w:tcPr>
            <w:cnfStyle w:val="001000000000" w:firstRow="0" w:lastRow="0" w:firstColumn="1" w:lastColumn="0" w:oddVBand="0" w:evenVBand="0" w:oddHBand="0" w:evenHBand="0" w:firstRowFirstColumn="0" w:firstRowLastColumn="0" w:lastRowFirstColumn="0" w:lastRowLastColumn="0"/>
            <w:tcW w:w="743" w:type="dxa"/>
            <w:vMerge w:val="restart"/>
            <w:tcBorders>
              <w:top w:val="single" w:sz="4" w:space="0" w:color="BFBFBF" w:themeColor="background1" w:themeShade="BF"/>
              <w:left w:val="single" w:sz="4" w:space="0" w:color="auto"/>
            </w:tcBorders>
            <w:shd w:val="clear" w:color="auto" w:fill="485864"/>
            <w:textDirection w:val="btLr"/>
          </w:tcPr>
          <w:p w14:paraId="1A004109" w14:textId="77777777" w:rsidR="00D16688" w:rsidRPr="00A90120" w:rsidRDefault="00D16688" w:rsidP="00C4013B">
            <w:pPr>
              <w:ind w:left="113" w:right="113"/>
              <w:jc w:val="center"/>
              <w:rPr>
                <w:color w:val="FFFFFF" w:themeColor="background1"/>
                <w:sz w:val="28"/>
                <w:szCs w:val="28"/>
              </w:rPr>
            </w:pPr>
            <w:r w:rsidRPr="00A90120">
              <w:rPr>
                <w:color w:val="FFFFFF" w:themeColor="background1"/>
                <w:sz w:val="28"/>
                <w:szCs w:val="28"/>
              </w:rPr>
              <w:t>Operational</w:t>
            </w:r>
          </w:p>
        </w:tc>
        <w:tc>
          <w:tcPr>
            <w:tcW w:w="1520" w:type="dxa"/>
          </w:tcPr>
          <w:p w14:paraId="16CBC1BA"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rPr>
                <w:color w:val="000000" w:themeColor="text1"/>
              </w:rPr>
            </w:pPr>
            <w:r w:rsidRPr="00A01923">
              <w:rPr>
                <w:b/>
                <w:color w:val="000000" w:themeColor="text1"/>
              </w:rPr>
              <w:t>Accurate &amp;</w:t>
            </w:r>
            <w:r w:rsidRPr="00A01923">
              <w:rPr>
                <w:color w:val="000000" w:themeColor="text1"/>
              </w:rPr>
              <w:t xml:space="preserve"> </w:t>
            </w:r>
            <w:r w:rsidRPr="00A01923">
              <w:rPr>
                <w:b/>
                <w:color w:val="000000" w:themeColor="text1"/>
              </w:rPr>
              <w:t>Appropriate</w:t>
            </w:r>
            <w:r>
              <w:rPr>
                <w:color w:val="000000" w:themeColor="text1"/>
              </w:rPr>
              <w:t xml:space="preserve"> </w:t>
            </w:r>
          </w:p>
        </w:tc>
        <w:tc>
          <w:tcPr>
            <w:tcW w:w="7938" w:type="dxa"/>
          </w:tcPr>
          <w:p w14:paraId="21D3ACAD"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Pr>
                <w:color w:val="000000" w:themeColor="text1"/>
              </w:rPr>
              <w:t>I</w:t>
            </w:r>
            <w:r w:rsidRPr="00A01923">
              <w:rPr>
                <w:color w:val="000000" w:themeColor="text1"/>
              </w:rPr>
              <w:t xml:space="preserve">nformed by high </w:t>
            </w:r>
            <w:r>
              <w:rPr>
                <w:color w:val="000000" w:themeColor="text1"/>
              </w:rPr>
              <w:t xml:space="preserve">quality assessment and analysis. A market assessment is essential. </w:t>
            </w:r>
          </w:p>
        </w:tc>
      </w:tr>
      <w:tr w:rsidR="00D16688" w:rsidRPr="00A01923" w14:paraId="1DCCFD7A" w14:textId="77777777" w:rsidTr="00C40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60960537" w14:textId="77777777" w:rsidR="00D16688" w:rsidRPr="00A90120" w:rsidRDefault="00D16688" w:rsidP="00C4013B">
            <w:pPr>
              <w:rPr>
                <w:color w:val="FFFFFF" w:themeColor="background1"/>
              </w:rPr>
            </w:pPr>
          </w:p>
        </w:tc>
        <w:tc>
          <w:tcPr>
            <w:tcW w:w="1520" w:type="dxa"/>
          </w:tcPr>
          <w:p w14:paraId="7652F2B5"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b/>
                <w:color w:val="000000" w:themeColor="text1"/>
              </w:rPr>
              <w:t>Adequate</w:t>
            </w:r>
          </w:p>
        </w:tc>
        <w:tc>
          <w:tcPr>
            <w:tcW w:w="7938" w:type="dxa"/>
          </w:tcPr>
          <w:p w14:paraId="673600E3"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Pr>
                <w:color w:val="000000" w:themeColor="text1"/>
              </w:rPr>
              <w:t>E</w:t>
            </w:r>
            <w:r w:rsidRPr="00A01923">
              <w:rPr>
                <w:color w:val="000000" w:themeColor="text1"/>
              </w:rPr>
              <w:t>nables beneficiaries to purchase goods and services which, together with the range of other interventions, meet Sphere and Core Humanitarian Standards</w:t>
            </w:r>
            <w:r>
              <w:rPr>
                <w:color w:val="000000" w:themeColor="text1"/>
              </w:rPr>
              <w:t>.</w:t>
            </w:r>
          </w:p>
        </w:tc>
      </w:tr>
      <w:tr w:rsidR="00D16688" w:rsidRPr="00A01923" w14:paraId="682527E1" w14:textId="77777777" w:rsidTr="00C4013B">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5C24F235" w14:textId="77777777" w:rsidR="00D16688" w:rsidRPr="00A90120" w:rsidRDefault="00D16688" w:rsidP="00C4013B">
            <w:pPr>
              <w:rPr>
                <w:color w:val="FFFFFF" w:themeColor="background1"/>
              </w:rPr>
            </w:pPr>
          </w:p>
        </w:tc>
        <w:tc>
          <w:tcPr>
            <w:tcW w:w="1520" w:type="dxa"/>
          </w:tcPr>
          <w:p w14:paraId="106CC0A3"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sidRPr="00A01923">
              <w:rPr>
                <w:b/>
                <w:color w:val="000000" w:themeColor="text1"/>
              </w:rPr>
              <w:t>Harmonized</w:t>
            </w:r>
          </w:p>
        </w:tc>
        <w:tc>
          <w:tcPr>
            <w:tcW w:w="7938" w:type="dxa"/>
          </w:tcPr>
          <w:p w14:paraId="3726D77A"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Pr>
                <w:color w:val="000000" w:themeColor="text1"/>
              </w:rPr>
              <w:t>U</w:t>
            </w:r>
            <w:r w:rsidRPr="00A01923">
              <w:rPr>
                <w:color w:val="000000" w:themeColor="text1"/>
              </w:rPr>
              <w:t xml:space="preserve">ses, or creates, </w:t>
            </w:r>
            <w:r>
              <w:rPr>
                <w:color w:val="000000" w:themeColor="text1"/>
              </w:rPr>
              <w:t xml:space="preserve">where possible, </w:t>
            </w:r>
            <w:r w:rsidRPr="00A01923">
              <w:rPr>
                <w:color w:val="000000" w:themeColor="text1"/>
              </w:rPr>
              <w:t>common</w:t>
            </w:r>
            <w:r>
              <w:rPr>
                <w:color w:val="000000" w:themeColor="text1"/>
              </w:rPr>
              <w:t xml:space="preserve"> targeting systems such as a single registry and</w:t>
            </w:r>
            <w:r w:rsidRPr="00A01923">
              <w:rPr>
                <w:color w:val="000000" w:themeColor="text1"/>
              </w:rPr>
              <w:t xml:space="preserve"> </w:t>
            </w:r>
            <w:r>
              <w:rPr>
                <w:color w:val="000000" w:themeColor="text1"/>
              </w:rPr>
              <w:t xml:space="preserve">common </w:t>
            </w:r>
            <w:r w:rsidRPr="00A01923">
              <w:rPr>
                <w:color w:val="000000" w:themeColor="text1"/>
              </w:rPr>
              <w:t>operational platforms (e.g. payment cards used by multiple agencies).</w:t>
            </w:r>
          </w:p>
        </w:tc>
      </w:tr>
      <w:tr w:rsidR="00D16688" w:rsidRPr="00A01923" w14:paraId="598AAF3F" w14:textId="77777777" w:rsidTr="00C40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7477C44B" w14:textId="77777777" w:rsidR="00D16688" w:rsidRPr="00A90120" w:rsidRDefault="00D16688" w:rsidP="00C4013B">
            <w:pPr>
              <w:rPr>
                <w:color w:val="FFFFFF" w:themeColor="background1"/>
              </w:rPr>
            </w:pPr>
          </w:p>
        </w:tc>
        <w:tc>
          <w:tcPr>
            <w:tcW w:w="1520" w:type="dxa"/>
          </w:tcPr>
          <w:p w14:paraId="31B25E1E"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b/>
                <w:color w:val="000000" w:themeColor="text1"/>
              </w:rPr>
              <w:t>At Scale</w:t>
            </w:r>
          </w:p>
        </w:tc>
        <w:tc>
          <w:tcPr>
            <w:tcW w:w="7938" w:type="dxa"/>
          </w:tcPr>
          <w:p w14:paraId="22D17BE4"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Pr>
                <w:color w:val="000000" w:themeColor="text1"/>
              </w:rPr>
              <w:t>C</w:t>
            </w:r>
            <w:r w:rsidRPr="00A01923">
              <w:rPr>
                <w:color w:val="000000" w:themeColor="text1"/>
              </w:rPr>
              <w:t>overs significant number of the target population</w:t>
            </w:r>
            <w:r>
              <w:rPr>
                <w:color w:val="000000" w:themeColor="text1"/>
              </w:rPr>
              <w:t>.</w:t>
            </w:r>
          </w:p>
        </w:tc>
      </w:tr>
      <w:tr w:rsidR="00D16688" w:rsidRPr="00A01923" w14:paraId="54A92788" w14:textId="77777777" w:rsidTr="00C4013B">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3871E06D" w14:textId="77777777" w:rsidR="00D16688" w:rsidRPr="00A90120" w:rsidRDefault="00D16688" w:rsidP="00C4013B">
            <w:pPr>
              <w:rPr>
                <w:color w:val="FFFFFF" w:themeColor="background1"/>
              </w:rPr>
            </w:pPr>
          </w:p>
        </w:tc>
        <w:tc>
          <w:tcPr>
            <w:tcW w:w="1520" w:type="dxa"/>
          </w:tcPr>
          <w:p w14:paraId="03BB7597"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sidRPr="00A01923">
              <w:rPr>
                <w:b/>
                <w:color w:val="000000" w:themeColor="text1"/>
              </w:rPr>
              <w:t>Timely</w:t>
            </w:r>
          </w:p>
        </w:tc>
        <w:tc>
          <w:tcPr>
            <w:tcW w:w="7938" w:type="dxa"/>
          </w:tcPr>
          <w:p w14:paraId="499AD9FA"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Pr>
                <w:color w:val="000000" w:themeColor="text1"/>
              </w:rPr>
              <w:t>D</w:t>
            </w:r>
            <w:r w:rsidRPr="00A01923">
              <w:rPr>
                <w:color w:val="000000" w:themeColor="text1"/>
              </w:rPr>
              <w:t xml:space="preserve">elivers </w:t>
            </w:r>
            <w:r>
              <w:rPr>
                <w:color w:val="000000" w:themeColor="text1"/>
              </w:rPr>
              <w:t xml:space="preserve">at least as quickly as in-kind </w:t>
            </w:r>
            <w:r w:rsidRPr="00A01923">
              <w:rPr>
                <w:color w:val="000000" w:themeColor="text1"/>
              </w:rPr>
              <w:t>approaches.</w:t>
            </w:r>
          </w:p>
        </w:tc>
      </w:tr>
      <w:tr w:rsidR="00D16688" w:rsidRPr="00A01923" w14:paraId="53EDD4A3" w14:textId="77777777" w:rsidTr="00C40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785E72D5" w14:textId="77777777" w:rsidR="00D16688" w:rsidRPr="00A90120" w:rsidRDefault="00D16688" w:rsidP="00C4013B">
            <w:pPr>
              <w:rPr>
                <w:color w:val="FFFFFF" w:themeColor="background1"/>
              </w:rPr>
            </w:pPr>
          </w:p>
        </w:tc>
        <w:tc>
          <w:tcPr>
            <w:tcW w:w="1520" w:type="dxa"/>
          </w:tcPr>
          <w:p w14:paraId="5A683AD5"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b/>
                <w:color w:val="000000" w:themeColor="text1"/>
              </w:rPr>
              <w:t>Efficient</w:t>
            </w:r>
          </w:p>
        </w:tc>
        <w:tc>
          <w:tcPr>
            <w:tcW w:w="7938" w:type="dxa"/>
          </w:tcPr>
          <w:p w14:paraId="6BA5D51E"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Pr>
                <w:color w:val="000000" w:themeColor="text1"/>
              </w:rPr>
              <w:t>D</w:t>
            </w:r>
            <w:r w:rsidRPr="00A01923">
              <w:rPr>
                <w:color w:val="000000" w:themeColor="text1"/>
              </w:rPr>
              <w:t>eliver</w:t>
            </w:r>
            <w:r>
              <w:rPr>
                <w:color w:val="000000" w:themeColor="text1"/>
              </w:rPr>
              <w:t>s</w:t>
            </w:r>
            <w:r w:rsidRPr="00A01923">
              <w:rPr>
                <w:color w:val="000000" w:themeColor="text1"/>
              </w:rPr>
              <w:t xml:space="preserve"> a high percentage of total value to recipients, not overheads</w:t>
            </w:r>
            <w:r>
              <w:rPr>
                <w:color w:val="000000" w:themeColor="text1"/>
              </w:rPr>
              <w:t>.</w:t>
            </w:r>
          </w:p>
        </w:tc>
      </w:tr>
      <w:tr w:rsidR="00D16688" w:rsidRPr="00A01923" w14:paraId="6B6AA2DF" w14:textId="77777777" w:rsidTr="00C4013B">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66034B0D" w14:textId="77777777" w:rsidR="00D16688" w:rsidRPr="00A90120" w:rsidRDefault="00D16688" w:rsidP="00C4013B">
            <w:pPr>
              <w:rPr>
                <w:color w:val="FFFFFF" w:themeColor="background1"/>
              </w:rPr>
            </w:pPr>
          </w:p>
        </w:tc>
        <w:tc>
          <w:tcPr>
            <w:tcW w:w="1520" w:type="dxa"/>
          </w:tcPr>
          <w:p w14:paraId="276329C2"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Stimulating</w:t>
            </w:r>
          </w:p>
        </w:tc>
        <w:tc>
          <w:tcPr>
            <w:tcW w:w="7938" w:type="dxa"/>
          </w:tcPr>
          <w:p w14:paraId="2245D0DE"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Supports resuscitation of markets and livelihoods, enables people to get back to work.</w:t>
            </w:r>
          </w:p>
        </w:tc>
      </w:tr>
      <w:tr w:rsidR="00D16688" w:rsidRPr="00A01923" w14:paraId="6FA7F150" w14:textId="77777777" w:rsidTr="00C40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74F73720" w14:textId="77777777" w:rsidR="00D16688" w:rsidRPr="00A90120" w:rsidRDefault="00D16688" w:rsidP="00C4013B">
            <w:pPr>
              <w:rPr>
                <w:color w:val="FFFFFF" w:themeColor="background1"/>
              </w:rPr>
            </w:pPr>
          </w:p>
        </w:tc>
        <w:tc>
          <w:tcPr>
            <w:tcW w:w="1520" w:type="dxa"/>
          </w:tcPr>
          <w:p w14:paraId="4B0AB90A"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b/>
                <w:color w:val="000000" w:themeColor="text1"/>
              </w:rPr>
              <w:t>Safe</w:t>
            </w:r>
          </w:p>
        </w:tc>
        <w:tc>
          <w:tcPr>
            <w:tcW w:w="7938" w:type="dxa"/>
          </w:tcPr>
          <w:p w14:paraId="75699C8E"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color w:val="000000" w:themeColor="text1"/>
              </w:rPr>
              <w:t xml:space="preserve">Strong risk management procedures </w:t>
            </w:r>
            <w:r>
              <w:rPr>
                <w:color w:val="000000" w:themeColor="text1"/>
              </w:rPr>
              <w:t>to ensure the safety of</w:t>
            </w:r>
            <w:r w:rsidRPr="00A01923">
              <w:rPr>
                <w:color w:val="000000" w:themeColor="text1"/>
              </w:rPr>
              <w:t xml:space="preserve"> staff, communities and beneficiaries</w:t>
            </w:r>
            <w:r>
              <w:rPr>
                <w:color w:val="000000" w:themeColor="text1"/>
              </w:rPr>
              <w:t>.</w:t>
            </w:r>
          </w:p>
        </w:tc>
      </w:tr>
      <w:tr w:rsidR="00D16688" w:rsidRPr="00A01923" w14:paraId="43EBE3BB" w14:textId="77777777" w:rsidTr="00C4013B">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18E1827A" w14:textId="77777777" w:rsidR="00D16688" w:rsidRPr="00A90120" w:rsidRDefault="00D16688" w:rsidP="00C4013B">
            <w:pPr>
              <w:rPr>
                <w:color w:val="FFFFFF" w:themeColor="background1"/>
              </w:rPr>
            </w:pPr>
          </w:p>
        </w:tc>
        <w:tc>
          <w:tcPr>
            <w:tcW w:w="1520" w:type="dxa"/>
          </w:tcPr>
          <w:p w14:paraId="1E5731E7"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Inclusive &amp; participatory</w:t>
            </w:r>
          </w:p>
        </w:tc>
        <w:tc>
          <w:tcPr>
            <w:tcW w:w="7938" w:type="dxa"/>
          </w:tcPr>
          <w:p w14:paraId="12222B82"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Ensures the inclusion and active participation of communities including vulnerable groups e.g. inclusion in decisions around who should benefit and what the payment modalities and mechanisms and targeting approach should be.</w:t>
            </w:r>
          </w:p>
        </w:tc>
      </w:tr>
      <w:tr w:rsidR="00D16688" w:rsidRPr="00A01923" w14:paraId="00D20124" w14:textId="77777777" w:rsidTr="00C40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4B8C5E0A" w14:textId="77777777" w:rsidR="00D16688" w:rsidRPr="00A90120" w:rsidRDefault="00D16688" w:rsidP="00C4013B">
            <w:pPr>
              <w:rPr>
                <w:color w:val="FFFFFF" w:themeColor="background1"/>
              </w:rPr>
            </w:pPr>
          </w:p>
        </w:tc>
        <w:tc>
          <w:tcPr>
            <w:tcW w:w="1520" w:type="dxa"/>
          </w:tcPr>
          <w:p w14:paraId="63008F0E"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 xml:space="preserve">Protective </w:t>
            </w:r>
          </w:p>
        </w:tc>
        <w:tc>
          <w:tcPr>
            <w:tcW w:w="7938" w:type="dxa"/>
          </w:tcPr>
          <w:p w14:paraId="277CFBBB" w14:textId="77777777" w:rsidR="00D16688" w:rsidRDefault="00D16688" w:rsidP="00C4013B">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w:t>
            </w:r>
            <w:r w:rsidRPr="00E7453B">
              <w:rPr>
                <w:color w:val="000000" w:themeColor="text1"/>
              </w:rPr>
              <w:t xml:space="preserve">pholds the </w:t>
            </w:r>
            <w:r>
              <w:rPr>
                <w:color w:val="000000" w:themeColor="text1"/>
              </w:rPr>
              <w:t xml:space="preserve">rights, </w:t>
            </w:r>
            <w:r w:rsidRPr="00E7453B">
              <w:rPr>
                <w:color w:val="000000" w:themeColor="text1"/>
              </w:rPr>
              <w:t>dignity and preferences of beneficiaries</w:t>
            </w:r>
            <w:r>
              <w:rPr>
                <w:color w:val="000000" w:themeColor="text1"/>
              </w:rPr>
              <w:t>.</w:t>
            </w:r>
          </w:p>
        </w:tc>
      </w:tr>
      <w:tr w:rsidR="00D16688" w:rsidRPr="00A01923" w14:paraId="66E42756" w14:textId="77777777" w:rsidTr="00C4013B">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13826B24" w14:textId="77777777" w:rsidR="00D16688" w:rsidRPr="00A90120" w:rsidRDefault="00D16688" w:rsidP="00C4013B">
            <w:pPr>
              <w:rPr>
                <w:color w:val="FFFFFF" w:themeColor="background1"/>
              </w:rPr>
            </w:pPr>
          </w:p>
        </w:tc>
        <w:tc>
          <w:tcPr>
            <w:tcW w:w="1520" w:type="dxa"/>
          </w:tcPr>
          <w:p w14:paraId="0D550C3D"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sidRPr="00A01923">
              <w:rPr>
                <w:b/>
                <w:color w:val="000000" w:themeColor="text1"/>
              </w:rPr>
              <w:t>Transparent &amp; accountable</w:t>
            </w:r>
          </w:p>
        </w:tc>
        <w:tc>
          <w:tcPr>
            <w:tcW w:w="7938" w:type="dxa"/>
          </w:tcPr>
          <w:p w14:paraId="12C33C12"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Pr>
                <w:color w:val="000000" w:themeColor="text1"/>
              </w:rPr>
              <w:t xml:space="preserve">Effective complaints &amp; appeals </w:t>
            </w:r>
            <w:r w:rsidRPr="00A01923">
              <w:rPr>
                <w:color w:val="000000" w:themeColor="text1"/>
              </w:rPr>
              <w:t xml:space="preserve">and communication systems that are </w:t>
            </w:r>
            <w:r>
              <w:rPr>
                <w:color w:val="000000" w:themeColor="text1"/>
              </w:rPr>
              <w:t>accessible and accountable to beneficiaries, host governments and</w:t>
            </w:r>
            <w:r w:rsidRPr="00A01923">
              <w:rPr>
                <w:color w:val="000000" w:themeColor="text1"/>
              </w:rPr>
              <w:t xml:space="preserve"> donor government tax payers</w:t>
            </w:r>
            <w:r>
              <w:rPr>
                <w:color w:val="000000" w:themeColor="text1"/>
              </w:rPr>
              <w:t>.</w:t>
            </w:r>
          </w:p>
        </w:tc>
      </w:tr>
      <w:tr w:rsidR="00D16688" w:rsidRPr="00A01923" w14:paraId="2B95A8F0" w14:textId="77777777" w:rsidTr="00C40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tcBorders>
            <w:shd w:val="clear" w:color="auto" w:fill="485864"/>
          </w:tcPr>
          <w:p w14:paraId="59C5F78D" w14:textId="77777777" w:rsidR="00D16688" w:rsidRPr="00A90120" w:rsidRDefault="00D16688" w:rsidP="00C4013B">
            <w:pPr>
              <w:rPr>
                <w:color w:val="FFFFFF" w:themeColor="background1"/>
              </w:rPr>
            </w:pPr>
          </w:p>
        </w:tc>
        <w:tc>
          <w:tcPr>
            <w:tcW w:w="1520" w:type="dxa"/>
          </w:tcPr>
          <w:p w14:paraId="1AB6D48F"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b/>
                <w:color w:val="000000" w:themeColor="text1"/>
              </w:rPr>
              <w:t>Monitored</w:t>
            </w:r>
          </w:p>
        </w:tc>
        <w:tc>
          <w:tcPr>
            <w:tcW w:w="7938" w:type="dxa"/>
          </w:tcPr>
          <w:p w14:paraId="730540D9"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Pr>
                <w:color w:val="000000" w:themeColor="text1"/>
              </w:rPr>
              <w:t>S</w:t>
            </w:r>
            <w:r w:rsidRPr="00A01923">
              <w:rPr>
                <w:color w:val="000000" w:themeColor="text1"/>
              </w:rPr>
              <w:t xml:space="preserve">ufficient monitoring and evaluation, including on-going market </w:t>
            </w:r>
            <w:r>
              <w:rPr>
                <w:color w:val="000000" w:themeColor="text1"/>
              </w:rPr>
              <w:t xml:space="preserve">and protection </w:t>
            </w:r>
            <w:r w:rsidRPr="00A01923">
              <w:rPr>
                <w:color w:val="000000" w:themeColor="text1"/>
              </w:rPr>
              <w:t>monitoring, to inform current and future programming</w:t>
            </w:r>
            <w:r>
              <w:rPr>
                <w:color w:val="000000" w:themeColor="text1"/>
              </w:rPr>
              <w:t>.</w:t>
            </w:r>
          </w:p>
        </w:tc>
      </w:tr>
      <w:tr w:rsidR="00D16688" w:rsidRPr="00A01923" w14:paraId="3FE54EAC" w14:textId="77777777" w:rsidTr="00C4013B">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bottom w:val="single" w:sz="4" w:space="0" w:color="BFBFBF" w:themeColor="background1" w:themeShade="BF"/>
            </w:tcBorders>
            <w:shd w:val="clear" w:color="auto" w:fill="485864"/>
          </w:tcPr>
          <w:p w14:paraId="277ECC71" w14:textId="77777777" w:rsidR="00D16688" w:rsidRPr="00A90120" w:rsidRDefault="00D16688" w:rsidP="00C4013B">
            <w:pPr>
              <w:rPr>
                <w:color w:val="FFFFFF" w:themeColor="background1"/>
              </w:rPr>
            </w:pPr>
          </w:p>
        </w:tc>
        <w:tc>
          <w:tcPr>
            <w:tcW w:w="1520" w:type="dxa"/>
            <w:tcBorders>
              <w:bottom w:val="single" w:sz="4" w:space="0" w:color="BFBFBF" w:themeColor="background1" w:themeShade="BF"/>
            </w:tcBorders>
          </w:tcPr>
          <w:p w14:paraId="4675C8F1"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sidRPr="00A01923">
              <w:rPr>
                <w:b/>
                <w:color w:val="000000" w:themeColor="text1"/>
              </w:rPr>
              <w:t>Dynamic</w:t>
            </w:r>
          </w:p>
        </w:tc>
        <w:tc>
          <w:tcPr>
            <w:tcW w:w="7938" w:type="dxa"/>
            <w:tcBorders>
              <w:bottom w:val="single" w:sz="4" w:space="0" w:color="BFBFBF" w:themeColor="background1" w:themeShade="BF"/>
            </w:tcBorders>
          </w:tcPr>
          <w:p w14:paraId="2FAAA0BD" w14:textId="77777777" w:rsidR="00D16688" w:rsidRPr="00A01923" w:rsidRDefault="00D16688" w:rsidP="00C4013B">
            <w:pPr>
              <w:cnfStyle w:val="000000000000" w:firstRow="0" w:lastRow="0" w:firstColumn="0" w:lastColumn="0" w:oddVBand="0" w:evenVBand="0" w:oddHBand="0" w:evenHBand="0" w:firstRowFirstColumn="0" w:firstRowLastColumn="0" w:lastRowFirstColumn="0" w:lastRowLastColumn="0"/>
            </w:pPr>
            <w:r>
              <w:rPr>
                <w:color w:val="000000" w:themeColor="text1"/>
              </w:rPr>
              <w:t>R</w:t>
            </w:r>
            <w:r w:rsidRPr="00A01923">
              <w:rPr>
                <w:color w:val="000000" w:themeColor="text1"/>
              </w:rPr>
              <w:t>esponds to changing needs and circumstances throughout the intervention period</w:t>
            </w:r>
            <w:r>
              <w:rPr>
                <w:color w:val="000000" w:themeColor="text1"/>
              </w:rPr>
              <w:t>.</w:t>
            </w:r>
          </w:p>
        </w:tc>
      </w:tr>
      <w:tr w:rsidR="00D16688" w:rsidRPr="00A01923" w14:paraId="1C87A8E7" w14:textId="77777777" w:rsidTr="00C40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vMerge/>
            <w:tcBorders>
              <w:top w:val="single" w:sz="4" w:space="0" w:color="BFBFBF" w:themeColor="background1" w:themeShade="BF"/>
              <w:left w:val="single" w:sz="4" w:space="0" w:color="auto"/>
              <w:bottom w:val="single" w:sz="4" w:space="0" w:color="auto"/>
            </w:tcBorders>
            <w:shd w:val="clear" w:color="auto" w:fill="485864"/>
          </w:tcPr>
          <w:p w14:paraId="5B07F86C" w14:textId="77777777" w:rsidR="00D16688" w:rsidRPr="00A90120" w:rsidRDefault="00D16688" w:rsidP="00C4013B">
            <w:pPr>
              <w:rPr>
                <w:color w:val="FFFFFF" w:themeColor="background1"/>
              </w:rPr>
            </w:pPr>
          </w:p>
        </w:tc>
        <w:tc>
          <w:tcPr>
            <w:tcW w:w="1520" w:type="dxa"/>
            <w:tcBorders>
              <w:top w:val="single" w:sz="4" w:space="0" w:color="BFBFBF" w:themeColor="background1" w:themeShade="BF"/>
              <w:bottom w:val="single" w:sz="4" w:space="0" w:color="auto"/>
            </w:tcBorders>
          </w:tcPr>
          <w:p w14:paraId="5BD21C34"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sidRPr="00A01923">
              <w:rPr>
                <w:b/>
                <w:color w:val="000000" w:themeColor="text1"/>
              </w:rPr>
              <w:t>Compliant</w:t>
            </w:r>
          </w:p>
        </w:tc>
        <w:tc>
          <w:tcPr>
            <w:tcW w:w="7938" w:type="dxa"/>
            <w:tcBorders>
              <w:top w:val="single" w:sz="4" w:space="0" w:color="BFBFBF" w:themeColor="background1" w:themeShade="BF"/>
              <w:bottom w:val="single" w:sz="4" w:space="0" w:color="auto"/>
            </w:tcBorders>
          </w:tcPr>
          <w:p w14:paraId="2690CFFB" w14:textId="77777777" w:rsidR="00D16688" w:rsidRPr="00A01923" w:rsidRDefault="00D16688" w:rsidP="00C4013B">
            <w:pPr>
              <w:cnfStyle w:val="000000100000" w:firstRow="0" w:lastRow="0" w:firstColumn="0" w:lastColumn="0" w:oddVBand="0" w:evenVBand="0" w:oddHBand="1" w:evenHBand="0" w:firstRowFirstColumn="0" w:firstRowLastColumn="0" w:lastRowFirstColumn="0" w:lastRowLastColumn="0"/>
            </w:pPr>
            <w:r>
              <w:rPr>
                <w:color w:val="000000" w:themeColor="text1"/>
              </w:rPr>
              <w:t xml:space="preserve">Complies </w:t>
            </w:r>
            <w:r w:rsidRPr="00A01923">
              <w:rPr>
                <w:color w:val="000000" w:themeColor="text1"/>
              </w:rPr>
              <w:t xml:space="preserve">with relevant national and </w:t>
            </w:r>
            <w:r>
              <w:rPr>
                <w:color w:val="000000" w:themeColor="text1"/>
              </w:rPr>
              <w:t xml:space="preserve">international rules, including </w:t>
            </w:r>
            <w:hyperlink r:id="rId28" w:history="1">
              <w:r w:rsidRPr="00FA085C">
                <w:rPr>
                  <w:rStyle w:val="Hyperlink"/>
                </w:rPr>
                <w:t>Know Your Customer</w:t>
              </w:r>
            </w:hyperlink>
            <w:r w:rsidRPr="00A01923">
              <w:rPr>
                <w:color w:val="000000" w:themeColor="text1"/>
              </w:rPr>
              <w:t xml:space="preserve"> (KYC) and with </w:t>
            </w:r>
            <w:hyperlink r:id="rId29" w:history="1">
              <w:r w:rsidRPr="00FA085C">
                <w:rPr>
                  <w:rStyle w:val="Hyperlink"/>
                </w:rPr>
                <w:t>data protection standards</w:t>
              </w:r>
            </w:hyperlink>
            <w:r>
              <w:rPr>
                <w:rStyle w:val="Hyperlink"/>
              </w:rPr>
              <w:t>.</w:t>
            </w:r>
          </w:p>
        </w:tc>
      </w:tr>
    </w:tbl>
    <w:p w14:paraId="67394539" w14:textId="77777777" w:rsidR="00D16688" w:rsidRDefault="00D16688" w:rsidP="00D16688">
      <w:pPr>
        <w:pStyle w:val="Heading2"/>
        <w:rPr>
          <w:rStyle w:val="ColourAccent1"/>
          <w:color w:val="485864"/>
        </w:rPr>
      </w:pPr>
      <w:r>
        <w:rPr>
          <w:rStyle w:val="ColourAccent1"/>
          <w:color w:val="485864"/>
        </w:rPr>
        <w:t xml:space="preserve">Setting the Transfer Value </w:t>
      </w:r>
    </w:p>
    <w:p w14:paraId="1B218AAE" w14:textId="77777777" w:rsidR="00D16688" w:rsidRDefault="00D16688" w:rsidP="00D16688">
      <w:pPr>
        <w:jc w:val="both"/>
      </w:pPr>
      <w:r w:rsidRPr="00421742">
        <w:t xml:space="preserve">The value of a transfer should reflect the program objective, which may be to cover specific expenses or more usually to help meet the cost of basic needs. The Minimum Expenditure Basket (MEB) is generally used for calculating the cost of basic needs.  </w:t>
      </w:r>
      <w:r w:rsidRPr="00E52122">
        <w:t xml:space="preserve">It is defined as what a household requires in order to meet </w:t>
      </w:r>
      <w:r>
        <w:t xml:space="preserve">its </w:t>
      </w:r>
      <w:r w:rsidRPr="00E52122">
        <w:t xml:space="preserve">basic needs – on a regular or seasonal basis – and its average cost. Affected populations are the best source of information on </w:t>
      </w:r>
      <w:r>
        <w:t xml:space="preserve">this. </w:t>
      </w:r>
      <w:r w:rsidRPr="00421742">
        <w:t>The value of a transfer will be the cost of achieving the objective</w:t>
      </w:r>
      <w:r>
        <w:t xml:space="preserve"> (e.g. the MEB)</w:t>
      </w:r>
      <w:r w:rsidRPr="00421742">
        <w:t>, minus the recipient's own resources and the value of other assistance (such as food) that h</w:t>
      </w:r>
      <w:r>
        <w:t>e</w:t>
      </w:r>
      <w:r w:rsidRPr="00421742">
        <w:t xml:space="preserve">/she receives.  There is an increasing trend to set transfers values at 70% to 80% of the MEB. </w:t>
      </w:r>
      <w:r>
        <w:t>T</w:t>
      </w:r>
      <w:r w:rsidRPr="00E03069">
        <w:t>he appropriateness of the transfer value</w:t>
      </w:r>
      <w:r>
        <w:t xml:space="preserve"> should be assessed</w:t>
      </w:r>
      <w:r w:rsidRPr="00E03069">
        <w:t xml:space="preserve"> throughout implementation</w:t>
      </w:r>
      <w:r>
        <w:t>.</w:t>
      </w:r>
    </w:p>
    <w:p w14:paraId="70D1E90F" w14:textId="77777777" w:rsidR="00D16688" w:rsidRDefault="00D16688" w:rsidP="00D16688">
      <w:pPr>
        <w:jc w:val="both"/>
        <w:rPr>
          <w:rStyle w:val="ColourAccent1"/>
          <w:color w:val="485864"/>
        </w:rPr>
      </w:pPr>
      <w:r w:rsidRPr="00E52122">
        <w:t xml:space="preserve">Whether or not a transfer </w:t>
      </w:r>
      <w:r>
        <w:t>is</w:t>
      </w:r>
      <w:r w:rsidRPr="00E52122">
        <w:t xml:space="preserve"> adapted to household size should be based on practicality. This is unlikely to be feasible in a rapid onset disaster but more so in a protracted crisis.  The frequency of payments is again largely determined by practicality. For transfers aimed at </w:t>
      </w:r>
      <w:r>
        <w:t>meeting ongoing basic needs,</w:t>
      </w:r>
      <w:r w:rsidRPr="00E52122">
        <w:t xml:space="preserve"> monthly transfers </w:t>
      </w:r>
      <w:r>
        <w:t>may</w:t>
      </w:r>
      <w:r w:rsidRPr="00E52122">
        <w:t xml:space="preserve"> be appropriate. For transfers aimed at supporting bulky purchases such as shelter materials or assets for livelihoods, or wh</w:t>
      </w:r>
      <w:r>
        <w:t>ere populations are mobile,</w:t>
      </w:r>
      <w:r w:rsidRPr="00E52122">
        <w:t xml:space="preserve"> a lump sum payment </w:t>
      </w:r>
      <w:r>
        <w:t>may</w:t>
      </w:r>
      <w:r w:rsidRPr="00E52122">
        <w:t xml:space="preserve"> be appropriate.  </w:t>
      </w:r>
      <w:r>
        <w:t>The transfer value, frequency and</w:t>
      </w:r>
      <w:r w:rsidRPr="00E03069">
        <w:t xml:space="preserve"> duration </w:t>
      </w:r>
      <w:r>
        <w:t>should be</w:t>
      </w:r>
      <w:r w:rsidRPr="00E03069">
        <w:t xml:space="preserve"> established in coordination with other humanitarian actors delivering CTPs</w:t>
      </w:r>
      <w:r>
        <w:t xml:space="preserve">.  </w:t>
      </w:r>
      <w:r w:rsidRPr="00E52122">
        <w:t xml:space="preserve">See </w:t>
      </w:r>
      <w:hyperlink r:id="rId30" w:history="1">
        <w:r w:rsidRPr="00E03069">
          <w:rPr>
            <w:u w:val="single"/>
          </w:rPr>
          <w:t>here</w:t>
        </w:r>
      </w:hyperlink>
      <w:r w:rsidRPr="00E52122">
        <w:t xml:space="preserve"> and</w:t>
      </w:r>
      <w:r w:rsidRPr="00E03069">
        <w:t xml:space="preserve"> </w:t>
      </w:r>
      <w:hyperlink r:id="rId31" w:history="1">
        <w:r w:rsidRPr="00E03069">
          <w:rPr>
            <w:u w:val="single"/>
          </w:rPr>
          <w:t>here</w:t>
        </w:r>
      </w:hyperlink>
      <w:r w:rsidRPr="00E52122">
        <w:t xml:space="preserve"> for further information on transfer value</w:t>
      </w:r>
      <w:r>
        <w:t>s</w:t>
      </w:r>
      <w:r w:rsidRPr="00E52122">
        <w:t xml:space="preserve">. See </w:t>
      </w:r>
      <w:r w:rsidRPr="00E52122">
        <w:rPr>
          <w:b/>
        </w:rPr>
        <w:t>Annex D</w:t>
      </w:r>
      <w:r>
        <w:t>, page 19</w:t>
      </w:r>
      <w:r w:rsidRPr="00E52122">
        <w:t xml:space="preserve"> for guidance questions to consider</w:t>
      </w:r>
      <w:r>
        <w:t xml:space="preserve"> when assessing a CTP proposal.</w:t>
      </w:r>
    </w:p>
    <w:p w14:paraId="161E4098" w14:textId="77777777" w:rsidR="00D16688" w:rsidRDefault="00D16688" w:rsidP="00C4013B">
      <w:pPr>
        <w:pStyle w:val="Heading2"/>
        <w:rPr>
          <w:rStyle w:val="ColourAccent1"/>
          <w:color w:val="485864"/>
        </w:rPr>
      </w:pPr>
      <w:r>
        <w:rPr>
          <w:rStyle w:val="ColourAccent1"/>
          <w:color w:val="485864"/>
        </w:rPr>
        <w:t>Protection</w:t>
      </w:r>
    </w:p>
    <w:p w14:paraId="21A0B7ED" w14:textId="2247BACF" w:rsidR="00D16688" w:rsidRPr="00E52122" w:rsidRDefault="00D16688" w:rsidP="00D16688">
      <w:pPr>
        <w:spacing w:line="247" w:lineRule="auto"/>
        <w:jc w:val="both"/>
      </w:pPr>
      <w:r w:rsidRPr="00E52122">
        <w:t>Integrating protection concerns into CTPs involves considering issues of:  i) safety and dignity; ii) meaningful acc</w:t>
      </w:r>
      <w:r w:rsidR="00057247">
        <w:t xml:space="preserve">ess iii) accountability and iv) </w:t>
      </w:r>
      <w:r w:rsidRPr="00E52122">
        <w:t xml:space="preserve">participation and empowerment with particular reference to vulnerable groups.  Programmes should consider protection issues through an age, gender and diversity lens.  Diversity refers to ethnic background, nationality, sexual orientation, gender identity, ability, health, social status, skill and other specific personal characteristics. </w:t>
      </w:r>
    </w:p>
    <w:p w14:paraId="4AD2C730" w14:textId="02218EA3" w:rsidR="00057247" w:rsidRPr="00057247" w:rsidRDefault="00D16688" w:rsidP="00057247">
      <w:pPr>
        <w:keepLines/>
        <w:spacing w:before="80" w:after="80" w:line="200" w:lineRule="atLeast"/>
        <w:rPr>
          <w:color w:val="0000FF" w:themeColor="hyperlink"/>
          <w:u w:val="single"/>
        </w:rPr>
      </w:pPr>
      <w:r w:rsidRPr="00E52122">
        <w:t>Communities are often best placed to identify protection risks, self-protection capacities, and prevention and mitigation measures</w:t>
      </w:r>
      <w:r w:rsidRPr="00E52122">
        <w:rPr>
          <w:i/>
        </w:rPr>
        <w:t xml:space="preserve">. </w:t>
      </w:r>
      <w:r w:rsidRPr="00E52122">
        <w:t>A protection assessment should be included a</w:t>
      </w:r>
      <w:r w:rsidR="00057247">
        <w:t xml:space="preserve">s a core element of any context/ </w:t>
      </w:r>
      <w:r w:rsidRPr="00E52122">
        <w:t xml:space="preserve">needs assessment. Include protection risks and benefits in monitoring and evaluation systems. </w:t>
      </w:r>
      <w:r w:rsidRPr="00E52122">
        <w:rPr>
          <w:i/>
        </w:rPr>
        <w:t xml:space="preserve"> Illustrative examples</w:t>
      </w:r>
      <w:r w:rsidRPr="00E52122">
        <w:t xml:space="preserve"> of protection risks and mitigation measures are outlin</w:t>
      </w:r>
      <w:r w:rsidR="008804DA">
        <w:t>ed below. Further info</w:t>
      </w:r>
      <w:r w:rsidRPr="00E52122">
        <w:t xml:space="preserve"> available in</w:t>
      </w:r>
      <w:r>
        <w:t xml:space="preserve"> </w:t>
      </w:r>
      <w:r>
        <w:rPr>
          <w:b/>
        </w:rPr>
        <w:t>DFAT Humanitarian</w:t>
      </w:r>
      <w:r w:rsidR="00BE178E">
        <w:rPr>
          <w:b/>
        </w:rPr>
        <w:t xml:space="preserve"> Strategy</w:t>
      </w:r>
      <w:r>
        <w:rPr>
          <w:b/>
        </w:rPr>
        <w:t xml:space="preserve"> Guidance Note:</w:t>
      </w:r>
      <w:r w:rsidRPr="008244EA">
        <w:rPr>
          <w:b/>
        </w:rPr>
        <w:t xml:space="preserve"> Protection</w:t>
      </w:r>
      <w:r w:rsidR="008804DA">
        <w:rPr>
          <w:b/>
        </w:rPr>
        <w:t xml:space="preserve"> </w:t>
      </w:r>
      <w:r>
        <w:t xml:space="preserve">and </w:t>
      </w:r>
      <w:r w:rsidRPr="00E52122">
        <w:t xml:space="preserve"> </w:t>
      </w:r>
      <w:bookmarkStart w:id="7" w:name="_Hlk489972094"/>
      <w:r>
        <w:rPr>
          <w:color w:val="485864"/>
        </w:rPr>
        <w:fldChar w:fldCharType="begin"/>
      </w:r>
      <w:r>
        <w:instrText xml:space="preserve"> HYPERLINK "http://www.cashlearning.org/downloads/erc-guide-for-protection-in-cash-based-interventions-web.pdf" </w:instrText>
      </w:r>
      <w:r>
        <w:rPr>
          <w:color w:val="485864"/>
        </w:rPr>
        <w:fldChar w:fldCharType="separate"/>
      </w:r>
      <w:r w:rsidRPr="00E52122">
        <w:rPr>
          <w:color w:val="0000FF" w:themeColor="hyperlink"/>
          <w:u w:val="single"/>
        </w:rPr>
        <w:t>Guide for Protection in Cash Based Interventions, UNHCR</w:t>
      </w:r>
      <w:r>
        <w:rPr>
          <w:color w:val="0000FF" w:themeColor="hyperlink"/>
          <w:u w:val="single"/>
        </w:rPr>
        <w:fldChar w:fldCharType="end"/>
      </w:r>
      <w:bookmarkEnd w:id="7"/>
      <w:r w:rsidRPr="007F5288">
        <w:rPr>
          <w:color w:val="0000FF" w:themeColor="hyperlink"/>
          <w:u w:val="single"/>
        </w:rPr>
        <w:t>.</w:t>
      </w:r>
    </w:p>
    <w:p w14:paraId="1E7E8151" w14:textId="77777777" w:rsidR="00616C7C" w:rsidRDefault="00616C7C" w:rsidP="00C4013B">
      <w:pPr>
        <w:spacing w:line="247" w:lineRule="auto"/>
        <w:jc w:val="both"/>
        <w:rPr>
          <w:i/>
        </w:rPr>
      </w:pPr>
    </w:p>
    <w:p w14:paraId="67C37E5A" w14:textId="77777777" w:rsidR="00616C7C" w:rsidRDefault="00616C7C" w:rsidP="00C4013B">
      <w:pPr>
        <w:spacing w:line="247" w:lineRule="auto"/>
        <w:jc w:val="both"/>
        <w:rPr>
          <w:i/>
        </w:rPr>
      </w:pPr>
    </w:p>
    <w:p w14:paraId="3C05A7A8" w14:textId="77777777" w:rsidR="00616C7C" w:rsidRDefault="00616C7C" w:rsidP="00C4013B">
      <w:pPr>
        <w:spacing w:line="247" w:lineRule="auto"/>
        <w:jc w:val="both"/>
        <w:rPr>
          <w:i/>
        </w:rPr>
      </w:pPr>
    </w:p>
    <w:p w14:paraId="4EDA5993" w14:textId="7C67FA99" w:rsidR="00D16688" w:rsidRPr="00C4013B" w:rsidRDefault="00D16688" w:rsidP="00C4013B">
      <w:pPr>
        <w:spacing w:line="247" w:lineRule="auto"/>
        <w:jc w:val="both"/>
        <w:rPr>
          <w:i/>
        </w:rPr>
      </w:pPr>
      <w:r w:rsidRPr="00C4013B">
        <w:rPr>
          <w:i/>
        </w:rPr>
        <w:t xml:space="preserve">Adapted from </w:t>
      </w:r>
      <w:hyperlink r:id="rId32" w:history="1">
        <w:r w:rsidRPr="00C4013B">
          <w:rPr>
            <w:i/>
          </w:rPr>
          <w:t>Guide for Protection in Cash Based Interventions, UNHCR</w:t>
        </w:r>
      </w:hyperlink>
      <w:r w:rsidRPr="00C4013B">
        <w:rPr>
          <w:i/>
        </w:rPr>
        <w:t>, 2015</w:t>
      </w:r>
    </w:p>
    <w:tbl>
      <w:tblPr>
        <w:tblStyle w:val="TableGrid2"/>
        <w:tblW w:w="9634" w:type="dxa"/>
        <w:tblLook w:val="04A0" w:firstRow="1" w:lastRow="0" w:firstColumn="1" w:lastColumn="0" w:noHBand="0" w:noVBand="1"/>
      </w:tblPr>
      <w:tblGrid>
        <w:gridCol w:w="1176"/>
        <w:gridCol w:w="3781"/>
        <w:gridCol w:w="4677"/>
      </w:tblGrid>
      <w:tr w:rsidR="00D16688" w:rsidRPr="00184A1C" w14:paraId="37786DDA" w14:textId="77777777" w:rsidTr="00616C7C">
        <w:trPr>
          <w:cantSplit/>
          <w:trHeight w:val="506"/>
        </w:trPr>
        <w:tc>
          <w:tcPr>
            <w:tcW w:w="1176" w:type="dxa"/>
            <w:shd w:val="clear" w:color="auto" w:fill="485864"/>
          </w:tcPr>
          <w:p w14:paraId="29AB375E" w14:textId="77777777" w:rsidR="00D16688" w:rsidRPr="00184A1C" w:rsidRDefault="00D16688" w:rsidP="00616C7C">
            <w:pPr>
              <w:keepLines/>
              <w:spacing w:before="0" w:after="0" w:line="200" w:lineRule="atLeast"/>
              <w:jc w:val="center"/>
              <w:rPr>
                <w:b/>
                <w:color w:val="FFFFFF" w:themeColor="background1"/>
              </w:rPr>
            </w:pPr>
            <w:r w:rsidRPr="00184A1C">
              <w:rPr>
                <w:b/>
                <w:color w:val="FFFFFF" w:themeColor="background1"/>
              </w:rPr>
              <w:t>Protection Area</w:t>
            </w:r>
          </w:p>
        </w:tc>
        <w:tc>
          <w:tcPr>
            <w:tcW w:w="3781" w:type="dxa"/>
            <w:shd w:val="clear" w:color="auto" w:fill="485864"/>
          </w:tcPr>
          <w:p w14:paraId="2877D842" w14:textId="77777777" w:rsidR="00D16688" w:rsidRPr="00184A1C" w:rsidRDefault="00D16688" w:rsidP="00C4013B">
            <w:pPr>
              <w:keepLines/>
              <w:spacing w:before="80" w:after="80" w:line="200" w:lineRule="atLeast"/>
              <w:jc w:val="center"/>
              <w:rPr>
                <w:b/>
                <w:color w:val="FFFFFF" w:themeColor="background1"/>
              </w:rPr>
            </w:pPr>
            <w:r w:rsidRPr="00184A1C">
              <w:rPr>
                <w:b/>
                <w:color w:val="FFFFFF" w:themeColor="background1"/>
              </w:rPr>
              <w:t>Protection Risk</w:t>
            </w:r>
          </w:p>
        </w:tc>
        <w:tc>
          <w:tcPr>
            <w:tcW w:w="4677" w:type="dxa"/>
            <w:shd w:val="clear" w:color="auto" w:fill="485864"/>
          </w:tcPr>
          <w:p w14:paraId="18B01DEB" w14:textId="77777777" w:rsidR="00D16688" w:rsidRPr="00184A1C" w:rsidRDefault="00D16688" w:rsidP="00616C7C">
            <w:pPr>
              <w:keepLines/>
              <w:spacing w:before="0" w:after="0" w:line="200" w:lineRule="atLeast"/>
              <w:jc w:val="center"/>
              <w:rPr>
                <w:b/>
                <w:color w:val="FFFFFF" w:themeColor="background1"/>
              </w:rPr>
            </w:pPr>
            <w:r w:rsidRPr="00184A1C">
              <w:rPr>
                <w:b/>
                <w:color w:val="FFFFFF" w:themeColor="background1"/>
              </w:rPr>
              <w:t>Humanitarian agency possible mitigation measure</w:t>
            </w:r>
          </w:p>
        </w:tc>
      </w:tr>
      <w:tr w:rsidR="00D16688" w:rsidRPr="00E52122" w14:paraId="637BA862" w14:textId="77777777" w:rsidTr="00616C7C">
        <w:trPr>
          <w:cantSplit/>
          <w:trHeight w:val="785"/>
        </w:trPr>
        <w:tc>
          <w:tcPr>
            <w:tcW w:w="1176" w:type="dxa"/>
            <w:textDirection w:val="btLr"/>
          </w:tcPr>
          <w:p w14:paraId="221B27DA" w14:textId="31B70FBF" w:rsidR="00D16688" w:rsidRPr="00E52122" w:rsidRDefault="00D16688" w:rsidP="008804DA">
            <w:pPr>
              <w:keepLines/>
              <w:spacing w:before="80" w:after="80" w:line="200" w:lineRule="atLeast"/>
              <w:ind w:left="113" w:right="113"/>
              <w:jc w:val="center"/>
              <w:rPr>
                <w:b/>
                <w:sz w:val="20"/>
                <w:szCs w:val="20"/>
              </w:rPr>
            </w:pPr>
            <w:r w:rsidRPr="00E52122">
              <w:rPr>
                <w:b/>
                <w:sz w:val="20"/>
                <w:szCs w:val="20"/>
              </w:rPr>
              <w:t xml:space="preserve">Safety </w:t>
            </w:r>
            <w:r w:rsidR="008804DA">
              <w:rPr>
                <w:b/>
                <w:sz w:val="20"/>
                <w:szCs w:val="20"/>
              </w:rPr>
              <w:t>&amp;</w:t>
            </w:r>
            <w:r w:rsidRPr="00E52122">
              <w:rPr>
                <w:b/>
                <w:sz w:val="20"/>
                <w:szCs w:val="20"/>
              </w:rPr>
              <w:t xml:space="preserve"> dignity</w:t>
            </w:r>
          </w:p>
        </w:tc>
        <w:tc>
          <w:tcPr>
            <w:tcW w:w="3781" w:type="dxa"/>
          </w:tcPr>
          <w:p w14:paraId="06D4A001" w14:textId="77777777" w:rsidR="00D16688" w:rsidRPr="00E52122" w:rsidRDefault="00D16688" w:rsidP="00C4013B">
            <w:pPr>
              <w:keepLines/>
              <w:spacing w:before="80" w:after="80" w:line="200" w:lineRule="atLeast"/>
              <w:rPr>
                <w:sz w:val="20"/>
                <w:szCs w:val="20"/>
              </w:rPr>
            </w:pPr>
            <w:r w:rsidRPr="00E52122">
              <w:rPr>
                <w:sz w:val="20"/>
                <w:szCs w:val="20"/>
              </w:rPr>
              <w:t>Theft and looting; extortion</w:t>
            </w:r>
          </w:p>
        </w:tc>
        <w:tc>
          <w:tcPr>
            <w:tcW w:w="4677" w:type="dxa"/>
          </w:tcPr>
          <w:p w14:paraId="260AF69E"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Complaints and feedback mechanisms for beneficiaries and non-beneficiaries</w:t>
            </w:r>
          </w:p>
          <w:p w14:paraId="0DA3E457"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Pr>
                <w:sz w:val="20"/>
                <w:szCs w:val="20"/>
              </w:rPr>
              <w:t>E</w:t>
            </w:r>
            <w:r w:rsidRPr="00E52122">
              <w:rPr>
                <w:sz w:val="20"/>
                <w:szCs w:val="20"/>
              </w:rPr>
              <w:t xml:space="preserve">lectronic transfer modalities </w:t>
            </w:r>
          </w:p>
        </w:tc>
      </w:tr>
      <w:tr w:rsidR="00D16688" w:rsidRPr="00E52122" w14:paraId="6847EBA7" w14:textId="77777777" w:rsidTr="00616C7C">
        <w:trPr>
          <w:cantSplit/>
          <w:trHeight w:val="1134"/>
        </w:trPr>
        <w:tc>
          <w:tcPr>
            <w:tcW w:w="1176" w:type="dxa"/>
            <w:textDirection w:val="btLr"/>
          </w:tcPr>
          <w:p w14:paraId="19F79C15" w14:textId="77777777" w:rsidR="00D16688" w:rsidRPr="00E52122" w:rsidRDefault="00D16688" w:rsidP="00C4013B">
            <w:pPr>
              <w:keepLines/>
              <w:spacing w:before="80" w:after="80" w:line="200" w:lineRule="atLeast"/>
              <w:ind w:left="113" w:right="113"/>
              <w:jc w:val="center"/>
              <w:rPr>
                <w:b/>
                <w:sz w:val="20"/>
                <w:szCs w:val="20"/>
              </w:rPr>
            </w:pPr>
            <w:r w:rsidRPr="00E52122">
              <w:rPr>
                <w:b/>
                <w:sz w:val="20"/>
                <w:szCs w:val="20"/>
              </w:rPr>
              <w:t>Access</w:t>
            </w:r>
          </w:p>
        </w:tc>
        <w:tc>
          <w:tcPr>
            <w:tcW w:w="3781" w:type="dxa"/>
          </w:tcPr>
          <w:p w14:paraId="4B2B9B5C"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Lack of ID or knowledge of new technologies e.g. mobile phone transfers leading to exclusion.</w:t>
            </w:r>
          </w:p>
          <w:p w14:paraId="62F3E812"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Those who are already socially marginalised may be excluded from community-based targeting processes.</w:t>
            </w:r>
          </w:p>
          <w:p w14:paraId="421AD79A"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Elderly</w:t>
            </w:r>
            <w:r>
              <w:rPr>
                <w:sz w:val="20"/>
                <w:szCs w:val="20"/>
              </w:rPr>
              <w:t>, people</w:t>
            </w:r>
            <w:r w:rsidRPr="00E52122">
              <w:rPr>
                <w:sz w:val="20"/>
                <w:szCs w:val="20"/>
              </w:rPr>
              <w:t xml:space="preserve"> with disabilities </w:t>
            </w:r>
            <w:r>
              <w:rPr>
                <w:sz w:val="20"/>
                <w:szCs w:val="20"/>
              </w:rPr>
              <w:t xml:space="preserve">and women </w:t>
            </w:r>
            <w:r w:rsidRPr="00E52122">
              <w:rPr>
                <w:sz w:val="20"/>
                <w:szCs w:val="20"/>
              </w:rPr>
              <w:t xml:space="preserve">cannot </w:t>
            </w:r>
            <w:r>
              <w:rPr>
                <w:sz w:val="20"/>
                <w:szCs w:val="20"/>
              </w:rPr>
              <w:t>travel to access pay points due to physical or time constraints.</w:t>
            </w:r>
          </w:p>
        </w:tc>
        <w:tc>
          <w:tcPr>
            <w:tcW w:w="4677" w:type="dxa"/>
          </w:tcPr>
          <w:p w14:paraId="1ACDF95A"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Pr>
                <w:sz w:val="20"/>
                <w:szCs w:val="20"/>
              </w:rPr>
              <w:t>Include</w:t>
            </w:r>
            <w:r w:rsidRPr="00E52122">
              <w:rPr>
                <w:sz w:val="20"/>
                <w:szCs w:val="20"/>
              </w:rPr>
              <w:t xml:space="preserve"> non-formal </w:t>
            </w:r>
            <w:r>
              <w:rPr>
                <w:sz w:val="20"/>
                <w:szCs w:val="20"/>
              </w:rPr>
              <w:t xml:space="preserve">payment </w:t>
            </w:r>
            <w:r w:rsidRPr="00E52122">
              <w:rPr>
                <w:sz w:val="20"/>
                <w:szCs w:val="20"/>
              </w:rPr>
              <w:t xml:space="preserve">service providers e.g. local traders or hawala </w:t>
            </w:r>
          </w:p>
          <w:p w14:paraId="6AE3B355" w14:textId="1D80ED2E"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Identify local NGOs/CBOs with access to marginalised groups. Adjust targe</w:t>
            </w:r>
            <w:r w:rsidR="00616C7C">
              <w:rPr>
                <w:sz w:val="20"/>
                <w:szCs w:val="20"/>
              </w:rPr>
              <w:t>ting methods and/</w:t>
            </w:r>
            <w:r w:rsidRPr="00E52122">
              <w:rPr>
                <w:sz w:val="20"/>
                <w:szCs w:val="20"/>
              </w:rPr>
              <w:t>or use mixed methods to minimise exclusion.</w:t>
            </w:r>
          </w:p>
          <w:p w14:paraId="3C63A237" w14:textId="77777777" w:rsidR="00D16688"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Include option of a registered alternate recipient to collect payments on behalf of beneficiary. </w:t>
            </w:r>
          </w:p>
          <w:p w14:paraId="5552E5D4"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Flexibility in payment collection </w:t>
            </w:r>
            <w:r>
              <w:rPr>
                <w:sz w:val="20"/>
                <w:szCs w:val="20"/>
              </w:rPr>
              <w:t xml:space="preserve">times e.g. </w:t>
            </w:r>
            <w:r w:rsidRPr="00E52122">
              <w:rPr>
                <w:sz w:val="20"/>
                <w:szCs w:val="20"/>
              </w:rPr>
              <w:t>to fit in with women’s other responsibilities</w:t>
            </w:r>
            <w:r>
              <w:rPr>
                <w:sz w:val="20"/>
                <w:szCs w:val="20"/>
              </w:rPr>
              <w:t>.</w:t>
            </w:r>
          </w:p>
        </w:tc>
      </w:tr>
      <w:tr w:rsidR="00D16688" w:rsidRPr="00E52122" w14:paraId="72892D0A" w14:textId="77777777" w:rsidTr="00616C7C">
        <w:trPr>
          <w:cantSplit/>
          <w:trHeight w:val="1055"/>
        </w:trPr>
        <w:tc>
          <w:tcPr>
            <w:tcW w:w="1176" w:type="dxa"/>
            <w:textDirection w:val="btLr"/>
          </w:tcPr>
          <w:p w14:paraId="2A284641" w14:textId="68D38C17" w:rsidR="00D16688" w:rsidRPr="00E52122" w:rsidRDefault="00D16688" w:rsidP="008804DA">
            <w:pPr>
              <w:keepLines/>
              <w:spacing w:before="80" w:after="80" w:line="200" w:lineRule="atLeast"/>
              <w:ind w:left="113" w:right="113"/>
              <w:jc w:val="center"/>
              <w:rPr>
                <w:b/>
                <w:sz w:val="20"/>
                <w:szCs w:val="20"/>
              </w:rPr>
            </w:pPr>
            <w:r w:rsidRPr="00E52122">
              <w:rPr>
                <w:b/>
                <w:sz w:val="20"/>
                <w:szCs w:val="20"/>
              </w:rPr>
              <w:t>Da</w:t>
            </w:r>
            <w:r w:rsidR="008804DA">
              <w:rPr>
                <w:b/>
                <w:sz w:val="20"/>
                <w:szCs w:val="20"/>
              </w:rPr>
              <w:t xml:space="preserve">ta </w:t>
            </w:r>
            <w:r w:rsidR="00616C7C">
              <w:rPr>
                <w:b/>
                <w:sz w:val="20"/>
                <w:szCs w:val="20"/>
              </w:rPr>
              <w:t>protectio</w:t>
            </w:r>
            <w:r w:rsidR="008804DA">
              <w:rPr>
                <w:b/>
                <w:sz w:val="20"/>
                <w:szCs w:val="20"/>
              </w:rPr>
              <w:t>n &amp;</w:t>
            </w:r>
            <w:r w:rsidRPr="00E52122">
              <w:rPr>
                <w:b/>
                <w:sz w:val="20"/>
                <w:szCs w:val="20"/>
              </w:rPr>
              <w:t xml:space="preserve"> privacy</w:t>
            </w:r>
          </w:p>
        </w:tc>
        <w:tc>
          <w:tcPr>
            <w:tcW w:w="3781" w:type="dxa"/>
          </w:tcPr>
          <w:p w14:paraId="661BE442"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Sharing personal data of people with third parties, potentially putting them at risk of violence, detainment or discrimination</w:t>
            </w:r>
          </w:p>
        </w:tc>
        <w:tc>
          <w:tcPr>
            <w:tcW w:w="4677" w:type="dxa"/>
          </w:tcPr>
          <w:p w14:paraId="57109E1A"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Data protection policy dissemination and adherence to </w:t>
            </w:r>
            <w:hyperlink r:id="rId33" w:history="1">
              <w:r w:rsidRPr="00E52122">
                <w:rPr>
                  <w:color w:val="0000FF" w:themeColor="hyperlink"/>
                  <w:sz w:val="20"/>
                  <w:szCs w:val="20"/>
                  <w:u w:val="single"/>
                </w:rPr>
                <w:t>data protection principles</w:t>
              </w:r>
            </w:hyperlink>
            <w:r w:rsidRPr="00E52122">
              <w:rPr>
                <w:sz w:val="20"/>
                <w:szCs w:val="20"/>
              </w:rPr>
              <w:t xml:space="preserve"> </w:t>
            </w:r>
          </w:p>
          <w:p w14:paraId="338E3B64"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Contracts with service providers include provisions in line with data protection policy</w:t>
            </w:r>
          </w:p>
        </w:tc>
      </w:tr>
      <w:tr w:rsidR="00D16688" w:rsidRPr="00E52122" w14:paraId="2A539DB2" w14:textId="77777777" w:rsidTr="00616C7C">
        <w:trPr>
          <w:cantSplit/>
          <w:trHeight w:val="1134"/>
        </w:trPr>
        <w:tc>
          <w:tcPr>
            <w:tcW w:w="1176" w:type="dxa"/>
            <w:textDirection w:val="btLr"/>
          </w:tcPr>
          <w:p w14:paraId="1391BDF0" w14:textId="77777777" w:rsidR="00D16688" w:rsidRPr="00E52122" w:rsidRDefault="00D16688" w:rsidP="00C4013B">
            <w:pPr>
              <w:keepLines/>
              <w:spacing w:before="80" w:after="80" w:line="200" w:lineRule="atLeast"/>
              <w:ind w:left="113" w:right="113"/>
              <w:jc w:val="center"/>
              <w:rPr>
                <w:b/>
                <w:sz w:val="20"/>
                <w:szCs w:val="20"/>
              </w:rPr>
            </w:pPr>
            <w:r w:rsidRPr="00E52122">
              <w:rPr>
                <w:b/>
                <w:sz w:val="20"/>
                <w:szCs w:val="20"/>
              </w:rPr>
              <w:t>Social relations</w:t>
            </w:r>
          </w:p>
        </w:tc>
        <w:tc>
          <w:tcPr>
            <w:tcW w:w="3781" w:type="dxa"/>
          </w:tcPr>
          <w:p w14:paraId="593069D7"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Intimate partner violence and/or </w:t>
            </w:r>
            <w:r>
              <w:rPr>
                <w:sz w:val="20"/>
                <w:szCs w:val="20"/>
              </w:rPr>
              <w:t>GBV</w:t>
            </w:r>
            <w:r w:rsidRPr="00E52122">
              <w:rPr>
                <w:sz w:val="20"/>
                <w:szCs w:val="20"/>
              </w:rPr>
              <w:t xml:space="preserve">, particularly if women are the direct recipients of assistance </w:t>
            </w:r>
          </w:p>
          <w:p w14:paraId="31594C27"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Pr>
                <w:sz w:val="20"/>
                <w:szCs w:val="20"/>
              </w:rPr>
              <w:t>I</w:t>
            </w:r>
            <w:r w:rsidRPr="00E52122">
              <w:rPr>
                <w:sz w:val="20"/>
                <w:szCs w:val="20"/>
              </w:rPr>
              <w:t>nter-group tensions, e.g. IDP/refugee and host community including trader.</w:t>
            </w:r>
          </w:p>
        </w:tc>
        <w:tc>
          <w:tcPr>
            <w:tcW w:w="4677" w:type="dxa"/>
          </w:tcPr>
          <w:p w14:paraId="49CB2EFD"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Gender-specific sensitization </w:t>
            </w:r>
          </w:p>
          <w:p w14:paraId="12D669F1"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Post distribution monitoring to include questions on social and household relations.  </w:t>
            </w:r>
          </w:p>
          <w:p w14:paraId="46AB07B6"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Inclusion of a proportion of hosting vulnerable families in the assistance scheme</w:t>
            </w:r>
          </w:p>
        </w:tc>
      </w:tr>
      <w:tr w:rsidR="00D16688" w:rsidRPr="00E52122" w14:paraId="2B1C58BA" w14:textId="77777777" w:rsidTr="00616C7C">
        <w:trPr>
          <w:cantSplit/>
          <w:trHeight w:val="1134"/>
        </w:trPr>
        <w:tc>
          <w:tcPr>
            <w:tcW w:w="1176" w:type="dxa"/>
            <w:textDirection w:val="btLr"/>
          </w:tcPr>
          <w:p w14:paraId="64D58191" w14:textId="77777777" w:rsidR="00D16688" w:rsidRPr="00E52122" w:rsidRDefault="00D16688" w:rsidP="00C4013B">
            <w:pPr>
              <w:keepLines/>
              <w:spacing w:before="80" w:after="80" w:line="200" w:lineRule="atLeast"/>
              <w:ind w:left="113" w:right="113"/>
              <w:jc w:val="center"/>
              <w:rPr>
                <w:b/>
                <w:sz w:val="20"/>
                <w:szCs w:val="20"/>
              </w:rPr>
            </w:pPr>
            <w:r w:rsidRPr="00E52122">
              <w:rPr>
                <w:b/>
                <w:sz w:val="20"/>
                <w:szCs w:val="20"/>
              </w:rPr>
              <w:t>Market impacts &amp; access</w:t>
            </w:r>
          </w:p>
        </w:tc>
        <w:tc>
          <w:tcPr>
            <w:tcW w:w="3781" w:type="dxa"/>
          </w:tcPr>
          <w:p w14:paraId="6DD87196"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Elderly and those with disabilities cannot travel to access </w:t>
            </w:r>
          </w:p>
          <w:p w14:paraId="238A867F"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Illegal taxes and bribes on the way to the market, leading to limited or disrupted access to markets </w:t>
            </w:r>
          </w:p>
        </w:tc>
        <w:tc>
          <w:tcPr>
            <w:tcW w:w="4677" w:type="dxa"/>
          </w:tcPr>
          <w:p w14:paraId="14568B7C"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 xml:space="preserve">Consider the inclusion of transport costs when calculating the transfer amount. </w:t>
            </w:r>
          </w:p>
          <w:p w14:paraId="5731C340" w14:textId="77777777" w:rsidR="00D16688" w:rsidRPr="00E52122" w:rsidRDefault="00D16688" w:rsidP="000A23C0">
            <w:pPr>
              <w:keepLines/>
              <w:numPr>
                <w:ilvl w:val="0"/>
                <w:numId w:val="18"/>
              </w:numPr>
              <w:suppressAutoHyphens w:val="0"/>
              <w:spacing w:before="80" w:after="80" w:line="200" w:lineRule="atLeast"/>
              <w:contextualSpacing/>
              <w:rPr>
                <w:sz w:val="20"/>
                <w:szCs w:val="20"/>
              </w:rPr>
            </w:pPr>
            <w:r w:rsidRPr="00E52122">
              <w:rPr>
                <w:sz w:val="20"/>
                <w:szCs w:val="20"/>
              </w:rPr>
              <w:t>Encourage communications trees and information relays to warn about checkpoints, advocacy with local authorities.</w:t>
            </w:r>
          </w:p>
        </w:tc>
      </w:tr>
    </w:tbl>
    <w:tbl>
      <w:tblPr>
        <w:tblStyle w:val="TableGrid"/>
        <w:tblpPr w:leftFromText="180" w:rightFromText="180" w:vertAnchor="page" w:horzAnchor="margin" w:tblpY="9796"/>
        <w:tblW w:w="9634" w:type="dxa"/>
        <w:tblLook w:val="04A0" w:firstRow="1" w:lastRow="0" w:firstColumn="1" w:lastColumn="0" w:noHBand="0" w:noVBand="1"/>
      </w:tblPr>
      <w:tblGrid>
        <w:gridCol w:w="9634"/>
      </w:tblGrid>
      <w:tr w:rsidR="00616C7C" w:rsidRPr="00A90120" w14:paraId="0D059AAD" w14:textId="77777777" w:rsidTr="00616C7C">
        <w:tc>
          <w:tcPr>
            <w:tcW w:w="9634" w:type="dxa"/>
            <w:shd w:val="clear" w:color="auto" w:fill="485864"/>
          </w:tcPr>
          <w:p w14:paraId="40FB8AB8" w14:textId="77777777" w:rsidR="00616C7C" w:rsidRPr="00776348" w:rsidRDefault="00616C7C" w:rsidP="00616C7C">
            <w:pPr>
              <w:spacing w:before="0"/>
              <w:jc w:val="both"/>
              <w:rPr>
                <w:color w:val="FFFFFF" w:themeColor="background1"/>
                <w:sz w:val="24"/>
                <w:szCs w:val="24"/>
              </w:rPr>
            </w:pPr>
            <w:r w:rsidRPr="00776348">
              <w:rPr>
                <w:b/>
                <w:color w:val="FFFFFF" w:themeColor="background1"/>
                <w:sz w:val="24"/>
                <w:szCs w:val="24"/>
              </w:rPr>
              <w:lastRenderedPageBreak/>
              <w:t>Case Study: If Not Now, When?</w:t>
            </w:r>
            <w:r>
              <w:rPr>
                <w:b/>
                <w:color w:val="FFFFFF" w:themeColor="background1"/>
                <w:sz w:val="24"/>
                <w:szCs w:val="24"/>
              </w:rPr>
              <w:t xml:space="preserve"> Attempts to Move to a Single-Agency </w:t>
            </w:r>
            <w:r w:rsidRPr="00776348">
              <w:rPr>
                <w:b/>
                <w:color w:val="FFFFFF" w:themeColor="background1"/>
                <w:sz w:val="24"/>
                <w:szCs w:val="24"/>
              </w:rPr>
              <w:t xml:space="preserve">Approach in Lebanon </w:t>
            </w:r>
          </w:p>
        </w:tc>
      </w:tr>
      <w:tr w:rsidR="00616C7C" w14:paraId="382CCF9C" w14:textId="77777777" w:rsidTr="00616C7C">
        <w:tc>
          <w:tcPr>
            <w:tcW w:w="9634" w:type="dxa"/>
          </w:tcPr>
          <w:p w14:paraId="2B0B8C8E" w14:textId="77777777" w:rsidR="00616C7C" w:rsidRPr="00F25FA5" w:rsidRDefault="00616C7C" w:rsidP="00616C7C">
            <w:pPr>
              <w:jc w:val="both"/>
              <w:rPr>
                <w:rFonts w:cstheme="minorHAnsi"/>
              </w:rPr>
            </w:pPr>
            <w:r w:rsidRPr="00F25FA5">
              <w:rPr>
                <w:rFonts w:cstheme="minorHAnsi"/>
              </w:rPr>
              <w:t>Humanitarian actors in Lebanon have pioneered the use and coordination of electronic cards to support refugees.</w:t>
            </w:r>
            <w:r>
              <w:rPr>
                <w:rFonts w:cstheme="minorHAnsi"/>
              </w:rPr>
              <w:t xml:space="preserve">  </w:t>
            </w:r>
            <w:r w:rsidRPr="00F25FA5">
              <w:rPr>
                <w:rFonts w:cstheme="minorHAnsi"/>
              </w:rPr>
              <w:t>Since 2015 UN agencies and NGOs have provided multi-purpose grants a</w:t>
            </w:r>
            <w:r>
              <w:rPr>
                <w:rFonts w:cstheme="minorHAnsi"/>
              </w:rPr>
              <w:t xml:space="preserve">nd e-food-vouchers to </w:t>
            </w:r>
            <w:r w:rsidRPr="00F25FA5">
              <w:rPr>
                <w:rFonts w:cstheme="minorHAnsi"/>
              </w:rPr>
              <w:t>economically vulnerable Syria refugee families, via a common ATM payment card.  Although each agency still has its own independent program, they use a common approach for targeting and cash and voucher delivery. Targeted families can use one ATM card to withdraw cash provided by these agencies and use the same card to purchase food, via a network of WFP-contracted shops.</w:t>
            </w:r>
          </w:p>
          <w:p w14:paraId="751BF5C8" w14:textId="77777777" w:rsidR="00616C7C" w:rsidRDefault="00616C7C" w:rsidP="00616C7C">
            <w:pPr>
              <w:jc w:val="both"/>
              <w:rPr>
                <w:rFonts w:cstheme="minorHAnsi"/>
              </w:rPr>
            </w:pPr>
            <w:r>
              <w:rPr>
                <w:rFonts w:cstheme="minorHAnsi"/>
              </w:rPr>
              <w:t>In late 2016,</w:t>
            </w:r>
            <w:r w:rsidRPr="00F25FA5">
              <w:rPr>
                <w:rFonts w:cstheme="minorHAnsi"/>
              </w:rPr>
              <w:t xml:space="preserve"> partly in response to commitments made at the World Humanitarian Summit, DFID and ECHO took this approach one step further by proposing an US$85 million</w:t>
            </w:r>
            <w:r>
              <w:rPr>
                <w:rFonts w:cstheme="minorHAnsi"/>
              </w:rPr>
              <w:t xml:space="preserve"> project that would</w:t>
            </w:r>
            <w:r w:rsidRPr="00F25FA5">
              <w:rPr>
                <w:rFonts w:cstheme="minorHAnsi"/>
              </w:rPr>
              <w:t>: a) have one lead agency manage all cash tran</w:t>
            </w:r>
            <w:r>
              <w:rPr>
                <w:rFonts w:cstheme="minorHAnsi"/>
              </w:rPr>
              <w:t>sfers from the two donors, use</w:t>
            </w:r>
            <w:r w:rsidRPr="00F25FA5">
              <w:rPr>
                <w:rFonts w:cstheme="minorHAnsi"/>
              </w:rPr>
              <w:t xml:space="preserve"> one card, one management platform, one targeting system and one communication and appeals system b) issue a separate contract to an independent agency to monitor the program and c) only supply cash and not vouchers.</w:t>
            </w:r>
          </w:p>
          <w:p w14:paraId="4CB0DD76" w14:textId="77777777" w:rsidR="00616C7C" w:rsidRDefault="00616C7C" w:rsidP="00616C7C">
            <w:pPr>
              <w:jc w:val="both"/>
            </w:pPr>
            <w:r>
              <w:rPr>
                <w:rFonts w:cstheme="minorHAnsi"/>
              </w:rPr>
              <w:t xml:space="preserve">In a presentation entitled– </w:t>
            </w:r>
            <w:r w:rsidRPr="00805D98">
              <w:rPr>
                <w:rFonts w:cstheme="minorHAnsi"/>
                <w:i/>
              </w:rPr>
              <w:t>If Not Now, When?</w:t>
            </w:r>
            <w:r>
              <w:rPr>
                <w:rFonts w:cstheme="minorHAnsi"/>
              </w:rPr>
              <w:t xml:space="preserve"> – which echoed the top recommendation of </w:t>
            </w:r>
            <w:r w:rsidRPr="00805D98">
              <w:t xml:space="preserve">the </w:t>
            </w:r>
            <w:hyperlink r:id="rId34" w:history="1">
              <w:r w:rsidRPr="00805D98">
                <w:rPr>
                  <w:rStyle w:val="Hyperlink"/>
                  <w:rFonts w:ascii="Calibri" w:hAnsi="Calibri" w:cs="Calibri"/>
                </w:rPr>
                <w:t>High-Level Panel</w:t>
              </w:r>
            </w:hyperlink>
            <w:r w:rsidRPr="00805D98">
              <w:t xml:space="preserve"> on Humanitarian Cash Transfers</w:t>
            </w:r>
            <w:r>
              <w:t xml:space="preserve">, the agencies argued that this </w:t>
            </w:r>
            <w:r w:rsidRPr="00F25FA5">
              <w:rPr>
                <w:rFonts w:cstheme="minorHAnsi"/>
              </w:rPr>
              <w:t xml:space="preserve"> more streamlined approach </w:t>
            </w:r>
            <w:r>
              <w:rPr>
                <w:rFonts w:cstheme="minorHAnsi"/>
              </w:rPr>
              <w:t>would</w:t>
            </w:r>
            <w:r w:rsidRPr="00F25FA5">
              <w:rPr>
                <w:rFonts w:cstheme="minorHAnsi"/>
              </w:rPr>
              <w:t xml:space="preserve"> improve on the current one-card system by ensuring a fully harmonized package of assistance which is more cost-efficient, transparent and accountable to Syrian refugees in Lebanon, the host government, and tax payers in donor countries.</w:t>
            </w:r>
            <w:r>
              <w:rPr>
                <w:rFonts w:cstheme="minorHAnsi"/>
              </w:rPr>
              <w:t xml:space="preserve"> </w:t>
            </w:r>
          </w:p>
        </w:tc>
      </w:tr>
    </w:tbl>
    <w:p w14:paraId="61C270D8" w14:textId="77777777" w:rsidR="00C4013B" w:rsidRPr="00A90120" w:rsidRDefault="00C4013B" w:rsidP="00C4013B">
      <w:pPr>
        <w:pStyle w:val="Heading2"/>
        <w:rPr>
          <w:rStyle w:val="ColourAccent1"/>
          <w:color w:val="485864"/>
        </w:rPr>
      </w:pPr>
      <w:r w:rsidRPr="00A90120">
        <w:rPr>
          <w:rStyle w:val="ColourAccent1"/>
          <w:color w:val="485864"/>
        </w:rPr>
        <w:t xml:space="preserve">Monitoring </w:t>
      </w:r>
      <w:r>
        <w:rPr>
          <w:rStyle w:val="ColourAccent1"/>
          <w:color w:val="485864"/>
        </w:rPr>
        <w:t>and E</w:t>
      </w:r>
      <w:r w:rsidRPr="00A90120">
        <w:rPr>
          <w:rStyle w:val="ColourAccent1"/>
          <w:color w:val="485864"/>
        </w:rPr>
        <w:t xml:space="preserve">valuation </w:t>
      </w:r>
    </w:p>
    <w:p w14:paraId="7B6FF830" w14:textId="77777777" w:rsidR="00C4013B" w:rsidRPr="00A90120" w:rsidRDefault="00C4013B" w:rsidP="00C4013B">
      <w:pPr>
        <w:jc w:val="both"/>
        <w:rPr>
          <w:rFonts w:cstheme="minorHAnsi"/>
        </w:rPr>
      </w:pPr>
      <w:r w:rsidRPr="00A90120">
        <w:rPr>
          <w:rFonts w:cstheme="minorHAnsi"/>
        </w:rPr>
        <w:t xml:space="preserve">As with any humanitarian intervention, cash transfer programs demand investment </w:t>
      </w:r>
      <w:r>
        <w:rPr>
          <w:rFonts w:cstheme="minorHAnsi"/>
        </w:rPr>
        <w:t xml:space="preserve">both upfront and ongoing </w:t>
      </w:r>
      <w:r w:rsidRPr="00A90120">
        <w:rPr>
          <w:rFonts w:cstheme="minorHAnsi"/>
        </w:rPr>
        <w:t>in monitoring</w:t>
      </w:r>
      <w:r>
        <w:rPr>
          <w:rFonts w:cstheme="minorHAnsi"/>
        </w:rPr>
        <w:t xml:space="preserve"> and evaluation</w:t>
      </w:r>
      <w:r w:rsidRPr="00A90120">
        <w:rPr>
          <w:rFonts w:cstheme="minorHAnsi"/>
        </w:rPr>
        <w:t>. It is essential to know if all recipients were safely able to receive and spend their transfer, if they were able to secure their basic needs and, if not, what needs to change</w:t>
      </w:r>
      <w:r>
        <w:rPr>
          <w:rFonts w:cstheme="minorHAnsi"/>
        </w:rPr>
        <w:t xml:space="preserve"> – as well as any other effects, such as impacts on the price of goods and services.</w:t>
      </w:r>
      <w:r w:rsidRPr="00116AE2">
        <w:rPr>
          <w:rFonts w:cstheme="minorHAnsi"/>
        </w:rPr>
        <w:t xml:space="preserve"> </w:t>
      </w:r>
      <w:r>
        <w:rPr>
          <w:rFonts w:cstheme="minorHAnsi"/>
        </w:rPr>
        <w:t>M</w:t>
      </w:r>
      <w:r w:rsidRPr="00116AE2">
        <w:rPr>
          <w:rFonts w:cstheme="minorHAnsi"/>
        </w:rPr>
        <w:t xml:space="preserve">onitoring </w:t>
      </w:r>
      <w:r>
        <w:rPr>
          <w:rFonts w:cstheme="minorHAnsi"/>
        </w:rPr>
        <w:t xml:space="preserve">and evaluation </w:t>
      </w:r>
      <w:r w:rsidRPr="00116AE2">
        <w:rPr>
          <w:rFonts w:cstheme="minorHAnsi"/>
        </w:rPr>
        <w:t xml:space="preserve">should be </w:t>
      </w:r>
      <w:r>
        <w:rPr>
          <w:rFonts w:cstheme="minorHAnsi"/>
        </w:rPr>
        <w:t xml:space="preserve">as participatory and </w:t>
      </w:r>
      <w:r w:rsidRPr="00116AE2">
        <w:rPr>
          <w:rFonts w:cstheme="minorHAnsi"/>
        </w:rPr>
        <w:t>independent as possible, either by using different organisations or having different teams within the same organi</w:t>
      </w:r>
      <w:r>
        <w:rPr>
          <w:rFonts w:cstheme="minorHAnsi"/>
        </w:rPr>
        <w:t>sation handle implementation versus</w:t>
      </w:r>
      <w:r w:rsidRPr="00116AE2">
        <w:rPr>
          <w:rFonts w:cstheme="minorHAnsi"/>
        </w:rPr>
        <w:t xml:space="preserve"> monitoring</w:t>
      </w:r>
      <w:r>
        <w:rPr>
          <w:rFonts w:cstheme="minorHAnsi"/>
        </w:rPr>
        <w:t xml:space="preserve"> and evaluation.</w:t>
      </w:r>
    </w:p>
    <w:p w14:paraId="119154F5" w14:textId="77777777" w:rsidR="00C4013B" w:rsidRDefault="00C4013B" w:rsidP="00C4013B">
      <w:pPr>
        <w:jc w:val="both"/>
        <w:rPr>
          <w:rFonts w:cstheme="minorHAnsi"/>
        </w:rPr>
      </w:pPr>
      <w:r w:rsidRPr="00A90120">
        <w:rPr>
          <w:rFonts w:cstheme="minorHAnsi"/>
        </w:rPr>
        <w:t xml:space="preserve">The World Humanitarian Summit Grand Bargain commits </w:t>
      </w:r>
      <w:r>
        <w:rPr>
          <w:rFonts w:cstheme="minorHAnsi"/>
        </w:rPr>
        <w:t xml:space="preserve">donors, including </w:t>
      </w:r>
      <w:r w:rsidRPr="00A90120">
        <w:rPr>
          <w:rFonts w:cstheme="minorHAnsi"/>
        </w:rPr>
        <w:t>Australia to “</w:t>
      </w:r>
      <w:r w:rsidRPr="00A90120">
        <w:rPr>
          <w:rFonts w:cstheme="minorHAnsi"/>
          <w:i/>
        </w:rPr>
        <w:t>build an evidence base to assess the costs, benefits, impacts, and risks of cash (including on protection) relative to in-kind assistance, service delivery interventions and vouchers, and combinations thereof</w:t>
      </w:r>
      <w:r w:rsidRPr="00A90120">
        <w:rPr>
          <w:rFonts w:cstheme="minorHAnsi"/>
        </w:rPr>
        <w:t xml:space="preserve">.” </w:t>
      </w:r>
    </w:p>
    <w:p w14:paraId="0F74F6E0" w14:textId="77777777" w:rsidR="00C4013B" w:rsidRDefault="00C4013B" w:rsidP="00C4013B">
      <w:pPr>
        <w:jc w:val="both"/>
        <w:rPr>
          <w:rFonts w:cstheme="minorHAnsi"/>
        </w:rPr>
      </w:pPr>
      <w:r>
        <w:rPr>
          <w:rFonts w:cstheme="minorHAnsi"/>
        </w:rPr>
        <w:t>T</w:t>
      </w:r>
      <w:r w:rsidRPr="00A90120">
        <w:rPr>
          <w:rFonts w:cstheme="minorHAnsi"/>
        </w:rPr>
        <w:t xml:space="preserve">he following </w:t>
      </w:r>
      <w:r>
        <w:rPr>
          <w:rFonts w:cstheme="minorHAnsi"/>
        </w:rPr>
        <w:t xml:space="preserve">core </w:t>
      </w:r>
      <w:r w:rsidRPr="00A90120">
        <w:rPr>
          <w:rFonts w:cstheme="minorHAnsi"/>
        </w:rPr>
        <w:t>indicators</w:t>
      </w:r>
      <w:r>
        <w:rPr>
          <w:rFonts w:cstheme="minorHAnsi"/>
        </w:rPr>
        <w:t xml:space="preserve"> should be monitored for all DFAT-funded CTP activities, and can be aggregated to report at country, regional or global levels, as appropriate</w:t>
      </w:r>
      <w:r w:rsidRPr="00A90120">
        <w:rPr>
          <w:rFonts w:cstheme="minorHAnsi"/>
        </w:rPr>
        <w:t>:</w:t>
      </w:r>
    </w:p>
    <w:p w14:paraId="152FA7E0" w14:textId="77777777" w:rsidR="00C4013B" w:rsidRPr="00646FAB" w:rsidRDefault="00C4013B" w:rsidP="000A23C0">
      <w:pPr>
        <w:pStyle w:val="ListParagraph"/>
        <w:numPr>
          <w:ilvl w:val="0"/>
          <w:numId w:val="24"/>
        </w:numPr>
        <w:jc w:val="both"/>
        <w:rPr>
          <w:rFonts w:cstheme="minorHAnsi"/>
        </w:rPr>
      </w:pPr>
      <w:r w:rsidRPr="00646FAB">
        <w:rPr>
          <w:rFonts w:cstheme="minorHAnsi"/>
        </w:rPr>
        <w:t>DFAT expenditure on humanitarian cash and voucher transfers by financial year, and as a proportion of overall humanitarian spending;</w:t>
      </w:r>
    </w:p>
    <w:p w14:paraId="6047EE33" w14:textId="77777777" w:rsidR="00C4013B" w:rsidRPr="00291351" w:rsidRDefault="00C4013B" w:rsidP="000A23C0">
      <w:pPr>
        <w:pStyle w:val="ListParagraph"/>
        <w:numPr>
          <w:ilvl w:val="0"/>
          <w:numId w:val="21"/>
        </w:numPr>
        <w:jc w:val="both"/>
        <w:rPr>
          <w:rFonts w:cstheme="minorHAnsi"/>
        </w:rPr>
      </w:pPr>
      <w:r>
        <w:rPr>
          <w:rFonts w:cstheme="minorHAnsi"/>
        </w:rPr>
        <w:t>Total numbers of</w:t>
      </w:r>
      <w:r w:rsidRPr="00A90120">
        <w:rPr>
          <w:rFonts w:cstheme="minorHAnsi"/>
        </w:rPr>
        <w:t xml:space="preserve"> beneficiaries receiv</w:t>
      </w:r>
      <w:r>
        <w:rPr>
          <w:rFonts w:cstheme="minorHAnsi"/>
        </w:rPr>
        <w:t>ing</w:t>
      </w:r>
      <w:r w:rsidRPr="00A90120">
        <w:rPr>
          <w:rFonts w:cstheme="minorHAnsi"/>
        </w:rPr>
        <w:t xml:space="preserve"> cash / voucher transfers</w:t>
      </w:r>
      <w:r>
        <w:rPr>
          <w:rFonts w:cstheme="minorHAnsi"/>
        </w:rPr>
        <w:t xml:space="preserve"> (disaggregated by sex, age and ability, where possible).</w:t>
      </w:r>
    </w:p>
    <w:p w14:paraId="428A12B6" w14:textId="77777777" w:rsidR="00C4013B" w:rsidRDefault="00C4013B" w:rsidP="00C4013B">
      <w:pPr>
        <w:ind w:left="1"/>
        <w:jc w:val="both"/>
        <w:rPr>
          <w:rFonts w:cstheme="minorHAnsi"/>
        </w:rPr>
      </w:pPr>
      <w:r w:rsidRPr="00A90120">
        <w:rPr>
          <w:rFonts w:cstheme="minorHAnsi"/>
        </w:rPr>
        <w:t xml:space="preserve">In addition, it is recommended that the monitoring </w:t>
      </w:r>
      <w:r>
        <w:rPr>
          <w:rFonts w:cstheme="minorHAnsi"/>
        </w:rPr>
        <w:t xml:space="preserve">and evaluation </w:t>
      </w:r>
      <w:r w:rsidRPr="00A90120">
        <w:rPr>
          <w:rFonts w:cstheme="minorHAnsi"/>
        </w:rPr>
        <w:t xml:space="preserve">system </w:t>
      </w:r>
      <w:r>
        <w:rPr>
          <w:rFonts w:cstheme="minorHAnsi"/>
        </w:rPr>
        <w:t>consider</w:t>
      </w:r>
      <w:r w:rsidRPr="00A90120">
        <w:rPr>
          <w:rFonts w:cstheme="minorHAnsi"/>
        </w:rPr>
        <w:t xml:space="preserve"> the following questions</w:t>
      </w:r>
      <w:r>
        <w:rPr>
          <w:rFonts w:cstheme="minorHAnsi"/>
        </w:rPr>
        <w:t>, supported by both quantitative and qualitative data</w:t>
      </w:r>
      <w:r w:rsidRPr="00A90120">
        <w:rPr>
          <w:rFonts w:cstheme="minorHAnsi"/>
        </w:rPr>
        <w:t>:</w:t>
      </w:r>
    </w:p>
    <w:p w14:paraId="45FCB771" w14:textId="77777777" w:rsidR="00C4013B" w:rsidRPr="00A90120" w:rsidRDefault="00C4013B" w:rsidP="000A23C0">
      <w:pPr>
        <w:pStyle w:val="ListParagraph"/>
        <w:numPr>
          <w:ilvl w:val="0"/>
          <w:numId w:val="22"/>
        </w:numPr>
        <w:jc w:val="both"/>
        <w:rPr>
          <w:rFonts w:cstheme="minorHAnsi"/>
        </w:rPr>
      </w:pPr>
      <w:r w:rsidRPr="00A90120">
        <w:rPr>
          <w:rFonts w:cstheme="minorHAnsi"/>
        </w:rPr>
        <w:t xml:space="preserve">Did the intended beneficiaries receive the right amount of transfer </w:t>
      </w:r>
      <w:r>
        <w:rPr>
          <w:rFonts w:cstheme="minorHAnsi"/>
        </w:rPr>
        <w:t>according to the donor/implementing provider/beneficiary and the agreed regulatory and timing of transfers</w:t>
      </w:r>
      <w:r w:rsidRPr="00A90120">
        <w:rPr>
          <w:rFonts w:cstheme="minorHAnsi"/>
        </w:rPr>
        <w:t xml:space="preserve">? </w:t>
      </w:r>
    </w:p>
    <w:p w14:paraId="0B165667" w14:textId="77777777" w:rsidR="00C4013B" w:rsidRDefault="00C4013B" w:rsidP="000A23C0">
      <w:pPr>
        <w:pStyle w:val="ListParagraph"/>
        <w:numPr>
          <w:ilvl w:val="0"/>
          <w:numId w:val="22"/>
        </w:numPr>
        <w:jc w:val="both"/>
        <w:rPr>
          <w:rFonts w:cstheme="minorHAnsi"/>
        </w:rPr>
      </w:pPr>
      <w:r>
        <w:rPr>
          <w:rFonts w:cstheme="minorHAnsi"/>
        </w:rPr>
        <w:t>Were</w:t>
      </w:r>
      <w:r w:rsidRPr="00A90120">
        <w:rPr>
          <w:rFonts w:cstheme="minorHAnsi"/>
        </w:rPr>
        <w:t xml:space="preserve"> any changes in prices, supply and demand, and beneficiary access to goods or services</w:t>
      </w:r>
      <w:r>
        <w:rPr>
          <w:rFonts w:cstheme="minorHAnsi"/>
        </w:rPr>
        <w:t>, observed during the period of CTP assistance (broken into different components)</w:t>
      </w:r>
      <w:r w:rsidRPr="00A90120">
        <w:rPr>
          <w:rFonts w:cstheme="minorHAnsi"/>
        </w:rPr>
        <w:t>?</w:t>
      </w:r>
      <w:r>
        <w:rPr>
          <w:rFonts w:cstheme="minorHAnsi"/>
        </w:rPr>
        <w:t xml:space="preserve"> </w:t>
      </w:r>
    </w:p>
    <w:p w14:paraId="72FD538E" w14:textId="77777777" w:rsidR="00C4013B" w:rsidRPr="0017434E" w:rsidRDefault="00C4013B" w:rsidP="000A23C0">
      <w:pPr>
        <w:pStyle w:val="CommentText"/>
        <w:numPr>
          <w:ilvl w:val="0"/>
          <w:numId w:val="22"/>
        </w:numPr>
        <w:suppressAutoHyphens w:val="0"/>
        <w:spacing w:before="0" w:after="124"/>
        <w:rPr>
          <w:sz w:val="22"/>
          <w:szCs w:val="22"/>
        </w:rPr>
      </w:pPr>
      <w:r w:rsidRPr="005C3CE3">
        <w:rPr>
          <w:rFonts w:cstheme="minorHAnsi"/>
          <w:sz w:val="22"/>
          <w:szCs w:val="22"/>
        </w:rPr>
        <w:t xml:space="preserve">Are the items that people want to buy available on the market? </w:t>
      </w:r>
      <w:r w:rsidRPr="005C3CE3">
        <w:rPr>
          <w:sz w:val="22"/>
          <w:szCs w:val="22"/>
        </w:rPr>
        <w:t xml:space="preserve">As this is likely to change over time, </w:t>
      </w:r>
      <w:r>
        <w:rPr>
          <w:sz w:val="22"/>
          <w:szCs w:val="22"/>
        </w:rPr>
        <w:t xml:space="preserve">there </w:t>
      </w:r>
      <w:r w:rsidRPr="005C3CE3">
        <w:rPr>
          <w:sz w:val="22"/>
          <w:szCs w:val="22"/>
        </w:rPr>
        <w:t xml:space="preserve">may </w:t>
      </w:r>
      <w:r>
        <w:rPr>
          <w:sz w:val="22"/>
          <w:szCs w:val="22"/>
        </w:rPr>
        <w:t xml:space="preserve">be </w:t>
      </w:r>
      <w:r w:rsidRPr="005C3CE3">
        <w:rPr>
          <w:sz w:val="22"/>
          <w:szCs w:val="22"/>
        </w:rPr>
        <w:t xml:space="preserve">need to monitor and report on the situation before, during and after </w:t>
      </w:r>
      <w:r>
        <w:rPr>
          <w:sz w:val="22"/>
          <w:szCs w:val="22"/>
        </w:rPr>
        <w:t xml:space="preserve">a humanitarian CTP intervention. </w:t>
      </w:r>
      <w:r w:rsidRPr="0017434E">
        <w:rPr>
          <w:rFonts w:cstheme="minorHAnsi"/>
          <w:sz w:val="22"/>
          <w:szCs w:val="22"/>
        </w:rPr>
        <w:t>How far do people have to travel?</w:t>
      </w:r>
    </w:p>
    <w:p w14:paraId="7B7B59E1" w14:textId="77777777" w:rsidR="00C4013B" w:rsidRDefault="00C4013B" w:rsidP="000A23C0">
      <w:pPr>
        <w:pStyle w:val="ListParagraph"/>
        <w:numPr>
          <w:ilvl w:val="0"/>
          <w:numId w:val="22"/>
        </w:numPr>
        <w:jc w:val="both"/>
        <w:rPr>
          <w:rFonts w:cstheme="minorHAnsi"/>
        </w:rPr>
      </w:pPr>
      <w:r w:rsidRPr="008A144E">
        <w:rPr>
          <w:rFonts w:cstheme="minorHAnsi"/>
        </w:rPr>
        <w:lastRenderedPageBreak/>
        <w:t>Are there any changes in the situation of vulnerable groups</w:t>
      </w:r>
      <w:r>
        <w:rPr>
          <w:rFonts w:cstheme="minorHAnsi"/>
        </w:rPr>
        <w:t xml:space="preserve"> (define the changes to be monitored)</w:t>
      </w:r>
      <w:r w:rsidRPr="008A144E">
        <w:rPr>
          <w:rFonts w:cstheme="minorHAnsi"/>
        </w:rPr>
        <w:t xml:space="preserve">? Are people able to collect and use their cash transfer safely, without facing social, cultural or other barriers?  Have the transfers caused any positive or negative changes in </w:t>
      </w:r>
      <w:r>
        <w:rPr>
          <w:rFonts w:cstheme="minorHAnsi"/>
        </w:rPr>
        <w:t>relations within the community?</w:t>
      </w:r>
    </w:p>
    <w:p w14:paraId="46341123" w14:textId="77777777" w:rsidR="00C4013B" w:rsidRPr="008A144E" w:rsidRDefault="00C4013B" w:rsidP="000A23C0">
      <w:pPr>
        <w:pStyle w:val="ListParagraph"/>
        <w:numPr>
          <w:ilvl w:val="0"/>
          <w:numId w:val="22"/>
        </w:numPr>
        <w:jc w:val="both"/>
        <w:rPr>
          <w:rFonts w:cstheme="minorHAnsi"/>
        </w:rPr>
      </w:pPr>
      <w:r w:rsidRPr="008A144E">
        <w:rPr>
          <w:rFonts w:cstheme="minorHAnsi"/>
        </w:rPr>
        <w:t xml:space="preserve">What was the feedback on preferred options of cash, </w:t>
      </w:r>
      <w:r>
        <w:rPr>
          <w:rFonts w:cstheme="minorHAnsi"/>
        </w:rPr>
        <w:t xml:space="preserve">vouchers or </w:t>
      </w:r>
      <w:r w:rsidRPr="008A144E">
        <w:rPr>
          <w:rFonts w:cstheme="minorHAnsi"/>
        </w:rPr>
        <w:t xml:space="preserve">in-kind </w:t>
      </w:r>
      <w:r>
        <w:rPr>
          <w:rFonts w:cstheme="minorHAnsi"/>
        </w:rPr>
        <w:t>assistance</w:t>
      </w:r>
      <w:r w:rsidRPr="008A144E">
        <w:rPr>
          <w:rFonts w:cstheme="minorHAnsi"/>
        </w:rPr>
        <w:t xml:space="preserve"> by recipients?  </w:t>
      </w:r>
    </w:p>
    <w:p w14:paraId="5682440E" w14:textId="77777777" w:rsidR="00C4013B" w:rsidRDefault="00C4013B" w:rsidP="000A23C0">
      <w:pPr>
        <w:pStyle w:val="ListParagraph"/>
        <w:numPr>
          <w:ilvl w:val="0"/>
          <w:numId w:val="23"/>
        </w:numPr>
        <w:jc w:val="both"/>
        <w:rPr>
          <w:rFonts w:cstheme="minorHAnsi"/>
        </w:rPr>
      </w:pPr>
      <w:r w:rsidRPr="008A144E">
        <w:rPr>
          <w:rFonts w:cstheme="minorHAnsi"/>
        </w:rPr>
        <w:t>What are pe</w:t>
      </w:r>
      <w:r>
        <w:rPr>
          <w:rFonts w:cstheme="minorHAnsi"/>
        </w:rPr>
        <w:t xml:space="preserve">ople spending the cash transfer </w:t>
      </w:r>
      <w:r w:rsidRPr="008A144E">
        <w:rPr>
          <w:rFonts w:cstheme="minorHAnsi"/>
        </w:rPr>
        <w:t>on? Has the intervention had an impact on other sectors? Or the local economy?</w:t>
      </w:r>
    </w:p>
    <w:p w14:paraId="5E79ACD8" w14:textId="77777777" w:rsidR="00C4013B" w:rsidRDefault="00C4013B" w:rsidP="000A23C0">
      <w:pPr>
        <w:pStyle w:val="ListParagraph"/>
        <w:numPr>
          <w:ilvl w:val="0"/>
          <w:numId w:val="23"/>
        </w:numPr>
        <w:jc w:val="both"/>
        <w:rPr>
          <w:rFonts w:cstheme="minorHAnsi"/>
        </w:rPr>
      </w:pPr>
      <w:r>
        <w:t>What is the value of overheads relative to cash provided over time?</w:t>
      </w:r>
    </w:p>
    <w:p w14:paraId="07234352" w14:textId="60D45019" w:rsidR="00C4013B" w:rsidRPr="00C4013B" w:rsidRDefault="00C4013B" w:rsidP="000A23C0">
      <w:pPr>
        <w:pStyle w:val="CommentText"/>
        <w:numPr>
          <w:ilvl w:val="0"/>
          <w:numId w:val="23"/>
        </w:numPr>
        <w:suppressAutoHyphens w:val="0"/>
        <w:spacing w:before="0" w:after="124"/>
        <w:rPr>
          <w:sz w:val="22"/>
          <w:szCs w:val="22"/>
        </w:rPr>
      </w:pPr>
      <w:r w:rsidRPr="00C622E8">
        <w:rPr>
          <w:sz w:val="22"/>
          <w:szCs w:val="22"/>
        </w:rPr>
        <w:t xml:space="preserve">Is there any risk of double-dipping by implementing entities (e.g. providing the service once but being paid more than </w:t>
      </w:r>
      <w:r>
        <w:rPr>
          <w:sz w:val="22"/>
          <w:szCs w:val="22"/>
        </w:rPr>
        <w:t>once for it by separate donors)?</w:t>
      </w:r>
      <w:r w:rsidRPr="00C622E8">
        <w:rPr>
          <w:sz w:val="22"/>
          <w:szCs w:val="22"/>
        </w:rPr>
        <w:t xml:space="preserve"> To do this the total amount of funding to the CTP program needs to be monitored. </w:t>
      </w:r>
    </w:p>
    <w:p w14:paraId="4CAEE6F4" w14:textId="77777777" w:rsidR="00ED5F40" w:rsidRDefault="00ED5F40">
      <w:pPr>
        <w:suppressAutoHyphens w:val="0"/>
        <w:spacing w:before="0" w:after="120" w:line="440" w:lineRule="atLeast"/>
        <w:rPr>
          <w:rStyle w:val="ColourAccent1"/>
          <w:rFonts w:asciiTheme="majorHAnsi" w:eastAsiaTheme="majorEastAsia" w:hAnsiTheme="majorHAnsi" w:cstheme="majorBidi"/>
          <w:caps/>
          <w:color w:val="485864"/>
          <w:sz w:val="38"/>
          <w:szCs w:val="26"/>
        </w:rPr>
      </w:pPr>
      <w:r>
        <w:rPr>
          <w:rStyle w:val="ColourAccent1"/>
          <w:color w:val="485864"/>
        </w:rPr>
        <w:br w:type="page"/>
      </w:r>
    </w:p>
    <w:p w14:paraId="6EDA663F" w14:textId="2D9BCA5C" w:rsidR="00C4013B" w:rsidRPr="002D16AC" w:rsidRDefault="00C4013B" w:rsidP="00C4013B">
      <w:pPr>
        <w:pStyle w:val="Heading2"/>
        <w:rPr>
          <w:rStyle w:val="ColourAccent1"/>
          <w:color w:val="485864"/>
        </w:rPr>
      </w:pPr>
      <w:r w:rsidRPr="002D16AC">
        <w:rPr>
          <w:rStyle w:val="ColourAccent1"/>
          <w:color w:val="485864"/>
        </w:rPr>
        <w:lastRenderedPageBreak/>
        <w:t>Assessing Value for Money in Cash Transfer Programs</w:t>
      </w:r>
    </w:p>
    <w:p w14:paraId="4B916756" w14:textId="77777777" w:rsidR="00C4013B" w:rsidRPr="00861490" w:rsidRDefault="00C4013B" w:rsidP="00C4013B">
      <w:pPr>
        <w:jc w:val="both"/>
        <w:rPr>
          <w:rFonts w:cstheme="minorHAnsi"/>
        </w:rPr>
      </w:pPr>
      <w:r w:rsidRPr="00861490">
        <w:t>Value for money is a key consideration in decision-making for all aspects of DFAT’s aid program</w:t>
      </w:r>
      <w:r w:rsidRPr="00861490">
        <w:rPr>
          <w:rFonts w:cstheme="minorHAnsi"/>
        </w:rPr>
        <w:t xml:space="preserve">. DFAT’s Value for Money Principles seek to ensure the effective, efficient, economical and ethical management of Australian aid.  The Grand Bargain commits Australia to build an evidence base on the costs and benefits of cash relative to other forms of assistance including in-kind. Basic VfM analysis should be conducted at all stages of the project cycle including at appraisal and throughout implementation. </w:t>
      </w:r>
    </w:p>
    <w:p w14:paraId="2436302D" w14:textId="77777777" w:rsidR="00C4013B" w:rsidRPr="00861490" w:rsidRDefault="00C4013B" w:rsidP="00C4013B">
      <w:pPr>
        <w:jc w:val="both"/>
        <w:rPr>
          <w:rFonts w:cstheme="minorHAnsi"/>
        </w:rPr>
      </w:pPr>
      <w:r w:rsidRPr="00861490">
        <w:rPr>
          <w:rFonts w:cstheme="minorHAnsi"/>
        </w:rPr>
        <w:t xml:space="preserve">Value for Money is not only about minimising costs; </w:t>
      </w:r>
      <w:r w:rsidRPr="00861490">
        <w:rPr>
          <w:rFonts w:cstheme="minorHAnsi"/>
          <w:b/>
        </w:rPr>
        <w:t xml:space="preserve">it is about maximising the impact of money spent to improve people’s lives. </w:t>
      </w:r>
      <w:r w:rsidRPr="00861490">
        <w:rPr>
          <w:rFonts w:cstheme="minorHAnsi"/>
        </w:rPr>
        <w:t>Low overheads are not necessarily a good thing if it means the agency has compromised on management and oversight functions. It is also important to recognise that VfM is not absolute; costs will vary considerably from program to program depending on the context. For example, the geography and infrastructure of a country, the objectives, design, coverage and duration</w:t>
      </w:r>
      <w:r w:rsidRPr="00861490">
        <w:rPr>
          <w:rFonts w:cstheme="minorHAnsi"/>
          <w:vertAlign w:val="superscript"/>
        </w:rPr>
        <w:footnoteReference w:id="1"/>
      </w:r>
      <w:r>
        <w:rPr>
          <w:rFonts w:cstheme="minorHAnsi"/>
        </w:rPr>
        <w:t xml:space="preserve"> of a program </w:t>
      </w:r>
      <w:r w:rsidRPr="00861490">
        <w:rPr>
          <w:rFonts w:cstheme="minorHAnsi"/>
        </w:rPr>
        <w:t xml:space="preserve">will influence cost-efficiency enormously. VfM efforts should also be proportionate to the context and level of funding – there is an opportunity cost to complex analyses. </w:t>
      </w:r>
    </w:p>
    <w:p w14:paraId="4DE2F155" w14:textId="77777777" w:rsidR="00C4013B" w:rsidRPr="00861490" w:rsidRDefault="00C4013B" w:rsidP="00C4013B">
      <w:pPr>
        <w:jc w:val="both"/>
        <w:rPr>
          <w:rFonts w:cstheme="minorHAnsi"/>
        </w:rPr>
      </w:pPr>
      <w:r w:rsidRPr="00861490">
        <w:rPr>
          <w:rFonts w:cstheme="minorHAnsi"/>
        </w:rPr>
        <w:t>However, DFAT expects partners to be able to clearly and systematically demonstrate that the transfer to beneficiaries is maximised as compared to the cost of delivery.</w:t>
      </w:r>
    </w:p>
    <w:p w14:paraId="1651328E" w14:textId="77777777" w:rsidR="00C4013B" w:rsidRPr="00861490" w:rsidRDefault="00C4013B" w:rsidP="00C4013B">
      <w:pPr>
        <w:jc w:val="both"/>
        <w:rPr>
          <w:rFonts w:cstheme="minorHAnsi"/>
        </w:rPr>
      </w:pPr>
      <w:r w:rsidRPr="00861490">
        <w:rPr>
          <w:rFonts w:cstheme="minorHAnsi"/>
        </w:rPr>
        <w:t>One of the most basic measurements of VfM is</w:t>
      </w:r>
      <w:r w:rsidRPr="00861490">
        <w:rPr>
          <w:rFonts w:cstheme="minorHAnsi"/>
          <w:b/>
        </w:rPr>
        <w:t xml:space="preserve"> cost-efficiency</w:t>
      </w:r>
      <w:r w:rsidRPr="00861490">
        <w:rPr>
          <w:rFonts w:cstheme="minorHAnsi"/>
        </w:rPr>
        <w:t xml:space="preserve">. This asks, </w:t>
      </w:r>
      <w:r w:rsidRPr="00861490">
        <w:rPr>
          <w:rFonts w:cstheme="minorHAnsi"/>
          <w:i/>
        </w:rPr>
        <w:t>'how much did it cost to run the program?</w:t>
      </w:r>
      <w:r w:rsidRPr="00861490">
        <w:rPr>
          <w:rFonts w:cstheme="minorHAnsi"/>
        </w:rPr>
        <w:t xml:space="preserve">' It allows accountability for spending, without considering what result was achieved.  This is commonly expressed as the </w:t>
      </w:r>
      <w:r w:rsidRPr="00861490">
        <w:rPr>
          <w:b/>
        </w:rPr>
        <w:t>total-cost-transfer ratio (TCTR)</w:t>
      </w:r>
      <w:r w:rsidRPr="00861490">
        <w:rPr>
          <w:b/>
          <w:vertAlign w:val="superscript"/>
        </w:rPr>
        <w:footnoteReference w:id="2"/>
      </w:r>
      <w:r w:rsidRPr="00861490">
        <w:t xml:space="preserve">.  This is </w:t>
      </w:r>
      <w:r w:rsidRPr="00861490">
        <w:rPr>
          <w:rFonts w:cstheme="minorHAnsi"/>
        </w:rPr>
        <w:t>the total dollar cost, including transfers, of delivering one dollar’s worth of transfer to a beneficiary. If, for example, a program costing a total of $50 million delivers $40 million in transfers</w:t>
      </w:r>
      <w:r>
        <w:rPr>
          <w:rFonts w:cstheme="minorHAnsi"/>
        </w:rPr>
        <w:t xml:space="preserve"> to beneficiaries and spends $10</w:t>
      </w:r>
      <w:r w:rsidRPr="00861490">
        <w:rPr>
          <w:rFonts w:cstheme="minorHAnsi"/>
        </w:rPr>
        <w:t xml:space="preserve"> million on administrative costs, the TCTR is 50/40 or 1.25. The more TCTR exceeds one, the less cost-efficient the program is.  Using this TCTR metric also better supports a comparison with in-kind transfers, compared to other ways of measuring cost-efficiency (Measuring and Maximising Value for Money in Social Transfer Programmes, DFID, 2013). </w:t>
      </w:r>
    </w:p>
    <w:p w14:paraId="440D41E9" w14:textId="79279A77" w:rsidR="00C4013B" w:rsidRPr="00861490" w:rsidRDefault="00C4013B" w:rsidP="00C4013B">
      <w:pPr>
        <w:spacing w:after="160" w:line="259" w:lineRule="auto"/>
        <w:jc w:val="both"/>
        <w:rPr>
          <w:rFonts w:cstheme="minorHAnsi"/>
        </w:rPr>
      </w:pPr>
      <w:r w:rsidRPr="00861490">
        <w:rPr>
          <w:rFonts w:cstheme="minorHAnsi"/>
        </w:rPr>
        <w:t xml:space="preserve">The wide variation in program context makes international benchmarking of cost-efficiency in humanitarian cash transfers challenging and potentially misleading.   A </w:t>
      </w:r>
      <w:hyperlink r:id="rId35" w:history="1">
        <w:r w:rsidRPr="00861490">
          <w:rPr>
            <w:rFonts w:cstheme="minorHAnsi"/>
            <w:color w:val="0000FF" w:themeColor="hyperlink"/>
            <w:u w:val="single"/>
          </w:rPr>
          <w:t>review</w:t>
        </w:r>
      </w:hyperlink>
      <w:r w:rsidRPr="00861490">
        <w:rPr>
          <w:rFonts w:cstheme="minorHAnsi"/>
        </w:rPr>
        <w:t xml:space="preserve"> of seven humanitarian cash trans</w:t>
      </w:r>
      <w:r>
        <w:rPr>
          <w:rFonts w:cstheme="minorHAnsi"/>
        </w:rPr>
        <w:t xml:space="preserve">fer programs </w:t>
      </w:r>
      <w:r w:rsidRPr="00861490">
        <w:rPr>
          <w:rFonts w:cstheme="minorHAnsi"/>
        </w:rPr>
        <w:t>which used e-payments found that the TCTR ran</w:t>
      </w:r>
      <w:r>
        <w:rPr>
          <w:rFonts w:cstheme="minorHAnsi"/>
        </w:rPr>
        <w:t xml:space="preserve">ged from 1.11 to 1.64.  DFID’s </w:t>
      </w:r>
      <w:hyperlink r:id="rId36" w:history="1">
        <w:r w:rsidRPr="00F000AA">
          <w:rPr>
            <w:rFonts w:cstheme="minorHAnsi"/>
          </w:rPr>
          <w:t>guidance on</w:t>
        </w:r>
        <w:r>
          <w:rPr>
            <w:rFonts w:cstheme="minorHAnsi"/>
            <w:color w:val="0000FF" w:themeColor="hyperlink"/>
            <w:u w:val="single"/>
          </w:rPr>
          <w:t xml:space="preserve"> ‘Measuring and Maximising Value for Money in Social Transfer Programmes</w:t>
        </w:r>
        <w:r w:rsidRPr="00861490">
          <w:rPr>
            <w:rFonts w:cstheme="minorHAnsi"/>
            <w:color w:val="0000FF" w:themeColor="hyperlink"/>
            <w:u w:val="single"/>
          </w:rPr>
          <w:t>’</w:t>
        </w:r>
      </w:hyperlink>
      <w:r w:rsidRPr="00861490">
        <w:rPr>
          <w:rFonts w:cstheme="minorHAnsi"/>
        </w:rPr>
        <w:t>, presents TCTR data from several, mostly development/social pr</w:t>
      </w:r>
      <w:r>
        <w:rPr>
          <w:rFonts w:cstheme="minorHAnsi"/>
        </w:rPr>
        <w:t>otection cash transfer program</w:t>
      </w:r>
      <w:r w:rsidRPr="00861490">
        <w:rPr>
          <w:rFonts w:cstheme="minorHAnsi"/>
        </w:rPr>
        <w:t>s. The TCTR in these programs ranges from 1.05 to 2.11.</w:t>
      </w:r>
    </w:p>
    <w:p w14:paraId="4BA656B2" w14:textId="77777777" w:rsidR="00C4013B" w:rsidRPr="00861490" w:rsidRDefault="00C4013B" w:rsidP="00C4013B">
      <w:pPr>
        <w:spacing w:after="160" w:line="259" w:lineRule="auto"/>
        <w:jc w:val="both"/>
        <w:rPr>
          <w:rFonts w:ascii="Arial" w:hAnsi="Arial"/>
          <w:color w:val="auto"/>
        </w:rPr>
      </w:pPr>
      <w:r w:rsidRPr="00861490">
        <w:rPr>
          <w:rFonts w:cstheme="minorHAnsi"/>
        </w:rPr>
        <w:t xml:space="preserve">Given the </w:t>
      </w:r>
      <w:r>
        <w:rPr>
          <w:rFonts w:cstheme="minorHAnsi"/>
        </w:rPr>
        <w:t>highly context-sensitive nature of cost-efficiency calculations</w:t>
      </w:r>
      <w:r w:rsidRPr="00861490">
        <w:rPr>
          <w:rFonts w:cstheme="minorHAnsi"/>
        </w:rPr>
        <w:t xml:space="preserve">, a sensible tactic is to assess </w:t>
      </w:r>
      <w:r>
        <w:rPr>
          <w:rFonts w:cstheme="minorHAnsi"/>
        </w:rPr>
        <w:t>programs</w:t>
      </w:r>
      <w:r w:rsidRPr="00861490">
        <w:rPr>
          <w:rFonts w:cstheme="minorHAnsi"/>
        </w:rPr>
        <w:t xml:space="preserve"> on a case by case basis, considering whether approaches have been chosen which appear to offer the best value for money in the </w:t>
      </w:r>
      <w:r>
        <w:rPr>
          <w:rFonts w:cstheme="minorHAnsi"/>
        </w:rPr>
        <w:t xml:space="preserve">given </w:t>
      </w:r>
      <w:r w:rsidRPr="00861490">
        <w:rPr>
          <w:rFonts w:cstheme="minorHAnsi"/>
        </w:rPr>
        <w:t xml:space="preserve">context.  It is also important to ensure that budgets are structured and approaches documented in such a way as to allow thorough ex-ante and ex-post value for money analyses. </w:t>
      </w:r>
    </w:p>
    <w:p w14:paraId="4758B657" w14:textId="44420289" w:rsidR="00C4013B" w:rsidRPr="00CD0886" w:rsidRDefault="00C4013B" w:rsidP="00C4013B">
      <w:pPr>
        <w:jc w:val="both"/>
        <w:rPr>
          <w:rStyle w:val="ColourAccent1"/>
          <w:rFonts w:cstheme="minorHAnsi"/>
          <w:color w:val="485864"/>
        </w:rPr>
      </w:pPr>
      <w:r w:rsidRPr="00F000AA">
        <w:rPr>
          <w:rFonts w:cstheme="minorHAnsi"/>
        </w:rPr>
        <w:t xml:space="preserve">Looking beyond cost-efficiency, </w:t>
      </w:r>
      <w:r>
        <w:rPr>
          <w:rFonts w:cstheme="minorHAnsi"/>
          <w:b/>
        </w:rPr>
        <w:t>c</w:t>
      </w:r>
      <w:r w:rsidRPr="00861490">
        <w:rPr>
          <w:rFonts w:cstheme="minorHAnsi"/>
          <w:b/>
        </w:rPr>
        <w:t>ost-effectiveness</w:t>
      </w:r>
      <w:r w:rsidRPr="00861490">
        <w:rPr>
          <w:rFonts w:cstheme="minorHAnsi"/>
        </w:rPr>
        <w:t xml:space="preserve"> measures costs against program outcome and impacts. A number of methods are available both ex-ante and ex-post. Most simply, cost-effectiveness measures </w:t>
      </w:r>
      <w:r w:rsidRPr="00861490">
        <w:rPr>
          <w:rFonts w:cstheme="minorHAnsi"/>
          <w:b/>
        </w:rPr>
        <w:t xml:space="preserve">the cost per measure of outcome or impact </w:t>
      </w:r>
      <w:r w:rsidRPr="00861490">
        <w:rPr>
          <w:rFonts w:cstheme="minorHAnsi"/>
        </w:rPr>
        <w:t>e.g. the unit cost of a percentage point reduction in the ‘food gap’. Cost</w:t>
      </w:r>
      <w:r w:rsidR="00057247">
        <w:rPr>
          <w:rFonts w:cstheme="minorHAnsi"/>
        </w:rPr>
        <w:noBreakHyphen/>
      </w:r>
      <w:r w:rsidRPr="00861490">
        <w:rPr>
          <w:rFonts w:cstheme="minorHAnsi"/>
        </w:rPr>
        <w:t xml:space="preserve">effectiveness should be measured at the design and evaluation stages, if the program outcome or impact can be quantified. Broader measures of cost effectiveness are available, including those which consider the positive effects of transfers on the local economy.  </w:t>
      </w:r>
      <w:r w:rsidRPr="00861490">
        <w:t xml:space="preserve">See </w:t>
      </w:r>
      <w:hyperlink r:id="rId37" w:history="1">
        <w:r w:rsidRPr="00861490">
          <w:rPr>
            <w:rFonts w:cs="MuseoSans-500"/>
            <w:color w:val="auto"/>
            <w:u w:val="single" w:color="0070C0"/>
          </w:rPr>
          <w:t>here</w:t>
        </w:r>
      </w:hyperlink>
      <w:r w:rsidRPr="00861490">
        <w:t xml:space="preserve"> and </w:t>
      </w:r>
      <w:hyperlink r:id="rId38" w:history="1">
        <w:r w:rsidRPr="00861490">
          <w:rPr>
            <w:rFonts w:cs="MuseoSans-500"/>
            <w:color w:val="auto"/>
            <w:u w:val="single" w:color="0070C0"/>
          </w:rPr>
          <w:t>here</w:t>
        </w:r>
      </w:hyperlink>
      <w:r w:rsidRPr="00861490">
        <w:t xml:space="preserve"> for further guidance.</w:t>
      </w:r>
    </w:p>
    <w:p w14:paraId="1ADCE5D4" w14:textId="77777777" w:rsidR="00C4013B" w:rsidRPr="000B2F20" w:rsidRDefault="00C4013B" w:rsidP="00C4013B">
      <w:pPr>
        <w:pStyle w:val="Heading2"/>
        <w:rPr>
          <w:rStyle w:val="ColourAccent1"/>
          <w:color w:val="485864"/>
        </w:rPr>
      </w:pPr>
      <w:r>
        <w:rPr>
          <w:rStyle w:val="ColourAccent1"/>
          <w:color w:val="485864"/>
        </w:rPr>
        <w:lastRenderedPageBreak/>
        <w:t>Further R</w:t>
      </w:r>
      <w:r w:rsidRPr="000B2F20">
        <w:rPr>
          <w:rStyle w:val="ColourAccent1"/>
          <w:color w:val="485864"/>
        </w:rPr>
        <w:t>eading, Practical Tools and Resources</w:t>
      </w:r>
    </w:p>
    <w:p w14:paraId="2769A3CC" w14:textId="77777777" w:rsidR="00C4013B" w:rsidRPr="006B474A" w:rsidRDefault="00C4013B" w:rsidP="00C4013B">
      <w:pPr>
        <w:jc w:val="both"/>
        <w:rPr>
          <w:rFonts w:cstheme="minorHAnsi"/>
          <w:color w:val="445464"/>
        </w:rPr>
      </w:pPr>
      <w:r w:rsidRPr="006B474A">
        <w:rPr>
          <w:rFonts w:cstheme="minorHAnsi"/>
          <w:color w:val="445464"/>
        </w:rPr>
        <w:t xml:space="preserve">The </w:t>
      </w:r>
      <w:hyperlink r:id="rId39" w:history="1">
        <w:r w:rsidRPr="006B474A">
          <w:rPr>
            <w:rStyle w:val="Hyperlink"/>
            <w:rFonts w:cstheme="minorHAnsi"/>
            <w:color w:val="445464"/>
          </w:rPr>
          <w:t>Cash Learning Partnership (CaLP)</w:t>
        </w:r>
      </w:hyperlink>
      <w:r w:rsidRPr="006B474A">
        <w:rPr>
          <w:rFonts w:cstheme="minorHAnsi"/>
          <w:color w:val="445464"/>
        </w:rPr>
        <w:t xml:space="preserve"> has a wide range of resources on humanitarian cash transfer programming including topic-specific tools and guides on, for example, protection, market assessment and payment and delivery mechanisms, as well as training modules on the basics of CTP.</w:t>
      </w:r>
      <w:r>
        <w:rPr>
          <w:rFonts w:cstheme="minorHAnsi"/>
          <w:color w:val="445464"/>
        </w:rPr>
        <w:t xml:space="preserve">  Various </w:t>
      </w:r>
      <w:hyperlink r:id="rId40" w:history="1">
        <w:r w:rsidRPr="007E2D9B">
          <w:rPr>
            <w:rStyle w:val="Hyperlink"/>
            <w:rFonts w:cstheme="minorHAnsi"/>
          </w:rPr>
          <w:t>e-Learning</w:t>
        </w:r>
      </w:hyperlink>
      <w:r>
        <w:rPr>
          <w:rFonts w:cstheme="minorHAnsi"/>
          <w:color w:val="445464"/>
        </w:rPr>
        <w:t xml:space="preserve"> resources are also available from the CaLP website</w:t>
      </w:r>
      <w:r>
        <w:t>.</w:t>
      </w:r>
    </w:p>
    <w:p w14:paraId="0010C80E" w14:textId="77777777" w:rsidR="00C4013B" w:rsidRPr="008804DA" w:rsidRDefault="00C4013B" w:rsidP="008804DA">
      <w:pPr>
        <w:pStyle w:val="Heading3"/>
      </w:pPr>
      <w:r w:rsidRPr="008804DA">
        <w:t>DFAT Strategy, Policy and Guidance</w:t>
      </w:r>
    </w:p>
    <w:p w14:paraId="1ED77DB5" w14:textId="77777777" w:rsidR="00C4013B" w:rsidRPr="008804DA" w:rsidRDefault="004547F6" w:rsidP="000A23C0">
      <w:pPr>
        <w:pStyle w:val="ListParagraph"/>
        <w:numPr>
          <w:ilvl w:val="0"/>
          <w:numId w:val="25"/>
        </w:numPr>
        <w:ind w:left="426"/>
        <w:rPr>
          <w:rFonts w:cstheme="minorHAnsi"/>
        </w:rPr>
      </w:pPr>
      <w:hyperlink r:id="rId41" w:history="1">
        <w:r w:rsidR="00C4013B" w:rsidRPr="008804DA">
          <w:rPr>
            <w:rStyle w:val="Hyperlink"/>
            <w:rFonts w:cstheme="minorHAnsi"/>
            <w:color w:val="495965" w:themeColor="text2"/>
          </w:rPr>
          <w:t>Humanitarian Strategy, 2016</w:t>
        </w:r>
      </w:hyperlink>
      <w:r w:rsidR="00C4013B" w:rsidRPr="008804DA">
        <w:rPr>
          <w:rFonts w:cstheme="minorHAnsi"/>
        </w:rPr>
        <w:t xml:space="preserve"> </w:t>
      </w:r>
    </w:p>
    <w:p w14:paraId="4BFE3A35"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42" w:history="1">
        <w:r w:rsidR="00C4013B" w:rsidRPr="008804DA">
          <w:rPr>
            <w:rStyle w:val="Hyperlink"/>
            <w:rFonts w:cstheme="minorHAnsi"/>
            <w:color w:val="495965" w:themeColor="text2"/>
          </w:rPr>
          <w:t>Strategy for Australia’s Aid Investments in Social Protection, 2015</w:t>
        </w:r>
      </w:hyperlink>
      <w:r w:rsidR="00C4013B" w:rsidRPr="008804DA">
        <w:rPr>
          <w:rStyle w:val="Hyperlink"/>
          <w:rFonts w:cstheme="minorHAnsi"/>
          <w:color w:val="495965" w:themeColor="text2"/>
        </w:rPr>
        <w:t xml:space="preserve"> </w:t>
      </w:r>
    </w:p>
    <w:p w14:paraId="730BE63B"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43" w:history="1">
        <w:r w:rsidR="00C4013B" w:rsidRPr="008804DA">
          <w:rPr>
            <w:rStyle w:val="Hyperlink"/>
            <w:rFonts w:cstheme="minorHAnsi"/>
            <w:color w:val="495965" w:themeColor="text2"/>
          </w:rPr>
          <w:t>World Humanitarian Summit Grand Bargain Commitments</w:t>
        </w:r>
      </w:hyperlink>
      <w:r w:rsidR="00C4013B" w:rsidRPr="008804DA">
        <w:rPr>
          <w:rStyle w:val="Hyperlink"/>
          <w:rFonts w:cstheme="minorHAnsi"/>
          <w:color w:val="495965" w:themeColor="text2"/>
        </w:rPr>
        <w:t>, 2016</w:t>
      </w:r>
    </w:p>
    <w:p w14:paraId="2A8C639D" w14:textId="77777777" w:rsidR="00C4013B" w:rsidRPr="008804DA" w:rsidRDefault="00C4013B" w:rsidP="000A23C0">
      <w:pPr>
        <w:pStyle w:val="ListParagraph"/>
        <w:numPr>
          <w:ilvl w:val="0"/>
          <w:numId w:val="25"/>
        </w:numPr>
        <w:ind w:left="426"/>
        <w:rPr>
          <w:rStyle w:val="Hyperlink"/>
          <w:rFonts w:cstheme="minorHAnsi"/>
          <w:color w:val="495965" w:themeColor="text2"/>
        </w:rPr>
      </w:pPr>
      <w:r w:rsidRPr="008804DA">
        <w:rPr>
          <w:rStyle w:val="Hyperlink"/>
          <w:rFonts w:cstheme="minorHAnsi"/>
          <w:color w:val="495965" w:themeColor="text2"/>
        </w:rPr>
        <w:t>‘Draft internal DFAT Counter Terrorism Financing Paper’ Final, DFAT Contracting and Aid Management Division, 2017</w:t>
      </w:r>
    </w:p>
    <w:p w14:paraId="66D65360" w14:textId="77777777" w:rsidR="00C4013B" w:rsidRPr="008804DA" w:rsidRDefault="00C4013B" w:rsidP="000A23C0">
      <w:pPr>
        <w:pStyle w:val="ListParagraph"/>
        <w:numPr>
          <w:ilvl w:val="0"/>
          <w:numId w:val="25"/>
        </w:numPr>
        <w:ind w:left="426"/>
        <w:rPr>
          <w:rStyle w:val="Hyperlink"/>
          <w:rFonts w:cstheme="minorHAnsi"/>
          <w:color w:val="495965" w:themeColor="text2"/>
        </w:rPr>
      </w:pPr>
      <w:r w:rsidRPr="008804DA">
        <w:rPr>
          <w:rStyle w:val="Hyperlink"/>
          <w:rFonts w:cstheme="minorHAnsi"/>
          <w:color w:val="495965" w:themeColor="text2"/>
        </w:rPr>
        <w:t>DFAT Humanitarian Guidance Note: Cash Branding, 2017</w:t>
      </w:r>
    </w:p>
    <w:p w14:paraId="474985CE" w14:textId="77777777" w:rsidR="00C4013B" w:rsidRPr="008804DA" w:rsidRDefault="00C4013B" w:rsidP="000A23C0">
      <w:pPr>
        <w:pStyle w:val="ListParagraph"/>
        <w:numPr>
          <w:ilvl w:val="0"/>
          <w:numId w:val="25"/>
        </w:numPr>
        <w:ind w:left="426"/>
        <w:rPr>
          <w:rStyle w:val="Hyperlink"/>
          <w:rFonts w:cstheme="minorHAnsi"/>
          <w:color w:val="495965" w:themeColor="text2"/>
        </w:rPr>
      </w:pPr>
      <w:r w:rsidRPr="008804DA">
        <w:rPr>
          <w:rStyle w:val="Hyperlink"/>
          <w:rFonts w:cstheme="minorHAnsi"/>
          <w:color w:val="495965" w:themeColor="text2"/>
        </w:rPr>
        <w:t>DFAT Humanitarian Guidance Note: Protection, 2017</w:t>
      </w:r>
    </w:p>
    <w:p w14:paraId="6A9F1A4F" w14:textId="77777777" w:rsidR="00C4013B" w:rsidRPr="008804DA" w:rsidRDefault="00C4013B" w:rsidP="00C4013B">
      <w:pPr>
        <w:pStyle w:val="Heading3"/>
      </w:pPr>
      <w:r w:rsidRPr="008804DA">
        <w:t xml:space="preserve">Other Agency Policy and Guidance </w:t>
      </w:r>
    </w:p>
    <w:p w14:paraId="74C126CE" w14:textId="77777777" w:rsidR="00C4013B" w:rsidRPr="008804DA" w:rsidRDefault="004547F6" w:rsidP="000A23C0">
      <w:pPr>
        <w:pStyle w:val="ListParagraph"/>
        <w:numPr>
          <w:ilvl w:val="0"/>
          <w:numId w:val="25"/>
        </w:numPr>
        <w:ind w:left="426"/>
        <w:rPr>
          <w:rFonts w:cstheme="minorHAnsi"/>
        </w:rPr>
      </w:pPr>
      <w:hyperlink r:id="rId44" w:history="1">
        <w:r w:rsidR="00C4013B" w:rsidRPr="008804DA">
          <w:rPr>
            <w:rStyle w:val="Hyperlink"/>
            <w:rFonts w:cstheme="minorHAnsi"/>
            <w:color w:val="495965" w:themeColor="text2"/>
          </w:rPr>
          <w:t>Doing cash differently: How cash transfers can transform humanitarian aid, ODI / CGD, 2015</w:t>
        </w:r>
      </w:hyperlink>
    </w:p>
    <w:p w14:paraId="30FAB26F" w14:textId="77777777" w:rsidR="00C4013B" w:rsidRPr="008804DA" w:rsidRDefault="004547F6" w:rsidP="000A23C0">
      <w:pPr>
        <w:pStyle w:val="ListParagraph"/>
        <w:numPr>
          <w:ilvl w:val="0"/>
          <w:numId w:val="25"/>
        </w:numPr>
        <w:ind w:left="426"/>
        <w:rPr>
          <w:rFonts w:cstheme="minorHAnsi"/>
        </w:rPr>
      </w:pPr>
      <w:hyperlink r:id="rId45" w:history="1">
        <w:r w:rsidR="00C4013B" w:rsidRPr="008804DA">
          <w:rPr>
            <w:rStyle w:val="Hyperlink"/>
            <w:rFonts w:cstheme="minorHAnsi"/>
            <w:color w:val="495965" w:themeColor="text2"/>
          </w:rPr>
          <w:t>Strategic Note, Cash Transfers in Humanitarian Contexts, World Bank Group, 2016</w:t>
        </w:r>
      </w:hyperlink>
    </w:p>
    <w:p w14:paraId="1C9C2112" w14:textId="77777777" w:rsidR="00C4013B" w:rsidRPr="008804DA" w:rsidRDefault="004547F6" w:rsidP="000A23C0">
      <w:pPr>
        <w:pStyle w:val="ListParagraph"/>
        <w:numPr>
          <w:ilvl w:val="0"/>
          <w:numId w:val="25"/>
        </w:numPr>
        <w:ind w:left="426"/>
        <w:rPr>
          <w:rFonts w:cstheme="minorHAnsi"/>
        </w:rPr>
      </w:pPr>
      <w:hyperlink r:id="rId46" w:history="1">
        <w:r w:rsidR="00C4013B" w:rsidRPr="008804DA">
          <w:rPr>
            <w:rStyle w:val="Hyperlink"/>
            <w:rFonts w:cstheme="minorHAnsi"/>
            <w:color w:val="495965" w:themeColor="text2"/>
          </w:rPr>
          <w:t>Guidance to partners funded by ECHO to deliver medium to large-scale cash transfers, DG ECHO, 2017</w:t>
        </w:r>
      </w:hyperlink>
    </w:p>
    <w:p w14:paraId="2CAD73BA"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47" w:history="1">
        <w:r w:rsidR="00C4013B" w:rsidRPr="008804DA">
          <w:rPr>
            <w:rStyle w:val="Hyperlink"/>
            <w:rFonts w:cstheme="minorHAnsi"/>
            <w:color w:val="495965" w:themeColor="text2"/>
          </w:rPr>
          <w:t>The Use of Cash and Vouchers in Humanitarian Crises, DG ECHO, Funding Guidelines, 2013</w:t>
        </w:r>
      </w:hyperlink>
      <w:r w:rsidR="00C4013B" w:rsidRPr="008804DA">
        <w:rPr>
          <w:rStyle w:val="Hyperlink"/>
          <w:rFonts w:cstheme="minorHAnsi"/>
          <w:color w:val="495965" w:themeColor="text2"/>
        </w:rPr>
        <w:t xml:space="preserve"> </w:t>
      </w:r>
    </w:p>
    <w:p w14:paraId="153D654A"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48" w:history="1">
        <w:r w:rsidR="00C4013B" w:rsidRPr="008804DA">
          <w:rPr>
            <w:rStyle w:val="Hyperlink"/>
            <w:rFonts w:cstheme="minorHAnsi"/>
            <w:color w:val="495965" w:themeColor="text2"/>
          </w:rPr>
          <w:t>Humanitarian Guidance Note: Cash Transfer Programming, DFID, 2013</w:t>
        </w:r>
      </w:hyperlink>
    </w:p>
    <w:p w14:paraId="6F637CA1"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49" w:history="1">
        <w:r w:rsidR="00C4013B" w:rsidRPr="008804DA">
          <w:rPr>
            <w:rStyle w:val="Hyperlink"/>
            <w:rFonts w:cstheme="minorHAnsi"/>
            <w:color w:val="495965" w:themeColor="text2"/>
          </w:rPr>
          <w:t>Measuring and Maximising Value for Money in Social Transfer Programs, DFID, 2013</w:t>
        </w:r>
      </w:hyperlink>
    </w:p>
    <w:p w14:paraId="56B127E5" w14:textId="77777777" w:rsidR="00C4013B" w:rsidRPr="008804DA" w:rsidRDefault="00C4013B" w:rsidP="00C4013B">
      <w:pPr>
        <w:pStyle w:val="Heading3"/>
      </w:pPr>
      <w:r w:rsidRPr="008804DA">
        <w:t>Operational Guidelines and Tools</w:t>
      </w:r>
    </w:p>
    <w:p w14:paraId="65545C53"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50" w:history="1">
        <w:r w:rsidR="00C4013B" w:rsidRPr="008804DA">
          <w:rPr>
            <w:rStyle w:val="Hyperlink"/>
            <w:rFonts w:cstheme="minorHAnsi"/>
            <w:color w:val="495965" w:themeColor="text2"/>
          </w:rPr>
          <w:t>Operational Guidance and Toolkit for Multi-Purpose Cash Grants, CaLP, 2015</w:t>
        </w:r>
      </w:hyperlink>
    </w:p>
    <w:p w14:paraId="7066B7B6"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51" w:history="1">
        <w:r w:rsidR="00C4013B" w:rsidRPr="008804DA">
          <w:rPr>
            <w:rStyle w:val="Hyperlink"/>
            <w:rFonts w:cstheme="minorHAnsi"/>
            <w:color w:val="495965" w:themeColor="text2"/>
          </w:rPr>
          <w:t>Cash and Vouchers Manual, WFP, 2014</w:t>
        </w:r>
      </w:hyperlink>
    </w:p>
    <w:p w14:paraId="2FA2BFF9" w14:textId="77777777" w:rsidR="00C4013B" w:rsidRPr="008804DA" w:rsidRDefault="004547F6" w:rsidP="000A23C0">
      <w:pPr>
        <w:pStyle w:val="ListParagraph"/>
        <w:numPr>
          <w:ilvl w:val="0"/>
          <w:numId w:val="25"/>
        </w:numPr>
        <w:ind w:left="426"/>
      </w:pPr>
      <w:hyperlink r:id="rId52" w:history="1">
        <w:r w:rsidR="00C4013B" w:rsidRPr="008804DA">
          <w:rPr>
            <w:rStyle w:val="Hyperlink"/>
            <w:rFonts w:ascii="Calibri" w:hAnsi="Calibri" w:cs="Calibri"/>
            <w:color w:val="495965" w:themeColor="text2"/>
          </w:rPr>
          <w:t>Good Practice Review: Cash Transfer Programming in Emergencies, ODI, 2011</w:t>
        </w:r>
      </w:hyperlink>
    </w:p>
    <w:p w14:paraId="11AB7ADE"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53" w:history="1">
        <w:r w:rsidR="00C4013B" w:rsidRPr="008804DA">
          <w:rPr>
            <w:rStyle w:val="Hyperlink"/>
            <w:rFonts w:cstheme="minorHAnsi"/>
            <w:color w:val="495965" w:themeColor="text2"/>
          </w:rPr>
          <w:t>Minimum Standard for Market Analysis (MISMA), CaLP, 2017</w:t>
        </w:r>
      </w:hyperlink>
    </w:p>
    <w:p w14:paraId="7A954E18"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54" w:history="1">
        <w:r w:rsidR="00C4013B" w:rsidRPr="008804DA">
          <w:rPr>
            <w:rStyle w:val="Hyperlink"/>
            <w:rFonts w:cstheme="minorHAnsi"/>
            <w:color w:val="495965" w:themeColor="text2"/>
          </w:rPr>
          <w:t>Pre-Crisis Market Analysis, USAID, IRC, Oxfam, 2016</w:t>
        </w:r>
      </w:hyperlink>
    </w:p>
    <w:p w14:paraId="4CE1D871"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55" w:history="1">
        <w:r w:rsidR="00C4013B" w:rsidRPr="008804DA">
          <w:rPr>
            <w:rStyle w:val="Hyperlink"/>
            <w:rFonts w:cstheme="minorHAnsi"/>
            <w:color w:val="495965" w:themeColor="text2"/>
          </w:rPr>
          <w:t>Emergency Market Mapping &amp; Analysis Toolkit</w:t>
        </w:r>
      </w:hyperlink>
      <w:r w:rsidR="00C4013B" w:rsidRPr="008804DA">
        <w:rPr>
          <w:rStyle w:val="Hyperlink"/>
          <w:rFonts w:cstheme="minorHAnsi"/>
          <w:color w:val="495965" w:themeColor="text2"/>
        </w:rPr>
        <w:t>, (EMMA)</w:t>
      </w:r>
    </w:p>
    <w:p w14:paraId="0F394C48"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56" w:history="1">
        <w:r w:rsidR="00C4013B" w:rsidRPr="008804DA">
          <w:rPr>
            <w:rStyle w:val="Hyperlink"/>
            <w:rFonts w:cstheme="minorHAnsi"/>
            <w:color w:val="495965" w:themeColor="text2"/>
          </w:rPr>
          <w:t>Emergency Food Security and Livelihoods 48-hour Assessment Tool, Oxfam, 2015</w:t>
        </w:r>
      </w:hyperlink>
    </w:p>
    <w:p w14:paraId="243028D8"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57" w:history="1">
        <w:r w:rsidR="00C4013B" w:rsidRPr="008804DA">
          <w:rPr>
            <w:rStyle w:val="Hyperlink"/>
            <w:rFonts w:cstheme="minorHAnsi"/>
            <w:color w:val="495965" w:themeColor="text2"/>
          </w:rPr>
          <w:t>Guide for Protection in Cash Based Interventions, UNHCR, 2015</w:t>
        </w:r>
      </w:hyperlink>
    </w:p>
    <w:p w14:paraId="669BB345"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58" w:history="1">
        <w:r w:rsidR="00C4013B" w:rsidRPr="008804DA">
          <w:rPr>
            <w:rStyle w:val="Hyperlink"/>
            <w:rFonts w:cstheme="minorHAnsi"/>
            <w:color w:val="495965" w:themeColor="text2"/>
          </w:rPr>
          <w:t>Delivering Money: Cash Transfer Mechanisms in Emergencies, CaLP, 2010</w:t>
        </w:r>
      </w:hyperlink>
    </w:p>
    <w:p w14:paraId="7E393EDF" w14:textId="77777777" w:rsidR="00C4013B" w:rsidRPr="008804DA" w:rsidRDefault="00C4013B" w:rsidP="000A23C0">
      <w:pPr>
        <w:pStyle w:val="ListParagraph"/>
        <w:numPr>
          <w:ilvl w:val="0"/>
          <w:numId w:val="25"/>
        </w:numPr>
        <w:ind w:left="426"/>
        <w:rPr>
          <w:rStyle w:val="Hyperlink"/>
          <w:rFonts w:cstheme="minorHAnsi"/>
          <w:color w:val="495965" w:themeColor="text2"/>
        </w:rPr>
      </w:pPr>
      <w:r w:rsidRPr="008804DA">
        <w:rPr>
          <w:rStyle w:val="Hyperlink"/>
          <w:rFonts w:cstheme="minorHAnsi"/>
          <w:color w:val="495965" w:themeColor="text2"/>
        </w:rPr>
        <w:t xml:space="preserve">CTP Organisational Capacity Assessment Tool, CaLP, 2016 - </w:t>
      </w:r>
      <w:hyperlink r:id="rId59" w:history="1">
        <w:r w:rsidRPr="008804DA">
          <w:rPr>
            <w:rStyle w:val="Hyperlink"/>
            <w:color w:val="495965" w:themeColor="text2"/>
          </w:rPr>
          <w:t>http://www.cashlearning.org/downloads/calp-ocat-user-guide-2.0.pdf</w:t>
        </w:r>
      </w:hyperlink>
    </w:p>
    <w:p w14:paraId="752DE4EC"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60" w:history="1">
        <w:r w:rsidR="00C4013B" w:rsidRPr="008804DA">
          <w:rPr>
            <w:rStyle w:val="Hyperlink"/>
            <w:rFonts w:cstheme="minorHAnsi"/>
            <w:color w:val="495965" w:themeColor="text2"/>
          </w:rPr>
          <w:t>Know Your Customer Standards and Privacy Recommendations for Cash Transfers, UNHCR, 2015</w:t>
        </w:r>
      </w:hyperlink>
    </w:p>
    <w:p w14:paraId="7CB431EF"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61" w:history="1">
        <w:r w:rsidR="00C4013B" w:rsidRPr="008804DA">
          <w:rPr>
            <w:rStyle w:val="Hyperlink"/>
            <w:rFonts w:cstheme="minorHAnsi"/>
            <w:color w:val="495965" w:themeColor="text2"/>
          </w:rPr>
          <w:t>Working with Cash Based Safety Nets in Humanitarian Contexts, CaLP, USAID, 2016</w:t>
        </w:r>
      </w:hyperlink>
      <w:r w:rsidR="00C4013B" w:rsidRPr="008804DA">
        <w:rPr>
          <w:rStyle w:val="Hyperlink"/>
          <w:rFonts w:cstheme="minorHAnsi"/>
          <w:color w:val="495965" w:themeColor="text2"/>
        </w:rPr>
        <w:t xml:space="preserve"> (this is a guide to decision making and operationalising disaster-responsive social protection)</w:t>
      </w:r>
    </w:p>
    <w:p w14:paraId="27EC95F0"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62" w:history="1">
        <w:r w:rsidR="00C4013B" w:rsidRPr="008804DA">
          <w:rPr>
            <w:rStyle w:val="Hyperlink"/>
            <w:rFonts w:cstheme="minorHAnsi"/>
            <w:color w:val="495965" w:themeColor="text2"/>
          </w:rPr>
          <w:t>A Basic Guide to Field Advocacy in Cash Transfer Programming, CaLP, 2011</w:t>
        </w:r>
      </w:hyperlink>
    </w:p>
    <w:p w14:paraId="3A40D242" w14:textId="77777777" w:rsidR="00C4013B" w:rsidRPr="008804DA" w:rsidRDefault="00C4013B" w:rsidP="008804DA">
      <w:pPr>
        <w:pStyle w:val="Heading3"/>
      </w:pPr>
      <w:r w:rsidRPr="008804DA">
        <w:lastRenderedPageBreak/>
        <w:t>Evidence Papers</w:t>
      </w:r>
    </w:p>
    <w:p w14:paraId="63CEFF0C"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63" w:history="1">
        <w:r w:rsidR="00C4013B" w:rsidRPr="008804DA">
          <w:rPr>
            <w:rStyle w:val="Hyperlink"/>
            <w:rFonts w:cstheme="minorHAnsi"/>
            <w:color w:val="495965" w:themeColor="text2"/>
          </w:rPr>
          <w:t>State of Evidence on Humanitarian Cash Transfers, ODI, 2015</w:t>
        </w:r>
      </w:hyperlink>
    </w:p>
    <w:p w14:paraId="171B5DBB"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64" w:history="1">
        <w:r w:rsidR="00C4013B" w:rsidRPr="008804DA">
          <w:rPr>
            <w:rStyle w:val="Hyperlink"/>
            <w:rFonts w:cstheme="minorHAnsi"/>
            <w:color w:val="495965" w:themeColor="text2"/>
          </w:rPr>
          <w:t>Humanitarian Cash Transfers: Cost, Value for Money and Economic Impacts, ODI, 2015</w:t>
        </w:r>
      </w:hyperlink>
    </w:p>
    <w:p w14:paraId="0FE797C4" w14:textId="77777777" w:rsidR="00C4013B" w:rsidRPr="008804DA" w:rsidRDefault="004547F6" w:rsidP="000A23C0">
      <w:pPr>
        <w:pStyle w:val="ListParagraph"/>
        <w:numPr>
          <w:ilvl w:val="0"/>
          <w:numId w:val="25"/>
        </w:numPr>
        <w:ind w:left="426"/>
        <w:rPr>
          <w:rStyle w:val="Hyperlink"/>
          <w:rFonts w:cstheme="minorHAnsi"/>
          <w:color w:val="495965" w:themeColor="text2"/>
        </w:rPr>
      </w:pPr>
      <w:hyperlink r:id="rId65" w:history="1">
        <w:r w:rsidR="00C4013B" w:rsidRPr="008804DA">
          <w:rPr>
            <w:rStyle w:val="Hyperlink"/>
            <w:rFonts w:cstheme="minorHAnsi"/>
            <w:color w:val="495965" w:themeColor="text2"/>
          </w:rPr>
          <w:t>Cash Transfers: What does the Evidence Say? ODI, 2016</w:t>
        </w:r>
      </w:hyperlink>
    </w:p>
    <w:p w14:paraId="42B602F5" w14:textId="77777777" w:rsidR="00C4013B" w:rsidRPr="008804DA" w:rsidRDefault="00C4013B" w:rsidP="008804DA">
      <w:pPr>
        <w:pStyle w:val="Heading3"/>
      </w:pPr>
      <w:r w:rsidRPr="008804DA">
        <w:t xml:space="preserve">Expertise you can access </w:t>
      </w:r>
    </w:p>
    <w:p w14:paraId="5B9C5927" w14:textId="083B6DE2" w:rsidR="00C4013B" w:rsidRPr="008804DA" w:rsidRDefault="004547F6" w:rsidP="000A23C0">
      <w:pPr>
        <w:pStyle w:val="ListParagraph"/>
        <w:numPr>
          <w:ilvl w:val="0"/>
          <w:numId w:val="25"/>
        </w:numPr>
        <w:ind w:left="426"/>
      </w:pPr>
      <w:hyperlink r:id="rId66" w:history="1">
        <w:r w:rsidR="004C7D6F" w:rsidRPr="00C74F65">
          <w:rPr>
            <w:rStyle w:val="Hyperlink"/>
            <w:rFonts w:ascii="Calibri" w:hAnsi="Calibri" w:cs="Calibri"/>
          </w:rPr>
          <w:t>HumanitarianPolicy@dfat.gov.au</w:t>
        </w:r>
      </w:hyperlink>
      <w:r w:rsidR="00C4013B" w:rsidRPr="008804DA">
        <w:t xml:space="preserve"> </w:t>
      </w:r>
    </w:p>
    <w:p w14:paraId="18151971" w14:textId="77777777" w:rsidR="00C4013B" w:rsidRPr="008804DA" w:rsidRDefault="004547F6" w:rsidP="000A23C0">
      <w:pPr>
        <w:pStyle w:val="ListParagraph"/>
        <w:numPr>
          <w:ilvl w:val="0"/>
          <w:numId w:val="25"/>
        </w:numPr>
        <w:ind w:left="426"/>
      </w:pPr>
      <w:hyperlink r:id="rId67" w:history="1">
        <w:r w:rsidR="00C4013B" w:rsidRPr="008804DA">
          <w:rPr>
            <w:rStyle w:val="Hyperlink"/>
            <w:rFonts w:ascii="Calibri" w:hAnsi="Calibri" w:cs="Calibri"/>
            <w:color w:val="495965" w:themeColor="text2"/>
          </w:rPr>
          <w:t>povertyandsocialtransfers@dfat.gov.au</w:t>
        </w:r>
      </w:hyperlink>
      <w:r w:rsidR="00C4013B" w:rsidRPr="008804DA">
        <w:t xml:space="preserve"> </w:t>
      </w:r>
    </w:p>
    <w:p w14:paraId="7C7DC995" w14:textId="77777777" w:rsidR="00C4013B" w:rsidRPr="004C7D6F" w:rsidRDefault="00C4013B" w:rsidP="000A23C0">
      <w:pPr>
        <w:pStyle w:val="ListParagraph"/>
        <w:numPr>
          <w:ilvl w:val="0"/>
          <w:numId w:val="25"/>
        </w:numPr>
        <w:ind w:left="426"/>
        <w:rPr>
          <w:rStyle w:val="Hyperlink"/>
          <w:rFonts w:cstheme="minorHAnsi"/>
          <w:color w:val="495965" w:themeColor="text2"/>
          <w:u w:val="none"/>
        </w:rPr>
      </w:pPr>
      <w:r w:rsidRPr="004C7D6F">
        <w:rPr>
          <w:rStyle w:val="Hyperlink"/>
          <w:rFonts w:cstheme="minorHAnsi"/>
          <w:color w:val="495965" w:themeColor="text2"/>
          <w:u w:val="none"/>
        </w:rPr>
        <w:t>DFAT (Poverty and Social Transfers Section, Development Policy Division) also has an expert panel set up to help you review a proposal, or formulate policy.</w:t>
      </w:r>
    </w:p>
    <w:p w14:paraId="00AB488D" w14:textId="77777777" w:rsidR="00C4013B" w:rsidRPr="008804DA" w:rsidRDefault="00C4013B" w:rsidP="00C4013B">
      <w:pPr>
        <w:rPr>
          <w:rStyle w:val="Hyperlink"/>
          <w:rFonts w:cstheme="minorHAnsi"/>
          <w:color w:val="495965" w:themeColor="text2"/>
        </w:rPr>
      </w:pPr>
    </w:p>
    <w:p w14:paraId="67012D94" w14:textId="77777777" w:rsidR="00D16688" w:rsidRDefault="00D16688" w:rsidP="00D16688">
      <w:pPr>
        <w:jc w:val="both"/>
        <w:rPr>
          <w:rFonts w:cstheme="minorHAnsi"/>
        </w:rPr>
      </w:pPr>
    </w:p>
    <w:p w14:paraId="5BCE544A" w14:textId="77777777" w:rsidR="00EC781B" w:rsidRDefault="00EC781B" w:rsidP="00EC781B">
      <w:pPr>
        <w:autoSpaceDE w:val="0"/>
        <w:autoSpaceDN w:val="0"/>
        <w:adjustRightInd w:val="0"/>
        <w:jc w:val="both"/>
        <w:rPr>
          <w:rFonts w:cstheme="minorHAnsi"/>
        </w:rPr>
      </w:pPr>
    </w:p>
    <w:p w14:paraId="6CF80C3E" w14:textId="6E91D837" w:rsidR="00925159" w:rsidRDefault="00925159">
      <w:pPr>
        <w:suppressAutoHyphens w:val="0"/>
        <w:spacing w:before="0" w:after="120" w:line="440" w:lineRule="atLeast"/>
        <w:rPr>
          <w:rFonts w:cstheme="minorHAnsi"/>
        </w:rPr>
      </w:pPr>
      <w:r>
        <w:rPr>
          <w:rFonts w:cstheme="minorHAnsi"/>
        </w:rPr>
        <w:br w:type="page"/>
      </w:r>
    </w:p>
    <w:p w14:paraId="61ED0BF6" w14:textId="77777777" w:rsidR="00925159" w:rsidRPr="000B2F20" w:rsidRDefault="00925159" w:rsidP="00925159">
      <w:pPr>
        <w:pStyle w:val="Heading2"/>
        <w:rPr>
          <w:rStyle w:val="ColourAccent1"/>
          <w:color w:val="485864"/>
        </w:rPr>
      </w:pPr>
      <w:r w:rsidRPr="000B2F20">
        <w:rPr>
          <w:rStyle w:val="ColourAccent1"/>
          <w:color w:val="485864"/>
        </w:rPr>
        <w:lastRenderedPageBreak/>
        <w:t xml:space="preserve">Annex A: </w:t>
      </w:r>
      <w:r>
        <w:rPr>
          <w:rStyle w:val="ColourAccent1"/>
          <w:color w:val="485864"/>
        </w:rPr>
        <w:t xml:space="preserve"> Glossary of Key T</w:t>
      </w:r>
      <w:r w:rsidRPr="000B2F20">
        <w:rPr>
          <w:rStyle w:val="ColourAccent1"/>
          <w:color w:val="485864"/>
        </w:rPr>
        <w:t>erms</w:t>
      </w:r>
    </w:p>
    <w:p w14:paraId="5DF0B6BB" w14:textId="77777777" w:rsidR="00925159" w:rsidRDefault="00925159" w:rsidP="00925159">
      <w:pPr>
        <w:jc w:val="both"/>
        <w:rPr>
          <w:rFonts w:asciiTheme="majorHAnsi" w:hAnsiTheme="majorHAnsi" w:cstheme="majorHAnsi"/>
          <w:b/>
          <w:sz w:val="24"/>
          <w:szCs w:val="24"/>
        </w:rPr>
      </w:pPr>
    </w:p>
    <w:p w14:paraId="769F0004" w14:textId="77777777" w:rsidR="00925159" w:rsidRPr="006B474A" w:rsidRDefault="00925159" w:rsidP="00925159">
      <w:pPr>
        <w:jc w:val="both"/>
        <w:rPr>
          <w:rFonts w:cstheme="minorHAnsi"/>
          <w:color w:val="445464"/>
        </w:rPr>
      </w:pPr>
      <w:r w:rsidRPr="006B474A">
        <w:rPr>
          <w:rFonts w:cstheme="minorHAnsi"/>
          <w:b/>
          <w:color w:val="445464"/>
        </w:rPr>
        <w:t>Cash delivery mechanism:</w:t>
      </w:r>
      <w:r w:rsidRPr="006B474A">
        <w:rPr>
          <w:rFonts w:cstheme="minorHAnsi"/>
          <w:color w:val="445464"/>
        </w:rPr>
        <w:t xml:space="preserve"> The means of delivering a cash or voucher transfer (e.g. smart card, mobile money transfers, cash in envelopes etc.).</w:t>
      </w:r>
    </w:p>
    <w:p w14:paraId="4CD0A2B9" w14:textId="77777777" w:rsidR="00925159" w:rsidRPr="006B474A" w:rsidRDefault="00925159" w:rsidP="00925159">
      <w:pPr>
        <w:jc w:val="both"/>
        <w:rPr>
          <w:rStyle w:val="ColourAccent1"/>
          <w:rFonts w:cstheme="minorHAnsi"/>
          <w:color w:val="445464"/>
        </w:rPr>
      </w:pPr>
      <w:r w:rsidRPr="006B474A">
        <w:rPr>
          <w:rStyle w:val="ColourAccent1"/>
          <w:rFonts w:cstheme="minorHAnsi"/>
          <w:b/>
          <w:color w:val="445464"/>
        </w:rPr>
        <w:t>Cash for work</w:t>
      </w:r>
      <w:r w:rsidRPr="006B474A">
        <w:rPr>
          <w:rStyle w:val="ColourAccent1"/>
          <w:rFonts w:cstheme="minorHAnsi"/>
          <w:color w:val="445464"/>
        </w:rPr>
        <w:t xml:space="preserve">: payment (in cash or vouchers) is provided as a wage for work, usually in public or community programs. </w:t>
      </w:r>
    </w:p>
    <w:p w14:paraId="7AFF640D" w14:textId="77777777" w:rsidR="00925159" w:rsidRPr="006B474A" w:rsidRDefault="00925159" w:rsidP="00925159">
      <w:pPr>
        <w:jc w:val="both"/>
        <w:rPr>
          <w:rFonts w:cstheme="minorHAnsi"/>
          <w:color w:val="445464"/>
        </w:rPr>
      </w:pPr>
      <w:r w:rsidRPr="006B474A">
        <w:rPr>
          <w:rFonts w:cstheme="minorHAnsi"/>
          <w:b/>
          <w:color w:val="445464"/>
        </w:rPr>
        <w:t>Cash payment mechanisms</w:t>
      </w:r>
      <w:r w:rsidRPr="006B474A">
        <w:rPr>
          <w:rFonts w:cstheme="minorHAnsi"/>
          <w:color w:val="445464"/>
        </w:rPr>
        <w:t xml:space="preserve"> Refers to the financial system used for making payment to beneficiaries e.g. banks, post office, micro finance institution, remittance company etc. </w:t>
      </w:r>
    </w:p>
    <w:p w14:paraId="32AE468D" w14:textId="77777777" w:rsidR="00925159" w:rsidRPr="006B474A" w:rsidRDefault="00925159" w:rsidP="00925159">
      <w:pPr>
        <w:jc w:val="both"/>
        <w:rPr>
          <w:rFonts w:cstheme="minorHAnsi"/>
          <w:b/>
          <w:color w:val="445464"/>
        </w:rPr>
      </w:pPr>
      <w:r w:rsidRPr="006B474A">
        <w:rPr>
          <w:rFonts w:cstheme="minorHAnsi"/>
          <w:b/>
          <w:color w:val="445464"/>
        </w:rPr>
        <w:t xml:space="preserve">Cash / Value Vouchers: </w:t>
      </w:r>
      <w:r w:rsidRPr="006B474A">
        <w:rPr>
          <w:rFonts w:cstheme="minorHAnsi"/>
          <w:color w:val="445464"/>
        </w:rPr>
        <w:t>A paper, token or plastic card that can be exchanged for a set value of goods at specified local shops/traders or at voucher fairs set up by the implementing agency. The traders are paid by the contracting agency upon production of these vouchers or evidence of exchange between the trader and beneficiaries</w:t>
      </w:r>
    </w:p>
    <w:p w14:paraId="62D56490" w14:textId="77777777" w:rsidR="00925159" w:rsidRPr="006B474A" w:rsidRDefault="00925159" w:rsidP="00925159">
      <w:pPr>
        <w:jc w:val="both"/>
        <w:rPr>
          <w:rStyle w:val="ColourAccent1"/>
          <w:rFonts w:cstheme="minorHAnsi"/>
          <w:color w:val="445464"/>
        </w:rPr>
      </w:pPr>
      <w:r w:rsidRPr="006B474A">
        <w:rPr>
          <w:rFonts w:cstheme="minorHAnsi"/>
          <w:b/>
          <w:color w:val="445464"/>
        </w:rPr>
        <w:t>Commodity vouchers</w:t>
      </w:r>
      <w:r w:rsidRPr="006B474A">
        <w:rPr>
          <w:rFonts w:cstheme="minorHAnsi"/>
          <w:color w:val="445464"/>
        </w:rPr>
        <w:t>: A paper, token or plastic card that can be exchanged for a set of pre-determined goods or services at specified local shops/traders or at voucher fairs set up by the implementing agency</w:t>
      </w:r>
      <w:r w:rsidRPr="006B474A">
        <w:rPr>
          <w:rStyle w:val="ColourAccent1"/>
          <w:rFonts w:cstheme="minorHAnsi"/>
          <w:color w:val="445464"/>
        </w:rPr>
        <w:t>.</w:t>
      </w:r>
    </w:p>
    <w:p w14:paraId="2F7FE43F" w14:textId="77777777" w:rsidR="00925159" w:rsidRPr="006B474A" w:rsidRDefault="00925159" w:rsidP="00925159">
      <w:pPr>
        <w:jc w:val="both"/>
        <w:rPr>
          <w:rFonts w:cstheme="minorHAnsi"/>
          <w:color w:val="445464"/>
        </w:rPr>
      </w:pPr>
      <w:r w:rsidRPr="006B474A">
        <w:rPr>
          <w:rFonts w:cstheme="minorHAnsi"/>
          <w:b/>
          <w:color w:val="445464"/>
        </w:rPr>
        <w:t>Conditional Cash Transfers:</w:t>
      </w:r>
      <w:r w:rsidRPr="006B474A">
        <w:rPr>
          <w:rFonts w:cstheme="minorHAnsi"/>
          <w:color w:val="445464"/>
        </w:rPr>
        <w:t xml:space="preserve"> where beneficiaries are required to fulfil a specific obligation or activity (such as attending schools or health clinics, building a shelter) to receive the transfer.  Cash for work is considered a conditional transfer. </w:t>
      </w:r>
    </w:p>
    <w:p w14:paraId="586408FF" w14:textId="77777777" w:rsidR="00925159" w:rsidRPr="006B474A" w:rsidRDefault="00925159" w:rsidP="00925159">
      <w:pPr>
        <w:jc w:val="both"/>
        <w:rPr>
          <w:rStyle w:val="ColourAccent1"/>
          <w:rFonts w:cstheme="minorHAnsi"/>
          <w:b/>
          <w:color w:val="445464"/>
        </w:rPr>
      </w:pPr>
      <w:r w:rsidRPr="006B474A">
        <w:rPr>
          <w:rStyle w:val="ColourAccent1"/>
          <w:rFonts w:cstheme="minorHAnsi"/>
          <w:b/>
          <w:color w:val="445464"/>
        </w:rPr>
        <w:t>Multipurpose Cash Grants (MPGs)</w:t>
      </w:r>
      <w:r w:rsidRPr="006B474A">
        <w:rPr>
          <w:rStyle w:val="ColourAccent1"/>
          <w:rFonts w:cstheme="minorHAnsi"/>
          <w:color w:val="445464"/>
        </w:rPr>
        <w:t xml:space="preserve"> Multipurpose Cash Grants are by definition unrestricted cash transfers. They are a regular or one-off transfer corresponding to the amount of money that a household needs to cover, fully or partially, a set of basic and/or recovery needs that span across different sectors, such as shelter, food and livelihoods. The term can be used interchangeably with Multipurpose Cash Transfers and Multi-Sector Cash Grants. </w:t>
      </w:r>
    </w:p>
    <w:p w14:paraId="10B9FCC0" w14:textId="77777777" w:rsidR="00925159" w:rsidRPr="006B474A" w:rsidRDefault="00925159" w:rsidP="00925159">
      <w:pPr>
        <w:jc w:val="both"/>
        <w:rPr>
          <w:rStyle w:val="ColourAccent1"/>
          <w:rFonts w:cstheme="minorHAnsi"/>
          <w:b/>
          <w:color w:val="445464"/>
        </w:rPr>
      </w:pPr>
      <w:r w:rsidRPr="006B474A">
        <w:rPr>
          <w:rFonts w:cstheme="minorHAnsi"/>
          <w:b/>
          <w:color w:val="445464"/>
        </w:rPr>
        <w:t xml:space="preserve">Restriction </w:t>
      </w:r>
      <w:r w:rsidRPr="006B474A">
        <w:rPr>
          <w:rFonts w:cstheme="minorHAnsi"/>
          <w:color w:val="445464"/>
        </w:rPr>
        <w:t xml:space="preserve">is a limitation on the use of a cash-based intervention after it has been received by a beneficiary. Commodity vouchers are examples of restricted modalities. Restriction is distinct from conditionality (see above), which pertains only to conditions that a beneficiary must fulfil in order to receive a transfer. </w:t>
      </w:r>
    </w:p>
    <w:p w14:paraId="4A220A9F" w14:textId="77777777" w:rsidR="00925159" w:rsidRPr="006B474A" w:rsidRDefault="00925159" w:rsidP="00925159">
      <w:pPr>
        <w:jc w:val="both"/>
        <w:rPr>
          <w:rStyle w:val="ColourAccent1"/>
          <w:rFonts w:cstheme="minorHAnsi"/>
          <w:color w:val="445464"/>
        </w:rPr>
      </w:pPr>
      <w:r w:rsidRPr="006B474A">
        <w:rPr>
          <w:rStyle w:val="ColourAccent1"/>
          <w:rFonts w:cstheme="minorHAnsi"/>
          <w:b/>
          <w:color w:val="445464"/>
        </w:rPr>
        <w:t xml:space="preserve">Social Protection: </w:t>
      </w:r>
      <w:r w:rsidRPr="006B474A">
        <w:rPr>
          <w:rStyle w:val="ColourAccent1"/>
          <w:rFonts w:cstheme="minorHAnsi"/>
          <w:color w:val="445464"/>
        </w:rPr>
        <w:t>Social protection refers to programs that address risk, vulnerability, inequality, and poverty through a system of transfers to people in cash or in kind. It has three core functions:  1) protection of the poor from the worst impacts of poverty, 2) prevention against income shocks and drops in well-being, 3) promotion of opportunities and livelihoods.</w:t>
      </w:r>
    </w:p>
    <w:p w14:paraId="16FE4A6F" w14:textId="77777777" w:rsidR="00925159" w:rsidRPr="006B474A" w:rsidRDefault="00925159" w:rsidP="00925159">
      <w:pPr>
        <w:jc w:val="both"/>
        <w:rPr>
          <w:rFonts w:cstheme="minorHAnsi"/>
          <w:b/>
          <w:color w:val="445464"/>
        </w:rPr>
      </w:pPr>
      <w:r w:rsidRPr="006B474A">
        <w:rPr>
          <w:rFonts w:cstheme="minorHAnsi"/>
          <w:b/>
          <w:color w:val="445464"/>
        </w:rPr>
        <w:t>Transfer modalities</w:t>
      </w:r>
      <w:r w:rsidRPr="006B474A">
        <w:rPr>
          <w:rFonts w:cstheme="minorHAnsi"/>
          <w:color w:val="445464"/>
        </w:rPr>
        <w:t xml:space="preserve">: refers to different types of cash transfer program such as cash (conditional and unconditional), vouchers (commodity or value) or cash for work. </w:t>
      </w:r>
    </w:p>
    <w:p w14:paraId="347A418B" w14:textId="77777777" w:rsidR="00925159" w:rsidRPr="006B474A" w:rsidRDefault="00925159" w:rsidP="00925159">
      <w:pPr>
        <w:jc w:val="both"/>
        <w:rPr>
          <w:rFonts w:cstheme="minorHAnsi"/>
          <w:color w:val="445464"/>
        </w:rPr>
      </w:pPr>
      <w:r w:rsidRPr="006B474A">
        <w:rPr>
          <w:rFonts w:cstheme="minorHAnsi"/>
          <w:b/>
          <w:color w:val="445464"/>
        </w:rPr>
        <w:t xml:space="preserve">Unconditional Cash Transfers: </w:t>
      </w:r>
      <w:r w:rsidRPr="006B474A">
        <w:rPr>
          <w:rFonts w:cstheme="minorHAnsi"/>
          <w:color w:val="445464"/>
        </w:rPr>
        <w:t>A direct cash or voucher transfer given to individuals or households without the recipient having to do anything in return – including work requirements. There is no requirement to repay any of the money, and recipients are entitled to use it however they wish. Unconditional grants can be provided to meet immediate needs and / or build assets to protect themselves and increase resilience against future shocks.</w:t>
      </w:r>
    </w:p>
    <w:p w14:paraId="6C20A612" w14:textId="073C9225" w:rsidR="00925159" w:rsidRDefault="00925159">
      <w:pPr>
        <w:suppressAutoHyphens w:val="0"/>
        <w:spacing w:before="0" w:after="120" w:line="440" w:lineRule="atLeast"/>
        <w:rPr>
          <w:rFonts w:cstheme="minorHAnsi"/>
        </w:rPr>
      </w:pPr>
      <w:r>
        <w:rPr>
          <w:rFonts w:cstheme="minorHAnsi"/>
        </w:rPr>
        <w:br w:type="page"/>
      </w:r>
    </w:p>
    <w:p w14:paraId="671BA1F7" w14:textId="77777777" w:rsidR="00925159" w:rsidRPr="00925159" w:rsidRDefault="00925159" w:rsidP="00925159">
      <w:pPr>
        <w:pStyle w:val="Heading2"/>
        <w:rPr>
          <w:rStyle w:val="ColourAccent1"/>
          <w:color w:val="495965" w:themeColor="text2"/>
        </w:rPr>
      </w:pPr>
      <w:r w:rsidRPr="00925159">
        <w:rPr>
          <w:rStyle w:val="ColourAccent1"/>
          <w:color w:val="495965" w:themeColor="text2"/>
        </w:rPr>
        <w:lastRenderedPageBreak/>
        <w:t xml:space="preserve">Annex B: Building Blocks for a CTP Program </w:t>
      </w:r>
    </w:p>
    <w:p w14:paraId="39BF5AE7" w14:textId="3089006E" w:rsidR="00EC781B" w:rsidRDefault="00925159" w:rsidP="00925159">
      <w:pPr>
        <w:autoSpaceDE w:val="0"/>
        <w:autoSpaceDN w:val="0"/>
        <w:adjustRightInd w:val="0"/>
        <w:jc w:val="both"/>
        <w:rPr>
          <w:rFonts w:cstheme="minorHAnsi"/>
        </w:rPr>
      </w:pPr>
      <w:r w:rsidRPr="00280F21">
        <w:rPr>
          <w:rFonts w:cstheme="minorHAnsi"/>
        </w:rPr>
        <w:t xml:space="preserve">The illustration below sets out the basic building blocks of a humanitarian CTP.  The appropriateness of CTPs depends on needs, markets and other factors which vary considerably between </w:t>
      </w:r>
      <w:r>
        <w:rPr>
          <w:rFonts w:cstheme="minorHAnsi"/>
        </w:rPr>
        <w:t xml:space="preserve">locations.  Blended responses, </w:t>
      </w:r>
      <w:r w:rsidRPr="00280F21">
        <w:rPr>
          <w:rFonts w:cstheme="minorHAnsi"/>
        </w:rPr>
        <w:t>combining different modalities of cash, vouchers and cash</w:t>
      </w:r>
      <w:r>
        <w:rPr>
          <w:rFonts w:cstheme="minorHAnsi"/>
        </w:rPr>
        <w:t>-for-work,</w:t>
      </w:r>
      <w:r w:rsidRPr="00280F21">
        <w:rPr>
          <w:rFonts w:cstheme="minorHAnsi"/>
        </w:rPr>
        <w:t xml:space="preserve"> might be used.</w:t>
      </w:r>
    </w:p>
    <w:p w14:paraId="2F18FCE7" w14:textId="77777777" w:rsidR="00925159" w:rsidRDefault="00925159" w:rsidP="00925159">
      <w:pPr>
        <w:autoSpaceDE w:val="0"/>
        <w:autoSpaceDN w:val="0"/>
        <w:adjustRightInd w:val="0"/>
        <w:jc w:val="both"/>
        <w:rPr>
          <w:rFonts w:cstheme="minorHAnsi"/>
        </w:rPr>
        <w:sectPr w:rsidR="00925159" w:rsidSect="00271503">
          <w:headerReference w:type="default" r:id="rId68"/>
          <w:footerReference w:type="default" r:id="rId69"/>
          <w:headerReference w:type="first" r:id="rId70"/>
          <w:footerReference w:type="first" r:id="rId71"/>
          <w:pgSz w:w="11906" w:h="16838" w:code="9"/>
          <w:pgMar w:top="1985" w:right="1134" w:bottom="1701" w:left="1134" w:header="567" w:footer="567" w:gutter="0"/>
          <w:cols w:space="708"/>
          <w:titlePg/>
          <w:docGrid w:linePitch="360"/>
        </w:sectPr>
      </w:pPr>
    </w:p>
    <w:tbl>
      <w:tblPr>
        <w:tblStyle w:val="TableGrid"/>
        <w:tblpPr w:leftFromText="180" w:rightFromText="180" w:vertAnchor="text" w:horzAnchor="page" w:tblpX="1285" w:tblpY="329"/>
        <w:tblW w:w="0" w:type="auto"/>
        <w:tblLook w:val="04A0" w:firstRow="1" w:lastRow="0" w:firstColumn="1" w:lastColumn="0" w:noHBand="0" w:noVBand="1"/>
      </w:tblPr>
      <w:tblGrid>
        <w:gridCol w:w="856"/>
        <w:gridCol w:w="3136"/>
      </w:tblGrid>
      <w:tr w:rsidR="00925159" w:rsidRPr="00280F21" w14:paraId="46305E9D" w14:textId="77777777" w:rsidTr="009A28F9">
        <w:trPr>
          <w:trHeight w:val="735"/>
        </w:trPr>
        <w:tc>
          <w:tcPr>
            <w:tcW w:w="3992" w:type="dxa"/>
            <w:gridSpan w:val="2"/>
            <w:tcBorders>
              <w:top w:val="nil"/>
              <w:left w:val="nil"/>
              <w:bottom w:val="nil"/>
              <w:right w:val="nil"/>
            </w:tcBorders>
            <w:shd w:val="clear" w:color="auto" w:fill="9EA8A5" w:themeFill="background2" w:themeFillShade="BF"/>
          </w:tcPr>
          <w:p w14:paraId="2814EF63" w14:textId="77777777" w:rsidR="00925159" w:rsidRPr="00280F21" w:rsidRDefault="00925159" w:rsidP="009A28F9">
            <w:pPr>
              <w:jc w:val="center"/>
              <w:rPr>
                <w:b/>
                <w:sz w:val="28"/>
                <w:szCs w:val="28"/>
              </w:rPr>
            </w:pPr>
            <w:r w:rsidRPr="00280F21">
              <w:rPr>
                <w:b/>
                <w:sz w:val="28"/>
                <w:szCs w:val="28"/>
              </w:rPr>
              <w:t>SITUATION ASSESSMENT &amp; RESPONSE ANALYSIS</w:t>
            </w:r>
          </w:p>
        </w:tc>
      </w:tr>
      <w:tr w:rsidR="00925159" w:rsidRPr="00280F21" w14:paraId="5A1F67B0" w14:textId="77777777" w:rsidTr="009A28F9">
        <w:trPr>
          <w:trHeight w:val="245"/>
        </w:trPr>
        <w:tc>
          <w:tcPr>
            <w:tcW w:w="856" w:type="dxa"/>
            <w:tcBorders>
              <w:top w:val="nil"/>
              <w:left w:val="nil"/>
              <w:bottom w:val="nil"/>
              <w:right w:val="nil"/>
            </w:tcBorders>
            <w:shd w:val="clear" w:color="auto" w:fill="FFFFFF" w:themeFill="background1"/>
            <w:textDirection w:val="btLr"/>
          </w:tcPr>
          <w:p w14:paraId="48AA88F9" w14:textId="77777777" w:rsidR="00925159" w:rsidRPr="00280F21" w:rsidRDefault="00925159" w:rsidP="009A28F9">
            <w:pPr>
              <w:ind w:left="113" w:right="113"/>
              <w:jc w:val="center"/>
              <w:rPr>
                <w:b/>
                <w:sz w:val="24"/>
                <w:szCs w:val="24"/>
              </w:rPr>
            </w:pPr>
          </w:p>
        </w:tc>
        <w:tc>
          <w:tcPr>
            <w:tcW w:w="3136" w:type="dxa"/>
            <w:tcBorders>
              <w:top w:val="nil"/>
              <w:left w:val="nil"/>
              <w:bottom w:val="nil"/>
              <w:right w:val="nil"/>
            </w:tcBorders>
            <w:shd w:val="clear" w:color="auto" w:fill="FFFFFF" w:themeFill="background1"/>
          </w:tcPr>
          <w:p w14:paraId="51558D6D" w14:textId="77777777" w:rsidR="00925159" w:rsidRPr="00280F21" w:rsidRDefault="00925159" w:rsidP="009A28F9">
            <w:pPr>
              <w:spacing w:after="0" w:line="240" w:lineRule="auto"/>
              <w:rPr>
                <w:sz w:val="24"/>
                <w:szCs w:val="24"/>
              </w:rPr>
            </w:pPr>
          </w:p>
        </w:tc>
      </w:tr>
      <w:tr w:rsidR="00925159" w:rsidRPr="00280F21" w14:paraId="1DA5BBC4" w14:textId="77777777" w:rsidTr="009A28F9">
        <w:trPr>
          <w:trHeight w:val="1877"/>
        </w:trPr>
        <w:tc>
          <w:tcPr>
            <w:tcW w:w="856" w:type="dxa"/>
            <w:tcBorders>
              <w:top w:val="nil"/>
              <w:left w:val="nil"/>
              <w:bottom w:val="nil"/>
              <w:right w:val="single" w:sz="12" w:space="0" w:color="485864"/>
            </w:tcBorders>
            <w:shd w:val="clear" w:color="auto" w:fill="D8DCDB" w:themeFill="background2"/>
            <w:textDirection w:val="btLr"/>
          </w:tcPr>
          <w:p w14:paraId="01D9A3A8" w14:textId="77777777" w:rsidR="00925159" w:rsidRPr="00280F21" w:rsidRDefault="00925159" w:rsidP="009A28F9">
            <w:pPr>
              <w:ind w:left="113" w:right="113"/>
              <w:jc w:val="center"/>
              <w:rPr>
                <w:b/>
                <w:sz w:val="24"/>
                <w:szCs w:val="24"/>
              </w:rPr>
            </w:pPr>
            <w:r w:rsidRPr="00280F21">
              <w:rPr>
                <w:b/>
                <w:sz w:val="28"/>
                <w:szCs w:val="28"/>
              </w:rPr>
              <w:t>Appropriateness</w:t>
            </w:r>
          </w:p>
        </w:tc>
        <w:tc>
          <w:tcPr>
            <w:tcW w:w="3136" w:type="dxa"/>
            <w:tcBorders>
              <w:top w:val="nil"/>
              <w:left w:val="single" w:sz="12" w:space="0" w:color="485864"/>
              <w:bottom w:val="nil"/>
              <w:right w:val="nil"/>
            </w:tcBorders>
            <w:shd w:val="clear" w:color="auto" w:fill="D8DCDB" w:themeFill="background2"/>
          </w:tcPr>
          <w:p w14:paraId="156819E8" w14:textId="77777777" w:rsidR="00925159" w:rsidRPr="00280F21" w:rsidRDefault="00925159" w:rsidP="000A23C0">
            <w:pPr>
              <w:numPr>
                <w:ilvl w:val="0"/>
                <w:numId w:val="26"/>
              </w:numPr>
              <w:suppressAutoHyphens w:val="0"/>
              <w:spacing w:before="0" w:after="0" w:line="240" w:lineRule="auto"/>
              <w:contextualSpacing/>
              <w:rPr>
                <w:rFonts w:eastAsiaTheme="minorEastAsia"/>
                <w:b/>
                <w:sz w:val="20"/>
                <w:szCs w:val="20"/>
              </w:rPr>
            </w:pPr>
            <w:r w:rsidRPr="00280F21">
              <w:rPr>
                <w:rFonts w:eastAsiaTheme="minorEastAsia"/>
                <w:b/>
                <w:sz w:val="20"/>
                <w:szCs w:val="20"/>
              </w:rPr>
              <w:t xml:space="preserve">Needs assessment - Impact, needs, capacities, who is doing what </w:t>
            </w:r>
          </w:p>
          <w:p w14:paraId="55B6A3C3" w14:textId="77777777" w:rsidR="00925159" w:rsidRPr="00280F21" w:rsidRDefault="00925159" w:rsidP="009A28F9">
            <w:pPr>
              <w:spacing w:after="0" w:line="240" w:lineRule="auto"/>
              <w:ind w:left="360"/>
              <w:contextualSpacing/>
              <w:rPr>
                <w:rFonts w:eastAsiaTheme="minorEastAsia"/>
                <w:b/>
                <w:sz w:val="20"/>
                <w:szCs w:val="20"/>
              </w:rPr>
            </w:pPr>
          </w:p>
          <w:p w14:paraId="5AB54F72" w14:textId="77777777" w:rsidR="00925159" w:rsidRPr="00280F21" w:rsidRDefault="00925159" w:rsidP="000A23C0">
            <w:pPr>
              <w:numPr>
                <w:ilvl w:val="0"/>
                <w:numId w:val="26"/>
              </w:numPr>
              <w:suppressAutoHyphens w:val="0"/>
              <w:spacing w:before="0" w:after="0" w:line="240" w:lineRule="auto"/>
              <w:contextualSpacing/>
              <w:rPr>
                <w:rFonts w:eastAsiaTheme="minorEastAsia"/>
                <w:b/>
                <w:sz w:val="20"/>
                <w:szCs w:val="20"/>
              </w:rPr>
            </w:pPr>
            <w:r w:rsidRPr="00280F21">
              <w:rPr>
                <w:rFonts w:eastAsiaTheme="minorEastAsia"/>
                <w:b/>
                <w:sz w:val="20"/>
                <w:szCs w:val="20"/>
              </w:rPr>
              <w:t>Political &amp; cultural context for CTPs</w:t>
            </w:r>
          </w:p>
          <w:p w14:paraId="78B5BFEC" w14:textId="77777777" w:rsidR="00925159" w:rsidRPr="00280F21" w:rsidRDefault="00925159" w:rsidP="009A28F9">
            <w:pPr>
              <w:ind w:left="720"/>
              <w:contextualSpacing/>
              <w:rPr>
                <w:rFonts w:eastAsiaTheme="minorEastAsia"/>
                <w:b/>
                <w:sz w:val="20"/>
                <w:szCs w:val="20"/>
              </w:rPr>
            </w:pPr>
          </w:p>
          <w:p w14:paraId="6F90B612" w14:textId="77777777" w:rsidR="00925159" w:rsidRPr="00280F21" w:rsidRDefault="00925159" w:rsidP="000A23C0">
            <w:pPr>
              <w:numPr>
                <w:ilvl w:val="0"/>
                <w:numId w:val="26"/>
              </w:numPr>
              <w:suppressAutoHyphens w:val="0"/>
              <w:spacing w:before="0" w:after="0" w:line="240" w:lineRule="auto"/>
              <w:contextualSpacing/>
              <w:rPr>
                <w:rFonts w:eastAsiaTheme="minorEastAsia"/>
              </w:rPr>
            </w:pPr>
            <w:r w:rsidRPr="00280F21">
              <w:rPr>
                <w:rFonts w:eastAsiaTheme="minorEastAsia"/>
                <w:b/>
                <w:sz w:val="20"/>
                <w:szCs w:val="20"/>
              </w:rPr>
              <w:t>Is affected population used to purchasing in markets and handling cash?</w:t>
            </w:r>
          </w:p>
        </w:tc>
      </w:tr>
      <w:tr w:rsidR="00925159" w:rsidRPr="00280F21" w14:paraId="3CE77094" w14:textId="77777777" w:rsidTr="009A28F9">
        <w:trPr>
          <w:trHeight w:val="318"/>
        </w:trPr>
        <w:tc>
          <w:tcPr>
            <w:tcW w:w="856" w:type="dxa"/>
            <w:tcBorders>
              <w:top w:val="nil"/>
              <w:left w:val="nil"/>
              <w:bottom w:val="nil"/>
              <w:right w:val="nil"/>
            </w:tcBorders>
            <w:shd w:val="clear" w:color="auto" w:fill="FFFFFF" w:themeFill="background1"/>
            <w:textDirection w:val="btLr"/>
          </w:tcPr>
          <w:p w14:paraId="7A20FEFA" w14:textId="77777777" w:rsidR="00925159" w:rsidRPr="00280F21" w:rsidRDefault="00925159" w:rsidP="009A28F9">
            <w:pPr>
              <w:ind w:left="113" w:right="113"/>
              <w:jc w:val="center"/>
              <w:rPr>
                <w:b/>
                <w:sz w:val="24"/>
                <w:szCs w:val="24"/>
              </w:rPr>
            </w:pPr>
          </w:p>
        </w:tc>
        <w:tc>
          <w:tcPr>
            <w:tcW w:w="3136" w:type="dxa"/>
            <w:tcBorders>
              <w:top w:val="nil"/>
              <w:left w:val="nil"/>
              <w:bottom w:val="nil"/>
              <w:right w:val="nil"/>
            </w:tcBorders>
            <w:shd w:val="clear" w:color="auto" w:fill="FFFFFF" w:themeFill="background1"/>
          </w:tcPr>
          <w:p w14:paraId="5EE2C689" w14:textId="77777777" w:rsidR="00925159" w:rsidRPr="00280F21" w:rsidRDefault="00925159" w:rsidP="009A28F9">
            <w:pPr>
              <w:ind w:left="360"/>
              <w:contextualSpacing/>
              <w:rPr>
                <w:rFonts w:eastAsiaTheme="minorEastAsia"/>
              </w:rPr>
            </w:pPr>
          </w:p>
        </w:tc>
      </w:tr>
      <w:tr w:rsidR="00925159" w:rsidRPr="00280F21" w14:paraId="40D04507" w14:textId="77777777" w:rsidTr="009A28F9">
        <w:trPr>
          <w:trHeight w:val="1358"/>
        </w:trPr>
        <w:tc>
          <w:tcPr>
            <w:tcW w:w="856" w:type="dxa"/>
            <w:tcBorders>
              <w:top w:val="nil"/>
              <w:left w:val="nil"/>
              <w:bottom w:val="nil"/>
              <w:right w:val="single" w:sz="12" w:space="0" w:color="485864"/>
            </w:tcBorders>
            <w:shd w:val="clear" w:color="auto" w:fill="D9D9D9" w:themeFill="background1" w:themeFillShade="D9"/>
            <w:textDirection w:val="btLr"/>
          </w:tcPr>
          <w:p w14:paraId="15D6AC71" w14:textId="77777777" w:rsidR="00925159" w:rsidRPr="00280F21" w:rsidRDefault="00925159" w:rsidP="009A28F9">
            <w:pPr>
              <w:ind w:left="113" w:right="113"/>
              <w:jc w:val="center"/>
              <w:rPr>
                <w:b/>
                <w:sz w:val="28"/>
                <w:szCs w:val="28"/>
              </w:rPr>
            </w:pPr>
            <w:r w:rsidRPr="00280F21">
              <w:rPr>
                <w:b/>
                <w:sz w:val="28"/>
                <w:szCs w:val="28"/>
              </w:rPr>
              <w:t>Market Assessment</w:t>
            </w:r>
          </w:p>
        </w:tc>
        <w:tc>
          <w:tcPr>
            <w:tcW w:w="3136" w:type="dxa"/>
            <w:tcBorders>
              <w:top w:val="nil"/>
              <w:left w:val="single" w:sz="12" w:space="0" w:color="485864"/>
              <w:bottom w:val="nil"/>
              <w:right w:val="nil"/>
            </w:tcBorders>
            <w:shd w:val="clear" w:color="auto" w:fill="D9D9D9" w:themeFill="background1" w:themeFillShade="D9"/>
          </w:tcPr>
          <w:p w14:paraId="67A23A3F" w14:textId="77777777" w:rsidR="00925159" w:rsidRPr="00280F21" w:rsidRDefault="00925159" w:rsidP="009A28F9">
            <w:pPr>
              <w:rPr>
                <w:b/>
                <w:sz w:val="20"/>
                <w:szCs w:val="20"/>
              </w:rPr>
            </w:pPr>
            <w:r w:rsidRPr="00280F21">
              <w:rPr>
                <w:b/>
                <w:sz w:val="20"/>
                <w:szCs w:val="20"/>
              </w:rPr>
              <w:t xml:space="preserve">Quality market assessment of: </w:t>
            </w:r>
          </w:p>
          <w:p w14:paraId="55A182DD" w14:textId="77777777" w:rsidR="00925159" w:rsidRPr="00280F21" w:rsidRDefault="00925159" w:rsidP="000A23C0">
            <w:pPr>
              <w:numPr>
                <w:ilvl w:val="0"/>
                <w:numId w:val="26"/>
              </w:numPr>
              <w:contextualSpacing/>
              <w:rPr>
                <w:rFonts w:eastAsiaTheme="minorEastAsia"/>
                <w:b/>
                <w:sz w:val="20"/>
                <w:szCs w:val="20"/>
              </w:rPr>
            </w:pPr>
            <w:r w:rsidRPr="00280F21">
              <w:rPr>
                <w:rFonts w:eastAsiaTheme="minorEastAsia"/>
                <w:b/>
                <w:sz w:val="20"/>
                <w:szCs w:val="20"/>
              </w:rPr>
              <w:t>Level of competition</w:t>
            </w:r>
          </w:p>
          <w:p w14:paraId="30263B6B" w14:textId="77777777" w:rsidR="00925159" w:rsidRPr="00280F21" w:rsidRDefault="00925159" w:rsidP="000A23C0">
            <w:pPr>
              <w:numPr>
                <w:ilvl w:val="0"/>
                <w:numId w:val="26"/>
              </w:numPr>
              <w:contextualSpacing/>
              <w:rPr>
                <w:rFonts w:eastAsiaTheme="minorEastAsia"/>
                <w:b/>
                <w:sz w:val="20"/>
                <w:szCs w:val="20"/>
              </w:rPr>
            </w:pPr>
            <w:r w:rsidRPr="00280F21">
              <w:rPr>
                <w:rFonts w:eastAsiaTheme="minorEastAsia"/>
                <w:b/>
                <w:sz w:val="20"/>
                <w:szCs w:val="20"/>
              </w:rPr>
              <w:t>Availability, quality &amp; price of goods</w:t>
            </w:r>
          </w:p>
          <w:p w14:paraId="45C23743" w14:textId="77777777" w:rsidR="00925159" w:rsidRPr="00280F21" w:rsidRDefault="00925159" w:rsidP="000A23C0">
            <w:pPr>
              <w:numPr>
                <w:ilvl w:val="0"/>
                <w:numId w:val="26"/>
              </w:numPr>
              <w:contextualSpacing/>
              <w:rPr>
                <w:rFonts w:eastAsiaTheme="minorEastAsia"/>
                <w:b/>
                <w:sz w:val="20"/>
                <w:szCs w:val="20"/>
              </w:rPr>
            </w:pPr>
            <w:r w:rsidRPr="00280F21">
              <w:rPr>
                <w:rFonts w:eastAsiaTheme="minorEastAsia"/>
                <w:b/>
                <w:sz w:val="20"/>
                <w:szCs w:val="20"/>
              </w:rPr>
              <w:t>Ability of traders to respond</w:t>
            </w:r>
          </w:p>
          <w:p w14:paraId="46CED271" w14:textId="77777777" w:rsidR="00925159" w:rsidRPr="00280F21" w:rsidRDefault="00925159" w:rsidP="000A23C0">
            <w:pPr>
              <w:numPr>
                <w:ilvl w:val="0"/>
                <w:numId w:val="26"/>
              </w:numPr>
              <w:contextualSpacing/>
              <w:rPr>
                <w:rFonts w:eastAsiaTheme="minorEastAsia"/>
                <w:b/>
                <w:sz w:val="20"/>
                <w:szCs w:val="20"/>
              </w:rPr>
            </w:pPr>
            <w:r w:rsidRPr="00280F21">
              <w:rPr>
                <w:rFonts w:eastAsiaTheme="minorEastAsia"/>
                <w:b/>
                <w:sz w:val="20"/>
                <w:szCs w:val="20"/>
              </w:rPr>
              <w:t>Recent inflationary trends</w:t>
            </w:r>
          </w:p>
          <w:p w14:paraId="076C0F5F" w14:textId="77777777" w:rsidR="00925159" w:rsidRPr="00280F21" w:rsidRDefault="00925159" w:rsidP="000A23C0">
            <w:pPr>
              <w:numPr>
                <w:ilvl w:val="0"/>
                <w:numId w:val="26"/>
              </w:numPr>
              <w:contextualSpacing/>
              <w:rPr>
                <w:rFonts w:eastAsiaTheme="minorEastAsia"/>
                <w:b/>
                <w:sz w:val="20"/>
                <w:szCs w:val="20"/>
              </w:rPr>
            </w:pPr>
            <w:r w:rsidRPr="00280F21">
              <w:rPr>
                <w:rFonts w:eastAsiaTheme="minorEastAsia"/>
                <w:b/>
                <w:sz w:val="20"/>
                <w:szCs w:val="20"/>
              </w:rPr>
              <w:t>Vulnerable groups’ access to markets</w:t>
            </w:r>
          </w:p>
          <w:p w14:paraId="57966C94" w14:textId="77777777" w:rsidR="00925159" w:rsidRPr="00280F21" w:rsidRDefault="00925159" w:rsidP="000A23C0">
            <w:pPr>
              <w:numPr>
                <w:ilvl w:val="0"/>
                <w:numId w:val="26"/>
              </w:numPr>
              <w:contextualSpacing/>
              <w:rPr>
                <w:rFonts w:eastAsiaTheme="minorEastAsia"/>
              </w:rPr>
            </w:pPr>
            <w:r w:rsidRPr="00280F21">
              <w:rPr>
                <w:rFonts w:eastAsiaTheme="minorEastAsia"/>
                <w:b/>
                <w:sz w:val="20"/>
                <w:szCs w:val="20"/>
              </w:rPr>
              <w:t>Relevant Govt. polices</w:t>
            </w:r>
          </w:p>
        </w:tc>
      </w:tr>
      <w:tr w:rsidR="00925159" w:rsidRPr="00280F21" w14:paraId="0A7A997C" w14:textId="77777777" w:rsidTr="009A28F9">
        <w:trPr>
          <w:trHeight w:val="144"/>
        </w:trPr>
        <w:tc>
          <w:tcPr>
            <w:tcW w:w="856" w:type="dxa"/>
            <w:tcBorders>
              <w:top w:val="nil"/>
              <w:left w:val="nil"/>
              <w:bottom w:val="nil"/>
              <w:right w:val="nil"/>
            </w:tcBorders>
            <w:shd w:val="clear" w:color="auto" w:fill="FFFFFF" w:themeFill="background1"/>
            <w:textDirection w:val="btLr"/>
          </w:tcPr>
          <w:p w14:paraId="10F50087" w14:textId="77777777" w:rsidR="00925159" w:rsidRPr="00280F21" w:rsidRDefault="00925159" w:rsidP="009A28F9">
            <w:pPr>
              <w:ind w:left="113" w:right="113"/>
              <w:jc w:val="center"/>
              <w:rPr>
                <w:b/>
                <w:sz w:val="24"/>
                <w:szCs w:val="24"/>
              </w:rPr>
            </w:pPr>
          </w:p>
        </w:tc>
        <w:tc>
          <w:tcPr>
            <w:tcW w:w="3136" w:type="dxa"/>
            <w:tcBorders>
              <w:top w:val="nil"/>
              <w:left w:val="nil"/>
              <w:bottom w:val="nil"/>
              <w:right w:val="nil"/>
            </w:tcBorders>
            <w:shd w:val="clear" w:color="auto" w:fill="FFFFFF" w:themeFill="background1"/>
          </w:tcPr>
          <w:p w14:paraId="2221EC7F" w14:textId="77777777" w:rsidR="00925159" w:rsidRPr="00280F21" w:rsidRDefault="00925159" w:rsidP="009A28F9">
            <w:pPr>
              <w:ind w:left="360"/>
              <w:contextualSpacing/>
              <w:rPr>
                <w:rFonts w:eastAsiaTheme="minorEastAsia"/>
              </w:rPr>
            </w:pPr>
          </w:p>
        </w:tc>
      </w:tr>
      <w:tr w:rsidR="00925159" w:rsidRPr="00280F21" w14:paraId="11E01774" w14:textId="77777777" w:rsidTr="009A28F9">
        <w:trPr>
          <w:trHeight w:val="4402"/>
        </w:trPr>
        <w:tc>
          <w:tcPr>
            <w:tcW w:w="856" w:type="dxa"/>
            <w:tcBorders>
              <w:top w:val="nil"/>
              <w:left w:val="nil"/>
              <w:bottom w:val="nil"/>
              <w:right w:val="single" w:sz="12" w:space="0" w:color="485864"/>
            </w:tcBorders>
            <w:shd w:val="clear" w:color="auto" w:fill="D8DCDB" w:themeFill="background2"/>
            <w:textDirection w:val="btLr"/>
          </w:tcPr>
          <w:p w14:paraId="1C5ED941" w14:textId="77777777" w:rsidR="00925159" w:rsidRPr="00280F21" w:rsidRDefault="00925159" w:rsidP="009A28F9">
            <w:pPr>
              <w:ind w:left="113" w:right="113"/>
              <w:jc w:val="center"/>
              <w:rPr>
                <w:b/>
                <w:sz w:val="24"/>
                <w:szCs w:val="24"/>
              </w:rPr>
            </w:pPr>
            <w:r w:rsidRPr="00280F21">
              <w:rPr>
                <w:b/>
                <w:sz w:val="28"/>
                <w:szCs w:val="28"/>
              </w:rPr>
              <w:t>Feasibility Assessments</w:t>
            </w:r>
          </w:p>
        </w:tc>
        <w:tc>
          <w:tcPr>
            <w:tcW w:w="3136" w:type="dxa"/>
            <w:tcBorders>
              <w:top w:val="nil"/>
              <w:left w:val="single" w:sz="12" w:space="0" w:color="485864"/>
              <w:bottom w:val="nil"/>
              <w:right w:val="nil"/>
            </w:tcBorders>
            <w:shd w:val="clear" w:color="auto" w:fill="D8DCDB" w:themeFill="background2"/>
          </w:tcPr>
          <w:p w14:paraId="7DC156B8" w14:textId="77777777" w:rsidR="00925159" w:rsidRPr="00280F21" w:rsidRDefault="00925159" w:rsidP="000A23C0">
            <w:pPr>
              <w:numPr>
                <w:ilvl w:val="0"/>
                <w:numId w:val="26"/>
              </w:numPr>
              <w:suppressAutoHyphens w:val="0"/>
              <w:spacing w:before="0" w:after="0" w:line="240" w:lineRule="auto"/>
              <w:contextualSpacing/>
              <w:rPr>
                <w:rFonts w:eastAsiaTheme="minorEastAsia"/>
                <w:b/>
                <w:sz w:val="20"/>
                <w:szCs w:val="20"/>
              </w:rPr>
            </w:pPr>
            <w:r w:rsidRPr="00280F21">
              <w:rPr>
                <w:rFonts w:eastAsiaTheme="minorEastAsia"/>
                <w:b/>
                <w:sz w:val="20"/>
                <w:szCs w:val="20"/>
              </w:rPr>
              <w:t xml:space="preserve">CTP preparedness plans, previous CTP lessons learned </w:t>
            </w:r>
          </w:p>
          <w:p w14:paraId="7D28D550" w14:textId="77777777" w:rsidR="00925159" w:rsidRPr="00280F21" w:rsidRDefault="00925159" w:rsidP="009A28F9">
            <w:pPr>
              <w:spacing w:after="0" w:line="240" w:lineRule="auto"/>
              <w:ind w:left="360"/>
              <w:contextualSpacing/>
              <w:rPr>
                <w:rFonts w:eastAsiaTheme="minorEastAsia"/>
                <w:b/>
                <w:sz w:val="20"/>
                <w:szCs w:val="20"/>
              </w:rPr>
            </w:pPr>
          </w:p>
          <w:p w14:paraId="228C63A9" w14:textId="77777777" w:rsidR="00925159" w:rsidRPr="00280F21" w:rsidRDefault="00925159" w:rsidP="000A23C0">
            <w:pPr>
              <w:numPr>
                <w:ilvl w:val="0"/>
                <w:numId w:val="26"/>
              </w:numPr>
              <w:suppressAutoHyphens w:val="0"/>
              <w:spacing w:before="0" w:after="0" w:line="240" w:lineRule="auto"/>
              <w:contextualSpacing/>
              <w:rPr>
                <w:rFonts w:eastAsiaTheme="minorEastAsia"/>
                <w:b/>
                <w:sz w:val="20"/>
                <w:szCs w:val="20"/>
              </w:rPr>
            </w:pPr>
            <w:r w:rsidRPr="00280F21">
              <w:rPr>
                <w:rFonts w:eastAsiaTheme="minorEastAsia"/>
                <w:b/>
                <w:sz w:val="20"/>
                <w:szCs w:val="20"/>
              </w:rPr>
              <w:t>Existing SP -CT schemes</w:t>
            </w:r>
          </w:p>
          <w:p w14:paraId="7ED81F23" w14:textId="77777777" w:rsidR="00925159" w:rsidRPr="00280F21" w:rsidRDefault="00925159" w:rsidP="009A28F9">
            <w:pPr>
              <w:spacing w:after="0" w:line="240" w:lineRule="auto"/>
              <w:ind w:left="360"/>
              <w:contextualSpacing/>
              <w:rPr>
                <w:rFonts w:eastAsiaTheme="minorEastAsia"/>
                <w:b/>
                <w:sz w:val="20"/>
                <w:szCs w:val="20"/>
              </w:rPr>
            </w:pPr>
          </w:p>
          <w:p w14:paraId="442F6C43" w14:textId="77777777" w:rsidR="00925159" w:rsidRPr="00280F21" w:rsidRDefault="00925159" w:rsidP="000A23C0">
            <w:pPr>
              <w:numPr>
                <w:ilvl w:val="0"/>
                <w:numId w:val="26"/>
              </w:numPr>
              <w:suppressAutoHyphens w:val="0"/>
              <w:spacing w:before="0" w:after="0" w:line="240" w:lineRule="auto"/>
              <w:contextualSpacing/>
              <w:rPr>
                <w:rFonts w:eastAsiaTheme="minorEastAsia"/>
                <w:b/>
                <w:sz w:val="20"/>
                <w:szCs w:val="20"/>
              </w:rPr>
            </w:pPr>
            <w:r w:rsidRPr="00280F21">
              <w:rPr>
                <w:rFonts w:eastAsiaTheme="minorEastAsia"/>
                <w:b/>
                <w:sz w:val="20"/>
                <w:szCs w:val="20"/>
              </w:rPr>
              <w:t>Risk assessment</w:t>
            </w:r>
          </w:p>
          <w:p w14:paraId="6A592B91" w14:textId="77777777" w:rsidR="00925159" w:rsidRPr="00280F21" w:rsidRDefault="00925159" w:rsidP="009A28F9">
            <w:pPr>
              <w:ind w:left="360"/>
              <w:contextualSpacing/>
              <w:rPr>
                <w:rFonts w:eastAsiaTheme="minorEastAsia"/>
                <w:b/>
                <w:sz w:val="20"/>
                <w:szCs w:val="20"/>
              </w:rPr>
            </w:pPr>
          </w:p>
          <w:p w14:paraId="79E942B9" w14:textId="77777777" w:rsidR="00925159" w:rsidRPr="00280F21" w:rsidRDefault="00925159" w:rsidP="000A23C0">
            <w:pPr>
              <w:numPr>
                <w:ilvl w:val="0"/>
                <w:numId w:val="26"/>
              </w:numPr>
              <w:suppressAutoHyphens w:val="0"/>
              <w:spacing w:before="0" w:after="0" w:line="240" w:lineRule="auto"/>
              <w:contextualSpacing/>
              <w:rPr>
                <w:rFonts w:eastAsiaTheme="minorEastAsia"/>
                <w:b/>
                <w:sz w:val="20"/>
                <w:szCs w:val="20"/>
              </w:rPr>
            </w:pPr>
            <w:r w:rsidRPr="00280F21">
              <w:rPr>
                <w:rFonts w:eastAsiaTheme="minorEastAsia"/>
                <w:b/>
                <w:sz w:val="20"/>
                <w:szCs w:val="20"/>
              </w:rPr>
              <w:t>Possible payment methods</w:t>
            </w:r>
          </w:p>
          <w:p w14:paraId="04B1A660" w14:textId="77777777" w:rsidR="00925159" w:rsidRPr="00280F21" w:rsidRDefault="00925159" w:rsidP="009A28F9">
            <w:pPr>
              <w:ind w:left="720"/>
              <w:contextualSpacing/>
              <w:rPr>
                <w:rFonts w:eastAsiaTheme="minorEastAsia"/>
                <w:b/>
                <w:sz w:val="20"/>
                <w:szCs w:val="20"/>
              </w:rPr>
            </w:pPr>
          </w:p>
          <w:p w14:paraId="2E486B65" w14:textId="77777777" w:rsidR="00925159" w:rsidRPr="00280F21" w:rsidRDefault="00925159" w:rsidP="000A23C0">
            <w:pPr>
              <w:numPr>
                <w:ilvl w:val="0"/>
                <w:numId w:val="26"/>
              </w:numPr>
              <w:suppressAutoHyphens w:val="0"/>
              <w:spacing w:before="0" w:after="0" w:line="240" w:lineRule="auto"/>
              <w:contextualSpacing/>
              <w:rPr>
                <w:rFonts w:eastAsiaTheme="minorEastAsia"/>
                <w:b/>
              </w:rPr>
            </w:pPr>
            <w:r w:rsidRPr="00280F21">
              <w:rPr>
                <w:rFonts w:eastAsiaTheme="minorEastAsia"/>
                <w:b/>
                <w:sz w:val="20"/>
                <w:szCs w:val="20"/>
              </w:rPr>
              <w:t xml:space="preserve">Access, inclusion &amp; protection </w:t>
            </w:r>
          </w:p>
          <w:p w14:paraId="2B4CD636" w14:textId="77777777" w:rsidR="00925159" w:rsidRPr="00280F21" w:rsidRDefault="00925159" w:rsidP="009A28F9">
            <w:pPr>
              <w:ind w:left="720"/>
              <w:contextualSpacing/>
              <w:rPr>
                <w:rFonts w:eastAsiaTheme="minorEastAsia"/>
                <w:b/>
              </w:rPr>
            </w:pPr>
          </w:p>
          <w:p w14:paraId="3DC2AB43" w14:textId="77777777" w:rsidR="00925159" w:rsidRPr="00280F21" w:rsidRDefault="00925159" w:rsidP="000A23C0">
            <w:pPr>
              <w:numPr>
                <w:ilvl w:val="0"/>
                <w:numId w:val="26"/>
              </w:numPr>
              <w:suppressAutoHyphens w:val="0"/>
              <w:spacing w:before="0" w:after="0" w:line="240" w:lineRule="auto"/>
              <w:contextualSpacing/>
              <w:rPr>
                <w:rFonts w:eastAsiaTheme="minorEastAsia"/>
                <w:b/>
                <w:sz w:val="20"/>
                <w:szCs w:val="20"/>
              </w:rPr>
            </w:pPr>
            <w:r w:rsidRPr="00280F21">
              <w:rPr>
                <w:rFonts w:eastAsiaTheme="minorEastAsia"/>
                <w:b/>
                <w:sz w:val="20"/>
                <w:szCs w:val="20"/>
              </w:rPr>
              <w:t xml:space="preserve">Gender, age, disability </w:t>
            </w:r>
          </w:p>
          <w:p w14:paraId="7030F46A" w14:textId="77777777" w:rsidR="00925159" w:rsidRPr="00280F21" w:rsidRDefault="00925159" w:rsidP="009A28F9">
            <w:pPr>
              <w:ind w:left="720"/>
              <w:contextualSpacing/>
              <w:rPr>
                <w:rFonts w:eastAsiaTheme="minorEastAsia"/>
                <w:b/>
              </w:rPr>
            </w:pPr>
          </w:p>
          <w:p w14:paraId="211D86DD" w14:textId="77777777" w:rsidR="00925159" w:rsidRPr="00280F21" w:rsidRDefault="00925159" w:rsidP="000A23C0">
            <w:pPr>
              <w:numPr>
                <w:ilvl w:val="0"/>
                <w:numId w:val="26"/>
              </w:numPr>
              <w:contextualSpacing/>
              <w:rPr>
                <w:rFonts w:eastAsiaTheme="minorEastAsia"/>
                <w:b/>
              </w:rPr>
            </w:pPr>
            <w:r w:rsidRPr="00280F21">
              <w:rPr>
                <w:rFonts w:eastAsiaTheme="minorEastAsia"/>
                <w:b/>
              </w:rPr>
              <w:t>Value for money</w:t>
            </w:r>
          </w:p>
          <w:p w14:paraId="04CB859C" w14:textId="77777777" w:rsidR="00925159" w:rsidRPr="00280F21" w:rsidRDefault="00925159" w:rsidP="009A28F9">
            <w:pPr>
              <w:ind w:left="720"/>
              <w:contextualSpacing/>
              <w:rPr>
                <w:rFonts w:eastAsiaTheme="minorEastAsia"/>
                <w:b/>
              </w:rPr>
            </w:pPr>
          </w:p>
          <w:p w14:paraId="0ED1636D" w14:textId="77777777" w:rsidR="00925159" w:rsidRPr="00280F21" w:rsidRDefault="00925159" w:rsidP="000A23C0">
            <w:pPr>
              <w:numPr>
                <w:ilvl w:val="0"/>
                <w:numId w:val="26"/>
              </w:numPr>
              <w:suppressAutoHyphens w:val="0"/>
              <w:spacing w:before="0" w:after="0" w:line="240" w:lineRule="auto"/>
              <w:contextualSpacing/>
              <w:rPr>
                <w:rFonts w:eastAsiaTheme="minorEastAsia"/>
                <w:b/>
                <w:sz w:val="20"/>
                <w:szCs w:val="20"/>
              </w:rPr>
            </w:pPr>
            <w:r w:rsidRPr="00280F21">
              <w:rPr>
                <w:rFonts w:eastAsiaTheme="minorEastAsia"/>
                <w:b/>
                <w:sz w:val="20"/>
                <w:szCs w:val="20"/>
              </w:rPr>
              <w:t>Partners &amp; capacity</w:t>
            </w:r>
          </w:p>
        </w:tc>
      </w:tr>
    </w:tbl>
    <w:tbl>
      <w:tblPr>
        <w:tblStyle w:val="TableGrid11"/>
        <w:tblpPr w:leftFromText="180" w:rightFromText="180" w:vertAnchor="text" w:horzAnchor="page" w:tblpX="6049" w:tblpY="341"/>
        <w:tblW w:w="0" w:type="auto"/>
        <w:tblLook w:val="04A0" w:firstRow="1" w:lastRow="0" w:firstColumn="1" w:lastColumn="0" w:noHBand="0" w:noVBand="1"/>
      </w:tblPr>
      <w:tblGrid>
        <w:gridCol w:w="891"/>
        <w:gridCol w:w="3269"/>
      </w:tblGrid>
      <w:tr w:rsidR="00925159" w:rsidRPr="00280F21" w14:paraId="03C56D47" w14:textId="77777777" w:rsidTr="009A28F9">
        <w:trPr>
          <w:trHeight w:val="784"/>
        </w:trPr>
        <w:tc>
          <w:tcPr>
            <w:tcW w:w="4160" w:type="dxa"/>
            <w:gridSpan w:val="2"/>
            <w:tcBorders>
              <w:top w:val="nil"/>
              <w:left w:val="nil"/>
              <w:bottom w:val="nil"/>
              <w:right w:val="nil"/>
            </w:tcBorders>
            <w:shd w:val="clear" w:color="auto" w:fill="9EA8A5" w:themeFill="background2" w:themeFillShade="BF"/>
          </w:tcPr>
          <w:p w14:paraId="7B5B6890" w14:textId="77777777" w:rsidR="00925159" w:rsidRPr="00280F21" w:rsidRDefault="00925159" w:rsidP="009A28F9">
            <w:pPr>
              <w:jc w:val="center"/>
              <w:rPr>
                <w:b/>
                <w:sz w:val="28"/>
                <w:szCs w:val="28"/>
              </w:rPr>
            </w:pPr>
            <w:r w:rsidRPr="00280F21">
              <w:rPr>
                <w:b/>
                <w:sz w:val="28"/>
                <w:szCs w:val="28"/>
              </w:rPr>
              <w:t>PROGRAM DESIGN</w:t>
            </w:r>
          </w:p>
          <w:p w14:paraId="7CC74595" w14:textId="77777777" w:rsidR="00925159" w:rsidRPr="00280F21" w:rsidRDefault="00925159" w:rsidP="009A28F9">
            <w:pPr>
              <w:jc w:val="center"/>
              <w:rPr>
                <w:b/>
                <w:sz w:val="28"/>
                <w:szCs w:val="28"/>
              </w:rPr>
            </w:pPr>
          </w:p>
        </w:tc>
      </w:tr>
      <w:tr w:rsidR="00925159" w:rsidRPr="00280F21" w14:paraId="6D213DA4" w14:textId="77777777" w:rsidTr="009A28F9">
        <w:trPr>
          <w:trHeight w:val="316"/>
        </w:trPr>
        <w:tc>
          <w:tcPr>
            <w:tcW w:w="891" w:type="dxa"/>
            <w:tcBorders>
              <w:top w:val="nil"/>
              <w:left w:val="nil"/>
              <w:bottom w:val="nil"/>
              <w:right w:val="nil"/>
            </w:tcBorders>
            <w:shd w:val="clear" w:color="auto" w:fill="FFFFFF" w:themeFill="background1"/>
            <w:textDirection w:val="btLr"/>
          </w:tcPr>
          <w:p w14:paraId="47FDF1EB" w14:textId="77777777" w:rsidR="00925159" w:rsidRPr="00280F21" w:rsidRDefault="00925159" w:rsidP="009A28F9">
            <w:pPr>
              <w:ind w:left="113" w:right="113"/>
              <w:rPr>
                <w:b/>
                <w:sz w:val="24"/>
                <w:szCs w:val="24"/>
              </w:rPr>
            </w:pPr>
          </w:p>
        </w:tc>
        <w:tc>
          <w:tcPr>
            <w:tcW w:w="3269" w:type="dxa"/>
            <w:tcBorders>
              <w:top w:val="nil"/>
              <w:left w:val="nil"/>
              <w:bottom w:val="nil"/>
              <w:right w:val="nil"/>
            </w:tcBorders>
            <w:shd w:val="clear" w:color="auto" w:fill="FFFFFF" w:themeFill="background1"/>
          </w:tcPr>
          <w:p w14:paraId="743695E4" w14:textId="77777777" w:rsidR="00925159" w:rsidRPr="00280F21" w:rsidRDefault="00925159" w:rsidP="009A28F9">
            <w:pPr>
              <w:spacing w:after="0" w:line="240" w:lineRule="auto"/>
              <w:rPr>
                <w:sz w:val="24"/>
                <w:szCs w:val="24"/>
              </w:rPr>
            </w:pPr>
          </w:p>
        </w:tc>
      </w:tr>
      <w:tr w:rsidR="00925159" w:rsidRPr="00280F21" w14:paraId="56B5D13A" w14:textId="77777777" w:rsidTr="009A28F9">
        <w:trPr>
          <w:trHeight w:val="1303"/>
        </w:trPr>
        <w:tc>
          <w:tcPr>
            <w:tcW w:w="891" w:type="dxa"/>
            <w:tcBorders>
              <w:top w:val="nil"/>
              <w:left w:val="nil"/>
              <w:bottom w:val="nil"/>
              <w:right w:val="single" w:sz="12" w:space="0" w:color="485864"/>
            </w:tcBorders>
            <w:shd w:val="clear" w:color="auto" w:fill="D8DCDB" w:themeFill="background2"/>
            <w:textDirection w:val="btLr"/>
          </w:tcPr>
          <w:p w14:paraId="2F46B97C" w14:textId="77777777" w:rsidR="00925159" w:rsidRPr="00280F21" w:rsidRDefault="00925159" w:rsidP="009A28F9">
            <w:pPr>
              <w:ind w:left="113" w:right="113"/>
              <w:jc w:val="center"/>
              <w:rPr>
                <w:b/>
                <w:sz w:val="28"/>
                <w:szCs w:val="28"/>
              </w:rPr>
            </w:pPr>
            <w:r w:rsidRPr="00280F21">
              <w:rPr>
                <w:b/>
                <w:sz w:val="28"/>
                <w:szCs w:val="28"/>
              </w:rPr>
              <w:t xml:space="preserve">policy </w:t>
            </w:r>
          </w:p>
        </w:tc>
        <w:tc>
          <w:tcPr>
            <w:tcW w:w="3269" w:type="dxa"/>
            <w:tcBorders>
              <w:top w:val="nil"/>
              <w:left w:val="single" w:sz="12" w:space="0" w:color="485864"/>
              <w:bottom w:val="nil"/>
              <w:right w:val="nil"/>
            </w:tcBorders>
            <w:shd w:val="clear" w:color="auto" w:fill="D8DCDB" w:themeFill="background2"/>
          </w:tcPr>
          <w:p w14:paraId="47469C18" w14:textId="77777777" w:rsidR="00925159" w:rsidRPr="00280F21" w:rsidRDefault="00925159" w:rsidP="000A23C0">
            <w:pPr>
              <w:numPr>
                <w:ilvl w:val="0"/>
                <w:numId w:val="27"/>
              </w:numPr>
              <w:suppressAutoHyphens w:val="0"/>
              <w:spacing w:before="0" w:after="0" w:line="240" w:lineRule="auto"/>
              <w:contextualSpacing/>
              <w:rPr>
                <w:sz w:val="20"/>
                <w:szCs w:val="20"/>
              </w:rPr>
            </w:pPr>
            <w:r w:rsidRPr="00280F21">
              <w:rPr>
                <w:b/>
                <w:sz w:val="20"/>
                <w:szCs w:val="20"/>
              </w:rPr>
              <w:t xml:space="preserve">Modality </w:t>
            </w:r>
            <w:r w:rsidRPr="00280F21">
              <w:rPr>
                <w:sz w:val="20"/>
                <w:szCs w:val="20"/>
              </w:rPr>
              <w:t>(e.g. cash/ voucher/ combination)</w:t>
            </w:r>
          </w:p>
          <w:p w14:paraId="7ADF1A95" w14:textId="77777777" w:rsidR="00925159" w:rsidRPr="00280F21" w:rsidRDefault="00925159" w:rsidP="009A28F9">
            <w:pPr>
              <w:spacing w:after="0" w:line="240" w:lineRule="auto"/>
              <w:ind w:left="360"/>
              <w:contextualSpacing/>
              <w:rPr>
                <w:b/>
                <w:sz w:val="20"/>
                <w:szCs w:val="20"/>
              </w:rPr>
            </w:pPr>
          </w:p>
          <w:p w14:paraId="5C0BCC79"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Who benefits</w:t>
            </w:r>
          </w:p>
          <w:p w14:paraId="4BB03205" w14:textId="77777777" w:rsidR="00925159" w:rsidRPr="00280F21" w:rsidRDefault="00925159" w:rsidP="009A28F9">
            <w:pPr>
              <w:ind w:left="720"/>
              <w:contextualSpacing/>
              <w:rPr>
                <w:b/>
                <w:sz w:val="20"/>
                <w:szCs w:val="20"/>
              </w:rPr>
            </w:pPr>
          </w:p>
          <w:p w14:paraId="417BD184"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How much? How often? For how long? Against which standards?</w:t>
            </w:r>
          </w:p>
          <w:p w14:paraId="46219DC7" w14:textId="77777777" w:rsidR="00925159" w:rsidRPr="00280F21" w:rsidRDefault="00925159" w:rsidP="009A28F9">
            <w:pPr>
              <w:ind w:left="720"/>
              <w:contextualSpacing/>
              <w:rPr>
                <w:b/>
                <w:sz w:val="20"/>
                <w:szCs w:val="20"/>
              </w:rPr>
            </w:pPr>
          </w:p>
          <w:p w14:paraId="12AEB98E"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Options for using existing SP-CT schemes</w:t>
            </w:r>
          </w:p>
          <w:p w14:paraId="54114364" w14:textId="77777777" w:rsidR="00925159" w:rsidRPr="00280F21" w:rsidRDefault="00925159" w:rsidP="009A28F9">
            <w:pPr>
              <w:spacing w:after="0" w:line="240" w:lineRule="auto"/>
              <w:ind w:left="360"/>
              <w:contextualSpacing/>
              <w:rPr>
                <w:sz w:val="20"/>
                <w:szCs w:val="20"/>
              </w:rPr>
            </w:pPr>
          </w:p>
          <w:p w14:paraId="3553461F" w14:textId="77777777" w:rsidR="00925159" w:rsidRPr="00280F21" w:rsidRDefault="00925159" w:rsidP="009A28F9">
            <w:pPr>
              <w:spacing w:after="0" w:line="240" w:lineRule="auto"/>
              <w:ind w:left="360"/>
              <w:contextualSpacing/>
              <w:rPr>
                <w:sz w:val="20"/>
                <w:szCs w:val="20"/>
              </w:rPr>
            </w:pPr>
          </w:p>
        </w:tc>
      </w:tr>
      <w:tr w:rsidR="00925159" w:rsidRPr="00280F21" w14:paraId="0280A1AF" w14:textId="77777777" w:rsidTr="009A28F9">
        <w:trPr>
          <w:trHeight w:val="429"/>
        </w:trPr>
        <w:tc>
          <w:tcPr>
            <w:tcW w:w="891" w:type="dxa"/>
            <w:tcBorders>
              <w:top w:val="nil"/>
              <w:left w:val="nil"/>
              <w:bottom w:val="nil"/>
              <w:right w:val="nil"/>
            </w:tcBorders>
            <w:shd w:val="clear" w:color="auto" w:fill="FFFFFF" w:themeFill="background1"/>
            <w:textDirection w:val="btLr"/>
          </w:tcPr>
          <w:p w14:paraId="1828803B" w14:textId="77777777" w:rsidR="00925159" w:rsidRPr="00280F21" w:rsidRDefault="00925159" w:rsidP="009A28F9">
            <w:pPr>
              <w:ind w:left="113" w:right="113"/>
              <w:jc w:val="center"/>
              <w:rPr>
                <w:b/>
                <w:sz w:val="24"/>
                <w:szCs w:val="24"/>
              </w:rPr>
            </w:pPr>
          </w:p>
        </w:tc>
        <w:tc>
          <w:tcPr>
            <w:tcW w:w="3269" w:type="dxa"/>
            <w:tcBorders>
              <w:top w:val="nil"/>
              <w:left w:val="nil"/>
              <w:bottom w:val="nil"/>
              <w:right w:val="nil"/>
            </w:tcBorders>
            <w:shd w:val="clear" w:color="auto" w:fill="FFFFFF" w:themeFill="background1"/>
          </w:tcPr>
          <w:p w14:paraId="64CC08F6" w14:textId="77777777" w:rsidR="00925159" w:rsidRPr="00280F21" w:rsidRDefault="00925159" w:rsidP="009A28F9">
            <w:pPr>
              <w:spacing w:after="0" w:line="240" w:lineRule="auto"/>
              <w:ind w:left="360"/>
              <w:contextualSpacing/>
            </w:pPr>
          </w:p>
        </w:tc>
      </w:tr>
      <w:tr w:rsidR="00925159" w:rsidRPr="00280F21" w14:paraId="178046C6" w14:textId="77777777" w:rsidTr="00925159">
        <w:trPr>
          <w:trHeight w:val="6418"/>
        </w:trPr>
        <w:tc>
          <w:tcPr>
            <w:tcW w:w="891" w:type="dxa"/>
            <w:tcBorders>
              <w:top w:val="nil"/>
              <w:left w:val="nil"/>
              <w:bottom w:val="nil"/>
              <w:right w:val="single" w:sz="12" w:space="0" w:color="485864"/>
            </w:tcBorders>
            <w:shd w:val="clear" w:color="auto" w:fill="D8DCDB" w:themeFill="background2"/>
            <w:textDirection w:val="btLr"/>
          </w:tcPr>
          <w:p w14:paraId="1BC761A9" w14:textId="77777777" w:rsidR="00925159" w:rsidRPr="00280F21" w:rsidRDefault="00925159" w:rsidP="009A28F9">
            <w:pPr>
              <w:ind w:left="113" w:right="113"/>
              <w:jc w:val="center"/>
              <w:rPr>
                <w:b/>
                <w:sz w:val="24"/>
                <w:szCs w:val="24"/>
              </w:rPr>
            </w:pPr>
            <w:r w:rsidRPr="00280F21">
              <w:rPr>
                <w:b/>
                <w:sz w:val="28"/>
                <w:szCs w:val="28"/>
              </w:rPr>
              <w:t xml:space="preserve">Operations </w:t>
            </w:r>
          </w:p>
        </w:tc>
        <w:tc>
          <w:tcPr>
            <w:tcW w:w="3269" w:type="dxa"/>
            <w:tcBorders>
              <w:top w:val="nil"/>
              <w:left w:val="single" w:sz="12" w:space="0" w:color="485864"/>
              <w:bottom w:val="nil"/>
              <w:right w:val="nil"/>
            </w:tcBorders>
            <w:shd w:val="clear" w:color="auto" w:fill="D8DCDB" w:themeFill="background2"/>
          </w:tcPr>
          <w:p w14:paraId="4AFA54E2"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Partnership &amp; localisation plan</w:t>
            </w:r>
          </w:p>
          <w:p w14:paraId="00972D55" w14:textId="77777777" w:rsidR="00925159" w:rsidRPr="00280F21" w:rsidRDefault="00925159" w:rsidP="009A28F9">
            <w:pPr>
              <w:ind w:left="360"/>
              <w:contextualSpacing/>
              <w:rPr>
                <w:b/>
                <w:sz w:val="20"/>
                <w:szCs w:val="20"/>
              </w:rPr>
            </w:pPr>
          </w:p>
          <w:p w14:paraId="42B2D771"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Risk management system</w:t>
            </w:r>
          </w:p>
          <w:p w14:paraId="61FFE16B" w14:textId="77777777" w:rsidR="00925159" w:rsidRPr="00280F21" w:rsidRDefault="00925159" w:rsidP="009A28F9">
            <w:pPr>
              <w:spacing w:after="0" w:line="240" w:lineRule="auto"/>
              <w:rPr>
                <w:b/>
                <w:sz w:val="20"/>
                <w:szCs w:val="20"/>
              </w:rPr>
            </w:pPr>
          </w:p>
          <w:p w14:paraId="3077A33C"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Beneficiary identification process</w:t>
            </w:r>
          </w:p>
          <w:p w14:paraId="78BDF4B5" w14:textId="77777777" w:rsidR="00925159" w:rsidRPr="00280F21" w:rsidRDefault="00925159" w:rsidP="009A28F9">
            <w:pPr>
              <w:ind w:left="360"/>
              <w:contextualSpacing/>
              <w:rPr>
                <w:b/>
                <w:sz w:val="20"/>
                <w:szCs w:val="20"/>
              </w:rPr>
            </w:pPr>
          </w:p>
          <w:p w14:paraId="2A61C1A3"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Registration &amp; enrolment process</w:t>
            </w:r>
          </w:p>
          <w:p w14:paraId="034E43B0" w14:textId="77777777" w:rsidR="00925159" w:rsidRPr="00280F21" w:rsidRDefault="00925159" w:rsidP="009A28F9">
            <w:pPr>
              <w:ind w:left="720"/>
              <w:contextualSpacing/>
              <w:rPr>
                <w:b/>
                <w:sz w:val="20"/>
                <w:szCs w:val="20"/>
              </w:rPr>
            </w:pPr>
          </w:p>
          <w:p w14:paraId="6C8776A0"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Payment delivery method</w:t>
            </w:r>
          </w:p>
          <w:p w14:paraId="23DEC11B" w14:textId="77777777" w:rsidR="00925159" w:rsidRPr="00280F21" w:rsidRDefault="00925159" w:rsidP="009A28F9">
            <w:pPr>
              <w:ind w:left="720"/>
              <w:contextualSpacing/>
              <w:rPr>
                <w:b/>
                <w:sz w:val="20"/>
                <w:szCs w:val="20"/>
              </w:rPr>
            </w:pPr>
          </w:p>
          <w:p w14:paraId="33A2DF48"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Communication &amp; sensitisation</w:t>
            </w:r>
          </w:p>
          <w:p w14:paraId="0A5CA906" w14:textId="77777777" w:rsidR="00925159" w:rsidRPr="00280F21" w:rsidRDefault="00925159" w:rsidP="009A28F9">
            <w:pPr>
              <w:ind w:left="720"/>
              <w:contextualSpacing/>
              <w:rPr>
                <w:b/>
                <w:sz w:val="20"/>
                <w:szCs w:val="20"/>
              </w:rPr>
            </w:pPr>
          </w:p>
          <w:p w14:paraId="1FCCF2D2" w14:textId="77777777" w:rsidR="00925159" w:rsidRPr="00280F21" w:rsidRDefault="00925159" w:rsidP="000A23C0">
            <w:pPr>
              <w:numPr>
                <w:ilvl w:val="0"/>
                <w:numId w:val="27"/>
              </w:numPr>
              <w:suppressAutoHyphens w:val="0"/>
              <w:spacing w:before="0" w:after="0" w:line="240" w:lineRule="auto"/>
              <w:contextualSpacing/>
              <w:rPr>
                <w:b/>
                <w:sz w:val="20"/>
                <w:szCs w:val="20"/>
              </w:rPr>
            </w:pPr>
            <w:r w:rsidRPr="00280F21">
              <w:rPr>
                <w:b/>
                <w:sz w:val="20"/>
                <w:szCs w:val="20"/>
              </w:rPr>
              <w:t>Complaints &amp; appeals system</w:t>
            </w:r>
          </w:p>
          <w:p w14:paraId="148C1924" w14:textId="77777777" w:rsidR="00925159" w:rsidRPr="00280F21" w:rsidRDefault="00925159" w:rsidP="009A28F9">
            <w:pPr>
              <w:ind w:left="720"/>
              <w:contextualSpacing/>
              <w:rPr>
                <w:b/>
                <w:sz w:val="20"/>
                <w:szCs w:val="20"/>
              </w:rPr>
            </w:pPr>
          </w:p>
          <w:p w14:paraId="5DAD2C0E" w14:textId="77777777" w:rsidR="00925159" w:rsidRPr="00280F21" w:rsidRDefault="00925159" w:rsidP="000A23C0">
            <w:pPr>
              <w:numPr>
                <w:ilvl w:val="0"/>
                <w:numId w:val="27"/>
              </w:numPr>
              <w:suppressAutoHyphens w:val="0"/>
              <w:spacing w:before="0" w:after="0" w:line="240" w:lineRule="auto"/>
              <w:contextualSpacing/>
            </w:pPr>
            <w:r w:rsidRPr="00280F21">
              <w:rPr>
                <w:b/>
                <w:sz w:val="20"/>
                <w:szCs w:val="20"/>
              </w:rPr>
              <w:t>Monitoring &amp; evaluation system</w:t>
            </w:r>
          </w:p>
          <w:p w14:paraId="577FF4D8" w14:textId="77777777" w:rsidR="00925159" w:rsidRPr="00280F21" w:rsidRDefault="00925159" w:rsidP="009A28F9">
            <w:pPr>
              <w:ind w:left="720"/>
              <w:contextualSpacing/>
            </w:pPr>
          </w:p>
          <w:p w14:paraId="103C2F65" w14:textId="77777777" w:rsidR="00925159" w:rsidRPr="00925159" w:rsidRDefault="00925159" w:rsidP="00925159"/>
          <w:p w14:paraId="54A5CB44" w14:textId="77777777" w:rsidR="00925159" w:rsidRPr="00925159" w:rsidRDefault="00925159" w:rsidP="00925159"/>
          <w:p w14:paraId="32AE0CA6" w14:textId="77777777" w:rsidR="00925159" w:rsidRPr="00925159" w:rsidRDefault="00925159" w:rsidP="00925159"/>
          <w:p w14:paraId="4CD572E9" w14:textId="77777777" w:rsidR="00925159" w:rsidRPr="00925159" w:rsidRDefault="00925159" w:rsidP="00925159"/>
          <w:p w14:paraId="067ABA05" w14:textId="5A28085B" w:rsidR="00925159" w:rsidRPr="00925159" w:rsidRDefault="00925159" w:rsidP="00925159">
            <w:pPr>
              <w:ind w:firstLine="720"/>
            </w:pPr>
          </w:p>
        </w:tc>
      </w:tr>
    </w:tbl>
    <w:p w14:paraId="128BF5DD" w14:textId="76345C3A" w:rsidR="00925159" w:rsidRDefault="00925159" w:rsidP="00925159">
      <w:pPr>
        <w:autoSpaceDE w:val="0"/>
        <w:autoSpaceDN w:val="0"/>
        <w:adjustRightInd w:val="0"/>
        <w:jc w:val="both"/>
        <w:rPr>
          <w:rFonts w:cstheme="minorHAnsi"/>
        </w:rPr>
      </w:pPr>
    </w:p>
    <w:p w14:paraId="67655674" w14:textId="0D2E7BD6" w:rsidR="00925159" w:rsidRDefault="00925159">
      <w:pPr>
        <w:suppressAutoHyphens w:val="0"/>
        <w:spacing w:before="0" w:after="120" w:line="440" w:lineRule="atLeast"/>
        <w:rPr>
          <w:rFonts w:cstheme="minorHAnsi"/>
        </w:rPr>
      </w:pPr>
      <w:r>
        <w:rPr>
          <w:rFonts w:cstheme="minorHAnsi"/>
        </w:rPr>
        <w:br w:type="page"/>
      </w:r>
    </w:p>
    <w:p w14:paraId="2357C29B" w14:textId="3AFE479E" w:rsidR="00925159" w:rsidRDefault="00925159" w:rsidP="00925159">
      <w:pPr>
        <w:pStyle w:val="Heading2"/>
        <w:rPr>
          <w:rStyle w:val="ColourAccent1"/>
          <w:color w:val="485864"/>
        </w:rPr>
      </w:pPr>
      <w:r w:rsidRPr="00B6525D">
        <w:lastRenderedPageBreak/>
        <w:t>A</w:t>
      </w:r>
      <w:r>
        <w:t>nnex</w:t>
      </w:r>
      <w:r w:rsidRPr="00B6525D">
        <w:t xml:space="preserve"> C: </w:t>
      </w:r>
      <w:r w:rsidRPr="00B6525D">
        <w:rPr>
          <w:rStyle w:val="ColourAccent1"/>
          <w:color w:val="485864"/>
        </w:rPr>
        <w:t>C</w:t>
      </w:r>
      <w:r>
        <w:rPr>
          <w:rStyle w:val="ColourAccent1"/>
          <w:color w:val="485864"/>
        </w:rPr>
        <w:t>ash Transfer Modalities</w:t>
      </w:r>
      <w:r w:rsidRPr="00B6525D">
        <w:rPr>
          <w:rStyle w:val="ColourAccent1"/>
          <w:color w:val="485864"/>
        </w:rPr>
        <w:t xml:space="preserve">  </w:t>
      </w:r>
    </w:p>
    <w:tbl>
      <w:tblPr>
        <w:tblStyle w:val="TableGrid"/>
        <w:tblW w:w="5475" w:type="pct"/>
        <w:tblLook w:val="04A0" w:firstRow="1" w:lastRow="0" w:firstColumn="1" w:lastColumn="0" w:noHBand="0" w:noVBand="1"/>
      </w:tblPr>
      <w:tblGrid>
        <w:gridCol w:w="1345"/>
        <w:gridCol w:w="2904"/>
        <w:gridCol w:w="2861"/>
        <w:gridCol w:w="3433"/>
      </w:tblGrid>
      <w:tr w:rsidR="00495112" w:rsidRPr="00B6525D" w14:paraId="59C59F28" w14:textId="77777777" w:rsidTr="00495112">
        <w:trPr>
          <w:trHeight w:val="338"/>
        </w:trPr>
        <w:tc>
          <w:tcPr>
            <w:tcW w:w="638" w:type="pct"/>
            <w:shd w:val="clear" w:color="auto" w:fill="485864"/>
          </w:tcPr>
          <w:p w14:paraId="344DDBE3" w14:textId="77777777" w:rsidR="00925159" w:rsidRPr="00B6525D" w:rsidRDefault="00925159" w:rsidP="00925159">
            <w:pPr>
              <w:pStyle w:val="ListParagraph"/>
              <w:spacing w:before="0" w:after="0"/>
              <w:ind w:left="0"/>
              <w:jc w:val="center"/>
              <w:rPr>
                <w:rFonts w:cstheme="minorHAnsi"/>
                <w:b/>
                <w:color w:val="FFFFFF" w:themeColor="background1"/>
                <w:sz w:val="24"/>
                <w:szCs w:val="24"/>
              </w:rPr>
            </w:pPr>
            <w:r w:rsidRPr="00B6525D">
              <w:rPr>
                <w:rFonts w:cstheme="minorHAnsi"/>
                <w:b/>
                <w:color w:val="FFFFFF" w:themeColor="background1"/>
                <w:sz w:val="24"/>
                <w:szCs w:val="24"/>
              </w:rPr>
              <w:t>Modality</w:t>
            </w:r>
          </w:p>
        </w:tc>
        <w:tc>
          <w:tcPr>
            <w:tcW w:w="1377" w:type="pct"/>
            <w:shd w:val="clear" w:color="auto" w:fill="485864"/>
          </w:tcPr>
          <w:p w14:paraId="29F97399" w14:textId="77777777" w:rsidR="00925159" w:rsidRPr="00B6525D" w:rsidRDefault="00925159" w:rsidP="00925159">
            <w:pPr>
              <w:pStyle w:val="ListParagraph"/>
              <w:spacing w:before="0" w:after="0"/>
              <w:ind w:left="0"/>
              <w:jc w:val="center"/>
              <w:rPr>
                <w:rFonts w:cstheme="minorHAnsi"/>
                <w:b/>
                <w:color w:val="FFFFFF" w:themeColor="background1"/>
                <w:sz w:val="24"/>
                <w:szCs w:val="24"/>
              </w:rPr>
            </w:pPr>
            <w:r w:rsidRPr="00B6525D">
              <w:rPr>
                <w:rFonts w:cstheme="minorHAnsi"/>
                <w:b/>
                <w:color w:val="FFFFFF" w:themeColor="background1"/>
                <w:sz w:val="24"/>
                <w:szCs w:val="24"/>
              </w:rPr>
              <w:t xml:space="preserve">Circumstances </w:t>
            </w:r>
            <w:r>
              <w:rPr>
                <w:rFonts w:cstheme="minorHAnsi"/>
                <w:b/>
                <w:color w:val="FFFFFF" w:themeColor="background1"/>
                <w:sz w:val="24"/>
                <w:szCs w:val="24"/>
              </w:rPr>
              <w:t xml:space="preserve">When </w:t>
            </w:r>
            <w:r w:rsidRPr="00B6525D">
              <w:rPr>
                <w:rFonts w:cstheme="minorHAnsi"/>
                <w:b/>
                <w:color w:val="FFFFFF" w:themeColor="background1"/>
                <w:sz w:val="24"/>
                <w:szCs w:val="24"/>
              </w:rPr>
              <w:t>Used</w:t>
            </w:r>
          </w:p>
        </w:tc>
        <w:tc>
          <w:tcPr>
            <w:tcW w:w="1357" w:type="pct"/>
            <w:shd w:val="clear" w:color="auto" w:fill="485864"/>
          </w:tcPr>
          <w:p w14:paraId="61D49025" w14:textId="77777777" w:rsidR="00925159" w:rsidRPr="00B6525D" w:rsidRDefault="00925159" w:rsidP="00925159">
            <w:pPr>
              <w:pStyle w:val="ListParagraph"/>
              <w:spacing w:before="0" w:after="0"/>
              <w:ind w:left="0"/>
              <w:jc w:val="center"/>
              <w:rPr>
                <w:rFonts w:cstheme="minorHAnsi"/>
                <w:b/>
                <w:color w:val="FFFFFF" w:themeColor="background1"/>
                <w:sz w:val="24"/>
                <w:szCs w:val="24"/>
              </w:rPr>
            </w:pPr>
            <w:r w:rsidRPr="00B6525D">
              <w:rPr>
                <w:rFonts w:cstheme="minorHAnsi"/>
                <w:b/>
                <w:color w:val="FFFFFF" w:themeColor="background1"/>
                <w:sz w:val="24"/>
                <w:szCs w:val="24"/>
              </w:rPr>
              <w:t>Advantages</w:t>
            </w:r>
          </w:p>
        </w:tc>
        <w:tc>
          <w:tcPr>
            <w:tcW w:w="1628" w:type="pct"/>
            <w:shd w:val="clear" w:color="auto" w:fill="485864"/>
          </w:tcPr>
          <w:p w14:paraId="32AAB3EF" w14:textId="77777777" w:rsidR="00925159" w:rsidRPr="00B6525D" w:rsidRDefault="00925159" w:rsidP="00925159">
            <w:pPr>
              <w:pStyle w:val="ListParagraph"/>
              <w:spacing w:before="0" w:after="0"/>
              <w:ind w:left="0"/>
              <w:jc w:val="center"/>
              <w:rPr>
                <w:rFonts w:cstheme="minorHAnsi"/>
                <w:b/>
                <w:color w:val="FFFFFF" w:themeColor="background1"/>
                <w:sz w:val="24"/>
                <w:szCs w:val="24"/>
              </w:rPr>
            </w:pPr>
            <w:r w:rsidRPr="00B6525D">
              <w:rPr>
                <w:rFonts w:cstheme="minorHAnsi"/>
                <w:b/>
                <w:color w:val="FFFFFF" w:themeColor="background1"/>
                <w:sz w:val="24"/>
                <w:szCs w:val="24"/>
              </w:rPr>
              <w:t>Disadvantages</w:t>
            </w:r>
          </w:p>
        </w:tc>
      </w:tr>
      <w:tr w:rsidR="00495112" w:rsidRPr="000E22B8" w14:paraId="5BDB5E58" w14:textId="77777777" w:rsidTr="00495112">
        <w:trPr>
          <w:trHeight w:val="2114"/>
        </w:trPr>
        <w:tc>
          <w:tcPr>
            <w:tcW w:w="638" w:type="pct"/>
          </w:tcPr>
          <w:p w14:paraId="0D779860"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 xml:space="preserve">Unconditional Cash Transfers </w:t>
            </w:r>
          </w:p>
        </w:tc>
        <w:tc>
          <w:tcPr>
            <w:tcW w:w="1377" w:type="pct"/>
          </w:tcPr>
          <w:p w14:paraId="401D625B" w14:textId="77777777" w:rsidR="00925159" w:rsidRPr="000E22B8" w:rsidRDefault="00925159" w:rsidP="00925159">
            <w:pPr>
              <w:spacing w:before="0" w:after="0"/>
              <w:contextualSpacing/>
              <w:rPr>
                <w:rFonts w:cstheme="minorHAnsi"/>
                <w:color w:val="000000" w:themeColor="text1"/>
                <w:sz w:val="20"/>
                <w:szCs w:val="20"/>
              </w:rPr>
            </w:pPr>
            <w:r w:rsidRPr="000E22B8">
              <w:rPr>
                <w:rFonts w:cstheme="minorHAnsi"/>
                <w:color w:val="000000" w:themeColor="text1"/>
                <w:sz w:val="20"/>
                <w:szCs w:val="20"/>
                <w:lang w:val="en-AU"/>
              </w:rPr>
              <w:t xml:space="preserve">Often the default modality unless </w:t>
            </w:r>
            <w:r w:rsidRPr="000E22B8">
              <w:rPr>
                <w:rFonts w:cstheme="minorHAnsi"/>
                <w:color w:val="000000" w:themeColor="text1"/>
                <w:sz w:val="20"/>
                <w:szCs w:val="20"/>
              </w:rPr>
              <w:t>indicators show otherwise; Security situation adequately stable; Project objectives do not restrict expenditure to specific goods and services</w:t>
            </w:r>
          </w:p>
        </w:tc>
        <w:tc>
          <w:tcPr>
            <w:tcW w:w="1357" w:type="pct"/>
          </w:tcPr>
          <w:p w14:paraId="425321D6"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Minimal administrative burden; Generally</w:t>
            </w:r>
            <w:r>
              <w:rPr>
                <w:rFonts w:cstheme="minorHAnsi"/>
                <w:color w:val="000000" w:themeColor="text1"/>
                <w:sz w:val="20"/>
                <w:szCs w:val="20"/>
              </w:rPr>
              <w:t>,</w:t>
            </w:r>
            <w:r w:rsidRPr="000E22B8">
              <w:rPr>
                <w:rFonts w:cstheme="minorHAnsi"/>
                <w:color w:val="000000" w:themeColor="text1"/>
                <w:sz w:val="20"/>
                <w:szCs w:val="20"/>
              </w:rPr>
              <w:t xml:space="preserve"> more cost efficient than vouchers; usually maximises empowerment, dignity &amp; choice; may maximise food security &amp; nutrition outcomes; more dynamic in responding to </w:t>
            </w:r>
            <w:r>
              <w:rPr>
                <w:rFonts w:cstheme="minorHAnsi"/>
                <w:color w:val="000000" w:themeColor="text1"/>
                <w:sz w:val="20"/>
                <w:szCs w:val="20"/>
              </w:rPr>
              <w:t>changing needs.</w:t>
            </w:r>
          </w:p>
        </w:tc>
        <w:tc>
          <w:tcPr>
            <w:tcW w:w="1628" w:type="pct"/>
          </w:tcPr>
          <w:p w14:paraId="0A45F459" w14:textId="0589B4AA"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Rec</w:t>
            </w:r>
            <w:r w:rsidR="00495112">
              <w:rPr>
                <w:rFonts w:cstheme="minorHAnsi"/>
                <w:color w:val="000000" w:themeColor="text1"/>
                <w:sz w:val="20"/>
                <w:szCs w:val="20"/>
              </w:rPr>
              <w:t xml:space="preserve">ipients may </w:t>
            </w:r>
            <w:r w:rsidRPr="000E22B8">
              <w:rPr>
                <w:rFonts w:cstheme="minorHAnsi"/>
                <w:color w:val="000000" w:themeColor="text1"/>
                <w:sz w:val="20"/>
                <w:szCs w:val="20"/>
              </w:rPr>
              <w:t>spend money in ways not linked to project objective;</w:t>
            </w:r>
          </w:p>
          <w:p w14:paraId="14C81BB3" w14:textId="7B0CC00A"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Spending decisions may be made by individual family members, not in the best interests of the household; communities &amp; govt. staff may have concerns around handing out ‘free money’.</w:t>
            </w:r>
          </w:p>
        </w:tc>
      </w:tr>
      <w:tr w:rsidR="00495112" w:rsidRPr="000E22B8" w14:paraId="3805B064" w14:textId="77777777" w:rsidTr="00495112">
        <w:tc>
          <w:tcPr>
            <w:tcW w:w="638" w:type="pct"/>
          </w:tcPr>
          <w:p w14:paraId="09BF3847"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 xml:space="preserve">Conditional cash transfers </w:t>
            </w:r>
          </w:p>
        </w:tc>
        <w:tc>
          <w:tcPr>
            <w:tcW w:w="1377" w:type="pct"/>
          </w:tcPr>
          <w:p w14:paraId="07DEBB43"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Speci</w:t>
            </w:r>
            <w:r>
              <w:rPr>
                <w:rFonts w:cstheme="minorHAnsi"/>
                <w:color w:val="000000" w:themeColor="text1"/>
                <w:sz w:val="20"/>
                <w:szCs w:val="20"/>
              </w:rPr>
              <w:t>fic needs have to be met (e.g. attending health clinics or building shelter</w:t>
            </w:r>
            <w:r w:rsidRPr="000E22B8">
              <w:rPr>
                <w:rFonts w:cstheme="minorHAnsi"/>
                <w:color w:val="000000" w:themeColor="text1"/>
                <w:sz w:val="20"/>
                <w:szCs w:val="20"/>
              </w:rPr>
              <w:t>); there are strong concerns amongst stakeholders about handing out ‘free money’.</w:t>
            </w:r>
          </w:p>
        </w:tc>
        <w:tc>
          <w:tcPr>
            <w:tcW w:w="1357" w:type="pct"/>
          </w:tcPr>
          <w:p w14:paraId="06C2A70D" w14:textId="77777777" w:rsidR="00925159" w:rsidRPr="000E22B8" w:rsidRDefault="00925159" w:rsidP="00925159">
            <w:pPr>
              <w:pStyle w:val="ListParagraph"/>
              <w:spacing w:before="0" w:after="0"/>
              <w:ind w:left="0"/>
              <w:rPr>
                <w:rFonts w:cstheme="minorHAnsi"/>
                <w:color w:val="000000" w:themeColor="text1"/>
                <w:sz w:val="20"/>
                <w:szCs w:val="20"/>
              </w:rPr>
            </w:pPr>
            <w:r>
              <w:rPr>
                <w:rFonts w:cstheme="minorHAnsi"/>
                <w:color w:val="000000" w:themeColor="text1"/>
                <w:sz w:val="20"/>
                <w:szCs w:val="20"/>
              </w:rPr>
              <w:t>Agency can influence recipient behaviours</w:t>
            </w:r>
            <w:r w:rsidRPr="000E22B8">
              <w:rPr>
                <w:rFonts w:cstheme="minorHAnsi"/>
                <w:color w:val="000000" w:themeColor="text1"/>
                <w:sz w:val="20"/>
                <w:szCs w:val="20"/>
              </w:rPr>
              <w:t xml:space="preserve"> to promote project objectives; may be more culturally and politically acceptable in some contexts.</w:t>
            </w:r>
          </w:p>
        </w:tc>
        <w:tc>
          <w:tcPr>
            <w:tcW w:w="1628" w:type="pct"/>
          </w:tcPr>
          <w:p w14:paraId="748F498E"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Requires staff to verify conditions have been met – significantly increasing admin. burden and reducing cost-efficiency; can penalise the most vulnerable; may be incompatible with a rights-based approach.</w:t>
            </w:r>
          </w:p>
        </w:tc>
      </w:tr>
      <w:tr w:rsidR="00495112" w:rsidRPr="000E22B8" w14:paraId="5D8B8E17" w14:textId="77777777" w:rsidTr="00495112">
        <w:tc>
          <w:tcPr>
            <w:tcW w:w="638" w:type="pct"/>
          </w:tcPr>
          <w:p w14:paraId="4D4CC412"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Cash / Value Vouchers</w:t>
            </w:r>
          </w:p>
          <w:p w14:paraId="150AB4EB" w14:textId="77777777" w:rsidR="00925159" w:rsidRPr="000E22B8" w:rsidRDefault="00925159" w:rsidP="00925159">
            <w:pPr>
              <w:pStyle w:val="ListParagraph"/>
              <w:spacing w:before="0" w:after="0"/>
              <w:ind w:left="0"/>
              <w:rPr>
                <w:rFonts w:cstheme="minorHAnsi"/>
                <w:color w:val="000000" w:themeColor="text1"/>
                <w:sz w:val="20"/>
                <w:szCs w:val="20"/>
              </w:rPr>
            </w:pPr>
          </w:p>
          <w:p w14:paraId="56CB4EB2" w14:textId="77777777" w:rsidR="00925159" w:rsidRPr="000E22B8" w:rsidRDefault="00925159" w:rsidP="00925159">
            <w:pPr>
              <w:pStyle w:val="ListParagraph"/>
              <w:spacing w:before="0" w:after="0"/>
              <w:ind w:left="0"/>
              <w:rPr>
                <w:rFonts w:cstheme="minorHAnsi"/>
                <w:color w:val="000000" w:themeColor="text1"/>
                <w:sz w:val="20"/>
                <w:szCs w:val="20"/>
              </w:rPr>
            </w:pPr>
          </w:p>
        </w:tc>
        <w:tc>
          <w:tcPr>
            <w:tcW w:w="1377" w:type="pct"/>
          </w:tcPr>
          <w:p w14:paraId="5096ECC3" w14:textId="77777777" w:rsidR="00925159" w:rsidRPr="000E22B8" w:rsidRDefault="00925159" w:rsidP="00925159">
            <w:pPr>
              <w:pStyle w:val="ListParagraph"/>
              <w:spacing w:before="0" w:after="0"/>
              <w:ind w:left="0"/>
              <w:rPr>
                <w:rFonts w:cstheme="minorHAnsi"/>
                <w:color w:val="000000" w:themeColor="text1"/>
                <w:sz w:val="20"/>
                <w:szCs w:val="20"/>
              </w:rPr>
            </w:pPr>
            <w:r>
              <w:rPr>
                <w:rFonts w:cstheme="minorHAnsi"/>
                <w:color w:val="000000" w:themeColor="text1"/>
                <w:sz w:val="20"/>
                <w:szCs w:val="20"/>
              </w:rPr>
              <w:t xml:space="preserve">Strong program </w:t>
            </w:r>
            <w:r w:rsidRPr="000E22B8">
              <w:rPr>
                <w:rFonts w:cstheme="minorHAnsi"/>
                <w:color w:val="000000" w:themeColor="text1"/>
                <w:sz w:val="20"/>
                <w:szCs w:val="20"/>
              </w:rPr>
              <w:t xml:space="preserve">justification </w:t>
            </w:r>
            <w:r>
              <w:rPr>
                <w:rFonts w:cstheme="minorHAnsi"/>
                <w:color w:val="000000" w:themeColor="text1"/>
                <w:sz w:val="20"/>
                <w:szCs w:val="20"/>
              </w:rPr>
              <w:t>needed</w:t>
            </w:r>
            <w:r w:rsidRPr="000E22B8">
              <w:rPr>
                <w:rFonts w:cstheme="minorHAnsi"/>
                <w:color w:val="000000" w:themeColor="text1"/>
                <w:sz w:val="20"/>
                <w:szCs w:val="20"/>
              </w:rPr>
              <w:t xml:space="preserve"> for using</w:t>
            </w:r>
            <w:r>
              <w:rPr>
                <w:rFonts w:cstheme="minorHAnsi"/>
                <w:color w:val="000000" w:themeColor="text1"/>
                <w:sz w:val="20"/>
                <w:szCs w:val="20"/>
              </w:rPr>
              <w:t>. C</w:t>
            </w:r>
            <w:r w:rsidRPr="000E22B8">
              <w:rPr>
                <w:rFonts w:cstheme="minorHAnsi"/>
                <w:color w:val="000000" w:themeColor="text1"/>
                <w:sz w:val="20"/>
                <w:szCs w:val="20"/>
              </w:rPr>
              <w:t>hosen when there are concerns over the handling of cash for reasons of security, corruption or diversion.</w:t>
            </w:r>
          </w:p>
          <w:p w14:paraId="4905D679" w14:textId="77777777" w:rsidR="00925159" w:rsidRPr="000E22B8" w:rsidRDefault="00925159" w:rsidP="00925159">
            <w:pPr>
              <w:pStyle w:val="ListParagraph"/>
              <w:spacing w:before="0" w:after="0"/>
              <w:ind w:left="0"/>
              <w:rPr>
                <w:rFonts w:cstheme="minorHAnsi"/>
                <w:color w:val="000000" w:themeColor="text1"/>
                <w:sz w:val="20"/>
                <w:szCs w:val="20"/>
              </w:rPr>
            </w:pPr>
          </w:p>
          <w:p w14:paraId="0001AD70" w14:textId="77777777" w:rsidR="00925159" w:rsidRPr="000E22B8" w:rsidRDefault="00925159" w:rsidP="00925159">
            <w:pPr>
              <w:pStyle w:val="ListParagraph"/>
              <w:spacing w:before="0" w:after="0"/>
              <w:ind w:left="0"/>
              <w:rPr>
                <w:rFonts w:cstheme="minorHAnsi"/>
                <w:color w:val="000000" w:themeColor="text1"/>
                <w:sz w:val="20"/>
                <w:szCs w:val="20"/>
              </w:rPr>
            </w:pPr>
          </w:p>
        </w:tc>
        <w:tc>
          <w:tcPr>
            <w:tcW w:w="1357" w:type="pct"/>
          </w:tcPr>
          <w:p w14:paraId="5B674E1E"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Recipients do not directly handle cash</w:t>
            </w:r>
          </w:p>
          <w:p w14:paraId="252CCA17" w14:textId="77777777" w:rsidR="00925159" w:rsidRPr="000E22B8" w:rsidRDefault="00925159" w:rsidP="00925159">
            <w:pPr>
              <w:pStyle w:val="ListParagraph"/>
              <w:spacing w:before="0" w:after="0"/>
              <w:ind w:left="0"/>
              <w:rPr>
                <w:rFonts w:cstheme="minorHAnsi"/>
                <w:color w:val="000000" w:themeColor="text1"/>
                <w:sz w:val="20"/>
                <w:szCs w:val="20"/>
              </w:rPr>
            </w:pPr>
          </w:p>
          <w:p w14:paraId="425198FD"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Quality of goods &amp; prices can be monitored</w:t>
            </w:r>
          </w:p>
          <w:p w14:paraId="4F670A6F" w14:textId="77777777" w:rsidR="00925159" w:rsidRPr="000E22B8" w:rsidRDefault="00925159" w:rsidP="00925159">
            <w:pPr>
              <w:pStyle w:val="ListParagraph"/>
              <w:spacing w:before="0" w:after="0"/>
              <w:ind w:left="0"/>
              <w:rPr>
                <w:rFonts w:cstheme="minorHAnsi"/>
                <w:color w:val="000000" w:themeColor="text1"/>
                <w:sz w:val="20"/>
                <w:szCs w:val="20"/>
              </w:rPr>
            </w:pPr>
          </w:p>
          <w:p w14:paraId="3F082D13" w14:textId="77777777" w:rsidR="00925159" w:rsidRPr="000E22B8" w:rsidRDefault="00925159" w:rsidP="00925159">
            <w:pPr>
              <w:pStyle w:val="ListParagraph"/>
              <w:spacing w:before="0" w:after="0"/>
              <w:ind w:left="0"/>
              <w:rPr>
                <w:rFonts w:cstheme="minorHAnsi"/>
                <w:color w:val="000000" w:themeColor="text1"/>
                <w:sz w:val="20"/>
                <w:szCs w:val="20"/>
              </w:rPr>
            </w:pPr>
            <w:r>
              <w:rPr>
                <w:rFonts w:cstheme="minorHAnsi"/>
                <w:color w:val="000000" w:themeColor="text1"/>
                <w:sz w:val="20"/>
                <w:szCs w:val="20"/>
              </w:rPr>
              <w:t>M</w:t>
            </w:r>
            <w:r w:rsidRPr="000E22B8">
              <w:rPr>
                <w:rFonts w:cstheme="minorHAnsi"/>
                <w:color w:val="000000" w:themeColor="text1"/>
                <w:sz w:val="20"/>
                <w:szCs w:val="20"/>
              </w:rPr>
              <w:t>ay be more culturally and politically acceptable in some contexts.</w:t>
            </w:r>
          </w:p>
        </w:tc>
        <w:tc>
          <w:tcPr>
            <w:tcW w:w="1628" w:type="pct"/>
          </w:tcPr>
          <w:p w14:paraId="37B60932" w14:textId="606A4844" w:rsidR="00925159" w:rsidRPr="000E22B8" w:rsidRDefault="00925159" w:rsidP="00495112">
            <w:pPr>
              <w:pStyle w:val="ListParagraph"/>
              <w:spacing w:before="0" w:after="0"/>
              <w:ind w:left="0"/>
              <w:rPr>
                <w:rFonts w:cstheme="minorHAnsi"/>
                <w:color w:val="000000" w:themeColor="text1"/>
                <w:sz w:val="20"/>
                <w:szCs w:val="20"/>
              </w:rPr>
            </w:pPr>
            <w:r>
              <w:rPr>
                <w:rFonts w:cstheme="minorHAnsi"/>
                <w:color w:val="000000" w:themeColor="text1"/>
                <w:sz w:val="20"/>
                <w:szCs w:val="20"/>
              </w:rPr>
              <w:t>L</w:t>
            </w:r>
            <w:r w:rsidRPr="000E22B8">
              <w:rPr>
                <w:rFonts w:cstheme="minorHAnsi"/>
                <w:color w:val="000000" w:themeColor="text1"/>
                <w:sz w:val="20"/>
                <w:szCs w:val="20"/>
              </w:rPr>
              <w:t>imit</w:t>
            </w:r>
            <w:r>
              <w:rPr>
                <w:rFonts w:cstheme="minorHAnsi"/>
                <w:color w:val="000000" w:themeColor="text1"/>
                <w:sz w:val="20"/>
                <w:szCs w:val="20"/>
              </w:rPr>
              <w:t>s</w:t>
            </w:r>
            <w:r w:rsidRPr="000E22B8">
              <w:rPr>
                <w:rFonts w:cstheme="minorHAnsi"/>
                <w:color w:val="000000" w:themeColor="text1"/>
                <w:sz w:val="20"/>
                <w:szCs w:val="20"/>
              </w:rPr>
              <w:t xml:space="preserve"> recipient choice to a number of vendors; req</w:t>
            </w:r>
            <w:r>
              <w:rPr>
                <w:rFonts w:cstheme="minorHAnsi"/>
                <w:color w:val="000000" w:themeColor="text1"/>
                <w:sz w:val="20"/>
                <w:szCs w:val="20"/>
              </w:rPr>
              <w:t>uires significantly more admin. than UCTs</w:t>
            </w:r>
            <w:r w:rsidRPr="000E22B8">
              <w:rPr>
                <w:rFonts w:cstheme="minorHAnsi"/>
                <w:color w:val="000000" w:themeColor="text1"/>
                <w:sz w:val="20"/>
                <w:szCs w:val="20"/>
              </w:rPr>
              <w:t>; potentially offer</w:t>
            </w:r>
            <w:r>
              <w:rPr>
                <w:rFonts w:cstheme="minorHAnsi"/>
                <w:color w:val="000000" w:themeColor="text1"/>
                <w:sz w:val="20"/>
                <w:szCs w:val="20"/>
              </w:rPr>
              <w:t>s</w:t>
            </w:r>
            <w:r w:rsidRPr="000E22B8">
              <w:rPr>
                <w:rFonts w:cstheme="minorHAnsi"/>
                <w:color w:val="000000" w:themeColor="text1"/>
                <w:sz w:val="20"/>
                <w:szCs w:val="20"/>
              </w:rPr>
              <w:t xml:space="preserve"> less value for money for recipients, as beneficiaries are less able to hunt for sale items at a range of stores;  May decrease purchase of fresh produce as beneficiaries may be more likely </w:t>
            </w:r>
            <w:r>
              <w:rPr>
                <w:rFonts w:cstheme="minorHAnsi"/>
                <w:color w:val="000000" w:themeColor="text1"/>
                <w:sz w:val="20"/>
                <w:szCs w:val="20"/>
              </w:rPr>
              <w:t xml:space="preserve">to buy </w:t>
            </w:r>
            <w:r w:rsidRPr="000E22B8">
              <w:rPr>
                <w:rFonts w:cstheme="minorHAnsi"/>
                <w:color w:val="000000" w:themeColor="text1"/>
                <w:sz w:val="20"/>
                <w:szCs w:val="20"/>
              </w:rPr>
              <w:t>foods in bulk at approved stores, rather than shopping daily in local markets; Traders not involved in the project may</w:t>
            </w:r>
            <w:r>
              <w:rPr>
                <w:rFonts w:cstheme="minorHAnsi"/>
                <w:color w:val="000000" w:themeColor="text1"/>
                <w:sz w:val="20"/>
                <w:szCs w:val="20"/>
              </w:rPr>
              <w:t xml:space="preserve"> </w:t>
            </w:r>
            <w:r w:rsidRPr="000E22B8">
              <w:rPr>
                <w:rFonts w:cstheme="minorHAnsi"/>
                <w:color w:val="000000" w:themeColor="text1"/>
                <w:sz w:val="20"/>
                <w:szCs w:val="20"/>
              </w:rPr>
              <w:t>be disadvantaged; participating traders may be supply</w:t>
            </w:r>
            <w:r w:rsidR="00495112">
              <w:rPr>
                <w:rFonts w:cstheme="minorHAnsi"/>
                <w:color w:val="000000" w:themeColor="text1"/>
                <w:sz w:val="20"/>
                <w:szCs w:val="20"/>
              </w:rPr>
              <w:t>ing imported goods – potential</w:t>
            </w:r>
            <w:r w:rsidRPr="000E22B8">
              <w:rPr>
                <w:rFonts w:cstheme="minorHAnsi"/>
                <w:color w:val="000000" w:themeColor="text1"/>
                <w:sz w:val="20"/>
                <w:szCs w:val="20"/>
              </w:rPr>
              <w:t xml:space="preserve"> limit</w:t>
            </w:r>
            <w:r w:rsidR="00495112">
              <w:rPr>
                <w:rFonts w:cstheme="minorHAnsi"/>
                <w:color w:val="000000" w:themeColor="text1"/>
                <w:sz w:val="20"/>
                <w:szCs w:val="20"/>
              </w:rPr>
              <w:t>ing</w:t>
            </w:r>
            <w:r w:rsidRPr="000E22B8">
              <w:rPr>
                <w:rFonts w:cstheme="minorHAnsi"/>
                <w:color w:val="000000" w:themeColor="text1"/>
                <w:sz w:val="20"/>
                <w:szCs w:val="20"/>
              </w:rPr>
              <w:t xml:space="preserve"> impact of </w:t>
            </w:r>
            <w:r>
              <w:rPr>
                <w:rFonts w:cstheme="minorHAnsi"/>
                <w:color w:val="000000" w:themeColor="text1"/>
                <w:sz w:val="20"/>
                <w:szCs w:val="20"/>
              </w:rPr>
              <w:t>program</w:t>
            </w:r>
            <w:r w:rsidRPr="000E22B8">
              <w:rPr>
                <w:rFonts w:cstheme="minorHAnsi"/>
                <w:color w:val="000000" w:themeColor="text1"/>
                <w:sz w:val="20"/>
                <w:szCs w:val="20"/>
              </w:rPr>
              <w:t xml:space="preserve"> on stimu</w:t>
            </w:r>
            <w:r w:rsidR="00495112">
              <w:rPr>
                <w:rFonts w:cstheme="minorHAnsi"/>
                <w:color w:val="000000" w:themeColor="text1"/>
                <w:sz w:val="20"/>
                <w:szCs w:val="20"/>
              </w:rPr>
              <w:t>lating local food production &amp;</w:t>
            </w:r>
            <w:r w:rsidRPr="000E22B8">
              <w:rPr>
                <w:rFonts w:cstheme="minorHAnsi"/>
                <w:color w:val="000000" w:themeColor="text1"/>
                <w:sz w:val="20"/>
                <w:szCs w:val="20"/>
              </w:rPr>
              <w:t xml:space="preserve"> markets; vendors may increase prices.</w:t>
            </w:r>
          </w:p>
        </w:tc>
      </w:tr>
      <w:tr w:rsidR="00495112" w:rsidRPr="000E22B8" w14:paraId="19748381" w14:textId="77777777" w:rsidTr="00495112">
        <w:tc>
          <w:tcPr>
            <w:tcW w:w="638" w:type="pct"/>
          </w:tcPr>
          <w:p w14:paraId="4DD6FAC5" w14:textId="77777777" w:rsidR="00925159" w:rsidRPr="000E22B8" w:rsidRDefault="00925159" w:rsidP="00925159">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Commodity Vouchers</w:t>
            </w:r>
          </w:p>
          <w:p w14:paraId="4B5F3F6B" w14:textId="77777777" w:rsidR="00925159" w:rsidRPr="000E22B8" w:rsidRDefault="00925159" w:rsidP="00925159">
            <w:pPr>
              <w:pStyle w:val="ListParagraph"/>
              <w:spacing w:before="0" w:after="0"/>
              <w:ind w:left="0"/>
              <w:rPr>
                <w:rFonts w:cstheme="minorHAnsi"/>
                <w:color w:val="000000" w:themeColor="text1"/>
                <w:sz w:val="20"/>
                <w:szCs w:val="20"/>
              </w:rPr>
            </w:pPr>
          </w:p>
        </w:tc>
        <w:tc>
          <w:tcPr>
            <w:tcW w:w="1377" w:type="pct"/>
          </w:tcPr>
          <w:p w14:paraId="2010BC45" w14:textId="6FA15E77" w:rsidR="00925159" w:rsidRPr="000E22B8" w:rsidRDefault="00925159" w:rsidP="00495112">
            <w:pPr>
              <w:pStyle w:val="ListParagraph"/>
              <w:spacing w:before="0" w:after="0"/>
              <w:ind w:left="0"/>
              <w:rPr>
                <w:rFonts w:cstheme="minorHAnsi"/>
                <w:color w:val="000000" w:themeColor="text1"/>
                <w:sz w:val="20"/>
                <w:szCs w:val="20"/>
              </w:rPr>
            </w:pPr>
            <w:r>
              <w:rPr>
                <w:rFonts w:cstheme="minorHAnsi"/>
                <w:color w:val="000000" w:themeColor="text1"/>
                <w:sz w:val="20"/>
                <w:szCs w:val="20"/>
              </w:rPr>
              <w:t>Strong program</w:t>
            </w:r>
            <w:r w:rsidRPr="000E22B8">
              <w:rPr>
                <w:rFonts w:cstheme="minorHAnsi"/>
                <w:color w:val="000000" w:themeColor="text1"/>
                <w:sz w:val="20"/>
                <w:szCs w:val="20"/>
              </w:rPr>
              <w:t xml:space="preserve"> justification </w:t>
            </w:r>
            <w:r>
              <w:rPr>
                <w:rFonts w:cstheme="minorHAnsi"/>
                <w:color w:val="000000" w:themeColor="text1"/>
                <w:sz w:val="20"/>
                <w:szCs w:val="20"/>
              </w:rPr>
              <w:t>needed</w:t>
            </w:r>
            <w:r w:rsidRPr="000E22B8">
              <w:rPr>
                <w:rFonts w:cstheme="minorHAnsi"/>
                <w:color w:val="000000" w:themeColor="text1"/>
                <w:sz w:val="20"/>
                <w:szCs w:val="20"/>
              </w:rPr>
              <w:t xml:space="preserve"> for using</w:t>
            </w:r>
            <w:r>
              <w:rPr>
                <w:rFonts w:cstheme="minorHAnsi"/>
                <w:color w:val="000000" w:themeColor="text1"/>
                <w:sz w:val="20"/>
                <w:szCs w:val="20"/>
              </w:rPr>
              <w:t xml:space="preserve">. </w:t>
            </w:r>
            <w:r w:rsidRPr="000E22B8">
              <w:rPr>
                <w:rFonts w:cstheme="minorHAnsi"/>
                <w:color w:val="000000" w:themeColor="text1"/>
                <w:sz w:val="20"/>
                <w:szCs w:val="20"/>
              </w:rPr>
              <w:t>Offers control over the items purchase</w:t>
            </w:r>
            <w:r>
              <w:rPr>
                <w:rFonts w:cstheme="minorHAnsi"/>
                <w:color w:val="000000" w:themeColor="text1"/>
                <w:sz w:val="20"/>
                <w:szCs w:val="20"/>
              </w:rPr>
              <w:t>d &amp;</w:t>
            </w:r>
            <w:r w:rsidRPr="000E22B8">
              <w:rPr>
                <w:rFonts w:cstheme="minorHAnsi"/>
                <w:color w:val="000000" w:themeColor="text1"/>
                <w:sz w:val="20"/>
                <w:szCs w:val="20"/>
              </w:rPr>
              <w:t xml:space="preserve"> </w:t>
            </w:r>
            <w:r w:rsidR="00495112">
              <w:rPr>
                <w:rFonts w:cstheme="minorHAnsi"/>
                <w:color w:val="000000" w:themeColor="text1"/>
                <w:sz w:val="20"/>
                <w:szCs w:val="20"/>
              </w:rPr>
              <w:t>u</w:t>
            </w:r>
            <w:r w:rsidRPr="000E22B8">
              <w:rPr>
                <w:rFonts w:cstheme="minorHAnsi"/>
                <w:color w:val="000000" w:themeColor="text1"/>
                <w:sz w:val="20"/>
                <w:szCs w:val="20"/>
              </w:rPr>
              <w:t>sed when there is a reason to restrict purchases to  specific, identified items or when concern</w:t>
            </w:r>
            <w:r w:rsidR="00495112">
              <w:rPr>
                <w:rFonts w:cstheme="minorHAnsi"/>
                <w:color w:val="000000" w:themeColor="text1"/>
                <w:sz w:val="20"/>
                <w:szCs w:val="20"/>
              </w:rPr>
              <w:t>ed</w:t>
            </w:r>
            <w:r w:rsidRPr="000E22B8">
              <w:rPr>
                <w:rFonts w:cstheme="minorHAnsi"/>
                <w:color w:val="000000" w:themeColor="text1"/>
                <w:sz w:val="20"/>
                <w:szCs w:val="20"/>
              </w:rPr>
              <w:t xml:space="preserve"> that cash </w:t>
            </w:r>
            <w:r w:rsidR="00495112">
              <w:rPr>
                <w:rFonts w:cstheme="minorHAnsi"/>
                <w:color w:val="000000" w:themeColor="text1"/>
                <w:sz w:val="20"/>
                <w:szCs w:val="20"/>
              </w:rPr>
              <w:t>is</w:t>
            </w:r>
            <w:r w:rsidRPr="000E22B8">
              <w:rPr>
                <w:rFonts w:cstheme="minorHAnsi"/>
                <w:color w:val="000000" w:themeColor="text1"/>
                <w:sz w:val="20"/>
                <w:szCs w:val="20"/>
              </w:rPr>
              <w:t xml:space="preserve"> spent in unhelpful ways.</w:t>
            </w:r>
          </w:p>
        </w:tc>
        <w:tc>
          <w:tcPr>
            <w:tcW w:w="1357" w:type="pct"/>
          </w:tcPr>
          <w:p w14:paraId="3D137916" w14:textId="77777777" w:rsidR="00925159" w:rsidRPr="000E22B8" w:rsidRDefault="00925159" w:rsidP="00925159">
            <w:pPr>
              <w:pStyle w:val="ListParagraph"/>
              <w:spacing w:before="0" w:after="0"/>
              <w:ind w:left="0"/>
              <w:rPr>
                <w:rFonts w:cstheme="minorHAnsi"/>
                <w:color w:val="000000" w:themeColor="text1"/>
                <w:sz w:val="20"/>
                <w:szCs w:val="20"/>
              </w:rPr>
            </w:pPr>
            <w:r>
              <w:rPr>
                <w:rFonts w:cstheme="minorHAnsi"/>
                <w:color w:val="000000" w:themeColor="text1"/>
                <w:sz w:val="20"/>
                <w:szCs w:val="20"/>
              </w:rPr>
              <w:t>In addition to the advantages listed above, a</w:t>
            </w:r>
            <w:r w:rsidRPr="000E22B8">
              <w:rPr>
                <w:rFonts w:cstheme="minorHAnsi"/>
                <w:color w:val="000000" w:themeColor="text1"/>
                <w:sz w:val="20"/>
                <w:szCs w:val="20"/>
              </w:rPr>
              <w:t>gency directly controls recipient choice.</w:t>
            </w:r>
          </w:p>
          <w:p w14:paraId="2F19088D" w14:textId="77777777" w:rsidR="00925159" w:rsidRPr="000E22B8" w:rsidRDefault="00925159" w:rsidP="00925159">
            <w:pPr>
              <w:pStyle w:val="ListParagraph"/>
              <w:spacing w:before="0" w:after="0"/>
              <w:ind w:left="0"/>
              <w:rPr>
                <w:rFonts w:cstheme="minorHAnsi"/>
                <w:color w:val="000000" w:themeColor="text1"/>
                <w:sz w:val="20"/>
                <w:szCs w:val="20"/>
              </w:rPr>
            </w:pPr>
          </w:p>
          <w:p w14:paraId="6E69CE9B" w14:textId="77777777" w:rsidR="00925159" w:rsidRPr="000E22B8" w:rsidRDefault="00925159" w:rsidP="00925159">
            <w:pPr>
              <w:pStyle w:val="ListParagraph"/>
              <w:spacing w:before="0" w:after="0"/>
              <w:ind w:left="0"/>
              <w:rPr>
                <w:rFonts w:cstheme="minorHAnsi"/>
                <w:color w:val="000000" w:themeColor="text1"/>
                <w:sz w:val="20"/>
                <w:szCs w:val="20"/>
              </w:rPr>
            </w:pPr>
          </w:p>
          <w:p w14:paraId="6C27F1CA" w14:textId="77777777" w:rsidR="00925159" w:rsidRPr="000E22B8" w:rsidRDefault="00925159" w:rsidP="00925159">
            <w:pPr>
              <w:pStyle w:val="ListParagraph"/>
              <w:spacing w:before="0" w:after="0"/>
              <w:ind w:left="0"/>
              <w:rPr>
                <w:rFonts w:cstheme="minorHAnsi"/>
                <w:color w:val="000000" w:themeColor="text1"/>
                <w:sz w:val="20"/>
                <w:szCs w:val="20"/>
              </w:rPr>
            </w:pPr>
          </w:p>
        </w:tc>
        <w:tc>
          <w:tcPr>
            <w:tcW w:w="1628" w:type="pct"/>
          </w:tcPr>
          <w:p w14:paraId="5373B85C" w14:textId="236ED5C9" w:rsidR="00925159" w:rsidRPr="000E22B8" w:rsidRDefault="00925159" w:rsidP="00495112">
            <w:pPr>
              <w:pStyle w:val="ListParagraph"/>
              <w:spacing w:before="0" w:after="0"/>
              <w:ind w:left="0"/>
              <w:rPr>
                <w:rFonts w:cstheme="minorHAnsi"/>
                <w:color w:val="000000" w:themeColor="text1"/>
                <w:sz w:val="20"/>
                <w:szCs w:val="20"/>
              </w:rPr>
            </w:pPr>
            <w:r w:rsidRPr="000E22B8">
              <w:rPr>
                <w:rFonts w:cstheme="minorHAnsi"/>
                <w:color w:val="000000" w:themeColor="text1"/>
                <w:sz w:val="20"/>
                <w:szCs w:val="20"/>
              </w:rPr>
              <w:t xml:space="preserve">In addition to </w:t>
            </w:r>
            <w:r>
              <w:rPr>
                <w:rFonts w:cstheme="minorHAnsi"/>
                <w:color w:val="000000" w:themeColor="text1"/>
                <w:sz w:val="20"/>
                <w:szCs w:val="20"/>
              </w:rPr>
              <w:t xml:space="preserve">above </w:t>
            </w:r>
            <w:r w:rsidRPr="000E22B8">
              <w:rPr>
                <w:rFonts w:cstheme="minorHAnsi"/>
                <w:color w:val="000000" w:themeColor="text1"/>
                <w:sz w:val="20"/>
                <w:szCs w:val="20"/>
              </w:rPr>
              <w:t>commodity vouchers further limit the choice of beneficiaries and are more complicated to set up and monitor than cash vouchers because participating vendors must sell the chosen items and those purchases must be monitored.</w:t>
            </w:r>
          </w:p>
        </w:tc>
      </w:tr>
      <w:tr w:rsidR="00495112" w:rsidRPr="000E22B8" w14:paraId="5F37C58E" w14:textId="77777777" w:rsidTr="00495112">
        <w:trPr>
          <w:trHeight w:val="557"/>
        </w:trPr>
        <w:tc>
          <w:tcPr>
            <w:tcW w:w="638" w:type="pct"/>
          </w:tcPr>
          <w:p w14:paraId="25E5BCCA" w14:textId="77777777" w:rsidR="00925159" w:rsidRPr="00FC7933" w:rsidRDefault="00925159" w:rsidP="000A23C0">
            <w:pPr>
              <w:pStyle w:val="ListParagraph"/>
              <w:spacing w:before="0" w:after="0"/>
              <w:ind w:left="0"/>
              <w:rPr>
                <w:rFonts w:cstheme="minorHAnsi"/>
                <w:color w:val="000000" w:themeColor="text1"/>
                <w:sz w:val="20"/>
                <w:szCs w:val="20"/>
              </w:rPr>
            </w:pPr>
            <w:r w:rsidRPr="00FC7933">
              <w:rPr>
                <w:rFonts w:cstheme="minorHAnsi"/>
                <w:color w:val="000000" w:themeColor="text1"/>
                <w:sz w:val="20"/>
                <w:szCs w:val="20"/>
              </w:rPr>
              <w:t>Cash for Work</w:t>
            </w:r>
          </w:p>
        </w:tc>
        <w:tc>
          <w:tcPr>
            <w:tcW w:w="1377" w:type="pct"/>
          </w:tcPr>
          <w:p w14:paraId="79884B73" w14:textId="77777777" w:rsidR="00925159" w:rsidRPr="00FC7933" w:rsidRDefault="00925159" w:rsidP="000A23C0">
            <w:pPr>
              <w:pStyle w:val="ListParagraph"/>
              <w:spacing w:before="0" w:after="0"/>
              <w:ind w:left="0"/>
              <w:rPr>
                <w:rFonts w:cstheme="minorHAnsi"/>
                <w:color w:val="000000" w:themeColor="text1"/>
                <w:sz w:val="20"/>
                <w:szCs w:val="20"/>
              </w:rPr>
            </w:pPr>
            <w:r w:rsidRPr="00FC7933">
              <w:rPr>
                <w:rFonts w:cstheme="minorHAnsi"/>
                <w:color w:val="000000" w:themeColor="text1"/>
                <w:sz w:val="20"/>
                <w:szCs w:val="20"/>
              </w:rPr>
              <w:t>Public or community works are required; Equipment, technical assistance and supervision can be provided; Population has capacity to undertake work; Capacity to maintain assets is created</w:t>
            </w:r>
          </w:p>
        </w:tc>
        <w:tc>
          <w:tcPr>
            <w:tcW w:w="1357" w:type="pct"/>
          </w:tcPr>
          <w:p w14:paraId="7CC37236" w14:textId="77777777" w:rsidR="00925159" w:rsidRPr="00FC7933" w:rsidRDefault="00925159" w:rsidP="000A23C0">
            <w:pPr>
              <w:pStyle w:val="ListParagraph"/>
              <w:spacing w:before="0" w:after="0"/>
              <w:ind w:left="0"/>
              <w:rPr>
                <w:rFonts w:cstheme="minorHAnsi"/>
                <w:color w:val="000000" w:themeColor="text1"/>
                <w:sz w:val="20"/>
                <w:szCs w:val="20"/>
              </w:rPr>
            </w:pPr>
            <w:r w:rsidRPr="00FC7933">
              <w:rPr>
                <w:rFonts w:cstheme="minorHAnsi"/>
                <w:color w:val="000000" w:themeColor="text1"/>
                <w:sz w:val="20"/>
                <w:szCs w:val="20"/>
              </w:rPr>
              <w:t>Can create community assets, including for DRR, or facilitate early recovery (e.g. debris clearance); potential for self-targeting; may promote community mobilisation &amp; solidarity; may be more culturally and politically acceptable in some contexts.</w:t>
            </w:r>
          </w:p>
        </w:tc>
        <w:tc>
          <w:tcPr>
            <w:tcW w:w="1628" w:type="pct"/>
          </w:tcPr>
          <w:p w14:paraId="71017022" w14:textId="77777777" w:rsidR="00925159" w:rsidRPr="00FC7933" w:rsidRDefault="00925159" w:rsidP="000A23C0">
            <w:pPr>
              <w:pStyle w:val="ListParagraph"/>
              <w:spacing w:before="0" w:after="0"/>
              <w:ind w:left="0"/>
              <w:rPr>
                <w:rFonts w:cstheme="minorHAnsi"/>
                <w:color w:val="000000" w:themeColor="text1"/>
                <w:sz w:val="20"/>
                <w:szCs w:val="20"/>
              </w:rPr>
            </w:pPr>
            <w:r w:rsidRPr="00FC7933">
              <w:rPr>
                <w:rFonts w:cstheme="minorHAnsi"/>
                <w:color w:val="000000" w:themeColor="text1"/>
                <w:sz w:val="20"/>
                <w:szCs w:val="20"/>
              </w:rPr>
              <w:t>Disruption to labour markets if wage rate is too high; Can take away time from other activities incl. food production, livelihoods &amp; child care; may increase child labour (directly, or through substitution); May exclude those without capacity to work &amp; women with restricted mobility; complex to administer.</w:t>
            </w:r>
          </w:p>
        </w:tc>
      </w:tr>
    </w:tbl>
    <w:p w14:paraId="22A89E8F" w14:textId="77777777" w:rsidR="00495112" w:rsidRPr="00400A3B" w:rsidRDefault="00495112" w:rsidP="00495112">
      <w:pPr>
        <w:pStyle w:val="Heading2"/>
        <w:rPr>
          <w:rStyle w:val="ColourAccent1"/>
          <w:color w:val="485864"/>
        </w:rPr>
      </w:pPr>
      <w:r w:rsidRPr="00400A3B">
        <w:rPr>
          <w:rStyle w:val="ColourAccent1"/>
          <w:color w:val="485864"/>
        </w:rPr>
        <w:lastRenderedPageBreak/>
        <w:t xml:space="preserve">Annex </w:t>
      </w:r>
      <w:r>
        <w:rPr>
          <w:rStyle w:val="ColourAccent1"/>
          <w:color w:val="485864"/>
        </w:rPr>
        <w:t>D</w:t>
      </w:r>
    </w:p>
    <w:p w14:paraId="39D7A2A0" w14:textId="77777777" w:rsidR="00495112" w:rsidRDefault="00495112" w:rsidP="00495112">
      <w:pPr>
        <w:pStyle w:val="Heading6"/>
      </w:pPr>
      <w:r>
        <w:t xml:space="preserve">Example </w:t>
      </w:r>
      <w:r w:rsidRPr="002C6244">
        <w:t>question</w:t>
      </w:r>
      <w:r>
        <w:t>s to ask when assessing a CTP proposal</w:t>
      </w:r>
    </w:p>
    <w:tbl>
      <w:tblPr>
        <w:tblStyle w:val="LightShading"/>
        <w:tblW w:w="10773" w:type="dxa"/>
        <w:tblInd w:w="-572" w:type="dxa"/>
        <w:tblLayout w:type="fixed"/>
        <w:tblLook w:val="04A0" w:firstRow="1" w:lastRow="0" w:firstColumn="1" w:lastColumn="0" w:noHBand="0" w:noVBand="1"/>
      </w:tblPr>
      <w:tblGrid>
        <w:gridCol w:w="1276"/>
        <w:gridCol w:w="9497"/>
      </w:tblGrid>
      <w:tr w:rsidR="00495112" w:rsidRPr="00400A3B" w14:paraId="413CC255" w14:textId="77777777" w:rsidTr="009A2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shd w:val="clear" w:color="auto" w:fill="485864"/>
          </w:tcPr>
          <w:p w14:paraId="2086A354" w14:textId="77777777" w:rsidR="00495112" w:rsidRPr="00400A3B" w:rsidRDefault="00495112" w:rsidP="009A28F9">
            <w:pPr>
              <w:pStyle w:val="TableHeading1"/>
              <w:jc w:val="center"/>
              <w:rPr>
                <w:rFonts w:asciiTheme="minorHAnsi" w:hAnsiTheme="minorHAnsi" w:cstheme="minorHAnsi"/>
                <w:b/>
                <w:color w:val="FFFFFF" w:themeColor="background1"/>
                <w:sz w:val="24"/>
                <w:szCs w:val="24"/>
              </w:rPr>
            </w:pPr>
            <w:r w:rsidRPr="00400A3B">
              <w:rPr>
                <w:rFonts w:asciiTheme="minorHAnsi" w:hAnsiTheme="minorHAnsi" w:cstheme="minorHAnsi"/>
                <w:b/>
                <w:color w:val="FFFFFF" w:themeColor="background1"/>
                <w:sz w:val="24"/>
                <w:szCs w:val="24"/>
              </w:rPr>
              <w:t>Issue</w:t>
            </w:r>
          </w:p>
        </w:tc>
        <w:tc>
          <w:tcPr>
            <w:tcW w:w="9497" w:type="dxa"/>
            <w:tcBorders>
              <w:right w:val="single" w:sz="4" w:space="0" w:color="auto"/>
            </w:tcBorders>
            <w:shd w:val="clear" w:color="auto" w:fill="485864"/>
          </w:tcPr>
          <w:p w14:paraId="683480C4" w14:textId="77777777" w:rsidR="00495112" w:rsidRPr="00400A3B" w:rsidRDefault="00495112" w:rsidP="009A28F9">
            <w:pPr>
              <w:pStyle w:val="TableHeading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4"/>
                <w:szCs w:val="24"/>
              </w:rPr>
            </w:pPr>
            <w:r w:rsidRPr="00400A3B">
              <w:rPr>
                <w:rFonts w:asciiTheme="minorHAnsi" w:hAnsiTheme="minorHAnsi" w:cstheme="minorHAnsi"/>
                <w:b/>
                <w:color w:val="FFFFFF" w:themeColor="background1"/>
                <w:sz w:val="24"/>
                <w:szCs w:val="24"/>
              </w:rPr>
              <w:t>Indicative questions</w:t>
            </w:r>
          </w:p>
        </w:tc>
      </w:tr>
      <w:tr w:rsidR="00495112" w:rsidRPr="0040107D" w14:paraId="151D82DA" w14:textId="77777777" w:rsidTr="009A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52F81CA1" w14:textId="77777777" w:rsidR="00495112" w:rsidRPr="0040107D" w:rsidRDefault="00495112" w:rsidP="009A28F9">
            <w:pPr>
              <w:pStyle w:val="TableHeading1"/>
              <w:rPr>
                <w:rFonts w:asciiTheme="minorHAnsi" w:hAnsiTheme="minorHAnsi" w:cstheme="minorHAnsi"/>
                <w:color w:val="000000" w:themeColor="text1"/>
                <w:sz w:val="22"/>
                <w:szCs w:val="22"/>
              </w:rPr>
            </w:pPr>
            <w:r w:rsidRPr="0040107D">
              <w:rPr>
                <w:rFonts w:asciiTheme="minorHAnsi" w:hAnsiTheme="minorHAnsi" w:cstheme="minorHAnsi"/>
                <w:color w:val="000000" w:themeColor="text1"/>
                <w:sz w:val="22"/>
                <w:szCs w:val="22"/>
              </w:rPr>
              <w:t>Needs</w:t>
            </w:r>
          </w:p>
        </w:tc>
        <w:tc>
          <w:tcPr>
            <w:tcW w:w="9497" w:type="dxa"/>
            <w:tcBorders>
              <w:right w:val="single" w:sz="4" w:space="0" w:color="auto"/>
            </w:tcBorders>
          </w:tcPr>
          <w:p w14:paraId="136F3FF5" w14:textId="77777777" w:rsidR="00495112" w:rsidRPr="0040107D" w:rsidRDefault="00495112" w:rsidP="009A28F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0107D">
              <w:rPr>
                <w:rFonts w:cstheme="minorHAnsi"/>
                <w:color w:val="000000" w:themeColor="text1"/>
              </w:rPr>
              <w:t xml:space="preserve">What are people’s </w:t>
            </w:r>
            <w:r>
              <w:rPr>
                <w:rFonts w:cstheme="minorHAnsi"/>
                <w:color w:val="000000" w:themeColor="text1"/>
              </w:rPr>
              <w:t xml:space="preserve">humanitarian </w:t>
            </w:r>
            <w:r w:rsidRPr="0040107D">
              <w:rPr>
                <w:rFonts w:cstheme="minorHAnsi"/>
                <w:color w:val="000000" w:themeColor="text1"/>
              </w:rPr>
              <w:t>needs? Considering women, men, girls &amp; boys and other vulnerable groups</w:t>
            </w:r>
          </w:p>
          <w:p w14:paraId="2DF549F6" w14:textId="77777777" w:rsidR="00495112" w:rsidRPr="0040107D"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What are people’s coping strategies</w:t>
            </w:r>
            <w:r>
              <w:rPr>
                <w:rFonts w:asciiTheme="minorHAnsi" w:hAnsiTheme="minorHAnsi" w:cstheme="minorHAnsi"/>
                <w:b w:val="0"/>
                <w:color w:val="000000" w:themeColor="text1"/>
                <w:sz w:val="22"/>
                <w:szCs w:val="22"/>
              </w:rPr>
              <w:t xml:space="preserve"> and capacities</w:t>
            </w:r>
            <w:r w:rsidRPr="0040107D">
              <w:rPr>
                <w:rFonts w:asciiTheme="minorHAnsi" w:hAnsiTheme="minorHAnsi" w:cstheme="minorHAnsi"/>
                <w:b w:val="0"/>
                <w:color w:val="000000" w:themeColor="text1"/>
                <w:sz w:val="22"/>
                <w:szCs w:val="22"/>
              </w:rPr>
              <w:t>?</w:t>
            </w:r>
          </w:p>
          <w:p w14:paraId="36231F6F" w14:textId="77777777" w:rsidR="00495112" w:rsidRPr="0040107D" w:rsidRDefault="00495112" w:rsidP="009A28F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0107D">
              <w:rPr>
                <w:rFonts w:cstheme="minorHAnsi"/>
                <w:color w:val="000000" w:themeColor="text1"/>
              </w:rPr>
              <w:t>Has the objective of the intervention been identified?</w:t>
            </w:r>
          </w:p>
          <w:p w14:paraId="7C79C095" w14:textId="77777777" w:rsidR="00495112" w:rsidRPr="0040107D"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What are people likely to spend cash on?</w:t>
            </w:r>
          </w:p>
          <w:p w14:paraId="65DE1D78" w14:textId="77777777" w:rsidR="00495112" w:rsidRPr="0040107D"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40107D">
              <w:rPr>
                <w:rFonts w:asciiTheme="minorHAnsi" w:hAnsiTheme="minorHAnsi" w:cstheme="minorHAnsi"/>
                <w:b w:val="0"/>
                <w:color w:val="000000" w:themeColor="text1"/>
                <w:sz w:val="22"/>
                <w:szCs w:val="22"/>
              </w:rPr>
              <w:t>Do people have a preference for cash or in-kind approaches?</w:t>
            </w:r>
          </w:p>
        </w:tc>
      </w:tr>
      <w:tr w:rsidR="00495112" w:rsidRPr="0040107D" w14:paraId="051B9F42" w14:textId="77777777" w:rsidTr="009A28F9">
        <w:trPr>
          <w:trHeight w:val="2351"/>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28319B25" w14:textId="77777777" w:rsidR="00495112" w:rsidRDefault="00495112" w:rsidP="009A28F9">
            <w:pPr>
              <w:pStyle w:val="TableHeading1"/>
              <w:rPr>
                <w:rFonts w:asciiTheme="minorHAnsi" w:hAnsiTheme="minorHAnsi" w:cstheme="minorHAnsi"/>
                <w:color w:val="000000" w:themeColor="text1"/>
                <w:sz w:val="22"/>
                <w:szCs w:val="22"/>
              </w:rPr>
            </w:pPr>
            <w:r w:rsidRPr="0040107D">
              <w:rPr>
                <w:rFonts w:asciiTheme="minorHAnsi" w:hAnsiTheme="minorHAnsi" w:cstheme="minorHAnsi"/>
                <w:color w:val="000000" w:themeColor="text1"/>
                <w:sz w:val="22"/>
                <w:szCs w:val="22"/>
              </w:rPr>
              <w:t>Markets</w:t>
            </w:r>
          </w:p>
          <w:p w14:paraId="1219ABE4" w14:textId="77777777" w:rsidR="00495112" w:rsidRPr="00320D3D" w:rsidRDefault="00495112" w:rsidP="009A28F9">
            <w:pPr>
              <w:rPr>
                <w:b w:val="0"/>
              </w:rPr>
            </w:pPr>
            <w:r w:rsidRPr="00320D3D">
              <w:rPr>
                <w:b w:val="0"/>
              </w:rPr>
              <w:t xml:space="preserve">See </w:t>
            </w:r>
            <w:hyperlink r:id="rId72" w:history="1">
              <w:r w:rsidRPr="00320D3D">
                <w:rPr>
                  <w:rStyle w:val="Hyperlink"/>
                  <w:b w:val="0"/>
                  <w:bCs w:val="0"/>
                </w:rPr>
                <w:t>here</w:t>
              </w:r>
            </w:hyperlink>
            <w:r>
              <w:rPr>
                <w:b w:val="0"/>
              </w:rPr>
              <w:t xml:space="preserve">, </w:t>
            </w:r>
            <w:hyperlink r:id="rId73" w:history="1">
              <w:r w:rsidRPr="00834025">
                <w:rPr>
                  <w:rStyle w:val="Hyperlink"/>
                  <w:rFonts w:ascii="Calibri" w:hAnsi="Calibri" w:cs="Calibri"/>
                  <w:b w:val="0"/>
                  <w:bCs w:val="0"/>
                </w:rPr>
                <w:t>here</w:t>
              </w:r>
            </w:hyperlink>
            <w:r>
              <w:rPr>
                <w:b w:val="0"/>
              </w:rPr>
              <w:t xml:space="preserve">, </w:t>
            </w:r>
            <w:r w:rsidRPr="00320D3D">
              <w:rPr>
                <w:b w:val="0"/>
              </w:rPr>
              <w:t xml:space="preserve">and </w:t>
            </w:r>
            <w:hyperlink r:id="rId74" w:history="1">
              <w:r w:rsidRPr="00320D3D">
                <w:rPr>
                  <w:rStyle w:val="Hyperlink"/>
                  <w:b w:val="0"/>
                  <w:bCs w:val="0"/>
                </w:rPr>
                <w:t>here</w:t>
              </w:r>
            </w:hyperlink>
            <w:r w:rsidRPr="00320D3D">
              <w:rPr>
                <w:b w:val="0"/>
              </w:rPr>
              <w:t xml:space="preserve"> for </w:t>
            </w:r>
            <w:r>
              <w:rPr>
                <w:b w:val="0"/>
              </w:rPr>
              <w:t>guidance</w:t>
            </w:r>
          </w:p>
        </w:tc>
        <w:tc>
          <w:tcPr>
            <w:tcW w:w="9497" w:type="dxa"/>
            <w:tcBorders>
              <w:right w:val="single" w:sz="4" w:space="0" w:color="auto"/>
            </w:tcBorders>
          </w:tcPr>
          <w:p w14:paraId="7DE40E4F" w14:textId="77777777" w:rsidR="00495112"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 xml:space="preserve">Has a market assessment been undertaken, with a clear objective and geographical scope? </w:t>
            </w:r>
          </w:p>
          <w:p w14:paraId="3105EDA7"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Are markets integrated and competitive?</w:t>
            </w:r>
          </w:p>
          <w:p w14:paraId="4B7AEA5F" w14:textId="77777777" w:rsidR="00495112" w:rsidRPr="0040107D" w:rsidRDefault="00495112" w:rsidP="009A28F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40107D">
              <w:rPr>
                <w:rFonts w:cstheme="minorHAnsi"/>
                <w:color w:val="000000" w:themeColor="text1"/>
              </w:rPr>
              <w:t>Are the items that people need available in sufficient qua</w:t>
            </w:r>
            <w:r>
              <w:rPr>
                <w:rFonts w:cstheme="minorHAnsi"/>
                <w:color w:val="000000" w:themeColor="text1"/>
              </w:rPr>
              <w:t>ntities and at reasonable cost</w:t>
            </w:r>
            <w:r w:rsidRPr="0040107D">
              <w:rPr>
                <w:rFonts w:cstheme="minorHAnsi"/>
                <w:color w:val="000000" w:themeColor="text1"/>
              </w:rPr>
              <w:t>?</w:t>
            </w:r>
          </w:p>
          <w:p w14:paraId="457E1C06"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How quickly will local traders be able to respond to additional demand?</w:t>
            </w:r>
          </w:p>
          <w:p w14:paraId="1205E009"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AF4B85">
              <w:rPr>
                <w:rFonts w:asciiTheme="minorHAnsi" w:hAnsiTheme="minorHAnsi" w:cstheme="minorHAnsi"/>
                <w:b w:val="0"/>
                <w:color w:val="000000" w:themeColor="text1"/>
                <w:sz w:val="22"/>
                <w:szCs w:val="22"/>
              </w:rPr>
              <w:t>Are prices already on an unusual inflationary trend?</w:t>
            </w:r>
            <w:r>
              <w:rPr>
                <w:rFonts w:asciiTheme="minorHAnsi" w:hAnsiTheme="minorHAnsi" w:cstheme="minorHAnsi"/>
                <w:b w:val="0"/>
                <w:color w:val="000000" w:themeColor="text1"/>
                <w:sz w:val="22"/>
                <w:szCs w:val="22"/>
              </w:rPr>
              <w:t xml:space="preserve"> </w:t>
            </w:r>
            <w:r w:rsidRPr="0040107D">
              <w:rPr>
                <w:rFonts w:asciiTheme="minorHAnsi" w:hAnsiTheme="minorHAnsi" w:cstheme="minorHAnsi"/>
                <w:b w:val="0"/>
                <w:color w:val="000000" w:themeColor="text1"/>
                <w:sz w:val="22"/>
                <w:szCs w:val="22"/>
              </w:rPr>
              <w:t>What are the risks of inflation?</w:t>
            </w:r>
          </w:p>
          <w:p w14:paraId="0670622F"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What are</w:t>
            </w:r>
            <w:r>
              <w:rPr>
                <w:rFonts w:asciiTheme="minorHAnsi" w:hAnsiTheme="minorHAnsi" w:cstheme="minorHAnsi"/>
                <w:b w:val="0"/>
                <w:color w:val="000000" w:themeColor="text1"/>
                <w:sz w:val="22"/>
                <w:szCs w:val="22"/>
              </w:rPr>
              <w:t xml:space="preserve"> the</w:t>
            </w:r>
            <w:r w:rsidRPr="0040107D">
              <w:rPr>
                <w:rFonts w:asciiTheme="minorHAnsi" w:hAnsiTheme="minorHAnsi" w:cstheme="minorHAnsi"/>
                <w:b w:val="0"/>
                <w:color w:val="000000" w:themeColor="text1"/>
                <w:sz w:val="22"/>
                <w:szCs w:val="22"/>
              </w:rPr>
              <w:t xml:space="preserve"> likely wider effects of a cash intervention on the local economy, compared to in-kind alternatives? </w:t>
            </w:r>
          </w:p>
          <w:p w14:paraId="20735F4C"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Pr>
                <w:rFonts w:asciiTheme="minorHAnsi" w:hAnsiTheme="minorHAnsi" w:cstheme="minorHAnsi"/>
                <w:b w:val="0"/>
                <w:color w:val="000000" w:themeColor="text1"/>
                <w:sz w:val="22"/>
                <w:szCs w:val="22"/>
              </w:rPr>
              <w:t>What govt.</w:t>
            </w:r>
            <w:r w:rsidRPr="0040107D">
              <w:rPr>
                <w:rFonts w:asciiTheme="minorHAnsi" w:hAnsiTheme="minorHAnsi" w:cstheme="minorHAnsi"/>
                <w:b w:val="0"/>
                <w:color w:val="000000" w:themeColor="text1"/>
                <w:sz w:val="22"/>
                <w:szCs w:val="22"/>
              </w:rPr>
              <w:t xml:space="preserve"> policies are there which may affect the availability of food or other items?</w:t>
            </w:r>
          </w:p>
        </w:tc>
      </w:tr>
      <w:tr w:rsidR="00495112" w:rsidRPr="0040107D" w14:paraId="3B192C50" w14:textId="77777777" w:rsidTr="009A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0FB966BE" w14:textId="77777777" w:rsidR="00495112" w:rsidRPr="0040107D" w:rsidRDefault="00495112" w:rsidP="009A28F9">
            <w:pPr>
              <w:pStyle w:val="TableHeading1"/>
              <w:rPr>
                <w:rFonts w:asciiTheme="minorHAnsi" w:hAnsiTheme="minorHAnsi" w:cstheme="minorHAnsi"/>
                <w:color w:val="000000" w:themeColor="text1"/>
                <w:sz w:val="22"/>
                <w:szCs w:val="22"/>
              </w:rPr>
            </w:pPr>
            <w:r w:rsidRPr="0040107D">
              <w:rPr>
                <w:rFonts w:asciiTheme="minorHAnsi" w:hAnsiTheme="minorHAnsi" w:cstheme="minorHAnsi"/>
                <w:color w:val="000000" w:themeColor="text1"/>
                <w:sz w:val="22"/>
                <w:szCs w:val="22"/>
              </w:rPr>
              <w:t>Co-ordination</w:t>
            </w:r>
            <w:r>
              <w:rPr>
                <w:rFonts w:asciiTheme="minorHAnsi" w:hAnsiTheme="minorHAnsi" w:cstheme="minorHAnsi"/>
                <w:color w:val="000000" w:themeColor="text1"/>
                <w:sz w:val="22"/>
                <w:szCs w:val="22"/>
              </w:rPr>
              <w:t>, cultural &amp;</w:t>
            </w:r>
            <w:r w:rsidRPr="0040107D">
              <w:rPr>
                <w:rFonts w:asciiTheme="minorHAnsi" w:hAnsiTheme="minorHAnsi" w:cstheme="minorHAnsi"/>
                <w:color w:val="000000" w:themeColor="text1"/>
                <w:sz w:val="22"/>
                <w:szCs w:val="22"/>
              </w:rPr>
              <w:t xml:space="preserve"> and political </w:t>
            </w:r>
            <w:r>
              <w:rPr>
                <w:rFonts w:asciiTheme="minorHAnsi" w:hAnsiTheme="minorHAnsi" w:cstheme="minorHAnsi"/>
                <w:color w:val="000000" w:themeColor="text1"/>
                <w:sz w:val="22"/>
                <w:szCs w:val="22"/>
              </w:rPr>
              <w:t>context</w:t>
            </w:r>
          </w:p>
        </w:tc>
        <w:tc>
          <w:tcPr>
            <w:tcW w:w="9497" w:type="dxa"/>
            <w:tcBorders>
              <w:right w:val="single" w:sz="4" w:space="0" w:color="auto"/>
            </w:tcBorders>
          </w:tcPr>
          <w:p w14:paraId="56A7509A"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 xml:space="preserve">What other forms of assistance are being planned? </w:t>
            </w:r>
          </w:p>
          <w:p w14:paraId="6BCC0C05"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 xml:space="preserve">How do </w:t>
            </w:r>
            <w:r>
              <w:rPr>
                <w:rFonts w:asciiTheme="minorHAnsi" w:hAnsiTheme="minorHAnsi" w:cstheme="minorHAnsi"/>
                <w:b w:val="0"/>
                <w:color w:val="000000" w:themeColor="text1"/>
                <w:sz w:val="22"/>
                <w:szCs w:val="22"/>
              </w:rPr>
              <w:t>CTPs</w:t>
            </w:r>
            <w:r w:rsidRPr="0040107D">
              <w:rPr>
                <w:rFonts w:asciiTheme="minorHAnsi" w:hAnsiTheme="minorHAnsi" w:cstheme="minorHAnsi"/>
                <w:b w:val="0"/>
                <w:color w:val="000000" w:themeColor="text1"/>
                <w:sz w:val="22"/>
                <w:szCs w:val="22"/>
              </w:rPr>
              <w:t xml:space="preserve"> </w:t>
            </w:r>
            <w:r>
              <w:rPr>
                <w:rFonts w:asciiTheme="minorHAnsi" w:hAnsiTheme="minorHAnsi" w:cstheme="minorHAnsi"/>
                <w:b w:val="0"/>
                <w:color w:val="000000" w:themeColor="text1"/>
                <w:sz w:val="22"/>
                <w:szCs w:val="22"/>
              </w:rPr>
              <w:t>align with govt.</w:t>
            </w:r>
            <w:r w:rsidRPr="0040107D">
              <w:rPr>
                <w:rFonts w:asciiTheme="minorHAnsi" w:hAnsiTheme="minorHAnsi" w:cstheme="minorHAnsi"/>
                <w:b w:val="0"/>
                <w:color w:val="000000" w:themeColor="text1"/>
                <w:sz w:val="22"/>
                <w:szCs w:val="22"/>
              </w:rPr>
              <w:t xml:space="preserve"> policies</w:t>
            </w:r>
            <w:r>
              <w:rPr>
                <w:rFonts w:asciiTheme="minorHAnsi" w:hAnsiTheme="minorHAnsi" w:cstheme="minorHAnsi"/>
                <w:b w:val="0"/>
                <w:color w:val="000000" w:themeColor="text1"/>
                <w:sz w:val="22"/>
                <w:szCs w:val="22"/>
              </w:rPr>
              <w:t>? W</w:t>
            </w:r>
            <w:r w:rsidRPr="0040107D">
              <w:rPr>
                <w:rFonts w:asciiTheme="minorHAnsi" w:hAnsiTheme="minorHAnsi" w:cstheme="minorHAnsi"/>
                <w:b w:val="0"/>
                <w:color w:val="000000" w:themeColor="text1"/>
                <w:sz w:val="22"/>
                <w:szCs w:val="22"/>
              </w:rPr>
              <w:t>ill there be permission to distribute cash?</w:t>
            </w:r>
          </w:p>
          <w:p w14:paraId="0DF6011F" w14:textId="77777777" w:rsidR="00495112" w:rsidRPr="00065867"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065867">
              <w:rPr>
                <w:rFonts w:asciiTheme="minorHAnsi" w:hAnsiTheme="minorHAnsi" w:cstheme="minorHAnsi"/>
                <w:b w:val="0"/>
                <w:color w:val="000000" w:themeColor="text1"/>
                <w:sz w:val="22"/>
                <w:szCs w:val="22"/>
              </w:rPr>
              <w:t xml:space="preserve">What is the culture and attitudes in government and </w:t>
            </w:r>
            <w:r>
              <w:rPr>
                <w:rFonts w:asciiTheme="minorHAnsi" w:hAnsiTheme="minorHAnsi" w:cstheme="minorHAnsi"/>
                <w:b w:val="0"/>
                <w:color w:val="000000" w:themeColor="text1"/>
                <w:sz w:val="22"/>
                <w:szCs w:val="22"/>
              </w:rPr>
              <w:t xml:space="preserve">in </w:t>
            </w:r>
            <w:r w:rsidRPr="00065867">
              <w:rPr>
                <w:rFonts w:asciiTheme="minorHAnsi" w:hAnsiTheme="minorHAnsi" w:cstheme="minorHAnsi"/>
                <w:b w:val="0"/>
                <w:color w:val="000000" w:themeColor="text1"/>
                <w:sz w:val="22"/>
                <w:szCs w:val="22"/>
              </w:rPr>
              <w:t>communities around cash transfer, including unconditional CTs?</w:t>
            </w:r>
          </w:p>
          <w:p w14:paraId="3195CBEB"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Is there a cash working group operating? Is the government involved in this?</w:t>
            </w:r>
          </w:p>
          <w:p w14:paraId="5ABCBF0D"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Is there co-ordination a</w:t>
            </w:r>
            <w:r>
              <w:rPr>
                <w:rFonts w:asciiTheme="minorHAnsi" w:hAnsiTheme="minorHAnsi" w:cstheme="minorHAnsi"/>
                <w:b w:val="0"/>
                <w:color w:val="000000" w:themeColor="text1"/>
                <w:sz w:val="22"/>
                <w:szCs w:val="22"/>
              </w:rPr>
              <w:t>round the Minimum Expenditure Basket,</w:t>
            </w:r>
            <w:r w:rsidRPr="0040107D">
              <w:rPr>
                <w:rFonts w:asciiTheme="minorHAnsi" w:hAnsiTheme="minorHAnsi" w:cstheme="minorHAnsi"/>
                <w:b w:val="0"/>
                <w:color w:val="000000" w:themeColor="text1"/>
                <w:sz w:val="22"/>
                <w:szCs w:val="22"/>
              </w:rPr>
              <w:t xml:space="preserve"> </w:t>
            </w:r>
            <w:r>
              <w:rPr>
                <w:rFonts w:asciiTheme="minorHAnsi" w:hAnsiTheme="minorHAnsi" w:cstheme="minorHAnsi"/>
                <w:b w:val="0"/>
                <w:color w:val="000000" w:themeColor="text1"/>
                <w:sz w:val="22"/>
                <w:szCs w:val="22"/>
              </w:rPr>
              <w:t>transfer</w:t>
            </w:r>
            <w:r w:rsidRPr="0040107D">
              <w:rPr>
                <w:rFonts w:asciiTheme="minorHAnsi" w:hAnsiTheme="minorHAnsi" w:cstheme="minorHAnsi"/>
                <w:b w:val="0"/>
                <w:color w:val="000000" w:themeColor="text1"/>
                <w:sz w:val="22"/>
                <w:szCs w:val="22"/>
              </w:rPr>
              <w:t xml:space="preserve"> size or Cash for Work daily wage?</w:t>
            </w:r>
          </w:p>
          <w:p w14:paraId="15FA36E8" w14:textId="77777777" w:rsidR="00495112" w:rsidRPr="0040107D"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 xml:space="preserve">What opportunities are there for using, or developing, common </w:t>
            </w:r>
            <w:r>
              <w:rPr>
                <w:rFonts w:asciiTheme="minorHAnsi" w:hAnsiTheme="minorHAnsi" w:cstheme="minorHAnsi"/>
                <w:b w:val="0"/>
                <w:color w:val="000000" w:themeColor="text1"/>
                <w:sz w:val="22"/>
                <w:szCs w:val="22"/>
              </w:rPr>
              <w:t>systems</w:t>
            </w:r>
            <w:r w:rsidRPr="0040107D">
              <w:rPr>
                <w:rFonts w:asciiTheme="minorHAnsi" w:hAnsiTheme="minorHAnsi" w:cstheme="minorHAnsi"/>
                <w:b w:val="0"/>
                <w:color w:val="000000" w:themeColor="text1"/>
                <w:sz w:val="22"/>
                <w:szCs w:val="22"/>
              </w:rPr>
              <w:t xml:space="preserve"> – e.g. targeting approaches, or </w:t>
            </w:r>
            <w:r>
              <w:rPr>
                <w:rFonts w:asciiTheme="minorHAnsi" w:hAnsiTheme="minorHAnsi" w:cstheme="minorHAnsi"/>
                <w:b w:val="0"/>
                <w:color w:val="000000" w:themeColor="text1"/>
                <w:sz w:val="22"/>
                <w:szCs w:val="22"/>
              </w:rPr>
              <w:t>delivery &amp; payment mechanisms</w:t>
            </w:r>
            <w:r w:rsidRPr="0040107D">
              <w:rPr>
                <w:rFonts w:asciiTheme="minorHAnsi" w:hAnsiTheme="minorHAnsi" w:cstheme="minorHAnsi"/>
                <w:b w:val="0"/>
                <w:color w:val="000000" w:themeColor="text1"/>
                <w:sz w:val="22"/>
                <w:szCs w:val="22"/>
              </w:rPr>
              <w:t xml:space="preserve"> used by all agencies?</w:t>
            </w:r>
          </w:p>
        </w:tc>
      </w:tr>
      <w:tr w:rsidR="00495112" w:rsidRPr="0040107D" w14:paraId="16B6E045" w14:textId="77777777" w:rsidTr="009A28F9">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4FC5BE38" w14:textId="77777777" w:rsidR="00495112" w:rsidRDefault="00495112" w:rsidP="009A28F9">
            <w:pPr>
              <w:pStyle w:val="TableHead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Alignment with existing initiatives</w:t>
            </w:r>
          </w:p>
          <w:p w14:paraId="701F5D48" w14:textId="77777777" w:rsidR="00495112" w:rsidRPr="00C34E22" w:rsidRDefault="00495112" w:rsidP="009A28F9">
            <w:pPr>
              <w:rPr>
                <w:b w:val="0"/>
              </w:rPr>
            </w:pPr>
            <w:r w:rsidRPr="00895513">
              <w:rPr>
                <w:rFonts w:eastAsia="Times New Roman" w:cstheme="minorHAnsi"/>
                <w:b w:val="0"/>
                <w:iCs/>
                <w:color w:val="000000" w:themeColor="text1"/>
                <w:lang w:eastAsia="en-US"/>
              </w:rPr>
              <w:t xml:space="preserve">See </w:t>
            </w:r>
            <w:hyperlink r:id="rId75" w:history="1">
              <w:r w:rsidRPr="00895513">
                <w:rPr>
                  <w:rFonts w:eastAsia="Times New Roman" w:cstheme="minorHAnsi"/>
                  <w:b w:val="0"/>
                  <w:iCs/>
                  <w:color w:val="000000" w:themeColor="text1"/>
                  <w:u w:val="single"/>
                  <w:lang w:eastAsia="en-US"/>
                </w:rPr>
                <w:t>here</w:t>
              </w:r>
            </w:hyperlink>
            <w:r w:rsidRPr="00895513">
              <w:rPr>
                <w:rFonts w:eastAsia="Times New Roman" w:cstheme="minorHAnsi"/>
                <w:b w:val="0"/>
                <w:iCs/>
                <w:color w:val="000000" w:themeColor="text1"/>
                <w:lang w:eastAsia="en-US"/>
              </w:rPr>
              <w:t xml:space="preserve"> and </w:t>
            </w:r>
            <w:hyperlink r:id="rId76" w:history="1">
              <w:r w:rsidRPr="00895513">
                <w:rPr>
                  <w:rFonts w:eastAsia="Times New Roman" w:cstheme="minorHAnsi"/>
                  <w:b w:val="0"/>
                  <w:iCs/>
                  <w:color w:val="000000" w:themeColor="text1"/>
                  <w:u w:val="single"/>
                  <w:lang w:eastAsia="en-US"/>
                </w:rPr>
                <w:t>here</w:t>
              </w:r>
            </w:hyperlink>
            <w:r w:rsidRPr="00895513">
              <w:rPr>
                <w:rFonts w:eastAsia="Times New Roman" w:cstheme="minorHAnsi"/>
                <w:b w:val="0"/>
                <w:iCs/>
                <w:color w:val="000000" w:themeColor="text1"/>
                <w:u w:val="single"/>
                <w:lang w:eastAsia="en-US"/>
              </w:rPr>
              <w:t xml:space="preserve"> </w:t>
            </w:r>
            <w:r w:rsidRPr="00895513">
              <w:rPr>
                <w:rFonts w:eastAsia="Times New Roman" w:cstheme="minorHAnsi"/>
                <w:b w:val="0"/>
                <w:iCs/>
                <w:color w:val="000000" w:themeColor="text1"/>
                <w:lang w:eastAsia="en-US"/>
              </w:rPr>
              <w:t>for guidance</w:t>
            </w:r>
          </w:p>
        </w:tc>
        <w:tc>
          <w:tcPr>
            <w:tcW w:w="9497" w:type="dxa"/>
            <w:tcBorders>
              <w:right w:val="single" w:sz="4" w:space="0" w:color="auto"/>
            </w:tcBorders>
          </w:tcPr>
          <w:p w14:paraId="7E4A856B" w14:textId="77777777" w:rsidR="00495112" w:rsidRPr="00065867" w:rsidRDefault="00495112" w:rsidP="009A28F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065867">
              <w:rPr>
                <w:rFonts w:cstheme="minorHAnsi"/>
                <w:color w:val="000000" w:themeColor="text1"/>
              </w:rPr>
              <w:t>Are there any existing CTP preparedness plans?</w:t>
            </w:r>
          </w:p>
          <w:p w14:paraId="0BED5A3A" w14:textId="77777777" w:rsidR="00495112" w:rsidRPr="00065867" w:rsidRDefault="00495112" w:rsidP="009A28F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065867">
              <w:rPr>
                <w:rFonts w:cstheme="minorHAnsi"/>
                <w:color w:val="000000" w:themeColor="text1"/>
              </w:rPr>
              <w:t>What lessons have been learned from previous CTP</w:t>
            </w:r>
            <w:r>
              <w:rPr>
                <w:rFonts w:cstheme="minorHAnsi"/>
                <w:color w:val="000000" w:themeColor="text1"/>
              </w:rPr>
              <w:t>s</w:t>
            </w:r>
            <w:r w:rsidRPr="00065867">
              <w:rPr>
                <w:rFonts w:cstheme="minorHAnsi"/>
                <w:color w:val="000000" w:themeColor="text1"/>
              </w:rPr>
              <w:t xml:space="preserve"> (emergen</w:t>
            </w:r>
            <w:r>
              <w:rPr>
                <w:rFonts w:cstheme="minorHAnsi"/>
                <w:color w:val="000000" w:themeColor="text1"/>
              </w:rPr>
              <w:t>cy or social protection)?</w:t>
            </w:r>
          </w:p>
          <w:p w14:paraId="2BAB1C64" w14:textId="77777777" w:rsidR="00495112" w:rsidRDefault="00495112" w:rsidP="009A28F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065867">
              <w:rPr>
                <w:rFonts w:cstheme="minorHAnsi"/>
                <w:color w:val="000000" w:themeColor="text1"/>
              </w:rPr>
              <w:t xml:space="preserve">Could the existing social protection system, if it exists, </w:t>
            </w:r>
            <w:r>
              <w:rPr>
                <w:rFonts w:cstheme="minorHAnsi"/>
                <w:color w:val="000000" w:themeColor="text1"/>
              </w:rPr>
              <w:t>help the response</w:t>
            </w:r>
            <w:r w:rsidRPr="00065867">
              <w:rPr>
                <w:rFonts w:cstheme="minorHAnsi"/>
                <w:color w:val="000000" w:themeColor="text1"/>
              </w:rPr>
              <w:t>?</w:t>
            </w:r>
            <w:r>
              <w:rPr>
                <w:rFonts w:cstheme="minorHAnsi"/>
                <w:color w:val="000000" w:themeColor="text1"/>
              </w:rPr>
              <w:t xml:space="preserve"> E.g. though using existing beneficiary lists and payment systems to get top-ups to existing SP beneficiaries, or expanding the (geographical) coverage of existing systems to get cash to more people, or using operational elements such as complaints and appeals systems for communicating with affected populations?</w:t>
            </w:r>
          </w:p>
          <w:p w14:paraId="5E6D0071" w14:textId="77777777" w:rsidR="00495112" w:rsidRPr="00065867" w:rsidRDefault="00495112" w:rsidP="009A28F9">
            <w:pPr>
              <w:cnfStyle w:val="000000000000" w:firstRow="0" w:lastRow="0" w:firstColumn="0" w:lastColumn="0" w:oddVBand="0" w:evenVBand="0" w:oddHBand="0" w:evenHBand="0" w:firstRowFirstColumn="0" w:firstRowLastColumn="0" w:lastRowFirstColumn="0" w:lastRowLastColumn="0"/>
            </w:pPr>
            <w:r>
              <w:rPr>
                <w:rFonts w:cstheme="minorHAnsi"/>
                <w:color w:val="000000" w:themeColor="text1"/>
              </w:rPr>
              <w:t>Could the proposed CTP response align with existing government social protection policy commitments? How could it be designed to maximise possibilities for eventual government take-over of the CTP?</w:t>
            </w:r>
          </w:p>
        </w:tc>
      </w:tr>
      <w:tr w:rsidR="00495112" w:rsidRPr="0040107D" w14:paraId="08A3B325" w14:textId="77777777" w:rsidTr="009A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00C67C28" w14:textId="77777777" w:rsidR="00495112" w:rsidRDefault="00495112" w:rsidP="009A28F9">
            <w:pPr>
              <w:pStyle w:val="TableHeading1"/>
              <w:rPr>
                <w:rFonts w:asciiTheme="minorHAnsi" w:hAnsiTheme="minorHAnsi" w:cstheme="minorHAnsi"/>
                <w:color w:val="000000" w:themeColor="text1"/>
                <w:sz w:val="22"/>
                <w:szCs w:val="22"/>
              </w:rPr>
            </w:pPr>
            <w:r w:rsidRPr="0040107D">
              <w:rPr>
                <w:rFonts w:asciiTheme="minorHAnsi" w:hAnsiTheme="minorHAnsi" w:cstheme="minorHAnsi"/>
                <w:color w:val="000000" w:themeColor="text1"/>
                <w:sz w:val="22"/>
                <w:szCs w:val="22"/>
              </w:rPr>
              <w:lastRenderedPageBreak/>
              <w:t>Security and delivery options</w:t>
            </w:r>
          </w:p>
          <w:p w14:paraId="5995A9C6" w14:textId="77777777" w:rsidR="00495112" w:rsidRPr="00895513" w:rsidRDefault="00495112" w:rsidP="009A28F9">
            <w:pPr>
              <w:pStyle w:val="TableHeading1"/>
              <w:rPr>
                <w:b/>
              </w:rPr>
            </w:pPr>
            <w:r w:rsidRPr="00895513">
              <w:rPr>
                <w:rFonts w:asciiTheme="minorHAnsi" w:hAnsiTheme="minorHAnsi" w:cstheme="minorHAnsi"/>
                <w:color w:val="000000" w:themeColor="text1"/>
                <w:sz w:val="22"/>
                <w:szCs w:val="22"/>
              </w:rPr>
              <w:t xml:space="preserve">See </w:t>
            </w:r>
            <w:hyperlink r:id="rId77" w:history="1">
              <w:r w:rsidRPr="00895513">
                <w:rPr>
                  <w:rFonts w:asciiTheme="minorHAnsi" w:hAnsiTheme="minorHAnsi" w:cstheme="minorHAnsi"/>
                  <w:color w:val="000000" w:themeColor="text1"/>
                  <w:sz w:val="22"/>
                  <w:szCs w:val="22"/>
                  <w:u w:val="single"/>
                </w:rPr>
                <w:t>here</w:t>
              </w:r>
            </w:hyperlink>
            <w:r w:rsidRPr="00895513">
              <w:rPr>
                <w:rFonts w:asciiTheme="minorHAnsi" w:hAnsiTheme="minorHAnsi" w:cstheme="minorHAnsi"/>
                <w:color w:val="000000" w:themeColor="text1"/>
                <w:sz w:val="22"/>
                <w:szCs w:val="22"/>
              </w:rPr>
              <w:t xml:space="preserve">, </w:t>
            </w:r>
            <w:hyperlink r:id="rId78" w:history="1">
              <w:r w:rsidRPr="00895513">
                <w:rPr>
                  <w:rFonts w:asciiTheme="minorHAnsi" w:hAnsiTheme="minorHAnsi" w:cstheme="minorHAnsi"/>
                  <w:color w:val="000000" w:themeColor="text1"/>
                  <w:sz w:val="22"/>
                  <w:szCs w:val="22"/>
                  <w:u w:val="single"/>
                </w:rPr>
                <w:t>here</w:t>
              </w:r>
            </w:hyperlink>
            <w:r w:rsidRPr="00895513">
              <w:rPr>
                <w:rFonts w:asciiTheme="minorHAnsi" w:hAnsiTheme="minorHAnsi" w:cstheme="minorHAnsi"/>
                <w:color w:val="000000" w:themeColor="text1"/>
                <w:sz w:val="22"/>
                <w:szCs w:val="22"/>
                <w:u w:val="single"/>
              </w:rPr>
              <w:t xml:space="preserve"> </w:t>
            </w:r>
            <w:r w:rsidRPr="00895513">
              <w:rPr>
                <w:rFonts w:asciiTheme="minorHAnsi" w:hAnsiTheme="minorHAnsi" w:cstheme="minorHAnsi"/>
                <w:color w:val="000000" w:themeColor="text1"/>
                <w:sz w:val="22"/>
                <w:szCs w:val="22"/>
              </w:rPr>
              <w:t xml:space="preserve">and </w:t>
            </w:r>
            <w:hyperlink r:id="rId79" w:history="1">
              <w:r w:rsidRPr="00895513">
                <w:rPr>
                  <w:rFonts w:asciiTheme="minorHAnsi" w:hAnsiTheme="minorHAnsi" w:cstheme="minorHAnsi"/>
                  <w:color w:val="000000" w:themeColor="text1"/>
                  <w:sz w:val="22"/>
                  <w:szCs w:val="22"/>
                  <w:u w:val="single"/>
                </w:rPr>
                <w:t>here</w:t>
              </w:r>
            </w:hyperlink>
            <w:r w:rsidRPr="00895513">
              <w:rPr>
                <w:rFonts w:asciiTheme="minorHAnsi" w:hAnsiTheme="minorHAnsi" w:cstheme="minorHAnsi"/>
                <w:color w:val="000000" w:themeColor="text1"/>
                <w:sz w:val="22"/>
                <w:szCs w:val="22"/>
              </w:rPr>
              <w:t xml:space="preserve"> for guidance</w:t>
            </w:r>
            <w:r w:rsidRPr="00895513">
              <w:rPr>
                <w:b/>
              </w:rPr>
              <w:t xml:space="preserve"> </w:t>
            </w:r>
          </w:p>
        </w:tc>
        <w:tc>
          <w:tcPr>
            <w:tcW w:w="9497" w:type="dxa"/>
            <w:tcBorders>
              <w:right w:val="single" w:sz="4" w:space="0" w:color="auto"/>
            </w:tcBorders>
          </w:tcPr>
          <w:p w14:paraId="5D9F0751"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F934B9">
              <w:rPr>
                <w:rFonts w:asciiTheme="minorHAnsi" w:hAnsiTheme="minorHAnsi" w:cstheme="minorHAnsi"/>
                <w:b w:val="0"/>
                <w:color w:val="000000" w:themeColor="text1"/>
                <w:sz w:val="22"/>
                <w:szCs w:val="22"/>
              </w:rPr>
              <w:t xml:space="preserve">Have all the security risks to staff, beneficiaries and all relevant stakeholders been assessed? Has this assessment included discussion with communities? </w:t>
            </w:r>
            <w:r w:rsidRPr="0040107D">
              <w:rPr>
                <w:rFonts w:asciiTheme="minorHAnsi" w:hAnsiTheme="minorHAnsi" w:cstheme="minorHAnsi"/>
                <w:b w:val="0"/>
                <w:color w:val="000000" w:themeColor="text1"/>
                <w:sz w:val="22"/>
                <w:szCs w:val="22"/>
              </w:rPr>
              <w:t xml:space="preserve">What </w:t>
            </w:r>
            <w:r>
              <w:rPr>
                <w:rFonts w:asciiTheme="minorHAnsi" w:hAnsiTheme="minorHAnsi" w:cstheme="minorHAnsi"/>
                <w:b w:val="0"/>
                <w:color w:val="000000" w:themeColor="text1"/>
                <w:sz w:val="22"/>
                <w:szCs w:val="22"/>
              </w:rPr>
              <w:t>are the</w:t>
            </w:r>
            <w:r w:rsidRPr="0040107D">
              <w:rPr>
                <w:rFonts w:asciiTheme="minorHAnsi" w:hAnsiTheme="minorHAnsi" w:cstheme="minorHAnsi"/>
                <w:b w:val="0"/>
                <w:color w:val="000000" w:themeColor="text1"/>
                <w:sz w:val="22"/>
                <w:szCs w:val="22"/>
              </w:rPr>
              <w:t xml:space="preserve"> risks compared to in-kind alternatives?</w:t>
            </w:r>
            <w:r>
              <w:rPr>
                <w:rFonts w:asciiTheme="minorHAnsi" w:hAnsiTheme="minorHAnsi" w:cstheme="minorHAnsi"/>
                <w:b w:val="0"/>
                <w:color w:val="000000" w:themeColor="text1"/>
                <w:sz w:val="22"/>
                <w:szCs w:val="22"/>
              </w:rPr>
              <w:t xml:space="preserve"> </w:t>
            </w:r>
          </w:p>
          <w:p w14:paraId="38E8936E"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 xml:space="preserve">Has a risk management plan been developed? </w:t>
            </w:r>
          </w:p>
          <w:p w14:paraId="4D6CB71B"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Are financ</w:t>
            </w:r>
            <w:r>
              <w:rPr>
                <w:rFonts w:asciiTheme="minorHAnsi" w:hAnsiTheme="minorHAnsi" w:cstheme="minorHAnsi"/>
                <w:b w:val="0"/>
                <w:color w:val="000000" w:themeColor="text1"/>
                <w:sz w:val="22"/>
                <w:szCs w:val="22"/>
              </w:rPr>
              <w:t>ial service providers working – e.g. banks, remittance companies?</w:t>
            </w:r>
          </w:p>
          <w:p w14:paraId="5EB95FF9" w14:textId="77777777" w:rsidR="00495112" w:rsidRPr="00D63B66" w:rsidRDefault="00495112" w:rsidP="009A28F9">
            <w:pPr>
              <w:cnfStyle w:val="000000100000" w:firstRow="0" w:lastRow="0" w:firstColumn="0" w:lastColumn="0" w:oddVBand="0" w:evenVBand="0" w:oddHBand="1" w:evenHBand="0" w:firstRowFirstColumn="0" w:firstRowLastColumn="0" w:lastRowFirstColumn="0" w:lastRowLastColumn="0"/>
            </w:pPr>
            <w:r>
              <w:rPr>
                <w:rFonts w:cstheme="minorHAnsi"/>
                <w:color w:val="000000" w:themeColor="text1"/>
              </w:rPr>
              <w:t>Has there been a rigorous a</w:t>
            </w:r>
            <w:r w:rsidRPr="001059DB">
              <w:rPr>
                <w:rFonts w:cstheme="minorHAnsi"/>
                <w:color w:val="000000" w:themeColor="text1"/>
              </w:rPr>
              <w:t>ssessment cash delivery mechanisms (</w:t>
            </w:r>
            <w:r>
              <w:rPr>
                <w:rFonts w:cstheme="minorHAnsi"/>
                <w:color w:val="000000" w:themeColor="text1"/>
              </w:rPr>
              <w:t>mobile money, smart card, etc.</w:t>
            </w:r>
            <w:r w:rsidRPr="001059DB">
              <w:rPr>
                <w:rFonts w:cstheme="minorHAnsi"/>
                <w:color w:val="000000" w:themeColor="text1"/>
              </w:rPr>
              <w:t>) against clear criteria including: security, cost</w:t>
            </w:r>
            <w:r>
              <w:rPr>
                <w:rFonts w:cstheme="minorHAnsi"/>
                <w:color w:val="000000" w:themeColor="text1"/>
              </w:rPr>
              <w:t>, timeliness, reliability, inclusion</w:t>
            </w:r>
            <w:r w:rsidRPr="001059DB">
              <w:rPr>
                <w:rFonts w:cstheme="minorHAnsi"/>
                <w:color w:val="000000" w:themeColor="text1"/>
              </w:rPr>
              <w:t xml:space="preserve"> and scale up capacity</w:t>
            </w:r>
            <w:r>
              <w:rPr>
                <w:rFonts w:cstheme="minorHAnsi"/>
                <w:color w:val="000000" w:themeColor="text1"/>
              </w:rPr>
              <w:t>?</w:t>
            </w:r>
          </w:p>
        </w:tc>
      </w:tr>
      <w:tr w:rsidR="00495112" w:rsidRPr="0040107D" w14:paraId="7D2FFC86" w14:textId="77777777" w:rsidTr="009A28F9">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0B1C4433" w14:textId="77777777" w:rsidR="00495112" w:rsidRDefault="00495112" w:rsidP="009A28F9">
            <w:pPr>
              <w:pStyle w:val="TableHeading1"/>
              <w:rPr>
                <w:rFonts w:asciiTheme="minorHAnsi" w:hAnsiTheme="minorHAnsi" w:cstheme="minorHAnsi"/>
                <w:color w:val="000000" w:themeColor="text1"/>
                <w:sz w:val="22"/>
                <w:szCs w:val="22"/>
              </w:rPr>
            </w:pPr>
            <w:r w:rsidRPr="0040107D">
              <w:rPr>
                <w:rFonts w:asciiTheme="minorHAnsi" w:hAnsiTheme="minorHAnsi" w:cstheme="minorHAnsi"/>
                <w:color w:val="000000" w:themeColor="text1"/>
                <w:sz w:val="22"/>
                <w:szCs w:val="22"/>
              </w:rPr>
              <w:t>Corruption</w:t>
            </w:r>
          </w:p>
        </w:tc>
        <w:tc>
          <w:tcPr>
            <w:tcW w:w="9497" w:type="dxa"/>
            <w:tcBorders>
              <w:right w:val="single" w:sz="4" w:space="0" w:color="auto"/>
            </w:tcBorders>
          </w:tcPr>
          <w:p w14:paraId="5670FD04"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What are the risks of diversion by staff, partners, contractors, communities, elites, compared to in-kind alternatives?</w:t>
            </w:r>
          </w:p>
          <w:p w14:paraId="47A76DE6"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What safeguards can there be to minimise this risk?</w:t>
            </w:r>
          </w:p>
        </w:tc>
      </w:tr>
      <w:tr w:rsidR="00495112" w:rsidRPr="0040107D" w14:paraId="592B5FDE" w14:textId="77777777" w:rsidTr="009A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34F79711" w14:textId="77777777" w:rsidR="00495112" w:rsidRDefault="00495112" w:rsidP="009A28F9">
            <w:pPr>
              <w:pStyle w:val="TableHead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Protection, Access &amp; Inclusion </w:t>
            </w:r>
          </w:p>
          <w:p w14:paraId="196B40B8" w14:textId="77777777" w:rsidR="00495112" w:rsidRPr="005B20A6" w:rsidRDefault="00495112" w:rsidP="009A28F9">
            <w:pPr>
              <w:pStyle w:val="TableHeading1"/>
            </w:pPr>
            <w:r w:rsidRPr="005B20A6">
              <w:rPr>
                <w:rFonts w:asciiTheme="minorHAnsi" w:hAnsiTheme="minorHAnsi" w:cstheme="minorHAnsi"/>
                <w:color w:val="000000" w:themeColor="text1"/>
                <w:sz w:val="22"/>
                <w:szCs w:val="22"/>
              </w:rPr>
              <w:t xml:space="preserve">See </w:t>
            </w:r>
            <w:hyperlink r:id="rId80" w:history="1">
              <w:r w:rsidRPr="005B20A6">
                <w:rPr>
                  <w:rFonts w:asciiTheme="minorHAnsi" w:hAnsiTheme="minorHAnsi" w:cstheme="minorHAnsi"/>
                  <w:color w:val="000000" w:themeColor="text1"/>
                  <w:sz w:val="22"/>
                  <w:szCs w:val="22"/>
                  <w:u w:val="single"/>
                </w:rPr>
                <w:t>here</w:t>
              </w:r>
            </w:hyperlink>
            <w:r w:rsidRPr="005B20A6">
              <w:rPr>
                <w:rFonts w:asciiTheme="minorHAnsi" w:hAnsiTheme="minorHAnsi" w:cstheme="minorHAnsi"/>
                <w:color w:val="000000" w:themeColor="text1"/>
                <w:sz w:val="22"/>
                <w:szCs w:val="22"/>
                <w:u w:val="single"/>
              </w:rPr>
              <w:t xml:space="preserve"> </w:t>
            </w:r>
            <w:r w:rsidRPr="005B20A6">
              <w:rPr>
                <w:rFonts w:asciiTheme="minorHAnsi" w:hAnsiTheme="minorHAnsi" w:cstheme="minorHAnsi"/>
                <w:color w:val="000000" w:themeColor="text1"/>
                <w:sz w:val="22"/>
                <w:szCs w:val="22"/>
              </w:rPr>
              <w:t>for guidance</w:t>
            </w:r>
          </w:p>
        </w:tc>
        <w:tc>
          <w:tcPr>
            <w:tcW w:w="9497" w:type="dxa"/>
            <w:tcBorders>
              <w:right w:val="single" w:sz="4" w:space="0" w:color="auto"/>
            </w:tcBorders>
          </w:tcPr>
          <w:p w14:paraId="429E88A4"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bookmarkStart w:id="8" w:name="_Hlk489961410"/>
            <w:r>
              <w:rPr>
                <w:rFonts w:asciiTheme="minorHAnsi" w:hAnsiTheme="minorHAnsi" w:cstheme="minorHAnsi"/>
                <w:b w:val="0"/>
                <w:color w:val="000000" w:themeColor="text1"/>
                <w:sz w:val="22"/>
                <w:szCs w:val="22"/>
              </w:rPr>
              <w:t xml:space="preserve">Has a protection assessment been carried out? Does it consider issues of: </w:t>
            </w:r>
            <w:r w:rsidRPr="002629D5">
              <w:rPr>
                <w:rFonts w:asciiTheme="minorHAnsi" w:hAnsiTheme="minorHAnsi" w:cstheme="minorHAnsi"/>
                <w:b w:val="0"/>
                <w:color w:val="000000" w:themeColor="text1"/>
                <w:sz w:val="22"/>
                <w:szCs w:val="22"/>
              </w:rPr>
              <w:t>Safety and dignity of beneficiaries an</w:t>
            </w:r>
            <w:r>
              <w:rPr>
                <w:rFonts w:asciiTheme="minorHAnsi" w:hAnsiTheme="minorHAnsi" w:cstheme="minorHAnsi"/>
                <w:b w:val="0"/>
                <w:color w:val="000000" w:themeColor="text1"/>
                <w:sz w:val="22"/>
                <w:szCs w:val="22"/>
              </w:rPr>
              <w:t>d</w:t>
            </w:r>
            <w:r w:rsidRPr="002629D5">
              <w:rPr>
                <w:rFonts w:asciiTheme="minorHAnsi" w:hAnsiTheme="minorHAnsi" w:cstheme="minorHAnsi"/>
                <w:b w:val="0"/>
                <w:color w:val="000000" w:themeColor="text1"/>
                <w:sz w:val="22"/>
                <w:szCs w:val="22"/>
              </w:rPr>
              <w:t xml:space="preserve"> communities, </w:t>
            </w:r>
            <w:r>
              <w:rPr>
                <w:rFonts w:asciiTheme="minorHAnsi" w:hAnsiTheme="minorHAnsi" w:cstheme="minorHAnsi"/>
                <w:b w:val="0"/>
                <w:color w:val="000000" w:themeColor="text1"/>
                <w:sz w:val="22"/>
                <w:szCs w:val="22"/>
              </w:rPr>
              <w:t>h</w:t>
            </w:r>
            <w:r w:rsidRPr="002629D5">
              <w:rPr>
                <w:rFonts w:asciiTheme="minorHAnsi" w:hAnsiTheme="minorHAnsi" w:cstheme="minorHAnsi"/>
                <w:b w:val="0"/>
                <w:color w:val="000000" w:themeColor="text1"/>
                <w:sz w:val="22"/>
                <w:szCs w:val="22"/>
              </w:rPr>
              <w:t xml:space="preserve">umanitarian access to crisis-affected populations, </w:t>
            </w:r>
            <w:r>
              <w:rPr>
                <w:rFonts w:asciiTheme="minorHAnsi" w:hAnsiTheme="minorHAnsi" w:cstheme="minorHAnsi"/>
                <w:b w:val="0"/>
                <w:color w:val="000000" w:themeColor="text1"/>
                <w:sz w:val="22"/>
                <w:szCs w:val="22"/>
              </w:rPr>
              <w:t>c</w:t>
            </w:r>
            <w:r w:rsidRPr="002629D5">
              <w:rPr>
                <w:rFonts w:asciiTheme="minorHAnsi" w:hAnsiTheme="minorHAnsi" w:cstheme="minorHAnsi"/>
                <w:b w:val="0"/>
                <w:color w:val="000000" w:themeColor="text1"/>
                <w:sz w:val="22"/>
                <w:szCs w:val="22"/>
              </w:rPr>
              <w:t>risis-affected populations’ access to aid</w:t>
            </w:r>
            <w:r>
              <w:rPr>
                <w:rFonts w:asciiTheme="minorHAnsi" w:hAnsiTheme="minorHAnsi" w:cstheme="minorHAnsi"/>
                <w:b w:val="0"/>
                <w:color w:val="000000" w:themeColor="text1"/>
                <w:sz w:val="22"/>
                <w:szCs w:val="22"/>
              </w:rPr>
              <w:t xml:space="preserve"> (physical, social</w:t>
            </w:r>
            <w:r w:rsidRPr="002629D5">
              <w:rPr>
                <w:rFonts w:asciiTheme="minorHAnsi" w:hAnsiTheme="minorHAnsi" w:cstheme="minorHAnsi"/>
                <w:b w:val="0"/>
                <w:color w:val="000000" w:themeColor="text1"/>
                <w:sz w:val="22"/>
                <w:szCs w:val="22"/>
              </w:rPr>
              <w:t>,</w:t>
            </w:r>
            <w:r>
              <w:rPr>
                <w:rFonts w:asciiTheme="minorHAnsi" w:hAnsiTheme="minorHAnsi" w:cstheme="minorHAnsi"/>
                <w:b w:val="0"/>
                <w:color w:val="000000" w:themeColor="text1"/>
                <w:sz w:val="22"/>
                <w:szCs w:val="22"/>
              </w:rPr>
              <w:t xml:space="preserve"> cultural),</w:t>
            </w:r>
            <w:r w:rsidRPr="002629D5">
              <w:rPr>
                <w:rFonts w:asciiTheme="minorHAnsi" w:hAnsiTheme="minorHAnsi" w:cstheme="minorHAnsi"/>
                <w:b w:val="0"/>
                <w:color w:val="000000" w:themeColor="text1"/>
                <w:sz w:val="22"/>
                <w:szCs w:val="22"/>
              </w:rPr>
              <w:t xml:space="preserve"> </w:t>
            </w:r>
            <w:r>
              <w:rPr>
                <w:rFonts w:asciiTheme="minorHAnsi" w:hAnsiTheme="minorHAnsi" w:cstheme="minorHAnsi"/>
                <w:b w:val="0"/>
                <w:color w:val="000000" w:themeColor="text1"/>
                <w:sz w:val="22"/>
                <w:szCs w:val="22"/>
              </w:rPr>
              <w:t>d</w:t>
            </w:r>
            <w:r w:rsidRPr="002629D5">
              <w:rPr>
                <w:rFonts w:asciiTheme="minorHAnsi" w:hAnsiTheme="minorHAnsi" w:cstheme="minorHAnsi"/>
                <w:b w:val="0"/>
                <w:color w:val="000000" w:themeColor="text1"/>
                <w:sz w:val="22"/>
                <w:szCs w:val="22"/>
              </w:rPr>
              <w:t xml:space="preserve">ata protection and beneficiary privacy, </w:t>
            </w:r>
            <w:r>
              <w:rPr>
                <w:rFonts w:asciiTheme="minorHAnsi" w:hAnsiTheme="minorHAnsi" w:cstheme="minorHAnsi"/>
                <w:b w:val="0"/>
                <w:color w:val="000000" w:themeColor="text1"/>
                <w:sz w:val="22"/>
                <w:szCs w:val="22"/>
              </w:rPr>
              <w:t>i</w:t>
            </w:r>
            <w:r w:rsidRPr="002629D5">
              <w:rPr>
                <w:rFonts w:asciiTheme="minorHAnsi" w:hAnsiTheme="minorHAnsi" w:cstheme="minorHAnsi"/>
                <w:b w:val="0"/>
                <w:color w:val="000000" w:themeColor="text1"/>
                <w:sz w:val="22"/>
                <w:szCs w:val="22"/>
              </w:rPr>
              <w:t>ndividuals with specific needs or risks</w:t>
            </w:r>
            <w:r>
              <w:rPr>
                <w:rFonts w:asciiTheme="minorHAnsi" w:hAnsiTheme="minorHAnsi" w:cstheme="minorHAnsi"/>
                <w:b w:val="0"/>
                <w:color w:val="000000" w:themeColor="text1"/>
                <w:sz w:val="22"/>
                <w:szCs w:val="22"/>
              </w:rPr>
              <w:t>, social relations and market access?</w:t>
            </w:r>
          </w:p>
          <w:p w14:paraId="56ECE573" w14:textId="77777777" w:rsidR="00495112" w:rsidRPr="002629D5"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cstheme="minorHAnsi"/>
                <w:iCs w:val="0"/>
                <w:color w:val="000000" w:themeColor="text1"/>
              </w:rPr>
            </w:pPr>
            <w:r w:rsidRPr="0040107D">
              <w:rPr>
                <w:rFonts w:asciiTheme="minorHAnsi" w:hAnsiTheme="minorHAnsi" w:cstheme="minorHAnsi"/>
                <w:b w:val="0"/>
                <w:color w:val="000000" w:themeColor="text1"/>
                <w:sz w:val="22"/>
                <w:szCs w:val="22"/>
              </w:rPr>
              <w:t>Are there risks of excluding particular groups using a CTP?</w:t>
            </w:r>
            <w:bookmarkEnd w:id="8"/>
          </w:p>
        </w:tc>
      </w:tr>
      <w:tr w:rsidR="00495112" w:rsidRPr="0040107D" w14:paraId="6EB0B2D1" w14:textId="77777777" w:rsidTr="009A28F9">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7009A17C" w14:textId="77777777" w:rsidR="00495112" w:rsidRDefault="00495112" w:rsidP="009A28F9">
            <w:pPr>
              <w:pStyle w:val="TableHeading1"/>
              <w:rPr>
                <w:rFonts w:asciiTheme="minorHAnsi" w:hAnsiTheme="minorHAnsi" w:cstheme="minorHAnsi"/>
                <w:color w:val="000000" w:themeColor="text1"/>
                <w:sz w:val="22"/>
                <w:szCs w:val="22"/>
              </w:rPr>
            </w:pPr>
            <w:r w:rsidRPr="0040107D">
              <w:rPr>
                <w:rFonts w:asciiTheme="minorHAnsi" w:hAnsiTheme="minorHAnsi" w:cstheme="minorHAnsi"/>
                <w:color w:val="000000" w:themeColor="text1"/>
                <w:sz w:val="22"/>
                <w:szCs w:val="22"/>
              </w:rPr>
              <w:t>Gender and power</w:t>
            </w:r>
          </w:p>
          <w:p w14:paraId="3C850A15" w14:textId="77777777" w:rsidR="00495112" w:rsidRPr="005B20A6" w:rsidRDefault="00495112" w:rsidP="009A28F9">
            <w:pPr>
              <w:pStyle w:val="TableHeading1"/>
              <w:rPr>
                <w:b/>
              </w:rPr>
            </w:pPr>
            <w:r w:rsidRPr="005B20A6">
              <w:rPr>
                <w:rFonts w:asciiTheme="minorHAnsi" w:hAnsiTheme="minorHAnsi" w:cstheme="minorHAnsi"/>
                <w:color w:val="000000" w:themeColor="text1"/>
                <w:sz w:val="22"/>
                <w:szCs w:val="22"/>
              </w:rPr>
              <w:t xml:space="preserve">See </w:t>
            </w:r>
            <w:hyperlink r:id="rId81" w:history="1">
              <w:r w:rsidRPr="005B20A6">
                <w:rPr>
                  <w:rFonts w:asciiTheme="minorHAnsi" w:hAnsiTheme="minorHAnsi" w:cstheme="minorHAnsi"/>
                  <w:color w:val="000000" w:themeColor="text1"/>
                  <w:sz w:val="22"/>
                  <w:szCs w:val="22"/>
                  <w:u w:val="single"/>
                </w:rPr>
                <w:t>here</w:t>
              </w:r>
            </w:hyperlink>
            <w:r w:rsidRPr="005B20A6">
              <w:rPr>
                <w:rFonts w:asciiTheme="minorHAnsi" w:hAnsiTheme="minorHAnsi" w:cstheme="minorHAnsi"/>
                <w:color w:val="000000" w:themeColor="text1"/>
                <w:sz w:val="22"/>
                <w:szCs w:val="22"/>
                <w:u w:val="single"/>
              </w:rPr>
              <w:t xml:space="preserve"> </w:t>
            </w:r>
            <w:r w:rsidRPr="005B20A6">
              <w:rPr>
                <w:rFonts w:asciiTheme="minorHAnsi" w:hAnsiTheme="minorHAnsi" w:cstheme="minorHAnsi"/>
                <w:color w:val="000000" w:themeColor="text1"/>
                <w:sz w:val="22"/>
                <w:szCs w:val="22"/>
              </w:rPr>
              <w:t xml:space="preserve">and </w:t>
            </w:r>
            <w:hyperlink r:id="rId82" w:history="1">
              <w:r w:rsidRPr="005B20A6">
                <w:rPr>
                  <w:rFonts w:asciiTheme="minorHAnsi" w:hAnsiTheme="minorHAnsi" w:cstheme="minorHAnsi"/>
                  <w:color w:val="000000" w:themeColor="text1"/>
                  <w:sz w:val="22"/>
                  <w:szCs w:val="22"/>
                  <w:u w:val="single"/>
                </w:rPr>
                <w:t>here</w:t>
              </w:r>
            </w:hyperlink>
            <w:r w:rsidRPr="005B20A6">
              <w:rPr>
                <w:rFonts w:asciiTheme="minorHAnsi" w:hAnsiTheme="minorHAnsi" w:cstheme="minorHAnsi"/>
                <w:color w:val="000000" w:themeColor="text1"/>
                <w:sz w:val="22"/>
                <w:szCs w:val="22"/>
              </w:rPr>
              <w:t xml:space="preserve"> for guidance</w:t>
            </w:r>
          </w:p>
        </w:tc>
        <w:tc>
          <w:tcPr>
            <w:tcW w:w="9497" w:type="dxa"/>
            <w:tcBorders>
              <w:right w:val="single" w:sz="4" w:space="0" w:color="auto"/>
            </w:tcBorders>
          </w:tcPr>
          <w:p w14:paraId="56E0A12B"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How will cash be used in the household?</w:t>
            </w:r>
          </w:p>
          <w:p w14:paraId="0293CAC9"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Do men and women have different priorities?</w:t>
            </w:r>
          </w:p>
          <w:p w14:paraId="7AD74487"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How will the use of cash be decided on within the household?</w:t>
            </w:r>
          </w:p>
          <w:p w14:paraId="2F6CE223"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Should cash be specifically distributed to women?</w:t>
            </w:r>
          </w:p>
          <w:p w14:paraId="7F2C2344"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Are CTPs</w:t>
            </w:r>
            <w:r w:rsidRPr="0040107D">
              <w:rPr>
                <w:rFonts w:asciiTheme="minorHAnsi" w:hAnsiTheme="minorHAnsi" w:cstheme="minorHAnsi"/>
                <w:b w:val="0"/>
                <w:color w:val="000000" w:themeColor="text1"/>
                <w:sz w:val="22"/>
                <w:szCs w:val="22"/>
              </w:rPr>
              <w:t xml:space="preserve"> likely to exacerbate or ameliorate gender-based conflict within the household?  </w:t>
            </w:r>
          </w:p>
          <w:p w14:paraId="5B51DDA4" w14:textId="77777777" w:rsidR="00495112" w:rsidRPr="0040107D" w:rsidRDefault="00495112" w:rsidP="009A28F9">
            <w:pP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sidRPr="0040107D">
              <w:rPr>
                <w:rFonts w:eastAsia="Times New Roman" w:cstheme="minorHAnsi"/>
                <w:iCs/>
                <w:color w:val="000000" w:themeColor="text1"/>
              </w:rPr>
              <w:t xml:space="preserve">What impact will cash have on existing social and political divisions within communities? </w:t>
            </w:r>
          </w:p>
        </w:tc>
      </w:tr>
      <w:tr w:rsidR="00495112" w:rsidRPr="0040107D" w14:paraId="23E6C907" w14:textId="77777777" w:rsidTr="009A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0BC8FEC1" w14:textId="77777777" w:rsidR="00495112" w:rsidRDefault="00495112" w:rsidP="009A28F9">
            <w:pPr>
              <w:pStyle w:val="TableHeading1"/>
              <w:rPr>
                <w:rFonts w:asciiTheme="minorHAnsi" w:hAnsiTheme="minorHAnsi" w:cstheme="minorHAnsi"/>
                <w:color w:val="000000" w:themeColor="text1"/>
                <w:sz w:val="22"/>
                <w:szCs w:val="22"/>
              </w:rPr>
            </w:pPr>
            <w:r w:rsidRPr="0040107D">
              <w:rPr>
                <w:rFonts w:asciiTheme="minorHAnsi" w:hAnsiTheme="minorHAnsi" w:cstheme="minorHAnsi"/>
                <w:color w:val="000000" w:themeColor="text1"/>
                <w:sz w:val="22"/>
                <w:szCs w:val="22"/>
              </w:rPr>
              <w:t xml:space="preserve">Cost </w:t>
            </w:r>
            <w:r>
              <w:rPr>
                <w:rFonts w:asciiTheme="minorHAnsi" w:hAnsiTheme="minorHAnsi" w:cstheme="minorHAnsi"/>
                <w:color w:val="000000" w:themeColor="text1"/>
                <w:sz w:val="22"/>
                <w:szCs w:val="22"/>
              </w:rPr>
              <w:t xml:space="preserve">&amp; time </w:t>
            </w:r>
            <w:r w:rsidRPr="0040107D">
              <w:rPr>
                <w:rFonts w:asciiTheme="minorHAnsi" w:hAnsiTheme="minorHAnsi" w:cstheme="minorHAnsi"/>
                <w:color w:val="000000" w:themeColor="text1"/>
                <w:sz w:val="22"/>
                <w:szCs w:val="22"/>
              </w:rPr>
              <w:t>efficiency</w:t>
            </w:r>
          </w:p>
          <w:p w14:paraId="38E1EB49" w14:textId="77777777" w:rsidR="00495112" w:rsidRDefault="00495112" w:rsidP="009A28F9"/>
          <w:p w14:paraId="4E0C19B3" w14:textId="77777777" w:rsidR="00495112" w:rsidRPr="00320D3D" w:rsidRDefault="00495112" w:rsidP="009A28F9">
            <w:pPr>
              <w:pStyle w:val="TableHeading1"/>
              <w:rPr>
                <w:b/>
              </w:rPr>
            </w:pPr>
            <w:r w:rsidRPr="00895513">
              <w:rPr>
                <w:rFonts w:asciiTheme="minorHAnsi" w:hAnsiTheme="minorHAnsi" w:cstheme="minorHAnsi"/>
                <w:color w:val="000000" w:themeColor="text1"/>
                <w:sz w:val="22"/>
                <w:szCs w:val="22"/>
              </w:rPr>
              <w:t xml:space="preserve">See </w:t>
            </w:r>
            <w:hyperlink r:id="rId83" w:history="1">
              <w:r w:rsidRPr="00895513">
                <w:rPr>
                  <w:rFonts w:cstheme="minorHAnsi"/>
                  <w:color w:val="000000" w:themeColor="text1"/>
                  <w:sz w:val="22"/>
                  <w:szCs w:val="22"/>
                  <w:u w:val="single"/>
                </w:rPr>
                <w:t>here</w:t>
              </w:r>
            </w:hyperlink>
            <w:r w:rsidRPr="00895513">
              <w:rPr>
                <w:rFonts w:asciiTheme="minorHAnsi" w:hAnsiTheme="minorHAnsi" w:cstheme="minorHAnsi"/>
                <w:color w:val="000000" w:themeColor="text1"/>
                <w:sz w:val="22"/>
                <w:szCs w:val="22"/>
              </w:rPr>
              <w:t xml:space="preserve"> and </w:t>
            </w:r>
            <w:hyperlink r:id="rId84" w:history="1">
              <w:r w:rsidRPr="00895513">
                <w:rPr>
                  <w:rFonts w:cstheme="minorHAnsi"/>
                  <w:color w:val="000000" w:themeColor="text1"/>
                  <w:sz w:val="22"/>
                  <w:szCs w:val="22"/>
                  <w:u w:val="single"/>
                </w:rPr>
                <w:t>here</w:t>
              </w:r>
            </w:hyperlink>
            <w:r w:rsidRPr="00895513">
              <w:rPr>
                <w:rFonts w:asciiTheme="minorHAnsi" w:hAnsiTheme="minorHAnsi" w:cstheme="minorHAnsi"/>
                <w:color w:val="000000" w:themeColor="text1"/>
                <w:sz w:val="22"/>
                <w:szCs w:val="22"/>
              </w:rPr>
              <w:t xml:space="preserve"> for guidance</w:t>
            </w:r>
          </w:p>
        </w:tc>
        <w:tc>
          <w:tcPr>
            <w:tcW w:w="9497" w:type="dxa"/>
            <w:tcBorders>
              <w:right w:val="single" w:sz="4" w:space="0" w:color="auto"/>
            </w:tcBorders>
          </w:tcPr>
          <w:p w14:paraId="4142BB20" w14:textId="77777777" w:rsidR="00495112" w:rsidRPr="0040107D"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 xml:space="preserve">What are the </w:t>
            </w:r>
            <w:r>
              <w:rPr>
                <w:rFonts w:asciiTheme="minorHAnsi" w:hAnsiTheme="minorHAnsi" w:cstheme="minorHAnsi"/>
                <w:b w:val="0"/>
                <w:color w:val="000000" w:themeColor="text1"/>
                <w:sz w:val="22"/>
                <w:szCs w:val="22"/>
              </w:rPr>
              <w:t>c</w:t>
            </w:r>
            <w:r w:rsidRPr="0040107D">
              <w:rPr>
                <w:rFonts w:asciiTheme="minorHAnsi" w:hAnsiTheme="minorHAnsi" w:cstheme="minorHAnsi"/>
                <w:b w:val="0"/>
                <w:color w:val="000000" w:themeColor="text1"/>
                <w:sz w:val="22"/>
                <w:szCs w:val="22"/>
              </w:rPr>
              <w:t xml:space="preserve">osts of the CTP? </w:t>
            </w:r>
          </w:p>
          <w:p w14:paraId="38117EF6"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What is the</w:t>
            </w:r>
            <w:r>
              <w:rPr>
                <w:rFonts w:asciiTheme="minorHAnsi" w:hAnsiTheme="minorHAnsi" w:cstheme="minorHAnsi"/>
                <w:b w:val="0"/>
                <w:color w:val="000000" w:themeColor="text1"/>
                <w:sz w:val="22"/>
                <w:szCs w:val="22"/>
              </w:rPr>
              <w:t xml:space="preserve"> Total-</w:t>
            </w:r>
            <w:r w:rsidRPr="0040107D">
              <w:rPr>
                <w:rFonts w:asciiTheme="minorHAnsi" w:hAnsiTheme="minorHAnsi" w:cstheme="minorHAnsi"/>
                <w:b w:val="0"/>
                <w:color w:val="000000" w:themeColor="text1"/>
                <w:sz w:val="22"/>
                <w:szCs w:val="22"/>
              </w:rPr>
              <w:t xml:space="preserve">Cost-to-Transfer Ratio? i.e. </w:t>
            </w:r>
            <w:r w:rsidRPr="00BB317E">
              <w:rPr>
                <w:rFonts w:asciiTheme="minorHAnsi" w:hAnsiTheme="minorHAnsi" w:cstheme="minorHAnsi"/>
                <w:b w:val="0"/>
                <w:color w:val="000000" w:themeColor="text1"/>
                <w:sz w:val="22"/>
                <w:szCs w:val="22"/>
              </w:rPr>
              <w:t>the total dollar cost, including transfers, of delivering one dollar’s worth of transfer to a beneficiary</w:t>
            </w:r>
            <w:r>
              <w:rPr>
                <w:rFonts w:asciiTheme="minorHAnsi" w:hAnsiTheme="minorHAnsi" w:cstheme="minorHAnsi"/>
                <w:b w:val="0"/>
                <w:color w:val="000000" w:themeColor="text1"/>
                <w:sz w:val="22"/>
                <w:szCs w:val="22"/>
              </w:rPr>
              <w:t>.</w:t>
            </w:r>
          </w:p>
          <w:p w14:paraId="12407006"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What is the cost per beneficiary?</w:t>
            </w:r>
          </w:p>
          <w:p w14:paraId="4D1642B0"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065867">
              <w:rPr>
                <w:rFonts w:asciiTheme="minorHAnsi" w:hAnsiTheme="minorHAnsi" w:cstheme="minorHAnsi"/>
                <w:b w:val="0"/>
                <w:color w:val="000000" w:themeColor="text1"/>
                <w:sz w:val="22"/>
                <w:szCs w:val="22"/>
              </w:rPr>
              <w:t>How do these figures compare to</w:t>
            </w:r>
            <w:r w:rsidRPr="00CC288E">
              <w:rPr>
                <w:rFonts w:asciiTheme="minorHAnsi" w:hAnsiTheme="minorHAnsi" w:cstheme="minorHAnsi"/>
                <w:b w:val="0"/>
                <w:color w:val="000000" w:themeColor="text1"/>
                <w:sz w:val="22"/>
                <w:szCs w:val="22"/>
              </w:rPr>
              <w:t xml:space="preserve"> in-kind transfers?</w:t>
            </w:r>
          </w:p>
          <w:p w14:paraId="6A092FBA" w14:textId="77777777" w:rsidR="00495112" w:rsidRDefault="00495112" w:rsidP="009A28F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40107D">
              <w:rPr>
                <w:rFonts w:cstheme="minorHAnsi"/>
                <w:color w:val="000000" w:themeColor="text1"/>
              </w:rPr>
              <w:t>How quickly can cash and in-kind alternatives be delivered?</w:t>
            </w:r>
          </w:p>
          <w:p w14:paraId="7D78F1F2" w14:textId="77777777" w:rsidR="00495112" w:rsidRPr="007620C8" w:rsidRDefault="00495112" w:rsidP="009A28F9">
            <w:pPr>
              <w:cnfStyle w:val="000000100000" w:firstRow="0" w:lastRow="0" w:firstColumn="0" w:lastColumn="0" w:oddVBand="0" w:evenVBand="0" w:oddHBand="1" w:evenHBand="0" w:firstRowFirstColumn="0" w:firstRowLastColumn="0" w:lastRowFirstColumn="0" w:lastRowLastColumn="0"/>
            </w:pPr>
            <w:r>
              <w:rPr>
                <w:rFonts w:cstheme="minorHAnsi"/>
                <w:color w:val="000000" w:themeColor="text1"/>
              </w:rPr>
              <w:t xml:space="preserve">If the proposed option is not the most cost-efficient, what is the justification, if any, for proposing to fund? Remember: </w:t>
            </w:r>
            <w:r w:rsidRPr="004E37A4">
              <w:rPr>
                <w:rFonts w:cstheme="minorHAnsi"/>
                <w:color w:val="000000" w:themeColor="text1"/>
              </w:rPr>
              <w:t>Value for Money is not only about minimising costs; it is about maximising the impact of money spent to improve poor people’s lives.</w:t>
            </w:r>
          </w:p>
        </w:tc>
      </w:tr>
      <w:tr w:rsidR="00495112" w:rsidRPr="0040107D" w14:paraId="1BF2530D" w14:textId="77777777" w:rsidTr="009A28F9">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67BACB9C" w14:textId="77777777" w:rsidR="00495112" w:rsidRDefault="00495112" w:rsidP="009A28F9">
            <w:pPr>
              <w:pStyle w:val="TableHead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Partners, localisation &amp; capacity</w:t>
            </w:r>
          </w:p>
          <w:p w14:paraId="0422171D" w14:textId="77777777" w:rsidR="00495112" w:rsidRPr="00320D3D" w:rsidRDefault="00495112" w:rsidP="009A28F9">
            <w:pPr>
              <w:pStyle w:val="TableHeading1"/>
              <w:rPr>
                <w:b/>
              </w:rPr>
            </w:pPr>
            <w:r w:rsidRPr="00895513">
              <w:rPr>
                <w:rFonts w:asciiTheme="minorHAnsi" w:hAnsiTheme="minorHAnsi" w:cstheme="minorHAnsi"/>
                <w:color w:val="000000" w:themeColor="text1"/>
                <w:sz w:val="22"/>
                <w:szCs w:val="22"/>
              </w:rPr>
              <w:t xml:space="preserve">See </w:t>
            </w:r>
            <w:hyperlink r:id="rId85" w:history="1">
              <w:r w:rsidRPr="00895513">
                <w:rPr>
                  <w:rFonts w:cstheme="minorHAnsi"/>
                  <w:color w:val="000000" w:themeColor="text1"/>
                  <w:sz w:val="22"/>
                  <w:szCs w:val="22"/>
                  <w:u w:val="single"/>
                </w:rPr>
                <w:t>here</w:t>
              </w:r>
            </w:hyperlink>
            <w:r w:rsidRPr="00895513">
              <w:rPr>
                <w:rFonts w:asciiTheme="minorHAnsi" w:hAnsiTheme="minorHAnsi" w:cstheme="minorHAnsi"/>
                <w:color w:val="000000" w:themeColor="text1"/>
                <w:sz w:val="22"/>
                <w:szCs w:val="22"/>
              </w:rPr>
              <w:t xml:space="preserve"> for guidance</w:t>
            </w:r>
            <w:r w:rsidRPr="00320D3D">
              <w:rPr>
                <w:b/>
              </w:rPr>
              <w:t xml:space="preserve"> </w:t>
            </w:r>
          </w:p>
        </w:tc>
        <w:tc>
          <w:tcPr>
            <w:tcW w:w="9497" w:type="dxa"/>
            <w:tcBorders>
              <w:right w:val="single" w:sz="4" w:space="0" w:color="auto"/>
            </w:tcBorders>
          </w:tcPr>
          <w:p w14:paraId="2ADD552E" w14:textId="77777777" w:rsidR="00495112"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40107D">
              <w:rPr>
                <w:rFonts w:asciiTheme="minorHAnsi" w:hAnsiTheme="minorHAnsi" w:cstheme="minorHAnsi"/>
                <w:b w:val="0"/>
                <w:color w:val="000000" w:themeColor="text1"/>
                <w:sz w:val="22"/>
                <w:szCs w:val="22"/>
              </w:rPr>
              <w:t xml:space="preserve">Does the </w:t>
            </w:r>
            <w:r>
              <w:rPr>
                <w:rFonts w:asciiTheme="minorHAnsi" w:hAnsiTheme="minorHAnsi" w:cstheme="minorHAnsi"/>
                <w:b w:val="0"/>
                <w:color w:val="000000" w:themeColor="text1"/>
                <w:sz w:val="22"/>
                <w:szCs w:val="22"/>
              </w:rPr>
              <w:t xml:space="preserve">implementing </w:t>
            </w:r>
            <w:r w:rsidRPr="0040107D">
              <w:rPr>
                <w:rFonts w:asciiTheme="minorHAnsi" w:hAnsiTheme="minorHAnsi" w:cstheme="minorHAnsi"/>
                <w:b w:val="0"/>
                <w:color w:val="000000" w:themeColor="text1"/>
                <w:sz w:val="22"/>
                <w:szCs w:val="22"/>
              </w:rPr>
              <w:t>agency have the skills, capacity and systems to implement?</w:t>
            </w:r>
          </w:p>
          <w:p w14:paraId="08198E8C" w14:textId="77777777" w:rsidR="00495112"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6253FA">
              <w:rPr>
                <w:rFonts w:asciiTheme="minorHAnsi" w:hAnsiTheme="minorHAnsi" w:cstheme="minorHAnsi"/>
                <w:b w:val="0"/>
                <w:color w:val="000000" w:themeColor="text1"/>
                <w:sz w:val="22"/>
                <w:szCs w:val="22"/>
              </w:rPr>
              <w:t xml:space="preserve">If not, can the required skills be bought in or rapidly developed? </w:t>
            </w:r>
          </w:p>
          <w:p w14:paraId="577E3340" w14:textId="77777777" w:rsidR="00495112"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Does the program appropriately utilise</w:t>
            </w:r>
            <w:r w:rsidRPr="006253FA">
              <w:rPr>
                <w:rFonts w:asciiTheme="minorHAnsi" w:hAnsiTheme="minorHAnsi" w:cstheme="minorHAnsi"/>
                <w:b w:val="0"/>
                <w:color w:val="000000" w:themeColor="text1"/>
                <w:sz w:val="22"/>
                <w:szCs w:val="22"/>
              </w:rPr>
              <w:t xml:space="preserve"> lo</w:t>
            </w:r>
            <w:r>
              <w:rPr>
                <w:rFonts w:asciiTheme="minorHAnsi" w:hAnsiTheme="minorHAnsi" w:cstheme="minorHAnsi"/>
                <w:b w:val="0"/>
                <w:color w:val="000000" w:themeColor="text1"/>
                <w:sz w:val="22"/>
                <w:szCs w:val="22"/>
              </w:rPr>
              <w:t>cal systems and infrastructure?</w:t>
            </w:r>
          </w:p>
          <w:p w14:paraId="1F810667" w14:textId="77777777" w:rsidR="00495112"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 xml:space="preserve">Does it effectively engage </w:t>
            </w:r>
            <w:r w:rsidRPr="006253FA">
              <w:rPr>
                <w:rFonts w:asciiTheme="minorHAnsi" w:hAnsiTheme="minorHAnsi" w:cstheme="minorHAnsi"/>
                <w:b w:val="0"/>
                <w:color w:val="000000" w:themeColor="text1"/>
                <w:sz w:val="22"/>
                <w:szCs w:val="22"/>
              </w:rPr>
              <w:t xml:space="preserve">with </w:t>
            </w:r>
            <w:r>
              <w:rPr>
                <w:rFonts w:asciiTheme="minorHAnsi" w:hAnsiTheme="minorHAnsi" w:cstheme="minorHAnsi"/>
                <w:b w:val="0"/>
                <w:color w:val="000000" w:themeColor="text1"/>
                <w:sz w:val="22"/>
                <w:szCs w:val="22"/>
              </w:rPr>
              <w:t>and build</w:t>
            </w:r>
            <w:r w:rsidRPr="006253FA">
              <w:rPr>
                <w:rFonts w:asciiTheme="minorHAnsi" w:hAnsiTheme="minorHAnsi" w:cstheme="minorHAnsi"/>
                <w:b w:val="0"/>
                <w:color w:val="000000" w:themeColor="text1"/>
                <w:sz w:val="22"/>
                <w:szCs w:val="22"/>
              </w:rPr>
              <w:t xml:space="preserve"> capacity of local communities, organisations and government systems</w:t>
            </w:r>
            <w:r>
              <w:rPr>
                <w:rFonts w:asciiTheme="minorHAnsi" w:hAnsiTheme="minorHAnsi" w:cstheme="minorHAnsi"/>
                <w:b w:val="0"/>
                <w:color w:val="000000" w:themeColor="text1"/>
                <w:sz w:val="22"/>
                <w:szCs w:val="22"/>
              </w:rPr>
              <w:t>?</w:t>
            </w:r>
          </w:p>
          <w:p w14:paraId="33DF6354" w14:textId="77777777" w:rsidR="00495112" w:rsidRPr="0040107D"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sidRPr="006253FA">
              <w:rPr>
                <w:rFonts w:asciiTheme="minorHAnsi" w:hAnsiTheme="minorHAnsi" w:cstheme="minorHAnsi"/>
                <w:b w:val="0"/>
                <w:color w:val="000000" w:themeColor="text1"/>
                <w:sz w:val="22"/>
                <w:szCs w:val="22"/>
              </w:rPr>
              <w:t xml:space="preserve">Does the </w:t>
            </w:r>
            <w:r>
              <w:rPr>
                <w:rFonts w:asciiTheme="minorHAnsi" w:hAnsiTheme="minorHAnsi" w:cstheme="minorHAnsi"/>
                <w:b w:val="0"/>
                <w:color w:val="000000" w:themeColor="text1"/>
                <w:sz w:val="22"/>
                <w:szCs w:val="22"/>
              </w:rPr>
              <w:t>program</w:t>
            </w:r>
            <w:r w:rsidRPr="006253FA">
              <w:rPr>
                <w:rFonts w:asciiTheme="minorHAnsi" w:hAnsiTheme="minorHAnsi" w:cstheme="minorHAnsi"/>
                <w:b w:val="0"/>
                <w:color w:val="000000" w:themeColor="text1"/>
                <w:sz w:val="22"/>
                <w:szCs w:val="22"/>
              </w:rPr>
              <w:t xml:space="preserve"> draw on the skills of the private sector?</w:t>
            </w:r>
          </w:p>
        </w:tc>
      </w:tr>
      <w:tr w:rsidR="00495112" w:rsidRPr="0040107D" w14:paraId="45C8A646" w14:textId="77777777" w:rsidTr="009A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3A68E2C7" w14:textId="77777777" w:rsidR="00495112" w:rsidRPr="0040107D" w:rsidRDefault="00495112" w:rsidP="009A28F9">
            <w:pPr>
              <w:pStyle w:val="TableHead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Transfer Modality</w:t>
            </w:r>
          </w:p>
        </w:tc>
        <w:tc>
          <w:tcPr>
            <w:tcW w:w="9497" w:type="dxa"/>
            <w:tcBorders>
              <w:right w:val="single" w:sz="4" w:space="0" w:color="auto"/>
            </w:tcBorders>
          </w:tcPr>
          <w:p w14:paraId="64D0C9F4"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If conditional cash transfers, vouchers or cash-for-work is being proposed, is there a strong rationale?</w:t>
            </w:r>
          </w:p>
          <w:p w14:paraId="38E0716E"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D63B66">
              <w:rPr>
                <w:rFonts w:asciiTheme="minorHAnsi" w:hAnsiTheme="minorHAnsi" w:cstheme="minorHAnsi"/>
                <w:b w:val="0"/>
                <w:color w:val="000000" w:themeColor="text1"/>
                <w:sz w:val="22"/>
                <w:szCs w:val="22"/>
              </w:rPr>
              <w:t>Will the use of co</w:t>
            </w:r>
            <w:r>
              <w:rPr>
                <w:rFonts w:asciiTheme="minorHAnsi" w:hAnsiTheme="minorHAnsi" w:cstheme="minorHAnsi"/>
                <w:b w:val="0"/>
                <w:color w:val="000000" w:themeColor="text1"/>
                <w:sz w:val="22"/>
                <w:szCs w:val="22"/>
              </w:rPr>
              <w:t>nditional CTs, vouchers or cash-for-</w:t>
            </w:r>
            <w:r w:rsidRPr="00D63B66">
              <w:rPr>
                <w:rFonts w:asciiTheme="minorHAnsi" w:hAnsiTheme="minorHAnsi" w:cstheme="minorHAnsi"/>
                <w:b w:val="0"/>
                <w:color w:val="000000" w:themeColor="text1"/>
                <w:sz w:val="22"/>
                <w:szCs w:val="22"/>
              </w:rPr>
              <w:t>work help address government or community concerns around the unconditional, unrestricted distribution of cash?</w:t>
            </w:r>
            <w:r>
              <w:rPr>
                <w:rFonts w:asciiTheme="minorHAnsi" w:hAnsiTheme="minorHAnsi" w:cstheme="minorHAnsi"/>
                <w:b w:val="0"/>
                <w:color w:val="000000" w:themeColor="text1"/>
                <w:sz w:val="22"/>
                <w:szCs w:val="22"/>
              </w:rPr>
              <w:t xml:space="preserve"> </w:t>
            </w:r>
          </w:p>
          <w:p w14:paraId="156C4FFF" w14:textId="77777777" w:rsidR="00495112" w:rsidRPr="00D63B66"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D63B66">
              <w:rPr>
                <w:rFonts w:asciiTheme="minorHAnsi" w:hAnsiTheme="minorHAnsi" w:cstheme="minorHAnsi"/>
                <w:b w:val="0"/>
                <w:color w:val="000000" w:themeColor="text1"/>
                <w:sz w:val="22"/>
                <w:szCs w:val="22"/>
              </w:rPr>
              <w:t>Could sensitisation, advocacy or stronger government involvement help address concerns?</w:t>
            </w:r>
          </w:p>
          <w:p w14:paraId="7745A49A" w14:textId="77777777" w:rsidR="00495112" w:rsidRPr="001059DB" w:rsidRDefault="00495112" w:rsidP="009A28F9">
            <w:pPr>
              <w:pStyle w:val="TableHeading1"/>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 w:val="0"/>
                <w:color w:val="000000" w:themeColor="text1"/>
                <w:sz w:val="22"/>
                <w:szCs w:val="22"/>
              </w:rPr>
              <w:t>If vouchers are proposed are there sufficient suppliers willing and able to collaborate?</w:t>
            </w:r>
          </w:p>
        </w:tc>
      </w:tr>
      <w:tr w:rsidR="00495112" w:rsidRPr="0040107D" w14:paraId="6153D2F0" w14:textId="77777777" w:rsidTr="009A28F9">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3D9FAEDC" w14:textId="77777777" w:rsidR="00495112" w:rsidRPr="0040107D" w:rsidRDefault="00495112" w:rsidP="009A28F9">
            <w:pPr>
              <w:pStyle w:val="TableHead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Targeting</w:t>
            </w:r>
          </w:p>
        </w:tc>
        <w:tc>
          <w:tcPr>
            <w:tcW w:w="9497" w:type="dxa"/>
            <w:tcBorders>
              <w:right w:val="single" w:sz="4" w:space="0" w:color="auto"/>
            </w:tcBorders>
          </w:tcPr>
          <w:p w14:paraId="32040930" w14:textId="77777777" w:rsidR="00495112"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 xml:space="preserve">Are the targeting criteria clearly linked to the needs assessment? </w:t>
            </w:r>
          </w:p>
          <w:p w14:paraId="5FE1330E" w14:textId="77777777" w:rsidR="00495112" w:rsidRPr="00506782"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sidRPr="00506782">
              <w:rPr>
                <w:rFonts w:eastAsia="Times New Roman" w:cstheme="minorHAnsi"/>
                <w:iCs/>
                <w:color w:val="000000" w:themeColor="text1"/>
              </w:rPr>
              <w:t xml:space="preserve">Are targeting criteria clear </w:t>
            </w:r>
            <w:r>
              <w:rPr>
                <w:rFonts w:eastAsia="Times New Roman" w:cstheme="minorHAnsi"/>
                <w:iCs/>
                <w:color w:val="000000" w:themeColor="text1"/>
              </w:rPr>
              <w:t>and rational</w:t>
            </w:r>
            <w:r w:rsidRPr="00506782">
              <w:rPr>
                <w:rFonts w:eastAsia="Times New Roman" w:cstheme="minorHAnsi"/>
                <w:iCs/>
                <w:color w:val="000000" w:themeColor="text1"/>
              </w:rPr>
              <w:t>? Is the targeting process transparent?</w:t>
            </w:r>
          </w:p>
          <w:p w14:paraId="5D7077E7" w14:textId="77777777" w:rsidR="00495112"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sidRPr="001059DB">
              <w:rPr>
                <w:rFonts w:eastAsia="Times New Roman" w:cstheme="minorHAnsi"/>
                <w:iCs/>
                <w:color w:val="000000" w:themeColor="text1"/>
              </w:rPr>
              <w:t>Have communities been consulted on the targeting criteria?</w:t>
            </w:r>
          </w:p>
          <w:p w14:paraId="3EB4AE43" w14:textId="77777777" w:rsidR="00495112" w:rsidRPr="001059DB"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 xml:space="preserve">Has the targeting criteria and process been coordinated with other actors? </w:t>
            </w:r>
          </w:p>
          <w:p w14:paraId="348E15E9" w14:textId="77777777" w:rsidR="00495112"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 xml:space="preserve">Do the targeting criteria </w:t>
            </w:r>
            <w:r w:rsidRPr="00C16511">
              <w:rPr>
                <w:rFonts w:eastAsia="Times New Roman" w:cstheme="minorHAnsi"/>
                <w:iCs/>
                <w:color w:val="000000" w:themeColor="text1"/>
              </w:rPr>
              <w:t>ensure that the most vulnerable people receive assistance first</w:t>
            </w:r>
            <w:r>
              <w:rPr>
                <w:rFonts w:eastAsia="Times New Roman" w:cstheme="minorHAnsi"/>
                <w:iCs/>
                <w:color w:val="000000" w:themeColor="text1"/>
              </w:rPr>
              <w:t>?</w:t>
            </w:r>
          </w:p>
          <w:p w14:paraId="49EB4FC1" w14:textId="77777777" w:rsidR="00495112"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sidRPr="001059DB">
              <w:rPr>
                <w:rFonts w:eastAsia="Times New Roman" w:cstheme="minorHAnsi"/>
                <w:iCs/>
                <w:color w:val="000000" w:themeColor="text1"/>
              </w:rPr>
              <w:t xml:space="preserve">Are there feasible ways of </w:t>
            </w:r>
            <w:r>
              <w:rPr>
                <w:rFonts w:eastAsia="Times New Roman" w:cstheme="minorHAnsi"/>
                <w:iCs/>
                <w:color w:val="000000" w:themeColor="text1"/>
              </w:rPr>
              <w:t xml:space="preserve">(reasonably) accurately </w:t>
            </w:r>
            <w:r w:rsidRPr="001059DB">
              <w:rPr>
                <w:rFonts w:eastAsia="Times New Roman" w:cstheme="minorHAnsi"/>
                <w:iCs/>
                <w:color w:val="000000" w:themeColor="text1"/>
              </w:rPr>
              <w:t>identifying, registering &amp; enrolling</w:t>
            </w:r>
            <w:r>
              <w:rPr>
                <w:rFonts w:eastAsia="Times New Roman" w:cstheme="minorHAnsi"/>
                <w:iCs/>
                <w:color w:val="000000" w:themeColor="text1"/>
              </w:rPr>
              <w:t xml:space="preserve"> beneficiaries?</w:t>
            </w:r>
          </w:p>
          <w:p w14:paraId="635F7D39" w14:textId="77777777" w:rsidR="00495112" w:rsidRPr="001059DB"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Has the targeting approach considered protection, vulnerability and exclusion issues?</w:t>
            </w:r>
          </w:p>
        </w:tc>
      </w:tr>
      <w:tr w:rsidR="00495112" w:rsidRPr="0040107D" w14:paraId="35EA5444" w14:textId="77777777" w:rsidTr="009A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67D03C38" w14:textId="77777777" w:rsidR="00495112" w:rsidRDefault="00495112" w:rsidP="009A28F9">
            <w:pPr>
              <w:pStyle w:val="TableHead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Transfer Value, Frequency, Duration </w:t>
            </w:r>
          </w:p>
          <w:p w14:paraId="3AA313ED" w14:textId="77777777" w:rsidR="00495112" w:rsidRDefault="00495112" w:rsidP="009A28F9">
            <w:pPr>
              <w:rPr>
                <w:lang w:eastAsia="en-US"/>
              </w:rPr>
            </w:pPr>
          </w:p>
          <w:p w14:paraId="1D402DF0" w14:textId="77777777" w:rsidR="00495112" w:rsidRPr="00506782" w:rsidRDefault="00495112" w:rsidP="009A28F9">
            <w:pPr>
              <w:pStyle w:val="TableHeading1"/>
              <w:rPr>
                <w:b/>
              </w:rPr>
            </w:pPr>
            <w:r w:rsidRPr="00506782">
              <w:rPr>
                <w:rFonts w:asciiTheme="minorHAnsi" w:hAnsiTheme="minorHAnsi" w:cstheme="minorHAnsi"/>
                <w:color w:val="000000" w:themeColor="text1"/>
                <w:sz w:val="22"/>
                <w:szCs w:val="22"/>
              </w:rPr>
              <w:t xml:space="preserve">See </w:t>
            </w:r>
            <w:hyperlink r:id="rId86" w:history="1">
              <w:r w:rsidRPr="00506782">
                <w:rPr>
                  <w:rFonts w:asciiTheme="minorHAnsi" w:hAnsiTheme="minorHAnsi" w:cstheme="minorHAnsi"/>
                  <w:color w:val="000000" w:themeColor="text1"/>
                  <w:sz w:val="22"/>
                  <w:szCs w:val="22"/>
                  <w:u w:val="single"/>
                </w:rPr>
                <w:t>here</w:t>
              </w:r>
            </w:hyperlink>
            <w:r w:rsidRPr="00506782">
              <w:rPr>
                <w:rFonts w:asciiTheme="minorHAnsi" w:hAnsiTheme="minorHAnsi" w:cstheme="minorHAnsi"/>
                <w:color w:val="000000" w:themeColor="text1"/>
                <w:sz w:val="22"/>
                <w:szCs w:val="22"/>
              </w:rPr>
              <w:t xml:space="preserve"> and </w:t>
            </w:r>
            <w:hyperlink r:id="rId87" w:history="1">
              <w:r w:rsidRPr="00506782">
                <w:rPr>
                  <w:rFonts w:asciiTheme="minorHAnsi" w:hAnsiTheme="minorHAnsi" w:cstheme="minorHAnsi"/>
                  <w:color w:val="000000" w:themeColor="text1"/>
                  <w:sz w:val="22"/>
                  <w:szCs w:val="22"/>
                  <w:u w:val="single"/>
                </w:rPr>
                <w:t>here</w:t>
              </w:r>
            </w:hyperlink>
            <w:r w:rsidRPr="00506782">
              <w:rPr>
                <w:rFonts w:asciiTheme="minorHAnsi" w:hAnsiTheme="minorHAnsi" w:cstheme="minorHAnsi"/>
                <w:color w:val="000000" w:themeColor="text1"/>
                <w:sz w:val="22"/>
                <w:szCs w:val="22"/>
              </w:rPr>
              <w:t xml:space="preserve"> for guidance</w:t>
            </w:r>
            <w:r w:rsidRPr="00506782">
              <w:rPr>
                <w:b/>
              </w:rPr>
              <w:t xml:space="preserve"> </w:t>
            </w:r>
          </w:p>
        </w:tc>
        <w:tc>
          <w:tcPr>
            <w:tcW w:w="9497" w:type="dxa"/>
            <w:tcBorders>
              <w:right w:val="single" w:sz="4" w:space="0" w:color="auto"/>
            </w:tcBorders>
          </w:tcPr>
          <w:p w14:paraId="422F0490"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 xml:space="preserve">Is the proposed transfer amount, frequency and timing appropriate to achieve the program objective? </w:t>
            </w:r>
          </w:p>
          <w:p w14:paraId="20CEE0E1" w14:textId="77777777" w:rsidR="00495112" w:rsidRPr="00BB7250"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sidRPr="00BB7250">
              <w:rPr>
                <w:rFonts w:asciiTheme="minorHAnsi" w:hAnsiTheme="minorHAnsi" w:cstheme="minorHAnsi"/>
                <w:b w:val="0"/>
                <w:color w:val="000000" w:themeColor="text1"/>
                <w:sz w:val="22"/>
                <w:szCs w:val="22"/>
              </w:rPr>
              <w:t xml:space="preserve">What is the rationale for the proposed transfer amount, frequency and duration? </w:t>
            </w:r>
            <w:r>
              <w:rPr>
                <w:rFonts w:asciiTheme="minorHAnsi" w:hAnsiTheme="minorHAnsi" w:cstheme="minorHAnsi"/>
                <w:b w:val="0"/>
                <w:color w:val="000000" w:themeColor="text1"/>
                <w:sz w:val="22"/>
                <w:szCs w:val="22"/>
              </w:rPr>
              <w:t>Does it consider beneficiaries’ capacities and other planned and ongoing interventions? Is it linked to the Minimum Expenditure Basket?</w:t>
            </w:r>
          </w:p>
          <w:p w14:paraId="3B95E60A" w14:textId="77777777" w:rsidR="00495112" w:rsidRDefault="00495112" w:rsidP="009A28F9">
            <w:pP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Has the transfer value, frequency, duration been established in coordination with other humanitarian actors delivering CTPs? What is the rationale for any differences?</w:t>
            </w:r>
          </w:p>
          <w:p w14:paraId="00A6E05C" w14:textId="77777777" w:rsidR="00495112" w:rsidRDefault="00495112" w:rsidP="009A28F9">
            <w:pP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For cash for work programs has the wage rate been set with reference to local wage rates? It should usually be just below the local rate to enable self-targeting.</w:t>
            </w:r>
          </w:p>
          <w:p w14:paraId="1CF9CAEB" w14:textId="77777777" w:rsidR="00495112" w:rsidRPr="00BB7250" w:rsidRDefault="00495112" w:rsidP="009A28F9">
            <w:pP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 xml:space="preserve">Are there plans to review the appropriateness of the transfer value throughout implementation? </w:t>
            </w:r>
          </w:p>
        </w:tc>
      </w:tr>
      <w:tr w:rsidR="00495112" w:rsidRPr="0040107D" w14:paraId="2C89B28E" w14:textId="77777777" w:rsidTr="009A28F9">
        <w:trPr>
          <w:cantSplit/>
          <w:trHeight w:val="1134"/>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extDirection w:val="btLr"/>
          </w:tcPr>
          <w:p w14:paraId="79AF9133" w14:textId="77777777" w:rsidR="00495112" w:rsidRPr="00AA3DD3" w:rsidRDefault="00495112" w:rsidP="009A28F9">
            <w:pPr>
              <w:pStyle w:val="TableHeading1"/>
              <w:ind w:left="113" w:right="113"/>
              <w:rPr>
                <w:rFonts w:asciiTheme="minorHAnsi" w:hAnsiTheme="minorHAnsi" w:cstheme="minorHAnsi"/>
                <w:color w:val="000000" w:themeColor="text1"/>
                <w:sz w:val="22"/>
                <w:szCs w:val="22"/>
              </w:rPr>
            </w:pPr>
            <w:r w:rsidRPr="00AA3DD3">
              <w:rPr>
                <w:rFonts w:asciiTheme="minorHAnsi" w:hAnsiTheme="minorHAnsi" w:cstheme="minorHAnsi"/>
                <w:color w:val="000000" w:themeColor="text1"/>
                <w:sz w:val="22"/>
                <w:szCs w:val="22"/>
              </w:rPr>
              <w:t>Communication &amp; sensitisation</w:t>
            </w:r>
          </w:p>
        </w:tc>
        <w:tc>
          <w:tcPr>
            <w:tcW w:w="9497" w:type="dxa"/>
            <w:tcBorders>
              <w:right w:val="single" w:sz="4" w:space="0" w:color="auto"/>
            </w:tcBorders>
          </w:tcPr>
          <w:p w14:paraId="5F62479D" w14:textId="77777777" w:rsidR="00495112"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Does the agency have a communication and sensitisation plan?</w:t>
            </w:r>
          </w:p>
          <w:p w14:paraId="58623610" w14:textId="77777777" w:rsidR="00495112"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D</w:t>
            </w:r>
            <w:r w:rsidRPr="00AA3DD3">
              <w:rPr>
                <w:rFonts w:eastAsia="Times New Roman" w:cstheme="minorHAnsi"/>
                <w:iCs/>
                <w:color w:val="000000" w:themeColor="text1"/>
              </w:rPr>
              <w:t xml:space="preserve">oes the plan include processes for </w:t>
            </w:r>
            <w:r>
              <w:rPr>
                <w:rFonts w:eastAsia="Times New Roman" w:cstheme="minorHAnsi"/>
                <w:iCs/>
                <w:color w:val="000000" w:themeColor="text1"/>
              </w:rPr>
              <w:t>explaining project objectives, targeting criteria and procedures and complaints &amp; appeals processes?</w:t>
            </w:r>
          </w:p>
          <w:p w14:paraId="4AC0F075" w14:textId="77777777" w:rsidR="00495112"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Does it include a plan for addressing any stakeholder concerns around CTPs?</w:t>
            </w:r>
          </w:p>
          <w:p w14:paraId="66D5A0E1" w14:textId="77777777" w:rsidR="00495112" w:rsidRPr="00AA3DD3" w:rsidRDefault="00495112" w:rsidP="009A28F9">
            <w:pP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Is the plan accessible to people who speak different languages or are illiterate?</w:t>
            </w:r>
          </w:p>
        </w:tc>
      </w:tr>
      <w:tr w:rsidR="00495112" w:rsidRPr="00B92DFE" w14:paraId="45C5CB99" w14:textId="77777777" w:rsidTr="009A2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tcBorders>
          </w:tcPr>
          <w:p w14:paraId="3993AAC2" w14:textId="77777777" w:rsidR="00495112" w:rsidRPr="0040107D" w:rsidRDefault="00495112" w:rsidP="009A28F9">
            <w:pPr>
              <w:pStyle w:val="TableHead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Complaints &amp; appeals system</w:t>
            </w:r>
          </w:p>
        </w:tc>
        <w:tc>
          <w:tcPr>
            <w:tcW w:w="9497" w:type="dxa"/>
            <w:tcBorders>
              <w:right w:val="single" w:sz="4" w:space="0" w:color="auto"/>
            </w:tcBorders>
          </w:tcPr>
          <w:p w14:paraId="710A9EA7" w14:textId="77777777" w:rsidR="00495112" w:rsidRDefault="00495112" w:rsidP="009A28F9">
            <w:pPr>
              <w:pStyle w:val="TableHead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Does the proposal include plans for a complaints &amp; appeals system?</w:t>
            </w:r>
          </w:p>
          <w:p w14:paraId="3F756621" w14:textId="77777777" w:rsidR="00495112" w:rsidRPr="00B92DFE" w:rsidRDefault="00495112" w:rsidP="009A28F9">
            <w:pP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themeColor="text1"/>
              </w:rPr>
            </w:pPr>
            <w:r w:rsidRPr="00B92DFE">
              <w:rPr>
                <w:rFonts w:eastAsia="Times New Roman" w:cstheme="minorHAnsi"/>
                <w:iCs/>
                <w:color w:val="000000" w:themeColor="text1"/>
              </w:rPr>
              <w:t>Is this accessible to people who speak a different language or are illiterate?</w:t>
            </w:r>
          </w:p>
          <w:p w14:paraId="15DBC467" w14:textId="77777777" w:rsidR="00495112" w:rsidRDefault="00495112" w:rsidP="009A28F9">
            <w:pP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Is the system sufficiently independent</w:t>
            </w:r>
            <w:r w:rsidRPr="00B92DFE">
              <w:rPr>
                <w:rFonts w:eastAsia="Times New Roman" w:cstheme="minorHAnsi"/>
                <w:iCs/>
                <w:color w:val="000000" w:themeColor="text1"/>
              </w:rPr>
              <w:t xml:space="preserve"> from </w:t>
            </w:r>
            <w:r>
              <w:rPr>
                <w:rFonts w:eastAsia="Times New Roman" w:cstheme="minorHAnsi"/>
                <w:iCs/>
                <w:color w:val="000000" w:themeColor="text1"/>
              </w:rPr>
              <w:t>program delivery staff?</w:t>
            </w:r>
          </w:p>
          <w:p w14:paraId="2B0A50AD" w14:textId="77777777" w:rsidR="00495112" w:rsidRPr="00B92DFE" w:rsidRDefault="00495112" w:rsidP="009A28F9">
            <w:pP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themeColor="text1"/>
              </w:rPr>
            </w:pPr>
            <w:r>
              <w:rPr>
                <w:rFonts w:eastAsia="Times New Roman" w:cstheme="minorHAnsi"/>
                <w:iCs/>
                <w:color w:val="000000" w:themeColor="text1"/>
              </w:rPr>
              <w:t>Does the system enable beneficiaries to raise complaints on a range of issues, beyond targeting appeals, such as corruption and protection issues?</w:t>
            </w:r>
          </w:p>
        </w:tc>
      </w:tr>
      <w:tr w:rsidR="00495112" w:rsidRPr="0040107D" w14:paraId="7FAE47C9" w14:textId="77777777" w:rsidTr="009A28F9">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auto"/>
              <w:bottom w:val="single" w:sz="8" w:space="0" w:color="000000" w:themeColor="text1"/>
            </w:tcBorders>
          </w:tcPr>
          <w:p w14:paraId="502082C0" w14:textId="77777777" w:rsidR="00495112" w:rsidRPr="0040107D" w:rsidRDefault="00495112" w:rsidP="009A28F9">
            <w:pPr>
              <w:pStyle w:val="TableHeading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Monitoring &amp; Evaluation</w:t>
            </w:r>
          </w:p>
        </w:tc>
        <w:tc>
          <w:tcPr>
            <w:tcW w:w="9497" w:type="dxa"/>
            <w:tcBorders>
              <w:bottom w:val="single" w:sz="8" w:space="0" w:color="000000" w:themeColor="text1"/>
              <w:right w:val="single" w:sz="4" w:space="0" w:color="auto"/>
            </w:tcBorders>
          </w:tcPr>
          <w:p w14:paraId="0A44D53F" w14:textId="77777777" w:rsidR="00495112" w:rsidRDefault="00495112" w:rsidP="009A28F9">
            <w:pPr>
              <w:pStyle w:val="TableHead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Does the proposal contain an adequate M&amp;E plan which will enable monitoring of indicators outlined on page 10</w:t>
            </w:r>
            <w:r>
              <w:rPr>
                <w:rFonts w:asciiTheme="minorHAnsi" w:hAnsiTheme="minorHAnsi" w:cstheme="minorHAnsi"/>
                <w:color w:val="FF0000"/>
                <w:sz w:val="22"/>
                <w:szCs w:val="22"/>
              </w:rPr>
              <w:t xml:space="preserve"> </w:t>
            </w:r>
            <w:r>
              <w:rPr>
                <w:rFonts w:asciiTheme="minorHAnsi" w:hAnsiTheme="minorHAnsi" w:cstheme="minorHAnsi"/>
                <w:b w:val="0"/>
                <w:color w:val="000000" w:themeColor="text1"/>
                <w:sz w:val="22"/>
                <w:szCs w:val="22"/>
              </w:rPr>
              <w:t>of this note?</w:t>
            </w:r>
          </w:p>
          <w:p w14:paraId="0DB58F08" w14:textId="77777777" w:rsidR="00495112" w:rsidRDefault="00495112" w:rsidP="009A28F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Will the M&amp;E system enable monitoring of the</w:t>
            </w:r>
            <w:r w:rsidRPr="001059DB">
              <w:rPr>
                <w:rFonts w:cstheme="minorHAnsi"/>
                <w:color w:val="000000" w:themeColor="text1"/>
              </w:rPr>
              <w:t xml:space="preserve"> continued appropriateness </w:t>
            </w:r>
            <w:r>
              <w:rPr>
                <w:rFonts w:cstheme="minorHAnsi"/>
                <w:color w:val="000000" w:themeColor="text1"/>
              </w:rPr>
              <w:t xml:space="preserve">&amp; feasibility </w:t>
            </w:r>
            <w:r w:rsidRPr="001059DB">
              <w:rPr>
                <w:rFonts w:cstheme="minorHAnsi"/>
                <w:color w:val="000000" w:themeColor="text1"/>
              </w:rPr>
              <w:t xml:space="preserve">of the </w:t>
            </w:r>
            <w:r>
              <w:rPr>
                <w:rFonts w:cstheme="minorHAnsi"/>
                <w:color w:val="000000" w:themeColor="text1"/>
              </w:rPr>
              <w:t>CTP?</w:t>
            </w:r>
          </w:p>
          <w:p w14:paraId="093CE1C7" w14:textId="77777777" w:rsidR="00495112" w:rsidRPr="00833BC6" w:rsidRDefault="00495112" w:rsidP="009A28F9">
            <w:pPr>
              <w:cnfStyle w:val="000000000000" w:firstRow="0" w:lastRow="0" w:firstColumn="0" w:lastColumn="0" w:oddVBand="0" w:evenVBand="0" w:oddHBand="0" w:evenHBand="0" w:firstRowFirstColumn="0" w:firstRowLastColumn="0" w:lastRowFirstColumn="0" w:lastRowLastColumn="0"/>
            </w:pPr>
            <w:r>
              <w:rPr>
                <w:rFonts w:cstheme="minorHAnsi"/>
                <w:color w:val="000000" w:themeColor="text1"/>
              </w:rPr>
              <w:t>Will the system enable assessment of efficiency &amp; effectiveness and gender and protection issues?</w:t>
            </w:r>
          </w:p>
        </w:tc>
      </w:tr>
    </w:tbl>
    <w:p w14:paraId="4B518347" w14:textId="77777777" w:rsidR="00925159" w:rsidRDefault="00925159" w:rsidP="00925159">
      <w:pPr>
        <w:autoSpaceDE w:val="0"/>
        <w:autoSpaceDN w:val="0"/>
        <w:adjustRightInd w:val="0"/>
        <w:jc w:val="both"/>
        <w:rPr>
          <w:rFonts w:cstheme="minorHAnsi"/>
        </w:rPr>
      </w:pPr>
    </w:p>
    <w:sectPr w:rsidR="00925159" w:rsidSect="00925159">
      <w:type w:val="continuous"/>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025B1" w14:textId="77777777" w:rsidR="00A96250" w:rsidRDefault="00A96250" w:rsidP="003A5358">
      <w:r>
        <w:separator/>
      </w:r>
    </w:p>
  </w:endnote>
  <w:endnote w:type="continuationSeparator" w:id="0">
    <w:p w14:paraId="4F45EBB6" w14:textId="77777777" w:rsidR="00A96250" w:rsidRDefault="00A96250"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604D3" w14:textId="77777777" w:rsidR="004547F6" w:rsidRDefault="004547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D0067" w14:textId="77777777" w:rsidR="004547F6" w:rsidRDefault="004547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2B20" w14:textId="77777777" w:rsidR="004547F6" w:rsidRDefault="004547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F8FD" w14:textId="77777777" w:rsidR="00C4013B" w:rsidRDefault="00C4013B" w:rsidP="007C42D8">
    <w:pPr>
      <w:pStyle w:val="Classification"/>
    </w:pPr>
  </w:p>
  <w:p w14:paraId="6374F8FE" w14:textId="1C1FE919" w:rsidR="00C4013B" w:rsidRDefault="00C4013B" w:rsidP="007C42D8">
    <w:pPr>
      <w:pStyle w:val="Footer"/>
    </w:pPr>
    <w:r>
      <w:tab/>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4547F6">
      <w:rPr>
        <w:rStyle w:val="PageNumber"/>
        <w:noProof/>
      </w:rPr>
      <w:t>23</w:t>
    </w:r>
    <w:r w:rsidRPr="005B583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F900" w14:textId="77777777" w:rsidR="00C4013B" w:rsidRDefault="00C4013B" w:rsidP="00D203EB">
    <w:pPr>
      <w:pStyle w:val="Classificatio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07B25" w14:textId="77777777" w:rsidR="00A96250" w:rsidRPr="008C5A0E" w:rsidRDefault="00A96250" w:rsidP="003A5358">
      <w:pPr>
        <w:pStyle w:val="FootnoteSeparator"/>
      </w:pPr>
    </w:p>
  </w:footnote>
  <w:footnote w:type="continuationSeparator" w:id="0">
    <w:p w14:paraId="7958DCB9" w14:textId="77777777" w:rsidR="00A96250" w:rsidRDefault="00A96250" w:rsidP="003A5358">
      <w:r>
        <w:continuationSeparator/>
      </w:r>
    </w:p>
  </w:footnote>
  <w:footnote w:id="1">
    <w:p w14:paraId="47DA2BA7" w14:textId="77777777" w:rsidR="00C4013B" w:rsidRDefault="00C4013B" w:rsidP="00C4013B">
      <w:pPr>
        <w:pStyle w:val="FootnoteText"/>
      </w:pPr>
      <w:r>
        <w:rPr>
          <w:rStyle w:val="FootnoteReference"/>
        </w:rPr>
        <w:footnoteRef/>
      </w:r>
      <w:r>
        <w:t xml:space="preserve"> </w:t>
      </w:r>
      <w:r>
        <w:rPr>
          <w:rFonts w:ascii="Calibri" w:eastAsia="Calibri" w:hAnsi="Calibri" w:cstheme="minorHAnsi"/>
          <w:color w:val="485864"/>
          <w:lang w:eastAsia="en-GB"/>
        </w:rPr>
        <w:t>Overhead costs tend to decline over time.</w:t>
      </w:r>
    </w:p>
  </w:footnote>
  <w:footnote w:id="2">
    <w:p w14:paraId="17C97086" w14:textId="77777777" w:rsidR="00C4013B" w:rsidRDefault="00C4013B" w:rsidP="00C4013B">
      <w:pPr>
        <w:pStyle w:val="FootnoteText"/>
      </w:pPr>
      <w:r>
        <w:rPr>
          <w:rStyle w:val="FootnoteReference"/>
        </w:rPr>
        <w:footnoteRef/>
      </w:r>
      <w:r>
        <w:t xml:space="preserve"> </w:t>
      </w:r>
      <w:r w:rsidRPr="00152819">
        <w:rPr>
          <w:rFonts w:ascii="Calibri" w:eastAsia="Calibri" w:hAnsi="Calibri" w:cstheme="minorHAnsi"/>
          <w:color w:val="485864"/>
          <w:lang w:eastAsia="en-GB"/>
        </w:rPr>
        <w:t xml:space="preserve">Or alternatively the </w:t>
      </w:r>
      <w:r w:rsidRPr="00152819">
        <w:rPr>
          <w:rFonts w:ascii="Calibri" w:eastAsia="Calibri" w:hAnsi="Calibri" w:cstheme="minorHAnsi"/>
          <w:b/>
          <w:color w:val="485864"/>
          <w:lang w:eastAsia="en-GB"/>
        </w:rPr>
        <w:t xml:space="preserve">cost-transfer ratio (CTR) </w:t>
      </w:r>
      <w:r w:rsidRPr="00152819">
        <w:rPr>
          <w:rFonts w:ascii="Calibri" w:eastAsia="Calibri" w:hAnsi="Calibri" w:cstheme="minorHAnsi"/>
          <w:color w:val="485864"/>
          <w:lang w:eastAsia="en-GB"/>
        </w:rPr>
        <w:t>which is the ratio of administrative costs to transfers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A7152" w14:textId="77777777" w:rsidR="004547F6" w:rsidRDefault="0045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F8E9" w14:textId="77777777" w:rsidR="00C4013B" w:rsidRPr="00806503" w:rsidRDefault="00C4013B" w:rsidP="00057479">
    <w:pPr>
      <w:pStyle w:val="Classification"/>
    </w:pPr>
    <w:r w:rsidRPr="00B92E1E">
      <w:rPr>
        <w:noProof/>
        <w:lang w:val="en-AU" w:eastAsia="en-AU"/>
      </w:rPr>
      <w:drawing>
        <wp:anchor distT="0" distB="0" distL="114300" distR="114300" simplePos="0" relativeHeight="251640832" behindDoc="1" locked="1" layoutInCell="1" allowOverlap="1" wp14:anchorId="6374F902" wp14:editId="6374F903">
          <wp:simplePos x="0" y="0"/>
          <wp:positionH relativeFrom="page">
            <wp:posOffset>720090</wp:posOffset>
          </wp:positionH>
          <wp:positionV relativeFrom="page">
            <wp:posOffset>1584325</wp:posOffset>
          </wp:positionV>
          <wp:extent cx="3168000" cy="554400"/>
          <wp:effectExtent l="0" t="0" r="0" b="0"/>
          <wp:wrapNone/>
          <wp:docPr id="2" name="Picture 2"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8544" behindDoc="1" locked="1" layoutInCell="1" allowOverlap="1" wp14:anchorId="6374F904" wp14:editId="6374F905">
          <wp:simplePos x="0" y="0"/>
          <wp:positionH relativeFrom="page">
            <wp:align>left</wp:align>
          </wp:positionH>
          <wp:positionV relativeFrom="page">
            <wp:align>center</wp:align>
          </wp:positionV>
          <wp:extent cx="7559040" cy="1069276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F8EA" w14:textId="77777777" w:rsidR="00C4013B" w:rsidRDefault="00C4013B" w:rsidP="00A75A27">
    <w:pPr>
      <w:pStyle w:val="Classification"/>
    </w:pPr>
    <w:r w:rsidRPr="00B92E1E">
      <w:rPr>
        <w:noProof/>
        <w:lang w:val="en-AU" w:eastAsia="en-AU"/>
      </w:rPr>
      <mc:AlternateContent>
        <mc:Choice Requires="wps">
          <w:drawing>
            <wp:anchor distT="91440" distB="91440" distL="114300" distR="114300" simplePos="0" relativeHeight="251692032" behindDoc="0" locked="0" layoutInCell="0" allowOverlap="1" wp14:anchorId="6374F906" wp14:editId="6374F907">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14:paraId="6374F928" w14:textId="77777777" w:rsidR="00C4013B" w:rsidRPr="00806503" w:rsidRDefault="00C4013B" w:rsidP="003567C7">
                          <w:r w:rsidRPr="00806503">
                            <w:t>To access the photo, double-click the header:</w:t>
                          </w:r>
                        </w:p>
                        <w:p w14:paraId="6374F929" w14:textId="77777777" w:rsidR="00C4013B" w:rsidRPr="00806503" w:rsidRDefault="00C4013B" w:rsidP="003567C7">
                          <w:r w:rsidRPr="00806503">
                            <w:t>&gt; Select the main graphic, right click, and choose “Send to back”</w:t>
                          </w:r>
                        </w:p>
                        <w:p w14:paraId="6374F92A" w14:textId="77777777" w:rsidR="00C4013B" w:rsidRPr="00806503" w:rsidRDefault="00C4013B" w:rsidP="003567C7">
                          <w:r w:rsidRPr="00806503">
                            <w:t>This main image acts as a mask for the photo to maintain the placement position and round corner effect</w:t>
                          </w:r>
                        </w:p>
                        <w:p w14:paraId="6374F92B" w14:textId="77777777" w:rsidR="00C4013B" w:rsidRPr="00806503" w:rsidRDefault="00C4013B" w:rsidP="003567C7">
                          <w:r w:rsidRPr="00806503">
                            <w:t>&gt; Now select the photo, right click and choose “Change Picture…”</w:t>
                          </w:r>
                        </w:p>
                        <w:p w14:paraId="6374F92C" w14:textId="77777777" w:rsidR="00C4013B" w:rsidRPr="00806503" w:rsidRDefault="00C4013B" w:rsidP="003567C7">
                          <w:r w:rsidRPr="00806503">
                            <w:t>&gt; Navigate to your desired image and click Ok.</w:t>
                          </w:r>
                        </w:p>
                        <w:p w14:paraId="6374F92D" w14:textId="77777777" w:rsidR="00C4013B" w:rsidRPr="00806503" w:rsidRDefault="00C4013B"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4F90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" o:allowincell="f" fillcolor="#d5eee0 [664]" strokecolor="#969696" strokeweight=".5pt">
              <v:fill opacity="32896f"/>
              <v:textbox inset="10.8pt,7.2pt,10.8pt">
                <w:txbxContent>
                  <w:p w14:paraId="6374F928" w14:textId="77777777" w:rsidR="00C4013B" w:rsidRPr="00806503" w:rsidRDefault="00C4013B" w:rsidP="003567C7">
                    <w:r w:rsidRPr="00806503">
                      <w:t>To access the photo, double-click the header:</w:t>
                    </w:r>
                  </w:p>
                  <w:p w14:paraId="6374F929" w14:textId="77777777" w:rsidR="00C4013B" w:rsidRPr="00806503" w:rsidRDefault="00C4013B" w:rsidP="003567C7">
                    <w:r w:rsidRPr="00806503">
                      <w:t>&gt; Select the main graphic, right click, and choose “Send to back”</w:t>
                    </w:r>
                  </w:p>
                  <w:p w14:paraId="6374F92A" w14:textId="77777777" w:rsidR="00C4013B" w:rsidRPr="00806503" w:rsidRDefault="00C4013B" w:rsidP="003567C7">
                    <w:r w:rsidRPr="00806503">
                      <w:t>This main image acts as a mask for the photo to maintain the placement position and round corner effect</w:t>
                    </w:r>
                  </w:p>
                  <w:p w14:paraId="6374F92B" w14:textId="77777777" w:rsidR="00C4013B" w:rsidRPr="00806503" w:rsidRDefault="00C4013B" w:rsidP="003567C7">
                    <w:r w:rsidRPr="00806503">
                      <w:t>&gt; Now select the photo, right click and choose “Change Picture…”</w:t>
                    </w:r>
                  </w:p>
                  <w:p w14:paraId="6374F92C" w14:textId="77777777" w:rsidR="00C4013B" w:rsidRPr="00806503" w:rsidRDefault="00C4013B" w:rsidP="003567C7">
                    <w:r w:rsidRPr="00806503">
                      <w:t>&gt; Navigate to your desired image and click Ok.</w:t>
                    </w:r>
                  </w:p>
                  <w:p w14:paraId="6374F92D" w14:textId="77777777" w:rsidR="00C4013B" w:rsidRPr="00806503" w:rsidRDefault="00C4013B" w:rsidP="003567C7">
                    <w:r w:rsidRPr="00806503">
                      <w:t>&gt; Right click your new image and select “Send to back” again.</w:t>
                    </w:r>
                  </w:p>
                </w:txbxContent>
              </v:textbox>
              <w10:wrap anchorx="margin"/>
            </v:shape>
          </w:pict>
        </mc:Fallback>
      </mc:AlternateContent>
    </w:r>
    <w:r w:rsidRPr="00B92E1E">
      <w:rPr>
        <w:noProof/>
        <w:lang w:val="en-AU" w:eastAsia="en-AU"/>
      </w:rPr>
      <w:drawing>
        <wp:anchor distT="0" distB="0" distL="114300" distR="114300" simplePos="0" relativeHeight="251678720" behindDoc="1" locked="1" layoutInCell="1" allowOverlap="1" wp14:anchorId="6374F908" wp14:editId="6374F909">
          <wp:simplePos x="0" y="0"/>
          <wp:positionH relativeFrom="page">
            <wp:posOffset>720090</wp:posOffset>
          </wp:positionH>
          <wp:positionV relativeFrom="page">
            <wp:posOffset>1584325</wp:posOffset>
          </wp:positionV>
          <wp:extent cx="3168000" cy="554400"/>
          <wp:effectExtent l="0" t="0" r="0" b="0"/>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6494" behindDoc="1" locked="1" layoutInCell="1" allowOverlap="1" wp14:anchorId="6374F90A" wp14:editId="6374F90B">
          <wp:simplePos x="0" y="0"/>
          <wp:positionH relativeFrom="page">
            <wp:posOffset>0</wp:posOffset>
          </wp:positionH>
          <wp:positionV relativeFrom="page">
            <wp:posOffset>4968875</wp:posOffset>
          </wp:positionV>
          <wp:extent cx="5039995" cy="4180205"/>
          <wp:effectExtent l="0" t="0" r="8255" b="0"/>
          <wp:wrapNone/>
          <wp:docPr id="6" name="Picture 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7519" behindDoc="1" locked="1" layoutInCell="1" allowOverlap="1" wp14:anchorId="6374F90C" wp14:editId="6374F90D">
          <wp:simplePos x="0" y="0"/>
          <wp:positionH relativeFrom="page">
            <wp:align>left</wp:align>
          </wp:positionH>
          <wp:positionV relativeFrom="page">
            <wp:align>center</wp:align>
          </wp:positionV>
          <wp:extent cx="7559040" cy="106927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F8FC" w14:textId="77777777" w:rsidR="00C4013B" w:rsidRPr="00806503" w:rsidRDefault="00C4013B" w:rsidP="007C42D8">
    <w:pPr>
      <w:pStyle w:val="Classification"/>
    </w:pPr>
    <w:r w:rsidRPr="00B92E1E">
      <w:rPr>
        <w:noProof/>
        <w:lang w:val="en-AU" w:eastAsia="en-AU"/>
      </w:rPr>
      <w:drawing>
        <wp:anchor distT="0" distB="0" distL="114300" distR="114300" simplePos="0" relativeHeight="251707392" behindDoc="1" locked="1" layoutInCell="1" allowOverlap="1" wp14:anchorId="6374F91A" wp14:editId="6374F91B">
          <wp:simplePos x="0" y="0"/>
          <wp:positionH relativeFrom="page">
            <wp:align>left</wp:align>
          </wp:positionH>
          <wp:positionV relativeFrom="page">
            <wp:align>center</wp:align>
          </wp:positionV>
          <wp:extent cx="7558405" cy="1069213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F8FF" w14:textId="77777777" w:rsidR="00C4013B" w:rsidRPr="00806503" w:rsidRDefault="00C4013B" w:rsidP="00D203EB">
    <w:pPr>
      <w:pStyle w:val="Classification"/>
    </w:pPr>
    <w:r w:rsidRPr="00B92E1E">
      <w:rPr>
        <w:noProof/>
        <w:lang w:val="en-AU" w:eastAsia="en-AU"/>
      </w:rPr>
      <w:drawing>
        <wp:anchor distT="0" distB="0" distL="114300" distR="114300" simplePos="0" relativeHeight="251703296" behindDoc="1" locked="1" layoutInCell="1" allowOverlap="1" wp14:anchorId="6374F91C" wp14:editId="6374F91D">
          <wp:simplePos x="0" y="0"/>
          <wp:positionH relativeFrom="page">
            <wp:align>left</wp:align>
          </wp:positionH>
          <wp:positionV relativeFrom="page">
            <wp:align>center</wp:align>
          </wp:positionV>
          <wp:extent cx="7558405" cy="1069213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76E3"/>
    <w:multiLevelType w:val="hybridMultilevel"/>
    <w:tmpl w:val="7966E030"/>
    <w:lvl w:ilvl="0" w:tplc="08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 w15:restartNumberingAfterBreak="0">
    <w:nsid w:val="08D62616"/>
    <w:multiLevelType w:val="hybridMultilevel"/>
    <w:tmpl w:val="838AE93C"/>
    <w:lvl w:ilvl="0" w:tplc="29E003F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D02470F"/>
    <w:multiLevelType w:val="hybridMultilevel"/>
    <w:tmpl w:val="B932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14150"/>
    <w:multiLevelType w:val="hybridMultilevel"/>
    <w:tmpl w:val="8EB2B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74706"/>
    <w:multiLevelType w:val="hybridMultilevel"/>
    <w:tmpl w:val="C6D449BC"/>
    <w:lvl w:ilvl="0" w:tplc="23668CC4">
      <w:start w:val="1"/>
      <w:numFmt w:val="bullet"/>
      <w:lvlText w:val="•"/>
      <w:lvlJc w:val="left"/>
      <w:pPr>
        <w:ind w:left="360"/>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1" w:tplc="B5FE8886">
      <w:start w:val="1"/>
      <w:numFmt w:val="bullet"/>
      <w:lvlText w:val="o"/>
      <w:lvlJc w:val="left"/>
      <w:pPr>
        <w:ind w:left="638"/>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2" w:tplc="1CC884EE">
      <w:start w:val="1"/>
      <w:numFmt w:val="bullet"/>
      <w:lvlRestart w:val="0"/>
      <w:lvlText w:val="–"/>
      <w:lvlJc w:val="left"/>
      <w:pPr>
        <w:ind w:left="840"/>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3" w:tplc="0CEC3696">
      <w:start w:val="1"/>
      <w:numFmt w:val="bullet"/>
      <w:lvlText w:val="•"/>
      <w:lvlJc w:val="left"/>
      <w:pPr>
        <w:ind w:left="1636"/>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4" w:tplc="8D322DC8">
      <w:start w:val="1"/>
      <w:numFmt w:val="bullet"/>
      <w:lvlText w:val="o"/>
      <w:lvlJc w:val="left"/>
      <w:pPr>
        <w:ind w:left="2356"/>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5" w:tplc="B88C688A">
      <w:start w:val="1"/>
      <w:numFmt w:val="bullet"/>
      <w:lvlText w:val="▪"/>
      <w:lvlJc w:val="left"/>
      <w:pPr>
        <w:ind w:left="3076"/>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6" w:tplc="0BE6CA1E">
      <w:start w:val="1"/>
      <w:numFmt w:val="bullet"/>
      <w:lvlText w:val="•"/>
      <w:lvlJc w:val="left"/>
      <w:pPr>
        <w:ind w:left="3796"/>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7" w:tplc="8B06D6B0">
      <w:start w:val="1"/>
      <w:numFmt w:val="bullet"/>
      <w:lvlText w:val="o"/>
      <w:lvlJc w:val="left"/>
      <w:pPr>
        <w:ind w:left="4516"/>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8" w:tplc="D23AA884">
      <w:start w:val="1"/>
      <w:numFmt w:val="bullet"/>
      <w:lvlText w:val="▪"/>
      <w:lvlJc w:val="left"/>
      <w:pPr>
        <w:ind w:left="5236"/>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abstractNum>
  <w:abstractNum w:abstractNumId="6" w15:restartNumberingAfterBreak="0">
    <w:nsid w:val="14C63389"/>
    <w:multiLevelType w:val="hybridMultilevel"/>
    <w:tmpl w:val="B3706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8" w15:restartNumberingAfterBreak="0">
    <w:nsid w:val="1E876519"/>
    <w:multiLevelType w:val="hybridMultilevel"/>
    <w:tmpl w:val="DA941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1733C"/>
    <w:multiLevelType w:val="hybridMultilevel"/>
    <w:tmpl w:val="0F405058"/>
    <w:lvl w:ilvl="0" w:tplc="04C4182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462601"/>
    <w:multiLevelType w:val="hybridMultilevel"/>
    <w:tmpl w:val="57749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F40986"/>
    <w:multiLevelType w:val="hybridMultilevel"/>
    <w:tmpl w:val="DB5ABFE8"/>
    <w:lvl w:ilvl="0" w:tplc="04C4182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F46744"/>
    <w:multiLevelType w:val="hybridMultilevel"/>
    <w:tmpl w:val="2F8C8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33451F2F"/>
    <w:multiLevelType w:val="hybridMultilevel"/>
    <w:tmpl w:val="08BC6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3931AE"/>
    <w:multiLevelType w:val="hybridMultilevel"/>
    <w:tmpl w:val="586222B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6" w15:restartNumberingAfterBreak="0">
    <w:nsid w:val="3D896554"/>
    <w:multiLevelType w:val="hybridMultilevel"/>
    <w:tmpl w:val="49B2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977EBD"/>
    <w:multiLevelType w:val="hybridMultilevel"/>
    <w:tmpl w:val="FD4C1AEE"/>
    <w:lvl w:ilvl="0" w:tplc="A49A28D6">
      <w:start w:val="1"/>
      <w:numFmt w:val="bullet"/>
      <w:lvlText w:val="•"/>
      <w:lvlJc w:val="left"/>
      <w:pPr>
        <w:ind w:left="360"/>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1" w:tplc="E34A51B0">
      <w:start w:val="1"/>
      <w:numFmt w:val="bullet"/>
      <w:lvlText w:val="o"/>
      <w:lvlJc w:val="left"/>
      <w:pPr>
        <w:ind w:left="643"/>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2" w:tplc="5D028DDE">
      <w:start w:val="1"/>
      <w:numFmt w:val="bullet"/>
      <w:lvlRestart w:val="0"/>
      <w:lvlText w:val="–"/>
      <w:lvlJc w:val="left"/>
      <w:pPr>
        <w:ind w:left="848"/>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3" w:tplc="05780762">
      <w:start w:val="1"/>
      <w:numFmt w:val="bullet"/>
      <w:lvlText w:val="•"/>
      <w:lvlJc w:val="left"/>
      <w:pPr>
        <w:ind w:left="1645"/>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4" w:tplc="B1A0EAF0">
      <w:start w:val="1"/>
      <w:numFmt w:val="bullet"/>
      <w:lvlText w:val="o"/>
      <w:lvlJc w:val="left"/>
      <w:pPr>
        <w:ind w:left="2365"/>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5" w:tplc="8C622220">
      <w:start w:val="1"/>
      <w:numFmt w:val="bullet"/>
      <w:lvlText w:val="▪"/>
      <w:lvlJc w:val="left"/>
      <w:pPr>
        <w:ind w:left="3085"/>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6" w:tplc="9D9624C6">
      <w:start w:val="1"/>
      <w:numFmt w:val="bullet"/>
      <w:lvlText w:val="•"/>
      <w:lvlJc w:val="left"/>
      <w:pPr>
        <w:ind w:left="3805"/>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7" w:tplc="045222D0">
      <w:start w:val="1"/>
      <w:numFmt w:val="bullet"/>
      <w:lvlText w:val="o"/>
      <w:lvlJc w:val="left"/>
      <w:pPr>
        <w:ind w:left="4525"/>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lvl w:ilvl="8" w:tplc="E8AEF2E8">
      <w:start w:val="1"/>
      <w:numFmt w:val="bullet"/>
      <w:lvlText w:val="▪"/>
      <w:lvlJc w:val="left"/>
      <w:pPr>
        <w:ind w:left="5245"/>
      </w:pPr>
      <w:rPr>
        <w:rFonts w:ascii="Arial" w:eastAsia="Arial" w:hAnsi="Arial" w:cs="Arial"/>
        <w:b w:val="0"/>
        <w:i w:val="0"/>
        <w:strike w:val="0"/>
        <w:dstrike w:val="0"/>
        <w:color w:val="485864"/>
        <w:sz w:val="22"/>
        <w:szCs w:val="22"/>
        <w:u w:val="none" w:color="000000"/>
        <w:bdr w:val="none" w:sz="0" w:space="0" w:color="auto"/>
        <w:shd w:val="clear" w:color="auto" w:fill="auto"/>
        <w:vertAlign w:val="baseline"/>
      </w:rPr>
    </w:lvl>
  </w:abstractNum>
  <w:abstractNum w:abstractNumId="18" w15:restartNumberingAfterBreak="0">
    <w:nsid w:val="40C62323"/>
    <w:multiLevelType w:val="hybridMultilevel"/>
    <w:tmpl w:val="88768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65667"/>
    <w:multiLevelType w:val="multilevel"/>
    <w:tmpl w:val="5D9A3B7C"/>
    <w:numStyleLink w:val="BulletsList"/>
  </w:abstractNum>
  <w:abstractNum w:abstractNumId="2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F841A9C"/>
    <w:multiLevelType w:val="hybridMultilevel"/>
    <w:tmpl w:val="224C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3606DB"/>
    <w:multiLevelType w:val="hybridMultilevel"/>
    <w:tmpl w:val="A9C8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013D1"/>
    <w:multiLevelType w:val="hybridMultilevel"/>
    <w:tmpl w:val="1E2E1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5"/>
  </w:num>
  <w:num w:numId="2">
    <w:abstractNumId w:val="2"/>
  </w:num>
  <w:num w:numId="3">
    <w:abstractNumId w:val="13"/>
  </w:num>
  <w:num w:numId="4">
    <w:abstractNumId w:val="20"/>
  </w:num>
  <w:num w:numId="5">
    <w:abstractNumId w:val="21"/>
  </w:num>
  <w:num w:numId="6">
    <w:abstractNumId w:val="2"/>
  </w:num>
  <w:num w:numId="7">
    <w:abstractNumId w:val="13"/>
  </w:num>
  <w:num w:numId="8">
    <w:abstractNumId w:val="7"/>
  </w:num>
  <w:num w:numId="9">
    <w:abstractNumId w:val="26"/>
  </w:num>
  <w:num w:numId="10">
    <w:abstractNumId w:val="19"/>
  </w:num>
  <w:num w:numId="11">
    <w:abstractNumId w:val="16"/>
  </w:num>
  <w:num w:numId="12">
    <w:abstractNumId w:val="6"/>
  </w:num>
  <w:num w:numId="13">
    <w:abstractNumId w:val="14"/>
  </w:num>
  <w:num w:numId="14">
    <w:abstractNumId w:val="22"/>
  </w:num>
  <w:num w:numId="15">
    <w:abstractNumId w:val="12"/>
  </w:num>
  <w:num w:numId="16">
    <w:abstractNumId w:val="8"/>
  </w:num>
  <w:num w:numId="17">
    <w:abstractNumId w:val="4"/>
  </w:num>
  <w:num w:numId="18">
    <w:abstractNumId w:val="24"/>
  </w:num>
  <w:num w:numId="19">
    <w:abstractNumId w:val="15"/>
  </w:num>
  <w:num w:numId="20">
    <w:abstractNumId w:val="10"/>
  </w:num>
  <w:num w:numId="21">
    <w:abstractNumId w:val="3"/>
  </w:num>
  <w:num w:numId="22">
    <w:abstractNumId w:val="23"/>
  </w:num>
  <w:num w:numId="23">
    <w:abstractNumId w:val="18"/>
  </w:num>
  <w:num w:numId="24">
    <w:abstractNumId w:val="0"/>
  </w:num>
  <w:num w:numId="25">
    <w:abstractNumId w:val="1"/>
  </w:num>
  <w:num w:numId="26">
    <w:abstractNumId w:val="11"/>
  </w:num>
  <w:num w:numId="27">
    <w:abstractNumId w:val="9"/>
  </w:num>
  <w:num w:numId="28">
    <w:abstractNumId w:val="5"/>
  </w:num>
  <w:num w:numId="2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removePersonalInformation/>
  <w:removeDateAndTime/>
  <w:doNotDisplayPageBoundarie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13F0E"/>
    <w:rsid w:val="0002080A"/>
    <w:rsid w:val="00027287"/>
    <w:rsid w:val="0002782F"/>
    <w:rsid w:val="000356C3"/>
    <w:rsid w:val="000524C5"/>
    <w:rsid w:val="00054E4D"/>
    <w:rsid w:val="00057247"/>
    <w:rsid w:val="00057479"/>
    <w:rsid w:val="00060073"/>
    <w:rsid w:val="00064004"/>
    <w:rsid w:val="000A23C0"/>
    <w:rsid w:val="000B3155"/>
    <w:rsid w:val="000B321A"/>
    <w:rsid w:val="000E79F6"/>
    <w:rsid w:val="001250CF"/>
    <w:rsid w:val="00141E3E"/>
    <w:rsid w:val="001541EA"/>
    <w:rsid w:val="00157C34"/>
    <w:rsid w:val="001A79DE"/>
    <w:rsid w:val="001C013B"/>
    <w:rsid w:val="001C7935"/>
    <w:rsid w:val="001D663E"/>
    <w:rsid w:val="001E1DC0"/>
    <w:rsid w:val="00203BF7"/>
    <w:rsid w:val="0022186C"/>
    <w:rsid w:val="0023481D"/>
    <w:rsid w:val="00234A59"/>
    <w:rsid w:val="00240892"/>
    <w:rsid w:val="0024653B"/>
    <w:rsid w:val="00271503"/>
    <w:rsid w:val="00276B76"/>
    <w:rsid w:val="0028602A"/>
    <w:rsid w:val="002D484F"/>
    <w:rsid w:val="003002C0"/>
    <w:rsid w:val="00301144"/>
    <w:rsid w:val="003148B7"/>
    <w:rsid w:val="003158C3"/>
    <w:rsid w:val="003274CD"/>
    <w:rsid w:val="00333501"/>
    <w:rsid w:val="003457C4"/>
    <w:rsid w:val="0035119D"/>
    <w:rsid w:val="003567C7"/>
    <w:rsid w:val="00363B3C"/>
    <w:rsid w:val="00383B26"/>
    <w:rsid w:val="003A5358"/>
    <w:rsid w:val="003B4F12"/>
    <w:rsid w:val="003E0442"/>
    <w:rsid w:val="00404D7E"/>
    <w:rsid w:val="004215E7"/>
    <w:rsid w:val="004230ED"/>
    <w:rsid w:val="00423F31"/>
    <w:rsid w:val="0042455D"/>
    <w:rsid w:val="00425CB9"/>
    <w:rsid w:val="00426C51"/>
    <w:rsid w:val="00427B4D"/>
    <w:rsid w:val="00431899"/>
    <w:rsid w:val="004547F6"/>
    <w:rsid w:val="00467695"/>
    <w:rsid w:val="00481CA0"/>
    <w:rsid w:val="00486804"/>
    <w:rsid w:val="00495112"/>
    <w:rsid w:val="00495F8E"/>
    <w:rsid w:val="004B3775"/>
    <w:rsid w:val="004C7D6F"/>
    <w:rsid w:val="004D0AEE"/>
    <w:rsid w:val="004D336E"/>
    <w:rsid w:val="004D633C"/>
    <w:rsid w:val="004E058F"/>
    <w:rsid w:val="004E3B87"/>
    <w:rsid w:val="00501EA3"/>
    <w:rsid w:val="0050405D"/>
    <w:rsid w:val="00510921"/>
    <w:rsid w:val="00510AD3"/>
    <w:rsid w:val="00513348"/>
    <w:rsid w:val="00533B5D"/>
    <w:rsid w:val="00543666"/>
    <w:rsid w:val="00575F81"/>
    <w:rsid w:val="0058458D"/>
    <w:rsid w:val="0058530D"/>
    <w:rsid w:val="00596DED"/>
    <w:rsid w:val="005B583F"/>
    <w:rsid w:val="00616C7C"/>
    <w:rsid w:val="00617926"/>
    <w:rsid w:val="00623BA1"/>
    <w:rsid w:val="00627558"/>
    <w:rsid w:val="006346BC"/>
    <w:rsid w:val="00655169"/>
    <w:rsid w:val="00660AF5"/>
    <w:rsid w:val="0066652A"/>
    <w:rsid w:val="00682167"/>
    <w:rsid w:val="00687B3B"/>
    <w:rsid w:val="006B0E2A"/>
    <w:rsid w:val="006C42AF"/>
    <w:rsid w:val="006C483E"/>
    <w:rsid w:val="006C5E14"/>
    <w:rsid w:val="006E2A12"/>
    <w:rsid w:val="006F0606"/>
    <w:rsid w:val="00700B3A"/>
    <w:rsid w:val="0071086E"/>
    <w:rsid w:val="00711D8E"/>
    <w:rsid w:val="00712672"/>
    <w:rsid w:val="00734E3F"/>
    <w:rsid w:val="00736985"/>
    <w:rsid w:val="00745DF5"/>
    <w:rsid w:val="00750DBA"/>
    <w:rsid w:val="00756044"/>
    <w:rsid w:val="00761FBB"/>
    <w:rsid w:val="00774489"/>
    <w:rsid w:val="007806BC"/>
    <w:rsid w:val="0079738A"/>
    <w:rsid w:val="007B42BF"/>
    <w:rsid w:val="007B6200"/>
    <w:rsid w:val="007C42D8"/>
    <w:rsid w:val="007E3380"/>
    <w:rsid w:val="007F3395"/>
    <w:rsid w:val="00801B9F"/>
    <w:rsid w:val="00806503"/>
    <w:rsid w:val="00834336"/>
    <w:rsid w:val="0085011E"/>
    <w:rsid w:val="008804DA"/>
    <w:rsid w:val="008830D2"/>
    <w:rsid w:val="00892441"/>
    <w:rsid w:val="008C455D"/>
    <w:rsid w:val="008C5A0E"/>
    <w:rsid w:val="008E032F"/>
    <w:rsid w:val="008F516A"/>
    <w:rsid w:val="00925159"/>
    <w:rsid w:val="00961895"/>
    <w:rsid w:val="00982A5F"/>
    <w:rsid w:val="009946C6"/>
    <w:rsid w:val="009A60A0"/>
    <w:rsid w:val="009B12CA"/>
    <w:rsid w:val="009B4D3B"/>
    <w:rsid w:val="009D7407"/>
    <w:rsid w:val="009E0866"/>
    <w:rsid w:val="009F6423"/>
    <w:rsid w:val="00A13E4D"/>
    <w:rsid w:val="00A24100"/>
    <w:rsid w:val="00A2486C"/>
    <w:rsid w:val="00A24A62"/>
    <w:rsid w:val="00A31C9F"/>
    <w:rsid w:val="00A4144F"/>
    <w:rsid w:val="00A6241D"/>
    <w:rsid w:val="00A65F96"/>
    <w:rsid w:val="00A75A27"/>
    <w:rsid w:val="00A96250"/>
    <w:rsid w:val="00AB388E"/>
    <w:rsid w:val="00AC164A"/>
    <w:rsid w:val="00AC5C34"/>
    <w:rsid w:val="00AF2050"/>
    <w:rsid w:val="00AF6D5E"/>
    <w:rsid w:val="00B03CA8"/>
    <w:rsid w:val="00B34059"/>
    <w:rsid w:val="00B55E19"/>
    <w:rsid w:val="00B851FD"/>
    <w:rsid w:val="00B92E1E"/>
    <w:rsid w:val="00BA4B6D"/>
    <w:rsid w:val="00BB19CD"/>
    <w:rsid w:val="00BB26C5"/>
    <w:rsid w:val="00BE0891"/>
    <w:rsid w:val="00BE178E"/>
    <w:rsid w:val="00BF14D0"/>
    <w:rsid w:val="00BF29D2"/>
    <w:rsid w:val="00BF3A17"/>
    <w:rsid w:val="00BF4DE6"/>
    <w:rsid w:val="00C00C98"/>
    <w:rsid w:val="00C04CAA"/>
    <w:rsid w:val="00C16478"/>
    <w:rsid w:val="00C3731C"/>
    <w:rsid w:val="00C4013B"/>
    <w:rsid w:val="00C42CDE"/>
    <w:rsid w:val="00C63EE9"/>
    <w:rsid w:val="00C86007"/>
    <w:rsid w:val="00CA37B1"/>
    <w:rsid w:val="00CA6EC9"/>
    <w:rsid w:val="00CB1959"/>
    <w:rsid w:val="00CC431B"/>
    <w:rsid w:val="00CD2F34"/>
    <w:rsid w:val="00D0296C"/>
    <w:rsid w:val="00D16688"/>
    <w:rsid w:val="00D203EB"/>
    <w:rsid w:val="00D40C15"/>
    <w:rsid w:val="00D41447"/>
    <w:rsid w:val="00D500E9"/>
    <w:rsid w:val="00E357B7"/>
    <w:rsid w:val="00E377D5"/>
    <w:rsid w:val="00E400A6"/>
    <w:rsid w:val="00E53800"/>
    <w:rsid w:val="00E6081F"/>
    <w:rsid w:val="00E6753E"/>
    <w:rsid w:val="00E82491"/>
    <w:rsid w:val="00E839A4"/>
    <w:rsid w:val="00EA04B2"/>
    <w:rsid w:val="00EA0BCE"/>
    <w:rsid w:val="00EA20F3"/>
    <w:rsid w:val="00EC781B"/>
    <w:rsid w:val="00ED43D1"/>
    <w:rsid w:val="00ED5F40"/>
    <w:rsid w:val="00EE4EE1"/>
    <w:rsid w:val="00EF23EA"/>
    <w:rsid w:val="00EF4574"/>
    <w:rsid w:val="00F1611E"/>
    <w:rsid w:val="00F20E5E"/>
    <w:rsid w:val="00F2684E"/>
    <w:rsid w:val="00F4791C"/>
    <w:rsid w:val="00F5404C"/>
    <w:rsid w:val="00F6098C"/>
    <w:rsid w:val="00F63911"/>
    <w:rsid w:val="00F729EF"/>
    <w:rsid w:val="00F77CAE"/>
    <w:rsid w:val="00F958AE"/>
    <w:rsid w:val="00F96BB9"/>
    <w:rsid w:val="00FA6261"/>
    <w:rsid w:val="00FC750D"/>
    <w:rsid w:val="00FD1DF4"/>
    <w:rsid w:val="00FD22B7"/>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74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30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10"/>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7806BC"/>
    <w:pPr>
      <w:spacing w:before="400" w:after="400" w:line="280" w:lineRule="exact"/>
    </w:pPr>
    <w:rPr>
      <w:b/>
      <w:caps/>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table" w:customStyle="1" w:styleId="TableGrid1">
    <w:name w:val="Table Grid1"/>
    <w:basedOn w:val="TableNormal"/>
    <w:next w:val="TableGrid"/>
    <w:uiPriority w:val="39"/>
    <w:rsid w:val="00EC781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locked/>
    <w:rsid w:val="00D16688"/>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D1668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25159"/>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next w:val="Normal"/>
    <w:rsid w:val="00495112"/>
    <w:pPr>
      <w:keepLines/>
      <w:suppressAutoHyphens w:val="0"/>
      <w:spacing w:before="80" w:after="80" w:line="200" w:lineRule="atLeast"/>
    </w:pPr>
    <w:rPr>
      <w:rFonts w:ascii="Franklin Gothic Book" w:eastAsia="Times New Roman" w:hAnsi="Franklin Gothic Book" w:cs="Times New Roman"/>
      <w:b/>
      <w:iCs/>
      <w:color w:val="auto"/>
      <w:sz w:val="17"/>
      <w:szCs w:val="17"/>
      <w:lang w:val="en-AU"/>
    </w:rPr>
  </w:style>
  <w:style w:type="table" w:styleId="LightShading">
    <w:name w:val="Light Shading"/>
    <w:basedOn w:val="TableNormal"/>
    <w:uiPriority w:val="60"/>
    <w:locked/>
    <w:rsid w:val="00495112"/>
    <w:pPr>
      <w:spacing w:after="0" w:line="240" w:lineRule="auto"/>
    </w:pPr>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ml.co.uk/publications/literature-review-shock-responsive-social-protection" TargetMode="External"/><Relationship Id="rId21" Type="http://schemas.openxmlformats.org/officeDocument/2006/relationships/hyperlink" Target="http://www.cashlearning.org/downloads/resources/tools/calp_making_the_case_for_cash.pdf" TargetMode="External"/><Relationship Id="rId42" Type="http://schemas.openxmlformats.org/officeDocument/2006/relationships/hyperlink" Target="http://dfat.gov.au/about-us/publications/Documents/strategy-for-australias-investments-in-social-protection.pdf" TargetMode="External"/><Relationship Id="rId47" Type="http://schemas.openxmlformats.org/officeDocument/2006/relationships/hyperlink" Target="http://ec.europa.eu/echo/files/policies/sectoral/ECHO_Cash_Vouchers_Guidelines.pdf" TargetMode="External"/><Relationship Id="rId63" Type="http://schemas.openxmlformats.org/officeDocument/2006/relationships/hyperlink" Target="https://www.odi.org/sites/odi.org.uk/files/odi-assets/publications-opinion-files/9591.pdf" TargetMode="External"/><Relationship Id="rId68" Type="http://schemas.openxmlformats.org/officeDocument/2006/relationships/header" Target="header4.xml"/><Relationship Id="rId84" Type="http://schemas.openxmlformats.org/officeDocument/2006/relationships/hyperlink" Target="https://www.gov.uk/government/uploads/system/uploads/attachment_data/file/204382/Guidance-value-for-money-social-transfers-25Mar2013.pdf" TargetMode="External"/><Relationship Id="rId89" Type="http://schemas.openxmlformats.org/officeDocument/2006/relationships/theme" Target="theme/theme1.xml"/><Relationship Id="rId16" Type="http://schemas.openxmlformats.org/officeDocument/2006/relationships/hyperlink" Target="https://www.odi.org/sites/odi.org.uk/files/odi-assets/publications-opinion-files/9591.pdf" TargetMode="External"/><Relationship Id="rId11" Type="http://schemas.openxmlformats.org/officeDocument/2006/relationships/footer" Target="footer2.xml"/><Relationship Id="rId32" Type="http://schemas.openxmlformats.org/officeDocument/2006/relationships/hyperlink" Target="http://www.cashlearning.org/downloads/erc-guide-for-protection-in-cash-based-interventions-web.pdf" TargetMode="External"/><Relationship Id="rId37" Type="http://schemas.openxmlformats.org/officeDocument/2006/relationships/hyperlink" Target="https://www.gov.uk/government/uploads/system/uploads/attachment_data/file/204382/Guidance-value-for-money-social-transfers-25Mar2013.pdf" TargetMode="External"/><Relationship Id="rId53" Type="http://schemas.openxmlformats.org/officeDocument/2006/relationships/hyperlink" Target="http://www.cashlearning.org/downloads/calp-minimum-requirements-en-rev-web.pdf" TargetMode="External"/><Relationship Id="rId58" Type="http://schemas.openxmlformats.org/officeDocument/2006/relationships/hyperlink" Target="http://www.cashlearning.org/downloads/resources/calp/Delivering%20Money%20-%20cash%20transfer%20mechanisms%20in%20emergencies_2.pdf" TargetMode="External"/><Relationship Id="rId74" Type="http://schemas.openxmlformats.org/officeDocument/2006/relationships/hyperlink" Target="http://www.emma-toolkit.org/" TargetMode="External"/><Relationship Id="rId79" Type="http://schemas.openxmlformats.org/officeDocument/2006/relationships/hyperlink" Target="http://www.cashlearning.org/downloads/resources/calp/Delivering%20Money%20-%20cash%20transfer%20mechanisms%20in%20emergencies_2.pdf" TargetMode="External"/><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hyperlink" Target="http://dfat.gov.au/about-us/publications/Documents/dfat-humanitarian-strategy.pdf" TargetMode="External"/><Relationship Id="rId22" Type="http://schemas.openxmlformats.org/officeDocument/2006/relationships/hyperlink" Target="http://www.emma-toolkit.org/what-pcma" TargetMode="External"/><Relationship Id="rId27" Type="http://schemas.openxmlformats.org/officeDocument/2006/relationships/image" Target="media/image5.png"/><Relationship Id="rId30" Type="http://schemas.openxmlformats.org/officeDocument/2006/relationships/hyperlink" Target="https://emergency.unhcr.org/entry/50098/setting-the-transfer-value-cash-based-interventions" TargetMode="External"/><Relationship Id="rId35" Type="http://schemas.openxmlformats.org/officeDocument/2006/relationships/hyperlink" Target="http://www.opml.co.uk/sites/default/files/OPM%20Cost-efficiency%20of%20e-transfers.pdf" TargetMode="External"/><Relationship Id="rId43" Type="http://schemas.openxmlformats.org/officeDocument/2006/relationships/hyperlink" Target="http://reliefweb.int/sites/reliefweb.int/files/resources/Grand_Bargain_final_22_May_FINAL-2.pdf" TargetMode="External"/><Relationship Id="rId48" Type="http://schemas.openxmlformats.org/officeDocument/2006/relationships/hyperlink" Target="http://www.cashlearning.org/downloads/dfid--cash-transfer-programming-humanitarian-guidance-note.pdf" TargetMode="External"/><Relationship Id="rId56" Type="http://schemas.openxmlformats.org/officeDocument/2006/relationships/hyperlink" Target="http://www.cashlearning.org/resources/library/806-emergency-food-security-and-livelihoods-efsl-48-hour-assessment-tool" TargetMode="External"/><Relationship Id="rId64" Type="http://schemas.openxmlformats.org/officeDocument/2006/relationships/hyperlink" Target="https://www.odi.org/sites/odi.org.uk/files/odi-assets/publications-opinion-files/9731.pdf" TargetMode="External"/><Relationship Id="rId69" Type="http://schemas.openxmlformats.org/officeDocument/2006/relationships/footer" Target="footer4.xml"/><Relationship Id="rId77" Type="http://schemas.openxmlformats.org/officeDocument/2006/relationships/hyperlink" Target="https://www.odi.org/sites/odi.org.uk/files/odi-assets/publications-opinion-files/9727.pdf" TargetMode="External"/><Relationship Id="rId8" Type="http://schemas.openxmlformats.org/officeDocument/2006/relationships/header" Target="header1.xml"/><Relationship Id="rId51" Type="http://schemas.openxmlformats.org/officeDocument/2006/relationships/hyperlink" Target="http://documents.wfp.org/stellent/groups/public/documents/newsroom/wfp274576.pdf?_ga=2.204883032.938489154.1497794928-1375474921.1494768202" TargetMode="External"/><Relationship Id="rId72" Type="http://schemas.openxmlformats.org/officeDocument/2006/relationships/hyperlink" Target="http://www.cashlearning.org/downloads/calp-minimum-requirements-en-rev-web.pdf" TargetMode="External"/><Relationship Id="rId80" Type="http://schemas.openxmlformats.org/officeDocument/2006/relationships/hyperlink" Target="http://www.cashlearning.org/downloads/erc-guide-for-protection-in-cash-based-interventions-web.pdf" TargetMode="External"/><Relationship Id="rId85" Type="http://schemas.openxmlformats.org/officeDocument/2006/relationships/hyperlink" Target="http://www.cashlearning.org/downloads/calp-organizational-capacity-assessment-tool-guide.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cashlearning.org/section-3-ctp-activities-within-the-project-cycle-preparedness/34-developing-risk-assessment-techniques" TargetMode="External"/><Relationship Id="rId25" Type="http://schemas.openxmlformats.org/officeDocument/2006/relationships/hyperlink" Target="http://www.cashlearning.org/downloads/calp-humanitarian-pratitioners-guidance-notes-en-web-.pdf" TargetMode="External"/><Relationship Id="rId33" Type="http://schemas.openxmlformats.org/officeDocument/2006/relationships/hyperlink" Target="http://www.cashlearning.org/downloads/calp-beneficiary-privacy-web.pdf" TargetMode="External"/><Relationship Id="rId38" Type="http://schemas.openxmlformats.org/officeDocument/2006/relationships/hyperlink" Target="http://dfat.gov.au/about-us/publications/Documents/aid-programming-guide.pdf" TargetMode="External"/><Relationship Id="rId46" Type="http://schemas.openxmlformats.org/officeDocument/2006/relationships/hyperlink" Target="https://www.google.co.uk/url?sa=t&amp;rct=j&amp;q=&amp;esrc=s&amp;source=web&amp;cd=1&amp;ved=0ahUKEwjGwOnGxcfUAhWEbFAKHTGxAfkQFggmMAA&amp;url=http%3A%2F%2Fdgecho-partners-helpdesk.eu%2F_media%2Factions_implementation%2Fcash_and_vouchers%2Fcash_transfers_guidance_2017_hips.pdf&amp;usg=AFQjCNGbi43F60p9nAbl_b0EsAk59n56ug" TargetMode="External"/><Relationship Id="rId59" Type="http://schemas.openxmlformats.org/officeDocument/2006/relationships/hyperlink" Target="http://www.cashlearning.org/downloads/calp-ocat-user-guide-2.0.pdf" TargetMode="External"/><Relationship Id="rId67" Type="http://schemas.openxmlformats.org/officeDocument/2006/relationships/hyperlink" Target="mailto:povertyandsocialtransfers@dfat.gov.au" TargetMode="External"/><Relationship Id="rId20" Type="http://schemas.openxmlformats.org/officeDocument/2006/relationships/hyperlink" Target="http://odihpn.org/wp-content/uploads/2011/06/gpr11.pdf" TargetMode="External"/><Relationship Id="rId41" Type="http://schemas.openxmlformats.org/officeDocument/2006/relationships/hyperlink" Target="http://dfat.gov.au/about-us/publications/Documents/dfat-humanitarian-strategy.pdf" TargetMode="External"/><Relationship Id="rId54" Type="http://schemas.openxmlformats.org/officeDocument/2006/relationships/hyperlink" Target="http://www.emma-toolkit.org/sites/default/files/bundle/PMCA_FINAL_WEB.pdf" TargetMode="External"/><Relationship Id="rId62" Type="http://schemas.openxmlformats.org/officeDocument/2006/relationships/hyperlink" Target="http://www.cashlearning.org/downloads/resources/tools/calp_making_the_case_for_cash.pdf" TargetMode="External"/><Relationship Id="rId70" Type="http://schemas.openxmlformats.org/officeDocument/2006/relationships/header" Target="header5.xml"/><Relationship Id="rId75" Type="http://schemas.openxmlformats.org/officeDocument/2006/relationships/hyperlink" Target="http://www.cashlearning.org/downloads/calp-humanitarian-pratitioners-guidance-notes-en-web-.pdf" TargetMode="External"/><Relationship Id="rId83" Type="http://schemas.openxmlformats.org/officeDocument/2006/relationships/hyperlink" Target="http://dfat.gov.au/about-us/publications/Documents/aid-programming-guide.pdf" TargetMode="Externa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liefweb.int/sites/reliefweb.int/files/resources/Grand_Bargain_final_22_May_FINAL-2.pdf" TargetMode="External"/><Relationship Id="rId23" Type="http://schemas.openxmlformats.org/officeDocument/2006/relationships/hyperlink" Target="http://www.cashlearning.org/thematic-area/new-technologies" TargetMode="External"/><Relationship Id="rId28" Type="http://schemas.openxmlformats.org/officeDocument/2006/relationships/hyperlink" Target="http://www.cashlearning.org/downloads/erc-know-your-customer-web.pdf" TargetMode="External"/><Relationship Id="rId36" Type="http://schemas.openxmlformats.org/officeDocument/2006/relationships/hyperlink" Target="https://www.gov.uk/government/uploads/system/uploads/attachment_data/file/204382/Guidance-value-for-money-social-transfers-25Mar2013.pdf" TargetMode="External"/><Relationship Id="rId49" Type="http://schemas.openxmlformats.org/officeDocument/2006/relationships/hyperlink" Target="https://www.gov.uk/government/uploads/system/uploads/attachment_data/file/204382/Guidance-value-for-money-social-transfers-25Mar2013.pdf" TargetMode="External"/><Relationship Id="rId57" Type="http://schemas.openxmlformats.org/officeDocument/2006/relationships/hyperlink" Target="http://www.cashlearning.org/downloads/erc-guide-for-protection-in-cash-based-interventions-web.pdf" TargetMode="External"/><Relationship Id="rId10" Type="http://schemas.openxmlformats.org/officeDocument/2006/relationships/footer" Target="footer1.xml"/><Relationship Id="rId31" Type="http://schemas.openxmlformats.org/officeDocument/2006/relationships/hyperlink" Target="http://www.cashlearning.org/downloads/operational-guidance-and-toolkit-for-multipurpose-cash-grants---web.pdf" TargetMode="External"/><Relationship Id="rId44" Type="http://schemas.openxmlformats.org/officeDocument/2006/relationships/hyperlink" Target="https://www.odi.org/publications/9876-cash-transfers-humanitarian-vouchers-aid-emergencies" TargetMode="External"/><Relationship Id="rId52" Type="http://schemas.openxmlformats.org/officeDocument/2006/relationships/hyperlink" Target="http://odihpn.org/wp-content/uploads/2011/06/gpr11.pdf" TargetMode="External"/><Relationship Id="rId60" Type="http://schemas.openxmlformats.org/officeDocument/2006/relationships/hyperlink" Target="http://www.cashlearning.org/downloads/erc-know-your-customer-web.pdf" TargetMode="External"/><Relationship Id="rId65" Type="http://schemas.openxmlformats.org/officeDocument/2006/relationships/hyperlink" Target="https://www.odi.org/publications/10505-cash-transfers-what-does-evidence-say-rigorous-review-impacts-and-role-design-and-implementation" TargetMode="External"/><Relationship Id="rId73" Type="http://schemas.openxmlformats.org/officeDocument/2006/relationships/hyperlink" Target="http://www.cashlearning.org/resources/library/806-emergency-food-security-and-livelihoods-efsl-48-hour-assessment-tool" TargetMode="External"/><Relationship Id="rId78" Type="http://schemas.openxmlformats.org/officeDocument/2006/relationships/hyperlink" Target="http://www.cashlearning.org/section-3-ctp-activities-within-the-project-cycle-preparedness/34-developing-risk-assessment-techniques" TargetMode="External"/><Relationship Id="rId81" Type="http://schemas.openxmlformats.org/officeDocument/2006/relationships/hyperlink" Target="https://www.humanitarianresponse.info/system/files/documents/files/guidance_on_ge_and_ctps_june_2015.pdf" TargetMode="External"/><Relationship Id="rId86" Type="http://schemas.openxmlformats.org/officeDocument/2006/relationships/hyperlink" Target="http://www.cashlearning.org/downloads/operational-guidance-and-toolkit-for-multipurpose-cash-grants---web.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odi.org/sites/odi.org.uk/files/odi-assets/publications-opinion-files/9727.pdf" TargetMode="External"/><Relationship Id="rId39" Type="http://schemas.openxmlformats.org/officeDocument/2006/relationships/hyperlink" Target="http://www.cashlearning.org/" TargetMode="External"/><Relationship Id="rId34" Type="http://schemas.openxmlformats.org/officeDocument/2006/relationships/hyperlink" Target="https://www.odi.org/sites/odi.org.uk/files/odi-assets/publications-opinion-files/9828.pdf" TargetMode="External"/><Relationship Id="rId50" Type="http://schemas.openxmlformats.org/officeDocument/2006/relationships/hyperlink" Target="http://www.cashlearning.org/mpg-toolkit/" TargetMode="External"/><Relationship Id="rId55" Type="http://schemas.openxmlformats.org/officeDocument/2006/relationships/hyperlink" Target="http://www.emma-toolkit.org/" TargetMode="External"/><Relationship Id="rId76" Type="http://schemas.openxmlformats.org/officeDocument/2006/relationships/hyperlink" Target="http://www.opml.co.uk/publications/literature-review-shock-responsive-social-protection" TargetMode="Externa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www.cashlearning.org/downloads/erc-know-your-customer-web.pdf" TargetMode="External"/><Relationship Id="rId24" Type="http://schemas.openxmlformats.org/officeDocument/2006/relationships/hyperlink" Target="https://openknowledge.worldbank.org/bitstream/handle/10986/26408/113710-NWP-PUBLIC-P159592-1701.pdf?sequence=1&amp;isAllowed=y" TargetMode="External"/><Relationship Id="rId40" Type="http://schemas.openxmlformats.org/officeDocument/2006/relationships/hyperlink" Target="http://www.cashlearning.org/resources/e-learning" TargetMode="External"/><Relationship Id="rId45" Type="http://schemas.openxmlformats.org/officeDocument/2006/relationships/hyperlink" Target="http://documents.worldbank.org/curated/en/697681467995447727/pdf/106449-WP-IASC-Humanitarian-Cash-PUBLIC.pdf" TargetMode="External"/><Relationship Id="rId66" Type="http://schemas.openxmlformats.org/officeDocument/2006/relationships/hyperlink" Target="mailto:HumanitarianPolicy@dfat.gov.au" TargetMode="External"/><Relationship Id="rId87" Type="http://schemas.openxmlformats.org/officeDocument/2006/relationships/hyperlink" Target="https://emergency.unhcr.org/entry/50098/setting-the-transfer-value-cash-based-interventions" TargetMode="External"/><Relationship Id="rId61" Type="http://schemas.openxmlformats.org/officeDocument/2006/relationships/hyperlink" Target="http://www.cashlearning.org/downloads/calp-humanitarian-pratitioners-guidance-notes-en-web-.pdf" TargetMode="External"/><Relationship Id="rId82" Type="http://schemas.openxmlformats.org/officeDocument/2006/relationships/hyperlink" Target="http://policy-practice.oxfam.org.uk/publications/walking-the-talk-cash-transfers-and-gender-dynamics-131869" TargetMode="External"/><Relationship Id="rId19" Type="http://schemas.openxmlformats.org/officeDocument/2006/relationships/hyperlink" Target="https://www.odi.org/publications/10505-cash-transfers-what-does-evidence-say-rigorous-review-impacts-and-role-design-and-implementa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7133B5-C141-408D-A205-0A696612A1E2}"/>
</file>

<file path=customXml/itemProps2.xml><?xml version="1.0" encoding="utf-8"?>
<ds:datastoreItem xmlns:ds="http://schemas.openxmlformats.org/officeDocument/2006/customXml" ds:itemID="{54C48C6A-95EA-44E8-ACDE-85312428CA33}"/>
</file>

<file path=customXml/itemProps3.xml><?xml version="1.0" encoding="utf-8"?>
<ds:datastoreItem xmlns:ds="http://schemas.openxmlformats.org/officeDocument/2006/customXml" ds:itemID="{DF5CA549-A92A-4045-B830-924085968DC0}"/>
</file>

<file path=customXml/itemProps4.xml><?xml version="1.0" encoding="utf-8"?>
<ds:datastoreItem xmlns:ds="http://schemas.openxmlformats.org/officeDocument/2006/customXml" ds:itemID="{7C8A57FF-CC01-483E-9BEA-A7C567207FDC}"/>
</file>

<file path=docProps/app.xml><?xml version="1.0" encoding="utf-8"?>
<Properties xmlns="http://schemas.openxmlformats.org/officeDocument/2006/extended-properties" xmlns:vt="http://schemas.openxmlformats.org/officeDocument/2006/docPropsVTypes">
  <Template>Normal.dotm</Template>
  <TotalTime>0</TotalTime>
  <Pages>23</Pages>
  <Words>9143</Words>
  <Characters>52119</Characters>
  <Application>Microsoft Office Word</Application>
  <DocSecurity>4</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2017-12-15T04:42:00Z</dcterms:created>
  <dcterms:modified xsi:type="dcterms:W3CDTF">2017-12-15T04:42:00Z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cb1a83fc-c141-40ff-bac1-60e7791fe8e8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1140500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