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5B" w:rsidRPr="009201BE" w:rsidRDefault="00913E02">
      <w:pPr>
        <w:pStyle w:val="Title"/>
        <w:ind w:right="-702"/>
        <w:rPr>
          <w:color w:val="AD495D"/>
        </w:rPr>
      </w:pPr>
      <w:r>
        <w:rPr>
          <w:noProof/>
          <w:color w:val="AD495D"/>
          <w:lang w:val="en-US" w:eastAsia="en-US"/>
        </w:rPr>
        <w:drawing>
          <wp:anchor distT="0" distB="0" distL="114300" distR="114300" simplePos="0" relativeHeight="251654656" behindDoc="1" locked="0" layoutInCell="1" allowOverlap="1">
            <wp:simplePos x="0" y="0"/>
            <wp:positionH relativeFrom="page">
              <wp:posOffset>0</wp:posOffset>
            </wp:positionH>
            <wp:positionV relativeFrom="page">
              <wp:posOffset>0</wp:posOffset>
            </wp:positionV>
            <wp:extent cx="7560310" cy="3024505"/>
            <wp:effectExtent l="0" t="0" r="2540" b="4445"/>
            <wp:wrapNone/>
            <wp:docPr id="1198" name="Picture 1198" descr="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_facsheet_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r w:rsidR="003C4642">
          <w:rPr>
            <w:color w:val="AD495D"/>
          </w:rPr>
          <w:t>Caribbean</w:t>
        </w:r>
      </w:smartTag>
      <w:r w:rsidR="0035177E">
        <w:rPr>
          <w:color w:val="AD495D"/>
        </w:rPr>
        <w:t xml:space="preserve"> Development Cooperation Report 2010</w:t>
      </w:r>
    </w:p>
    <w:p w:rsidR="0094365B" w:rsidRPr="009201BE" w:rsidRDefault="003C4642">
      <w:pPr>
        <w:pStyle w:val="Date"/>
        <w:rPr>
          <w:color w:val="AD495D"/>
        </w:rPr>
      </w:pPr>
      <w:r>
        <w:rPr>
          <w:color w:val="AD495D"/>
        </w:rPr>
        <w:t>May</w:t>
      </w:r>
      <w:r w:rsidR="0035177E">
        <w:rPr>
          <w:color w:val="AD495D"/>
        </w:rPr>
        <w:t xml:space="preserve"> 2011</w:t>
      </w:r>
    </w:p>
    <w:p w:rsidR="00841E7E" w:rsidRDefault="00D04DD6" w:rsidP="00BC36DE">
      <w:pPr>
        <w:pStyle w:val="Heading2"/>
      </w:pPr>
      <w:bookmarkStart w:id="0" w:name="_Toc360972608"/>
      <w:r w:rsidRPr="00BC36DE">
        <w:t>Summary</w:t>
      </w:r>
      <w:bookmarkEnd w:id="0"/>
    </w:p>
    <w:p w:rsidR="00841E7E" w:rsidRPr="00841E7E" w:rsidRDefault="00841E7E">
      <w:pPr>
        <w:pStyle w:val="TOC2"/>
        <w:rPr>
          <w:rFonts w:ascii="Franklin Gothic Demi" w:hAnsi="Franklin Gothic Demi"/>
          <w:color w:val="AD495D"/>
          <w:kern w:val="28"/>
          <w:sz w:val="28"/>
          <w:szCs w:val="28"/>
        </w:rPr>
      </w:pPr>
      <w:r w:rsidRPr="00841E7E">
        <w:rPr>
          <w:rFonts w:ascii="Franklin Gothic Demi" w:hAnsi="Franklin Gothic Demi"/>
          <w:color w:val="AD495D"/>
          <w:kern w:val="28"/>
          <w:sz w:val="28"/>
          <w:szCs w:val="28"/>
        </w:rPr>
        <w:t xml:space="preserve">Table of </w:t>
      </w:r>
      <w:proofErr w:type="spellStart"/>
      <w:r w:rsidRPr="00841E7E">
        <w:rPr>
          <w:rFonts w:ascii="Franklin Gothic Demi" w:hAnsi="Franklin Gothic Demi"/>
          <w:color w:val="AD495D"/>
          <w:kern w:val="28"/>
          <w:sz w:val="28"/>
          <w:szCs w:val="28"/>
        </w:rPr>
        <w:t>Conents</w:t>
      </w:r>
      <w:proofErr w:type="spellEnd"/>
    </w:p>
    <w:p w:rsidR="00841E7E" w:rsidRPr="00DC1A39" w:rsidRDefault="00841E7E">
      <w:pPr>
        <w:pStyle w:val="TOC2"/>
        <w:rPr>
          <w:rFonts w:ascii="Calibri" w:hAnsi="Calibri" w:cs="Arial"/>
          <w:noProof/>
          <w:color w:val="auto"/>
          <w:sz w:val="22"/>
          <w:szCs w:val="22"/>
          <w:lang w:val="en-US" w:eastAsia="en-US"/>
        </w:rPr>
      </w:pPr>
      <w:r>
        <w:fldChar w:fldCharType="begin"/>
      </w:r>
      <w:r>
        <w:instrText xml:space="preserve"> TOC \o "1-3" \h \z \t "H3,3" </w:instrText>
      </w:r>
      <w:r>
        <w:fldChar w:fldCharType="separate"/>
      </w:r>
      <w:hyperlink w:anchor="_Toc360972608" w:history="1">
        <w:r w:rsidRPr="00E61DFC">
          <w:rPr>
            <w:rStyle w:val="Hyperlink"/>
            <w:noProof/>
          </w:rPr>
          <w:t>Summary</w:t>
        </w:r>
        <w:r>
          <w:rPr>
            <w:noProof/>
            <w:webHidden/>
          </w:rPr>
          <w:tab/>
        </w:r>
        <w:r>
          <w:rPr>
            <w:noProof/>
            <w:webHidden/>
          </w:rPr>
          <w:fldChar w:fldCharType="begin"/>
        </w:r>
        <w:r>
          <w:rPr>
            <w:noProof/>
            <w:webHidden/>
          </w:rPr>
          <w:instrText xml:space="preserve"> PAGEREF _Toc360972608 \h </w:instrText>
        </w:r>
        <w:r>
          <w:rPr>
            <w:noProof/>
            <w:webHidden/>
          </w:rPr>
        </w:r>
        <w:r>
          <w:rPr>
            <w:noProof/>
            <w:webHidden/>
          </w:rPr>
          <w:fldChar w:fldCharType="separate"/>
        </w:r>
        <w:r>
          <w:rPr>
            <w:noProof/>
            <w:webHidden/>
          </w:rPr>
          <w:t>1</w:t>
        </w:r>
        <w:r>
          <w:rPr>
            <w:noProof/>
            <w:webHidden/>
          </w:rPr>
          <w:fldChar w:fldCharType="end"/>
        </w:r>
      </w:hyperlink>
    </w:p>
    <w:p w:rsidR="00841E7E" w:rsidRPr="00DC1A39" w:rsidRDefault="00841E7E">
      <w:pPr>
        <w:pStyle w:val="TOC1"/>
        <w:rPr>
          <w:rFonts w:ascii="Calibri" w:hAnsi="Calibri" w:cs="Arial"/>
          <w:noProof/>
          <w:color w:val="auto"/>
          <w:sz w:val="22"/>
          <w:szCs w:val="22"/>
          <w:lang w:val="en-US" w:eastAsia="en-US"/>
        </w:rPr>
      </w:pPr>
      <w:hyperlink w:anchor="_Toc360972609" w:history="1">
        <w:r w:rsidRPr="00E61DFC">
          <w:rPr>
            <w:rStyle w:val="Hyperlink"/>
            <w:noProof/>
          </w:rPr>
          <w:t>Context</w:t>
        </w:r>
        <w:r>
          <w:rPr>
            <w:noProof/>
            <w:webHidden/>
          </w:rPr>
          <w:tab/>
        </w:r>
        <w:r>
          <w:rPr>
            <w:noProof/>
            <w:webHidden/>
          </w:rPr>
          <w:fldChar w:fldCharType="begin"/>
        </w:r>
        <w:r>
          <w:rPr>
            <w:noProof/>
            <w:webHidden/>
          </w:rPr>
          <w:instrText xml:space="preserve"> PAGEREF _Toc360972609 \h </w:instrText>
        </w:r>
        <w:r>
          <w:rPr>
            <w:noProof/>
            <w:webHidden/>
          </w:rPr>
        </w:r>
        <w:r>
          <w:rPr>
            <w:noProof/>
            <w:webHidden/>
          </w:rPr>
          <w:fldChar w:fldCharType="separate"/>
        </w:r>
        <w:r>
          <w:rPr>
            <w:noProof/>
            <w:webHidden/>
          </w:rPr>
          <w:t>2</w:t>
        </w:r>
        <w:r>
          <w:rPr>
            <w:noProof/>
            <w:webHidden/>
          </w:rPr>
          <w:fldChar w:fldCharType="end"/>
        </w:r>
      </w:hyperlink>
    </w:p>
    <w:p w:rsidR="00841E7E" w:rsidRPr="00DC1A39" w:rsidRDefault="00841E7E">
      <w:pPr>
        <w:pStyle w:val="TOC1"/>
        <w:rPr>
          <w:rFonts w:ascii="Calibri" w:hAnsi="Calibri" w:cs="Arial"/>
          <w:noProof/>
          <w:color w:val="auto"/>
          <w:sz w:val="22"/>
          <w:szCs w:val="22"/>
          <w:lang w:val="en-US" w:eastAsia="en-US"/>
        </w:rPr>
      </w:pPr>
      <w:hyperlink w:anchor="_Toc360972610" w:history="1">
        <w:r w:rsidRPr="00E61DFC">
          <w:rPr>
            <w:rStyle w:val="Hyperlink"/>
            <w:noProof/>
          </w:rPr>
          <w:t>Program Objective</w:t>
        </w:r>
        <w:r>
          <w:rPr>
            <w:noProof/>
            <w:webHidden/>
          </w:rPr>
          <w:tab/>
        </w:r>
        <w:r>
          <w:rPr>
            <w:noProof/>
            <w:webHidden/>
          </w:rPr>
          <w:fldChar w:fldCharType="begin"/>
        </w:r>
        <w:r>
          <w:rPr>
            <w:noProof/>
            <w:webHidden/>
          </w:rPr>
          <w:instrText xml:space="preserve"> PAGEREF _Toc360972610 \h </w:instrText>
        </w:r>
        <w:r>
          <w:rPr>
            <w:noProof/>
            <w:webHidden/>
          </w:rPr>
        </w:r>
        <w:r>
          <w:rPr>
            <w:noProof/>
            <w:webHidden/>
          </w:rPr>
          <w:fldChar w:fldCharType="separate"/>
        </w:r>
        <w:r>
          <w:rPr>
            <w:noProof/>
            <w:webHidden/>
          </w:rPr>
          <w:t>3</w:t>
        </w:r>
        <w:r>
          <w:rPr>
            <w:noProof/>
            <w:webHidden/>
          </w:rPr>
          <w:fldChar w:fldCharType="end"/>
        </w:r>
      </w:hyperlink>
    </w:p>
    <w:p w:rsidR="00841E7E" w:rsidRPr="00DC1A39" w:rsidRDefault="00841E7E">
      <w:pPr>
        <w:pStyle w:val="TOC1"/>
        <w:rPr>
          <w:rFonts w:ascii="Calibri" w:hAnsi="Calibri" w:cs="Arial"/>
          <w:noProof/>
          <w:color w:val="auto"/>
          <w:sz w:val="22"/>
          <w:szCs w:val="22"/>
          <w:lang w:val="en-US" w:eastAsia="en-US"/>
        </w:rPr>
      </w:pPr>
      <w:hyperlink w:anchor="_Toc360972611" w:history="1">
        <w:r w:rsidRPr="00E61DFC">
          <w:rPr>
            <w:rStyle w:val="Hyperlink"/>
            <w:noProof/>
          </w:rPr>
          <w:t>Progress against objectives</w:t>
        </w:r>
        <w:r>
          <w:rPr>
            <w:noProof/>
            <w:webHidden/>
          </w:rPr>
          <w:tab/>
        </w:r>
        <w:r>
          <w:rPr>
            <w:noProof/>
            <w:webHidden/>
          </w:rPr>
          <w:fldChar w:fldCharType="begin"/>
        </w:r>
        <w:r>
          <w:rPr>
            <w:noProof/>
            <w:webHidden/>
          </w:rPr>
          <w:instrText xml:space="preserve"> PAGEREF _Toc360972611 \h </w:instrText>
        </w:r>
        <w:r>
          <w:rPr>
            <w:noProof/>
            <w:webHidden/>
          </w:rPr>
        </w:r>
        <w:r>
          <w:rPr>
            <w:noProof/>
            <w:webHidden/>
          </w:rPr>
          <w:fldChar w:fldCharType="separate"/>
        </w:r>
        <w:r>
          <w:rPr>
            <w:noProof/>
            <w:webHidden/>
          </w:rPr>
          <w:t>3</w:t>
        </w:r>
        <w:r>
          <w:rPr>
            <w:noProof/>
            <w:webHidden/>
          </w:rPr>
          <w:fldChar w:fldCharType="end"/>
        </w:r>
      </w:hyperlink>
    </w:p>
    <w:p w:rsidR="00841E7E" w:rsidRPr="00DC1A39" w:rsidRDefault="00841E7E">
      <w:pPr>
        <w:pStyle w:val="TOC2"/>
        <w:rPr>
          <w:rFonts w:ascii="Calibri" w:hAnsi="Calibri" w:cs="Arial"/>
          <w:noProof/>
          <w:color w:val="auto"/>
          <w:sz w:val="22"/>
          <w:szCs w:val="22"/>
          <w:lang w:val="en-US" w:eastAsia="en-US"/>
        </w:rPr>
      </w:pPr>
      <w:hyperlink w:anchor="_Toc360972612" w:history="1">
        <w:r w:rsidRPr="00E61DFC">
          <w:rPr>
            <w:rStyle w:val="Hyperlink"/>
            <w:noProof/>
          </w:rPr>
          <w:t>Objective 1: Assisting communities, nations and regional partners to address climate change and better prepare for and</w:t>
        </w:r>
        <w:r w:rsidRPr="00E61DFC">
          <w:rPr>
            <w:rStyle w:val="Hyperlink"/>
            <w:noProof/>
          </w:rPr>
          <w:t xml:space="preserve"> </w:t>
        </w:r>
        <w:r w:rsidRPr="00E61DFC">
          <w:rPr>
            <w:rStyle w:val="Hyperlink"/>
            <w:noProof/>
          </w:rPr>
          <w:t>respond to natural disasters</w:t>
        </w:r>
        <w:r>
          <w:rPr>
            <w:noProof/>
            <w:webHidden/>
          </w:rPr>
          <w:tab/>
        </w:r>
        <w:r>
          <w:rPr>
            <w:noProof/>
            <w:webHidden/>
          </w:rPr>
          <w:fldChar w:fldCharType="begin"/>
        </w:r>
        <w:r>
          <w:rPr>
            <w:noProof/>
            <w:webHidden/>
          </w:rPr>
          <w:instrText xml:space="preserve"> PAGEREF _Toc360972612 \h </w:instrText>
        </w:r>
        <w:r>
          <w:rPr>
            <w:noProof/>
            <w:webHidden/>
          </w:rPr>
        </w:r>
        <w:r>
          <w:rPr>
            <w:noProof/>
            <w:webHidden/>
          </w:rPr>
          <w:fldChar w:fldCharType="separate"/>
        </w:r>
        <w:r>
          <w:rPr>
            <w:noProof/>
            <w:webHidden/>
          </w:rPr>
          <w:t>4</w:t>
        </w:r>
        <w:r>
          <w:rPr>
            <w:noProof/>
            <w:webHidden/>
          </w:rPr>
          <w:fldChar w:fldCharType="end"/>
        </w:r>
      </w:hyperlink>
    </w:p>
    <w:p w:rsidR="00841E7E" w:rsidRPr="00DC1A39" w:rsidRDefault="00841E7E">
      <w:pPr>
        <w:pStyle w:val="TOC2"/>
        <w:tabs>
          <w:tab w:val="left" w:pos="1418"/>
        </w:tabs>
        <w:rPr>
          <w:rFonts w:ascii="Calibri" w:hAnsi="Calibri" w:cs="Arial"/>
          <w:noProof/>
          <w:color w:val="auto"/>
          <w:sz w:val="22"/>
          <w:szCs w:val="22"/>
          <w:lang w:val="en-US" w:eastAsia="en-US"/>
        </w:rPr>
      </w:pPr>
      <w:hyperlink w:anchor="_Toc360972613" w:history="1">
        <w:r w:rsidRPr="00E61DFC">
          <w:rPr>
            <w:rStyle w:val="Hyperlink"/>
            <w:noProof/>
          </w:rPr>
          <w:t>Objective 2:</w:t>
        </w:r>
        <w:r w:rsidRPr="00DC1A39">
          <w:rPr>
            <w:rFonts w:ascii="Calibri" w:hAnsi="Calibri" w:cs="Arial"/>
            <w:noProof/>
            <w:color w:val="auto"/>
            <w:sz w:val="22"/>
            <w:szCs w:val="22"/>
            <w:lang w:val="en-US" w:eastAsia="en-US"/>
          </w:rPr>
          <w:tab/>
        </w:r>
        <w:r w:rsidRPr="00E61DFC">
          <w:rPr>
            <w:rStyle w:val="Hyperlink"/>
            <w:noProof/>
          </w:rPr>
          <w:t xml:space="preserve"> Enhancing ability with the Caribbean to manage and respond to the region’s economic challenges</w:t>
        </w:r>
        <w:r>
          <w:rPr>
            <w:noProof/>
            <w:webHidden/>
          </w:rPr>
          <w:tab/>
        </w:r>
        <w:r>
          <w:rPr>
            <w:noProof/>
            <w:webHidden/>
          </w:rPr>
          <w:fldChar w:fldCharType="begin"/>
        </w:r>
        <w:r>
          <w:rPr>
            <w:noProof/>
            <w:webHidden/>
          </w:rPr>
          <w:instrText xml:space="preserve"> PAGEREF _Toc360972613 \h </w:instrText>
        </w:r>
        <w:r>
          <w:rPr>
            <w:noProof/>
            <w:webHidden/>
          </w:rPr>
        </w:r>
        <w:r>
          <w:rPr>
            <w:noProof/>
            <w:webHidden/>
          </w:rPr>
          <w:fldChar w:fldCharType="separate"/>
        </w:r>
        <w:r>
          <w:rPr>
            <w:noProof/>
            <w:webHidden/>
          </w:rPr>
          <w:t>6</w:t>
        </w:r>
        <w:r>
          <w:rPr>
            <w:noProof/>
            <w:webHidden/>
          </w:rPr>
          <w:fldChar w:fldCharType="end"/>
        </w:r>
      </w:hyperlink>
    </w:p>
    <w:p w:rsidR="00841E7E" w:rsidRPr="00DC1A39" w:rsidRDefault="00841E7E">
      <w:pPr>
        <w:pStyle w:val="TOC2"/>
        <w:rPr>
          <w:rFonts w:ascii="Calibri" w:hAnsi="Calibri" w:cs="Arial"/>
          <w:noProof/>
          <w:color w:val="auto"/>
          <w:sz w:val="22"/>
          <w:szCs w:val="22"/>
          <w:lang w:val="en-US" w:eastAsia="en-US"/>
        </w:rPr>
      </w:pPr>
      <w:hyperlink w:anchor="_Toc360972614" w:history="1">
        <w:r w:rsidRPr="00E61DFC">
          <w:rPr>
            <w:rStyle w:val="Hyperlink"/>
            <w:noProof/>
          </w:rPr>
          <w:t>Objective 3: Building linkages and partnerships between the Caribbean, Australia and the Pacific which add to Caribbean knowledge and capacity to address its development priorities</w:t>
        </w:r>
        <w:r>
          <w:rPr>
            <w:noProof/>
            <w:webHidden/>
          </w:rPr>
          <w:tab/>
        </w:r>
        <w:r>
          <w:rPr>
            <w:noProof/>
            <w:webHidden/>
          </w:rPr>
          <w:fldChar w:fldCharType="begin"/>
        </w:r>
        <w:r>
          <w:rPr>
            <w:noProof/>
            <w:webHidden/>
          </w:rPr>
          <w:instrText xml:space="preserve"> PAGEREF _Toc360972614 \h </w:instrText>
        </w:r>
        <w:r>
          <w:rPr>
            <w:noProof/>
            <w:webHidden/>
          </w:rPr>
        </w:r>
        <w:r>
          <w:rPr>
            <w:noProof/>
            <w:webHidden/>
          </w:rPr>
          <w:fldChar w:fldCharType="separate"/>
        </w:r>
        <w:r>
          <w:rPr>
            <w:noProof/>
            <w:webHidden/>
          </w:rPr>
          <w:t>7</w:t>
        </w:r>
        <w:r>
          <w:rPr>
            <w:noProof/>
            <w:webHidden/>
          </w:rPr>
          <w:fldChar w:fldCharType="end"/>
        </w:r>
      </w:hyperlink>
    </w:p>
    <w:p w:rsidR="00841E7E" w:rsidRPr="00DC1A39" w:rsidRDefault="00841E7E">
      <w:pPr>
        <w:pStyle w:val="TOC3"/>
        <w:rPr>
          <w:rFonts w:ascii="Calibri" w:hAnsi="Calibri" w:cs="Arial"/>
          <w:noProof/>
          <w:sz w:val="22"/>
          <w:szCs w:val="22"/>
          <w:lang w:val="en-US" w:eastAsia="en-US"/>
        </w:rPr>
      </w:pPr>
      <w:hyperlink w:anchor="_Toc360972615" w:history="1">
        <w:r w:rsidRPr="00E61DFC">
          <w:rPr>
            <w:rStyle w:val="Hyperlink"/>
            <w:noProof/>
          </w:rPr>
          <w:t>The Direct Assistance Facility</w:t>
        </w:r>
        <w:r>
          <w:rPr>
            <w:noProof/>
            <w:webHidden/>
          </w:rPr>
          <w:tab/>
        </w:r>
        <w:r>
          <w:rPr>
            <w:noProof/>
            <w:webHidden/>
          </w:rPr>
          <w:fldChar w:fldCharType="begin"/>
        </w:r>
        <w:r>
          <w:rPr>
            <w:noProof/>
            <w:webHidden/>
          </w:rPr>
          <w:instrText xml:space="preserve"> PAGEREF _Toc360972615 \h </w:instrText>
        </w:r>
        <w:r>
          <w:rPr>
            <w:noProof/>
            <w:webHidden/>
          </w:rPr>
        </w:r>
        <w:r>
          <w:rPr>
            <w:noProof/>
            <w:webHidden/>
          </w:rPr>
          <w:fldChar w:fldCharType="separate"/>
        </w:r>
        <w:r>
          <w:rPr>
            <w:noProof/>
            <w:webHidden/>
          </w:rPr>
          <w:t>7</w:t>
        </w:r>
        <w:r>
          <w:rPr>
            <w:noProof/>
            <w:webHidden/>
          </w:rPr>
          <w:fldChar w:fldCharType="end"/>
        </w:r>
      </w:hyperlink>
    </w:p>
    <w:p w:rsidR="00841E7E" w:rsidRPr="00DC1A39" w:rsidRDefault="00841E7E">
      <w:pPr>
        <w:pStyle w:val="TOC1"/>
        <w:rPr>
          <w:rFonts w:ascii="Calibri" w:hAnsi="Calibri" w:cs="Arial"/>
          <w:noProof/>
          <w:color w:val="auto"/>
          <w:sz w:val="22"/>
          <w:szCs w:val="22"/>
          <w:lang w:val="en-US" w:eastAsia="en-US"/>
        </w:rPr>
      </w:pPr>
      <w:hyperlink w:anchor="_Toc360972616" w:history="1">
        <w:r w:rsidRPr="00E61DFC">
          <w:rPr>
            <w:rStyle w:val="Hyperlink"/>
            <w:noProof/>
          </w:rPr>
          <w:t>Program quality</w:t>
        </w:r>
        <w:r>
          <w:rPr>
            <w:noProof/>
            <w:webHidden/>
          </w:rPr>
          <w:tab/>
        </w:r>
        <w:r>
          <w:rPr>
            <w:noProof/>
            <w:webHidden/>
          </w:rPr>
          <w:fldChar w:fldCharType="begin"/>
        </w:r>
        <w:r>
          <w:rPr>
            <w:noProof/>
            <w:webHidden/>
          </w:rPr>
          <w:instrText xml:space="preserve"> PAGEREF _Toc360972616 \h </w:instrText>
        </w:r>
        <w:r>
          <w:rPr>
            <w:noProof/>
            <w:webHidden/>
          </w:rPr>
        </w:r>
        <w:r>
          <w:rPr>
            <w:noProof/>
            <w:webHidden/>
          </w:rPr>
          <w:fldChar w:fldCharType="separate"/>
        </w:r>
        <w:r>
          <w:rPr>
            <w:noProof/>
            <w:webHidden/>
          </w:rPr>
          <w:t>8</w:t>
        </w:r>
        <w:r>
          <w:rPr>
            <w:noProof/>
            <w:webHidden/>
          </w:rPr>
          <w:fldChar w:fldCharType="end"/>
        </w:r>
      </w:hyperlink>
    </w:p>
    <w:p w:rsidR="00841E7E" w:rsidRPr="00DC1A39" w:rsidRDefault="00841E7E">
      <w:pPr>
        <w:pStyle w:val="TOC2"/>
        <w:rPr>
          <w:rFonts w:ascii="Calibri" w:hAnsi="Calibri" w:cs="Arial"/>
          <w:noProof/>
          <w:color w:val="auto"/>
          <w:sz w:val="22"/>
          <w:szCs w:val="22"/>
          <w:lang w:val="en-US" w:eastAsia="en-US"/>
        </w:rPr>
      </w:pPr>
      <w:hyperlink w:anchor="_Toc360972617" w:history="1">
        <w:r w:rsidRPr="00E61DFC">
          <w:rPr>
            <w:rStyle w:val="Hyperlink"/>
            <w:noProof/>
          </w:rPr>
          <w:t>Major quality successes, issues and challenges</w:t>
        </w:r>
        <w:r>
          <w:rPr>
            <w:noProof/>
            <w:webHidden/>
          </w:rPr>
          <w:tab/>
        </w:r>
        <w:r>
          <w:rPr>
            <w:noProof/>
            <w:webHidden/>
          </w:rPr>
          <w:fldChar w:fldCharType="begin"/>
        </w:r>
        <w:r>
          <w:rPr>
            <w:noProof/>
            <w:webHidden/>
          </w:rPr>
          <w:instrText xml:space="preserve"> PAGEREF _Toc360972617 \h </w:instrText>
        </w:r>
        <w:r>
          <w:rPr>
            <w:noProof/>
            <w:webHidden/>
          </w:rPr>
        </w:r>
        <w:r>
          <w:rPr>
            <w:noProof/>
            <w:webHidden/>
          </w:rPr>
          <w:fldChar w:fldCharType="separate"/>
        </w:r>
        <w:r>
          <w:rPr>
            <w:noProof/>
            <w:webHidden/>
          </w:rPr>
          <w:t>9</w:t>
        </w:r>
        <w:r>
          <w:rPr>
            <w:noProof/>
            <w:webHidden/>
          </w:rPr>
          <w:fldChar w:fldCharType="end"/>
        </w:r>
      </w:hyperlink>
    </w:p>
    <w:p w:rsidR="00D04DD6" w:rsidRPr="00BC36DE" w:rsidRDefault="00841E7E" w:rsidP="00913E02">
      <w:pPr>
        <w:pStyle w:val="TOC1"/>
      </w:pPr>
      <w:hyperlink w:anchor="_Toc360972618" w:history="1">
        <w:r w:rsidRPr="00E61DFC">
          <w:rPr>
            <w:rStyle w:val="Hyperlink"/>
            <w:noProof/>
          </w:rPr>
          <w:t>Next steps</w:t>
        </w:r>
        <w:r>
          <w:rPr>
            <w:noProof/>
            <w:webHidden/>
          </w:rPr>
          <w:tab/>
        </w:r>
        <w:r>
          <w:rPr>
            <w:noProof/>
            <w:webHidden/>
          </w:rPr>
          <w:fldChar w:fldCharType="begin"/>
        </w:r>
        <w:r>
          <w:rPr>
            <w:noProof/>
            <w:webHidden/>
          </w:rPr>
          <w:instrText xml:space="preserve"> PAGEREF _Toc360972618 \h </w:instrText>
        </w:r>
        <w:r>
          <w:rPr>
            <w:noProof/>
            <w:webHidden/>
          </w:rPr>
        </w:r>
        <w:r>
          <w:rPr>
            <w:noProof/>
            <w:webHidden/>
          </w:rPr>
          <w:fldChar w:fldCharType="separate"/>
        </w:r>
        <w:r>
          <w:rPr>
            <w:noProof/>
            <w:webHidden/>
          </w:rPr>
          <w:t>11</w:t>
        </w:r>
        <w:r>
          <w:rPr>
            <w:noProof/>
            <w:webHidden/>
          </w:rPr>
          <w:fldChar w:fldCharType="end"/>
        </w:r>
      </w:hyperlink>
      <w:r>
        <w:fldChar w:fldCharType="end"/>
      </w:r>
    </w:p>
    <w:p w:rsidR="003C4642" w:rsidRDefault="007D6959" w:rsidP="00174585">
      <w:pPr>
        <w:keepNext/>
        <w:spacing w:after="100" w:line="320" w:lineRule="atLeast"/>
        <w:outlineLvl w:val="0"/>
        <w:rPr>
          <w:rFonts w:ascii="Georgia" w:hAnsi="Georgia"/>
          <w:szCs w:val="20"/>
        </w:rPr>
      </w:pPr>
      <w:r w:rsidRPr="002E7CB4">
        <w:rPr>
          <w:rFonts w:ascii="Georgia" w:hAnsi="Georgia"/>
          <w:szCs w:val="20"/>
        </w:rPr>
        <w:lastRenderedPageBreak/>
        <w:t xml:space="preserve">This report summarises the aid program’s progress in 2010 towards the objectives of Australia’s aid program in </w:t>
      </w:r>
      <w:r>
        <w:rPr>
          <w:rFonts w:ascii="Georgia" w:hAnsi="Georgia"/>
          <w:szCs w:val="20"/>
        </w:rPr>
        <w:t>Caribbean</w:t>
      </w:r>
      <w:r w:rsidR="00FE502A">
        <w:rPr>
          <w:rFonts w:ascii="Georgia" w:hAnsi="Georgia"/>
          <w:szCs w:val="20"/>
        </w:rPr>
        <w:t xml:space="preserve"> (2009/10-2013/14)</w:t>
      </w:r>
      <w:r>
        <w:rPr>
          <w:rFonts w:ascii="Georgia" w:hAnsi="Georgia"/>
          <w:szCs w:val="20"/>
        </w:rPr>
        <w:t>.</w:t>
      </w:r>
      <w:r w:rsidR="006B0C6D">
        <w:rPr>
          <w:rFonts w:ascii="Georgia" w:hAnsi="Georgia"/>
          <w:szCs w:val="20"/>
        </w:rPr>
        <w:t xml:space="preserve"> It is the first development cooperation report for the program.</w:t>
      </w:r>
    </w:p>
    <w:p w:rsidR="00E02AF8" w:rsidRPr="00474BB0" w:rsidRDefault="004F32A0" w:rsidP="00913E02">
      <w:pPr>
        <w:pStyle w:val="H1"/>
        <w:spacing w:before="360"/>
      </w:pPr>
      <w:bookmarkStart w:id="1" w:name="_Toc360972609"/>
      <w:r w:rsidRPr="00474BB0">
        <w:t>C</w:t>
      </w:r>
      <w:r w:rsidR="00BC36DE" w:rsidRPr="00474BB0">
        <w:t>ontext</w:t>
      </w:r>
      <w:bookmarkEnd w:id="1"/>
      <w:r w:rsidR="00E02AF8" w:rsidRPr="00474BB0">
        <w:t xml:space="preserve"> </w:t>
      </w:r>
    </w:p>
    <w:p w:rsidR="003C4642" w:rsidRPr="008451CB" w:rsidRDefault="003C4642" w:rsidP="00594915">
      <w:pPr>
        <w:keepNext/>
        <w:spacing w:after="100" w:line="320" w:lineRule="atLeast"/>
        <w:outlineLvl w:val="0"/>
        <w:rPr>
          <w:rFonts w:ascii="Georgia" w:hAnsi="Georgia"/>
          <w:szCs w:val="20"/>
        </w:rPr>
      </w:pPr>
      <w:r w:rsidRPr="008451CB">
        <w:rPr>
          <w:rFonts w:ascii="Georgia" w:hAnsi="Georgia"/>
          <w:szCs w:val="20"/>
        </w:rPr>
        <w:t>In November 2009 Australia announced its commitment to stronger relations with the Caribbean region</w:t>
      </w:r>
      <w:r w:rsidRPr="008451CB">
        <w:rPr>
          <w:rStyle w:val="FootnoteReference"/>
          <w:rFonts w:ascii="Georgia" w:hAnsi="Georgia"/>
          <w:sz w:val="20"/>
          <w:szCs w:val="20"/>
        </w:rPr>
        <w:footnoteReference w:id="2"/>
      </w:r>
      <w:r w:rsidRPr="008451CB">
        <w:rPr>
          <w:rFonts w:ascii="Georgia" w:hAnsi="Georgia"/>
          <w:szCs w:val="20"/>
        </w:rPr>
        <w:t xml:space="preserve">, including a package of development assistance worth </w:t>
      </w:r>
      <w:r w:rsidR="004C1272" w:rsidRPr="008451CB">
        <w:rPr>
          <w:rFonts w:ascii="Georgia" w:hAnsi="Georgia"/>
          <w:szCs w:val="20"/>
        </w:rPr>
        <w:t>$</w:t>
      </w:r>
      <w:r w:rsidRPr="008451CB">
        <w:rPr>
          <w:rFonts w:ascii="Georgia" w:hAnsi="Georgia"/>
          <w:szCs w:val="20"/>
        </w:rPr>
        <w:t>60</w:t>
      </w:r>
      <w:r w:rsidR="004C1272" w:rsidRPr="008451CB">
        <w:rPr>
          <w:rFonts w:ascii="Georgia" w:hAnsi="Georgia"/>
          <w:szCs w:val="20"/>
        </w:rPr>
        <w:t> </w:t>
      </w:r>
      <w:r w:rsidRPr="008451CB">
        <w:rPr>
          <w:rFonts w:ascii="Georgia" w:hAnsi="Georgia"/>
          <w:szCs w:val="20"/>
        </w:rPr>
        <w:t>million for 2010</w:t>
      </w:r>
      <w:r w:rsidR="004C1272" w:rsidRPr="008451CB">
        <w:rPr>
          <w:rFonts w:ascii="Georgia" w:hAnsi="Georgia"/>
          <w:szCs w:val="20"/>
        </w:rPr>
        <w:t>–</w:t>
      </w:r>
      <w:r w:rsidRPr="008451CB">
        <w:rPr>
          <w:rFonts w:ascii="Georgia" w:hAnsi="Georgia"/>
          <w:szCs w:val="20"/>
        </w:rPr>
        <w:t xml:space="preserve">14. </w:t>
      </w:r>
      <w:r w:rsidR="009D6E07" w:rsidRPr="008451CB">
        <w:rPr>
          <w:rFonts w:ascii="Georgia" w:hAnsi="Georgia"/>
          <w:szCs w:val="20"/>
        </w:rPr>
        <w:t>Before</w:t>
      </w:r>
      <w:r w:rsidRPr="008451CB">
        <w:rPr>
          <w:rFonts w:ascii="Georgia" w:hAnsi="Georgia"/>
          <w:szCs w:val="20"/>
        </w:rPr>
        <w:t xml:space="preserve"> this announcement </w:t>
      </w:r>
      <w:r w:rsidR="009D6E07" w:rsidRPr="008451CB">
        <w:rPr>
          <w:rFonts w:ascii="Georgia" w:hAnsi="Georgia"/>
          <w:szCs w:val="20"/>
        </w:rPr>
        <w:t xml:space="preserve">the </w:t>
      </w:r>
      <w:r w:rsidR="005874B9" w:rsidRPr="008451CB">
        <w:rPr>
          <w:rFonts w:ascii="Georgia" w:hAnsi="Georgia"/>
          <w:szCs w:val="20"/>
        </w:rPr>
        <w:t>Australian Agency for International Development (</w:t>
      </w:r>
      <w:r w:rsidRPr="008451CB">
        <w:rPr>
          <w:rFonts w:ascii="Georgia" w:hAnsi="Georgia"/>
          <w:szCs w:val="20"/>
        </w:rPr>
        <w:t>AusAID</w:t>
      </w:r>
      <w:r w:rsidR="005874B9" w:rsidRPr="008451CB">
        <w:rPr>
          <w:rFonts w:ascii="Georgia" w:hAnsi="Georgia"/>
          <w:szCs w:val="20"/>
        </w:rPr>
        <w:t>)</w:t>
      </w:r>
      <w:r w:rsidRPr="008451CB">
        <w:rPr>
          <w:rFonts w:ascii="Georgia" w:hAnsi="Georgia"/>
          <w:szCs w:val="20"/>
        </w:rPr>
        <w:t xml:space="preserve"> did not have any engagement or representation in the region</w:t>
      </w:r>
      <w:r w:rsidR="00E37847" w:rsidRPr="008451CB">
        <w:rPr>
          <w:rFonts w:ascii="Georgia" w:hAnsi="Georgia"/>
          <w:szCs w:val="20"/>
        </w:rPr>
        <w:t xml:space="preserve">. </w:t>
      </w:r>
    </w:p>
    <w:p w:rsidR="00A97E50" w:rsidRPr="008451CB" w:rsidRDefault="00A97E50" w:rsidP="00594915">
      <w:pPr>
        <w:keepNext/>
        <w:spacing w:after="100" w:line="320" w:lineRule="atLeast"/>
        <w:outlineLvl w:val="0"/>
        <w:rPr>
          <w:rFonts w:ascii="Georgia" w:hAnsi="Georgia"/>
          <w:szCs w:val="20"/>
        </w:rPr>
      </w:pPr>
      <w:r w:rsidRPr="008451CB">
        <w:rPr>
          <w:rFonts w:ascii="Georgia" w:hAnsi="Georgia"/>
          <w:szCs w:val="20"/>
        </w:rPr>
        <w:t>The goal of Australian assistance</w:t>
      </w:r>
      <w:r w:rsidR="009D6E07" w:rsidRPr="008451CB">
        <w:rPr>
          <w:rFonts w:ascii="Georgia" w:hAnsi="Georgia"/>
          <w:szCs w:val="20"/>
        </w:rPr>
        <w:t xml:space="preserve"> in the Caribbean</w:t>
      </w:r>
      <w:r w:rsidRPr="008451CB">
        <w:rPr>
          <w:rFonts w:ascii="Georgia" w:hAnsi="Georgia"/>
          <w:szCs w:val="20"/>
        </w:rPr>
        <w:t xml:space="preserve"> is divided into three core objectives, each one delivered through a dedicated portfolio of activities. The</w:t>
      </w:r>
      <w:r w:rsidR="009D6E07" w:rsidRPr="008451CB">
        <w:rPr>
          <w:rFonts w:ascii="Georgia" w:hAnsi="Georgia"/>
          <w:szCs w:val="20"/>
        </w:rPr>
        <w:t xml:space="preserve"> objectives</w:t>
      </w:r>
      <w:r w:rsidRPr="008451CB">
        <w:rPr>
          <w:rFonts w:ascii="Georgia" w:hAnsi="Georgia"/>
          <w:szCs w:val="20"/>
        </w:rPr>
        <w:t xml:space="preserve"> are</w:t>
      </w:r>
      <w:r w:rsidR="002022EA">
        <w:rPr>
          <w:rFonts w:ascii="Georgia" w:hAnsi="Georgia"/>
          <w:szCs w:val="20"/>
        </w:rPr>
        <w:t>:</w:t>
      </w:r>
      <w:r w:rsidRPr="008451CB">
        <w:rPr>
          <w:rFonts w:ascii="Georgia" w:hAnsi="Georgia"/>
          <w:szCs w:val="20"/>
        </w:rPr>
        <w:t xml:space="preserve"> (i) assisting communities, nations and regional partners to address climate change and better prepare for and respond to natural disasters; (ii)</w:t>
      </w:r>
      <w:r w:rsidR="009D6E07" w:rsidRPr="008451CB">
        <w:rPr>
          <w:rFonts w:ascii="Georgia" w:hAnsi="Georgia"/>
          <w:szCs w:val="20"/>
        </w:rPr>
        <w:t> </w:t>
      </w:r>
      <w:r w:rsidRPr="008451CB">
        <w:rPr>
          <w:rFonts w:ascii="Georgia" w:hAnsi="Georgia"/>
          <w:szCs w:val="20"/>
        </w:rPr>
        <w:t>enhancing ability within the Caribbean to manage and respond to the region’s economic challenges; and (iii) building linkages and partnerships between the Caribbean, Australia and the Pacific which add to Caribbean knowledge and capacity to address its development priorities.</w:t>
      </w:r>
    </w:p>
    <w:p w:rsidR="00A97E50" w:rsidRPr="008451CB" w:rsidRDefault="00A97E50" w:rsidP="00594915">
      <w:pPr>
        <w:keepNext/>
        <w:spacing w:after="100" w:line="320" w:lineRule="atLeast"/>
        <w:outlineLvl w:val="0"/>
        <w:rPr>
          <w:rFonts w:ascii="Georgia" w:hAnsi="Georgia"/>
          <w:szCs w:val="20"/>
        </w:rPr>
      </w:pPr>
      <w:r w:rsidRPr="008451CB">
        <w:rPr>
          <w:rFonts w:ascii="Georgia" w:hAnsi="Georgia"/>
          <w:szCs w:val="20"/>
        </w:rPr>
        <w:t xml:space="preserve">In 2010 </w:t>
      </w:r>
      <w:proofErr w:type="spellStart"/>
      <w:r w:rsidRPr="008451CB">
        <w:rPr>
          <w:rFonts w:ascii="Georgia" w:hAnsi="Georgia"/>
          <w:szCs w:val="20"/>
        </w:rPr>
        <w:t>AusAID</w:t>
      </w:r>
      <w:proofErr w:type="spellEnd"/>
      <w:r w:rsidRPr="008451CB">
        <w:rPr>
          <w:rFonts w:ascii="Georgia" w:hAnsi="Georgia"/>
          <w:szCs w:val="20"/>
        </w:rPr>
        <w:t xml:space="preserve"> established partnerships with key regional organisations and international partners working in the region. Funding agreements were finalised to support targeted activities and strengthen the partner organisations themselves</w:t>
      </w:r>
      <w:r w:rsidR="00E37847" w:rsidRPr="008451CB">
        <w:rPr>
          <w:rFonts w:ascii="Georgia" w:hAnsi="Georgia"/>
          <w:szCs w:val="20"/>
        </w:rPr>
        <w:t xml:space="preserve">. </w:t>
      </w:r>
      <w:r w:rsidRPr="008451CB">
        <w:rPr>
          <w:rFonts w:ascii="Georgia" w:hAnsi="Georgia"/>
          <w:szCs w:val="20"/>
        </w:rPr>
        <w:t xml:space="preserve">Basing Australia’s assistance on the region’s own assessment of </w:t>
      </w:r>
      <w:r w:rsidR="009D6E07" w:rsidRPr="008451CB">
        <w:rPr>
          <w:rFonts w:ascii="Georgia" w:hAnsi="Georgia"/>
          <w:szCs w:val="20"/>
        </w:rPr>
        <w:t xml:space="preserve">its </w:t>
      </w:r>
      <w:r w:rsidRPr="008451CB">
        <w:rPr>
          <w:rFonts w:ascii="Georgia" w:hAnsi="Georgia"/>
          <w:szCs w:val="20"/>
        </w:rPr>
        <w:t xml:space="preserve">needs, and engaging with partners in </w:t>
      </w:r>
      <w:r w:rsidR="002022EA">
        <w:rPr>
          <w:rFonts w:ascii="Georgia" w:hAnsi="Georgia"/>
          <w:szCs w:val="20"/>
        </w:rPr>
        <w:t xml:space="preserve">various </w:t>
      </w:r>
      <w:r w:rsidRPr="008451CB">
        <w:rPr>
          <w:rFonts w:ascii="Georgia" w:hAnsi="Georgia"/>
          <w:szCs w:val="20"/>
        </w:rPr>
        <w:t>design process</w:t>
      </w:r>
      <w:r w:rsidR="002022EA">
        <w:rPr>
          <w:rFonts w:ascii="Georgia" w:hAnsi="Georgia"/>
          <w:szCs w:val="20"/>
        </w:rPr>
        <w:t>es</w:t>
      </w:r>
      <w:r w:rsidRPr="008451CB">
        <w:rPr>
          <w:rFonts w:ascii="Georgia" w:hAnsi="Georgia"/>
          <w:szCs w:val="20"/>
        </w:rPr>
        <w:t>, has been a welcome and innovative approach in the region</w:t>
      </w:r>
      <w:r w:rsidR="00E37847" w:rsidRPr="008451CB">
        <w:rPr>
          <w:rFonts w:ascii="Georgia" w:hAnsi="Georgia"/>
          <w:szCs w:val="20"/>
        </w:rPr>
        <w:t xml:space="preserve">. </w:t>
      </w:r>
    </w:p>
    <w:p w:rsidR="00913E02" w:rsidRDefault="00A97E50" w:rsidP="00913E02">
      <w:pPr>
        <w:keepNext/>
        <w:spacing w:before="120" w:after="120" w:line="320" w:lineRule="atLeast"/>
        <w:outlineLvl w:val="0"/>
        <w:rPr>
          <w:rFonts w:ascii="Georgia" w:hAnsi="Georgia"/>
          <w:szCs w:val="20"/>
        </w:rPr>
      </w:pPr>
      <w:r w:rsidRPr="008451CB">
        <w:rPr>
          <w:rFonts w:ascii="Georgia" w:hAnsi="Georgia"/>
          <w:szCs w:val="20"/>
        </w:rPr>
        <w:t xml:space="preserve">The Caribbean region is diverse with significant differences between countries in the comparative size of economies and stages of development. The Caribbean Community </w:t>
      </w:r>
      <w:r w:rsidR="005874B9" w:rsidRPr="008451CB">
        <w:rPr>
          <w:rFonts w:ascii="Georgia" w:hAnsi="Georgia"/>
          <w:szCs w:val="20"/>
        </w:rPr>
        <w:t>(</w:t>
      </w:r>
      <w:r w:rsidRPr="008451CB">
        <w:rPr>
          <w:rFonts w:ascii="Georgia" w:hAnsi="Georgia"/>
          <w:szCs w:val="20"/>
        </w:rPr>
        <w:t>CARICOM</w:t>
      </w:r>
      <w:r w:rsidR="005874B9" w:rsidRPr="008451CB">
        <w:rPr>
          <w:rFonts w:ascii="Georgia" w:hAnsi="Georgia"/>
          <w:szCs w:val="20"/>
        </w:rPr>
        <w:t>)</w:t>
      </w:r>
      <w:r w:rsidRPr="008451CB">
        <w:rPr>
          <w:rFonts w:ascii="Georgia" w:hAnsi="Georgia"/>
          <w:szCs w:val="20"/>
        </w:rPr>
        <w:t xml:space="preserve"> includes high and middle</w:t>
      </w:r>
      <w:r w:rsidR="009D6E07" w:rsidRPr="008451CB">
        <w:rPr>
          <w:rFonts w:ascii="Georgia" w:hAnsi="Georgia"/>
          <w:szCs w:val="20"/>
        </w:rPr>
        <w:t>-</w:t>
      </w:r>
      <w:r w:rsidRPr="008451CB">
        <w:rPr>
          <w:rFonts w:ascii="Georgia" w:hAnsi="Georgia"/>
          <w:szCs w:val="20"/>
        </w:rPr>
        <w:t>income countries, as well as some of the world’s poorest</w:t>
      </w:r>
      <w:r w:rsidR="002716DE" w:rsidRPr="008451CB">
        <w:rPr>
          <w:rFonts w:ascii="Georgia" w:hAnsi="Georgia"/>
          <w:szCs w:val="20"/>
        </w:rPr>
        <w:t xml:space="preserve"> countries</w:t>
      </w:r>
      <w:r w:rsidRPr="008451CB">
        <w:rPr>
          <w:rFonts w:ascii="Georgia" w:hAnsi="Georgia"/>
          <w:szCs w:val="20"/>
        </w:rPr>
        <w:t>. For example</w:t>
      </w:r>
      <w:r w:rsidR="00E37847" w:rsidRPr="008451CB">
        <w:rPr>
          <w:rFonts w:ascii="Georgia" w:hAnsi="Georgia"/>
          <w:szCs w:val="20"/>
        </w:rPr>
        <w:t>,</w:t>
      </w:r>
      <w:r w:rsidRPr="008451CB">
        <w:rPr>
          <w:rFonts w:ascii="Georgia" w:hAnsi="Georgia"/>
          <w:szCs w:val="20"/>
        </w:rPr>
        <w:t xml:space="preserve"> in Haiti, even </w:t>
      </w:r>
      <w:r w:rsidR="002716DE" w:rsidRPr="008451CB">
        <w:rPr>
          <w:rFonts w:ascii="Georgia" w:hAnsi="Georgia"/>
          <w:szCs w:val="20"/>
        </w:rPr>
        <w:t>before</w:t>
      </w:r>
      <w:r w:rsidRPr="008451CB">
        <w:rPr>
          <w:rFonts w:ascii="Georgia" w:hAnsi="Georgia"/>
          <w:szCs w:val="20"/>
        </w:rPr>
        <w:t xml:space="preserve"> the earthquake in January 2010, 70</w:t>
      </w:r>
      <w:r w:rsidR="002022EA">
        <w:rPr>
          <w:rFonts w:ascii="Georgia" w:hAnsi="Georgia"/>
          <w:szCs w:val="20"/>
        </w:rPr>
        <w:t> </w:t>
      </w:r>
      <w:r w:rsidRPr="008451CB">
        <w:rPr>
          <w:rFonts w:ascii="Georgia" w:hAnsi="Georgia"/>
          <w:szCs w:val="20"/>
        </w:rPr>
        <w:t xml:space="preserve">per cent of Haitians were living on less than US$2 </w:t>
      </w:r>
      <w:r w:rsidR="002716DE" w:rsidRPr="008451CB">
        <w:rPr>
          <w:rFonts w:ascii="Georgia" w:hAnsi="Georgia"/>
          <w:szCs w:val="20"/>
        </w:rPr>
        <w:t xml:space="preserve">a </w:t>
      </w:r>
      <w:r w:rsidRPr="008451CB">
        <w:rPr>
          <w:rFonts w:ascii="Georgia" w:hAnsi="Georgia"/>
          <w:szCs w:val="20"/>
        </w:rPr>
        <w:t xml:space="preserve">day and indicators for health, nutrition, food security, access to water, and education were consistently among the poorest in the world. Poverty and vulnerability are common issues across the region, income distribution is uneven and unemployment rates relatively high. Caribbean nations also </w:t>
      </w:r>
      <w:r w:rsidR="002716DE" w:rsidRPr="008451CB">
        <w:rPr>
          <w:rFonts w:ascii="Georgia" w:hAnsi="Georgia"/>
          <w:szCs w:val="20"/>
        </w:rPr>
        <w:t>have</w:t>
      </w:r>
      <w:r w:rsidRPr="008451CB">
        <w:rPr>
          <w:rFonts w:ascii="Georgia" w:hAnsi="Georgia"/>
          <w:szCs w:val="20"/>
        </w:rPr>
        <w:t xml:space="preserve"> high levels of debt (some as high as 150</w:t>
      </w:r>
      <w:r w:rsidR="004C1272">
        <w:rPr>
          <w:sz w:val="24"/>
        </w:rPr>
        <w:t xml:space="preserve"> </w:t>
      </w:r>
      <w:r w:rsidR="004C1272" w:rsidRPr="008451CB">
        <w:rPr>
          <w:rFonts w:ascii="Georgia" w:hAnsi="Georgia"/>
          <w:szCs w:val="20"/>
        </w:rPr>
        <w:t>per cent</w:t>
      </w:r>
      <w:r w:rsidRPr="008451CB">
        <w:rPr>
          <w:rFonts w:ascii="Georgia" w:hAnsi="Georgia"/>
          <w:szCs w:val="20"/>
        </w:rPr>
        <w:t xml:space="preserve"> of </w:t>
      </w:r>
      <w:r w:rsidR="005874B9" w:rsidRPr="008451CB">
        <w:rPr>
          <w:rFonts w:ascii="Georgia" w:hAnsi="Georgia"/>
          <w:szCs w:val="20"/>
        </w:rPr>
        <w:t>gross domestic product</w:t>
      </w:r>
      <w:r w:rsidRPr="008451CB">
        <w:rPr>
          <w:rFonts w:ascii="Georgia" w:hAnsi="Georgia"/>
          <w:szCs w:val="20"/>
        </w:rPr>
        <w:t xml:space="preserve">), which significantly impact on </w:t>
      </w:r>
      <w:r w:rsidR="002716DE" w:rsidRPr="008451CB">
        <w:rPr>
          <w:rFonts w:ascii="Georgia" w:hAnsi="Georgia"/>
          <w:szCs w:val="20"/>
        </w:rPr>
        <w:t xml:space="preserve">the availability of </w:t>
      </w:r>
      <w:r w:rsidRPr="008451CB">
        <w:rPr>
          <w:rFonts w:ascii="Georgia" w:hAnsi="Georgia"/>
          <w:szCs w:val="20"/>
        </w:rPr>
        <w:t>funds for development budgets. High crime rates also inhibit development in many parts of the region.</w:t>
      </w:r>
    </w:p>
    <w:p w:rsidR="00913E02" w:rsidRDefault="002716DE" w:rsidP="00913E02">
      <w:pPr>
        <w:keepNext/>
        <w:spacing w:before="120" w:after="120" w:line="320" w:lineRule="atLeast"/>
        <w:outlineLvl w:val="0"/>
        <w:rPr>
          <w:rFonts w:ascii="Georgia" w:hAnsi="Georgia"/>
          <w:szCs w:val="20"/>
        </w:rPr>
      </w:pPr>
      <w:r w:rsidRPr="008451CB">
        <w:rPr>
          <w:rFonts w:ascii="Georgia" w:hAnsi="Georgia"/>
          <w:szCs w:val="20"/>
        </w:rPr>
        <w:t>R</w:t>
      </w:r>
      <w:r w:rsidR="00A97E50" w:rsidRPr="008451CB">
        <w:rPr>
          <w:rFonts w:ascii="Georgia" w:hAnsi="Georgia"/>
          <w:szCs w:val="20"/>
        </w:rPr>
        <w:t>ecogni</w:t>
      </w:r>
      <w:r w:rsidRPr="008451CB">
        <w:rPr>
          <w:rFonts w:ascii="Georgia" w:hAnsi="Georgia"/>
          <w:szCs w:val="20"/>
        </w:rPr>
        <w:t>sing</w:t>
      </w:r>
      <w:r w:rsidR="00A97E50" w:rsidRPr="008451CB">
        <w:rPr>
          <w:rFonts w:ascii="Georgia" w:hAnsi="Georgia"/>
          <w:szCs w:val="20"/>
        </w:rPr>
        <w:t xml:space="preserve"> the need for regional integration and cooperation, regional and sub-regional groupings and organisations have been established. CARICOM is the largest regional grouping, made up predominantly of English-speaking Commonwealth countries. As </w:t>
      </w:r>
      <w:r w:rsidR="00A97E50" w:rsidRPr="008451CB">
        <w:rPr>
          <w:rFonts w:ascii="Georgia" w:hAnsi="Georgia"/>
          <w:szCs w:val="20"/>
        </w:rPr>
        <w:lastRenderedPageBreak/>
        <w:t>small island developing states or low-lying states, all CARICOM member</w:t>
      </w:r>
      <w:r w:rsidRPr="008451CB">
        <w:rPr>
          <w:rFonts w:ascii="Georgia" w:hAnsi="Georgia"/>
          <w:szCs w:val="20"/>
        </w:rPr>
        <w:t>s</w:t>
      </w:r>
      <w:r w:rsidR="00A97E50" w:rsidRPr="008451CB">
        <w:rPr>
          <w:rFonts w:ascii="Georgia" w:hAnsi="Georgia"/>
          <w:szCs w:val="20"/>
        </w:rPr>
        <w:t xml:space="preserve"> are highly vulnerable to climate change. </w:t>
      </w:r>
      <w:r w:rsidRPr="008451CB">
        <w:rPr>
          <w:rFonts w:ascii="Georgia" w:hAnsi="Georgia"/>
          <w:szCs w:val="20"/>
        </w:rPr>
        <w:t>T</w:t>
      </w:r>
      <w:r w:rsidR="00A97E50" w:rsidRPr="008451CB">
        <w:rPr>
          <w:rFonts w:ascii="Georgia" w:hAnsi="Georgia"/>
          <w:szCs w:val="20"/>
        </w:rPr>
        <w:t xml:space="preserve">hey generally have limited economic bases, </w:t>
      </w:r>
      <w:r w:rsidRPr="008451CB">
        <w:rPr>
          <w:rFonts w:ascii="Georgia" w:hAnsi="Georgia"/>
          <w:szCs w:val="20"/>
        </w:rPr>
        <w:t>depend</w:t>
      </w:r>
      <w:r w:rsidR="00A97E50" w:rsidRPr="008451CB">
        <w:rPr>
          <w:rFonts w:ascii="Georgia" w:hAnsi="Georgia"/>
          <w:szCs w:val="20"/>
        </w:rPr>
        <w:t xml:space="preserve"> on tourism and some natural resources, and have limited technical and institutional capacity. The region is also prone to natural disasters</w:t>
      </w:r>
      <w:r w:rsidR="00E37847" w:rsidRPr="008451CB">
        <w:rPr>
          <w:rFonts w:ascii="Georgia" w:hAnsi="Georgia"/>
          <w:szCs w:val="20"/>
        </w:rPr>
        <w:t xml:space="preserve">. </w:t>
      </w:r>
    </w:p>
    <w:p w:rsidR="00A97E50" w:rsidRPr="008451CB" w:rsidRDefault="00A97E50" w:rsidP="00913E02">
      <w:pPr>
        <w:keepNext/>
        <w:spacing w:before="120" w:after="120" w:line="320" w:lineRule="atLeast"/>
        <w:outlineLvl w:val="0"/>
        <w:rPr>
          <w:rFonts w:ascii="Georgia" w:hAnsi="Georgia"/>
          <w:color w:val="5A9A98"/>
          <w:kern w:val="28"/>
          <w:szCs w:val="20"/>
        </w:rPr>
      </w:pPr>
      <w:r w:rsidRPr="008451CB">
        <w:rPr>
          <w:rFonts w:ascii="Georgia" w:hAnsi="Georgia"/>
          <w:szCs w:val="20"/>
        </w:rPr>
        <w:t>The Haiti earthquake in January 2010 killed 250</w:t>
      </w:r>
      <w:r w:rsidR="004C1272" w:rsidRPr="008451CB">
        <w:rPr>
          <w:rFonts w:ascii="Georgia" w:hAnsi="Georgia"/>
          <w:szCs w:val="20"/>
        </w:rPr>
        <w:t> </w:t>
      </w:r>
      <w:r w:rsidRPr="008451CB">
        <w:rPr>
          <w:rFonts w:ascii="Georgia" w:hAnsi="Georgia"/>
          <w:szCs w:val="20"/>
        </w:rPr>
        <w:t xml:space="preserve">000 people and left more than </w:t>
      </w:r>
      <w:r w:rsidR="00E37847" w:rsidRPr="008451CB">
        <w:rPr>
          <w:rFonts w:ascii="Georgia" w:hAnsi="Georgia"/>
          <w:szCs w:val="20"/>
        </w:rPr>
        <w:t>1 </w:t>
      </w:r>
      <w:r w:rsidRPr="008451CB">
        <w:rPr>
          <w:rFonts w:ascii="Georgia" w:hAnsi="Georgia"/>
          <w:szCs w:val="20"/>
        </w:rPr>
        <w:t xml:space="preserve">million homeless. Australia’s response to the earthquake was highly regarded and is considered a </w:t>
      </w:r>
      <w:r w:rsidR="000529AF">
        <w:rPr>
          <w:rFonts w:ascii="Georgia" w:hAnsi="Georgia"/>
          <w:szCs w:val="20"/>
        </w:rPr>
        <w:t xml:space="preserve">model </w:t>
      </w:r>
      <w:r w:rsidRPr="008451CB">
        <w:rPr>
          <w:rFonts w:ascii="Georgia" w:hAnsi="Georgia"/>
          <w:szCs w:val="20"/>
        </w:rPr>
        <w:t xml:space="preserve">of how humanitarian and emergency response assistance can be successfully mobilised. Australia was applauded for its timely delivery of funding of </w:t>
      </w:r>
      <w:r w:rsidR="005874B9" w:rsidRPr="008451CB">
        <w:rPr>
          <w:rFonts w:ascii="Georgia" w:hAnsi="Georgia"/>
          <w:szCs w:val="20"/>
        </w:rPr>
        <w:t>more than</w:t>
      </w:r>
      <w:r w:rsidRPr="008451CB">
        <w:rPr>
          <w:rFonts w:ascii="Georgia" w:hAnsi="Georgia"/>
          <w:szCs w:val="20"/>
        </w:rPr>
        <w:t xml:space="preserve"> </w:t>
      </w:r>
      <w:r w:rsidR="004C1272" w:rsidRPr="008451CB">
        <w:rPr>
          <w:rFonts w:ascii="Georgia" w:hAnsi="Georgia"/>
          <w:szCs w:val="20"/>
        </w:rPr>
        <w:t>$2</w:t>
      </w:r>
      <w:r w:rsidRPr="008451CB">
        <w:rPr>
          <w:rFonts w:ascii="Georgia" w:hAnsi="Georgia"/>
          <w:szCs w:val="20"/>
        </w:rPr>
        <w:t>4</w:t>
      </w:r>
      <w:r w:rsidR="00EC150B">
        <w:rPr>
          <w:rFonts w:ascii="Georgia" w:hAnsi="Georgia"/>
          <w:szCs w:val="20"/>
        </w:rPr>
        <w:t> </w:t>
      </w:r>
      <w:r w:rsidRPr="008451CB">
        <w:rPr>
          <w:rFonts w:ascii="Georgia" w:hAnsi="Georgia"/>
          <w:szCs w:val="20"/>
        </w:rPr>
        <w:t>million</w:t>
      </w:r>
      <w:r w:rsidR="00E37847" w:rsidRPr="008451CB">
        <w:rPr>
          <w:rFonts w:ascii="Georgia" w:hAnsi="Georgia"/>
          <w:szCs w:val="20"/>
        </w:rPr>
        <w:t xml:space="preserve">. </w:t>
      </w:r>
      <w:r w:rsidR="002716DE" w:rsidRPr="008451CB">
        <w:rPr>
          <w:rFonts w:ascii="Georgia" w:hAnsi="Georgia"/>
          <w:szCs w:val="20"/>
        </w:rPr>
        <w:t>This f</w:t>
      </w:r>
      <w:r w:rsidRPr="008451CB">
        <w:rPr>
          <w:rFonts w:ascii="Georgia" w:hAnsi="Georgia"/>
          <w:szCs w:val="20"/>
        </w:rPr>
        <w:t xml:space="preserve">unding was provided through partnerships with a mix of agencies and established partner organisations, including the World Food Programme, the Red Cross, Australian </w:t>
      </w:r>
      <w:r w:rsidR="005874B9" w:rsidRPr="008451CB">
        <w:rPr>
          <w:rFonts w:ascii="Georgia" w:hAnsi="Georgia"/>
          <w:szCs w:val="20"/>
        </w:rPr>
        <w:t>n</w:t>
      </w:r>
      <w:r w:rsidRPr="008451CB">
        <w:rPr>
          <w:rFonts w:ascii="Georgia" w:hAnsi="Georgia"/>
          <w:szCs w:val="20"/>
        </w:rPr>
        <w:t>on-</w:t>
      </w:r>
      <w:r w:rsidR="005874B9" w:rsidRPr="008451CB">
        <w:rPr>
          <w:rFonts w:ascii="Georgia" w:hAnsi="Georgia"/>
          <w:szCs w:val="20"/>
        </w:rPr>
        <w:t>g</w:t>
      </w:r>
      <w:r w:rsidRPr="008451CB">
        <w:rPr>
          <w:rFonts w:ascii="Georgia" w:hAnsi="Georgia"/>
          <w:szCs w:val="20"/>
        </w:rPr>
        <w:t xml:space="preserve">overnment </w:t>
      </w:r>
      <w:r w:rsidR="005874B9" w:rsidRPr="008451CB">
        <w:rPr>
          <w:rFonts w:ascii="Georgia" w:hAnsi="Georgia"/>
          <w:szCs w:val="20"/>
        </w:rPr>
        <w:t>o</w:t>
      </w:r>
      <w:r w:rsidRPr="008451CB">
        <w:rPr>
          <w:rFonts w:ascii="Georgia" w:hAnsi="Georgia"/>
          <w:szCs w:val="20"/>
        </w:rPr>
        <w:t>rganisations and contributions to World Bank</w:t>
      </w:r>
      <w:r w:rsidR="002716DE" w:rsidRPr="008451CB">
        <w:rPr>
          <w:rFonts w:ascii="Georgia" w:hAnsi="Georgia"/>
          <w:szCs w:val="20"/>
        </w:rPr>
        <w:t>-</w:t>
      </w:r>
      <w:r w:rsidRPr="008451CB">
        <w:rPr>
          <w:rFonts w:ascii="Georgia" w:hAnsi="Georgia"/>
          <w:szCs w:val="20"/>
        </w:rPr>
        <w:t xml:space="preserve">managed multi-donor trust funds. Australia also partnered with CARICOM to enable it to sustain relief operations in Haiti and, in a joint initiative with Brazil, is supporting a community-based water supply project to </w:t>
      </w:r>
      <w:r w:rsidR="002716DE" w:rsidRPr="008451CB">
        <w:rPr>
          <w:rFonts w:ascii="Georgia" w:hAnsi="Georgia"/>
          <w:szCs w:val="20"/>
        </w:rPr>
        <w:t xml:space="preserve">help </w:t>
      </w:r>
      <w:r w:rsidRPr="008451CB">
        <w:rPr>
          <w:rFonts w:ascii="Georgia" w:hAnsi="Georgia"/>
          <w:szCs w:val="20"/>
        </w:rPr>
        <w:t>families affected by the earthquake.</w:t>
      </w:r>
    </w:p>
    <w:p w:rsidR="003B1FC1" w:rsidRPr="00474BB0" w:rsidRDefault="0013168A" w:rsidP="00913E02">
      <w:pPr>
        <w:pStyle w:val="H1"/>
        <w:spacing w:before="360" w:after="120"/>
      </w:pPr>
      <w:bookmarkStart w:id="2" w:name="_Toc360972610"/>
      <w:r w:rsidRPr="00474BB0">
        <w:t>Program Objective</w:t>
      </w:r>
      <w:bookmarkEnd w:id="2"/>
    </w:p>
    <w:p w:rsidR="00BE7F8B" w:rsidRDefault="00015F7A" w:rsidP="00594915">
      <w:pPr>
        <w:keepNext/>
        <w:spacing w:after="100" w:line="320" w:lineRule="atLeast"/>
        <w:outlineLvl w:val="0"/>
        <w:rPr>
          <w:rFonts w:ascii="Georgia" w:hAnsi="Georgia" w:cs="Tahoma"/>
          <w:szCs w:val="20"/>
        </w:rPr>
      </w:pPr>
      <w:r w:rsidRPr="008451CB">
        <w:rPr>
          <w:rFonts w:ascii="Georgia" w:hAnsi="Georgia"/>
          <w:szCs w:val="20"/>
        </w:rPr>
        <w:t>Australia’s official development assistance to the Caribbean totals</w:t>
      </w:r>
      <w:r w:rsidR="000529AF" w:rsidRPr="008451CB">
        <w:rPr>
          <w:rFonts w:ascii="Georgia" w:hAnsi="Georgia"/>
          <w:szCs w:val="20"/>
        </w:rPr>
        <w:t xml:space="preserve"> $60 million</w:t>
      </w:r>
      <w:r w:rsidR="00BE7F8B">
        <w:rPr>
          <w:rFonts w:ascii="Georgia" w:hAnsi="Georgia"/>
          <w:szCs w:val="20"/>
        </w:rPr>
        <w:t xml:space="preserve"> over four years</w:t>
      </w:r>
      <w:r w:rsidR="000529AF" w:rsidRPr="008451CB">
        <w:rPr>
          <w:rFonts w:ascii="Georgia" w:hAnsi="Georgia"/>
          <w:szCs w:val="20"/>
        </w:rPr>
        <w:t xml:space="preserve">. </w:t>
      </w:r>
      <w:r w:rsidR="00BE7F8B">
        <w:rPr>
          <w:rFonts w:ascii="Georgia" w:hAnsi="Georgia"/>
          <w:szCs w:val="20"/>
        </w:rPr>
        <w:t xml:space="preserve"> </w:t>
      </w:r>
      <w:r w:rsidR="000529AF" w:rsidRPr="008451CB">
        <w:rPr>
          <w:rFonts w:ascii="Georgia" w:hAnsi="Georgia" w:cs="Tahoma"/>
          <w:szCs w:val="20"/>
        </w:rPr>
        <w:t xml:space="preserve">In the first 12 months </w:t>
      </w:r>
      <w:r w:rsidR="002B1E88">
        <w:rPr>
          <w:rFonts w:ascii="Georgia" w:hAnsi="Georgia" w:cs="Tahoma"/>
          <w:szCs w:val="20"/>
        </w:rPr>
        <w:t xml:space="preserve">the majority </w:t>
      </w:r>
      <w:r w:rsidR="000529AF" w:rsidRPr="008451CB">
        <w:rPr>
          <w:rFonts w:ascii="Georgia" w:hAnsi="Georgia" w:cs="Tahoma"/>
          <w:szCs w:val="20"/>
        </w:rPr>
        <w:t xml:space="preserve">of the package was programmed, and </w:t>
      </w:r>
      <w:r w:rsidR="002B1E88" w:rsidRPr="00E44C94">
        <w:rPr>
          <w:rFonts w:ascii="Georgia" w:hAnsi="Georgia" w:cs="Tahoma"/>
          <w:szCs w:val="20"/>
        </w:rPr>
        <w:t>forty per</w:t>
      </w:r>
      <w:r w:rsidR="002022EA">
        <w:rPr>
          <w:rFonts w:ascii="Georgia" w:hAnsi="Georgia" w:cs="Tahoma"/>
          <w:szCs w:val="20"/>
        </w:rPr>
        <w:t xml:space="preserve"> </w:t>
      </w:r>
      <w:r w:rsidR="002B1E88" w:rsidRPr="00E44C94">
        <w:rPr>
          <w:rFonts w:ascii="Georgia" w:hAnsi="Georgia" w:cs="Tahoma"/>
          <w:szCs w:val="20"/>
        </w:rPr>
        <w:t>cent ($25</w:t>
      </w:r>
      <w:r w:rsidR="002022EA">
        <w:rPr>
          <w:rFonts w:ascii="Georgia" w:hAnsi="Georgia" w:cs="Tahoma"/>
          <w:szCs w:val="20"/>
        </w:rPr>
        <w:t xml:space="preserve"> </w:t>
      </w:r>
      <w:r w:rsidR="002B1E88" w:rsidRPr="00E44C94">
        <w:rPr>
          <w:rFonts w:ascii="Georgia" w:hAnsi="Georgia" w:cs="Tahoma"/>
          <w:szCs w:val="20"/>
        </w:rPr>
        <w:t>m</w:t>
      </w:r>
      <w:r w:rsidR="002022EA">
        <w:rPr>
          <w:rFonts w:ascii="Georgia" w:hAnsi="Georgia" w:cs="Tahoma"/>
          <w:szCs w:val="20"/>
        </w:rPr>
        <w:t>illion</w:t>
      </w:r>
      <w:r w:rsidR="002B1E88" w:rsidRPr="00E44C94">
        <w:rPr>
          <w:rFonts w:ascii="Georgia" w:hAnsi="Georgia" w:cs="Tahoma"/>
          <w:szCs w:val="20"/>
        </w:rPr>
        <w:t xml:space="preserve">) </w:t>
      </w:r>
      <w:r w:rsidR="002B1E88">
        <w:rPr>
          <w:rFonts w:ascii="Georgia" w:hAnsi="Georgia" w:cs="Tahoma"/>
          <w:szCs w:val="20"/>
        </w:rPr>
        <w:t xml:space="preserve">will have been </w:t>
      </w:r>
      <w:r w:rsidR="000529AF" w:rsidRPr="008451CB">
        <w:rPr>
          <w:rFonts w:ascii="Georgia" w:hAnsi="Georgia" w:cs="Tahoma"/>
          <w:szCs w:val="20"/>
        </w:rPr>
        <w:t xml:space="preserve">disbursed by the end of </w:t>
      </w:r>
      <w:r w:rsidR="00EC150B">
        <w:rPr>
          <w:rFonts w:ascii="Georgia" w:hAnsi="Georgia" w:cs="Tahoma"/>
          <w:szCs w:val="20"/>
        </w:rPr>
        <w:t>2010–11</w:t>
      </w:r>
      <w:r w:rsidR="000529AF" w:rsidRPr="008451CB">
        <w:rPr>
          <w:rFonts w:ascii="Georgia" w:hAnsi="Georgia" w:cs="Tahoma"/>
          <w:szCs w:val="20"/>
        </w:rPr>
        <w:t xml:space="preserve">.  </w:t>
      </w:r>
    </w:p>
    <w:p w:rsidR="00EC150B" w:rsidRDefault="00EC150B" w:rsidP="008451CB"/>
    <w:p w:rsidR="003B1FC1" w:rsidRPr="00594915" w:rsidRDefault="003B1FC1" w:rsidP="008451CB">
      <w:pPr>
        <w:rPr>
          <w:rFonts w:ascii="Franklin Gothic Demi" w:hAnsi="Franklin Gothic Demi"/>
          <w:color w:val="7E6D5F"/>
          <w:sz w:val="19"/>
          <w:szCs w:val="19"/>
        </w:rPr>
      </w:pPr>
      <w:r w:rsidRPr="00594915">
        <w:rPr>
          <w:rFonts w:ascii="Franklin Gothic Demi" w:hAnsi="Franklin Gothic Demi"/>
          <w:color w:val="7E6D5F"/>
          <w:sz w:val="19"/>
          <w:szCs w:val="19"/>
        </w:rPr>
        <w:t xml:space="preserve">Table </w:t>
      </w:r>
      <w:r w:rsidRPr="00594915">
        <w:rPr>
          <w:rFonts w:ascii="Franklin Gothic Demi" w:hAnsi="Franklin Gothic Demi"/>
          <w:color w:val="7E6D5F"/>
          <w:sz w:val="19"/>
          <w:szCs w:val="19"/>
        </w:rPr>
        <w:fldChar w:fldCharType="begin"/>
      </w:r>
      <w:r w:rsidRPr="00594915">
        <w:rPr>
          <w:rFonts w:ascii="Franklin Gothic Demi" w:hAnsi="Franklin Gothic Demi"/>
          <w:color w:val="7E6D5F"/>
          <w:sz w:val="19"/>
          <w:szCs w:val="19"/>
        </w:rPr>
        <w:instrText xml:space="preserve"> SEQ Table \* MERGEFORMAT </w:instrText>
      </w:r>
      <w:r w:rsidRPr="00594915">
        <w:rPr>
          <w:rFonts w:ascii="Franklin Gothic Demi" w:hAnsi="Franklin Gothic Demi"/>
          <w:color w:val="7E6D5F"/>
          <w:sz w:val="19"/>
          <w:szCs w:val="19"/>
        </w:rPr>
        <w:fldChar w:fldCharType="separate"/>
      </w:r>
      <w:r w:rsidR="00D37E30" w:rsidRPr="00594915">
        <w:rPr>
          <w:rFonts w:ascii="Franklin Gothic Demi" w:hAnsi="Franklin Gothic Demi"/>
          <w:color w:val="7E6D5F"/>
          <w:sz w:val="19"/>
          <w:szCs w:val="19"/>
        </w:rPr>
        <w:t>1</w:t>
      </w:r>
      <w:r w:rsidRPr="00594915">
        <w:rPr>
          <w:rFonts w:ascii="Franklin Gothic Demi" w:hAnsi="Franklin Gothic Demi"/>
          <w:color w:val="7E6D5F"/>
          <w:sz w:val="19"/>
          <w:szCs w:val="19"/>
        </w:rPr>
        <w:fldChar w:fldCharType="end"/>
      </w:r>
      <w:r w:rsidRPr="00594915">
        <w:rPr>
          <w:rFonts w:ascii="Franklin Gothic Demi" w:hAnsi="Franklin Gothic Demi"/>
          <w:color w:val="7E6D5F"/>
          <w:sz w:val="19"/>
          <w:szCs w:val="19"/>
        </w:rPr>
        <w:t>: Estimated expenditure in 2010</w:t>
      </w:r>
    </w:p>
    <w:p w:rsidR="003B1FC1" w:rsidRPr="008451CB" w:rsidRDefault="003B1FC1" w:rsidP="003B1FC1">
      <w:pPr>
        <w:pStyle w:val="Caption"/>
        <w:spacing w:before="0" w:after="0" w:line="240" w:lineRule="auto"/>
        <w:rPr>
          <w:rFonts w:ascii="Georgia" w:hAnsi="Georgia"/>
          <w:sz w:val="20"/>
          <w:szCs w:val="20"/>
          <w:highlight w:val="magenta"/>
        </w:rPr>
      </w:pPr>
    </w:p>
    <w:tbl>
      <w:tblPr>
        <w:tblW w:w="8280" w:type="dxa"/>
        <w:tblInd w:w="57" w:type="dxa"/>
        <w:tblLayout w:type="fixed"/>
        <w:tblLook w:val="0000" w:firstRow="0" w:lastRow="0" w:firstColumn="0" w:lastColumn="0" w:noHBand="0" w:noVBand="0"/>
      </w:tblPr>
      <w:tblGrid>
        <w:gridCol w:w="5683"/>
        <w:gridCol w:w="1127"/>
        <w:gridCol w:w="1470"/>
      </w:tblGrid>
      <w:tr w:rsidR="003B1FC1" w:rsidRPr="007D6959" w:rsidTr="00E35C1D">
        <w:trPr>
          <w:cantSplit/>
          <w:trHeight w:val="574"/>
          <w:tblHeader/>
        </w:trPr>
        <w:tc>
          <w:tcPr>
            <w:tcW w:w="5683" w:type="dxa"/>
            <w:tcBorders>
              <w:top w:val="single" w:sz="12" w:space="0" w:color="auto"/>
              <w:bottom w:val="single" w:sz="12" w:space="0" w:color="auto"/>
            </w:tcBorders>
            <w:tcMar>
              <w:left w:w="57" w:type="dxa"/>
              <w:right w:w="57" w:type="dxa"/>
            </w:tcMar>
          </w:tcPr>
          <w:p w:rsidR="003B1FC1" w:rsidRPr="007D6959" w:rsidRDefault="003B1FC1" w:rsidP="007D6959">
            <w:pPr>
              <w:pStyle w:val="TableDataColumnHeading"/>
              <w:jc w:val="left"/>
              <w:rPr>
                <w:sz w:val="18"/>
                <w:szCs w:val="18"/>
              </w:rPr>
            </w:pPr>
            <w:r w:rsidRPr="007D6959">
              <w:rPr>
                <w:sz w:val="18"/>
                <w:szCs w:val="18"/>
              </w:rPr>
              <w:t>Objective</w:t>
            </w:r>
          </w:p>
        </w:tc>
        <w:tc>
          <w:tcPr>
            <w:tcW w:w="1127" w:type="dxa"/>
            <w:tcBorders>
              <w:top w:val="single" w:sz="12" w:space="0" w:color="auto"/>
              <w:bottom w:val="single" w:sz="12" w:space="0" w:color="auto"/>
            </w:tcBorders>
            <w:tcMar>
              <w:left w:w="57" w:type="dxa"/>
              <w:right w:w="57" w:type="dxa"/>
            </w:tcMar>
          </w:tcPr>
          <w:p w:rsidR="003B1FC1" w:rsidRPr="007D6959" w:rsidRDefault="003B1FC1" w:rsidP="007D6959">
            <w:pPr>
              <w:pStyle w:val="TableDataColumnHeading"/>
              <w:jc w:val="left"/>
              <w:rPr>
                <w:sz w:val="18"/>
                <w:szCs w:val="18"/>
              </w:rPr>
            </w:pPr>
            <w:r w:rsidRPr="007D6959">
              <w:rPr>
                <w:sz w:val="18"/>
                <w:szCs w:val="18"/>
              </w:rPr>
              <w:t>$ million</w:t>
            </w:r>
          </w:p>
        </w:tc>
        <w:tc>
          <w:tcPr>
            <w:tcW w:w="1470" w:type="dxa"/>
            <w:tcBorders>
              <w:top w:val="single" w:sz="12" w:space="0" w:color="auto"/>
              <w:bottom w:val="single" w:sz="12" w:space="0" w:color="auto"/>
            </w:tcBorders>
            <w:tcMar>
              <w:left w:w="57" w:type="dxa"/>
              <w:right w:w="57" w:type="dxa"/>
            </w:tcMar>
          </w:tcPr>
          <w:p w:rsidR="003B1FC1" w:rsidRPr="007D6959" w:rsidRDefault="003B1FC1" w:rsidP="007D6959">
            <w:pPr>
              <w:pStyle w:val="TableDataColumnHeading"/>
              <w:jc w:val="left"/>
              <w:rPr>
                <w:sz w:val="18"/>
                <w:szCs w:val="18"/>
              </w:rPr>
            </w:pPr>
            <w:r w:rsidRPr="007D6959">
              <w:rPr>
                <w:sz w:val="18"/>
                <w:szCs w:val="18"/>
              </w:rPr>
              <w:t>% of $60 million bilateral program</w:t>
            </w:r>
          </w:p>
        </w:tc>
      </w:tr>
      <w:tr w:rsidR="007D6959" w:rsidRPr="007D6959" w:rsidTr="00913E02">
        <w:trPr>
          <w:cantSplit/>
        </w:trPr>
        <w:tc>
          <w:tcPr>
            <w:tcW w:w="5683" w:type="dxa"/>
            <w:tcBorders>
              <w:top w:val="single" w:sz="12" w:space="0" w:color="auto"/>
              <w:bottom w:val="single" w:sz="2" w:space="0" w:color="auto"/>
            </w:tcBorders>
            <w:tcMar>
              <w:left w:w="57" w:type="dxa"/>
              <w:right w:w="57" w:type="dxa"/>
            </w:tcMar>
          </w:tcPr>
          <w:p w:rsidR="007D6959" w:rsidRDefault="007D6959" w:rsidP="007D6959">
            <w:pPr>
              <w:pStyle w:val="TableDataColumnHeading"/>
              <w:spacing w:before="0" w:after="0" w:line="240" w:lineRule="auto"/>
              <w:jc w:val="left"/>
              <w:rPr>
                <w:sz w:val="18"/>
                <w:szCs w:val="18"/>
              </w:rPr>
            </w:pPr>
            <w:r w:rsidRPr="007D6959">
              <w:rPr>
                <w:sz w:val="18"/>
                <w:szCs w:val="18"/>
              </w:rPr>
              <w:t>Objective 1</w:t>
            </w:r>
            <w:r>
              <w:rPr>
                <w:sz w:val="18"/>
                <w:szCs w:val="18"/>
              </w:rPr>
              <w:t xml:space="preserve">: </w:t>
            </w:r>
            <w:r w:rsidRPr="007D6959">
              <w:rPr>
                <w:sz w:val="18"/>
                <w:szCs w:val="18"/>
              </w:rPr>
              <w:t xml:space="preserve">Assisting communities, nations and regional partners to address climate change and better prepare for and respond to natural disasters  </w:t>
            </w:r>
          </w:p>
          <w:p w:rsidR="007D6959" w:rsidRDefault="007D6959" w:rsidP="007D6959">
            <w:pPr>
              <w:pStyle w:val="TableDataColumnHeading"/>
              <w:spacing w:before="0" w:after="0" w:line="240" w:lineRule="auto"/>
              <w:jc w:val="left"/>
              <w:rPr>
                <w:sz w:val="18"/>
                <w:szCs w:val="18"/>
              </w:rPr>
            </w:pPr>
            <w:r w:rsidRPr="007D6959">
              <w:rPr>
                <w:sz w:val="18"/>
                <w:szCs w:val="18"/>
              </w:rPr>
              <w:t>Objective 2</w:t>
            </w:r>
            <w:r>
              <w:rPr>
                <w:sz w:val="18"/>
                <w:szCs w:val="18"/>
              </w:rPr>
              <w:t xml:space="preserve">: </w:t>
            </w:r>
            <w:r w:rsidRPr="007D6959">
              <w:rPr>
                <w:sz w:val="18"/>
                <w:szCs w:val="18"/>
              </w:rPr>
              <w:t>Enhancing ability with the Caribbean to manage and respond to the r</w:t>
            </w:r>
            <w:r>
              <w:rPr>
                <w:sz w:val="18"/>
                <w:szCs w:val="18"/>
              </w:rPr>
              <w:t>egion’s economic challenges.</w:t>
            </w:r>
          </w:p>
          <w:p w:rsidR="002D5073" w:rsidRDefault="002D5073" w:rsidP="007D6959">
            <w:pPr>
              <w:pStyle w:val="TableDataColumnHeading"/>
              <w:spacing w:before="0" w:after="0" w:line="240" w:lineRule="auto"/>
              <w:jc w:val="left"/>
              <w:rPr>
                <w:sz w:val="18"/>
                <w:szCs w:val="18"/>
              </w:rPr>
            </w:pPr>
          </w:p>
          <w:p w:rsidR="007D6959" w:rsidRPr="007D6959" w:rsidRDefault="007D6959" w:rsidP="007D6959">
            <w:pPr>
              <w:pStyle w:val="TableDataColumnHeading"/>
              <w:spacing w:before="0" w:after="0" w:line="240" w:lineRule="auto"/>
              <w:jc w:val="left"/>
              <w:rPr>
                <w:sz w:val="18"/>
                <w:szCs w:val="18"/>
              </w:rPr>
            </w:pPr>
            <w:r w:rsidRPr="007D6959">
              <w:rPr>
                <w:sz w:val="18"/>
                <w:szCs w:val="18"/>
              </w:rPr>
              <w:t>Objective 3: Building linkages and partnerships between the Caribbean, Australia and the Pacific which add to Caribbean knowledge and capacity to address its development priorities</w:t>
            </w:r>
          </w:p>
          <w:p w:rsidR="007D6959" w:rsidRPr="007D6959" w:rsidRDefault="007D6959" w:rsidP="007D6959">
            <w:pPr>
              <w:pStyle w:val="TableDataColumnHeading"/>
              <w:spacing w:before="0" w:after="0" w:line="240" w:lineRule="auto"/>
              <w:jc w:val="left"/>
              <w:rPr>
                <w:sz w:val="18"/>
                <w:szCs w:val="18"/>
              </w:rPr>
            </w:pPr>
          </w:p>
        </w:tc>
        <w:tc>
          <w:tcPr>
            <w:tcW w:w="1127" w:type="dxa"/>
            <w:tcBorders>
              <w:top w:val="single" w:sz="12" w:space="0" w:color="auto"/>
              <w:bottom w:val="single" w:sz="2" w:space="0" w:color="auto"/>
            </w:tcBorders>
            <w:tcMar>
              <w:left w:w="57" w:type="dxa"/>
              <w:right w:w="57" w:type="dxa"/>
            </w:tcMar>
          </w:tcPr>
          <w:p w:rsidR="007D6959" w:rsidRDefault="007D6959" w:rsidP="005874B9">
            <w:pPr>
              <w:pStyle w:val="TableDataColumnHeading"/>
              <w:spacing w:before="0" w:after="0" w:line="240" w:lineRule="auto"/>
              <w:rPr>
                <w:sz w:val="18"/>
                <w:szCs w:val="18"/>
              </w:rPr>
            </w:pPr>
            <w:r w:rsidRPr="007D6959">
              <w:rPr>
                <w:sz w:val="18"/>
                <w:szCs w:val="18"/>
              </w:rPr>
              <w:t xml:space="preserve">1.94 </w:t>
            </w:r>
          </w:p>
          <w:p w:rsidR="007D6959" w:rsidRDefault="007D6959" w:rsidP="005874B9">
            <w:pPr>
              <w:pStyle w:val="TableDataColumnHeading"/>
              <w:spacing w:before="0" w:after="0" w:line="240" w:lineRule="auto"/>
              <w:rPr>
                <w:sz w:val="18"/>
                <w:szCs w:val="18"/>
              </w:rPr>
            </w:pPr>
          </w:p>
          <w:p w:rsidR="007D6959" w:rsidRPr="007D6959" w:rsidRDefault="007D6959" w:rsidP="005874B9">
            <w:pPr>
              <w:pStyle w:val="TableDataColumnHeading"/>
              <w:spacing w:before="0" w:after="0" w:line="240" w:lineRule="auto"/>
              <w:rPr>
                <w:sz w:val="18"/>
                <w:szCs w:val="18"/>
              </w:rPr>
            </w:pPr>
          </w:p>
          <w:p w:rsidR="002D5073" w:rsidRDefault="002D5073" w:rsidP="005874B9">
            <w:pPr>
              <w:pStyle w:val="TableDataColumnHeading"/>
              <w:spacing w:before="0" w:after="0" w:line="240" w:lineRule="auto"/>
              <w:rPr>
                <w:sz w:val="18"/>
                <w:szCs w:val="18"/>
              </w:rPr>
            </w:pPr>
          </w:p>
          <w:p w:rsidR="007D6959" w:rsidRPr="007D6959" w:rsidRDefault="007D6959" w:rsidP="005874B9">
            <w:pPr>
              <w:pStyle w:val="TableDataColumnHeading"/>
              <w:spacing w:before="0" w:after="0" w:line="240" w:lineRule="auto"/>
              <w:rPr>
                <w:sz w:val="18"/>
                <w:szCs w:val="18"/>
              </w:rPr>
            </w:pPr>
            <w:r w:rsidRPr="007D6959">
              <w:rPr>
                <w:sz w:val="18"/>
                <w:szCs w:val="18"/>
              </w:rPr>
              <w:t xml:space="preserve">1 </w:t>
            </w:r>
          </w:p>
          <w:p w:rsidR="007D6959" w:rsidRDefault="007D6959" w:rsidP="005874B9">
            <w:pPr>
              <w:pStyle w:val="TableDataColumnHeading"/>
              <w:spacing w:before="0" w:after="0" w:line="240" w:lineRule="auto"/>
              <w:rPr>
                <w:sz w:val="18"/>
                <w:szCs w:val="18"/>
              </w:rPr>
            </w:pPr>
          </w:p>
          <w:p w:rsidR="007D6959" w:rsidRPr="007D6959" w:rsidRDefault="007D6959" w:rsidP="005874B9">
            <w:pPr>
              <w:pStyle w:val="TableDataColumnHeading"/>
              <w:spacing w:before="0" w:after="0" w:line="240" w:lineRule="auto"/>
              <w:rPr>
                <w:sz w:val="18"/>
                <w:szCs w:val="18"/>
              </w:rPr>
            </w:pPr>
          </w:p>
          <w:p w:rsidR="007D6959" w:rsidRPr="007D6959" w:rsidRDefault="004C1272" w:rsidP="002716DE">
            <w:pPr>
              <w:pStyle w:val="TableDataColumnHeading"/>
              <w:spacing w:before="0" w:after="0" w:line="240" w:lineRule="auto"/>
              <w:rPr>
                <w:sz w:val="18"/>
                <w:szCs w:val="18"/>
              </w:rPr>
            </w:pPr>
            <w:r>
              <w:rPr>
                <w:sz w:val="18"/>
                <w:szCs w:val="18"/>
              </w:rPr>
              <w:t>0</w:t>
            </w:r>
            <w:r w:rsidR="007D6959" w:rsidRPr="007D6959">
              <w:rPr>
                <w:sz w:val="18"/>
                <w:szCs w:val="18"/>
              </w:rPr>
              <w:t xml:space="preserve">.49 </w:t>
            </w:r>
          </w:p>
        </w:tc>
        <w:tc>
          <w:tcPr>
            <w:tcW w:w="1470" w:type="dxa"/>
            <w:tcBorders>
              <w:top w:val="single" w:sz="12" w:space="0" w:color="auto"/>
              <w:bottom w:val="single" w:sz="2" w:space="0" w:color="auto"/>
            </w:tcBorders>
            <w:tcMar>
              <w:left w:w="57" w:type="dxa"/>
              <w:right w:w="57" w:type="dxa"/>
            </w:tcMar>
          </w:tcPr>
          <w:p w:rsidR="007D6959" w:rsidRPr="007D6959" w:rsidRDefault="004C1272" w:rsidP="005874B9">
            <w:pPr>
              <w:pStyle w:val="TableDataColumnHeading"/>
              <w:spacing w:before="0" w:after="0" w:line="240" w:lineRule="auto"/>
              <w:rPr>
                <w:sz w:val="18"/>
                <w:szCs w:val="18"/>
              </w:rPr>
            </w:pPr>
            <w:r>
              <w:rPr>
                <w:sz w:val="18"/>
                <w:szCs w:val="18"/>
              </w:rPr>
              <w:t>3.2</w:t>
            </w:r>
          </w:p>
          <w:p w:rsidR="007D6959" w:rsidRDefault="007D6959" w:rsidP="005874B9">
            <w:pPr>
              <w:pStyle w:val="TableDataColumnHeading"/>
              <w:spacing w:before="0" w:after="0" w:line="240" w:lineRule="auto"/>
              <w:rPr>
                <w:sz w:val="18"/>
                <w:szCs w:val="18"/>
              </w:rPr>
            </w:pPr>
          </w:p>
          <w:p w:rsidR="007D6959" w:rsidRDefault="007D6959" w:rsidP="005874B9">
            <w:pPr>
              <w:pStyle w:val="TableDataColumnHeading"/>
              <w:spacing w:before="0" w:after="0" w:line="240" w:lineRule="auto"/>
              <w:rPr>
                <w:sz w:val="18"/>
                <w:szCs w:val="18"/>
              </w:rPr>
            </w:pPr>
          </w:p>
          <w:p w:rsidR="007D6959" w:rsidRPr="007D6959" w:rsidRDefault="007D6959" w:rsidP="005874B9">
            <w:pPr>
              <w:pStyle w:val="TableDataColumnHeading"/>
              <w:spacing w:before="0" w:after="0" w:line="240" w:lineRule="auto"/>
              <w:rPr>
                <w:sz w:val="18"/>
                <w:szCs w:val="18"/>
              </w:rPr>
            </w:pPr>
          </w:p>
          <w:p w:rsidR="007D6959" w:rsidRPr="007D6959" w:rsidRDefault="007D6959" w:rsidP="005874B9">
            <w:pPr>
              <w:pStyle w:val="TableDataColumnHeading"/>
              <w:spacing w:before="0" w:after="0" w:line="240" w:lineRule="auto"/>
              <w:rPr>
                <w:sz w:val="18"/>
                <w:szCs w:val="18"/>
              </w:rPr>
            </w:pPr>
            <w:r w:rsidRPr="007D6959">
              <w:rPr>
                <w:sz w:val="18"/>
                <w:szCs w:val="18"/>
              </w:rPr>
              <w:t>1.6</w:t>
            </w:r>
          </w:p>
          <w:p w:rsidR="007D6959" w:rsidRPr="007D6959" w:rsidRDefault="007D6959" w:rsidP="005874B9">
            <w:pPr>
              <w:pStyle w:val="TableDataColumnHeading"/>
              <w:spacing w:before="0" w:after="0" w:line="240" w:lineRule="auto"/>
              <w:rPr>
                <w:sz w:val="18"/>
                <w:szCs w:val="18"/>
              </w:rPr>
            </w:pPr>
          </w:p>
          <w:p w:rsidR="007D6959" w:rsidRDefault="007D6959" w:rsidP="005874B9">
            <w:pPr>
              <w:pStyle w:val="TableDataColumnHeading"/>
              <w:spacing w:before="0" w:after="0" w:line="240" w:lineRule="auto"/>
              <w:rPr>
                <w:sz w:val="18"/>
                <w:szCs w:val="18"/>
              </w:rPr>
            </w:pPr>
          </w:p>
          <w:p w:rsidR="007D6959" w:rsidRPr="007D6959" w:rsidRDefault="007D6959" w:rsidP="005874B9">
            <w:pPr>
              <w:pStyle w:val="TableDataColumnHeading"/>
              <w:spacing w:before="0" w:after="0" w:line="240" w:lineRule="auto"/>
              <w:rPr>
                <w:sz w:val="18"/>
                <w:szCs w:val="18"/>
              </w:rPr>
            </w:pPr>
            <w:r>
              <w:rPr>
                <w:sz w:val="18"/>
                <w:szCs w:val="18"/>
              </w:rPr>
              <w:t>0</w:t>
            </w:r>
            <w:r w:rsidRPr="007D6959">
              <w:rPr>
                <w:sz w:val="18"/>
                <w:szCs w:val="18"/>
              </w:rPr>
              <w:t>.8</w:t>
            </w:r>
          </w:p>
        </w:tc>
      </w:tr>
    </w:tbl>
    <w:p w:rsidR="007D6959" w:rsidRDefault="007D6959" w:rsidP="00913E02">
      <w:pPr>
        <w:pStyle w:val="H1"/>
        <w:spacing w:before="360"/>
      </w:pPr>
      <w:bookmarkStart w:id="3" w:name="_Toc360972611"/>
      <w:r w:rsidRPr="00474BB0">
        <w:t>Progress against objectives</w:t>
      </w:r>
      <w:bookmarkEnd w:id="3"/>
    </w:p>
    <w:p w:rsidR="002B1E88" w:rsidRPr="00594915" w:rsidRDefault="003C4642" w:rsidP="00594915">
      <w:pPr>
        <w:keepNext/>
        <w:spacing w:after="100" w:line="320" w:lineRule="atLeast"/>
        <w:outlineLvl w:val="0"/>
        <w:rPr>
          <w:rFonts w:ascii="Georgia" w:hAnsi="Georgia"/>
          <w:sz w:val="24"/>
        </w:rPr>
      </w:pPr>
      <w:r w:rsidRPr="00594915">
        <w:rPr>
          <w:rFonts w:ascii="Georgia" w:hAnsi="Georgia"/>
          <w:szCs w:val="20"/>
        </w:rPr>
        <w:t xml:space="preserve">Program implementation </w:t>
      </w:r>
      <w:r w:rsidR="002716DE" w:rsidRPr="00594915">
        <w:rPr>
          <w:rFonts w:ascii="Georgia" w:hAnsi="Georgia"/>
          <w:szCs w:val="20"/>
        </w:rPr>
        <w:t xml:space="preserve">started </w:t>
      </w:r>
      <w:r w:rsidR="00FA5979" w:rsidRPr="00594915">
        <w:rPr>
          <w:rFonts w:ascii="Georgia" w:hAnsi="Georgia"/>
          <w:szCs w:val="20"/>
        </w:rPr>
        <w:t xml:space="preserve">in </w:t>
      </w:r>
      <w:r w:rsidRPr="00594915">
        <w:rPr>
          <w:rFonts w:ascii="Georgia" w:hAnsi="Georgia"/>
          <w:szCs w:val="20"/>
        </w:rPr>
        <w:t>2010</w:t>
      </w:r>
      <w:r w:rsidR="004C1272" w:rsidRPr="00594915">
        <w:rPr>
          <w:rFonts w:ascii="Georgia" w:hAnsi="Georgia"/>
          <w:szCs w:val="20"/>
        </w:rPr>
        <w:t>–</w:t>
      </w:r>
      <w:r w:rsidRPr="00594915">
        <w:rPr>
          <w:rFonts w:ascii="Georgia" w:hAnsi="Georgia"/>
          <w:szCs w:val="20"/>
        </w:rPr>
        <w:t>11</w:t>
      </w:r>
      <w:r w:rsidR="002716DE" w:rsidRPr="00594915">
        <w:rPr>
          <w:rFonts w:ascii="Georgia" w:hAnsi="Georgia"/>
          <w:szCs w:val="20"/>
        </w:rPr>
        <w:t>. In</w:t>
      </w:r>
      <w:r w:rsidRPr="00594915">
        <w:rPr>
          <w:rFonts w:ascii="Georgia" w:hAnsi="Georgia"/>
          <w:szCs w:val="20"/>
        </w:rPr>
        <w:t xml:space="preserve"> thi</w:t>
      </w:r>
      <w:bookmarkStart w:id="4" w:name="_GoBack"/>
      <w:bookmarkEnd w:id="4"/>
      <w:r w:rsidRPr="00594915">
        <w:rPr>
          <w:rFonts w:ascii="Georgia" w:hAnsi="Georgia"/>
          <w:szCs w:val="20"/>
        </w:rPr>
        <w:t xml:space="preserve">s </w:t>
      </w:r>
      <w:r w:rsidR="00E07662" w:rsidRPr="00594915">
        <w:rPr>
          <w:rFonts w:ascii="Georgia" w:hAnsi="Georgia"/>
          <w:szCs w:val="20"/>
        </w:rPr>
        <w:t>report</w:t>
      </w:r>
      <w:r w:rsidRPr="00594915">
        <w:rPr>
          <w:rFonts w:ascii="Georgia" w:hAnsi="Georgia"/>
          <w:szCs w:val="20"/>
        </w:rPr>
        <w:t xml:space="preserve">, results are focused on what </w:t>
      </w:r>
      <w:r w:rsidR="002716DE" w:rsidRPr="00594915">
        <w:rPr>
          <w:rFonts w:ascii="Georgia" w:hAnsi="Georgia"/>
          <w:szCs w:val="20"/>
        </w:rPr>
        <w:t>was</w:t>
      </w:r>
      <w:r w:rsidRPr="00594915">
        <w:rPr>
          <w:rFonts w:ascii="Georgia" w:hAnsi="Georgia"/>
          <w:szCs w:val="20"/>
        </w:rPr>
        <w:t xml:space="preserve"> achieved in the first 12 months since program inception</w:t>
      </w:r>
      <w:r w:rsidR="002D5073" w:rsidRPr="00594915">
        <w:rPr>
          <w:rFonts w:ascii="Georgia" w:hAnsi="Georgia"/>
          <w:szCs w:val="20"/>
        </w:rPr>
        <w:t xml:space="preserve"> </w:t>
      </w:r>
      <w:r w:rsidR="0095604C" w:rsidRPr="00594915">
        <w:rPr>
          <w:rFonts w:ascii="Georgia" w:hAnsi="Georgia"/>
          <w:szCs w:val="20"/>
        </w:rPr>
        <w:t>in early 2010</w:t>
      </w:r>
      <w:r w:rsidRPr="00594915">
        <w:rPr>
          <w:rFonts w:ascii="Georgia" w:hAnsi="Georgia"/>
          <w:szCs w:val="20"/>
        </w:rPr>
        <w:t xml:space="preserve">. In addition to establishing Australia’s presence in the region (Port of Spain Post), significant progress was made in setting program directions and early gains </w:t>
      </w:r>
      <w:r w:rsidR="00C2771B" w:rsidRPr="00594915">
        <w:rPr>
          <w:rFonts w:ascii="Georgia" w:hAnsi="Georgia"/>
          <w:szCs w:val="20"/>
        </w:rPr>
        <w:t>were</w:t>
      </w:r>
      <w:r w:rsidRPr="00594915">
        <w:rPr>
          <w:rFonts w:ascii="Georgia" w:hAnsi="Georgia"/>
          <w:szCs w:val="20"/>
        </w:rPr>
        <w:t xml:space="preserve"> made at activity level.</w:t>
      </w:r>
      <w:r w:rsidR="002B1E88" w:rsidRPr="00594915">
        <w:rPr>
          <w:rFonts w:ascii="Georgia" w:hAnsi="Georgia"/>
        </w:rPr>
        <w:t xml:space="preserve"> </w:t>
      </w:r>
    </w:p>
    <w:p w:rsidR="002B1E88" w:rsidRDefault="002B1E88" w:rsidP="002B1E88">
      <w:pPr>
        <w:pStyle w:val="Caption"/>
      </w:pPr>
      <w:r>
        <w:t xml:space="preserve">Table 2: Ratings of the Caribbean program’s progress in 2010 towards program objectives </w:t>
      </w:r>
    </w:p>
    <w:tbl>
      <w:tblPr>
        <w:tblW w:w="0" w:type="auto"/>
        <w:tblInd w:w="57" w:type="dxa"/>
        <w:tblLook w:val="01E0" w:firstRow="1" w:lastRow="1" w:firstColumn="1" w:lastColumn="1" w:noHBand="0" w:noVBand="0"/>
      </w:tblPr>
      <w:tblGrid>
        <w:gridCol w:w="5725"/>
        <w:gridCol w:w="896"/>
        <w:gridCol w:w="1316"/>
      </w:tblGrid>
      <w:tr w:rsidR="002B1E88" w:rsidRPr="00D81B5B" w:rsidTr="003E2D22">
        <w:trPr>
          <w:cantSplit/>
          <w:tblHeader/>
        </w:trPr>
        <w:tc>
          <w:tcPr>
            <w:tcW w:w="5725" w:type="dxa"/>
            <w:tcBorders>
              <w:top w:val="single" w:sz="12" w:space="0" w:color="auto"/>
              <w:bottom w:val="single" w:sz="2" w:space="0" w:color="auto"/>
            </w:tcBorders>
            <w:tcMar>
              <w:left w:w="57" w:type="dxa"/>
              <w:right w:w="57" w:type="dxa"/>
            </w:tcMar>
          </w:tcPr>
          <w:p w:rsidR="002B1E88" w:rsidRPr="00D81B5B" w:rsidRDefault="002B1E88" w:rsidP="002B1E88">
            <w:pPr>
              <w:pStyle w:val="TableTextColumnHeading"/>
            </w:pPr>
            <w:r w:rsidRPr="00D81B5B">
              <w:t>Objective</w:t>
            </w:r>
          </w:p>
        </w:tc>
        <w:tc>
          <w:tcPr>
            <w:tcW w:w="896" w:type="dxa"/>
            <w:tcBorders>
              <w:top w:val="single" w:sz="12" w:space="0" w:color="auto"/>
              <w:bottom w:val="single" w:sz="2" w:space="0" w:color="auto"/>
            </w:tcBorders>
            <w:tcMar>
              <w:left w:w="57" w:type="dxa"/>
              <w:right w:w="57" w:type="dxa"/>
            </w:tcMar>
          </w:tcPr>
          <w:p w:rsidR="002B1E88" w:rsidRDefault="002B1E88" w:rsidP="002B1E88">
            <w:pPr>
              <w:pStyle w:val="TableTextColumnHeading"/>
              <w:jc w:val="center"/>
            </w:pPr>
            <w:r w:rsidRPr="00D81B5B">
              <w:t>Rating</w:t>
            </w:r>
            <w:r>
              <w:t xml:space="preserve"> in 2010</w:t>
            </w:r>
          </w:p>
        </w:tc>
        <w:tc>
          <w:tcPr>
            <w:tcW w:w="1316" w:type="dxa"/>
            <w:tcBorders>
              <w:top w:val="single" w:sz="12" w:space="0" w:color="auto"/>
              <w:bottom w:val="single" w:sz="2" w:space="0" w:color="auto"/>
            </w:tcBorders>
            <w:tcMar>
              <w:left w:w="57" w:type="dxa"/>
              <w:right w:w="57" w:type="dxa"/>
            </w:tcMar>
          </w:tcPr>
          <w:p w:rsidR="002B1E88" w:rsidRDefault="002B1E88" w:rsidP="002B1E88">
            <w:pPr>
              <w:pStyle w:val="TableTextColumnHeading"/>
              <w:jc w:val="center"/>
            </w:pPr>
            <w:r>
              <w:t>Relative to</w:t>
            </w:r>
            <w:r w:rsidRPr="00D81B5B">
              <w:t xml:space="preserve"> </w:t>
            </w:r>
            <w:r>
              <w:br/>
            </w:r>
            <w:r w:rsidRPr="00D81B5B">
              <w:t>previous rating</w:t>
            </w:r>
          </w:p>
        </w:tc>
      </w:tr>
      <w:tr w:rsidR="002B1E88" w:rsidRPr="00D81B5B" w:rsidTr="002B1E88">
        <w:trPr>
          <w:cantSplit/>
        </w:trPr>
        <w:tc>
          <w:tcPr>
            <w:tcW w:w="5725" w:type="dxa"/>
            <w:tcBorders>
              <w:top w:val="single" w:sz="2" w:space="0" w:color="auto"/>
            </w:tcBorders>
            <w:tcMar>
              <w:left w:w="57" w:type="dxa"/>
              <w:right w:w="57" w:type="dxa"/>
            </w:tcMar>
            <w:vAlign w:val="center"/>
          </w:tcPr>
          <w:p w:rsidR="002B1E88" w:rsidRPr="0058729F" w:rsidRDefault="002B1E88" w:rsidP="002B1E88">
            <w:pPr>
              <w:pStyle w:val="TableTextEntries"/>
            </w:pPr>
            <w:r>
              <w:t>Assisting communities, nations and regional partners to address climate change and better prepare for and respond to natural disasters.</w:t>
            </w:r>
          </w:p>
        </w:tc>
        <w:tc>
          <w:tcPr>
            <w:tcW w:w="896" w:type="dxa"/>
            <w:tcBorders>
              <w:top w:val="single" w:sz="2" w:space="0" w:color="auto"/>
            </w:tcBorders>
            <w:tcMar>
              <w:left w:w="57" w:type="dxa"/>
              <w:right w:w="57" w:type="dxa"/>
            </w:tcMar>
            <w:vAlign w:val="center"/>
          </w:tcPr>
          <w:p w:rsidR="002B1E88" w:rsidRPr="0058729F" w:rsidRDefault="00913E02" w:rsidP="002B1E88">
            <w:pPr>
              <w:pStyle w:val="Ratingbullet"/>
            </w:pPr>
            <w:r>
              <w:rPr>
                <w:noProof/>
                <w:color w:val="99CC00"/>
                <w:sz w:val="18"/>
                <w:szCs w:val="18"/>
                <w:lang w:val="en-US"/>
              </w:rPr>
              <mc:AlternateContent>
                <mc:Choice Requires="wps">
                  <w:drawing>
                    <wp:anchor distT="0" distB="0" distL="114300" distR="114300" simplePos="0" relativeHeight="251655680" behindDoc="0" locked="0" layoutInCell="1" allowOverlap="1">
                      <wp:simplePos x="0" y="0"/>
                      <wp:positionH relativeFrom="column">
                        <wp:posOffset>180975</wp:posOffset>
                      </wp:positionH>
                      <wp:positionV relativeFrom="paragraph">
                        <wp:posOffset>155575</wp:posOffset>
                      </wp:positionV>
                      <wp:extent cx="111760" cy="111760"/>
                      <wp:effectExtent l="13335" t="6985" r="8255" b="5080"/>
                      <wp:wrapNone/>
                      <wp:docPr id="6" name="Rectangle 1199" descr="Gree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9" o:spid="_x0000_s1026" alt="Green " style="position:absolute;margin-left:14.25pt;margin-top:12.25pt;width:8.8pt;height: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" fillcolor="#92d050" strokecolor="#92d050"/>
                  </w:pict>
                </mc:Fallback>
              </mc:AlternateContent>
            </w:r>
          </w:p>
        </w:tc>
        <w:tc>
          <w:tcPr>
            <w:tcW w:w="1316" w:type="dxa"/>
            <w:tcBorders>
              <w:top w:val="single" w:sz="2" w:space="0" w:color="auto"/>
            </w:tcBorders>
            <w:tcMar>
              <w:left w:w="57" w:type="dxa"/>
              <w:right w:w="57" w:type="dxa"/>
            </w:tcMar>
            <w:vAlign w:val="center"/>
          </w:tcPr>
          <w:p w:rsidR="002B1E88" w:rsidRPr="0058729F" w:rsidRDefault="002B1E88" w:rsidP="002B1E88">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094C33">
              <w:rPr>
                <w:bCs/>
              </w:rPr>
              <w:t>Not applicable</w:t>
            </w:r>
            <w:r>
              <w:rPr>
                <w:bCs/>
              </w:rPr>
              <w:fldChar w:fldCharType="end"/>
            </w:r>
          </w:p>
        </w:tc>
      </w:tr>
      <w:tr w:rsidR="002B1E88" w:rsidRPr="00D81B5B" w:rsidTr="002B1E88">
        <w:trPr>
          <w:cantSplit/>
        </w:trPr>
        <w:tc>
          <w:tcPr>
            <w:tcW w:w="5725" w:type="dxa"/>
            <w:tcMar>
              <w:left w:w="57" w:type="dxa"/>
              <w:right w:w="57" w:type="dxa"/>
            </w:tcMar>
            <w:vAlign w:val="center"/>
          </w:tcPr>
          <w:p w:rsidR="002B1E88" w:rsidRPr="0058729F" w:rsidRDefault="002B1E88" w:rsidP="002B1E88">
            <w:pPr>
              <w:pStyle w:val="TableTextEntries"/>
            </w:pPr>
            <w:r>
              <w:lastRenderedPageBreak/>
              <w:t>Enhancing ability within the Caribbean to manage and respond to the region’s economic challenges</w:t>
            </w:r>
          </w:p>
        </w:tc>
        <w:tc>
          <w:tcPr>
            <w:tcW w:w="896" w:type="dxa"/>
            <w:tcMar>
              <w:left w:w="57" w:type="dxa"/>
              <w:right w:w="57" w:type="dxa"/>
            </w:tcMar>
            <w:vAlign w:val="center"/>
          </w:tcPr>
          <w:p w:rsidR="002B1E88" w:rsidRPr="0058729F" w:rsidRDefault="00913E02" w:rsidP="002B1E88">
            <w:pPr>
              <w:pStyle w:val="Ratingbullet"/>
            </w:pPr>
            <w:r>
              <w:rPr>
                <w:noProof/>
                <w:color w:val="99CC00"/>
                <w:sz w:val="18"/>
                <w:szCs w:val="18"/>
                <w:lang w:val="en-US"/>
              </w:rPr>
              <mc:AlternateContent>
                <mc:Choice Requires="wps">
                  <w:drawing>
                    <wp:anchor distT="0" distB="0" distL="114300" distR="114300" simplePos="0" relativeHeight="251656704" behindDoc="0" locked="0" layoutInCell="1" allowOverlap="1">
                      <wp:simplePos x="0" y="0"/>
                      <wp:positionH relativeFrom="column">
                        <wp:posOffset>180975</wp:posOffset>
                      </wp:positionH>
                      <wp:positionV relativeFrom="paragraph">
                        <wp:posOffset>142875</wp:posOffset>
                      </wp:positionV>
                      <wp:extent cx="111760" cy="111760"/>
                      <wp:effectExtent l="13335" t="13335" r="8255" b="8255"/>
                      <wp:wrapNone/>
                      <wp:docPr id="5" name="Rectangle 1200" descr="Gree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0" o:spid="_x0000_s1026" alt="Green " style="position:absolute;margin-left:14.25pt;margin-top:11.25pt;width:8.8pt;height: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" fillcolor="#92d050" strokecolor="#92d050"/>
                  </w:pict>
                </mc:Fallback>
              </mc:AlternateContent>
            </w:r>
          </w:p>
        </w:tc>
        <w:tc>
          <w:tcPr>
            <w:tcW w:w="1316" w:type="dxa"/>
            <w:tcMar>
              <w:left w:w="57" w:type="dxa"/>
              <w:right w:w="57" w:type="dxa"/>
            </w:tcMar>
            <w:vAlign w:val="center"/>
          </w:tcPr>
          <w:p w:rsidR="002B1E88" w:rsidRPr="0058729F" w:rsidRDefault="002B1E88" w:rsidP="002B1E88">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094C33">
              <w:rPr>
                <w:bCs/>
              </w:rPr>
              <w:t>Not applicable</w:t>
            </w:r>
            <w:r>
              <w:rPr>
                <w:bCs/>
              </w:rPr>
              <w:fldChar w:fldCharType="end"/>
            </w:r>
          </w:p>
        </w:tc>
      </w:tr>
      <w:tr w:rsidR="002B1E88" w:rsidRPr="00D81B5B" w:rsidTr="002B1E88">
        <w:trPr>
          <w:cantSplit/>
        </w:trPr>
        <w:tc>
          <w:tcPr>
            <w:tcW w:w="5725" w:type="dxa"/>
            <w:tcMar>
              <w:left w:w="57" w:type="dxa"/>
              <w:right w:w="57" w:type="dxa"/>
            </w:tcMar>
            <w:vAlign w:val="center"/>
          </w:tcPr>
          <w:p w:rsidR="002B1E88" w:rsidRPr="0058729F" w:rsidRDefault="002B1E88" w:rsidP="002B1E88">
            <w:pPr>
              <w:pStyle w:val="TableTextEntries"/>
            </w:pPr>
            <w:r>
              <w:t>Building linkages and partnerships between the Caribbean, Australia and the Pacific which add to Caribbean knowledge and capacity to address its development priorities</w:t>
            </w:r>
          </w:p>
        </w:tc>
        <w:tc>
          <w:tcPr>
            <w:tcW w:w="896" w:type="dxa"/>
            <w:tcMar>
              <w:left w:w="57" w:type="dxa"/>
              <w:right w:w="57" w:type="dxa"/>
            </w:tcMar>
            <w:vAlign w:val="center"/>
          </w:tcPr>
          <w:p w:rsidR="002B1E88" w:rsidRPr="0058729F" w:rsidRDefault="00913E02" w:rsidP="002B1E88">
            <w:pPr>
              <w:pStyle w:val="Ratingbullet"/>
            </w:pPr>
            <w:r>
              <w:rPr>
                <w:noProof/>
                <w:color w:val="99CC00"/>
                <w:sz w:val="18"/>
                <w:szCs w:val="18"/>
                <w:lang w:val="en-US"/>
              </w:rPr>
              <mc:AlternateContent>
                <mc:Choice Requires="wps">
                  <w:drawing>
                    <wp:anchor distT="0" distB="0" distL="114300" distR="114300" simplePos="0" relativeHeight="251657728" behindDoc="0" locked="0" layoutInCell="1" allowOverlap="1">
                      <wp:simplePos x="0" y="0"/>
                      <wp:positionH relativeFrom="column">
                        <wp:posOffset>180975</wp:posOffset>
                      </wp:positionH>
                      <wp:positionV relativeFrom="paragraph">
                        <wp:posOffset>133350</wp:posOffset>
                      </wp:positionV>
                      <wp:extent cx="111760" cy="111760"/>
                      <wp:effectExtent l="13335" t="13335" r="8255" b="8255"/>
                      <wp:wrapNone/>
                      <wp:docPr id="4" name="Rectangle 1201" descr="Gree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1" o:spid="_x0000_s1026" alt="Green " style="position:absolute;margin-left:14.25pt;margin-top:10.5pt;width:8.8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" fillcolor="#92d050" strokecolor="#92d050"/>
                  </w:pict>
                </mc:Fallback>
              </mc:AlternateContent>
            </w:r>
          </w:p>
        </w:tc>
        <w:tc>
          <w:tcPr>
            <w:tcW w:w="1316" w:type="dxa"/>
            <w:tcMar>
              <w:left w:w="57" w:type="dxa"/>
              <w:right w:w="57" w:type="dxa"/>
            </w:tcMar>
            <w:vAlign w:val="center"/>
          </w:tcPr>
          <w:p w:rsidR="002B1E88" w:rsidRPr="0058729F" w:rsidRDefault="002B1E88" w:rsidP="002B1E88">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094C33">
              <w:rPr>
                <w:bCs/>
              </w:rPr>
              <w:t>Not applicable</w:t>
            </w:r>
            <w:r>
              <w:rPr>
                <w:bCs/>
              </w:rPr>
              <w:fldChar w:fldCharType="end"/>
            </w:r>
          </w:p>
        </w:tc>
      </w:tr>
      <w:tr w:rsidR="002B1E88" w:rsidRPr="00D81B5B" w:rsidTr="002B1E88">
        <w:trPr>
          <w:cantSplit/>
        </w:trPr>
        <w:tc>
          <w:tcPr>
            <w:tcW w:w="5725" w:type="dxa"/>
            <w:tcBorders>
              <w:bottom w:val="single" w:sz="12" w:space="0" w:color="auto"/>
            </w:tcBorders>
            <w:tcMar>
              <w:left w:w="57" w:type="dxa"/>
              <w:right w:w="57" w:type="dxa"/>
            </w:tcMar>
            <w:vAlign w:val="center"/>
          </w:tcPr>
          <w:p w:rsidR="002B1E88" w:rsidRPr="00D81B5B" w:rsidRDefault="002B1E88" w:rsidP="002B1E88">
            <w:pPr>
              <w:pStyle w:val="TableTextEntries"/>
            </w:pPr>
          </w:p>
        </w:tc>
        <w:tc>
          <w:tcPr>
            <w:tcW w:w="896" w:type="dxa"/>
            <w:tcBorders>
              <w:bottom w:val="single" w:sz="12" w:space="0" w:color="auto"/>
            </w:tcBorders>
            <w:tcMar>
              <w:left w:w="57" w:type="dxa"/>
              <w:right w:w="57" w:type="dxa"/>
            </w:tcMar>
            <w:vAlign w:val="center"/>
          </w:tcPr>
          <w:p w:rsidR="002B1E88" w:rsidRPr="0058729F" w:rsidRDefault="002B1E88" w:rsidP="002B1E88">
            <w:pPr>
              <w:pStyle w:val="Ratingbullet"/>
            </w:pPr>
          </w:p>
        </w:tc>
        <w:tc>
          <w:tcPr>
            <w:tcW w:w="1316" w:type="dxa"/>
            <w:tcBorders>
              <w:bottom w:val="single" w:sz="12" w:space="0" w:color="auto"/>
            </w:tcBorders>
            <w:tcMar>
              <w:left w:w="57" w:type="dxa"/>
              <w:right w:w="57" w:type="dxa"/>
            </w:tcMar>
            <w:vAlign w:val="center"/>
          </w:tcPr>
          <w:p w:rsidR="002B1E88" w:rsidRPr="0058729F" w:rsidRDefault="002B1E88" w:rsidP="002B1E88">
            <w:pPr>
              <w:pStyle w:val="TableTextEntries"/>
              <w:jc w:val="center"/>
            </w:pPr>
          </w:p>
        </w:tc>
      </w:tr>
    </w:tbl>
    <w:p w:rsidR="002B1E88" w:rsidRDefault="002B1E88" w:rsidP="002B1E88">
      <w:pPr>
        <w:pStyle w:val="Note"/>
        <w:keepNext/>
      </w:pPr>
      <w:r w:rsidRPr="00D33DDE">
        <w:t xml:space="preserve">Note: </w:t>
      </w:r>
    </w:p>
    <w:p w:rsidR="002B1E88" w:rsidRPr="006D2818" w:rsidRDefault="00913E02" w:rsidP="002B1E88">
      <w:pPr>
        <w:pStyle w:val="Note"/>
        <w:keepNext/>
        <w:spacing w:before="0"/>
      </w:pPr>
      <w:r>
        <w:rPr>
          <w:noProof/>
          <w:lang w:val="en-US"/>
        </w:rPr>
        <mc:AlternateContent>
          <mc:Choice Requires="wps">
            <w:drawing>
              <wp:anchor distT="0" distB="0" distL="114300" distR="114300" simplePos="0" relativeHeight="251658752" behindDoc="0" locked="0" layoutInCell="1" allowOverlap="1">
                <wp:simplePos x="0" y="0"/>
                <wp:positionH relativeFrom="column">
                  <wp:posOffset>17780</wp:posOffset>
                </wp:positionH>
                <wp:positionV relativeFrom="paragraph">
                  <wp:posOffset>5080</wp:posOffset>
                </wp:positionV>
                <wp:extent cx="104775" cy="90805"/>
                <wp:effectExtent l="7620" t="8255" r="11430" b="5715"/>
                <wp:wrapNone/>
                <wp:docPr id="3" name="Rectangle 1202" descr="Gree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2" o:spid="_x0000_s1026" alt="Green " style="position:absolute;margin-left:1.4pt;margin-top:.4pt;width:8.25pt;height:7.1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" fillcolor="#92d050" strokecolor="#92d050"/>
            </w:pict>
          </mc:Fallback>
        </mc:AlternateContent>
      </w:r>
      <w:r w:rsidR="003C44E4">
        <w:rPr>
          <w:rFonts w:ascii="Arial Unicode MS" w:eastAsia="Arial Unicode MS" w:hAnsi="Arial Unicode MS" w:cs="Arial Unicode MS"/>
        </w:rPr>
        <w:t xml:space="preserve">     </w:t>
      </w:r>
      <w:r w:rsidR="002B1E88">
        <w:rPr>
          <w:rFonts w:ascii="Arial Unicode MS" w:eastAsia="Arial Unicode MS" w:hAnsi="Arial Unicode MS" w:cs="Arial Unicode MS" w:hint="eastAsia"/>
        </w:rPr>
        <w:t> </w:t>
      </w:r>
      <w:r w:rsidR="002B1E88" w:rsidRPr="006D2818">
        <w:t>The objective will be fully achieved within the timeframe of the strategy.</w:t>
      </w:r>
    </w:p>
    <w:p w:rsidR="002B1E88" w:rsidRPr="006D2818" w:rsidRDefault="00913E02" w:rsidP="002B1E88">
      <w:pPr>
        <w:pStyle w:val="Note"/>
        <w:keepNext/>
        <w:spacing w:before="0"/>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17780</wp:posOffset>
                </wp:positionH>
                <wp:positionV relativeFrom="paragraph">
                  <wp:posOffset>18415</wp:posOffset>
                </wp:positionV>
                <wp:extent cx="104775" cy="90805"/>
                <wp:effectExtent l="7620" t="12065" r="11430" b="11430"/>
                <wp:wrapNone/>
                <wp:docPr id="2" name="Rectangle 1205" descr="Ambe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90805"/>
                        </a:xfrm>
                        <a:prstGeom prst="rect">
                          <a:avLst/>
                        </a:prstGeom>
                        <a:solidFill>
                          <a:srgbClr val="F5770F"/>
                        </a:solidFill>
                        <a:ln w="9525">
                          <a:solidFill>
                            <a:srgbClr val="F5770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5" o:spid="_x0000_s1026" alt="Amber " style="position:absolute;margin-left:1.4pt;margin-top:1.45pt;width:8.25pt;height:7.1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" fillcolor="#f5770f" strokecolor="#f5770f"/>
            </w:pict>
          </mc:Fallback>
        </mc:AlternateContent>
      </w:r>
      <w:r w:rsidR="003C44E4">
        <w:rPr>
          <w:rFonts w:ascii="Arial Unicode MS" w:eastAsia="Arial Unicode MS" w:hAnsi="Arial Unicode MS" w:cs="Arial Unicode MS"/>
        </w:rPr>
        <w:t xml:space="preserve">     </w:t>
      </w:r>
      <w:r w:rsidR="002B1E88">
        <w:rPr>
          <w:rFonts w:ascii="Arial Unicode MS" w:eastAsia="Arial Unicode MS" w:hAnsi="Arial Unicode MS" w:cs="Arial Unicode MS" w:hint="eastAsia"/>
        </w:rPr>
        <w:t> </w:t>
      </w:r>
      <w:r w:rsidR="002B1E88" w:rsidRPr="006D2818">
        <w:t>The objective will be partly achieved within the timeframe of the strategy.</w:t>
      </w:r>
    </w:p>
    <w:p w:rsidR="002B1E88" w:rsidRPr="006D2818" w:rsidRDefault="00913E02" w:rsidP="002B1E88">
      <w:pPr>
        <w:pStyle w:val="Note"/>
        <w:spacing w:before="0"/>
      </w:pPr>
      <w:r>
        <w:rPr>
          <w:noProof/>
          <w:lang w:val="en-US"/>
        </w:rPr>
        <mc:AlternateContent>
          <mc:Choice Requires="wps">
            <w:drawing>
              <wp:anchor distT="0" distB="0" distL="114300" distR="114300" simplePos="0" relativeHeight="251660800" behindDoc="0" locked="0" layoutInCell="1" allowOverlap="1">
                <wp:simplePos x="0" y="0"/>
                <wp:positionH relativeFrom="column">
                  <wp:posOffset>17780</wp:posOffset>
                </wp:positionH>
                <wp:positionV relativeFrom="paragraph">
                  <wp:posOffset>25400</wp:posOffset>
                </wp:positionV>
                <wp:extent cx="104775" cy="90805"/>
                <wp:effectExtent l="7620" t="9525" r="11430" b="13970"/>
                <wp:wrapNone/>
                <wp:docPr id="1" name="Rectangle 1206" descr="Red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9080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6" o:spid="_x0000_s1026" alt="Red " style="position:absolute;margin-left:1.4pt;margin-top:2pt;width:8.25pt;height:7.1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" fillcolor="red" strokecolor="red"/>
            </w:pict>
          </mc:Fallback>
        </mc:AlternateContent>
      </w:r>
      <w:r w:rsidR="003C44E4">
        <w:rPr>
          <w:rFonts w:ascii="Arial Unicode MS" w:eastAsia="Arial Unicode MS" w:hAnsi="Arial Unicode MS" w:cs="Arial Unicode MS"/>
        </w:rPr>
        <w:t xml:space="preserve">     </w:t>
      </w:r>
      <w:r w:rsidR="002B1E88">
        <w:rPr>
          <w:rFonts w:ascii="Arial Unicode MS" w:eastAsia="Arial Unicode MS" w:hAnsi="Arial Unicode MS" w:cs="Arial Unicode MS" w:hint="eastAsia"/>
        </w:rPr>
        <w:t> </w:t>
      </w:r>
      <w:r w:rsidR="002B1E88" w:rsidRPr="006D2818">
        <w:t>The objective is unlikely to be achieved within the timeframe of the strategy.</w:t>
      </w:r>
    </w:p>
    <w:p w:rsidR="003C4642" w:rsidRDefault="003C4642" w:rsidP="003C4642">
      <w:pPr>
        <w:pStyle w:val="Heading2"/>
        <w:keepNext/>
        <w:spacing w:before="240"/>
        <w:ind w:left="0"/>
      </w:pPr>
      <w:bookmarkStart w:id="5" w:name="_Toc360972612"/>
      <w:r>
        <w:t>Objective 1: Assisting communities, nations and regional partners to address climate change and better prepare for a</w:t>
      </w:r>
      <w:r w:rsidR="009F38B6">
        <w:t>nd respond to natural disasters</w:t>
      </w:r>
      <w:bookmarkEnd w:id="5"/>
    </w:p>
    <w:p w:rsidR="00887091" w:rsidRPr="00FA5979" w:rsidRDefault="00887091" w:rsidP="00913E02">
      <w:pPr>
        <w:keepNext/>
        <w:spacing w:before="120" w:after="120" w:line="320" w:lineRule="atLeast"/>
        <w:outlineLvl w:val="0"/>
        <w:rPr>
          <w:rFonts w:ascii="Georgia" w:hAnsi="Georgia"/>
          <w:szCs w:val="20"/>
        </w:rPr>
      </w:pPr>
      <w:r w:rsidRPr="00FA5979">
        <w:rPr>
          <w:rFonts w:ascii="Georgia" w:hAnsi="Georgia"/>
          <w:szCs w:val="20"/>
        </w:rPr>
        <w:t xml:space="preserve">Progress has been made in building regional networks, engaging with regional partners, </w:t>
      </w:r>
      <w:r w:rsidR="00C2771B" w:rsidRPr="00FA5979">
        <w:rPr>
          <w:rFonts w:ascii="Georgia" w:hAnsi="Georgia"/>
          <w:szCs w:val="20"/>
        </w:rPr>
        <w:t xml:space="preserve">building </w:t>
      </w:r>
      <w:r w:rsidRPr="00FA5979">
        <w:rPr>
          <w:rFonts w:ascii="Georgia" w:hAnsi="Georgia"/>
          <w:szCs w:val="20"/>
        </w:rPr>
        <w:t xml:space="preserve">knowledge building and promoting Australia’s aid program </w:t>
      </w:r>
      <w:r w:rsidR="00C2771B" w:rsidRPr="00FA5979">
        <w:rPr>
          <w:rFonts w:ascii="Georgia" w:hAnsi="Georgia"/>
          <w:szCs w:val="20"/>
        </w:rPr>
        <w:t xml:space="preserve">in </w:t>
      </w:r>
      <w:r w:rsidRPr="00FA5979">
        <w:rPr>
          <w:rFonts w:ascii="Georgia" w:hAnsi="Georgia"/>
          <w:szCs w:val="20"/>
        </w:rPr>
        <w:t xml:space="preserve">the region. </w:t>
      </w:r>
    </w:p>
    <w:p w:rsidR="00887091" w:rsidRPr="00BF5716" w:rsidRDefault="00887091" w:rsidP="00913E02">
      <w:pPr>
        <w:tabs>
          <w:tab w:val="left" w:pos="227"/>
          <w:tab w:val="left" w:pos="2694"/>
        </w:tabs>
        <w:spacing w:before="120" w:after="120" w:line="320" w:lineRule="atLeast"/>
        <w:rPr>
          <w:rFonts w:ascii="Georgia" w:hAnsi="Georgia"/>
          <w:szCs w:val="20"/>
        </w:rPr>
      </w:pPr>
      <w:r w:rsidRPr="00FA5979">
        <w:rPr>
          <w:rFonts w:ascii="Georgia" w:hAnsi="Georgia"/>
          <w:szCs w:val="20"/>
        </w:rPr>
        <w:t xml:space="preserve"> Australia funded (by</w:t>
      </w:r>
      <w:r w:rsidR="00FF03CD">
        <w:rPr>
          <w:rFonts w:ascii="Georgia" w:hAnsi="Georgia"/>
          <w:szCs w:val="20"/>
        </w:rPr>
        <w:t xml:space="preserve"> the</w:t>
      </w:r>
      <w:r w:rsidRPr="00FA5979">
        <w:rPr>
          <w:rFonts w:ascii="Georgia" w:hAnsi="Georgia"/>
          <w:szCs w:val="20"/>
        </w:rPr>
        <w:t xml:space="preserve"> end of 2010) regional organisations </w:t>
      </w:r>
      <w:r w:rsidR="00C2771B" w:rsidRPr="00FA5979">
        <w:rPr>
          <w:rFonts w:ascii="Georgia" w:hAnsi="Georgia"/>
          <w:szCs w:val="20"/>
        </w:rPr>
        <w:t xml:space="preserve">that </w:t>
      </w:r>
      <w:r w:rsidRPr="00FA5979">
        <w:rPr>
          <w:rFonts w:ascii="Georgia" w:hAnsi="Georgia"/>
          <w:szCs w:val="20"/>
        </w:rPr>
        <w:t xml:space="preserve">play a key role in climate change and </w:t>
      </w:r>
      <w:r w:rsidR="008F41AA" w:rsidRPr="00FA5979">
        <w:rPr>
          <w:rFonts w:ascii="Georgia" w:hAnsi="Georgia"/>
          <w:szCs w:val="20"/>
        </w:rPr>
        <w:t>disaster risk reduction</w:t>
      </w:r>
      <w:r w:rsidRPr="00FA5979">
        <w:rPr>
          <w:rFonts w:ascii="Georgia" w:hAnsi="Georgia"/>
          <w:szCs w:val="20"/>
        </w:rPr>
        <w:t xml:space="preserve"> in the region</w:t>
      </w:r>
      <w:r w:rsidR="00E37847" w:rsidRPr="003B74AD">
        <w:rPr>
          <w:rFonts w:ascii="Georgia" w:hAnsi="Georgia"/>
          <w:szCs w:val="20"/>
        </w:rPr>
        <w:t>.</w:t>
      </w:r>
      <w:r w:rsidR="00D05BE8" w:rsidRPr="00EC150B">
        <w:rPr>
          <w:rFonts w:ascii="Georgia" w:hAnsi="Georgia"/>
          <w:szCs w:val="20"/>
        </w:rPr>
        <w:t xml:space="preserve"> As part of AusAID’s risk management strategy, organisations that were receiving support from other major donors were selected for initial support</w:t>
      </w:r>
      <w:r w:rsidR="003B74AD">
        <w:rPr>
          <w:rFonts w:ascii="Georgia" w:hAnsi="Georgia"/>
          <w:szCs w:val="20"/>
        </w:rPr>
        <w:t xml:space="preserve"> as the pros and cons of working had already been established. </w:t>
      </w:r>
      <w:r w:rsidRPr="00FA5979">
        <w:rPr>
          <w:rFonts w:ascii="Georgia" w:hAnsi="Georgia"/>
          <w:szCs w:val="20"/>
        </w:rPr>
        <w:t xml:space="preserve">Of the total funding package of </w:t>
      </w:r>
      <w:r w:rsidR="004C1272" w:rsidRPr="00FA5979">
        <w:rPr>
          <w:rFonts w:ascii="Georgia" w:hAnsi="Georgia"/>
          <w:szCs w:val="20"/>
        </w:rPr>
        <w:t>$</w:t>
      </w:r>
      <w:r w:rsidRPr="00FA5979">
        <w:rPr>
          <w:rFonts w:ascii="Georgia" w:hAnsi="Georgia"/>
          <w:szCs w:val="20"/>
        </w:rPr>
        <w:t xml:space="preserve">17.5 million over </w:t>
      </w:r>
      <w:r w:rsidR="00FF03CD">
        <w:rPr>
          <w:rFonts w:ascii="Georgia" w:hAnsi="Georgia"/>
          <w:szCs w:val="20"/>
        </w:rPr>
        <w:t>four</w:t>
      </w:r>
      <w:r w:rsidRPr="00FA5979">
        <w:rPr>
          <w:rFonts w:ascii="Georgia" w:hAnsi="Georgia"/>
          <w:szCs w:val="20"/>
        </w:rPr>
        <w:t xml:space="preserve"> years, </w:t>
      </w:r>
      <w:r w:rsidR="004C1272" w:rsidRPr="00FA5979">
        <w:rPr>
          <w:rFonts w:ascii="Georgia" w:hAnsi="Georgia"/>
          <w:szCs w:val="20"/>
        </w:rPr>
        <w:t>$</w:t>
      </w:r>
      <w:r w:rsidRPr="00FA5979">
        <w:rPr>
          <w:rFonts w:ascii="Georgia" w:hAnsi="Georgia"/>
          <w:szCs w:val="20"/>
        </w:rPr>
        <w:t>2.2 million was allocated or disbursed</w:t>
      </w:r>
      <w:r w:rsidR="00E37847" w:rsidRPr="00FA5979">
        <w:rPr>
          <w:rFonts w:ascii="Georgia" w:hAnsi="Georgia"/>
          <w:szCs w:val="20"/>
        </w:rPr>
        <w:t xml:space="preserve">. </w:t>
      </w:r>
      <w:r w:rsidRPr="00FA5979">
        <w:rPr>
          <w:rFonts w:ascii="Georgia" w:hAnsi="Georgia"/>
          <w:szCs w:val="20"/>
        </w:rPr>
        <w:t xml:space="preserve">Agreements were reached and funds provided to the Caribbean Community Climate Change Centre (5Cs), the Caribbean Disaster and Emergency Management Agency (CDEMA) and </w:t>
      </w:r>
      <w:r w:rsidRPr="008451CB">
        <w:rPr>
          <w:rFonts w:ascii="Georgia" w:hAnsi="Georgia"/>
          <w:szCs w:val="20"/>
        </w:rPr>
        <w:t>CARIBSAVE</w:t>
      </w:r>
      <w:r w:rsidR="00BF5716" w:rsidRPr="00913E02">
        <w:rPr>
          <w:rFonts w:ascii="Georgia" w:hAnsi="Georgia"/>
          <w:szCs w:val="20"/>
        </w:rPr>
        <w:t xml:space="preserve"> (</w:t>
      </w:r>
      <w:r w:rsidR="00FF03CD" w:rsidRPr="00913E02">
        <w:rPr>
          <w:rFonts w:ascii="Georgia" w:hAnsi="Georgia"/>
          <w:szCs w:val="20"/>
        </w:rPr>
        <w:t xml:space="preserve">a </w:t>
      </w:r>
      <w:r w:rsidR="00BF5716" w:rsidRPr="008451CB">
        <w:rPr>
          <w:rFonts w:ascii="Georgia" w:hAnsi="Georgia"/>
          <w:szCs w:val="20"/>
        </w:rPr>
        <w:t>partnership between Caribbean Community Climate Change Centre and Oxford University</w:t>
      </w:r>
      <w:r w:rsidR="00BF5716" w:rsidRPr="008451CB">
        <w:rPr>
          <w:sz w:val="22"/>
        </w:rPr>
        <w:t>)</w:t>
      </w:r>
      <w:r w:rsidRPr="00BF5716">
        <w:rPr>
          <w:rFonts w:ascii="Georgia" w:hAnsi="Georgia"/>
          <w:szCs w:val="20"/>
        </w:rPr>
        <w:t xml:space="preserve">. </w:t>
      </w:r>
    </w:p>
    <w:p w:rsidR="00887091" w:rsidRPr="00FA5979" w:rsidRDefault="00887091" w:rsidP="00913E02">
      <w:pPr>
        <w:keepNext/>
        <w:spacing w:before="120" w:after="120" w:line="320" w:lineRule="atLeast"/>
        <w:outlineLvl w:val="0"/>
        <w:rPr>
          <w:rFonts w:ascii="Georgia" w:hAnsi="Georgia" w:cs="Arial"/>
          <w:szCs w:val="20"/>
        </w:rPr>
      </w:pPr>
      <w:r w:rsidRPr="00FA5979">
        <w:rPr>
          <w:rFonts w:ascii="Georgia" w:hAnsi="Georgia"/>
          <w:szCs w:val="20"/>
        </w:rPr>
        <w:t xml:space="preserve">5Cs is charged with coordinating the region’s </w:t>
      </w:r>
      <w:r w:rsidR="00C2771B" w:rsidRPr="00FA5979">
        <w:rPr>
          <w:rFonts w:ascii="Georgia" w:hAnsi="Georgia"/>
          <w:szCs w:val="20"/>
        </w:rPr>
        <w:t xml:space="preserve">climate change </w:t>
      </w:r>
      <w:r w:rsidRPr="00FA5979">
        <w:rPr>
          <w:rFonts w:ascii="Georgia" w:hAnsi="Georgia"/>
          <w:szCs w:val="20"/>
        </w:rPr>
        <w:t xml:space="preserve">adaptation response and </w:t>
      </w:r>
      <w:r w:rsidR="00FF03CD">
        <w:rPr>
          <w:rFonts w:ascii="Georgia" w:hAnsi="Georgia"/>
          <w:szCs w:val="20"/>
        </w:rPr>
        <w:t xml:space="preserve">the work of all </w:t>
      </w:r>
      <w:r w:rsidRPr="00FA5979">
        <w:rPr>
          <w:rFonts w:ascii="Georgia" w:hAnsi="Georgia"/>
          <w:szCs w:val="20"/>
        </w:rPr>
        <w:t xml:space="preserve">national </w:t>
      </w:r>
      <w:r w:rsidR="00BF5716">
        <w:rPr>
          <w:rFonts w:ascii="Georgia" w:hAnsi="Georgia"/>
          <w:szCs w:val="20"/>
        </w:rPr>
        <w:t xml:space="preserve">climate change </w:t>
      </w:r>
      <w:r w:rsidRPr="00FA5979">
        <w:rPr>
          <w:rFonts w:ascii="Georgia" w:hAnsi="Georgia"/>
          <w:szCs w:val="20"/>
        </w:rPr>
        <w:t xml:space="preserve">agencies. Established in 2005, 5Cs </w:t>
      </w:r>
      <w:r w:rsidR="00C2771B" w:rsidRPr="00FA5979">
        <w:rPr>
          <w:rFonts w:ascii="Georgia" w:hAnsi="Georgia"/>
          <w:szCs w:val="20"/>
        </w:rPr>
        <w:t xml:space="preserve">plays </w:t>
      </w:r>
      <w:r w:rsidRPr="00FA5979">
        <w:rPr>
          <w:rFonts w:ascii="Georgia" w:hAnsi="Georgia"/>
          <w:szCs w:val="20"/>
        </w:rPr>
        <w:t xml:space="preserve">a key role </w:t>
      </w:r>
      <w:r w:rsidR="00C2771B" w:rsidRPr="00FA5979">
        <w:rPr>
          <w:rFonts w:ascii="Georgia" w:hAnsi="Georgia"/>
          <w:szCs w:val="20"/>
        </w:rPr>
        <w:t>in</w:t>
      </w:r>
      <w:r w:rsidR="00464E1C">
        <w:rPr>
          <w:rFonts w:ascii="Georgia" w:hAnsi="Georgia"/>
          <w:szCs w:val="20"/>
        </w:rPr>
        <w:t xml:space="preserve"> </w:t>
      </w:r>
      <w:r w:rsidRPr="00FA5979">
        <w:rPr>
          <w:rFonts w:ascii="Georgia" w:hAnsi="Georgia"/>
          <w:szCs w:val="20"/>
        </w:rPr>
        <w:t>ensuring adaptation funds flow to the region</w:t>
      </w:r>
      <w:r w:rsidR="008F41AA" w:rsidRPr="00FA5979">
        <w:rPr>
          <w:rFonts w:ascii="Georgia" w:hAnsi="Georgia"/>
          <w:szCs w:val="20"/>
        </w:rPr>
        <w:t xml:space="preserve">. </w:t>
      </w:r>
      <w:r w:rsidRPr="00FA5979">
        <w:rPr>
          <w:rFonts w:ascii="Georgia" w:hAnsi="Georgia"/>
          <w:szCs w:val="20"/>
        </w:rPr>
        <w:t xml:space="preserve">Unlike its Pacific Island equivalents, </w:t>
      </w:r>
      <w:r w:rsidR="00C2771B" w:rsidRPr="00FA5979">
        <w:rPr>
          <w:rFonts w:ascii="Georgia" w:hAnsi="Georgia"/>
          <w:szCs w:val="20"/>
        </w:rPr>
        <w:t xml:space="preserve">5Cs </w:t>
      </w:r>
      <w:r w:rsidRPr="00FA5979">
        <w:rPr>
          <w:rFonts w:ascii="Georgia" w:hAnsi="Georgia"/>
          <w:szCs w:val="20"/>
        </w:rPr>
        <w:t>does not receive core funding from member countries</w:t>
      </w:r>
      <w:r w:rsidR="00C2771B" w:rsidRPr="00FA5979">
        <w:rPr>
          <w:rFonts w:ascii="Georgia" w:hAnsi="Georgia"/>
          <w:szCs w:val="20"/>
        </w:rPr>
        <w:t xml:space="preserve">. It </w:t>
      </w:r>
      <w:r w:rsidRPr="00FA5979">
        <w:rPr>
          <w:rFonts w:ascii="Georgia" w:hAnsi="Georgia"/>
          <w:szCs w:val="20"/>
        </w:rPr>
        <w:t>fully reli</w:t>
      </w:r>
      <w:r w:rsidR="00C2771B" w:rsidRPr="00FA5979">
        <w:rPr>
          <w:rFonts w:ascii="Georgia" w:hAnsi="Georgia"/>
          <w:szCs w:val="20"/>
        </w:rPr>
        <w:t>es</w:t>
      </w:r>
      <w:r w:rsidRPr="00FA5979">
        <w:rPr>
          <w:rFonts w:ascii="Georgia" w:hAnsi="Georgia"/>
          <w:szCs w:val="20"/>
        </w:rPr>
        <w:t xml:space="preserve"> on donor</w:t>
      </w:r>
      <w:r w:rsidR="00C2771B" w:rsidRPr="00FA5979">
        <w:rPr>
          <w:rFonts w:ascii="Georgia" w:hAnsi="Georgia"/>
          <w:szCs w:val="20"/>
        </w:rPr>
        <w:t xml:space="preserve"> and </w:t>
      </w:r>
      <w:r w:rsidRPr="00FA5979">
        <w:rPr>
          <w:rFonts w:ascii="Georgia" w:hAnsi="Georgia"/>
          <w:szCs w:val="20"/>
        </w:rPr>
        <w:t xml:space="preserve">project support. </w:t>
      </w:r>
      <w:r w:rsidR="00BF5716">
        <w:rPr>
          <w:rFonts w:ascii="Georgia" w:hAnsi="Georgia"/>
          <w:szCs w:val="20"/>
        </w:rPr>
        <w:t xml:space="preserve">Until now </w:t>
      </w:r>
      <w:r w:rsidRPr="00FA5979">
        <w:rPr>
          <w:rFonts w:ascii="Georgia" w:hAnsi="Georgia"/>
          <w:szCs w:val="20"/>
        </w:rPr>
        <w:t>5Cs has not sought core funding from donors</w:t>
      </w:r>
      <w:r w:rsidR="00BF5716">
        <w:rPr>
          <w:rFonts w:ascii="Georgia" w:hAnsi="Georgia"/>
          <w:szCs w:val="20"/>
        </w:rPr>
        <w:t xml:space="preserve"> and Australia was pleased </w:t>
      </w:r>
      <w:proofErr w:type="gramStart"/>
      <w:r w:rsidR="00BF5716">
        <w:rPr>
          <w:rFonts w:ascii="Georgia" w:hAnsi="Georgia"/>
          <w:szCs w:val="20"/>
        </w:rPr>
        <w:t>5Cs  accepted</w:t>
      </w:r>
      <w:proofErr w:type="gramEnd"/>
      <w:r w:rsidR="00BF5716">
        <w:rPr>
          <w:rFonts w:ascii="Georgia" w:hAnsi="Georgia"/>
          <w:szCs w:val="20"/>
        </w:rPr>
        <w:t xml:space="preserve"> core funding </w:t>
      </w:r>
      <w:r w:rsidR="00D5010B">
        <w:rPr>
          <w:rFonts w:ascii="Georgia" w:hAnsi="Georgia"/>
          <w:szCs w:val="20"/>
        </w:rPr>
        <w:t xml:space="preserve">from </w:t>
      </w:r>
      <w:r w:rsidR="00BF5716">
        <w:rPr>
          <w:rFonts w:ascii="Georgia" w:hAnsi="Georgia"/>
          <w:szCs w:val="20"/>
        </w:rPr>
        <w:t>us.</w:t>
      </w:r>
      <w:r w:rsidRPr="00FA5979">
        <w:rPr>
          <w:rFonts w:ascii="Georgia" w:hAnsi="Georgia"/>
          <w:szCs w:val="20"/>
        </w:rPr>
        <w:t xml:space="preserve"> Through an annual strategic </w:t>
      </w:r>
      <w:r w:rsidR="00C2771B" w:rsidRPr="00FA5979">
        <w:rPr>
          <w:rFonts w:ascii="Georgia" w:hAnsi="Georgia"/>
          <w:szCs w:val="20"/>
        </w:rPr>
        <w:t xml:space="preserve">discussion </w:t>
      </w:r>
      <w:r w:rsidRPr="00FA5979">
        <w:rPr>
          <w:rFonts w:ascii="Georgia" w:hAnsi="Georgia"/>
          <w:szCs w:val="20"/>
        </w:rPr>
        <w:t>process, Australia will encourage 5Cs to focus on building the human and technical capacity</w:t>
      </w:r>
      <w:r w:rsidR="00C2771B" w:rsidRPr="00FA5979">
        <w:rPr>
          <w:rFonts w:ascii="Georgia" w:hAnsi="Georgia"/>
          <w:szCs w:val="20"/>
        </w:rPr>
        <w:t xml:space="preserve"> needed</w:t>
      </w:r>
      <w:r w:rsidRPr="00FA5979">
        <w:rPr>
          <w:rFonts w:ascii="Georgia" w:hAnsi="Georgia"/>
          <w:szCs w:val="20"/>
        </w:rPr>
        <w:t xml:space="preserve"> to enable it to meet its agreed mandate and member </w:t>
      </w:r>
      <w:r w:rsidR="00C2771B" w:rsidRPr="00FA5979">
        <w:rPr>
          <w:rFonts w:ascii="Georgia" w:hAnsi="Georgia"/>
          <w:szCs w:val="20"/>
        </w:rPr>
        <w:t xml:space="preserve">country </w:t>
      </w:r>
      <w:r w:rsidRPr="00FA5979">
        <w:rPr>
          <w:rFonts w:ascii="Georgia" w:hAnsi="Georgia"/>
          <w:szCs w:val="20"/>
        </w:rPr>
        <w:t>expectations. C</w:t>
      </w:r>
      <w:r w:rsidRPr="00FA5979">
        <w:rPr>
          <w:rFonts w:ascii="Georgia" w:hAnsi="Georgia" w:cs="Arial"/>
          <w:szCs w:val="20"/>
        </w:rPr>
        <w:t xml:space="preserve">apacity building outcomes require long timeframes to take effect. Attribution towards capacity building as a result of AusAID’s support will also be a challenge, however </w:t>
      </w:r>
      <w:r w:rsidR="008F41AA" w:rsidRPr="00FA5979">
        <w:rPr>
          <w:rFonts w:ascii="Georgia" w:hAnsi="Georgia" w:cs="Arial"/>
          <w:szCs w:val="20"/>
        </w:rPr>
        <w:t>monitoring and evaluation (</w:t>
      </w:r>
      <w:r w:rsidRPr="00FA5979">
        <w:rPr>
          <w:rFonts w:ascii="Georgia" w:hAnsi="Georgia" w:cs="Arial"/>
          <w:szCs w:val="20"/>
        </w:rPr>
        <w:t>M&amp;E</w:t>
      </w:r>
      <w:r w:rsidR="008F41AA" w:rsidRPr="00FA5979">
        <w:rPr>
          <w:rFonts w:ascii="Georgia" w:hAnsi="Georgia" w:cs="Arial"/>
          <w:szCs w:val="20"/>
        </w:rPr>
        <w:t>)</w:t>
      </w:r>
      <w:r w:rsidRPr="00FA5979">
        <w:rPr>
          <w:rFonts w:ascii="Georgia" w:hAnsi="Georgia" w:cs="Arial"/>
          <w:szCs w:val="20"/>
        </w:rPr>
        <w:t xml:space="preserve"> under the program’s Performance</w:t>
      </w:r>
      <w:r w:rsidR="00BF5716">
        <w:rPr>
          <w:rFonts w:ascii="Georgia" w:hAnsi="Georgia" w:cs="Arial"/>
          <w:szCs w:val="20"/>
        </w:rPr>
        <w:t xml:space="preserve"> Assessment</w:t>
      </w:r>
      <w:r w:rsidRPr="00FA5979">
        <w:rPr>
          <w:rFonts w:ascii="Georgia" w:hAnsi="Georgia" w:cs="Arial"/>
          <w:szCs w:val="20"/>
        </w:rPr>
        <w:t xml:space="preserve"> Framework</w:t>
      </w:r>
      <w:r w:rsidR="00AB2ED4" w:rsidRPr="00FA5979">
        <w:rPr>
          <w:rFonts w:ascii="Georgia" w:hAnsi="Georgia" w:cs="Arial"/>
          <w:szCs w:val="20"/>
        </w:rPr>
        <w:t>—</w:t>
      </w:r>
      <w:r w:rsidRPr="00FA5979">
        <w:rPr>
          <w:rFonts w:ascii="Georgia" w:hAnsi="Georgia" w:cs="Arial"/>
          <w:szCs w:val="20"/>
        </w:rPr>
        <w:t>to be developed in 2011</w:t>
      </w:r>
      <w:r w:rsidR="00AB2ED4" w:rsidRPr="00FA5979">
        <w:rPr>
          <w:rFonts w:ascii="Georgia" w:hAnsi="Georgia" w:cs="Arial"/>
          <w:szCs w:val="20"/>
        </w:rPr>
        <w:t>—</w:t>
      </w:r>
      <w:r w:rsidRPr="00FA5979">
        <w:rPr>
          <w:rFonts w:ascii="Georgia" w:hAnsi="Georgia" w:cs="Arial"/>
          <w:szCs w:val="20"/>
        </w:rPr>
        <w:t>will provide the basis for tracking and assessing progress.</w:t>
      </w:r>
    </w:p>
    <w:p w:rsidR="00887091" w:rsidRPr="00FA5979" w:rsidRDefault="00887091" w:rsidP="00913E02">
      <w:pPr>
        <w:keepNext/>
        <w:spacing w:before="120" w:after="120" w:line="320" w:lineRule="atLeast"/>
        <w:outlineLvl w:val="0"/>
        <w:rPr>
          <w:rFonts w:ascii="Georgia" w:hAnsi="Georgia"/>
          <w:szCs w:val="20"/>
        </w:rPr>
      </w:pPr>
      <w:r w:rsidRPr="00FA5979">
        <w:rPr>
          <w:rFonts w:ascii="Georgia" w:hAnsi="Georgia"/>
          <w:szCs w:val="20"/>
        </w:rPr>
        <w:t>CDEMA is the key CARICOM</w:t>
      </w:r>
      <w:r w:rsidR="004C1272" w:rsidRPr="00FA5979">
        <w:rPr>
          <w:rFonts w:ascii="Georgia" w:hAnsi="Georgia"/>
          <w:szCs w:val="20"/>
        </w:rPr>
        <w:t>-</w:t>
      </w:r>
      <w:r w:rsidRPr="00FA5979">
        <w:rPr>
          <w:rFonts w:ascii="Georgia" w:hAnsi="Georgia"/>
          <w:szCs w:val="20"/>
        </w:rPr>
        <w:t>endorsed disaster management organisation and was established in 1991 to coordinated response to natural disasters in the region. CDEMA is well-resourced, and appears to have a strong M&amp;E culture, systems and processes</w:t>
      </w:r>
      <w:r w:rsidR="00E37847" w:rsidRPr="00FA5979">
        <w:rPr>
          <w:rFonts w:ascii="Georgia" w:hAnsi="Georgia"/>
          <w:szCs w:val="20"/>
        </w:rPr>
        <w:t xml:space="preserve">. </w:t>
      </w:r>
      <w:r w:rsidRPr="00FA5979">
        <w:rPr>
          <w:rFonts w:ascii="Georgia" w:hAnsi="Georgia"/>
          <w:szCs w:val="20"/>
        </w:rPr>
        <w:t xml:space="preserve">However </w:t>
      </w:r>
      <w:r w:rsidR="00BF7A02">
        <w:rPr>
          <w:rFonts w:ascii="Georgia" w:hAnsi="Georgia"/>
          <w:szCs w:val="20"/>
        </w:rPr>
        <w:t xml:space="preserve">the international community have </w:t>
      </w:r>
      <w:r w:rsidRPr="00FA5979">
        <w:rPr>
          <w:rFonts w:ascii="Georgia" w:hAnsi="Georgia"/>
          <w:szCs w:val="20"/>
        </w:rPr>
        <w:t xml:space="preserve">concerns </w:t>
      </w:r>
      <w:r w:rsidR="00AB2ED4" w:rsidRPr="00FA5979">
        <w:rPr>
          <w:rFonts w:ascii="Georgia" w:hAnsi="Georgia"/>
          <w:szCs w:val="20"/>
        </w:rPr>
        <w:t xml:space="preserve">about </w:t>
      </w:r>
      <w:r w:rsidRPr="00FA5979">
        <w:rPr>
          <w:rFonts w:ascii="Georgia" w:hAnsi="Georgia"/>
          <w:szCs w:val="20"/>
        </w:rPr>
        <w:t xml:space="preserve">its capacity to implement growing demands from regional members and donors. In 2010 CDEMA notably increased </w:t>
      </w:r>
      <w:r w:rsidRPr="00FA5979">
        <w:rPr>
          <w:rFonts w:ascii="Georgia" w:hAnsi="Georgia"/>
          <w:szCs w:val="20"/>
        </w:rPr>
        <w:lastRenderedPageBreak/>
        <w:t xml:space="preserve">its </w:t>
      </w:r>
      <w:r w:rsidR="00D5010B">
        <w:rPr>
          <w:rFonts w:ascii="Georgia" w:hAnsi="Georgia"/>
          <w:szCs w:val="20"/>
        </w:rPr>
        <w:t>efforts</w:t>
      </w:r>
      <w:r w:rsidR="00D5010B" w:rsidRPr="00FA5979">
        <w:rPr>
          <w:rFonts w:ascii="Georgia" w:hAnsi="Georgia"/>
          <w:szCs w:val="20"/>
        </w:rPr>
        <w:t xml:space="preserve"> </w:t>
      </w:r>
      <w:r w:rsidRPr="00FA5979">
        <w:rPr>
          <w:rFonts w:ascii="Georgia" w:hAnsi="Georgia"/>
          <w:szCs w:val="20"/>
        </w:rPr>
        <w:t xml:space="preserve">on risk reduction activities. This is an area where Australia can assist with strategic direction and support over the next four years. </w:t>
      </w:r>
      <w:r w:rsidR="00AB2ED4" w:rsidRPr="00FA5979">
        <w:rPr>
          <w:rFonts w:ascii="Georgia" w:hAnsi="Georgia"/>
          <w:szCs w:val="20"/>
        </w:rPr>
        <w:t xml:space="preserve">The </w:t>
      </w:r>
      <w:r w:rsidR="00E450E3" w:rsidRPr="00FA5979">
        <w:rPr>
          <w:rFonts w:ascii="Georgia" w:hAnsi="Georgia"/>
          <w:szCs w:val="20"/>
        </w:rPr>
        <w:t xml:space="preserve">United Kingdom Department for International Development </w:t>
      </w:r>
      <w:r w:rsidRPr="00FA5979">
        <w:rPr>
          <w:rFonts w:ascii="Georgia" w:hAnsi="Georgia"/>
          <w:szCs w:val="20"/>
        </w:rPr>
        <w:t xml:space="preserve">and </w:t>
      </w:r>
      <w:r w:rsidR="00E450E3" w:rsidRPr="00FA5979">
        <w:rPr>
          <w:rFonts w:ascii="Georgia" w:hAnsi="Georgia"/>
          <w:szCs w:val="20"/>
        </w:rPr>
        <w:t xml:space="preserve">Canadian International Development Agency </w:t>
      </w:r>
      <w:r w:rsidRPr="00FA5979">
        <w:rPr>
          <w:rFonts w:ascii="Georgia" w:hAnsi="Georgia"/>
          <w:szCs w:val="20"/>
        </w:rPr>
        <w:t xml:space="preserve">have provided pooled funds to CDEMA through the Harmonised Implementation Programme. AusAID will provide core support to CDEMA’s forward </w:t>
      </w:r>
      <w:r w:rsidR="00FF03CD">
        <w:rPr>
          <w:rFonts w:ascii="Georgia" w:hAnsi="Georgia"/>
          <w:szCs w:val="20"/>
        </w:rPr>
        <w:t>disaster risk reduction</w:t>
      </w:r>
      <w:r w:rsidRPr="00FA5979">
        <w:rPr>
          <w:rFonts w:ascii="Georgia" w:hAnsi="Georgia"/>
          <w:szCs w:val="20"/>
        </w:rPr>
        <w:t xml:space="preserve"> work program under a </w:t>
      </w:r>
      <w:r w:rsidR="00AB2ED4" w:rsidRPr="00FA5979">
        <w:rPr>
          <w:rFonts w:ascii="Georgia" w:hAnsi="Georgia"/>
          <w:szCs w:val="20"/>
        </w:rPr>
        <w:t>g</w:t>
      </w:r>
      <w:r w:rsidRPr="00FA5979">
        <w:rPr>
          <w:rFonts w:ascii="Georgia" w:hAnsi="Georgia"/>
          <w:szCs w:val="20"/>
        </w:rPr>
        <w:t xml:space="preserve">rant </w:t>
      </w:r>
      <w:r w:rsidR="00AB2ED4" w:rsidRPr="00FA5979">
        <w:rPr>
          <w:rFonts w:ascii="Georgia" w:hAnsi="Georgia"/>
          <w:szCs w:val="20"/>
        </w:rPr>
        <w:t>a</w:t>
      </w:r>
      <w:r w:rsidRPr="00FA5979">
        <w:rPr>
          <w:rFonts w:ascii="Georgia" w:hAnsi="Georgia"/>
          <w:szCs w:val="20"/>
        </w:rPr>
        <w:t>greement through the same program</w:t>
      </w:r>
      <w:r w:rsidR="00AB2ED4" w:rsidRPr="00FA5979">
        <w:rPr>
          <w:rFonts w:ascii="Georgia" w:hAnsi="Georgia"/>
          <w:szCs w:val="20"/>
        </w:rPr>
        <w:t>. This will enable CDEMA</w:t>
      </w:r>
      <w:r w:rsidRPr="00FA5979">
        <w:rPr>
          <w:rFonts w:ascii="Georgia" w:hAnsi="Georgia"/>
          <w:szCs w:val="20"/>
        </w:rPr>
        <w:t xml:space="preserve"> to expand expertise and offer direct capacity building services to national emergency management offices</w:t>
      </w:r>
      <w:r w:rsidR="00E37847" w:rsidRPr="00FA5979">
        <w:rPr>
          <w:rFonts w:ascii="Georgia" w:hAnsi="Georgia"/>
          <w:szCs w:val="20"/>
        </w:rPr>
        <w:t xml:space="preserve">. </w:t>
      </w:r>
    </w:p>
    <w:p w:rsidR="00887091" w:rsidRDefault="00887091" w:rsidP="00913E02">
      <w:pPr>
        <w:keepNext/>
        <w:spacing w:before="120" w:after="120" w:line="320" w:lineRule="atLeast"/>
        <w:outlineLvl w:val="0"/>
        <w:rPr>
          <w:rFonts w:ascii="Georgia" w:hAnsi="Georgia" w:cs="Arial"/>
          <w:szCs w:val="20"/>
        </w:rPr>
      </w:pPr>
      <w:r w:rsidRPr="00FA5979">
        <w:rPr>
          <w:rFonts w:ascii="Georgia" w:hAnsi="Georgia"/>
          <w:szCs w:val="20"/>
        </w:rPr>
        <w:t>Many intended outcomes of Australia’s support to CDEMA can only be tested during emergencies or regional</w:t>
      </w:r>
      <w:r w:rsidRPr="00FA5979">
        <w:rPr>
          <w:rFonts w:ascii="Georgia" w:hAnsi="Georgia" w:cs="Arial"/>
          <w:szCs w:val="20"/>
        </w:rPr>
        <w:t xml:space="preserve"> exercises. For example, enhanced communications capacity in the region will be tested during annual, regional communications exercises in the second quarter of 2011. AusAID will be informed of outcomes of national or regional exercises as a reporting requirement </w:t>
      </w:r>
      <w:r w:rsidR="00BF7A02">
        <w:rPr>
          <w:rFonts w:ascii="Georgia" w:hAnsi="Georgia" w:cs="Arial"/>
          <w:szCs w:val="20"/>
        </w:rPr>
        <w:t xml:space="preserve">under our funding agreement. </w:t>
      </w:r>
      <w:r w:rsidR="00BF7A02" w:rsidRPr="00FA5979">
        <w:rPr>
          <w:rFonts w:ascii="Georgia" w:hAnsi="Georgia" w:cs="Arial"/>
          <w:szCs w:val="20"/>
        </w:rPr>
        <w:t xml:space="preserve"> </w:t>
      </w:r>
    </w:p>
    <w:p w:rsidR="00913E02" w:rsidRDefault="00887091" w:rsidP="00913E02">
      <w:pPr>
        <w:keepNext/>
        <w:spacing w:before="120" w:after="120" w:line="320" w:lineRule="atLeast"/>
        <w:outlineLvl w:val="0"/>
        <w:rPr>
          <w:rFonts w:ascii="Georgia" w:hAnsi="Georgia" w:cs="Arial"/>
          <w:szCs w:val="20"/>
        </w:rPr>
      </w:pPr>
      <w:r w:rsidRPr="00FA5979">
        <w:rPr>
          <w:rFonts w:ascii="Georgia" w:hAnsi="Georgia" w:cs="Arial"/>
          <w:szCs w:val="20"/>
        </w:rPr>
        <w:t>CDEMA has only expensed 20</w:t>
      </w:r>
      <w:r w:rsidR="00E37847" w:rsidRPr="00FA5979">
        <w:rPr>
          <w:rFonts w:ascii="Georgia" w:hAnsi="Georgia" w:cs="Arial"/>
          <w:szCs w:val="20"/>
        </w:rPr>
        <w:t xml:space="preserve"> per cent</w:t>
      </w:r>
      <w:r w:rsidRPr="00FA5979">
        <w:rPr>
          <w:rFonts w:ascii="Georgia" w:hAnsi="Georgia" w:cs="Arial"/>
          <w:szCs w:val="20"/>
        </w:rPr>
        <w:t xml:space="preserve"> of funds over </w:t>
      </w:r>
      <w:r w:rsidR="00AB2ED4" w:rsidRPr="00FA5979">
        <w:rPr>
          <w:rFonts w:ascii="Georgia" w:hAnsi="Georgia" w:cs="Arial"/>
          <w:szCs w:val="20"/>
        </w:rPr>
        <w:t>nine</w:t>
      </w:r>
      <w:r w:rsidRPr="00FA5979">
        <w:rPr>
          <w:rFonts w:ascii="Georgia" w:hAnsi="Georgia" w:cs="Arial"/>
          <w:szCs w:val="20"/>
        </w:rPr>
        <w:t xml:space="preserve"> months of the 12</w:t>
      </w:r>
      <w:r w:rsidR="00AB2ED4" w:rsidRPr="00FA5979">
        <w:rPr>
          <w:rFonts w:ascii="Georgia" w:hAnsi="Georgia" w:cs="Arial"/>
          <w:szCs w:val="20"/>
        </w:rPr>
        <w:t>-</w:t>
      </w:r>
      <w:r w:rsidR="009E50A0" w:rsidRPr="00FA5979">
        <w:rPr>
          <w:rFonts w:ascii="Georgia" w:hAnsi="Georgia" w:cs="Arial"/>
          <w:szCs w:val="20"/>
        </w:rPr>
        <w:t>m</w:t>
      </w:r>
      <w:r w:rsidRPr="00FA5979">
        <w:rPr>
          <w:rFonts w:ascii="Georgia" w:hAnsi="Georgia" w:cs="Arial"/>
          <w:szCs w:val="20"/>
        </w:rPr>
        <w:t xml:space="preserve">onth agreement. However responding to the Haiti earthquake has been a major task for the Agency and a drain on its resources. AusAID will monitor and maintain regular </w:t>
      </w:r>
      <w:r w:rsidR="00AB2ED4" w:rsidRPr="00FA5979">
        <w:rPr>
          <w:rFonts w:ascii="Georgia" w:hAnsi="Georgia" w:cs="Arial"/>
          <w:szCs w:val="20"/>
        </w:rPr>
        <w:t xml:space="preserve">discussion </w:t>
      </w:r>
      <w:r w:rsidRPr="00FA5979">
        <w:rPr>
          <w:rFonts w:ascii="Georgia" w:hAnsi="Georgia" w:cs="Arial"/>
          <w:szCs w:val="20"/>
        </w:rPr>
        <w:t>with CDEMA and adj</w:t>
      </w:r>
      <w:r w:rsidR="008F41AA" w:rsidRPr="00FA5979">
        <w:rPr>
          <w:rFonts w:ascii="Georgia" w:hAnsi="Georgia" w:cs="Arial"/>
          <w:szCs w:val="20"/>
        </w:rPr>
        <w:t xml:space="preserve">ust arrangements </w:t>
      </w:r>
      <w:r w:rsidR="00AB2ED4" w:rsidRPr="00FA5979">
        <w:rPr>
          <w:rFonts w:ascii="Georgia" w:hAnsi="Georgia" w:cs="Arial"/>
          <w:szCs w:val="20"/>
        </w:rPr>
        <w:t>if needed</w:t>
      </w:r>
      <w:r w:rsidR="008F41AA" w:rsidRPr="00FA5979">
        <w:rPr>
          <w:rFonts w:ascii="Georgia" w:hAnsi="Georgia" w:cs="Arial"/>
          <w:szCs w:val="20"/>
        </w:rPr>
        <w:t xml:space="preserve"> as part of th</w:t>
      </w:r>
      <w:r w:rsidR="00AB2ED4" w:rsidRPr="00FA5979">
        <w:rPr>
          <w:rFonts w:ascii="Georgia" w:hAnsi="Georgia" w:cs="Arial"/>
          <w:szCs w:val="20"/>
        </w:rPr>
        <w:t>is program’s</w:t>
      </w:r>
      <w:r w:rsidR="008F41AA" w:rsidRPr="00FA5979">
        <w:rPr>
          <w:rFonts w:ascii="Georgia" w:hAnsi="Georgia" w:cs="Arial"/>
          <w:szCs w:val="20"/>
        </w:rPr>
        <w:t xml:space="preserve"> Performance </w:t>
      </w:r>
      <w:r w:rsidR="00BF7A02">
        <w:rPr>
          <w:rFonts w:ascii="Georgia" w:hAnsi="Georgia" w:cs="Arial"/>
          <w:szCs w:val="20"/>
        </w:rPr>
        <w:t xml:space="preserve">Assessment </w:t>
      </w:r>
      <w:r w:rsidR="008F41AA" w:rsidRPr="00FA5979">
        <w:rPr>
          <w:rFonts w:ascii="Georgia" w:hAnsi="Georgia" w:cs="Arial"/>
          <w:szCs w:val="20"/>
        </w:rPr>
        <w:t>Framework and AusAID’s annual performance and quality assessments.</w:t>
      </w:r>
    </w:p>
    <w:p w:rsidR="00887091" w:rsidRPr="00913E02" w:rsidRDefault="00887091" w:rsidP="00913E02">
      <w:pPr>
        <w:keepNext/>
        <w:spacing w:before="120" w:after="120" w:line="320" w:lineRule="atLeast"/>
        <w:outlineLvl w:val="0"/>
        <w:rPr>
          <w:rFonts w:ascii="Georgia" w:hAnsi="Georgia" w:cs="Arial"/>
          <w:szCs w:val="20"/>
        </w:rPr>
      </w:pPr>
      <w:r w:rsidRPr="00FA5979">
        <w:rPr>
          <w:rFonts w:ascii="Georgia" w:hAnsi="Georgia"/>
          <w:szCs w:val="20"/>
        </w:rPr>
        <w:t>In the early phase of partner identification AusAID agreed to provide support to CARIBSAVE (</w:t>
      </w:r>
      <w:r w:rsidR="004C1272" w:rsidRPr="00FA5979">
        <w:rPr>
          <w:rFonts w:ascii="Georgia" w:hAnsi="Georgia"/>
          <w:szCs w:val="20"/>
        </w:rPr>
        <w:t>$</w:t>
      </w:r>
      <w:r w:rsidRPr="00FA5979">
        <w:rPr>
          <w:rFonts w:ascii="Georgia" w:hAnsi="Georgia"/>
          <w:szCs w:val="20"/>
        </w:rPr>
        <w:t>0.7 million in 2009</w:t>
      </w:r>
      <w:r w:rsidR="004C1272" w:rsidRPr="00FA5979">
        <w:rPr>
          <w:rFonts w:ascii="Georgia" w:hAnsi="Georgia"/>
          <w:szCs w:val="20"/>
        </w:rPr>
        <w:t>–</w:t>
      </w:r>
      <w:r w:rsidRPr="00FA5979">
        <w:rPr>
          <w:rFonts w:ascii="Georgia" w:hAnsi="Georgia"/>
          <w:szCs w:val="20"/>
        </w:rPr>
        <w:t xml:space="preserve">10 and </w:t>
      </w:r>
      <w:r w:rsidR="004C1272" w:rsidRPr="00FA5979">
        <w:rPr>
          <w:rFonts w:ascii="Georgia" w:hAnsi="Georgia"/>
          <w:szCs w:val="20"/>
        </w:rPr>
        <w:t>$</w:t>
      </w:r>
      <w:r w:rsidRPr="00FA5979">
        <w:rPr>
          <w:rFonts w:ascii="Georgia" w:hAnsi="Georgia"/>
          <w:szCs w:val="20"/>
        </w:rPr>
        <w:t xml:space="preserve">0.3 million </w:t>
      </w:r>
      <w:r w:rsidRPr="002A70AB">
        <w:rPr>
          <w:rFonts w:ascii="Georgia" w:hAnsi="Georgia"/>
          <w:szCs w:val="20"/>
        </w:rPr>
        <w:t>in 2010</w:t>
      </w:r>
      <w:r w:rsidR="004C1272" w:rsidRPr="002A70AB">
        <w:rPr>
          <w:rFonts w:ascii="Georgia" w:hAnsi="Georgia"/>
          <w:szCs w:val="20"/>
        </w:rPr>
        <w:t>–</w:t>
      </w:r>
      <w:r w:rsidRPr="004229B2">
        <w:rPr>
          <w:rFonts w:ascii="Georgia" w:hAnsi="Georgia"/>
          <w:szCs w:val="20"/>
        </w:rPr>
        <w:t>11) to</w:t>
      </w:r>
      <w:r w:rsidR="00BF7A02" w:rsidRPr="004229B2">
        <w:rPr>
          <w:rFonts w:ascii="Georgia" w:hAnsi="Georgia"/>
          <w:szCs w:val="20"/>
        </w:rPr>
        <w:t xml:space="preserve"> develop </w:t>
      </w:r>
      <w:r w:rsidRPr="004229B2">
        <w:rPr>
          <w:rFonts w:ascii="Georgia" w:hAnsi="Georgia"/>
          <w:szCs w:val="20"/>
        </w:rPr>
        <w:t xml:space="preserve">a risk atlas for </w:t>
      </w:r>
      <w:r w:rsidR="00D5010B">
        <w:rPr>
          <w:rFonts w:ascii="Georgia" w:hAnsi="Georgia"/>
          <w:szCs w:val="20"/>
        </w:rPr>
        <w:t>five</w:t>
      </w:r>
      <w:r w:rsidR="00BF7A02" w:rsidRPr="004229B2">
        <w:rPr>
          <w:rFonts w:ascii="Georgia" w:hAnsi="Georgia"/>
          <w:szCs w:val="20"/>
        </w:rPr>
        <w:t xml:space="preserve"> </w:t>
      </w:r>
      <w:r w:rsidRPr="004229B2">
        <w:rPr>
          <w:rFonts w:ascii="Georgia" w:hAnsi="Georgia"/>
          <w:szCs w:val="20"/>
        </w:rPr>
        <w:t xml:space="preserve">countries in the region, </w:t>
      </w:r>
      <w:r w:rsidR="002A70AB" w:rsidRPr="008451CB">
        <w:rPr>
          <w:rFonts w:ascii="Georgia" w:hAnsi="Georgia"/>
        </w:rPr>
        <w:t xml:space="preserve">complementing the work funded by the </w:t>
      </w:r>
      <w:r w:rsidR="00E450E3" w:rsidRPr="004229B2">
        <w:rPr>
          <w:rFonts w:ascii="Georgia" w:hAnsi="Georgia"/>
          <w:szCs w:val="20"/>
        </w:rPr>
        <w:t>United Kingdom Department for International Development</w:t>
      </w:r>
      <w:r w:rsidR="002A70AB" w:rsidRPr="008451CB">
        <w:rPr>
          <w:rFonts w:ascii="Georgia" w:hAnsi="Georgia"/>
        </w:rPr>
        <w:t xml:space="preserve"> in 10 countries</w:t>
      </w:r>
      <w:r w:rsidRPr="002A70AB">
        <w:rPr>
          <w:rFonts w:ascii="Georgia" w:hAnsi="Georgia"/>
          <w:szCs w:val="20"/>
        </w:rPr>
        <w:t xml:space="preserve">. </w:t>
      </w:r>
      <w:r w:rsidRPr="004229B2">
        <w:rPr>
          <w:rFonts w:ascii="Georgia" w:hAnsi="Georgia" w:cs="Arial"/>
          <w:szCs w:val="20"/>
        </w:rPr>
        <w:t xml:space="preserve">CARIBSAVE has performed well </w:t>
      </w:r>
      <w:r w:rsidR="00AB2ED4" w:rsidRPr="004229B2">
        <w:rPr>
          <w:rFonts w:ascii="Georgia" w:hAnsi="Georgia" w:cs="Arial"/>
          <w:szCs w:val="20"/>
        </w:rPr>
        <w:t>(</w:t>
      </w:r>
      <w:r w:rsidRPr="00FA5979">
        <w:rPr>
          <w:rFonts w:ascii="Georgia" w:hAnsi="Georgia" w:cs="Arial"/>
          <w:szCs w:val="20"/>
        </w:rPr>
        <w:t>activities and outcomes</w:t>
      </w:r>
      <w:r w:rsidR="00AB2ED4" w:rsidRPr="00FA5979">
        <w:rPr>
          <w:rFonts w:ascii="Georgia" w:hAnsi="Georgia" w:cs="Arial"/>
          <w:szCs w:val="20"/>
        </w:rPr>
        <w:t>)</w:t>
      </w:r>
      <w:r w:rsidRPr="00FA5979">
        <w:rPr>
          <w:rFonts w:ascii="Georgia" w:hAnsi="Georgia" w:cs="Arial"/>
          <w:szCs w:val="20"/>
        </w:rPr>
        <w:t xml:space="preserve">, although in the process of developing the portfolio </w:t>
      </w:r>
      <w:r w:rsidR="00AB2ED4" w:rsidRPr="00FA5979">
        <w:rPr>
          <w:rFonts w:ascii="Georgia" w:hAnsi="Georgia" w:cs="Arial"/>
          <w:szCs w:val="20"/>
        </w:rPr>
        <w:t>d</w:t>
      </w:r>
      <w:r w:rsidRPr="00FA5979">
        <w:rPr>
          <w:rFonts w:ascii="Georgia" w:hAnsi="Georgia" w:cs="Arial"/>
          <w:szCs w:val="20"/>
        </w:rPr>
        <w:t xml:space="preserve">elivery </w:t>
      </w:r>
      <w:r w:rsidR="00AB2ED4" w:rsidRPr="00FA5979">
        <w:rPr>
          <w:rFonts w:ascii="Georgia" w:hAnsi="Georgia" w:cs="Arial"/>
          <w:szCs w:val="20"/>
        </w:rPr>
        <w:t>s</w:t>
      </w:r>
      <w:r w:rsidRPr="00FA5979">
        <w:rPr>
          <w:rFonts w:ascii="Georgia" w:hAnsi="Georgia" w:cs="Arial"/>
          <w:szCs w:val="20"/>
        </w:rPr>
        <w:t>trategy, the need to reduce program fragmentation was identified</w:t>
      </w:r>
      <w:r w:rsidR="00E37847" w:rsidRPr="00FA5979">
        <w:rPr>
          <w:rFonts w:ascii="Georgia" w:hAnsi="Georgia" w:cs="Arial"/>
          <w:szCs w:val="20"/>
        </w:rPr>
        <w:t xml:space="preserve">. </w:t>
      </w:r>
      <w:r w:rsidRPr="00FA5979">
        <w:rPr>
          <w:rFonts w:ascii="Georgia" w:hAnsi="Georgia" w:cs="Arial"/>
          <w:szCs w:val="20"/>
        </w:rPr>
        <w:t xml:space="preserve">From 2011 the program will focus on </w:t>
      </w:r>
      <w:r w:rsidRPr="00FA5979">
        <w:rPr>
          <w:rFonts w:ascii="Georgia" w:hAnsi="Georgia"/>
          <w:szCs w:val="20"/>
        </w:rPr>
        <w:t xml:space="preserve">the key CARICOM organisations working in climate change and </w:t>
      </w:r>
      <w:r w:rsidR="00D5010B">
        <w:rPr>
          <w:rFonts w:ascii="Georgia" w:hAnsi="Georgia"/>
          <w:szCs w:val="20"/>
        </w:rPr>
        <w:t xml:space="preserve">disaster risk </w:t>
      </w:r>
      <w:proofErr w:type="gramStart"/>
      <w:r w:rsidR="00D5010B">
        <w:rPr>
          <w:rFonts w:ascii="Georgia" w:hAnsi="Georgia"/>
          <w:szCs w:val="20"/>
        </w:rPr>
        <w:t>reduction</w:t>
      </w:r>
      <w:r w:rsidRPr="00FA5979">
        <w:rPr>
          <w:rFonts w:ascii="Georgia" w:hAnsi="Georgia"/>
          <w:szCs w:val="20"/>
        </w:rPr>
        <w:t>, with specific support focused where Australia can provide experience, expertise and complement</w:t>
      </w:r>
      <w:proofErr w:type="gramEnd"/>
      <w:r w:rsidRPr="00FA5979">
        <w:rPr>
          <w:rFonts w:ascii="Georgia" w:hAnsi="Georgia"/>
          <w:szCs w:val="20"/>
        </w:rPr>
        <w:t xml:space="preserve"> the work of other donors</w:t>
      </w:r>
      <w:r w:rsidR="00E37847" w:rsidRPr="00FA5979">
        <w:rPr>
          <w:rFonts w:ascii="Georgia" w:hAnsi="Georgia"/>
          <w:szCs w:val="20"/>
        </w:rPr>
        <w:t xml:space="preserve">. </w:t>
      </w:r>
      <w:r w:rsidRPr="00FA5979">
        <w:rPr>
          <w:rFonts w:ascii="Georgia" w:hAnsi="Georgia"/>
          <w:szCs w:val="20"/>
        </w:rPr>
        <w:t>No further funding is therefore being recommended for CARIBSAVE.</w:t>
      </w:r>
    </w:p>
    <w:p w:rsidR="003C4642" w:rsidRDefault="003C4642" w:rsidP="003C4642">
      <w:pPr>
        <w:pStyle w:val="Heading2"/>
        <w:keepNext/>
        <w:spacing w:before="240"/>
        <w:ind w:left="0"/>
      </w:pPr>
      <w:bookmarkStart w:id="6" w:name="_Toc360972613"/>
      <w:r>
        <w:t>Objective 2:</w:t>
      </w:r>
      <w:r>
        <w:tab/>
        <w:t xml:space="preserve"> Enhancing ability with the </w:t>
      </w:r>
      <w:smartTag w:uri="urn:schemas-microsoft-com:office:smarttags" w:element="place">
        <w:r>
          <w:t>Caribbean</w:t>
        </w:r>
      </w:smartTag>
      <w:r>
        <w:t xml:space="preserve"> to manage and respond to the region’s economic challenges</w:t>
      </w:r>
      <w:bookmarkEnd w:id="6"/>
    </w:p>
    <w:p w:rsidR="00887091" w:rsidRPr="00FA5979" w:rsidRDefault="00887091" w:rsidP="00913E02">
      <w:pPr>
        <w:keepNext/>
        <w:spacing w:before="120" w:after="120" w:line="320" w:lineRule="atLeast"/>
        <w:outlineLvl w:val="0"/>
        <w:rPr>
          <w:rFonts w:ascii="Georgia" w:hAnsi="Georgia"/>
          <w:szCs w:val="20"/>
        </w:rPr>
      </w:pPr>
      <w:r w:rsidRPr="00FA5979">
        <w:rPr>
          <w:rFonts w:ascii="Georgia" w:hAnsi="Georgia"/>
          <w:szCs w:val="20"/>
        </w:rPr>
        <w:t xml:space="preserve">The major success </w:t>
      </w:r>
      <w:r w:rsidR="0091199E" w:rsidRPr="00FA5979">
        <w:rPr>
          <w:rFonts w:ascii="Georgia" w:hAnsi="Georgia"/>
          <w:szCs w:val="20"/>
        </w:rPr>
        <w:t>against this objective</w:t>
      </w:r>
      <w:r w:rsidRPr="00FA5979">
        <w:rPr>
          <w:rFonts w:ascii="Georgia" w:hAnsi="Georgia"/>
          <w:szCs w:val="20"/>
        </w:rPr>
        <w:t xml:space="preserve"> in 2010 was</w:t>
      </w:r>
      <w:r w:rsidR="00D5010B">
        <w:rPr>
          <w:rFonts w:ascii="Georgia" w:hAnsi="Georgia"/>
          <w:szCs w:val="20"/>
        </w:rPr>
        <w:t xml:space="preserve"> the</w:t>
      </w:r>
      <w:r w:rsidRPr="00FA5979">
        <w:rPr>
          <w:rFonts w:ascii="Georgia" w:hAnsi="Georgia"/>
          <w:szCs w:val="20"/>
        </w:rPr>
        <w:t xml:space="preserve"> development of the</w:t>
      </w:r>
      <w:r w:rsidR="0091199E" w:rsidRPr="00FA5979">
        <w:rPr>
          <w:rFonts w:ascii="Georgia" w:hAnsi="Georgia"/>
          <w:szCs w:val="20"/>
        </w:rPr>
        <w:t xml:space="preserve"> program’s medium-term d</w:t>
      </w:r>
      <w:r w:rsidRPr="00FA5979">
        <w:rPr>
          <w:rFonts w:ascii="Georgia" w:hAnsi="Georgia"/>
          <w:szCs w:val="20"/>
        </w:rPr>
        <w:t xml:space="preserve">elivery </w:t>
      </w:r>
      <w:r w:rsidR="0091199E" w:rsidRPr="00FA5979">
        <w:rPr>
          <w:rFonts w:ascii="Georgia" w:hAnsi="Georgia"/>
          <w:szCs w:val="20"/>
        </w:rPr>
        <w:t>s</w:t>
      </w:r>
      <w:r w:rsidRPr="00FA5979">
        <w:rPr>
          <w:rFonts w:ascii="Georgia" w:hAnsi="Georgia"/>
          <w:szCs w:val="20"/>
        </w:rPr>
        <w:t>trategy. Th</w:t>
      </w:r>
      <w:r w:rsidR="00D5010B">
        <w:rPr>
          <w:rFonts w:ascii="Georgia" w:hAnsi="Georgia"/>
          <w:szCs w:val="20"/>
        </w:rPr>
        <w:t>is</w:t>
      </w:r>
      <w:r w:rsidRPr="00FA5979">
        <w:rPr>
          <w:rFonts w:ascii="Georgia" w:hAnsi="Georgia"/>
          <w:szCs w:val="20"/>
        </w:rPr>
        <w:t xml:space="preserve"> </w:t>
      </w:r>
      <w:r w:rsidR="0091199E" w:rsidRPr="00FA5979">
        <w:rPr>
          <w:rFonts w:ascii="Georgia" w:hAnsi="Georgia"/>
          <w:szCs w:val="20"/>
        </w:rPr>
        <w:t>strategy</w:t>
      </w:r>
      <w:r w:rsidRPr="00FA5979">
        <w:rPr>
          <w:rFonts w:ascii="Georgia" w:hAnsi="Georgia"/>
          <w:szCs w:val="20"/>
        </w:rPr>
        <w:t xml:space="preserve"> target</w:t>
      </w:r>
      <w:r w:rsidR="0091199E" w:rsidRPr="00FA5979">
        <w:rPr>
          <w:rFonts w:ascii="Georgia" w:hAnsi="Georgia"/>
          <w:szCs w:val="20"/>
        </w:rPr>
        <w:t>s</w:t>
      </w:r>
      <w:r w:rsidRPr="00FA5979">
        <w:rPr>
          <w:rFonts w:ascii="Georgia" w:hAnsi="Georgia"/>
          <w:szCs w:val="20"/>
        </w:rPr>
        <w:t xml:space="preserve"> the portfolio at regional activities designed and implemented by international regional development institutions</w:t>
      </w:r>
      <w:r w:rsidR="0091199E" w:rsidRPr="00FA5979">
        <w:rPr>
          <w:rFonts w:ascii="Georgia" w:hAnsi="Georgia"/>
          <w:szCs w:val="20"/>
        </w:rPr>
        <w:t xml:space="preserve"> with</w:t>
      </w:r>
      <w:r w:rsidRPr="00FA5979">
        <w:rPr>
          <w:rFonts w:ascii="Georgia" w:hAnsi="Georgia"/>
          <w:szCs w:val="20"/>
        </w:rPr>
        <w:t xml:space="preserve"> M&amp;E systems </w:t>
      </w:r>
      <w:r w:rsidR="0091199E" w:rsidRPr="00FA5979">
        <w:rPr>
          <w:rFonts w:ascii="Georgia" w:hAnsi="Georgia"/>
          <w:szCs w:val="20"/>
        </w:rPr>
        <w:t xml:space="preserve">that </w:t>
      </w:r>
      <w:r w:rsidRPr="00FA5979">
        <w:rPr>
          <w:rFonts w:ascii="Georgia" w:hAnsi="Georgia"/>
          <w:szCs w:val="20"/>
        </w:rPr>
        <w:t xml:space="preserve">are acceptable to AusAID. </w:t>
      </w:r>
    </w:p>
    <w:p w:rsidR="00887091" w:rsidRPr="00FA5979" w:rsidRDefault="00887091" w:rsidP="00913E02">
      <w:pPr>
        <w:keepNext/>
        <w:spacing w:before="120" w:after="120" w:line="320" w:lineRule="atLeast"/>
        <w:outlineLvl w:val="0"/>
        <w:rPr>
          <w:rFonts w:ascii="Georgia" w:hAnsi="Georgia"/>
          <w:szCs w:val="20"/>
        </w:rPr>
      </w:pPr>
      <w:r w:rsidRPr="00FA5979">
        <w:rPr>
          <w:rFonts w:ascii="Georgia" w:hAnsi="Georgia"/>
          <w:szCs w:val="20"/>
        </w:rPr>
        <w:t xml:space="preserve">Evaluations of the International Monetary Fund’s Caribbean Regional Technical Assistance Centre (CARTAC) programs have shown </w:t>
      </w:r>
      <w:r w:rsidR="0091199E" w:rsidRPr="00FA5979">
        <w:rPr>
          <w:rFonts w:ascii="Georgia" w:hAnsi="Georgia"/>
          <w:szCs w:val="20"/>
        </w:rPr>
        <w:t xml:space="preserve">the centre </w:t>
      </w:r>
      <w:r w:rsidRPr="00FA5979">
        <w:rPr>
          <w:rFonts w:ascii="Georgia" w:hAnsi="Georgia"/>
          <w:szCs w:val="20"/>
        </w:rPr>
        <w:t>to be highly effective in providing technical assistance in the economics area to countries in the region</w:t>
      </w:r>
      <w:r w:rsidR="00E37847" w:rsidRPr="00FA5979">
        <w:rPr>
          <w:rFonts w:ascii="Georgia" w:hAnsi="Georgia"/>
          <w:szCs w:val="20"/>
        </w:rPr>
        <w:t xml:space="preserve">. </w:t>
      </w:r>
      <w:r w:rsidRPr="00FA5979">
        <w:rPr>
          <w:rFonts w:ascii="Georgia" w:hAnsi="Georgia"/>
          <w:szCs w:val="20"/>
        </w:rPr>
        <w:t xml:space="preserve">Australian support to CARTAC will be the flagship of the portfolio resulting </w:t>
      </w:r>
      <w:r w:rsidR="0091199E" w:rsidRPr="00FA5979">
        <w:rPr>
          <w:rFonts w:ascii="Georgia" w:hAnsi="Georgia"/>
          <w:szCs w:val="20"/>
        </w:rPr>
        <w:t xml:space="preserve">with </w:t>
      </w:r>
      <w:r w:rsidRPr="00FA5979">
        <w:rPr>
          <w:rFonts w:ascii="Georgia" w:hAnsi="Georgia"/>
          <w:szCs w:val="20"/>
        </w:rPr>
        <w:t>Australia being one of the top three donors to CARTAC.</w:t>
      </w:r>
    </w:p>
    <w:p w:rsidR="00887091" w:rsidRPr="00FA5979" w:rsidRDefault="00887091" w:rsidP="00913E02">
      <w:pPr>
        <w:keepNext/>
        <w:spacing w:before="120" w:after="120" w:line="320" w:lineRule="atLeast"/>
        <w:outlineLvl w:val="0"/>
        <w:rPr>
          <w:rFonts w:ascii="Georgia" w:hAnsi="Georgia"/>
          <w:szCs w:val="20"/>
        </w:rPr>
      </w:pPr>
      <w:r w:rsidRPr="00FA5979">
        <w:rPr>
          <w:rFonts w:ascii="Georgia" w:hAnsi="Georgia"/>
          <w:szCs w:val="20"/>
        </w:rPr>
        <w:lastRenderedPageBreak/>
        <w:t xml:space="preserve">In 2010 </w:t>
      </w:r>
      <w:proofErr w:type="spellStart"/>
      <w:r w:rsidRPr="00FA5979">
        <w:rPr>
          <w:rFonts w:ascii="Georgia" w:hAnsi="Georgia"/>
          <w:szCs w:val="20"/>
        </w:rPr>
        <w:t>AusAID</w:t>
      </w:r>
      <w:proofErr w:type="spellEnd"/>
      <w:r w:rsidRPr="00FA5979">
        <w:rPr>
          <w:rFonts w:ascii="Georgia" w:hAnsi="Georgia"/>
          <w:szCs w:val="20"/>
        </w:rPr>
        <w:t xml:space="preserve"> successfully </w:t>
      </w:r>
      <w:r w:rsidR="0091199E" w:rsidRPr="00FA5979">
        <w:rPr>
          <w:rFonts w:ascii="Georgia" w:hAnsi="Georgia"/>
          <w:szCs w:val="20"/>
        </w:rPr>
        <w:t xml:space="preserve">started </w:t>
      </w:r>
      <w:r w:rsidRPr="00FA5979">
        <w:rPr>
          <w:rFonts w:ascii="Georgia" w:hAnsi="Georgia"/>
          <w:szCs w:val="20"/>
        </w:rPr>
        <w:t xml:space="preserve">a number of smaller activities while the </w:t>
      </w:r>
      <w:r w:rsidR="0091199E" w:rsidRPr="00FA5979">
        <w:rPr>
          <w:rFonts w:ascii="Georgia" w:hAnsi="Georgia"/>
          <w:szCs w:val="20"/>
        </w:rPr>
        <w:t xml:space="preserve">delivery </w:t>
      </w:r>
      <w:r w:rsidRPr="00FA5979">
        <w:rPr>
          <w:rFonts w:ascii="Georgia" w:hAnsi="Georgia"/>
          <w:szCs w:val="20"/>
        </w:rPr>
        <w:t>strategy was being developed</w:t>
      </w:r>
      <w:r w:rsidR="00E37847" w:rsidRPr="00FA5979">
        <w:rPr>
          <w:rFonts w:ascii="Georgia" w:hAnsi="Georgia"/>
          <w:szCs w:val="20"/>
        </w:rPr>
        <w:t xml:space="preserve">. </w:t>
      </w:r>
      <w:r w:rsidRPr="00FA5979">
        <w:rPr>
          <w:rFonts w:ascii="Georgia" w:hAnsi="Georgia"/>
          <w:szCs w:val="20"/>
        </w:rPr>
        <w:t>For example, Caribbean officials participated in a trade policy course delivered by</w:t>
      </w:r>
      <w:r w:rsidR="0091199E" w:rsidRPr="00FA5979">
        <w:rPr>
          <w:rFonts w:ascii="Georgia" w:hAnsi="Georgia"/>
          <w:szCs w:val="20"/>
        </w:rPr>
        <w:t xml:space="preserve"> Australia’s</w:t>
      </w:r>
      <w:r w:rsidR="00E450E3" w:rsidRPr="00FA5979">
        <w:rPr>
          <w:rFonts w:ascii="Georgia" w:hAnsi="Georgia"/>
          <w:szCs w:val="20"/>
        </w:rPr>
        <w:t xml:space="preserve"> Department of Foreign Affairs and Trade</w:t>
      </w:r>
      <w:r w:rsidRPr="00FA5979">
        <w:rPr>
          <w:rFonts w:ascii="Georgia" w:hAnsi="Georgia"/>
          <w:szCs w:val="20"/>
        </w:rPr>
        <w:t>, and training and institutional linkages in micro financing were supported</w:t>
      </w:r>
      <w:r w:rsidR="00E37847" w:rsidRPr="00FA5979">
        <w:rPr>
          <w:rFonts w:ascii="Georgia" w:hAnsi="Georgia"/>
          <w:szCs w:val="20"/>
        </w:rPr>
        <w:t xml:space="preserve">. </w:t>
      </w:r>
      <w:r w:rsidRPr="00FA5979">
        <w:rPr>
          <w:rFonts w:ascii="Georgia" w:hAnsi="Georgia"/>
          <w:szCs w:val="20"/>
        </w:rPr>
        <w:t xml:space="preserve">At the conclusion of the course, the peer review panel agreed that future training in this area would be best met through trade courses specifically designed for small island developing states. </w:t>
      </w:r>
    </w:p>
    <w:p w:rsidR="00887091" w:rsidRPr="00FA5979" w:rsidRDefault="00887091" w:rsidP="00913E02">
      <w:pPr>
        <w:keepNext/>
        <w:spacing w:before="120" w:after="120" w:line="320" w:lineRule="atLeast"/>
        <w:outlineLvl w:val="0"/>
        <w:rPr>
          <w:rFonts w:ascii="Georgia" w:hAnsi="Georgia"/>
          <w:szCs w:val="20"/>
        </w:rPr>
      </w:pPr>
      <w:proofErr w:type="spellStart"/>
      <w:r w:rsidRPr="00FA5979">
        <w:rPr>
          <w:rFonts w:ascii="Georgia" w:hAnsi="Georgia"/>
          <w:szCs w:val="20"/>
        </w:rPr>
        <w:t>AusAID</w:t>
      </w:r>
      <w:proofErr w:type="spellEnd"/>
      <w:r w:rsidRPr="00FA5979">
        <w:rPr>
          <w:rFonts w:ascii="Georgia" w:hAnsi="Georgia"/>
          <w:szCs w:val="20"/>
        </w:rPr>
        <w:t xml:space="preserve"> is funding new partners in a new region and will ensure that due diligence is applied to funds management</w:t>
      </w:r>
      <w:r w:rsidR="0091199E" w:rsidRPr="00FA5979">
        <w:rPr>
          <w:rFonts w:ascii="Georgia" w:hAnsi="Georgia"/>
          <w:szCs w:val="20"/>
        </w:rPr>
        <w:t>,</w:t>
      </w:r>
      <w:r w:rsidRPr="00FA5979">
        <w:rPr>
          <w:rFonts w:ascii="Georgia" w:hAnsi="Georgia"/>
          <w:szCs w:val="20"/>
        </w:rPr>
        <w:t xml:space="preserve"> particularly when assessing governance and transparency of partner organisations.</w:t>
      </w:r>
    </w:p>
    <w:p w:rsidR="003C4642" w:rsidRDefault="003C4642" w:rsidP="003C4642">
      <w:pPr>
        <w:pStyle w:val="Heading2"/>
        <w:numPr>
          <w:ilvl w:val="0"/>
          <w:numId w:val="0"/>
        </w:numPr>
        <w:spacing w:before="240"/>
      </w:pPr>
      <w:bookmarkStart w:id="7" w:name="_Toc360972614"/>
      <w:r>
        <w:t>Objective 3: Building linkages and partnerships between the Caribbean, Australia and the Pacific which add to Caribbean knowledge and capacity to add</w:t>
      </w:r>
      <w:r w:rsidR="009F38B6">
        <w:t>ress its development priorities</w:t>
      </w:r>
      <w:bookmarkEnd w:id="7"/>
    </w:p>
    <w:p w:rsidR="00887091" w:rsidRPr="00FA5979" w:rsidRDefault="00887091" w:rsidP="00913E02">
      <w:pPr>
        <w:keepNext/>
        <w:spacing w:before="120" w:after="100" w:line="320" w:lineRule="atLeast"/>
        <w:outlineLvl w:val="0"/>
        <w:rPr>
          <w:szCs w:val="20"/>
        </w:rPr>
      </w:pPr>
      <w:r w:rsidRPr="00594915">
        <w:rPr>
          <w:rFonts w:ascii="Georgia" w:hAnsi="Georgia"/>
          <w:szCs w:val="20"/>
        </w:rPr>
        <w:t>During 2010 the overall relationship between Australia and the Caribbean progressed beyond expectations. An assessment in December 2010 at the Senior Officials Meeting indicated a high level of engagement, understanding and trust</w:t>
      </w:r>
      <w:r w:rsidRPr="00FA5979">
        <w:rPr>
          <w:szCs w:val="20"/>
        </w:rPr>
        <w:t>.</w:t>
      </w:r>
    </w:p>
    <w:p w:rsidR="00887091" w:rsidRPr="002774E7" w:rsidRDefault="00887091" w:rsidP="00913E02">
      <w:pPr>
        <w:keepNext/>
        <w:spacing w:before="120" w:after="120" w:line="320" w:lineRule="atLeast"/>
        <w:outlineLvl w:val="0"/>
        <w:rPr>
          <w:rFonts w:ascii="Georgia" w:hAnsi="Georgia" w:cs="Arial"/>
          <w:szCs w:val="20"/>
        </w:rPr>
      </w:pPr>
      <w:r w:rsidRPr="00FA5979">
        <w:rPr>
          <w:rFonts w:ascii="Georgia" w:hAnsi="Georgia" w:cs="Arial"/>
          <w:szCs w:val="20"/>
        </w:rPr>
        <w:t>The Australian Awards program for the Caribbean was developed in 2010, and is considered a model scholarships program designed for the Caribbean context. The program is being managed by AusAID’s staff</w:t>
      </w:r>
      <w:r w:rsidR="0091199E" w:rsidRPr="00FA5979">
        <w:rPr>
          <w:rFonts w:ascii="Georgia" w:hAnsi="Georgia" w:cs="Arial"/>
          <w:szCs w:val="20"/>
        </w:rPr>
        <w:t xml:space="preserve"> based </w:t>
      </w:r>
      <w:r w:rsidRPr="00FA5979">
        <w:rPr>
          <w:rFonts w:ascii="Georgia" w:hAnsi="Georgia" w:cs="Arial"/>
          <w:szCs w:val="20"/>
        </w:rPr>
        <w:t xml:space="preserve">in the region, with support from </w:t>
      </w:r>
      <w:r w:rsidR="0091199E" w:rsidRPr="00FA5979">
        <w:rPr>
          <w:rFonts w:ascii="Georgia" w:hAnsi="Georgia" w:cs="Arial"/>
          <w:szCs w:val="20"/>
        </w:rPr>
        <w:t>staff based in Australia</w:t>
      </w:r>
      <w:r w:rsidRPr="00FA5979">
        <w:rPr>
          <w:rFonts w:ascii="Georgia" w:hAnsi="Georgia" w:cs="Arial"/>
          <w:szCs w:val="20"/>
        </w:rPr>
        <w:t xml:space="preserve"> and short-term, contracted staff in peak periods. </w:t>
      </w:r>
      <w:r w:rsidR="009E50A0" w:rsidRPr="00FA5979">
        <w:rPr>
          <w:rFonts w:ascii="Georgia" w:hAnsi="Georgia" w:cs="Arial"/>
          <w:szCs w:val="20"/>
        </w:rPr>
        <w:t>T</w:t>
      </w:r>
      <w:r w:rsidR="0091199E" w:rsidRPr="00FA5979">
        <w:rPr>
          <w:rFonts w:ascii="Georgia" w:hAnsi="Georgia" w:cs="Arial"/>
          <w:szCs w:val="20"/>
        </w:rPr>
        <w:t xml:space="preserve">he award program targets post graduates and has a </w:t>
      </w:r>
      <w:r w:rsidRPr="00FA5979">
        <w:rPr>
          <w:rFonts w:ascii="Georgia" w:hAnsi="Georgia" w:cs="Arial"/>
          <w:szCs w:val="20"/>
        </w:rPr>
        <w:t>high calibre of applicants</w:t>
      </w:r>
      <w:r w:rsidR="0091199E" w:rsidRPr="00FA5979">
        <w:rPr>
          <w:rFonts w:ascii="Georgia" w:hAnsi="Georgia" w:cs="Arial"/>
          <w:szCs w:val="20"/>
        </w:rPr>
        <w:t xml:space="preserve"> with strong</w:t>
      </w:r>
      <w:r w:rsidRPr="00FA5979">
        <w:rPr>
          <w:rFonts w:ascii="Georgia" w:hAnsi="Georgia" w:cs="Arial"/>
          <w:szCs w:val="20"/>
        </w:rPr>
        <w:t xml:space="preserve"> English language. Applicants </w:t>
      </w:r>
      <w:r w:rsidR="0091199E" w:rsidRPr="00FA5979">
        <w:rPr>
          <w:rFonts w:ascii="Georgia" w:hAnsi="Georgia" w:cs="Arial"/>
          <w:szCs w:val="20"/>
        </w:rPr>
        <w:t>must</w:t>
      </w:r>
      <w:r w:rsidRPr="00FA5979">
        <w:rPr>
          <w:rFonts w:ascii="Georgia" w:hAnsi="Georgia" w:cs="Arial"/>
          <w:szCs w:val="20"/>
        </w:rPr>
        <w:t xml:space="preserve"> obtain an unqualified acceptance from an Australian University </w:t>
      </w:r>
      <w:r w:rsidR="0091199E" w:rsidRPr="00FA5979">
        <w:rPr>
          <w:rFonts w:ascii="Georgia" w:hAnsi="Georgia" w:cs="Arial"/>
          <w:szCs w:val="20"/>
        </w:rPr>
        <w:t>to be</w:t>
      </w:r>
      <w:r w:rsidRPr="00FA5979">
        <w:rPr>
          <w:rFonts w:ascii="Georgia" w:hAnsi="Georgia" w:cs="Arial"/>
          <w:szCs w:val="20"/>
        </w:rPr>
        <w:t xml:space="preserve"> short list</w:t>
      </w:r>
      <w:r w:rsidR="0091199E" w:rsidRPr="00FA5979">
        <w:rPr>
          <w:rFonts w:ascii="Georgia" w:hAnsi="Georgia" w:cs="Arial"/>
          <w:szCs w:val="20"/>
        </w:rPr>
        <w:t>ed</w:t>
      </w:r>
      <w:r w:rsidRPr="00FA5979">
        <w:rPr>
          <w:rFonts w:ascii="Georgia" w:hAnsi="Georgia" w:cs="Arial"/>
          <w:szCs w:val="20"/>
        </w:rPr>
        <w:t xml:space="preserve">. Evidence of support from employers is required, as </w:t>
      </w:r>
      <w:r w:rsidR="0091199E" w:rsidRPr="00FA5979">
        <w:rPr>
          <w:rFonts w:ascii="Georgia" w:hAnsi="Georgia" w:cs="Arial"/>
          <w:szCs w:val="20"/>
        </w:rPr>
        <w:t>is</w:t>
      </w:r>
      <w:r w:rsidRPr="00FA5979">
        <w:rPr>
          <w:rFonts w:ascii="Georgia" w:hAnsi="Georgia" w:cs="Arial"/>
          <w:szCs w:val="20"/>
        </w:rPr>
        <w:t xml:space="preserve"> a detailed reintegration plan. </w:t>
      </w:r>
      <w:r w:rsidRPr="002774E7">
        <w:rPr>
          <w:rFonts w:ascii="Georgia" w:hAnsi="Georgia" w:cs="Arial"/>
          <w:szCs w:val="20"/>
        </w:rPr>
        <w:t xml:space="preserve">An alumni association and Facebook account are being established to facilitate follow up for </w:t>
      </w:r>
      <w:r w:rsidR="0091199E" w:rsidRPr="002774E7">
        <w:rPr>
          <w:rFonts w:ascii="Georgia" w:hAnsi="Georgia" w:cs="Arial"/>
          <w:szCs w:val="20"/>
        </w:rPr>
        <w:t xml:space="preserve">future </w:t>
      </w:r>
      <w:r w:rsidRPr="002774E7">
        <w:rPr>
          <w:rFonts w:ascii="Georgia" w:hAnsi="Georgia" w:cs="Arial"/>
          <w:szCs w:val="20"/>
        </w:rPr>
        <w:t>tracer studies</w:t>
      </w:r>
      <w:r w:rsidR="00E37847" w:rsidRPr="002774E7">
        <w:rPr>
          <w:rFonts w:ascii="Georgia" w:hAnsi="Georgia" w:cs="Arial"/>
          <w:szCs w:val="20"/>
        </w:rPr>
        <w:t xml:space="preserve">. </w:t>
      </w:r>
    </w:p>
    <w:p w:rsidR="00887091" w:rsidRPr="002774E7" w:rsidRDefault="00887091" w:rsidP="00913E02">
      <w:pPr>
        <w:keepNext/>
        <w:spacing w:before="120" w:after="120" w:line="320" w:lineRule="atLeast"/>
        <w:outlineLvl w:val="0"/>
        <w:rPr>
          <w:rFonts w:ascii="Georgia" w:hAnsi="Georgia" w:cs="Arial"/>
          <w:szCs w:val="20"/>
        </w:rPr>
      </w:pPr>
      <w:r w:rsidRPr="002774E7">
        <w:rPr>
          <w:rFonts w:ascii="Georgia" w:hAnsi="Georgia" w:cs="Arial"/>
          <w:szCs w:val="20"/>
        </w:rPr>
        <w:t xml:space="preserve">Twenty-one </w:t>
      </w:r>
      <w:r w:rsidRPr="002774E7">
        <w:rPr>
          <w:rFonts w:ascii="Georgia" w:hAnsi="Georgia"/>
          <w:szCs w:val="20"/>
        </w:rPr>
        <w:t xml:space="preserve">scholars from </w:t>
      </w:r>
      <w:r w:rsidR="0091199E" w:rsidRPr="002774E7">
        <w:rPr>
          <w:rFonts w:ascii="Georgia" w:hAnsi="Georgia"/>
          <w:szCs w:val="20"/>
        </w:rPr>
        <w:t>eight</w:t>
      </w:r>
      <w:r w:rsidRPr="002774E7">
        <w:rPr>
          <w:rFonts w:ascii="Georgia" w:hAnsi="Georgia"/>
          <w:szCs w:val="20"/>
        </w:rPr>
        <w:t xml:space="preserve"> of the 13 eligible Caribbean countries accessed the Australian Awards program and </w:t>
      </w:r>
      <w:r w:rsidR="002C5AA8">
        <w:rPr>
          <w:rFonts w:ascii="Georgia" w:hAnsi="Georgia"/>
          <w:szCs w:val="20"/>
        </w:rPr>
        <w:t>were to start studying</w:t>
      </w:r>
      <w:r w:rsidRPr="002774E7">
        <w:rPr>
          <w:rFonts w:ascii="Georgia" w:hAnsi="Georgia"/>
          <w:szCs w:val="20"/>
        </w:rPr>
        <w:t xml:space="preserve"> in Australia</w:t>
      </w:r>
      <w:r w:rsidR="002C5AA8">
        <w:rPr>
          <w:rFonts w:ascii="Georgia" w:hAnsi="Georgia"/>
          <w:szCs w:val="20"/>
        </w:rPr>
        <w:t xml:space="preserve"> in 2011.</w:t>
      </w:r>
      <w:r w:rsidRPr="002774E7">
        <w:rPr>
          <w:rFonts w:ascii="Georgia" w:hAnsi="Georgia"/>
          <w:szCs w:val="20"/>
        </w:rPr>
        <w:t xml:space="preserve"> Candidates were from regional government departments and organisations including the Dominican Ministry of Health, St Lucian Ministry of Education, Grenadian Ministry of Works, Guyanese Geology and Mines Commission, Guyanese Environmental Protection Agency, Trinidad and Tobago Institute of Marine Affairs</w:t>
      </w:r>
      <w:r w:rsidR="00576DBB" w:rsidRPr="002774E7">
        <w:rPr>
          <w:rFonts w:ascii="Georgia" w:hAnsi="Georgia"/>
          <w:szCs w:val="20"/>
        </w:rPr>
        <w:t>,</w:t>
      </w:r>
      <w:r w:rsidRPr="002774E7">
        <w:rPr>
          <w:rFonts w:ascii="Georgia" w:hAnsi="Georgia"/>
          <w:szCs w:val="20"/>
        </w:rPr>
        <w:t xml:space="preserve"> and University of Guyana. </w:t>
      </w:r>
    </w:p>
    <w:p w:rsidR="00887091" w:rsidRPr="002774E7" w:rsidRDefault="00887091" w:rsidP="00913E02">
      <w:pPr>
        <w:keepNext/>
        <w:spacing w:before="120" w:after="120" w:line="320" w:lineRule="atLeast"/>
        <w:outlineLvl w:val="0"/>
        <w:rPr>
          <w:rFonts w:ascii="Georgia" w:hAnsi="Georgia"/>
          <w:szCs w:val="20"/>
        </w:rPr>
      </w:pPr>
      <w:r w:rsidRPr="002774E7">
        <w:rPr>
          <w:rFonts w:ascii="Georgia" w:hAnsi="Georgia" w:cs="Arial"/>
          <w:szCs w:val="20"/>
        </w:rPr>
        <w:t xml:space="preserve">In line with the three </w:t>
      </w:r>
      <w:r w:rsidR="004229B2">
        <w:rPr>
          <w:rFonts w:ascii="Georgia" w:hAnsi="Georgia" w:cs="Arial"/>
          <w:szCs w:val="20"/>
        </w:rPr>
        <w:t>objectives</w:t>
      </w:r>
      <w:r w:rsidRPr="002774E7">
        <w:rPr>
          <w:rFonts w:ascii="Georgia" w:hAnsi="Georgia" w:cs="Arial"/>
          <w:szCs w:val="20"/>
        </w:rPr>
        <w:t xml:space="preserve"> identified as priorities for Australian support, Australian Awards will target the priority areas of food security, climate change and natural resource management, regional integration and economic resilience and education. </w:t>
      </w:r>
    </w:p>
    <w:p w:rsidR="003C4642" w:rsidRPr="002774E7" w:rsidRDefault="00887091" w:rsidP="00913E02">
      <w:pPr>
        <w:keepNext/>
        <w:spacing w:before="120" w:after="120" w:line="320" w:lineRule="atLeast"/>
        <w:outlineLvl w:val="0"/>
        <w:rPr>
          <w:rFonts w:ascii="Georgia" w:hAnsi="Georgia"/>
          <w:szCs w:val="20"/>
        </w:rPr>
      </w:pPr>
      <w:r w:rsidRPr="00FE502A">
        <w:rPr>
          <w:rFonts w:ascii="Georgia" w:hAnsi="Georgia" w:cs="Arial"/>
          <w:szCs w:val="20"/>
        </w:rPr>
        <w:t>Australia</w:t>
      </w:r>
      <w:r w:rsidRPr="002774E7">
        <w:rPr>
          <w:rFonts w:ascii="Georgia" w:hAnsi="Georgia"/>
          <w:szCs w:val="20"/>
        </w:rPr>
        <w:t xml:space="preserve"> and the Caribbean have shared a long history of sporting links. The Australian Sports Commission</w:t>
      </w:r>
      <w:r w:rsidR="00576DBB" w:rsidRPr="002774E7">
        <w:rPr>
          <w:rFonts w:ascii="Georgia" w:hAnsi="Georgia"/>
          <w:szCs w:val="20"/>
        </w:rPr>
        <w:t>’s</w:t>
      </w:r>
      <w:r w:rsidRPr="002774E7">
        <w:rPr>
          <w:rFonts w:ascii="Georgia" w:hAnsi="Georgia"/>
          <w:szCs w:val="20"/>
        </w:rPr>
        <w:t xml:space="preserve"> programs in the Caribbean have been expanded through this new </w:t>
      </w:r>
      <w:r w:rsidR="00576DBB" w:rsidRPr="002774E7">
        <w:rPr>
          <w:rFonts w:ascii="Georgia" w:hAnsi="Georgia"/>
          <w:szCs w:val="20"/>
        </w:rPr>
        <w:t xml:space="preserve">program </w:t>
      </w:r>
      <w:r w:rsidRPr="002774E7">
        <w:rPr>
          <w:rFonts w:ascii="Georgia" w:hAnsi="Georgia"/>
          <w:szCs w:val="20"/>
        </w:rPr>
        <w:t>of development assistance</w:t>
      </w:r>
      <w:r w:rsidR="00E37847" w:rsidRPr="002774E7">
        <w:rPr>
          <w:rFonts w:ascii="Georgia" w:hAnsi="Georgia"/>
          <w:szCs w:val="20"/>
        </w:rPr>
        <w:t xml:space="preserve">. </w:t>
      </w:r>
      <w:r w:rsidRPr="002774E7">
        <w:rPr>
          <w:rFonts w:ascii="Georgia" w:hAnsi="Georgia"/>
          <w:szCs w:val="20"/>
        </w:rPr>
        <w:t xml:space="preserve">This program will continue to require a higher than anticipated level of AusAID monitoring and management to ensure it is a </w:t>
      </w:r>
      <w:r w:rsidR="00576DBB" w:rsidRPr="002774E7">
        <w:rPr>
          <w:rFonts w:ascii="Georgia" w:hAnsi="Georgia"/>
          <w:szCs w:val="20"/>
        </w:rPr>
        <w:t>true development-for-sport</w:t>
      </w:r>
      <w:r w:rsidRPr="002774E7">
        <w:rPr>
          <w:rFonts w:ascii="Georgia" w:hAnsi="Georgia"/>
          <w:szCs w:val="20"/>
        </w:rPr>
        <w:t xml:space="preserve"> approach</w:t>
      </w:r>
      <w:r w:rsidR="00E37847" w:rsidRPr="002774E7">
        <w:rPr>
          <w:rFonts w:ascii="Georgia" w:hAnsi="Georgia"/>
          <w:szCs w:val="20"/>
        </w:rPr>
        <w:t xml:space="preserve">. </w:t>
      </w:r>
    </w:p>
    <w:p w:rsidR="00474BB0" w:rsidRDefault="003C4642" w:rsidP="00913E02">
      <w:pPr>
        <w:pStyle w:val="H3"/>
        <w:spacing w:before="120"/>
      </w:pPr>
      <w:bookmarkStart w:id="8" w:name="_Toc360972615"/>
      <w:r w:rsidRPr="00474BB0">
        <w:t>The Direct Assistance Facility</w:t>
      </w:r>
      <w:bookmarkEnd w:id="8"/>
      <w:r w:rsidRPr="00474BB0">
        <w:t xml:space="preserve"> </w:t>
      </w:r>
    </w:p>
    <w:p w:rsidR="00353B7B" w:rsidRPr="002774E7" w:rsidRDefault="00887091" w:rsidP="00594915">
      <w:pPr>
        <w:keepNext/>
        <w:spacing w:after="100" w:line="320" w:lineRule="atLeast"/>
        <w:outlineLvl w:val="0"/>
        <w:rPr>
          <w:szCs w:val="20"/>
        </w:rPr>
      </w:pPr>
      <w:r w:rsidRPr="00594915">
        <w:rPr>
          <w:rFonts w:ascii="Georgia" w:hAnsi="Georgia"/>
          <w:szCs w:val="20"/>
        </w:rPr>
        <w:lastRenderedPageBreak/>
        <w:t xml:space="preserve">While the Caribbean program </w:t>
      </w:r>
      <w:r w:rsidR="00576DBB" w:rsidRPr="00594915">
        <w:rPr>
          <w:rFonts w:ascii="Georgia" w:hAnsi="Georgia"/>
          <w:szCs w:val="20"/>
        </w:rPr>
        <w:t xml:space="preserve">focuses </w:t>
      </w:r>
      <w:r w:rsidRPr="00594915">
        <w:rPr>
          <w:rFonts w:ascii="Georgia" w:hAnsi="Georgia"/>
          <w:szCs w:val="20"/>
        </w:rPr>
        <w:t xml:space="preserve">at the regional level, </w:t>
      </w:r>
      <w:r w:rsidR="00576DBB" w:rsidRPr="00594915">
        <w:rPr>
          <w:rFonts w:ascii="Georgia" w:hAnsi="Georgia"/>
          <w:szCs w:val="20"/>
        </w:rPr>
        <w:t>it</w:t>
      </w:r>
      <w:r w:rsidRPr="00594915">
        <w:rPr>
          <w:rFonts w:ascii="Georgia" w:hAnsi="Georgia"/>
          <w:szCs w:val="20"/>
        </w:rPr>
        <w:t xml:space="preserve"> has flexibility to provide direct assistance for specific requests</w:t>
      </w:r>
      <w:r w:rsidR="00E37847" w:rsidRPr="00594915">
        <w:rPr>
          <w:rFonts w:ascii="Georgia" w:hAnsi="Georgia"/>
          <w:szCs w:val="20"/>
        </w:rPr>
        <w:t xml:space="preserve">. </w:t>
      </w:r>
      <w:r w:rsidRPr="00594915">
        <w:rPr>
          <w:rFonts w:ascii="Georgia" w:hAnsi="Georgia"/>
          <w:szCs w:val="20"/>
        </w:rPr>
        <w:t xml:space="preserve">A total of </w:t>
      </w:r>
      <w:r w:rsidR="004C1272" w:rsidRPr="00594915">
        <w:rPr>
          <w:rFonts w:ascii="Georgia" w:hAnsi="Georgia"/>
          <w:szCs w:val="20"/>
        </w:rPr>
        <w:t>$</w:t>
      </w:r>
      <w:r w:rsidRPr="00594915">
        <w:rPr>
          <w:rFonts w:ascii="Georgia" w:hAnsi="Georgia"/>
          <w:szCs w:val="20"/>
        </w:rPr>
        <w:t>16 million is available for bilateral activities across 15</w:t>
      </w:r>
      <w:r w:rsidR="00576DBB" w:rsidRPr="00594915">
        <w:rPr>
          <w:rFonts w:ascii="Georgia" w:hAnsi="Georgia"/>
          <w:szCs w:val="20"/>
        </w:rPr>
        <w:t> </w:t>
      </w:r>
      <w:r w:rsidRPr="00594915">
        <w:rPr>
          <w:rFonts w:ascii="Georgia" w:hAnsi="Georgia"/>
          <w:szCs w:val="20"/>
        </w:rPr>
        <w:t>countries</w:t>
      </w:r>
      <w:r w:rsidR="00E37847" w:rsidRPr="00594915">
        <w:rPr>
          <w:rFonts w:ascii="Georgia" w:hAnsi="Georgia"/>
          <w:szCs w:val="20"/>
        </w:rPr>
        <w:t xml:space="preserve">. </w:t>
      </w:r>
      <w:r w:rsidRPr="00594915">
        <w:rPr>
          <w:rFonts w:ascii="Georgia" w:hAnsi="Georgia"/>
          <w:szCs w:val="20"/>
        </w:rPr>
        <w:t xml:space="preserve">Of this, </w:t>
      </w:r>
      <w:r w:rsidR="004C1272" w:rsidRPr="00594915">
        <w:rPr>
          <w:rFonts w:ascii="Georgia" w:hAnsi="Georgia"/>
          <w:szCs w:val="20"/>
        </w:rPr>
        <w:t>$</w:t>
      </w:r>
      <w:r w:rsidRPr="00594915">
        <w:rPr>
          <w:rFonts w:ascii="Georgia" w:hAnsi="Georgia"/>
          <w:szCs w:val="20"/>
        </w:rPr>
        <w:t>5.2</w:t>
      </w:r>
      <w:r w:rsidR="004C1272" w:rsidRPr="00594915">
        <w:rPr>
          <w:rFonts w:ascii="Georgia" w:hAnsi="Georgia"/>
          <w:szCs w:val="20"/>
        </w:rPr>
        <w:t> </w:t>
      </w:r>
      <w:r w:rsidRPr="00594915">
        <w:rPr>
          <w:rFonts w:ascii="Georgia" w:hAnsi="Georgia"/>
          <w:szCs w:val="20"/>
        </w:rPr>
        <w:t>million is committed to designing and constructing the Gr</w:t>
      </w:r>
      <w:r w:rsidR="00583CA7" w:rsidRPr="00594915">
        <w:rPr>
          <w:rFonts w:ascii="Georgia" w:hAnsi="Georgia"/>
          <w:szCs w:val="20"/>
        </w:rPr>
        <w:t>e</w:t>
      </w:r>
      <w:r w:rsidRPr="00594915">
        <w:rPr>
          <w:rFonts w:ascii="Georgia" w:hAnsi="Georgia"/>
          <w:szCs w:val="20"/>
        </w:rPr>
        <w:t>nada Parliament House</w:t>
      </w:r>
      <w:r w:rsidRPr="002774E7">
        <w:rPr>
          <w:szCs w:val="20"/>
        </w:rPr>
        <w:t xml:space="preserve">. </w:t>
      </w:r>
    </w:p>
    <w:p w:rsidR="00FF5B06" w:rsidRPr="00474BB0" w:rsidRDefault="004323E1" w:rsidP="00913E02">
      <w:pPr>
        <w:pStyle w:val="H1"/>
        <w:spacing w:before="240"/>
      </w:pPr>
      <w:bookmarkStart w:id="9" w:name="_Toc360972616"/>
      <w:r w:rsidRPr="00474BB0">
        <w:t xml:space="preserve">Program </w:t>
      </w:r>
      <w:r w:rsidR="005874B9" w:rsidRPr="00474BB0">
        <w:t>q</w:t>
      </w:r>
      <w:r w:rsidRPr="00474BB0">
        <w:t>uality</w:t>
      </w:r>
      <w:bookmarkEnd w:id="9"/>
    </w:p>
    <w:p w:rsidR="002C5AA8" w:rsidRDefault="00576DBB" w:rsidP="00913E02">
      <w:pPr>
        <w:keepNext/>
        <w:spacing w:before="120" w:after="120" w:line="320" w:lineRule="atLeast"/>
        <w:outlineLvl w:val="0"/>
        <w:rPr>
          <w:rFonts w:ascii="Georgia" w:hAnsi="Georgia"/>
          <w:szCs w:val="20"/>
        </w:rPr>
      </w:pPr>
      <w:r w:rsidRPr="002774E7">
        <w:rPr>
          <w:rFonts w:ascii="Georgia" w:hAnsi="Georgia"/>
          <w:szCs w:val="20"/>
        </w:rPr>
        <w:t>One of</w:t>
      </w:r>
      <w:r w:rsidR="007169F6" w:rsidRPr="002774E7">
        <w:rPr>
          <w:rFonts w:ascii="Georgia" w:hAnsi="Georgia"/>
          <w:szCs w:val="20"/>
        </w:rPr>
        <w:t xml:space="preserve"> the most significant achievement</w:t>
      </w:r>
      <w:r w:rsidRPr="002774E7">
        <w:rPr>
          <w:rFonts w:ascii="Georgia" w:hAnsi="Georgia"/>
          <w:szCs w:val="20"/>
        </w:rPr>
        <w:t>s to date</w:t>
      </w:r>
      <w:r w:rsidR="007169F6" w:rsidRPr="002774E7">
        <w:rPr>
          <w:rFonts w:ascii="Georgia" w:hAnsi="Georgia"/>
          <w:szCs w:val="20"/>
        </w:rPr>
        <w:t xml:space="preserve"> is the program’s strong alignment to </w:t>
      </w:r>
      <w:r w:rsidRPr="002774E7">
        <w:rPr>
          <w:rFonts w:ascii="Georgia" w:hAnsi="Georgia"/>
          <w:szCs w:val="20"/>
        </w:rPr>
        <w:t xml:space="preserve">international and Australian </w:t>
      </w:r>
      <w:r w:rsidR="007169F6" w:rsidRPr="002774E7">
        <w:rPr>
          <w:rFonts w:ascii="Georgia" w:hAnsi="Georgia"/>
          <w:szCs w:val="20"/>
        </w:rPr>
        <w:t xml:space="preserve">aid effectiveness principles. All activities are aligned with regional priorities and requests. </w:t>
      </w:r>
    </w:p>
    <w:p w:rsidR="007169F6" w:rsidRPr="002774E7" w:rsidRDefault="007169F6" w:rsidP="00913E02">
      <w:pPr>
        <w:keepNext/>
        <w:spacing w:before="120" w:after="120" w:line="320" w:lineRule="atLeast"/>
        <w:outlineLvl w:val="0"/>
        <w:rPr>
          <w:rFonts w:ascii="Georgia" w:hAnsi="Georgia"/>
          <w:szCs w:val="20"/>
        </w:rPr>
      </w:pPr>
      <w:r w:rsidRPr="002774E7">
        <w:rPr>
          <w:rFonts w:ascii="Georgia" w:hAnsi="Georgia"/>
          <w:szCs w:val="20"/>
        </w:rPr>
        <w:t>The approach</w:t>
      </w:r>
      <w:r w:rsidR="00576DBB" w:rsidRPr="002774E7">
        <w:rPr>
          <w:rFonts w:ascii="Georgia" w:hAnsi="Georgia"/>
          <w:szCs w:val="20"/>
        </w:rPr>
        <w:t xml:space="preserve"> being used</w:t>
      </w:r>
      <w:r w:rsidRPr="002774E7">
        <w:rPr>
          <w:rFonts w:ascii="Georgia" w:hAnsi="Georgia"/>
          <w:szCs w:val="20"/>
        </w:rPr>
        <w:t xml:space="preserve"> is donor harmonisation, in most cases leveraging off other donor programs and </w:t>
      </w:r>
      <w:r w:rsidR="00576DBB" w:rsidRPr="002774E7">
        <w:rPr>
          <w:rFonts w:ascii="Georgia" w:hAnsi="Georgia"/>
          <w:szCs w:val="20"/>
        </w:rPr>
        <w:t>working through</w:t>
      </w:r>
      <w:r w:rsidRPr="002774E7">
        <w:rPr>
          <w:rFonts w:ascii="Georgia" w:hAnsi="Georgia"/>
          <w:szCs w:val="20"/>
        </w:rPr>
        <w:t xml:space="preserve"> existing systems. For example, in the economic resilience </w:t>
      </w:r>
      <w:r w:rsidR="00576DBB" w:rsidRPr="002774E7">
        <w:rPr>
          <w:rFonts w:ascii="Georgia" w:hAnsi="Georgia"/>
          <w:szCs w:val="20"/>
        </w:rPr>
        <w:t>objective</w:t>
      </w:r>
      <w:r w:rsidRPr="002774E7">
        <w:rPr>
          <w:rFonts w:ascii="Georgia" w:hAnsi="Georgia"/>
          <w:szCs w:val="20"/>
        </w:rPr>
        <w:t xml:space="preserve">, regional organisations such as CARTAC meets the program’s need for quick start-up, addresses concerns of sustainability and </w:t>
      </w:r>
      <w:r w:rsidR="00576DBB" w:rsidRPr="002774E7">
        <w:rPr>
          <w:rFonts w:ascii="Georgia" w:hAnsi="Georgia"/>
          <w:szCs w:val="20"/>
        </w:rPr>
        <w:t xml:space="preserve">offers </w:t>
      </w:r>
      <w:r w:rsidRPr="002774E7">
        <w:rPr>
          <w:rFonts w:ascii="Georgia" w:hAnsi="Georgia"/>
          <w:szCs w:val="20"/>
        </w:rPr>
        <w:t>the ability to scale up or down</w:t>
      </w:r>
      <w:r w:rsidR="00E37847" w:rsidRPr="002774E7">
        <w:rPr>
          <w:rFonts w:ascii="Georgia" w:hAnsi="Georgia"/>
          <w:szCs w:val="20"/>
        </w:rPr>
        <w:t xml:space="preserve">. </w:t>
      </w:r>
      <w:r w:rsidRPr="002774E7">
        <w:rPr>
          <w:rFonts w:ascii="Georgia" w:hAnsi="Georgia"/>
          <w:szCs w:val="20"/>
        </w:rPr>
        <w:t xml:space="preserve">To date AusAID has avoided excessive fragmentation. Focus and critical mass remain important for impact as well as </w:t>
      </w:r>
      <w:r w:rsidR="00576DBB" w:rsidRPr="002774E7">
        <w:rPr>
          <w:rFonts w:ascii="Georgia" w:hAnsi="Georgia"/>
          <w:szCs w:val="20"/>
        </w:rPr>
        <w:t xml:space="preserve">Australia’s </w:t>
      </w:r>
      <w:proofErr w:type="gramStart"/>
      <w:r w:rsidRPr="002774E7">
        <w:rPr>
          <w:rFonts w:ascii="Georgia" w:hAnsi="Georgia"/>
          <w:szCs w:val="20"/>
        </w:rPr>
        <w:t>visibility,</w:t>
      </w:r>
      <w:proofErr w:type="gramEnd"/>
      <w:r w:rsidRPr="002774E7">
        <w:rPr>
          <w:rFonts w:ascii="Georgia" w:hAnsi="Georgia"/>
          <w:szCs w:val="20"/>
        </w:rPr>
        <w:t xml:space="preserve"> however the focus on aid effectiveness will be paramount.</w:t>
      </w:r>
    </w:p>
    <w:p w:rsidR="007169F6" w:rsidRPr="002774E7" w:rsidRDefault="007169F6" w:rsidP="00913E02">
      <w:pPr>
        <w:keepNext/>
        <w:spacing w:before="120" w:after="120" w:line="320" w:lineRule="atLeast"/>
        <w:outlineLvl w:val="0"/>
        <w:rPr>
          <w:rFonts w:ascii="Georgia" w:hAnsi="Georgia" w:cs="Arial"/>
          <w:szCs w:val="20"/>
        </w:rPr>
      </w:pPr>
      <w:r w:rsidRPr="002774E7">
        <w:rPr>
          <w:rFonts w:ascii="Georgia" w:hAnsi="Georgia" w:cs="Arial"/>
          <w:szCs w:val="20"/>
        </w:rPr>
        <w:t>Reporting procedures are being established across the program</w:t>
      </w:r>
      <w:r w:rsidR="00E37847" w:rsidRPr="002774E7">
        <w:rPr>
          <w:rFonts w:ascii="Georgia" w:hAnsi="Georgia" w:cs="Arial"/>
          <w:szCs w:val="20"/>
        </w:rPr>
        <w:t xml:space="preserve">. </w:t>
      </w:r>
      <w:r w:rsidRPr="002774E7">
        <w:rPr>
          <w:rFonts w:ascii="Georgia" w:hAnsi="Georgia" w:cs="Arial"/>
          <w:szCs w:val="20"/>
        </w:rPr>
        <w:t xml:space="preserve">As part of the regional strategic architecture being finalised, goals, objectives and performance indicators were developed. These will be incorporated into all future agreements with partners. A reporting matrix has been developed to ensure timely follow-up of outstanding reports. Post is also liaising with other donors to determine the best way forward </w:t>
      </w:r>
      <w:r w:rsidR="00576DBB" w:rsidRPr="002774E7">
        <w:rPr>
          <w:rFonts w:ascii="Georgia" w:hAnsi="Georgia" w:cs="Arial"/>
          <w:szCs w:val="20"/>
        </w:rPr>
        <w:t>with</w:t>
      </w:r>
      <w:r w:rsidRPr="002774E7">
        <w:rPr>
          <w:rFonts w:ascii="Georgia" w:hAnsi="Georgia" w:cs="Arial"/>
          <w:szCs w:val="20"/>
        </w:rPr>
        <w:t xml:space="preserve"> joint monitoring and reporting. With respect to key regional organisations, AusAID will assess the adequacy of each organisation’s own reporting systems and determine if these are adequate for AusAID accountability and reporting processes. </w:t>
      </w:r>
    </w:p>
    <w:p w:rsidR="007169F6" w:rsidRPr="002774E7" w:rsidRDefault="007169F6" w:rsidP="007169F6">
      <w:pPr>
        <w:spacing w:before="60"/>
        <w:rPr>
          <w:rFonts w:ascii="Georgia" w:hAnsi="Georgia" w:cs="Arial"/>
          <w:szCs w:val="20"/>
        </w:rPr>
      </w:pPr>
    </w:p>
    <w:p w:rsidR="007169F6" w:rsidRPr="002C5AA8" w:rsidRDefault="000C739C" w:rsidP="00913E02">
      <w:pPr>
        <w:keepNext/>
        <w:spacing w:before="120" w:after="120" w:line="320" w:lineRule="atLeast"/>
        <w:outlineLvl w:val="0"/>
        <w:rPr>
          <w:rFonts w:ascii="Georgia" w:hAnsi="Georgia" w:cs="Arial"/>
          <w:szCs w:val="20"/>
        </w:rPr>
      </w:pPr>
      <w:r w:rsidRPr="002774E7">
        <w:rPr>
          <w:rFonts w:ascii="Georgia" w:hAnsi="Georgia" w:cs="Arial"/>
          <w:szCs w:val="20"/>
        </w:rPr>
        <w:lastRenderedPageBreak/>
        <w:t>A</w:t>
      </w:r>
      <w:r w:rsidR="007169F6" w:rsidRPr="002774E7">
        <w:rPr>
          <w:rFonts w:ascii="Georgia" w:hAnsi="Georgia" w:cs="Arial"/>
          <w:szCs w:val="20"/>
        </w:rPr>
        <w:t xml:space="preserve"> p</w:t>
      </w:r>
      <w:r w:rsidR="007169F6" w:rsidRPr="002C5AA8">
        <w:rPr>
          <w:rFonts w:ascii="Georgia" w:hAnsi="Georgia" w:cs="Arial"/>
          <w:szCs w:val="20"/>
        </w:rPr>
        <w:t xml:space="preserve">riority for 2011 is to develop a Performance </w:t>
      </w:r>
      <w:r w:rsidR="00BC57DF" w:rsidRPr="002C5AA8">
        <w:rPr>
          <w:rFonts w:ascii="Georgia" w:hAnsi="Georgia" w:cs="Arial"/>
          <w:szCs w:val="20"/>
        </w:rPr>
        <w:t xml:space="preserve">Assessment </w:t>
      </w:r>
      <w:r w:rsidR="007169F6" w:rsidRPr="002C5AA8">
        <w:rPr>
          <w:rFonts w:ascii="Georgia" w:hAnsi="Georgia" w:cs="Arial"/>
          <w:szCs w:val="20"/>
        </w:rPr>
        <w:t xml:space="preserve">Framework as part of the country </w:t>
      </w:r>
      <w:r w:rsidR="007169F6" w:rsidRPr="00594915">
        <w:rPr>
          <w:rFonts w:ascii="Georgia" w:hAnsi="Georgia" w:cs="Arial"/>
          <w:szCs w:val="20"/>
        </w:rPr>
        <w:t>architecture</w:t>
      </w:r>
      <w:r w:rsidR="007169F6" w:rsidRPr="002C5AA8">
        <w:rPr>
          <w:rFonts w:ascii="Georgia" w:hAnsi="Georgia" w:cs="Arial"/>
          <w:szCs w:val="20"/>
        </w:rPr>
        <w:t xml:space="preserve">. The framework will identify </w:t>
      </w:r>
      <w:r w:rsidR="00576DBB" w:rsidRPr="002C5AA8">
        <w:rPr>
          <w:rFonts w:ascii="Georgia" w:hAnsi="Georgia" w:cs="Arial"/>
          <w:szCs w:val="20"/>
        </w:rPr>
        <w:t xml:space="preserve">the </w:t>
      </w:r>
      <w:r w:rsidR="007169F6" w:rsidRPr="002C5AA8">
        <w:rPr>
          <w:rFonts w:ascii="Georgia" w:hAnsi="Georgia" w:cs="Arial"/>
          <w:szCs w:val="20"/>
        </w:rPr>
        <w:t xml:space="preserve">qualitative and quantitative data required </w:t>
      </w:r>
      <w:r w:rsidR="00576DBB" w:rsidRPr="004E570B">
        <w:rPr>
          <w:rFonts w:ascii="Georgia" w:hAnsi="Georgia" w:cs="Arial"/>
          <w:szCs w:val="20"/>
        </w:rPr>
        <w:t>to inform the development of</w:t>
      </w:r>
      <w:r w:rsidR="007169F6" w:rsidRPr="004E570B">
        <w:rPr>
          <w:rFonts w:ascii="Georgia" w:hAnsi="Georgia" w:cs="Arial"/>
          <w:szCs w:val="20"/>
        </w:rPr>
        <w:t xml:space="preserve"> future </w:t>
      </w:r>
      <w:r w:rsidRPr="007734EC">
        <w:rPr>
          <w:rFonts w:ascii="Georgia" w:hAnsi="Georgia" w:cs="Arial"/>
          <w:szCs w:val="20"/>
        </w:rPr>
        <w:t>quality</w:t>
      </w:r>
      <w:r w:rsidR="007169F6" w:rsidRPr="007734EC">
        <w:rPr>
          <w:rFonts w:ascii="Georgia" w:hAnsi="Georgia" w:cs="Arial"/>
          <w:szCs w:val="20"/>
        </w:rPr>
        <w:t xml:space="preserve"> processes</w:t>
      </w:r>
      <w:r w:rsidR="00E37847" w:rsidRPr="00FE502A">
        <w:rPr>
          <w:rFonts w:ascii="Georgia" w:hAnsi="Georgia" w:cs="Arial"/>
          <w:szCs w:val="20"/>
        </w:rPr>
        <w:t xml:space="preserve">. </w:t>
      </w:r>
      <w:r w:rsidR="007169F6" w:rsidRPr="00FE502A">
        <w:rPr>
          <w:rFonts w:ascii="Georgia" w:hAnsi="Georgia" w:cs="Arial"/>
          <w:szCs w:val="20"/>
        </w:rPr>
        <w:t xml:space="preserve">Once the framework is complete, specialist M&amp;E assistance will support </w:t>
      </w:r>
      <w:r w:rsidR="0013168A">
        <w:rPr>
          <w:rFonts w:ascii="Georgia" w:hAnsi="Georgia" w:cs="Arial"/>
          <w:szCs w:val="20"/>
        </w:rPr>
        <w:t>AusAID staff based in Trinidad and Tobago</w:t>
      </w:r>
      <w:r w:rsidR="007169F6" w:rsidRPr="00FE502A">
        <w:rPr>
          <w:rFonts w:ascii="Georgia" w:hAnsi="Georgia" w:cs="Arial"/>
          <w:szCs w:val="20"/>
        </w:rPr>
        <w:t xml:space="preserve"> </w:t>
      </w:r>
      <w:r w:rsidR="005B2F38" w:rsidRPr="002C5AA8">
        <w:rPr>
          <w:rFonts w:ascii="Georgia" w:hAnsi="Georgia" w:cs="Arial"/>
          <w:szCs w:val="20"/>
        </w:rPr>
        <w:t xml:space="preserve">to </w:t>
      </w:r>
      <w:r w:rsidR="007169F6" w:rsidRPr="002C5AA8">
        <w:rPr>
          <w:rFonts w:ascii="Georgia" w:hAnsi="Georgia" w:cs="Arial"/>
          <w:szCs w:val="20"/>
        </w:rPr>
        <w:t>gather relevant data and undertake a practical review of the framework as a management tool</w:t>
      </w:r>
      <w:r w:rsidR="00E37847" w:rsidRPr="004E570B">
        <w:rPr>
          <w:rFonts w:ascii="Georgia" w:hAnsi="Georgia" w:cs="Arial"/>
          <w:szCs w:val="20"/>
        </w:rPr>
        <w:t xml:space="preserve">. </w:t>
      </w:r>
      <w:r w:rsidR="007169F6" w:rsidRPr="004E570B">
        <w:rPr>
          <w:rFonts w:ascii="Georgia" w:hAnsi="Georgia" w:cs="Arial"/>
          <w:szCs w:val="20"/>
        </w:rPr>
        <w:t>The review w</w:t>
      </w:r>
      <w:r w:rsidR="007169F6" w:rsidRPr="007734EC">
        <w:rPr>
          <w:rFonts w:ascii="Georgia" w:hAnsi="Georgia" w:cs="Arial"/>
          <w:szCs w:val="20"/>
        </w:rPr>
        <w:t xml:space="preserve">ill </w:t>
      </w:r>
      <w:r w:rsidR="005B2F38" w:rsidRPr="007734EC">
        <w:rPr>
          <w:rFonts w:ascii="Georgia" w:hAnsi="Georgia" w:cs="Arial"/>
          <w:szCs w:val="20"/>
        </w:rPr>
        <w:t>examine whether</w:t>
      </w:r>
      <w:r w:rsidR="007169F6" w:rsidRPr="00FE502A">
        <w:rPr>
          <w:rFonts w:ascii="Georgia" w:hAnsi="Georgia" w:cs="Arial"/>
          <w:szCs w:val="20"/>
        </w:rPr>
        <w:t xml:space="preserve"> indicators </w:t>
      </w:r>
      <w:r w:rsidR="005B2F38" w:rsidRPr="00FE502A">
        <w:rPr>
          <w:rFonts w:ascii="Georgia" w:hAnsi="Georgia" w:cs="Arial"/>
          <w:szCs w:val="20"/>
        </w:rPr>
        <w:t xml:space="preserve">are suitable </w:t>
      </w:r>
      <w:r w:rsidR="007169F6" w:rsidRPr="00FE502A">
        <w:rPr>
          <w:rFonts w:ascii="Georgia" w:hAnsi="Georgia" w:cs="Arial"/>
          <w:szCs w:val="20"/>
        </w:rPr>
        <w:t>and recommend revisions to the framework</w:t>
      </w:r>
      <w:r w:rsidR="005B2F38" w:rsidRPr="00FE502A">
        <w:rPr>
          <w:rFonts w:ascii="Georgia" w:hAnsi="Georgia" w:cs="Arial"/>
          <w:szCs w:val="20"/>
        </w:rPr>
        <w:t xml:space="preserve"> and processes</w:t>
      </w:r>
      <w:r w:rsidR="002C5AA8">
        <w:rPr>
          <w:rFonts w:ascii="Georgia" w:hAnsi="Georgia" w:cs="Arial"/>
          <w:szCs w:val="20"/>
        </w:rPr>
        <w:t xml:space="preserve"> needed to prepare</w:t>
      </w:r>
      <w:r w:rsidR="007169F6" w:rsidRPr="002C5AA8">
        <w:rPr>
          <w:rFonts w:ascii="Georgia" w:hAnsi="Georgia" w:cs="Arial"/>
          <w:szCs w:val="20"/>
        </w:rPr>
        <w:t xml:space="preserve"> </w:t>
      </w:r>
      <w:r w:rsidR="005B2F38" w:rsidRPr="002C5AA8">
        <w:rPr>
          <w:rFonts w:ascii="Georgia" w:hAnsi="Georgia" w:cs="Arial"/>
          <w:szCs w:val="20"/>
        </w:rPr>
        <w:t xml:space="preserve">the program’s </w:t>
      </w:r>
      <w:r w:rsidRPr="002C5AA8">
        <w:rPr>
          <w:rFonts w:ascii="Georgia" w:hAnsi="Georgia" w:cs="Arial"/>
          <w:szCs w:val="20"/>
        </w:rPr>
        <w:t xml:space="preserve">annual quality </w:t>
      </w:r>
      <w:r w:rsidR="005B2F38" w:rsidRPr="002C5AA8">
        <w:rPr>
          <w:rFonts w:ascii="Georgia" w:hAnsi="Georgia" w:cs="Arial"/>
          <w:szCs w:val="20"/>
        </w:rPr>
        <w:t xml:space="preserve">assessment </w:t>
      </w:r>
      <w:r w:rsidRPr="002C5AA8">
        <w:rPr>
          <w:rFonts w:ascii="Georgia" w:hAnsi="Georgia" w:cs="Arial"/>
          <w:szCs w:val="20"/>
        </w:rPr>
        <w:t>processes</w:t>
      </w:r>
      <w:r w:rsidR="007169F6" w:rsidRPr="002C5AA8">
        <w:rPr>
          <w:rFonts w:ascii="Georgia" w:hAnsi="Georgia" w:cs="Arial"/>
          <w:szCs w:val="20"/>
        </w:rPr>
        <w:t xml:space="preserve"> and the mid-term review </w:t>
      </w:r>
      <w:r w:rsidR="005B2F38" w:rsidRPr="002C5AA8">
        <w:rPr>
          <w:rFonts w:ascii="Georgia" w:hAnsi="Georgia" w:cs="Arial"/>
          <w:szCs w:val="20"/>
        </w:rPr>
        <w:t xml:space="preserve">to be held </w:t>
      </w:r>
      <w:r w:rsidR="007169F6" w:rsidRPr="002C5AA8">
        <w:rPr>
          <w:rFonts w:ascii="Georgia" w:hAnsi="Georgia" w:cs="Arial"/>
          <w:szCs w:val="20"/>
        </w:rPr>
        <w:t>in 2012.</w:t>
      </w:r>
    </w:p>
    <w:p w:rsidR="00EE4B94" w:rsidRPr="002774E7" w:rsidRDefault="007169F6" w:rsidP="00913E02">
      <w:pPr>
        <w:keepNext/>
        <w:spacing w:before="120" w:after="120" w:line="320" w:lineRule="atLeast"/>
        <w:outlineLvl w:val="0"/>
        <w:rPr>
          <w:rFonts w:ascii="Georgia" w:hAnsi="Georgia" w:cs="Arial"/>
          <w:szCs w:val="20"/>
        </w:rPr>
      </w:pPr>
      <w:r w:rsidRPr="004E570B">
        <w:rPr>
          <w:rFonts w:ascii="Georgia" w:hAnsi="Georgia" w:cs="Arial"/>
          <w:szCs w:val="20"/>
        </w:rPr>
        <w:t>Ideally, assessments</w:t>
      </w:r>
      <w:r w:rsidRPr="007734EC">
        <w:rPr>
          <w:rFonts w:ascii="Georgia" w:hAnsi="Georgia" w:cs="Arial"/>
          <w:szCs w:val="20"/>
        </w:rPr>
        <w:t xml:space="preserve"> and country </w:t>
      </w:r>
      <w:r w:rsidRPr="00594915">
        <w:rPr>
          <w:rFonts w:ascii="Georgia" w:hAnsi="Georgia" w:cs="Arial"/>
          <w:szCs w:val="20"/>
        </w:rPr>
        <w:t>architecture</w:t>
      </w:r>
      <w:r w:rsidRPr="002C5AA8">
        <w:rPr>
          <w:rFonts w:ascii="Georgia" w:hAnsi="Georgia" w:cs="Arial"/>
          <w:szCs w:val="20"/>
        </w:rPr>
        <w:t xml:space="preserve"> should be</w:t>
      </w:r>
      <w:r w:rsidRPr="002774E7">
        <w:rPr>
          <w:rFonts w:ascii="Georgia" w:hAnsi="Georgia" w:cs="Arial"/>
          <w:szCs w:val="20"/>
        </w:rPr>
        <w:t xml:space="preserve"> developed </w:t>
      </w:r>
      <w:r w:rsidR="005B2F38" w:rsidRPr="002774E7">
        <w:rPr>
          <w:rFonts w:ascii="Georgia" w:hAnsi="Georgia" w:cs="Arial"/>
          <w:szCs w:val="20"/>
        </w:rPr>
        <w:t>before</w:t>
      </w:r>
      <w:r w:rsidRPr="002774E7">
        <w:rPr>
          <w:rFonts w:ascii="Georgia" w:hAnsi="Georgia" w:cs="Arial"/>
          <w:szCs w:val="20"/>
        </w:rPr>
        <w:t xml:space="preserve"> program implementation </w:t>
      </w:r>
      <w:r w:rsidR="005B2F38" w:rsidRPr="002774E7">
        <w:rPr>
          <w:rFonts w:ascii="Georgia" w:hAnsi="Georgia" w:cs="Arial"/>
          <w:szCs w:val="20"/>
        </w:rPr>
        <w:t>starts</w:t>
      </w:r>
      <w:r w:rsidRPr="002774E7">
        <w:rPr>
          <w:rFonts w:ascii="Georgia" w:hAnsi="Georgia" w:cs="Arial"/>
          <w:szCs w:val="20"/>
        </w:rPr>
        <w:t>. Despite this, the Caribbean program has complied with all relevant quality assurance processes</w:t>
      </w:r>
      <w:r w:rsidR="000C739C" w:rsidRPr="002774E7">
        <w:rPr>
          <w:rFonts w:ascii="Georgia" w:hAnsi="Georgia" w:cs="Arial"/>
          <w:szCs w:val="20"/>
        </w:rPr>
        <w:t>.</w:t>
      </w:r>
      <w:r w:rsidRPr="002774E7">
        <w:rPr>
          <w:rFonts w:ascii="Georgia" w:hAnsi="Georgia" w:cs="Arial"/>
          <w:szCs w:val="20"/>
        </w:rPr>
        <w:t xml:space="preserve"> The front-loading of the program has</w:t>
      </w:r>
      <w:r w:rsidR="005B2F38" w:rsidRPr="002774E7">
        <w:rPr>
          <w:rFonts w:ascii="Georgia" w:hAnsi="Georgia" w:cs="Arial"/>
          <w:szCs w:val="20"/>
        </w:rPr>
        <w:t>,</w:t>
      </w:r>
      <w:r w:rsidRPr="002774E7">
        <w:rPr>
          <w:rFonts w:ascii="Georgia" w:hAnsi="Georgia" w:cs="Arial"/>
          <w:szCs w:val="20"/>
        </w:rPr>
        <w:t xml:space="preserve"> however</w:t>
      </w:r>
      <w:r w:rsidR="005B2F38" w:rsidRPr="002774E7">
        <w:rPr>
          <w:rFonts w:ascii="Georgia" w:hAnsi="Georgia" w:cs="Arial"/>
          <w:szCs w:val="20"/>
        </w:rPr>
        <w:t xml:space="preserve">, </w:t>
      </w:r>
      <w:r w:rsidRPr="002774E7">
        <w:rPr>
          <w:rFonts w:ascii="Georgia" w:hAnsi="Georgia" w:cs="Arial"/>
          <w:szCs w:val="20"/>
        </w:rPr>
        <w:t>required retro-fitting activities with performance indicators relevant to program objectives and strategies. The next phase of the program</w:t>
      </w:r>
      <w:r w:rsidR="002C5AA8">
        <w:rPr>
          <w:rFonts w:ascii="Georgia" w:hAnsi="Georgia" w:cs="Arial"/>
          <w:szCs w:val="20"/>
        </w:rPr>
        <w:t xml:space="preserve">, to start </w:t>
      </w:r>
      <w:r w:rsidR="00BC57DF">
        <w:rPr>
          <w:rFonts w:ascii="Georgia" w:hAnsi="Georgia" w:cs="Arial"/>
          <w:szCs w:val="20"/>
        </w:rPr>
        <w:t>in 2014</w:t>
      </w:r>
      <w:r w:rsidR="002C5AA8">
        <w:rPr>
          <w:rFonts w:ascii="Georgia" w:hAnsi="Georgia" w:cs="Arial"/>
          <w:szCs w:val="20"/>
        </w:rPr>
        <w:t>–</w:t>
      </w:r>
      <w:r w:rsidR="00BC57DF">
        <w:rPr>
          <w:rFonts w:ascii="Georgia" w:hAnsi="Georgia" w:cs="Arial"/>
          <w:szCs w:val="20"/>
        </w:rPr>
        <w:t>15</w:t>
      </w:r>
      <w:r w:rsidRPr="002774E7">
        <w:rPr>
          <w:rFonts w:ascii="Georgia" w:hAnsi="Georgia" w:cs="Arial"/>
          <w:szCs w:val="20"/>
        </w:rPr>
        <w:t xml:space="preserve"> will be in a better position to demonstrate progress against objectives. </w:t>
      </w:r>
    </w:p>
    <w:p w:rsidR="004323E1" w:rsidRPr="00594915" w:rsidRDefault="004323E1" w:rsidP="00913E02">
      <w:pPr>
        <w:pStyle w:val="Heading2"/>
        <w:keepNext/>
        <w:tabs>
          <w:tab w:val="left" w:pos="1920"/>
        </w:tabs>
        <w:spacing w:before="120" w:after="120" w:line="320" w:lineRule="atLeast"/>
        <w:ind w:left="0"/>
        <w:rPr>
          <w:rFonts w:ascii="Franklin Gothic Book" w:hAnsi="Franklin Gothic Book"/>
          <w:sz w:val="28"/>
          <w:szCs w:val="28"/>
        </w:rPr>
      </w:pPr>
      <w:bookmarkStart w:id="10" w:name="_Toc360972617"/>
      <w:r w:rsidRPr="00594915">
        <w:rPr>
          <w:rFonts w:ascii="Franklin Gothic Book" w:hAnsi="Franklin Gothic Book"/>
          <w:sz w:val="28"/>
          <w:szCs w:val="28"/>
        </w:rPr>
        <w:t>Major quality successes, issues and challenges</w:t>
      </w:r>
      <w:bookmarkEnd w:id="10"/>
    </w:p>
    <w:p w:rsidR="002A3707" w:rsidRPr="002774E7" w:rsidRDefault="002A3707" w:rsidP="00913E02">
      <w:pPr>
        <w:keepNext/>
        <w:spacing w:before="120" w:after="120" w:line="320" w:lineRule="atLeast"/>
        <w:outlineLvl w:val="0"/>
        <w:rPr>
          <w:rFonts w:ascii="Georgia" w:hAnsi="Georgia"/>
          <w:szCs w:val="20"/>
        </w:rPr>
      </w:pPr>
      <w:r w:rsidRPr="002774E7">
        <w:rPr>
          <w:rFonts w:ascii="Georgia" w:hAnsi="Georgia"/>
          <w:szCs w:val="20"/>
        </w:rPr>
        <w:t>The resources available to develop and implement the Caribbean program were small relative to the diversity and needs of the region</w:t>
      </w:r>
      <w:r w:rsidR="00E37847" w:rsidRPr="002774E7">
        <w:rPr>
          <w:rFonts w:ascii="Georgia" w:hAnsi="Georgia"/>
          <w:szCs w:val="20"/>
        </w:rPr>
        <w:t xml:space="preserve">. </w:t>
      </w:r>
      <w:r w:rsidRPr="002774E7">
        <w:rPr>
          <w:rFonts w:ascii="Georgia" w:hAnsi="Georgia"/>
          <w:szCs w:val="20"/>
        </w:rPr>
        <w:t>In response, AusAID took a measured and strategic approach to program design, only working where Australia has experience, expertise and credibility that matched the needs of the Caribbean, and complemented the work of other donors. Three key</w:t>
      </w:r>
      <w:r w:rsidR="004229B2">
        <w:rPr>
          <w:rFonts w:ascii="Georgia" w:hAnsi="Georgia"/>
          <w:szCs w:val="20"/>
        </w:rPr>
        <w:t xml:space="preserve"> objectives</w:t>
      </w:r>
      <w:r w:rsidRPr="002774E7">
        <w:rPr>
          <w:rFonts w:ascii="Georgia" w:hAnsi="Georgia"/>
          <w:szCs w:val="20"/>
        </w:rPr>
        <w:t xml:space="preserve"> were identified for the program: climate change and </w:t>
      </w:r>
      <w:r w:rsidR="00CE53EE">
        <w:rPr>
          <w:rFonts w:ascii="Georgia" w:hAnsi="Georgia"/>
          <w:szCs w:val="20"/>
        </w:rPr>
        <w:t>disaster risk reduction</w:t>
      </w:r>
      <w:r w:rsidRPr="002774E7">
        <w:rPr>
          <w:rFonts w:ascii="Georgia" w:hAnsi="Georgia"/>
          <w:szCs w:val="20"/>
        </w:rPr>
        <w:t xml:space="preserve">, economic resilience, and linkages between people and institutions. The major challenge was how to define, focus and deliver what is very modest support across a diverse region of </w:t>
      </w:r>
      <w:r w:rsidR="005B2F38" w:rsidRPr="002774E7">
        <w:rPr>
          <w:rFonts w:ascii="Georgia" w:hAnsi="Georgia"/>
          <w:szCs w:val="20"/>
        </w:rPr>
        <w:t>1</w:t>
      </w:r>
      <w:r w:rsidR="009E50A0" w:rsidRPr="002774E7">
        <w:rPr>
          <w:rFonts w:ascii="Georgia" w:hAnsi="Georgia"/>
          <w:szCs w:val="20"/>
        </w:rPr>
        <w:t>5</w:t>
      </w:r>
      <w:r w:rsidR="005B2F38" w:rsidRPr="002774E7">
        <w:rPr>
          <w:rFonts w:ascii="Georgia" w:hAnsi="Georgia"/>
          <w:szCs w:val="20"/>
        </w:rPr>
        <w:t> </w:t>
      </w:r>
      <w:r w:rsidRPr="002774E7">
        <w:rPr>
          <w:rFonts w:ascii="Georgia" w:hAnsi="Georgia"/>
          <w:szCs w:val="20"/>
        </w:rPr>
        <w:t>Caribbean countries in a short period of time.</w:t>
      </w:r>
    </w:p>
    <w:p w:rsidR="002A3707" w:rsidRPr="002774E7" w:rsidRDefault="002A3707" w:rsidP="00913E02">
      <w:pPr>
        <w:keepNext/>
        <w:spacing w:before="120" w:after="120" w:line="320" w:lineRule="atLeast"/>
        <w:outlineLvl w:val="0"/>
        <w:rPr>
          <w:rFonts w:ascii="Georgia" w:hAnsi="Georgia"/>
          <w:szCs w:val="20"/>
        </w:rPr>
      </w:pPr>
      <w:r w:rsidRPr="002774E7">
        <w:rPr>
          <w:rFonts w:ascii="Georgia" w:hAnsi="Georgia"/>
          <w:szCs w:val="20"/>
        </w:rPr>
        <w:t xml:space="preserve">In the first 12 months, Australia succeeded in consolidating relationships with key regional bodies and established partnerships with trusted international agencies already working in the region. A major milestone was when virtually </w:t>
      </w:r>
      <w:proofErr w:type="gramStart"/>
      <w:r w:rsidRPr="002774E7">
        <w:rPr>
          <w:rFonts w:ascii="Georgia" w:hAnsi="Georgia"/>
          <w:szCs w:val="20"/>
        </w:rPr>
        <w:t xml:space="preserve">all </w:t>
      </w:r>
      <w:r w:rsidR="00CE53EE">
        <w:rPr>
          <w:rFonts w:ascii="Georgia" w:hAnsi="Georgia"/>
          <w:szCs w:val="20"/>
        </w:rPr>
        <w:t xml:space="preserve">of </w:t>
      </w:r>
      <w:r w:rsidRPr="002774E7">
        <w:rPr>
          <w:rFonts w:ascii="Georgia" w:hAnsi="Georgia"/>
          <w:szCs w:val="20"/>
        </w:rPr>
        <w:t>the</w:t>
      </w:r>
      <w:proofErr w:type="gramEnd"/>
      <w:r w:rsidRPr="002774E7">
        <w:rPr>
          <w:rFonts w:ascii="Georgia" w:hAnsi="Georgia"/>
          <w:szCs w:val="20"/>
        </w:rPr>
        <w:t xml:space="preserve"> </w:t>
      </w:r>
      <w:r w:rsidR="004C1272" w:rsidRPr="002774E7">
        <w:rPr>
          <w:rFonts w:ascii="Georgia" w:hAnsi="Georgia"/>
          <w:szCs w:val="20"/>
        </w:rPr>
        <w:t>$</w:t>
      </w:r>
      <w:r w:rsidRPr="002774E7">
        <w:rPr>
          <w:rFonts w:ascii="Georgia" w:hAnsi="Georgia"/>
          <w:szCs w:val="20"/>
        </w:rPr>
        <w:t>60</w:t>
      </w:r>
      <w:r w:rsidR="005B2F38" w:rsidRPr="002774E7">
        <w:rPr>
          <w:rFonts w:ascii="Georgia" w:hAnsi="Georgia"/>
          <w:szCs w:val="20"/>
        </w:rPr>
        <w:t> </w:t>
      </w:r>
      <w:r w:rsidRPr="002774E7">
        <w:rPr>
          <w:rFonts w:ascii="Georgia" w:hAnsi="Georgia"/>
          <w:szCs w:val="20"/>
        </w:rPr>
        <w:t>million budget was program</w:t>
      </w:r>
      <w:r w:rsidR="005B2F38" w:rsidRPr="002774E7">
        <w:rPr>
          <w:rFonts w:ascii="Georgia" w:hAnsi="Georgia"/>
          <w:szCs w:val="20"/>
        </w:rPr>
        <w:t>m</w:t>
      </w:r>
      <w:r w:rsidRPr="002774E7">
        <w:rPr>
          <w:rFonts w:ascii="Georgia" w:hAnsi="Georgia"/>
          <w:szCs w:val="20"/>
        </w:rPr>
        <w:t>ed, including 15 agreements</w:t>
      </w:r>
      <w:r w:rsidR="005B2F38" w:rsidRPr="002774E7">
        <w:rPr>
          <w:rFonts w:ascii="Georgia" w:hAnsi="Georgia"/>
          <w:szCs w:val="20"/>
        </w:rPr>
        <w:t xml:space="preserve"> or </w:t>
      </w:r>
      <w:r w:rsidRPr="002774E7">
        <w:rPr>
          <w:rFonts w:ascii="Georgia" w:hAnsi="Georgia"/>
          <w:szCs w:val="20"/>
        </w:rPr>
        <w:t xml:space="preserve">contracts with key partners across 15 countries. The program’s strategic directions were formalised, including five major designs (two at portfolio level). At the same time, AusAID established a presence in the region (Port of Spain), opening </w:t>
      </w:r>
      <w:proofErr w:type="spellStart"/>
      <w:r w:rsidRPr="002774E7">
        <w:rPr>
          <w:rFonts w:ascii="Georgia" w:hAnsi="Georgia"/>
          <w:szCs w:val="20"/>
        </w:rPr>
        <w:t>AusAID’s</w:t>
      </w:r>
      <w:proofErr w:type="spellEnd"/>
      <w:r w:rsidRPr="002774E7">
        <w:rPr>
          <w:rFonts w:ascii="Georgia" w:hAnsi="Georgia"/>
          <w:szCs w:val="20"/>
        </w:rPr>
        <w:t xml:space="preserve"> first</w:t>
      </w:r>
      <w:r w:rsidR="0013168A">
        <w:rPr>
          <w:rFonts w:ascii="Georgia" w:hAnsi="Georgia"/>
          <w:szCs w:val="20"/>
        </w:rPr>
        <w:t xml:space="preserve"> office</w:t>
      </w:r>
      <w:r w:rsidRPr="002774E7">
        <w:rPr>
          <w:rFonts w:ascii="Georgia" w:hAnsi="Georgia"/>
          <w:szCs w:val="20"/>
        </w:rPr>
        <w:t xml:space="preserve"> in the Caribbean. At the end of the </w:t>
      </w:r>
      <w:r w:rsidR="005B2F38" w:rsidRPr="002774E7">
        <w:rPr>
          <w:rFonts w:ascii="Georgia" w:hAnsi="Georgia"/>
          <w:szCs w:val="20"/>
        </w:rPr>
        <w:t xml:space="preserve">first </w:t>
      </w:r>
      <w:r w:rsidRPr="002774E7">
        <w:rPr>
          <w:rFonts w:ascii="Georgia" w:hAnsi="Georgia"/>
          <w:szCs w:val="20"/>
        </w:rPr>
        <w:t>12 month</w:t>
      </w:r>
      <w:r w:rsidR="005B2F38" w:rsidRPr="002774E7">
        <w:rPr>
          <w:rFonts w:ascii="Georgia" w:hAnsi="Georgia"/>
          <w:szCs w:val="20"/>
        </w:rPr>
        <w:t>s</w:t>
      </w:r>
      <w:r w:rsidRPr="002774E7">
        <w:rPr>
          <w:rFonts w:ascii="Georgia" w:hAnsi="Georgia"/>
          <w:szCs w:val="20"/>
        </w:rPr>
        <w:t xml:space="preserve">, the program was on track </w:t>
      </w:r>
      <w:r w:rsidR="005B2F38" w:rsidRPr="002774E7">
        <w:rPr>
          <w:rFonts w:ascii="Georgia" w:hAnsi="Georgia"/>
          <w:szCs w:val="20"/>
        </w:rPr>
        <w:t>with</w:t>
      </w:r>
      <w:r w:rsidRPr="002774E7">
        <w:rPr>
          <w:rFonts w:ascii="Georgia" w:hAnsi="Georgia"/>
          <w:szCs w:val="20"/>
        </w:rPr>
        <w:t xml:space="preserve"> the planning and establishment phase</w:t>
      </w:r>
      <w:r w:rsidR="005B2F38" w:rsidRPr="002774E7">
        <w:rPr>
          <w:rFonts w:ascii="Georgia" w:hAnsi="Georgia"/>
          <w:szCs w:val="20"/>
        </w:rPr>
        <w:t xml:space="preserve"> complete</w:t>
      </w:r>
      <w:r w:rsidRPr="002774E7">
        <w:rPr>
          <w:rFonts w:ascii="Georgia" w:hAnsi="Georgia"/>
          <w:szCs w:val="20"/>
        </w:rPr>
        <w:t>.</w:t>
      </w:r>
    </w:p>
    <w:p w:rsidR="002A3707" w:rsidRPr="002774E7" w:rsidRDefault="002A3707" w:rsidP="00913E02">
      <w:pPr>
        <w:keepNext/>
        <w:spacing w:before="120" w:after="120" w:line="320" w:lineRule="atLeast"/>
        <w:outlineLvl w:val="0"/>
        <w:rPr>
          <w:rFonts w:ascii="Georgia" w:hAnsi="Georgia"/>
          <w:szCs w:val="20"/>
        </w:rPr>
      </w:pPr>
      <w:r w:rsidRPr="002774E7">
        <w:rPr>
          <w:rFonts w:ascii="Georgia" w:hAnsi="Georgia"/>
          <w:szCs w:val="20"/>
        </w:rPr>
        <w:t xml:space="preserve">Climate change and </w:t>
      </w:r>
      <w:r w:rsidR="00CE53EE">
        <w:rPr>
          <w:rFonts w:ascii="Georgia" w:hAnsi="Georgia"/>
          <w:szCs w:val="20"/>
        </w:rPr>
        <w:t>disaster risk reduction</w:t>
      </w:r>
      <w:r w:rsidRPr="002774E7">
        <w:rPr>
          <w:rFonts w:ascii="Georgia" w:hAnsi="Georgia"/>
          <w:szCs w:val="20"/>
        </w:rPr>
        <w:t xml:space="preserve"> were chosen as a key priority given Australia’s international standing as a leader in climate change adaptation and mitigation. Australia’s many years’ experience working in the Pacific provide</w:t>
      </w:r>
      <w:r w:rsidR="00CE53EE">
        <w:rPr>
          <w:rFonts w:ascii="Georgia" w:hAnsi="Georgia"/>
          <w:szCs w:val="20"/>
        </w:rPr>
        <w:t>s</w:t>
      </w:r>
      <w:r w:rsidRPr="002774E7">
        <w:rPr>
          <w:rFonts w:ascii="Georgia" w:hAnsi="Georgia"/>
          <w:szCs w:val="20"/>
        </w:rPr>
        <w:t xml:space="preserve"> a solid basis upon which to promote institutional linkages between the Pacific and the Caribbean</w:t>
      </w:r>
      <w:r w:rsidR="00E37847" w:rsidRPr="002774E7">
        <w:rPr>
          <w:rFonts w:ascii="Georgia" w:hAnsi="Georgia"/>
          <w:szCs w:val="20"/>
        </w:rPr>
        <w:t xml:space="preserve">. </w:t>
      </w:r>
    </w:p>
    <w:p w:rsidR="002A3707" w:rsidRPr="002774E7" w:rsidRDefault="002A3707" w:rsidP="002A3707">
      <w:pPr>
        <w:rPr>
          <w:rFonts w:ascii="Georgia" w:hAnsi="Georgia"/>
          <w:szCs w:val="20"/>
        </w:rPr>
      </w:pPr>
    </w:p>
    <w:p w:rsidR="002A3707" w:rsidRPr="002774E7" w:rsidRDefault="002A3707" w:rsidP="00913E02">
      <w:pPr>
        <w:keepNext/>
        <w:spacing w:before="120" w:after="120" w:line="320" w:lineRule="atLeast"/>
        <w:outlineLvl w:val="0"/>
        <w:rPr>
          <w:rFonts w:ascii="Georgia" w:hAnsi="Georgia"/>
          <w:szCs w:val="20"/>
        </w:rPr>
      </w:pPr>
      <w:r w:rsidRPr="002774E7">
        <w:rPr>
          <w:rFonts w:ascii="Georgia" w:hAnsi="Georgia"/>
          <w:szCs w:val="20"/>
        </w:rPr>
        <w:t>With respect to economic resilience</w:t>
      </w:r>
      <w:r w:rsidR="004229B2">
        <w:rPr>
          <w:rFonts w:ascii="Georgia" w:hAnsi="Georgia"/>
          <w:szCs w:val="20"/>
        </w:rPr>
        <w:t xml:space="preserve"> activities</w:t>
      </w:r>
      <w:r w:rsidRPr="002774E7">
        <w:rPr>
          <w:rFonts w:ascii="Georgia" w:hAnsi="Georgia"/>
          <w:szCs w:val="20"/>
        </w:rPr>
        <w:t xml:space="preserve">, the major success in 2010 was </w:t>
      </w:r>
      <w:r w:rsidR="005B2F38" w:rsidRPr="002774E7">
        <w:rPr>
          <w:rFonts w:ascii="Georgia" w:hAnsi="Georgia"/>
          <w:szCs w:val="20"/>
        </w:rPr>
        <w:t xml:space="preserve">the </w:t>
      </w:r>
      <w:r w:rsidRPr="002774E7">
        <w:rPr>
          <w:rFonts w:ascii="Georgia" w:hAnsi="Georgia"/>
          <w:szCs w:val="20"/>
        </w:rPr>
        <w:t>development of a high</w:t>
      </w:r>
      <w:r w:rsidR="005B2F38" w:rsidRPr="002774E7">
        <w:rPr>
          <w:rFonts w:ascii="Georgia" w:hAnsi="Georgia"/>
          <w:szCs w:val="20"/>
        </w:rPr>
        <w:t>-</w:t>
      </w:r>
      <w:r w:rsidRPr="002774E7">
        <w:rPr>
          <w:rFonts w:ascii="Georgia" w:hAnsi="Georgia"/>
          <w:szCs w:val="20"/>
        </w:rPr>
        <w:t xml:space="preserve">quality </w:t>
      </w:r>
      <w:r w:rsidR="005B2F38" w:rsidRPr="002774E7">
        <w:rPr>
          <w:rFonts w:ascii="Georgia" w:hAnsi="Georgia"/>
          <w:szCs w:val="20"/>
        </w:rPr>
        <w:t>d</w:t>
      </w:r>
      <w:r w:rsidRPr="002774E7">
        <w:rPr>
          <w:rFonts w:ascii="Georgia" w:hAnsi="Georgia"/>
          <w:szCs w:val="20"/>
        </w:rPr>
        <w:t xml:space="preserve">elivery </w:t>
      </w:r>
      <w:r w:rsidR="005B2F38" w:rsidRPr="002774E7">
        <w:rPr>
          <w:rFonts w:ascii="Georgia" w:hAnsi="Georgia"/>
          <w:szCs w:val="20"/>
        </w:rPr>
        <w:t>s</w:t>
      </w:r>
      <w:r w:rsidRPr="002774E7">
        <w:rPr>
          <w:rFonts w:ascii="Georgia" w:hAnsi="Georgia"/>
          <w:szCs w:val="20"/>
        </w:rPr>
        <w:t xml:space="preserve">trategy in the first 12 months. The outcome was a </w:t>
      </w:r>
      <w:r w:rsidRPr="002774E7">
        <w:rPr>
          <w:rFonts w:ascii="Georgia" w:hAnsi="Georgia"/>
          <w:szCs w:val="20"/>
        </w:rPr>
        <w:lastRenderedPageBreak/>
        <w:t xml:space="preserve">clear and well-defined program targeting policy and institutional initiatives, using existing programs and partners. In the Caribbean, the key to delivering improved living standards is job generation. This requires private investment and recovery and improved public investment in human capital. The economic resilience </w:t>
      </w:r>
      <w:r w:rsidR="004229B2">
        <w:rPr>
          <w:rFonts w:ascii="Georgia" w:hAnsi="Georgia"/>
          <w:szCs w:val="20"/>
        </w:rPr>
        <w:t>objective</w:t>
      </w:r>
      <w:r w:rsidR="00CE53EE">
        <w:rPr>
          <w:rFonts w:ascii="Georgia" w:hAnsi="Georgia"/>
          <w:szCs w:val="20"/>
        </w:rPr>
        <w:t xml:space="preserve"> </w:t>
      </w:r>
      <w:r w:rsidRPr="002774E7">
        <w:rPr>
          <w:rFonts w:ascii="Georgia" w:hAnsi="Georgia"/>
          <w:szCs w:val="20"/>
        </w:rPr>
        <w:t>contributes by helping governments reform public finances and improve the business environment, enabling private investment and business to flourish</w:t>
      </w:r>
      <w:r w:rsidR="00E37847" w:rsidRPr="002774E7">
        <w:rPr>
          <w:rFonts w:ascii="Georgia" w:hAnsi="Georgia"/>
          <w:szCs w:val="20"/>
        </w:rPr>
        <w:t xml:space="preserve">. </w:t>
      </w:r>
    </w:p>
    <w:p w:rsidR="002A3707" w:rsidRPr="002774E7" w:rsidRDefault="002A3707" w:rsidP="00913E02">
      <w:pPr>
        <w:keepNext/>
        <w:spacing w:before="120" w:after="120" w:line="320" w:lineRule="atLeast"/>
        <w:outlineLvl w:val="0"/>
        <w:rPr>
          <w:rFonts w:ascii="Georgia" w:hAnsi="Georgia"/>
          <w:szCs w:val="20"/>
        </w:rPr>
      </w:pPr>
      <w:r w:rsidRPr="002774E7">
        <w:rPr>
          <w:rFonts w:ascii="Georgia" w:hAnsi="Georgia"/>
          <w:szCs w:val="20"/>
        </w:rPr>
        <w:t>A key consideration in developing the program was to include types of aid that could be activated reasonably quickly and</w:t>
      </w:r>
      <w:r w:rsidR="00CE53EE">
        <w:rPr>
          <w:rFonts w:ascii="Georgia" w:hAnsi="Georgia"/>
          <w:szCs w:val="20"/>
        </w:rPr>
        <w:t>,</w:t>
      </w:r>
      <w:r w:rsidRPr="002774E7">
        <w:rPr>
          <w:rFonts w:ascii="Georgia" w:hAnsi="Georgia"/>
          <w:szCs w:val="20"/>
        </w:rPr>
        <w:t xml:space="preserve"> if well targeted, </w:t>
      </w:r>
      <w:r w:rsidR="00903E93" w:rsidRPr="002774E7">
        <w:rPr>
          <w:rFonts w:ascii="Georgia" w:hAnsi="Georgia"/>
          <w:szCs w:val="20"/>
        </w:rPr>
        <w:t xml:space="preserve">build relationships </w:t>
      </w:r>
      <w:r w:rsidRPr="002774E7">
        <w:rPr>
          <w:rFonts w:ascii="Georgia" w:hAnsi="Georgia"/>
          <w:szCs w:val="20"/>
        </w:rPr>
        <w:t xml:space="preserve">and visibility, as well as </w:t>
      </w:r>
      <w:r w:rsidR="00903E93" w:rsidRPr="002774E7">
        <w:rPr>
          <w:rFonts w:ascii="Georgia" w:hAnsi="Georgia"/>
          <w:szCs w:val="20"/>
        </w:rPr>
        <w:t xml:space="preserve">meet </w:t>
      </w:r>
      <w:r w:rsidRPr="002774E7">
        <w:rPr>
          <w:rFonts w:ascii="Georgia" w:hAnsi="Georgia"/>
          <w:szCs w:val="20"/>
        </w:rPr>
        <w:t xml:space="preserve">development objectives. To </w:t>
      </w:r>
      <w:proofErr w:type="gramStart"/>
      <w:r w:rsidRPr="002774E7">
        <w:rPr>
          <w:rFonts w:ascii="Georgia" w:hAnsi="Georgia"/>
          <w:szCs w:val="20"/>
        </w:rPr>
        <w:t>this end linkages</w:t>
      </w:r>
      <w:proofErr w:type="gramEnd"/>
      <w:r w:rsidRPr="002774E7">
        <w:rPr>
          <w:rFonts w:ascii="Georgia" w:hAnsi="Georgia"/>
          <w:szCs w:val="20"/>
        </w:rPr>
        <w:t xml:space="preserve"> between people and institutions, scholarships, volunteers, short-term training and technical assistance all contribute. The Australian Awards program for the Caribbean is considered to be cutting edge. </w:t>
      </w:r>
      <w:r w:rsidRPr="002774E7">
        <w:rPr>
          <w:rFonts w:ascii="Georgia" w:hAnsi="Georgia" w:cs="Arial"/>
          <w:szCs w:val="20"/>
        </w:rPr>
        <w:t xml:space="preserve">It is tailored to the </w:t>
      </w:r>
      <w:r w:rsidR="00903E93" w:rsidRPr="002774E7">
        <w:rPr>
          <w:rFonts w:ascii="Georgia" w:hAnsi="Georgia" w:cs="Arial"/>
          <w:szCs w:val="20"/>
        </w:rPr>
        <w:t xml:space="preserve">region’s </w:t>
      </w:r>
      <w:r w:rsidRPr="002774E7">
        <w:rPr>
          <w:rFonts w:ascii="Georgia" w:hAnsi="Georgia" w:cs="Arial"/>
          <w:szCs w:val="20"/>
        </w:rPr>
        <w:t>needs and context, with streamlined processes which take account of the limited number of scholarships available and the resources available to administer them.</w:t>
      </w:r>
    </w:p>
    <w:p w:rsidR="002A3707" w:rsidRPr="002774E7" w:rsidRDefault="002A3707" w:rsidP="00913E02">
      <w:pPr>
        <w:keepNext/>
        <w:spacing w:before="120" w:after="120" w:line="320" w:lineRule="atLeast"/>
        <w:outlineLvl w:val="0"/>
        <w:rPr>
          <w:rFonts w:ascii="Georgia" w:hAnsi="Georgia"/>
          <w:szCs w:val="20"/>
        </w:rPr>
      </w:pPr>
      <w:r w:rsidRPr="002774E7">
        <w:rPr>
          <w:rFonts w:ascii="Georgia" w:hAnsi="Georgia"/>
          <w:szCs w:val="20"/>
        </w:rPr>
        <w:t xml:space="preserve">The approach to </w:t>
      </w:r>
      <w:r w:rsidR="00CE53EE">
        <w:rPr>
          <w:rFonts w:ascii="Georgia" w:hAnsi="Georgia"/>
          <w:szCs w:val="20"/>
        </w:rPr>
        <w:t>engaging</w:t>
      </w:r>
      <w:r w:rsidR="00CE53EE" w:rsidRPr="002774E7">
        <w:rPr>
          <w:rFonts w:ascii="Georgia" w:hAnsi="Georgia"/>
          <w:szCs w:val="20"/>
        </w:rPr>
        <w:t xml:space="preserve"> </w:t>
      </w:r>
      <w:r w:rsidRPr="002774E7">
        <w:rPr>
          <w:rFonts w:ascii="Georgia" w:hAnsi="Georgia"/>
          <w:szCs w:val="20"/>
        </w:rPr>
        <w:t>in the Caribbean emphasises partnerships with a number of key regional institutions,</w:t>
      </w:r>
      <w:r w:rsidRPr="002774E7">
        <w:rPr>
          <w:rFonts w:ascii="Georgia" w:hAnsi="Georgia"/>
          <w:i/>
          <w:szCs w:val="20"/>
        </w:rPr>
        <w:t xml:space="preserve"> </w:t>
      </w:r>
      <w:r w:rsidRPr="002774E7">
        <w:rPr>
          <w:rFonts w:ascii="Georgia" w:hAnsi="Georgia"/>
          <w:szCs w:val="20"/>
        </w:rPr>
        <w:t>in particular CARICOM organisations</w:t>
      </w:r>
      <w:r w:rsidR="00E37847" w:rsidRPr="002774E7">
        <w:rPr>
          <w:rFonts w:ascii="Georgia" w:hAnsi="Georgia"/>
          <w:i/>
          <w:szCs w:val="20"/>
        </w:rPr>
        <w:t xml:space="preserve">. </w:t>
      </w:r>
      <w:r w:rsidRPr="002774E7">
        <w:rPr>
          <w:rFonts w:ascii="Georgia" w:hAnsi="Georgia"/>
          <w:szCs w:val="20"/>
        </w:rPr>
        <w:t>AusAID has extensive experience in working with Pacific regional organisations, and</w:t>
      </w:r>
      <w:r w:rsidR="00CE53EE">
        <w:rPr>
          <w:rFonts w:ascii="Georgia" w:hAnsi="Georgia"/>
          <w:szCs w:val="20"/>
        </w:rPr>
        <w:t xml:space="preserve"> the Agency’s</w:t>
      </w:r>
      <w:r w:rsidRPr="002774E7">
        <w:rPr>
          <w:rFonts w:ascii="Georgia" w:hAnsi="Georgia"/>
          <w:szCs w:val="20"/>
        </w:rPr>
        <w:t xml:space="preserve"> experience highlights that building long-term capacity in regions requires ongoing engagement. Capacity building </w:t>
      </w:r>
      <w:r w:rsidR="00CE53EE">
        <w:rPr>
          <w:rFonts w:ascii="Georgia" w:hAnsi="Georgia"/>
          <w:szCs w:val="20"/>
        </w:rPr>
        <w:t>does</w:t>
      </w:r>
      <w:r w:rsidR="00CE53EE" w:rsidRPr="002774E7">
        <w:rPr>
          <w:rFonts w:ascii="Georgia" w:hAnsi="Georgia"/>
          <w:szCs w:val="20"/>
        </w:rPr>
        <w:t xml:space="preserve"> </w:t>
      </w:r>
      <w:r w:rsidRPr="002774E7">
        <w:rPr>
          <w:rFonts w:ascii="Georgia" w:hAnsi="Georgia"/>
          <w:szCs w:val="20"/>
        </w:rPr>
        <w:t>not occur through funds alone</w:t>
      </w:r>
      <w:r w:rsidR="00E37847" w:rsidRPr="002774E7">
        <w:rPr>
          <w:rFonts w:ascii="Georgia" w:hAnsi="Georgia"/>
          <w:szCs w:val="20"/>
        </w:rPr>
        <w:t xml:space="preserve">. </w:t>
      </w:r>
    </w:p>
    <w:p w:rsidR="002A3707" w:rsidRPr="002774E7" w:rsidRDefault="002A3707" w:rsidP="00913E02">
      <w:pPr>
        <w:keepNext/>
        <w:spacing w:before="120" w:after="120" w:line="320" w:lineRule="atLeast"/>
        <w:outlineLvl w:val="0"/>
        <w:rPr>
          <w:rFonts w:ascii="Georgia" w:hAnsi="Georgia"/>
          <w:szCs w:val="20"/>
        </w:rPr>
      </w:pPr>
      <w:r w:rsidRPr="002774E7">
        <w:rPr>
          <w:rFonts w:ascii="Georgia" w:hAnsi="Georgia"/>
          <w:szCs w:val="20"/>
        </w:rPr>
        <w:t>The program is also providing a degree of certainty over the medium term with the four-year program almost fully committed.</w:t>
      </w:r>
    </w:p>
    <w:p w:rsidR="003C4642" w:rsidRPr="002774E7" w:rsidRDefault="003C4642" w:rsidP="003C4642">
      <w:pPr>
        <w:pStyle w:val="BodyText"/>
        <w:rPr>
          <w:sz w:val="20"/>
          <w:szCs w:val="20"/>
        </w:rPr>
      </w:pPr>
    </w:p>
    <w:p w:rsidR="00210F50" w:rsidRPr="00474BB0" w:rsidRDefault="00AC1FF1" w:rsidP="00474BB0">
      <w:pPr>
        <w:pStyle w:val="H1"/>
      </w:pPr>
      <w:r>
        <w:br w:type="page"/>
      </w:r>
      <w:bookmarkStart w:id="11" w:name="_Toc360972618"/>
      <w:r w:rsidR="009D3F08" w:rsidRPr="00474BB0">
        <w:lastRenderedPageBreak/>
        <w:t xml:space="preserve">Next </w:t>
      </w:r>
      <w:r w:rsidR="005874B9" w:rsidRPr="00474BB0">
        <w:t>s</w:t>
      </w:r>
      <w:r w:rsidR="009D3F08" w:rsidRPr="00474BB0">
        <w:t>teps</w:t>
      </w:r>
      <w:bookmarkEnd w:id="11"/>
    </w:p>
    <w:p w:rsidR="00767CED" w:rsidRPr="002774E7" w:rsidRDefault="00BA0AB0" w:rsidP="00913E02">
      <w:pPr>
        <w:keepNext/>
        <w:spacing w:before="120" w:after="120" w:line="320" w:lineRule="atLeast"/>
        <w:outlineLvl w:val="0"/>
        <w:rPr>
          <w:rFonts w:ascii="Georgia" w:hAnsi="Georgia"/>
          <w:szCs w:val="20"/>
        </w:rPr>
      </w:pPr>
      <w:r w:rsidRPr="002774E7">
        <w:rPr>
          <w:rFonts w:ascii="Georgia" w:hAnsi="Georgia"/>
          <w:szCs w:val="20"/>
        </w:rPr>
        <w:t>Following on from the establishment phase will be t</w:t>
      </w:r>
      <w:r w:rsidR="00767CED" w:rsidRPr="002774E7">
        <w:rPr>
          <w:rFonts w:ascii="Georgia" w:hAnsi="Georgia"/>
          <w:szCs w:val="20"/>
        </w:rPr>
        <w:t>he monitoring and management phase</w:t>
      </w:r>
      <w:r w:rsidRPr="002774E7">
        <w:rPr>
          <w:rFonts w:ascii="Georgia" w:hAnsi="Georgia"/>
          <w:szCs w:val="20"/>
        </w:rPr>
        <w:t>, which</w:t>
      </w:r>
      <w:r w:rsidR="00767CED" w:rsidRPr="002774E7">
        <w:rPr>
          <w:rFonts w:ascii="Georgia" w:hAnsi="Georgia"/>
          <w:szCs w:val="20"/>
        </w:rPr>
        <w:t xml:space="preserve"> will require increased engagement with partners</w:t>
      </w:r>
      <w:r w:rsidR="00CE53EE">
        <w:rPr>
          <w:rFonts w:ascii="Georgia" w:hAnsi="Georgia"/>
          <w:szCs w:val="20"/>
        </w:rPr>
        <w:t>,</w:t>
      </w:r>
      <w:r w:rsidR="00767CED" w:rsidRPr="002774E7">
        <w:rPr>
          <w:rFonts w:ascii="Georgia" w:hAnsi="Georgia"/>
          <w:szCs w:val="20"/>
        </w:rPr>
        <w:t xml:space="preserve"> including </w:t>
      </w:r>
      <w:r w:rsidR="00891083" w:rsidRPr="002774E7">
        <w:rPr>
          <w:rFonts w:ascii="Georgia" w:hAnsi="Georgia"/>
          <w:szCs w:val="20"/>
        </w:rPr>
        <w:t xml:space="preserve">regular </w:t>
      </w:r>
      <w:r w:rsidR="00767CED" w:rsidRPr="002774E7">
        <w:rPr>
          <w:rFonts w:ascii="Georgia" w:hAnsi="Georgia"/>
          <w:szCs w:val="20"/>
        </w:rPr>
        <w:t xml:space="preserve">policy </w:t>
      </w:r>
      <w:r w:rsidR="00903E93" w:rsidRPr="002774E7">
        <w:rPr>
          <w:rFonts w:ascii="Georgia" w:hAnsi="Georgia"/>
          <w:szCs w:val="20"/>
        </w:rPr>
        <w:t>discussion</w:t>
      </w:r>
      <w:r w:rsidR="00767CED" w:rsidRPr="002774E7">
        <w:rPr>
          <w:rFonts w:ascii="Georgia" w:hAnsi="Georgia"/>
          <w:szCs w:val="20"/>
        </w:rPr>
        <w:t xml:space="preserve">, </w:t>
      </w:r>
      <w:r w:rsidR="00903E93" w:rsidRPr="002774E7">
        <w:rPr>
          <w:rFonts w:ascii="Georgia" w:hAnsi="Georgia"/>
          <w:szCs w:val="20"/>
        </w:rPr>
        <w:t xml:space="preserve">actual </w:t>
      </w:r>
      <w:r w:rsidR="00767CED" w:rsidRPr="002774E7">
        <w:rPr>
          <w:rFonts w:ascii="Georgia" w:hAnsi="Georgia"/>
          <w:szCs w:val="20"/>
        </w:rPr>
        <w:t>monitoring of activities and follow-up reporting in a timely manner</w:t>
      </w:r>
      <w:r w:rsidR="00E37847" w:rsidRPr="002774E7">
        <w:rPr>
          <w:rFonts w:ascii="Georgia" w:hAnsi="Georgia"/>
          <w:szCs w:val="20"/>
        </w:rPr>
        <w:t xml:space="preserve">. </w:t>
      </w:r>
      <w:r w:rsidR="00767CED" w:rsidRPr="002774E7">
        <w:rPr>
          <w:rFonts w:ascii="Georgia" w:hAnsi="Georgia"/>
          <w:szCs w:val="20"/>
        </w:rPr>
        <w:t>Managing regional programs is more demanding</w:t>
      </w:r>
      <w:r w:rsidR="00903E93" w:rsidRPr="002774E7">
        <w:rPr>
          <w:rFonts w:ascii="Georgia" w:hAnsi="Georgia"/>
          <w:szCs w:val="20"/>
        </w:rPr>
        <w:t xml:space="preserve"> than</w:t>
      </w:r>
      <w:r w:rsidR="00CE53EE">
        <w:rPr>
          <w:rFonts w:ascii="Georgia" w:hAnsi="Georgia"/>
          <w:szCs w:val="20"/>
        </w:rPr>
        <w:t xml:space="preserve"> managing</w:t>
      </w:r>
      <w:r w:rsidR="00903E93" w:rsidRPr="002774E7">
        <w:rPr>
          <w:rFonts w:ascii="Georgia" w:hAnsi="Georgia"/>
          <w:szCs w:val="20"/>
        </w:rPr>
        <w:t xml:space="preserve"> a single, established bilateral program of similar value,</w:t>
      </w:r>
      <w:r w:rsidR="00767CED" w:rsidRPr="002774E7">
        <w:rPr>
          <w:rFonts w:ascii="Georgia" w:hAnsi="Georgia"/>
          <w:szCs w:val="20"/>
        </w:rPr>
        <w:t xml:space="preserve"> and </w:t>
      </w:r>
      <w:r w:rsidR="00903E93" w:rsidRPr="002774E7">
        <w:rPr>
          <w:rFonts w:ascii="Georgia" w:hAnsi="Georgia"/>
          <w:szCs w:val="20"/>
        </w:rPr>
        <w:t xml:space="preserve">it </w:t>
      </w:r>
      <w:r w:rsidR="00767CED" w:rsidRPr="002774E7">
        <w:rPr>
          <w:rFonts w:ascii="Georgia" w:hAnsi="Georgia"/>
          <w:szCs w:val="20"/>
        </w:rPr>
        <w:t>requires higher levels of staff engagement</w:t>
      </w:r>
      <w:r w:rsidR="00E37847" w:rsidRPr="002774E7">
        <w:rPr>
          <w:rFonts w:ascii="Georgia" w:hAnsi="Georgia"/>
          <w:szCs w:val="20"/>
        </w:rPr>
        <w:t xml:space="preserve">. </w:t>
      </w:r>
    </w:p>
    <w:p w:rsidR="00767CED" w:rsidRPr="002774E7" w:rsidRDefault="00767CED" w:rsidP="00913E02">
      <w:pPr>
        <w:keepNext/>
        <w:spacing w:before="120" w:after="120" w:line="320" w:lineRule="atLeast"/>
        <w:outlineLvl w:val="0"/>
        <w:rPr>
          <w:rFonts w:ascii="Georgia" w:hAnsi="Georgia"/>
          <w:szCs w:val="20"/>
        </w:rPr>
      </w:pPr>
      <w:r w:rsidRPr="002774E7">
        <w:rPr>
          <w:rFonts w:ascii="Georgia" w:hAnsi="Georgia"/>
          <w:szCs w:val="20"/>
        </w:rPr>
        <w:t>As the program has a four</w:t>
      </w:r>
      <w:r w:rsidR="001E5DE1" w:rsidRPr="002774E7">
        <w:rPr>
          <w:rFonts w:ascii="Georgia" w:hAnsi="Georgia"/>
          <w:szCs w:val="20"/>
        </w:rPr>
        <w:t>-</w:t>
      </w:r>
      <w:r w:rsidRPr="002774E7">
        <w:rPr>
          <w:rFonts w:ascii="Georgia" w:hAnsi="Georgia"/>
          <w:szCs w:val="20"/>
        </w:rPr>
        <w:t>year timeframe for all activities, a bottleneck will</w:t>
      </w:r>
      <w:r w:rsidR="00903E93" w:rsidRPr="002774E7">
        <w:rPr>
          <w:rFonts w:ascii="Georgia" w:hAnsi="Georgia"/>
          <w:szCs w:val="20"/>
        </w:rPr>
        <w:t xml:space="preserve"> inevitably</w:t>
      </w:r>
      <w:r w:rsidRPr="002774E7">
        <w:rPr>
          <w:rFonts w:ascii="Georgia" w:hAnsi="Georgia"/>
          <w:szCs w:val="20"/>
        </w:rPr>
        <w:t xml:space="preserve"> occur as </w:t>
      </w:r>
      <w:r w:rsidR="001E5DE1" w:rsidRPr="002774E7">
        <w:rPr>
          <w:rFonts w:ascii="Georgia" w:hAnsi="Georgia"/>
          <w:szCs w:val="20"/>
        </w:rPr>
        <w:t>activities</w:t>
      </w:r>
      <w:r w:rsidRPr="002774E7">
        <w:rPr>
          <w:rFonts w:ascii="Georgia" w:hAnsi="Georgia"/>
          <w:szCs w:val="20"/>
        </w:rPr>
        <w:t xml:space="preserve"> arrive at the mid</w:t>
      </w:r>
      <w:r w:rsidR="001E5DE1" w:rsidRPr="002774E7">
        <w:rPr>
          <w:rFonts w:ascii="Georgia" w:hAnsi="Georgia"/>
          <w:szCs w:val="20"/>
        </w:rPr>
        <w:t>-</w:t>
      </w:r>
      <w:r w:rsidRPr="002774E7">
        <w:rPr>
          <w:rFonts w:ascii="Georgia" w:hAnsi="Georgia"/>
          <w:szCs w:val="20"/>
        </w:rPr>
        <w:t xml:space="preserve">way point </w:t>
      </w:r>
      <w:r w:rsidR="00903E93" w:rsidRPr="002774E7">
        <w:rPr>
          <w:rFonts w:ascii="Georgia" w:hAnsi="Georgia"/>
          <w:szCs w:val="20"/>
        </w:rPr>
        <w:t>at the same time as</w:t>
      </w:r>
      <w:r w:rsidR="00891083" w:rsidRPr="002774E7">
        <w:rPr>
          <w:rFonts w:ascii="Georgia" w:hAnsi="Georgia"/>
          <w:szCs w:val="20"/>
        </w:rPr>
        <w:t xml:space="preserve"> the mid</w:t>
      </w:r>
      <w:r w:rsidRPr="002774E7">
        <w:rPr>
          <w:rFonts w:ascii="Georgia" w:hAnsi="Georgia"/>
          <w:szCs w:val="20"/>
        </w:rPr>
        <w:t>-</w:t>
      </w:r>
      <w:r w:rsidR="001E5DE1" w:rsidRPr="002774E7">
        <w:rPr>
          <w:rFonts w:ascii="Georgia" w:hAnsi="Georgia"/>
          <w:szCs w:val="20"/>
        </w:rPr>
        <w:t xml:space="preserve">term review </w:t>
      </w:r>
      <w:r w:rsidR="00891083" w:rsidRPr="002774E7">
        <w:rPr>
          <w:rFonts w:ascii="Georgia" w:hAnsi="Georgia"/>
          <w:szCs w:val="20"/>
        </w:rPr>
        <w:t xml:space="preserve">is </w:t>
      </w:r>
      <w:r w:rsidR="001E5DE1" w:rsidRPr="002774E7">
        <w:rPr>
          <w:rFonts w:ascii="Georgia" w:hAnsi="Georgia"/>
          <w:szCs w:val="20"/>
        </w:rPr>
        <w:t>due</w:t>
      </w:r>
      <w:r w:rsidR="00903E93" w:rsidRPr="002774E7">
        <w:rPr>
          <w:rFonts w:ascii="Georgia" w:hAnsi="Georgia"/>
          <w:szCs w:val="20"/>
        </w:rPr>
        <w:t xml:space="preserve"> in 2012</w:t>
      </w:r>
      <w:r w:rsidR="00891083" w:rsidRPr="002774E7">
        <w:rPr>
          <w:rFonts w:ascii="Georgia" w:hAnsi="Georgia"/>
          <w:szCs w:val="20"/>
        </w:rPr>
        <w:t>, and</w:t>
      </w:r>
      <w:r w:rsidR="00903E93" w:rsidRPr="002774E7">
        <w:rPr>
          <w:rFonts w:ascii="Georgia" w:hAnsi="Georgia"/>
          <w:szCs w:val="20"/>
        </w:rPr>
        <w:t xml:space="preserve"> as</w:t>
      </w:r>
      <w:r w:rsidR="00891083" w:rsidRPr="002774E7">
        <w:rPr>
          <w:rFonts w:ascii="Georgia" w:hAnsi="Georgia"/>
          <w:szCs w:val="20"/>
        </w:rPr>
        <w:t xml:space="preserve"> design work for activities </w:t>
      </w:r>
      <w:r w:rsidR="00903E93" w:rsidRPr="002774E7">
        <w:rPr>
          <w:rFonts w:ascii="Georgia" w:hAnsi="Georgia"/>
          <w:szCs w:val="20"/>
        </w:rPr>
        <w:t>starts after</w:t>
      </w:r>
      <w:r w:rsidR="00891083" w:rsidRPr="002774E7">
        <w:rPr>
          <w:rFonts w:ascii="Georgia" w:hAnsi="Georgia"/>
          <w:szCs w:val="20"/>
        </w:rPr>
        <w:t xml:space="preserve"> 2014</w:t>
      </w:r>
      <w:r w:rsidR="001E5DE1" w:rsidRPr="002774E7">
        <w:rPr>
          <w:rFonts w:ascii="Georgia" w:hAnsi="Georgia"/>
          <w:szCs w:val="20"/>
        </w:rPr>
        <w:t xml:space="preserve">. Given the </w:t>
      </w:r>
      <w:r w:rsidRPr="002774E7">
        <w:rPr>
          <w:rFonts w:ascii="Georgia" w:hAnsi="Georgia"/>
          <w:szCs w:val="20"/>
        </w:rPr>
        <w:t xml:space="preserve">likelihood that program resources will </w:t>
      </w:r>
      <w:r w:rsidR="001E5DE1" w:rsidRPr="002774E7">
        <w:rPr>
          <w:rFonts w:ascii="Georgia" w:hAnsi="Georgia"/>
          <w:szCs w:val="20"/>
        </w:rPr>
        <w:t>remain static</w:t>
      </w:r>
      <w:r w:rsidRPr="002774E7">
        <w:rPr>
          <w:rFonts w:ascii="Georgia" w:hAnsi="Georgia"/>
          <w:szCs w:val="20"/>
        </w:rPr>
        <w:t xml:space="preserve">, a forward phase, multi-year workplan will be developed to consider options </w:t>
      </w:r>
      <w:r w:rsidR="00CE53EE">
        <w:rPr>
          <w:rFonts w:ascii="Georgia" w:hAnsi="Georgia"/>
          <w:szCs w:val="20"/>
        </w:rPr>
        <w:t>for managing</w:t>
      </w:r>
      <w:r w:rsidRPr="002774E7">
        <w:rPr>
          <w:rFonts w:ascii="Georgia" w:hAnsi="Georgia"/>
          <w:szCs w:val="20"/>
        </w:rPr>
        <w:t xml:space="preserve"> peak times</w:t>
      </w:r>
      <w:r w:rsidR="00891083" w:rsidRPr="002774E7">
        <w:rPr>
          <w:rFonts w:ascii="Georgia" w:hAnsi="Georgia"/>
          <w:szCs w:val="20"/>
        </w:rPr>
        <w:t>.</w:t>
      </w:r>
    </w:p>
    <w:p w:rsidR="009E50A0" w:rsidRPr="002774E7" w:rsidRDefault="00767CED" w:rsidP="00913E02">
      <w:pPr>
        <w:keepNext/>
        <w:spacing w:before="120" w:after="120" w:line="320" w:lineRule="atLeast"/>
        <w:outlineLvl w:val="0"/>
        <w:rPr>
          <w:rFonts w:ascii="Georgia" w:hAnsi="Georgia"/>
          <w:szCs w:val="20"/>
        </w:rPr>
      </w:pPr>
      <w:r w:rsidRPr="002774E7">
        <w:rPr>
          <w:rFonts w:ascii="Georgia" w:hAnsi="Georgia"/>
          <w:szCs w:val="20"/>
        </w:rPr>
        <w:t xml:space="preserve">Looking forward, </w:t>
      </w:r>
      <w:proofErr w:type="spellStart"/>
      <w:r w:rsidRPr="002774E7">
        <w:rPr>
          <w:rFonts w:ascii="Georgia" w:hAnsi="Georgia"/>
          <w:szCs w:val="20"/>
        </w:rPr>
        <w:t>AusAID</w:t>
      </w:r>
      <w:proofErr w:type="spellEnd"/>
      <w:r w:rsidRPr="002774E7">
        <w:rPr>
          <w:rFonts w:ascii="Georgia" w:hAnsi="Georgia"/>
          <w:szCs w:val="20"/>
        </w:rPr>
        <w:t xml:space="preserve"> will focus on </w:t>
      </w:r>
      <w:r w:rsidR="00903E93" w:rsidRPr="002774E7">
        <w:rPr>
          <w:rFonts w:ascii="Georgia" w:hAnsi="Georgia"/>
          <w:szCs w:val="20"/>
        </w:rPr>
        <w:t xml:space="preserve">ensuring </w:t>
      </w:r>
      <w:r w:rsidRPr="002774E7">
        <w:rPr>
          <w:rFonts w:ascii="Georgia" w:hAnsi="Georgia"/>
          <w:szCs w:val="20"/>
        </w:rPr>
        <w:t>the</w:t>
      </w:r>
      <w:r w:rsidR="00CE53EE">
        <w:rPr>
          <w:rFonts w:ascii="Georgia" w:hAnsi="Georgia"/>
          <w:szCs w:val="20"/>
        </w:rPr>
        <w:t xml:space="preserve"> Caribbean</w:t>
      </w:r>
      <w:r w:rsidRPr="002774E7">
        <w:rPr>
          <w:rFonts w:ascii="Georgia" w:hAnsi="Georgia"/>
          <w:szCs w:val="20"/>
        </w:rPr>
        <w:t xml:space="preserve"> program deliver</w:t>
      </w:r>
      <w:r w:rsidR="00903E93" w:rsidRPr="002774E7">
        <w:rPr>
          <w:rFonts w:ascii="Georgia" w:hAnsi="Georgia"/>
          <w:szCs w:val="20"/>
        </w:rPr>
        <w:t>s</w:t>
      </w:r>
      <w:r w:rsidRPr="002774E7">
        <w:rPr>
          <w:rFonts w:ascii="Georgia" w:hAnsi="Georgia"/>
          <w:szCs w:val="20"/>
        </w:rPr>
        <w:t xml:space="preserve"> quality outcomes and </w:t>
      </w:r>
      <w:r w:rsidR="00903E93" w:rsidRPr="002774E7">
        <w:rPr>
          <w:rFonts w:ascii="Georgia" w:hAnsi="Georgia"/>
          <w:szCs w:val="20"/>
        </w:rPr>
        <w:t xml:space="preserve">meets </w:t>
      </w:r>
      <w:r w:rsidRPr="002774E7">
        <w:rPr>
          <w:rFonts w:ascii="Georgia" w:hAnsi="Georgia"/>
          <w:szCs w:val="20"/>
        </w:rPr>
        <w:t>aid effectiveness</w:t>
      </w:r>
      <w:r w:rsidR="00903E93" w:rsidRPr="002774E7">
        <w:rPr>
          <w:rFonts w:ascii="Georgia" w:hAnsi="Georgia"/>
          <w:szCs w:val="20"/>
        </w:rPr>
        <w:t xml:space="preserve"> objectives. This</w:t>
      </w:r>
      <w:r w:rsidRPr="002774E7">
        <w:rPr>
          <w:rFonts w:ascii="Georgia" w:hAnsi="Georgia"/>
          <w:szCs w:val="20"/>
        </w:rPr>
        <w:t xml:space="preserve"> will require high levels of leadership, planning, resourcing</w:t>
      </w:r>
      <w:r w:rsidR="00E83FB3" w:rsidRPr="002774E7">
        <w:rPr>
          <w:rFonts w:ascii="Georgia" w:hAnsi="Georgia"/>
          <w:szCs w:val="20"/>
        </w:rPr>
        <w:t xml:space="preserve"> and implementation. </w:t>
      </w:r>
    </w:p>
    <w:p w:rsidR="00767CED" w:rsidRPr="002774E7" w:rsidRDefault="00E83FB3" w:rsidP="00913E02">
      <w:pPr>
        <w:keepNext/>
        <w:spacing w:before="120" w:after="120" w:line="320" w:lineRule="atLeast"/>
        <w:outlineLvl w:val="0"/>
        <w:rPr>
          <w:rFonts w:ascii="Georgia" w:hAnsi="Georgia"/>
          <w:szCs w:val="20"/>
        </w:rPr>
      </w:pPr>
      <w:r w:rsidRPr="002774E7">
        <w:rPr>
          <w:rFonts w:ascii="Georgia" w:hAnsi="Georgia"/>
          <w:szCs w:val="20"/>
        </w:rPr>
        <w:t>The Perfor</w:t>
      </w:r>
      <w:r w:rsidR="00767CED" w:rsidRPr="002774E7">
        <w:rPr>
          <w:rFonts w:ascii="Georgia" w:hAnsi="Georgia"/>
          <w:szCs w:val="20"/>
        </w:rPr>
        <w:t xml:space="preserve">mance </w:t>
      </w:r>
      <w:r w:rsidR="00A60861">
        <w:rPr>
          <w:rFonts w:ascii="Georgia" w:hAnsi="Georgia"/>
          <w:szCs w:val="20"/>
        </w:rPr>
        <w:t xml:space="preserve">Assessment </w:t>
      </w:r>
      <w:r w:rsidR="00767CED" w:rsidRPr="002774E7">
        <w:rPr>
          <w:rFonts w:ascii="Georgia" w:hAnsi="Georgia"/>
          <w:szCs w:val="20"/>
        </w:rPr>
        <w:t xml:space="preserve">Framework will be a critical tool </w:t>
      </w:r>
      <w:r w:rsidR="00903E93" w:rsidRPr="002774E7">
        <w:rPr>
          <w:rFonts w:ascii="Georgia" w:hAnsi="Georgia"/>
          <w:szCs w:val="20"/>
        </w:rPr>
        <w:t xml:space="preserve">for </w:t>
      </w:r>
      <w:r w:rsidR="00767CED" w:rsidRPr="002774E7">
        <w:rPr>
          <w:rFonts w:ascii="Georgia" w:hAnsi="Georgia"/>
          <w:szCs w:val="20"/>
        </w:rPr>
        <w:t>measur</w:t>
      </w:r>
      <w:r w:rsidR="00903E93" w:rsidRPr="002774E7">
        <w:rPr>
          <w:rFonts w:ascii="Georgia" w:hAnsi="Georgia"/>
          <w:szCs w:val="20"/>
        </w:rPr>
        <w:t>ing</w:t>
      </w:r>
      <w:r w:rsidR="00767CED" w:rsidRPr="002774E7">
        <w:rPr>
          <w:rFonts w:ascii="Georgia" w:hAnsi="Georgia"/>
          <w:szCs w:val="20"/>
        </w:rPr>
        <w:t xml:space="preserve"> the effectiveness of the chosen</w:t>
      </w:r>
      <w:r w:rsidRPr="002774E7">
        <w:rPr>
          <w:rFonts w:ascii="Georgia" w:hAnsi="Georgia"/>
          <w:szCs w:val="20"/>
        </w:rPr>
        <w:t xml:space="preserve"> delivery mechanisms, and will be a key plank in AusAID’s commitment to substantially invest in performance management </w:t>
      </w:r>
      <w:r w:rsidR="00891083" w:rsidRPr="002774E7">
        <w:rPr>
          <w:rFonts w:ascii="Georgia" w:hAnsi="Georgia"/>
          <w:szCs w:val="20"/>
        </w:rPr>
        <w:t>with</w:t>
      </w:r>
      <w:r w:rsidRPr="002774E7">
        <w:rPr>
          <w:rFonts w:ascii="Georgia" w:hAnsi="Georgia"/>
          <w:szCs w:val="20"/>
        </w:rPr>
        <w:t xml:space="preserve"> an increased focus on results. Measuring the Caribbean program’s effectiveness will include progress against development goals, the contribution of Australia’s aid and </w:t>
      </w:r>
      <w:r w:rsidR="00891083" w:rsidRPr="002774E7">
        <w:rPr>
          <w:rFonts w:ascii="Georgia" w:hAnsi="Georgia"/>
          <w:szCs w:val="20"/>
        </w:rPr>
        <w:t>the</w:t>
      </w:r>
      <w:r w:rsidRPr="002774E7">
        <w:rPr>
          <w:rFonts w:ascii="Georgia" w:hAnsi="Georgia"/>
          <w:szCs w:val="20"/>
        </w:rPr>
        <w:t xml:space="preserve"> operational effectiveness in the region. A further consideration will be t</w:t>
      </w:r>
      <w:r w:rsidR="00767CED" w:rsidRPr="002774E7">
        <w:rPr>
          <w:rFonts w:ascii="Georgia" w:hAnsi="Georgia"/>
          <w:szCs w:val="20"/>
        </w:rPr>
        <w:t xml:space="preserve">he recommendations of the </w:t>
      </w:r>
      <w:r w:rsidR="00A60861">
        <w:rPr>
          <w:rFonts w:ascii="Georgia" w:hAnsi="Georgia"/>
          <w:szCs w:val="20"/>
        </w:rPr>
        <w:t xml:space="preserve">2011 review of </w:t>
      </w:r>
      <w:r w:rsidR="00874708" w:rsidRPr="002774E7">
        <w:rPr>
          <w:rFonts w:ascii="Georgia" w:hAnsi="Georgia"/>
          <w:szCs w:val="20"/>
        </w:rPr>
        <w:t xml:space="preserve">Australia’s </w:t>
      </w:r>
      <w:r w:rsidR="00A60861">
        <w:rPr>
          <w:rFonts w:ascii="Georgia" w:hAnsi="Georgia"/>
          <w:szCs w:val="20"/>
        </w:rPr>
        <w:t xml:space="preserve">aid </w:t>
      </w:r>
      <w:proofErr w:type="gramStart"/>
      <w:r w:rsidR="00A60861">
        <w:rPr>
          <w:rFonts w:ascii="Georgia" w:hAnsi="Georgia"/>
          <w:szCs w:val="20"/>
        </w:rPr>
        <w:t>program(</w:t>
      </w:r>
      <w:proofErr w:type="gramEnd"/>
      <w:r w:rsidR="00767CED" w:rsidRPr="008451CB">
        <w:rPr>
          <w:rFonts w:ascii="Georgia" w:hAnsi="Georgia"/>
          <w:i/>
          <w:szCs w:val="20"/>
        </w:rPr>
        <w:t>Independ</w:t>
      </w:r>
      <w:r w:rsidRPr="008451CB">
        <w:rPr>
          <w:rFonts w:ascii="Georgia" w:hAnsi="Georgia"/>
          <w:i/>
          <w:szCs w:val="20"/>
        </w:rPr>
        <w:t>ent Review of Aid Effectiveness</w:t>
      </w:r>
      <w:r w:rsidR="00A60861">
        <w:rPr>
          <w:rFonts w:ascii="Georgia" w:hAnsi="Georgia"/>
          <w:i/>
          <w:szCs w:val="20"/>
        </w:rPr>
        <w:t>)</w:t>
      </w:r>
      <w:r w:rsidRPr="002774E7">
        <w:rPr>
          <w:rFonts w:ascii="Georgia" w:hAnsi="Georgia"/>
          <w:szCs w:val="20"/>
        </w:rPr>
        <w:t xml:space="preserve"> and the Australian Government’</w:t>
      </w:r>
      <w:r w:rsidR="00576D85" w:rsidRPr="002774E7">
        <w:rPr>
          <w:rFonts w:ascii="Georgia" w:hAnsi="Georgia"/>
          <w:szCs w:val="20"/>
        </w:rPr>
        <w:t>s response</w:t>
      </w:r>
      <w:r w:rsidRPr="002774E7">
        <w:rPr>
          <w:rFonts w:ascii="Georgia" w:hAnsi="Georgia"/>
          <w:szCs w:val="20"/>
        </w:rPr>
        <w:t>.</w:t>
      </w:r>
    </w:p>
    <w:p w:rsidR="00767CED" w:rsidRPr="002774E7" w:rsidRDefault="00767CED" w:rsidP="00353B7B">
      <w:pPr>
        <w:keepNext/>
        <w:spacing w:after="100" w:line="320" w:lineRule="atLeast"/>
        <w:outlineLvl w:val="0"/>
        <w:rPr>
          <w:rFonts w:ascii="Georgia" w:hAnsi="Georgia"/>
          <w:color w:val="AD495D"/>
          <w:kern w:val="28"/>
          <w:szCs w:val="20"/>
        </w:rPr>
      </w:pPr>
    </w:p>
    <w:sectPr w:rsidR="00767CED" w:rsidRPr="002774E7" w:rsidSect="00E77D0C">
      <w:headerReference w:type="even" r:id="rId14"/>
      <w:footerReference w:type="even" r:id="rId15"/>
      <w:footerReference w:type="default" r:id="rId16"/>
      <w:footerReference w:type="first" r:id="rId17"/>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E9" w:rsidRDefault="00F76DE9">
      <w:r>
        <w:separator/>
      </w:r>
    </w:p>
    <w:p w:rsidR="00F76DE9" w:rsidRDefault="00F76DE9"/>
  </w:endnote>
  <w:endnote w:type="continuationSeparator" w:id="0">
    <w:p w:rsidR="00F76DE9" w:rsidRDefault="00F76DE9">
      <w:r>
        <w:continuationSeparator/>
      </w:r>
    </w:p>
    <w:p w:rsidR="00F76DE9" w:rsidRDefault="00F76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altName w:val="Franklin Gothic Medium"/>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EE" w:rsidRPr="00AD612A" w:rsidRDefault="00913E02">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53EE" w:rsidRPr="007C1ECE">
      <w:tab/>
    </w:r>
    <w:r w:rsidR="00CE53EE">
      <w:tab/>
    </w:r>
    <w:r w:rsidR="00CE53EE">
      <w:tab/>
    </w:r>
    <w:r w:rsidR="00CE53EE">
      <w:rPr>
        <w:rStyle w:val="PageNumber"/>
      </w:rPr>
      <w:fldChar w:fldCharType="begin"/>
    </w:r>
    <w:r w:rsidR="00CE53EE">
      <w:rPr>
        <w:rStyle w:val="PageNumber"/>
      </w:rPr>
      <w:instrText xml:space="preserve"> PAGE </w:instrText>
    </w:r>
    <w:r w:rsidR="00CE53EE">
      <w:rPr>
        <w:rStyle w:val="PageNumber"/>
      </w:rPr>
      <w:fldChar w:fldCharType="separate"/>
    </w:r>
    <w:r w:rsidR="00CE53EE">
      <w:rPr>
        <w:rStyle w:val="PageNumber"/>
        <w:noProof/>
      </w:rPr>
      <w:t>8</w:t>
    </w:r>
    <w:r w:rsidR="00CE53E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EE" w:rsidRPr="004A4B6B" w:rsidRDefault="00913E02"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E53EE">
      <w:tab/>
    </w:r>
    <w:r w:rsidR="00CE53EE">
      <w:fldChar w:fldCharType="begin"/>
    </w:r>
    <w:r w:rsidR="00CE53EE">
      <w:instrText xml:space="preserve"> STYLEREF  Title </w:instrText>
    </w:r>
    <w:r w:rsidR="00CE53EE">
      <w:fldChar w:fldCharType="separate"/>
    </w:r>
    <w:r w:rsidR="00A373CD">
      <w:rPr>
        <w:noProof/>
      </w:rPr>
      <w:t>Caribbean Development Cooperation Report 2010</w:t>
    </w:r>
    <w:r w:rsidR="00CE53EE">
      <w:fldChar w:fldCharType="end"/>
    </w:r>
    <w:r w:rsidR="00CE53EE">
      <w:rPr>
        <w:rStyle w:val="PageNumber"/>
      </w:rPr>
      <w:tab/>
    </w:r>
    <w:r w:rsidR="00CE53EE">
      <w:rPr>
        <w:rStyle w:val="PageNumber"/>
      </w:rPr>
      <w:tab/>
    </w:r>
    <w:r w:rsidR="00CE53EE" w:rsidRPr="004A26C9">
      <w:rPr>
        <w:rStyle w:val="PageNumber"/>
      </w:rPr>
      <w:fldChar w:fldCharType="begin"/>
    </w:r>
    <w:r w:rsidR="00CE53EE" w:rsidRPr="004A26C9">
      <w:rPr>
        <w:rStyle w:val="PageNumber"/>
      </w:rPr>
      <w:instrText xml:space="preserve"> PAGE </w:instrText>
    </w:r>
    <w:r w:rsidR="00CE53EE" w:rsidRPr="004A26C9">
      <w:rPr>
        <w:rStyle w:val="PageNumber"/>
      </w:rPr>
      <w:fldChar w:fldCharType="separate"/>
    </w:r>
    <w:r w:rsidR="00A373CD">
      <w:rPr>
        <w:rStyle w:val="PageNumber"/>
        <w:noProof/>
      </w:rPr>
      <w:t>2</w:t>
    </w:r>
    <w:r w:rsidR="00CE53EE"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EE" w:rsidRDefault="00CE53EE">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A373C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E9" w:rsidRDefault="00F76DE9" w:rsidP="00D62AA4">
      <w:pPr>
        <w:spacing w:before="60" w:after="40" w:line="180" w:lineRule="exact"/>
      </w:pPr>
      <w:r>
        <w:continuationSeparator/>
      </w:r>
    </w:p>
  </w:footnote>
  <w:footnote w:type="continuationSeparator" w:id="0">
    <w:p w:rsidR="00F76DE9" w:rsidRDefault="00F76DE9">
      <w:r>
        <w:continuationSeparator/>
      </w:r>
    </w:p>
    <w:p w:rsidR="00F76DE9" w:rsidRDefault="00F76DE9"/>
  </w:footnote>
  <w:footnote w:type="continuationNotice" w:id="1">
    <w:p w:rsidR="00F76DE9" w:rsidRDefault="00F76DE9"/>
    <w:p w:rsidR="00F76DE9" w:rsidRDefault="00F76DE9"/>
  </w:footnote>
  <w:footnote w:id="2">
    <w:p w:rsidR="00CE53EE" w:rsidRDefault="00CE53EE" w:rsidP="003C4642">
      <w:pPr>
        <w:pStyle w:val="FootnoteText"/>
      </w:pPr>
      <w:r>
        <w:rPr>
          <w:rStyle w:val="FootnoteReference"/>
        </w:rPr>
        <w:footnoteRef/>
      </w:r>
      <w:r>
        <w:t xml:space="preserve">      </w:t>
      </w:r>
      <w:r>
        <w:rPr>
          <w:sz w:val="18"/>
          <w:szCs w:val="18"/>
        </w:rPr>
        <w:t>This report defines the Caribbean</w:t>
      </w:r>
      <w:r w:rsidRPr="00850777">
        <w:rPr>
          <w:sz w:val="18"/>
          <w:szCs w:val="18"/>
        </w:rPr>
        <w:t xml:space="preserve"> as </w:t>
      </w:r>
      <w:r>
        <w:rPr>
          <w:sz w:val="18"/>
          <w:szCs w:val="18"/>
        </w:rPr>
        <w:t>the CARICOM countries (</w:t>
      </w:r>
      <w:r w:rsidRPr="00850777">
        <w:rPr>
          <w:sz w:val="18"/>
          <w:szCs w:val="18"/>
        </w:rPr>
        <w:t xml:space="preserve">Antigua </w:t>
      </w:r>
      <w:r>
        <w:rPr>
          <w:sz w:val="18"/>
          <w:szCs w:val="18"/>
        </w:rPr>
        <w:t>and</w:t>
      </w:r>
      <w:r w:rsidRPr="00850777">
        <w:rPr>
          <w:sz w:val="18"/>
          <w:szCs w:val="18"/>
        </w:rPr>
        <w:t xml:space="preserve"> Barbuda, Barbados, Belize, Dominica</w:t>
      </w:r>
      <w:r>
        <w:rPr>
          <w:sz w:val="18"/>
          <w:szCs w:val="18"/>
        </w:rPr>
        <w:t xml:space="preserve">, </w:t>
      </w:r>
      <w:r w:rsidRPr="00850777">
        <w:rPr>
          <w:sz w:val="18"/>
          <w:szCs w:val="18"/>
        </w:rPr>
        <w:t>Grenada, Guyana, Haiti, Jamaica, St</w:t>
      </w:r>
      <w:r>
        <w:rPr>
          <w:sz w:val="18"/>
          <w:szCs w:val="18"/>
        </w:rPr>
        <w:t> </w:t>
      </w:r>
      <w:r w:rsidRPr="00850777">
        <w:rPr>
          <w:sz w:val="18"/>
          <w:szCs w:val="18"/>
        </w:rPr>
        <w:t xml:space="preserve">Kitts </w:t>
      </w:r>
      <w:r>
        <w:rPr>
          <w:sz w:val="18"/>
          <w:szCs w:val="18"/>
        </w:rPr>
        <w:t>and</w:t>
      </w:r>
      <w:r w:rsidRPr="00850777">
        <w:rPr>
          <w:sz w:val="18"/>
          <w:szCs w:val="18"/>
        </w:rPr>
        <w:t xml:space="preserve"> St Nevis, St Lucia, St Vincent </w:t>
      </w:r>
      <w:r>
        <w:rPr>
          <w:sz w:val="18"/>
          <w:szCs w:val="18"/>
        </w:rPr>
        <w:t>and</w:t>
      </w:r>
      <w:r w:rsidRPr="00850777">
        <w:rPr>
          <w:sz w:val="18"/>
          <w:szCs w:val="18"/>
        </w:rPr>
        <w:t xml:space="preserve"> the Grenadines, Suriname, Trinidad </w:t>
      </w:r>
      <w:r>
        <w:rPr>
          <w:sz w:val="18"/>
          <w:szCs w:val="18"/>
        </w:rPr>
        <w:t>and</w:t>
      </w:r>
      <w:r w:rsidRPr="00850777">
        <w:rPr>
          <w:sz w:val="18"/>
          <w:szCs w:val="18"/>
        </w:rPr>
        <w:t xml:space="preserve"> Tobago</w:t>
      </w:r>
      <w:r>
        <w:rPr>
          <w:sz w:val="18"/>
          <w:szCs w:val="18"/>
        </w:rPr>
        <w:t>) as well as the</w:t>
      </w:r>
      <w:r w:rsidRPr="00A25F17">
        <w:rPr>
          <w:sz w:val="18"/>
          <w:szCs w:val="18"/>
        </w:rPr>
        <w:t xml:space="preserve"> </w:t>
      </w:r>
      <w:r>
        <w:rPr>
          <w:sz w:val="18"/>
          <w:szCs w:val="18"/>
        </w:rPr>
        <w:t xml:space="preserve">Cuba and </w:t>
      </w:r>
      <w:r w:rsidRPr="00850777">
        <w:rPr>
          <w:sz w:val="18"/>
          <w:szCs w:val="18"/>
        </w:rPr>
        <w:t>Dominica</w:t>
      </w:r>
      <w:r>
        <w:rPr>
          <w:sz w:val="18"/>
          <w:szCs w:val="18"/>
        </w:rPr>
        <w:t>n</w:t>
      </w:r>
      <w:r w:rsidRPr="00850777">
        <w:rPr>
          <w:sz w:val="18"/>
          <w:szCs w:val="18"/>
        </w:rPr>
        <w:t xml:space="preserve"> Republic</w:t>
      </w:r>
      <w:r>
        <w:rPr>
          <w:sz w:val="18"/>
          <w:szCs w:val="18"/>
        </w:rPr>
        <w:t>.</w:t>
      </w:r>
      <w:r w:rsidRPr="00850777">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EE" w:rsidRDefault="00913E02"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7D0D454"/>
    <w:lvl w:ilvl="0">
      <w:start w:val="1"/>
      <w:numFmt w:val="decimal"/>
      <w:lvlText w:val="%1."/>
      <w:lvlJc w:val="left"/>
      <w:pPr>
        <w:tabs>
          <w:tab w:val="num" w:pos="360"/>
        </w:tabs>
        <w:ind w:left="360" w:hanging="360"/>
      </w:pPr>
      <w:rPr>
        <w:rFonts w:cs="Times New Roman"/>
      </w:r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start w:val="1"/>
      <w:numFmt w:val="lowerLetter"/>
      <w:pStyle w:val="TableListNumber2"/>
      <w:lvlText w:val="%1."/>
      <w:lvlJc w:val="left"/>
      <w:pPr>
        <w:tabs>
          <w:tab w:val="num" w:pos="454"/>
        </w:tabs>
        <w:ind w:left="454"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33F6B"/>
    <w:multiLevelType w:val="hybridMultilevel"/>
    <w:tmpl w:val="53929CB2"/>
    <w:lvl w:ilvl="0">
      <w:start w:val="1"/>
      <w:numFmt w:val="lowerLetter"/>
      <w:pStyle w:val="Box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DA054FE"/>
    <w:multiLevelType w:val="hybridMultilevel"/>
    <w:tmpl w:val="AEBE50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6CD579B"/>
    <w:multiLevelType w:val="hybridMultilevel"/>
    <w:tmpl w:val="36F2514A"/>
    <w:lvl w:ilvl="0">
      <w:start w:val="1"/>
      <w:numFmt w:val="bullet"/>
      <w:pStyle w:val="BoxListBullet"/>
      <w:lvlText w:val="&gt;"/>
      <w:lvlJc w:val="left"/>
      <w:pPr>
        <w:tabs>
          <w:tab w:val="num" w:pos="284"/>
        </w:tabs>
        <w:ind w:left="284" w:hanging="284"/>
      </w:pPr>
      <w:rPr>
        <w:rFont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98A5214"/>
    <w:multiLevelType w:val="hybridMultilevel"/>
    <w:tmpl w:val="0B5AC610"/>
    <w:lvl w:ilvl="0">
      <w:start w:val="1"/>
      <w:numFmt w:val="decimal"/>
      <w:pStyle w:val="TableListNumber"/>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F264CF"/>
    <w:multiLevelType w:val="multilevel"/>
    <w:tmpl w:val="DD5A44F4"/>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4">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6">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E1124E"/>
    <w:multiLevelType w:val="hybridMultilevel"/>
    <w:tmpl w:val="6D42E656"/>
    <w:lvl w:ilvl="0">
      <w:start w:val="1"/>
      <w:numFmt w:val="lowerLetter"/>
      <w:pStyle w:val="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F7A528B"/>
    <w:multiLevelType w:val="hybridMultilevel"/>
    <w:tmpl w:val="4ADC517C"/>
    <w:lvl w:ilvl="0">
      <w:start w:val="1"/>
      <w:numFmt w:val="bullet"/>
      <w:pStyle w:val="ListBullet"/>
      <w:lvlText w:val="&gt;"/>
      <w:lvlJc w:val="left"/>
      <w:pPr>
        <w:tabs>
          <w:tab w:val="num" w:pos="284"/>
        </w:tabs>
        <w:ind w:left="284" w:hanging="284"/>
      </w:pPr>
      <w:rPr>
        <w:rFonts w:hint="default"/>
        <w:color w:val="auto"/>
        <w:position w:val="3"/>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6"/>
  </w:num>
  <w:num w:numId="4">
    <w:abstractNumId w:val="10"/>
  </w:num>
  <w:num w:numId="5">
    <w:abstractNumId w:val="8"/>
  </w:num>
  <w:num w:numId="6">
    <w:abstractNumId w:val="5"/>
  </w:num>
  <w:num w:numId="7">
    <w:abstractNumId w:val="13"/>
  </w:num>
  <w:num w:numId="8">
    <w:abstractNumId w:val="14"/>
  </w:num>
  <w:num w:numId="9">
    <w:abstractNumId w:val="1"/>
  </w:num>
  <w:num w:numId="10">
    <w:abstractNumId w:val="9"/>
  </w:num>
  <w:num w:numId="11">
    <w:abstractNumId w:val="16"/>
  </w:num>
  <w:num w:numId="12">
    <w:abstractNumId w:val="4"/>
  </w:num>
  <w:num w:numId="13">
    <w:abstractNumId w:val="3"/>
  </w:num>
  <w:num w:numId="14">
    <w:abstractNumId w:val="17"/>
  </w:num>
  <w:num w:numId="15">
    <w:abstractNumId w:val="18"/>
  </w:num>
  <w:num w:numId="16">
    <w:abstractNumId w:val="15"/>
  </w:num>
  <w:num w:numId="17">
    <w:abstractNumId w:val="12"/>
  </w:num>
  <w:num w:numId="18">
    <w:abstractNumId w:val="7"/>
  </w:num>
  <w:num w:numId="19">
    <w:abstractNumId w:val="13"/>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f5770f,#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E"/>
    <w:rsid w:val="00002939"/>
    <w:rsid w:val="00004368"/>
    <w:rsid w:val="00011550"/>
    <w:rsid w:val="0001170C"/>
    <w:rsid w:val="000129D7"/>
    <w:rsid w:val="0001356A"/>
    <w:rsid w:val="00014038"/>
    <w:rsid w:val="0001508D"/>
    <w:rsid w:val="00015DBC"/>
    <w:rsid w:val="00015F7A"/>
    <w:rsid w:val="00016771"/>
    <w:rsid w:val="00016CBA"/>
    <w:rsid w:val="00017D33"/>
    <w:rsid w:val="00017E33"/>
    <w:rsid w:val="000211DA"/>
    <w:rsid w:val="0002235F"/>
    <w:rsid w:val="00022D41"/>
    <w:rsid w:val="000257E7"/>
    <w:rsid w:val="00030588"/>
    <w:rsid w:val="0003385B"/>
    <w:rsid w:val="00034B41"/>
    <w:rsid w:val="00034E45"/>
    <w:rsid w:val="00035E2A"/>
    <w:rsid w:val="00037673"/>
    <w:rsid w:val="000427B9"/>
    <w:rsid w:val="000433AB"/>
    <w:rsid w:val="00044EDD"/>
    <w:rsid w:val="000452A6"/>
    <w:rsid w:val="0004636D"/>
    <w:rsid w:val="00046974"/>
    <w:rsid w:val="000513B2"/>
    <w:rsid w:val="000529AF"/>
    <w:rsid w:val="00053BB3"/>
    <w:rsid w:val="00053D8A"/>
    <w:rsid w:val="00060A32"/>
    <w:rsid w:val="00061389"/>
    <w:rsid w:val="00063C90"/>
    <w:rsid w:val="000655EB"/>
    <w:rsid w:val="00065C12"/>
    <w:rsid w:val="00067F6E"/>
    <w:rsid w:val="00070BAE"/>
    <w:rsid w:val="00070F05"/>
    <w:rsid w:val="000722A1"/>
    <w:rsid w:val="00074C9B"/>
    <w:rsid w:val="00075C1B"/>
    <w:rsid w:val="00075E37"/>
    <w:rsid w:val="00075F52"/>
    <w:rsid w:val="000765D3"/>
    <w:rsid w:val="000766F0"/>
    <w:rsid w:val="00076703"/>
    <w:rsid w:val="000805B2"/>
    <w:rsid w:val="00082E97"/>
    <w:rsid w:val="000833A0"/>
    <w:rsid w:val="00085585"/>
    <w:rsid w:val="00085E50"/>
    <w:rsid w:val="00086164"/>
    <w:rsid w:val="000863C3"/>
    <w:rsid w:val="00090C8C"/>
    <w:rsid w:val="00092F37"/>
    <w:rsid w:val="00097A76"/>
    <w:rsid w:val="000A0794"/>
    <w:rsid w:val="000A3437"/>
    <w:rsid w:val="000A4433"/>
    <w:rsid w:val="000A5BCC"/>
    <w:rsid w:val="000A7400"/>
    <w:rsid w:val="000A7708"/>
    <w:rsid w:val="000A7AD4"/>
    <w:rsid w:val="000B0232"/>
    <w:rsid w:val="000B108C"/>
    <w:rsid w:val="000B13AB"/>
    <w:rsid w:val="000B146D"/>
    <w:rsid w:val="000B4054"/>
    <w:rsid w:val="000B4271"/>
    <w:rsid w:val="000B56CF"/>
    <w:rsid w:val="000B5B55"/>
    <w:rsid w:val="000B6330"/>
    <w:rsid w:val="000B7FF7"/>
    <w:rsid w:val="000C0125"/>
    <w:rsid w:val="000C0807"/>
    <w:rsid w:val="000C0D83"/>
    <w:rsid w:val="000C2852"/>
    <w:rsid w:val="000C45A2"/>
    <w:rsid w:val="000C6046"/>
    <w:rsid w:val="000C739C"/>
    <w:rsid w:val="000D074E"/>
    <w:rsid w:val="000D32D5"/>
    <w:rsid w:val="000D444F"/>
    <w:rsid w:val="000D47A5"/>
    <w:rsid w:val="000E0333"/>
    <w:rsid w:val="000E2E8A"/>
    <w:rsid w:val="000E595E"/>
    <w:rsid w:val="000E5C21"/>
    <w:rsid w:val="000F5F51"/>
    <w:rsid w:val="000F706A"/>
    <w:rsid w:val="000F7DB9"/>
    <w:rsid w:val="000F7EBB"/>
    <w:rsid w:val="0010001A"/>
    <w:rsid w:val="001020A5"/>
    <w:rsid w:val="00104CCC"/>
    <w:rsid w:val="00106F5D"/>
    <w:rsid w:val="001104EF"/>
    <w:rsid w:val="00115A8C"/>
    <w:rsid w:val="00115D91"/>
    <w:rsid w:val="001204E2"/>
    <w:rsid w:val="001250BF"/>
    <w:rsid w:val="001260C2"/>
    <w:rsid w:val="00127B7F"/>
    <w:rsid w:val="00130109"/>
    <w:rsid w:val="0013168A"/>
    <w:rsid w:val="00132E41"/>
    <w:rsid w:val="00135A4C"/>
    <w:rsid w:val="001360A4"/>
    <w:rsid w:val="00136E47"/>
    <w:rsid w:val="00136FF9"/>
    <w:rsid w:val="00137BA1"/>
    <w:rsid w:val="0014049B"/>
    <w:rsid w:val="00141818"/>
    <w:rsid w:val="0014252B"/>
    <w:rsid w:val="0014282B"/>
    <w:rsid w:val="00142A4D"/>
    <w:rsid w:val="00142E47"/>
    <w:rsid w:val="00143525"/>
    <w:rsid w:val="001436A7"/>
    <w:rsid w:val="00144611"/>
    <w:rsid w:val="00144B1B"/>
    <w:rsid w:val="0014787F"/>
    <w:rsid w:val="00152D98"/>
    <w:rsid w:val="001564B4"/>
    <w:rsid w:val="00156521"/>
    <w:rsid w:val="00156A18"/>
    <w:rsid w:val="0016217F"/>
    <w:rsid w:val="001644AA"/>
    <w:rsid w:val="00165C4D"/>
    <w:rsid w:val="00166BE1"/>
    <w:rsid w:val="001702D7"/>
    <w:rsid w:val="001707ED"/>
    <w:rsid w:val="00170B04"/>
    <w:rsid w:val="00172093"/>
    <w:rsid w:val="0017313D"/>
    <w:rsid w:val="00174585"/>
    <w:rsid w:val="001756DD"/>
    <w:rsid w:val="00175CFE"/>
    <w:rsid w:val="00176846"/>
    <w:rsid w:val="001772C7"/>
    <w:rsid w:val="00177AE1"/>
    <w:rsid w:val="00180E63"/>
    <w:rsid w:val="00180EC6"/>
    <w:rsid w:val="00182E7D"/>
    <w:rsid w:val="001840DC"/>
    <w:rsid w:val="00184C6E"/>
    <w:rsid w:val="00187D56"/>
    <w:rsid w:val="00190A25"/>
    <w:rsid w:val="00193384"/>
    <w:rsid w:val="001957F2"/>
    <w:rsid w:val="0019627A"/>
    <w:rsid w:val="00197485"/>
    <w:rsid w:val="001A0653"/>
    <w:rsid w:val="001A157D"/>
    <w:rsid w:val="001A4314"/>
    <w:rsid w:val="001A4CB0"/>
    <w:rsid w:val="001A4F3D"/>
    <w:rsid w:val="001A64D6"/>
    <w:rsid w:val="001A676A"/>
    <w:rsid w:val="001A76CD"/>
    <w:rsid w:val="001A7A00"/>
    <w:rsid w:val="001B0BC3"/>
    <w:rsid w:val="001B11EB"/>
    <w:rsid w:val="001B1559"/>
    <w:rsid w:val="001B35CF"/>
    <w:rsid w:val="001B3A25"/>
    <w:rsid w:val="001B40B6"/>
    <w:rsid w:val="001B7441"/>
    <w:rsid w:val="001B7D36"/>
    <w:rsid w:val="001C1650"/>
    <w:rsid w:val="001C18A5"/>
    <w:rsid w:val="001C27DD"/>
    <w:rsid w:val="001C54D5"/>
    <w:rsid w:val="001C557B"/>
    <w:rsid w:val="001C68A6"/>
    <w:rsid w:val="001C6E03"/>
    <w:rsid w:val="001C6E25"/>
    <w:rsid w:val="001C7FAB"/>
    <w:rsid w:val="001D0D54"/>
    <w:rsid w:val="001D0D75"/>
    <w:rsid w:val="001D21D0"/>
    <w:rsid w:val="001D24B1"/>
    <w:rsid w:val="001D2D04"/>
    <w:rsid w:val="001D5233"/>
    <w:rsid w:val="001D5666"/>
    <w:rsid w:val="001D65A4"/>
    <w:rsid w:val="001E521E"/>
    <w:rsid w:val="001E5458"/>
    <w:rsid w:val="001E5DE1"/>
    <w:rsid w:val="001E61C0"/>
    <w:rsid w:val="001E64D0"/>
    <w:rsid w:val="001E77A7"/>
    <w:rsid w:val="001E7C2A"/>
    <w:rsid w:val="001F0E53"/>
    <w:rsid w:val="001F0E62"/>
    <w:rsid w:val="001F1365"/>
    <w:rsid w:val="001F353B"/>
    <w:rsid w:val="001F39C9"/>
    <w:rsid w:val="001F4CD3"/>
    <w:rsid w:val="001F4E51"/>
    <w:rsid w:val="001F5AA9"/>
    <w:rsid w:val="002022EA"/>
    <w:rsid w:val="0020245F"/>
    <w:rsid w:val="002028B6"/>
    <w:rsid w:val="00203160"/>
    <w:rsid w:val="0020410B"/>
    <w:rsid w:val="00205552"/>
    <w:rsid w:val="00205AA6"/>
    <w:rsid w:val="0021017E"/>
    <w:rsid w:val="00210F50"/>
    <w:rsid w:val="00212975"/>
    <w:rsid w:val="00213176"/>
    <w:rsid w:val="00214C9D"/>
    <w:rsid w:val="002178C9"/>
    <w:rsid w:val="00222F3B"/>
    <w:rsid w:val="00226029"/>
    <w:rsid w:val="00226880"/>
    <w:rsid w:val="0022688E"/>
    <w:rsid w:val="002274D0"/>
    <w:rsid w:val="00227783"/>
    <w:rsid w:val="00227D6B"/>
    <w:rsid w:val="00230BD1"/>
    <w:rsid w:val="00230F10"/>
    <w:rsid w:val="00231CB6"/>
    <w:rsid w:val="00232097"/>
    <w:rsid w:val="00233570"/>
    <w:rsid w:val="00233D7A"/>
    <w:rsid w:val="00234583"/>
    <w:rsid w:val="00234D37"/>
    <w:rsid w:val="00236C53"/>
    <w:rsid w:val="00237451"/>
    <w:rsid w:val="0024071E"/>
    <w:rsid w:val="00240A07"/>
    <w:rsid w:val="00243468"/>
    <w:rsid w:val="0024348E"/>
    <w:rsid w:val="00244F96"/>
    <w:rsid w:val="002452D0"/>
    <w:rsid w:val="0024542D"/>
    <w:rsid w:val="0024630C"/>
    <w:rsid w:val="00247D70"/>
    <w:rsid w:val="00247F6A"/>
    <w:rsid w:val="002505BE"/>
    <w:rsid w:val="00250D70"/>
    <w:rsid w:val="002515F6"/>
    <w:rsid w:val="0025173D"/>
    <w:rsid w:val="00253146"/>
    <w:rsid w:val="00253B3E"/>
    <w:rsid w:val="00254E43"/>
    <w:rsid w:val="00254E51"/>
    <w:rsid w:val="00257199"/>
    <w:rsid w:val="002600C7"/>
    <w:rsid w:val="00260CE2"/>
    <w:rsid w:val="0026347A"/>
    <w:rsid w:val="00263B78"/>
    <w:rsid w:val="00266A89"/>
    <w:rsid w:val="00266B56"/>
    <w:rsid w:val="00266C05"/>
    <w:rsid w:val="002702DD"/>
    <w:rsid w:val="002716DE"/>
    <w:rsid w:val="00272699"/>
    <w:rsid w:val="0027351E"/>
    <w:rsid w:val="0027441E"/>
    <w:rsid w:val="0027483C"/>
    <w:rsid w:val="002774E7"/>
    <w:rsid w:val="00281D52"/>
    <w:rsid w:val="002820D7"/>
    <w:rsid w:val="00286E03"/>
    <w:rsid w:val="00287F57"/>
    <w:rsid w:val="00291B3A"/>
    <w:rsid w:val="00292656"/>
    <w:rsid w:val="00292C3C"/>
    <w:rsid w:val="00294AA6"/>
    <w:rsid w:val="00294D4C"/>
    <w:rsid w:val="00296270"/>
    <w:rsid w:val="00297DF9"/>
    <w:rsid w:val="002A1D2F"/>
    <w:rsid w:val="002A1DE3"/>
    <w:rsid w:val="002A2305"/>
    <w:rsid w:val="002A3707"/>
    <w:rsid w:val="002A477C"/>
    <w:rsid w:val="002A4BB1"/>
    <w:rsid w:val="002A561C"/>
    <w:rsid w:val="002A6CE4"/>
    <w:rsid w:val="002A70AB"/>
    <w:rsid w:val="002B02EA"/>
    <w:rsid w:val="002B1624"/>
    <w:rsid w:val="002B1C3F"/>
    <w:rsid w:val="002B1D0E"/>
    <w:rsid w:val="002B1E88"/>
    <w:rsid w:val="002B2514"/>
    <w:rsid w:val="002B3053"/>
    <w:rsid w:val="002B33AD"/>
    <w:rsid w:val="002B3E15"/>
    <w:rsid w:val="002B4651"/>
    <w:rsid w:val="002B7D4C"/>
    <w:rsid w:val="002C018F"/>
    <w:rsid w:val="002C0F44"/>
    <w:rsid w:val="002C159E"/>
    <w:rsid w:val="002C23D1"/>
    <w:rsid w:val="002C257C"/>
    <w:rsid w:val="002C5AA8"/>
    <w:rsid w:val="002C5AF0"/>
    <w:rsid w:val="002C7822"/>
    <w:rsid w:val="002C79E4"/>
    <w:rsid w:val="002D0510"/>
    <w:rsid w:val="002D468F"/>
    <w:rsid w:val="002D5073"/>
    <w:rsid w:val="002D5DED"/>
    <w:rsid w:val="002D657C"/>
    <w:rsid w:val="002D6E19"/>
    <w:rsid w:val="002D7A0A"/>
    <w:rsid w:val="002E000E"/>
    <w:rsid w:val="002E0115"/>
    <w:rsid w:val="002E1AC2"/>
    <w:rsid w:val="002E2CDD"/>
    <w:rsid w:val="002E4045"/>
    <w:rsid w:val="002E499B"/>
    <w:rsid w:val="002E626C"/>
    <w:rsid w:val="002E7F6A"/>
    <w:rsid w:val="002F056E"/>
    <w:rsid w:val="002F1AB4"/>
    <w:rsid w:val="002F3393"/>
    <w:rsid w:val="002F36D2"/>
    <w:rsid w:val="002F3C1A"/>
    <w:rsid w:val="002F3E97"/>
    <w:rsid w:val="002F4300"/>
    <w:rsid w:val="002F489A"/>
    <w:rsid w:val="003023FD"/>
    <w:rsid w:val="0030414F"/>
    <w:rsid w:val="00305213"/>
    <w:rsid w:val="00305565"/>
    <w:rsid w:val="00310C02"/>
    <w:rsid w:val="0031131B"/>
    <w:rsid w:val="00312B95"/>
    <w:rsid w:val="00312E50"/>
    <w:rsid w:val="003147DD"/>
    <w:rsid w:val="00315D84"/>
    <w:rsid w:val="00316AAC"/>
    <w:rsid w:val="00321C81"/>
    <w:rsid w:val="00322444"/>
    <w:rsid w:val="003225AB"/>
    <w:rsid w:val="00323965"/>
    <w:rsid w:val="00330A76"/>
    <w:rsid w:val="00330D74"/>
    <w:rsid w:val="00332945"/>
    <w:rsid w:val="00333127"/>
    <w:rsid w:val="003341A9"/>
    <w:rsid w:val="00334B60"/>
    <w:rsid w:val="003360B5"/>
    <w:rsid w:val="003368B5"/>
    <w:rsid w:val="003369D5"/>
    <w:rsid w:val="00336FAC"/>
    <w:rsid w:val="003379F3"/>
    <w:rsid w:val="00337AAE"/>
    <w:rsid w:val="003405D1"/>
    <w:rsid w:val="00341566"/>
    <w:rsid w:val="00342A5A"/>
    <w:rsid w:val="00345C2F"/>
    <w:rsid w:val="0034794C"/>
    <w:rsid w:val="00347D10"/>
    <w:rsid w:val="00347E04"/>
    <w:rsid w:val="0035098F"/>
    <w:rsid w:val="0035177E"/>
    <w:rsid w:val="003522B0"/>
    <w:rsid w:val="00352A66"/>
    <w:rsid w:val="00353B7B"/>
    <w:rsid w:val="00354CF6"/>
    <w:rsid w:val="003557A9"/>
    <w:rsid w:val="0035655A"/>
    <w:rsid w:val="00357879"/>
    <w:rsid w:val="00360C27"/>
    <w:rsid w:val="0036152B"/>
    <w:rsid w:val="00361A07"/>
    <w:rsid w:val="00362300"/>
    <w:rsid w:val="00362945"/>
    <w:rsid w:val="00363DA6"/>
    <w:rsid w:val="003643A3"/>
    <w:rsid w:val="00364555"/>
    <w:rsid w:val="0036493C"/>
    <w:rsid w:val="00365BED"/>
    <w:rsid w:val="00365ECE"/>
    <w:rsid w:val="00366135"/>
    <w:rsid w:val="00366EAE"/>
    <w:rsid w:val="0037000D"/>
    <w:rsid w:val="00372980"/>
    <w:rsid w:val="00372C90"/>
    <w:rsid w:val="00373509"/>
    <w:rsid w:val="00373545"/>
    <w:rsid w:val="00373D61"/>
    <w:rsid w:val="003813B0"/>
    <w:rsid w:val="00381894"/>
    <w:rsid w:val="00382BC2"/>
    <w:rsid w:val="003852FD"/>
    <w:rsid w:val="003864C0"/>
    <w:rsid w:val="00386714"/>
    <w:rsid w:val="00386BBA"/>
    <w:rsid w:val="00386D59"/>
    <w:rsid w:val="003870E2"/>
    <w:rsid w:val="003908F2"/>
    <w:rsid w:val="0039171C"/>
    <w:rsid w:val="00393C49"/>
    <w:rsid w:val="00395037"/>
    <w:rsid w:val="003950F3"/>
    <w:rsid w:val="00396AAB"/>
    <w:rsid w:val="00396E51"/>
    <w:rsid w:val="00396FEE"/>
    <w:rsid w:val="00397842"/>
    <w:rsid w:val="003A12E4"/>
    <w:rsid w:val="003A1A4E"/>
    <w:rsid w:val="003A2AFB"/>
    <w:rsid w:val="003A3E3B"/>
    <w:rsid w:val="003A437D"/>
    <w:rsid w:val="003A5F6E"/>
    <w:rsid w:val="003B01D4"/>
    <w:rsid w:val="003B0602"/>
    <w:rsid w:val="003B1FC1"/>
    <w:rsid w:val="003B3833"/>
    <w:rsid w:val="003B5B3A"/>
    <w:rsid w:val="003B669E"/>
    <w:rsid w:val="003B6AF8"/>
    <w:rsid w:val="003B74AD"/>
    <w:rsid w:val="003C4418"/>
    <w:rsid w:val="003C44E4"/>
    <w:rsid w:val="003C4642"/>
    <w:rsid w:val="003C56ED"/>
    <w:rsid w:val="003D277A"/>
    <w:rsid w:val="003D3401"/>
    <w:rsid w:val="003D41D9"/>
    <w:rsid w:val="003D7063"/>
    <w:rsid w:val="003D7C66"/>
    <w:rsid w:val="003E15BE"/>
    <w:rsid w:val="003E2D22"/>
    <w:rsid w:val="003E4703"/>
    <w:rsid w:val="003E4C57"/>
    <w:rsid w:val="003E4E42"/>
    <w:rsid w:val="003E6A24"/>
    <w:rsid w:val="003E74A4"/>
    <w:rsid w:val="003F0648"/>
    <w:rsid w:val="003F159A"/>
    <w:rsid w:val="003F23B0"/>
    <w:rsid w:val="003F291D"/>
    <w:rsid w:val="003F2F80"/>
    <w:rsid w:val="003F4406"/>
    <w:rsid w:val="003F4998"/>
    <w:rsid w:val="003F6535"/>
    <w:rsid w:val="003F7DFD"/>
    <w:rsid w:val="004030F5"/>
    <w:rsid w:val="00403EC1"/>
    <w:rsid w:val="00404378"/>
    <w:rsid w:val="00404981"/>
    <w:rsid w:val="00404EA8"/>
    <w:rsid w:val="004069E3"/>
    <w:rsid w:val="00407CFC"/>
    <w:rsid w:val="00410D4E"/>
    <w:rsid w:val="00411191"/>
    <w:rsid w:val="00412989"/>
    <w:rsid w:val="004131F2"/>
    <w:rsid w:val="00414418"/>
    <w:rsid w:val="004146C9"/>
    <w:rsid w:val="00416765"/>
    <w:rsid w:val="004174E5"/>
    <w:rsid w:val="00420072"/>
    <w:rsid w:val="004202ED"/>
    <w:rsid w:val="0042107B"/>
    <w:rsid w:val="0042222F"/>
    <w:rsid w:val="00422524"/>
    <w:rsid w:val="00422662"/>
    <w:rsid w:val="004226D0"/>
    <w:rsid w:val="004229B0"/>
    <w:rsid w:val="004229B2"/>
    <w:rsid w:val="00425388"/>
    <w:rsid w:val="00427CFE"/>
    <w:rsid w:val="00427DB3"/>
    <w:rsid w:val="0043018B"/>
    <w:rsid w:val="004323E1"/>
    <w:rsid w:val="00433FEB"/>
    <w:rsid w:val="0043622D"/>
    <w:rsid w:val="00441D9B"/>
    <w:rsid w:val="00442BE6"/>
    <w:rsid w:val="0044452B"/>
    <w:rsid w:val="00445908"/>
    <w:rsid w:val="00446BFE"/>
    <w:rsid w:val="00447F42"/>
    <w:rsid w:val="0045116A"/>
    <w:rsid w:val="00451E60"/>
    <w:rsid w:val="00452C48"/>
    <w:rsid w:val="00452E9D"/>
    <w:rsid w:val="0045304C"/>
    <w:rsid w:val="004530AC"/>
    <w:rsid w:val="00453EB3"/>
    <w:rsid w:val="00454368"/>
    <w:rsid w:val="004547C0"/>
    <w:rsid w:val="00454AE8"/>
    <w:rsid w:val="004559D3"/>
    <w:rsid w:val="004561F5"/>
    <w:rsid w:val="00456D32"/>
    <w:rsid w:val="0045720E"/>
    <w:rsid w:val="00457853"/>
    <w:rsid w:val="00457902"/>
    <w:rsid w:val="00460B25"/>
    <w:rsid w:val="00461AD2"/>
    <w:rsid w:val="00462194"/>
    <w:rsid w:val="00462797"/>
    <w:rsid w:val="00464228"/>
    <w:rsid w:val="00464E1C"/>
    <w:rsid w:val="00467537"/>
    <w:rsid w:val="0047058E"/>
    <w:rsid w:val="00471026"/>
    <w:rsid w:val="004732C0"/>
    <w:rsid w:val="00473A93"/>
    <w:rsid w:val="00474394"/>
    <w:rsid w:val="004744D3"/>
    <w:rsid w:val="00474BB0"/>
    <w:rsid w:val="00475EFF"/>
    <w:rsid w:val="00476144"/>
    <w:rsid w:val="0047786B"/>
    <w:rsid w:val="004822A1"/>
    <w:rsid w:val="00482EF4"/>
    <w:rsid w:val="0048343C"/>
    <w:rsid w:val="00483A17"/>
    <w:rsid w:val="00483DD5"/>
    <w:rsid w:val="004845F1"/>
    <w:rsid w:val="00484BC2"/>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154E"/>
    <w:rsid w:val="004A15DE"/>
    <w:rsid w:val="004A2EFC"/>
    <w:rsid w:val="004A31C3"/>
    <w:rsid w:val="004A472E"/>
    <w:rsid w:val="004A4B06"/>
    <w:rsid w:val="004A4B6B"/>
    <w:rsid w:val="004B0361"/>
    <w:rsid w:val="004B3904"/>
    <w:rsid w:val="004B42F1"/>
    <w:rsid w:val="004B6157"/>
    <w:rsid w:val="004B7492"/>
    <w:rsid w:val="004B7C61"/>
    <w:rsid w:val="004C0E63"/>
    <w:rsid w:val="004C1272"/>
    <w:rsid w:val="004C3546"/>
    <w:rsid w:val="004C3568"/>
    <w:rsid w:val="004C4638"/>
    <w:rsid w:val="004C60B8"/>
    <w:rsid w:val="004C7DD7"/>
    <w:rsid w:val="004D18D0"/>
    <w:rsid w:val="004D27D6"/>
    <w:rsid w:val="004D2F5D"/>
    <w:rsid w:val="004D5771"/>
    <w:rsid w:val="004D79AD"/>
    <w:rsid w:val="004E493E"/>
    <w:rsid w:val="004E570B"/>
    <w:rsid w:val="004E6274"/>
    <w:rsid w:val="004E63CC"/>
    <w:rsid w:val="004F096E"/>
    <w:rsid w:val="004F0BE2"/>
    <w:rsid w:val="004F256B"/>
    <w:rsid w:val="004F32A0"/>
    <w:rsid w:val="004F72C7"/>
    <w:rsid w:val="004F75A1"/>
    <w:rsid w:val="004F79BD"/>
    <w:rsid w:val="00502E98"/>
    <w:rsid w:val="005031B6"/>
    <w:rsid w:val="00506BC4"/>
    <w:rsid w:val="00507A63"/>
    <w:rsid w:val="00507D05"/>
    <w:rsid w:val="00510FCB"/>
    <w:rsid w:val="00513602"/>
    <w:rsid w:val="00514BE1"/>
    <w:rsid w:val="005157A6"/>
    <w:rsid w:val="0052067C"/>
    <w:rsid w:val="00522F30"/>
    <w:rsid w:val="00531479"/>
    <w:rsid w:val="005335EE"/>
    <w:rsid w:val="005343DE"/>
    <w:rsid w:val="005348EF"/>
    <w:rsid w:val="005351E9"/>
    <w:rsid w:val="005353FE"/>
    <w:rsid w:val="005363D4"/>
    <w:rsid w:val="005374AC"/>
    <w:rsid w:val="005445D6"/>
    <w:rsid w:val="00545090"/>
    <w:rsid w:val="00546C44"/>
    <w:rsid w:val="005510FE"/>
    <w:rsid w:val="00556B35"/>
    <w:rsid w:val="005601B3"/>
    <w:rsid w:val="005613AA"/>
    <w:rsid w:val="00561EE2"/>
    <w:rsid w:val="005631AD"/>
    <w:rsid w:val="005639EA"/>
    <w:rsid w:val="00564BCE"/>
    <w:rsid w:val="005667D5"/>
    <w:rsid w:val="005722A1"/>
    <w:rsid w:val="00572319"/>
    <w:rsid w:val="00572841"/>
    <w:rsid w:val="00573B43"/>
    <w:rsid w:val="00574314"/>
    <w:rsid w:val="00575350"/>
    <w:rsid w:val="00575D08"/>
    <w:rsid w:val="00576D85"/>
    <w:rsid w:val="00576DBB"/>
    <w:rsid w:val="00577298"/>
    <w:rsid w:val="00580DC4"/>
    <w:rsid w:val="00583CA7"/>
    <w:rsid w:val="0058536F"/>
    <w:rsid w:val="00585433"/>
    <w:rsid w:val="0058729F"/>
    <w:rsid w:val="005874B9"/>
    <w:rsid w:val="005879C7"/>
    <w:rsid w:val="0059107D"/>
    <w:rsid w:val="005910A3"/>
    <w:rsid w:val="00591DD6"/>
    <w:rsid w:val="005925E4"/>
    <w:rsid w:val="00592A83"/>
    <w:rsid w:val="005937B3"/>
    <w:rsid w:val="00593B07"/>
    <w:rsid w:val="00593E3E"/>
    <w:rsid w:val="005942EA"/>
    <w:rsid w:val="005943A7"/>
    <w:rsid w:val="00594915"/>
    <w:rsid w:val="00596832"/>
    <w:rsid w:val="005A1052"/>
    <w:rsid w:val="005A341D"/>
    <w:rsid w:val="005A3AA3"/>
    <w:rsid w:val="005A3FE0"/>
    <w:rsid w:val="005A5FCD"/>
    <w:rsid w:val="005B2981"/>
    <w:rsid w:val="005B2F38"/>
    <w:rsid w:val="005B522F"/>
    <w:rsid w:val="005B7710"/>
    <w:rsid w:val="005C10C7"/>
    <w:rsid w:val="005C206D"/>
    <w:rsid w:val="005C2C17"/>
    <w:rsid w:val="005C349D"/>
    <w:rsid w:val="005C4005"/>
    <w:rsid w:val="005C4BD3"/>
    <w:rsid w:val="005C6FD6"/>
    <w:rsid w:val="005C7A9F"/>
    <w:rsid w:val="005D0AF9"/>
    <w:rsid w:val="005D1E18"/>
    <w:rsid w:val="005D244B"/>
    <w:rsid w:val="005D2B37"/>
    <w:rsid w:val="005D4715"/>
    <w:rsid w:val="005D6F2C"/>
    <w:rsid w:val="005E0A0B"/>
    <w:rsid w:val="005E1812"/>
    <w:rsid w:val="005E1AF2"/>
    <w:rsid w:val="005E1D7A"/>
    <w:rsid w:val="005E2411"/>
    <w:rsid w:val="005E344F"/>
    <w:rsid w:val="005E3CEF"/>
    <w:rsid w:val="005E51D2"/>
    <w:rsid w:val="005E6A91"/>
    <w:rsid w:val="005E725C"/>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1D94"/>
    <w:rsid w:val="00602D21"/>
    <w:rsid w:val="0060308C"/>
    <w:rsid w:val="00604147"/>
    <w:rsid w:val="00605815"/>
    <w:rsid w:val="00605C82"/>
    <w:rsid w:val="0060617B"/>
    <w:rsid w:val="00607978"/>
    <w:rsid w:val="00607E92"/>
    <w:rsid w:val="00614A27"/>
    <w:rsid w:val="00615247"/>
    <w:rsid w:val="006155FC"/>
    <w:rsid w:val="00615695"/>
    <w:rsid w:val="0061714E"/>
    <w:rsid w:val="006203BD"/>
    <w:rsid w:val="0062059B"/>
    <w:rsid w:val="006207C0"/>
    <w:rsid w:val="006247BA"/>
    <w:rsid w:val="00624C5C"/>
    <w:rsid w:val="00627E76"/>
    <w:rsid w:val="006323A6"/>
    <w:rsid w:val="00632B1F"/>
    <w:rsid w:val="00635A99"/>
    <w:rsid w:val="00636A86"/>
    <w:rsid w:val="006409FF"/>
    <w:rsid w:val="00645987"/>
    <w:rsid w:val="0065046E"/>
    <w:rsid w:val="006504EE"/>
    <w:rsid w:val="00650B00"/>
    <w:rsid w:val="0065259E"/>
    <w:rsid w:val="0065282A"/>
    <w:rsid w:val="00652F48"/>
    <w:rsid w:val="006536A9"/>
    <w:rsid w:val="00657C61"/>
    <w:rsid w:val="00657CB6"/>
    <w:rsid w:val="00657E00"/>
    <w:rsid w:val="00660628"/>
    <w:rsid w:val="00660A71"/>
    <w:rsid w:val="006613A9"/>
    <w:rsid w:val="006625B4"/>
    <w:rsid w:val="006640FE"/>
    <w:rsid w:val="006650D3"/>
    <w:rsid w:val="00671255"/>
    <w:rsid w:val="00672BEE"/>
    <w:rsid w:val="00674467"/>
    <w:rsid w:val="0067448D"/>
    <w:rsid w:val="006762E5"/>
    <w:rsid w:val="006764C8"/>
    <w:rsid w:val="0067772C"/>
    <w:rsid w:val="006777A0"/>
    <w:rsid w:val="006813C8"/>
    <w:rsid w:val="00681A3E"/>
    <w:rsid w:val="0068204C"/>
    <w:rsid w:val="00682A07"/>
    <w:rsid w:val="00683B97"/>
    <w:rsid w:val="00683CCF"/>
    <w:rsid w:val="00683DC7"/>
    <w:rsid w:val="00683E06"/>
    <w:rsid w:val="006846ED"/>
    <w:rsid w:val="0068568E"/>
    <w:rsid w:val="00685B51"/>
    <w:rsid w:val="00685E07"/>
    <w:rsid w:val="0069068B"/>
    <w:rsid w:val="006931D5"/>
    <w:rsid w:val="00694103"/>
    <w:rsid w:val="006974FC"/>
    <w:rsid w:val="006A0482"/>
    <w:rsid w:val="006A13BF"/>
    <w:rsid w:val="006A4046"/>
    <w:rsid w:val="006A53F6"/>
    <w:rsid w:val="006A5585"/>
    <w:rsid w:val="006B0C6D"/>
    <w:rsid w:val="006B432F"/>
    <w:rsid w:val="006B532F"/>
    <w:rsid w:val="006B6977"/>
    <w:rsid w:val="006B7C24"/>
    <w:rsid w:val="006B7CF9"/>
    <w:rsid w:val="006C0139"/>
    <w:rsid w:val="006C111C"/>
    <w:rsid w:val="006C1AEE"/>
    <w:rsid w:val="006C27E2"/>
    <w:rsid w:val="006C3927"/>
    <w:rsid w:val="006C51F7"/>
    <w:rsid w:val="006C5261"/>
    <w:rsid w:val="006C6452"/>
    <w:rsid w:val="006C6761"/>
    <w:rsid w:val="006D0368"/>
    <w:rsid w:val="006D2333"/>
    <w:rsid w:val="006D2DEC"/>
    <w:rsid w:val="006D3DBE"/>
    <w:rsid w:val="006D571E"/>
    <w:rsid w:val="006D6CC7"/>
    <w:rsid w:val="006D70CD"/>
    <w:rsid w:val="006D7C85"/>
    <w:rsid w:val="006E1CA2"/>
    <w:rsid w:val="006E28B4"/>
    <w:rsid w:val="006E2C81"/>
    <w:rsid w:val="006E343F"/>
    <w:rsid w:val="006E42F5"/>
    <w:rsid w:val="006E4AA9"/>
    <w:rsid w:val="006E53D1"/>
    <w:rsid w:val="006E6DB3"/>
    <w:rsid w:val="006E7CC1"/>
    <w:rsid w:val="006F0B6B"/>
    <w:rsid w:val="006F1E01"/>
    <w:rsid w:val="006F47C8"/>
    <w:rsid w:val="006F4AF5"/>
    <w:rsid w:val="006F51F9"/>
    <w:rsid w:val="006F715C"/>
    <w:rsid w:val="006F7A23"/>
    <w:rsid w:val="0070010D"/>
    <w:rsid w:val="007004DA"/>
    <w:rsid w:val="00701726"/>
    <w:rsid w:val="007031E2"/>
    <w:rsid w:val="00703733"/>
    <w:rsid w:val="00711B43"/>
    <w:rsid w:val="007122CC"/>
    <w:rsid w:val="00716799"/>
    <w:rsid w:val="007169F6"/>
    <w:rsid w:val="0072229D"/>
    <w:rsid w:val="007339FC"/>
    <w:rsid w:val="00733A81"/>
    <w:rsid w:val="0073548A"/>
    <w:rsid w:val="007375CF"/>
    <w:rsid w:val="00737F14"/>
    <w:rsid w:val="00740BD4"/>
    <w:rsid w:val="00742F5B"/>
    <w:rsid w:val="0074328B"/>
    <w:rsid w:val="007500A2"/>
    <w:rsid w:val="00751A18"/>
    <w:rsid w:val="0075426C"/>
    <w:rsid w:val="00754B6C"/>
    <w:rsid w:val="007609DE"/>
    <w:rsid w:val="00760D7B"/>
    <w:rsid w:val="00762176"/>
    <w:rsid w:val="0076664B"/>
    <w:rsid w:val="00766D48"/>
    <w:rsid w:val="00767CED"/>
    <w:rsid w:val="007734EC"/>
    <w:rsid w:val="00773ADD"/>
    <w:rsid w:val="00774FA0"/>
    <w:rsid w:val="00777A11"/>
    <w:rsid w:val="00780026"/>
    <w:rsid w:val="0078013B"/>
    <w:rsid w:val="00780E9B"/>
    <w:rsid w:val="00783766"/>
    <w:rsid w:val="00784027"/>
    <w:rsid w:val="007848F3"/>
    <w:rsid w:val="00784C7B"/>
    <w:rsid w:val="007857B4"/>
    <w:rsid w:val="007864C1"/>
    <w:rsid w:val="00786718"/>
    <w:rsid w:val="00791CE4"/>
    <w:rsid w:val="00794312"/>
    <w:rsid w:val="0079518B"/>
    <w:rsid w:val="00797D46"/>
    <w:rsid w:val="007A01CC"/>
    <w:rsid w:val="007A0524"/>
    <w:rsid w:val="007A2365"/>
    <w:rsid w:val="007A2597"/>
    <w:rsid w:val="007A25C9"/>
    <w:rsid w:val="007A2CC5"/>
    <w:rsid w:val="007A2D4A"/>
    <w:rsid w:val="007A32BB"/>
    <w:rsid w:val="007A4679"/>
    <w:rsid w:val="007A4C9D"/>
    <w:rsid w:val="007A5DBA"/>
    <w:rsid w:val="007A5DFF"/>
    <w:rsid w:val="007B149E"/>
    <w:rsid w:val="007B19B1"/>
    <w:rsid w:val="007B1D16"/>
    <w:rsid w:val="007B2DB4"/>
    <w:rsid w:val="007B3B56"/>
    <w:rsid w:val="007B403A"/>
    <w:rsid w:val="007B4213"/>
    <w:rsid w:val="007B4677"/>
    <w:rsid w:val="007B497F"/>
    <w:rsid w:val="007B4ED1"/>
    <w:rsid w:val="007B794B"/>
    <w:rsid w:val="007C0DEC"/>
    <w:rsid w:val="007C1ECE"/>
    <w:rsid w:val="007C3820"/>
    <w:rsid w:val="007C4C18"/>
    <w:rsid w:val="007C574F"/>
    <w:rsid w:val="007C613A"/>
    <w:rsid w:val="007D1A32"/>
    <w:rsid w:val="007D3FA4"/>
    <w:rsid w:val="007D5153"/>
    <w:rsid w:val="007D620F"/>
    <w:rsid w:val="007D6959"/>
    <w:rsid w:val="007E14BD"/>
    <w:rsid w:val="007E31EA"/>
    <w:rsid w:val="007E3B25"/>
    <w:rsid w:val="007E3B7D"/>
    <w:rsid w:val="007E5A22"/>
    <w:rsid w:val="007E7073"/>
    <w:rsid w:val="007E7377"/>
    <w:rsid w:val="007E75E3"/>
    <w:rsid w:val="007E7710"/>
    <w:rsid w:val="007F2008"/>
    <w:rsid w:val="007F22AC"/>
    <w:rsid w:val="007F29E1"/>
    <w:rsid w:val="007F42E3"/>
    <w:rsid w:val="007F4388"/>
    <w:rsid w:val="007F4788"/>
    <w:rsid w:val="007F618A"/>
    <w:rsid w:val="00801104"/>
    <w:rsid w:val="00801432"/>
    <w:rsid w:val="00802290"/>
    <w:rsid w:val="00803305"/>
    <w:rsid w:val="0080375B"/>
    <w:rsid w:val="00803FCC"/>
    <w:rsid w:val="008041F5"/>
    <w:rsid w:val="00804F53"/>
    <w:rsid w:val="0081042F"/>
    <w:rsid w:val="008120AF"/>
    <w:rsid w:val="008125B6"/>
    <w:rsid w:val="00812625"/>
    <w:rsid w:val="00814DBF"/>
    <w:rsid w:val="00817759"/>
    <w:rsid w:val="00817C8F"/>
    <w:rsid w:val="00820982"/>
    <w:rsid w:val="008213C2"/>
    <w:rsid w:val="0082170D"/>
    <w:rsid w:val="0082187A"/>
    <w:rsid w:val="00822223"/>
    <w:rsid w:val="00822802"/>
    <w:rsid w:val="00825521"/>
    <w:rsid w:val="00831989"/>
    <w:rsid w:val="00831EBD"/>
    <w:rsid w:val="00836BE4"/>
    <w:rsid w:val="008378B4"/>
    <w:rsid w:val="00840A1A"/>
    <w:rsid w:val="00840D02"/>
    <w:rsid w:val="00841E7E"/>
    <w:rsid w:val="00842196"/>
    <w:rsid w:val="008431E0"/>
    <w:rsid w:val="00843A16"/>
    <w:rsid w:val="00844665"/>
    <w:rsid w:val="008451CB"/>
    <w:rsid w:val="00845E4B"/>
    <w:rsid w:val="00846735"/>
    <w:rsid w:val="00846837"/>
    <w:rsid w:val="00846E42"/>
    <w:rsid w:val="00850601"/>
    <w:rsid w:val="00852698"/>
    <w:rsid w:val="008527C1"/>
    <w:rsid w:val="00852948"/>
    <w:rsid w:val="00853065"/>
    <w:rsid w:val="00854598"/>
    <w:rsid w:val="00856BDC"/>
    <w:rsid w:val="00857CBA"/>
    <w:rsid w:val="00861C4F"/>
    <w:rsid w:val="00862D0B"/>
    <w:rsid w:val="00863D30"/>
    <w:rsid w:val="008642DF"/>
    <w:rsid w:val="0086434F"/>
    <w:rsid w:val="00864FC3"/>
    <w:rsid w:val="00865AD8"/>
    <w:rsid w:val="00866CE0"/>
    <w:rsid w:val="008721CC"/>
    <w:rsid w:val="00872226"/>
    <w:rsid w:val="0087239F"/>
    <w:rsid w:val="00872695"/>
    <w:rsid w:val="00872B47"/>
    <w:rsid w:val="00873208"/>
    <w:rsid w:val="00874708"/>
    <w:rsid w:val="00874730"/>
    <w:rsid w:val="008751CE"/>
    <w:rsid w:val="00875F84"/>
    <w:rsid w:val="008773C3"/>
    <w:rsid w:val="00877623"/>
    <w:rsid w:val="0088072F"/>
    <w:rsid w:val="008824EE"/>
    <w:rsid w:val="00882B7E"/>
    <w:rsid w:val="00882D96"/>
    <w:rsid w:val="00883EFA"/>
    <w:rsid w:val="00885A80"/>
    <w:rsid w:val="008867F6"/>
    <w:rsid w:val="00887091"/>
    <w:rsid w:val="00887818"/>
    <w:rsid w:val="00891083"/>
    <w:rsid w:val="00892C54"/>
    <w:rsid w:val="00893260"/>
    <w:rsid w:val="008952E6"/>
    <w:rsid w:val="0089533A"/>
    <w:rsid w:val="00896227"/>
    <w:rsid w:val="008A063A"/>
    <w:rsid w:val="008A0CAF"/>
    <w:rsid w:val="008A146D"/>
    <w:rsid w:val="008A37E3"/>
    <w:rsid w:val="008A5294"/>
    <w:rsid w:val="008A6398"/>
    <w:rsid w:val="008A73CB"/>
    <w:rsid w:val="008A79AF"/>
    <w:rsid w:val="008A7FE6"/>
    <w:rsid w:val="008B02D1"/>
    <w:rsid w:val="008B14A2"/>
    <w:rsid w:val="008B1A8D"/>
    <w:rsid w:val="008B1C28"/>
    <w:rsid w:val="008B31F8"/>
    <w:rsid w:val="008B7A52"/>
    <w:rsid w:val="008B7F12"/>
    <w:rsid w:val="008C00EC"/>
    <w:rsid w:val="008C0773"/>
    <w:rsid w:val="008C0CE5"/>
    <w:rsid w:val="008C1F78"/>
    <w:rsid w:val="008C435C"/>
    <w:rsid w:val="008C5ABC"/>
    <w:rsid w:val="008C5C88"/>
    <w:rsid w:val="008D095A"/>
    <w:rsid w:val="008D1FCD"/>
    <w:rsid w:val="008D5CE0"/>
    <w:rsid w:val="008D75EB"/>
    <w:rsid w:val="008E0A3D"/>
    <w:rsid w:val="008E0A75"/>
    <w:rsid w:val="008E0EAF"/>
    <w:rsid w:val="008E1805"/>
    <w:rsid w:val="008E6453"/>
    <w:rsid w:val="008F41AA"/>
    <w:rsid w:val="008F5BCA"/>
    <w:rsid w:val="008F6A8E"/>
    <w:rsid w:val="009027ED"/>
    <w:rsid w:val="00903409"/>
    <w:rsid w:val="00903846"/>
    <w:rsid w:val="00903E93"/>
    <w:rsid w:val="0090525F"/>
    <w:rsid w:val="0091199E"/>
    <w:rsid w:val="00911B9C"/>
    <w:rsid w:val="00913E02"/>
    <w:rsid w:val="00915D0C"/>
    <w:rsid w:val="00917927"/>
    <w:rsid w:val="009201BE"/>
    <w:rsid w:val="00920B05"/>
    <w:rsid w:val="00924453"/>
    <w:rsid w:val="009254FA"/>
    <w:rsid w:val="00925BAC"/>
    <w:rsid w:val="00927A4E"/>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365B"/>
    <w:rsid w:val="0094415E"/>
    <w:rsid w:val="0094416B"/>
    <w:rsid w:val="00946625"/>
    <w:rsid w:val="00951733"/>
    <w:rsid w:val="009519FC"/>
    <w:rsid w:val="00952317"/>
    <w:rsid w:val="00953A8D"/>
    <w:rsid w:val="0095604C"/>
    <w:rsid w:val="0095692A"/>
    <w:rsid w:val="00957D8E"/>
    <w:rsid w:val="0096040D"/>
    <w:rsid w:val="009606C6"/>
    <w:rsid w:val="00960AA9"/>
    <w:rsid w:val="00960D9D"/>
    <w:rsid w:val="00961811"/>
    <w:rsid w:val="009622C7"/>
    <w:rsid w:val="009663D4"/>
    <w:rsid w:val="00970F6A"/>
    <w:rsid w:val="009712C8"/>
    <w:rsid w:val="0097190C"/>
    <w:rsid w:val="009765DD"/>
    <w:rsid w:val="009775E7"/>
    <w:rsid w:val="0098097B"/>
    <w:rsid w:val="00981906"/>
    <w:rsid w:val="00982E10"/>
    <w:rsid w:val="00985129"/>
    <w:rsid w:val="00985BC6"/>
    <w:rsid w:val="00990CCF"/>
    <w:rsid w:val="009918D7"/>
    <w:rsid w:val="009919C7"/>
    <w:rsid w:val="009932CC"/>
    <w:rsid w:val="0099432E"/>
    <w:rsid w:val="0099453D"/>
    <w:rsid w:val="009951C5"/>
    <w:rsid w:val="00996D23"/>
    <w:rsid w:val="00997A92"/>
    <w:rsid w:val="009A0A11"/>
    <w:rsid w:val="009A1504"/>
    <w:rsid w:val="009A1864"/>
    <w:rsid w:val="009A1C69"/>
    <w:rsid w:val="009A28D5"/>
    <w:rsid w:val="009A3393"/>
    <w:rsid w:val="009A43A3"/>
    <w:rsid w:val="009A5FEB"/>
    <w:rsid w:val="009A7A34"/>
    <w:rsid w:val="009B0288"/>
    <w:rsid w:val="009B077D"/>
    <w:rsid w:val="009B0FA0"/>
    <w:rsid w:val="009B5599"/>
    <w:rsid w:val="009B5BD8"/>
    <w:rsid w:val="009C0FD7"/>
    <w:rsid w:val="009C3C8C"/>
    <w:rsid w:val="009C4B4C"/>
    <w:rsid w:val="009C4C54"/>
    <w:rsid w:val="009C4FD2"/>
    <w:rsid w:val="009C7161"/>
    <w:rsid w:val="009C76C1"/>
    <w:rsid w:val="009D05EC"/>
    <w:rsid w:val="009D11D6"/>
    <w:rsid w:val="009D3AF6"/>
    <w:rsid w:val="009D3F08"/>
    <w:rsid w:val="009D4019"/>
    <w:rsid w:val="009D628C"/>
    <w:rsid w:val="009D6E07"/>
    <w:rsid w:val="009E11BA"/>
    <w:rsid w:val="009E141B"/>
    <w:rsid w:val="009E17E0"/>
    <w:rsid w:val="009E2D6C"/>
    <w:rsid w:val="009E50A0"/>
    <w:rsid w:val="009E660D"/>
    <w:rsid w:val="009F12B0"/>
    <w:rsid w:val="009F38B6"/>
    <w:rsid w:val="009F50D8"/>
    <w:rsid w:val="009F7E80"/>
    <w:rsid w:val="00A03535"/>
    <w:rsid w:val="00A045A2"/>
    <w:rsid w:val="00A04B6D"/>
    <w:rsid w:val="00A06DD7"/>
    <w:rsid w:val="00A12BCC"/>
    <w:rsid w:val="00A14318"/>
    <w:rsid w:val="00A14F4E"/>
    <w:rsid w:val="00A167FB"/>
    <w:rsid w:val="00A174F5"/>
    <w:rsid w:val="00A20E1D"/>
    <w:rsid w:val="00A241E3"/>
    <w:rsid w:val="00A32095"/>
    <w:rsid w:val="00A32C7A"/>
    <w:rsid w:val="00A32E70"/>
    <w:rsid w:val="00A33E33"/>
    <w:rsid w:val="00A34D08"/>
    <w:rsid w:val="00A373CD"/>
    <w:rsid w:val="00A43557"/>
    <w:rsid w:val="00A44D85"/>
    <w:rsid w:val="00A45025"/>
    <w:rsid w:val="00A45844"/>
    <w:rsid w:val="00A51077"/>
    <w:rsid w:val="00A51224"/>
    <w:rsid w:val="00A53503"/>
    <w:rsid w:val="00A53A6B"/>
    <w:rsid w:val="00A5433B"/>
    <w:rsid w:val="00A54C60"/>
    <w:rsid w:val="00A54E1A"/>
    <w:rsid w:val="00A55441"/>
    <w:rsid w:val="00A56A48"/>
    <w:rsid w:val="00A56DEC"/>
    <w:rsid w:val="00A57F9E"/>
    <w:rsid w:val="00A60861"/>
    <w:rsid w:val="00A60B48"/>
    <w:rsid w:val="00A60DE4"/>
    <w:rsid w:val="00A612FF"/>
    <w:rsid w:val="00A614D0"/>
    <w:rsid w:val="00A62BFB"/>
    <w:rsid w:val="00A6462A"/>
    <w:rsid w:val="00A65FDE"/>
    <w:rsid w:val="00A6602B"/>
    <w:rsid w:val="00A66E8A"/>
    <w:rsid w:val="00A71943"/>
    <w:rsid w:val="00A730EF"/>
    <w:rsid w:val="00A7361D"/>
    <w:rsid w:val="00A7456C"/>
    <w:rsid w:val="00A75588"/>
    <w:rsid w:val="00A772B5"/>
    <w:rsid w:val="00A778FF"/>
    <w:rsid w:val="00A77D5D"/>
    <w:rsid w:val="00A80635"/>
    <w:rsid w:val="00A82118"/>
    <w:rsid w:val="00A82EA9"/>
    <w:rsid w:val="00A87BD4"/>
    <w:rsid w:val="00A91E7F"/>
    <w:rsid w:val="00A95C14"/>
    <w:rsid w:val="00A95FAA"/>
    <w:rsid w:val="00A9666F"/>
    <w:rsid w:val="00A97BA6"/>
    <w:rsid w:val="00A97C92"/>
    <w:rsid w:val="00A97E50"/>
    <w:rsid w:val="00AA0797"/>
    <w:rsid w:val="00AA2F4F"/>
    <w:rsid w:val="00AA4BFF"/>
    <w:rsid w:val="00AB0069"/>
    <w:rsid w:val="00AB18A3"/>
    <w:rsid w:val="00AB24E1"/>
    <w:rsid w:val="00AB2AB3"/>
    <w:rsid w:val="00AB2ED4"/>
    <w:rsid w:val="00AB3D71"/>
    <w:rsid w:val="00AB6C53"/>
    <w:rsid w:val="00AB6EAC"/>
    <w:rsid w:val="00AC07A4"/>
    <w:rsid w:val="00AC1FF1"/>
    <w:rsid w:val="00AC271E"/>
    <w:rsid w:val="00AC67A5"/>
    <w:rsid w:val="00AD0EF9"/>
    <w:rsid w:val="00AD1F3F"/>
    <w:rsid w:val="00AD266E"/>
    <w:rsid w:val="00AD2944"/>
    <w:rsid w:val="00AD35EF"/>
    <w:rsid w:val="00AD4A4D"/>
    <w:rsid w:val="00AD57B1"/>
    <w:rsid w:val="00AD612A"/>
    <w:rsid w:val="00AD6A2F"/>
    <w:rsid w:val="00AD7A2D"/>
    <w:rsid w:val="00AE2F42"/>
    <w:rsid w:val="00AE33A9"/>
    <w:rsid w:val="00AE4335"/>
    <w:rsid w:val="00AE4666"/>
    <w:rsid w:val="00AE5255"/>
    <w:rsid w:val="00AF0C56"/>
    <w:rsid w:val="00AF140A"/>
    <w:rsid w:val="00AF1F7E"/>
    <w:rsid w:val="00AF2CDB"/>
    <w:rsid w:val="00AF4251"/>
    <w:rsid w:val="00AF4AEB"/>
    <w:rsid w:val="00AF539D"/>
    <w:rsid w:val="00AF59B9"/>
    <w:rsid w:val="00AF5A5E"/>
    <w:rsid w:val="00AF7241"/>
    <w:rsid w:val="00AF7DA3"/>
    <w:rsid w:val="00B001E4"/>
    <w:rsid w:val="00B0153A"/>
    <w:rsid w:val="00B0169A"/>
    <w:rsid w:val="00B03CE1"/>
    <w:rsid w:val="00B045F0"/>
    <w:rsid w:val="00B04889"/>
    <w:rsid w:val="00B04DC4"/>
    <w:rsid w:val="00B05CA8"/>
    <w:rsid w:val="00B06013"/>
    <w:rsid w:val="00B06CAC"/>
    <w:rsid w:val="00B07049"/>
    <w:rsid w:val="00B1380A"/>
    <w:rsid w:val="00B13902"/>
    <w:rsid w:val="00B13FA7"/>
    <w:rsid w:val="00B14244"/>
    <w:rsid w:val="00B1506B"/>
    <w:rsid w:val="00B238AA"/>
    <w:rsid w:val="00B24B2E"/>
    <w:rsid w:val="00B24DB2"/>
    <w:rsid w:val="00B251E2"/>
    <w:rsid w:val="00B25570"/>
    <w:rsid w:val="00B2579E"/>
    <w:rsid w:val="00B25DA5"/>
    <w:rsid w:val="00B260DF"/>
    <w:rsid w:val="00B307AB"/>
    <w:rsid w:val="00B31660"/>
    <w:rsid w:val="00B3394C"/>
    <w:rsid w:val="00B33AC0"/>
    <w:rsid w:val="00B34081"/>
    <w:rsid w:val="00B35386"/>
    <w:rsid w:val="00B356C3"/>
    <w:rsid w:val="00B35BF4"/>
    <w:rsid w:val="00B362C6"/>
    <w:rsid w:val="00B37E3B"/>
    <w:rsid w:val="00B40BE8"/>
    <w:rsid w:val="00B41994"/>
    <w:rsid w:val="00B42655"/>
    <w:rsid w:val="00B44BDA"/>
    <w:rsid w:val="00B4503B"/>
    <w:rsid w:val="00B453F2"/>
    <w:rsid w:val="00B462E6"/>
    <w:rsid w:val="00B46EBD"/>
    <w:rsid w:val="00B51489"/>
    <w:rsid w:val="00B5163B"/>
    <w:rsid w:val="00B51651"/>
    <w:rsid w:val="00B525EE"/>
    <w:rsid w:val="00B55021"/>
    <w:rsid w:val="00B562C4"/>
    <w:rsid w:val="00B571D5"/>
    <w:rsid w:val="00B57273"/>
    <w:rsid w:val="00B6012E"/>
    <w:rsid w:val="00B6112C"/>
    <w:rsid w:val="00B61C6C"/>
    <w:rsid w:val="00B622E7"/>
    <w:rsid w:val="00B62C96"/>
    <w:rsid w:val="00B6380C"/>
    <w:rsid w:val="00B63F64"/>
    <w:rsid w:val="00B641A3"/>
    <w:rsid w:val="00B6545B"/>
    <w:rsid w:val="00B6556C"/>
    <w:rsid w:val="00B6734D"/>
    <w:rsid w:val="00B67AA9"/>
    <w:rsid w:val="00B72B76"/>
    <w:rsid w:val="00B72F4B"/>
    <w:rsid w:val="00B73DAC"/>
    <w:rsid w:val="00B744B2"/>
    <w:rsid w:val="00B7597A"/>
    <w:rsid w:val="00B75E8C"/>
    <w:rsid w:val="00B7603F"/>
    <w:rsid w:val="00B76E5E"/>
    <w:rsid w:val="00B77EF4"/>
    <w:rsid w:val="00B815E2"/>
    <w:rsid w:val="00B846D4"/>
    <w:rsid w:val="00B84A71"/>
    <w:rsid w:val="00B8544D"/>
    <w:rsid w:val="00B871A9"/>
    <w:rsid w:val="00B878CE"/>
    <w:rsid w:val="00B87B22"/>
    <w:rsid w:val="00B87F9C"/>
    <w:rsid w:val="00B906FF"/>
    <w:rsid w:val="00B9211C"/>
    <w:rsid w:val="00B92EEC"/>
    <w:rsid w:val="00B950A5"/>
    <w:rsid w:val="00B95C83"/>
    <w:rsid w:val="00B97541"/>
    <w:rsid w:val="00BA0AB0"/>
    <w:rsid w:val="00BA1CA0"/>
    <w:rsid w:val="00BA455A"/>
    <w:rsid w:val="00BA5528"/>
    <w:rsid w:val="00BA688E"/>
    <w:rsid w:val="00BB0742"/>
    <w:rsid w:val="00BB1B0D"/>
    <w:rsid w:val="00BB1DFD"/>
    <w:rsid w:val="00BB6818"/>
    <w:rsid w:val="00BC013C"/>
    <w:rsid w:val="00BC0541"/>
    <w:rsid w:val="00BC0C96"/>
    <w:rsid w:val="00BC328D"/>
    <w:rsid w:val="00BC36DE"/>
    <w:rsid w:val="00BC395B"/>
    <w:rsid w:val="00BC3F67"/>
    <w:rsid w:val="00BC45BA"/>
    <w:rsid w:val="00BC57DF"/>
    <w:rsid w:val="00BC5F4E"/>
    <w:rsid w:val="00BC5FDE"/>
    <w:rsid w:val="00BC7297"/>
    <w:rsid w:val="00BC72EA"/>
    <w:rsid w:val="00BD0240"/>
    <w:rsid w:val="00BD0822"/>
    <w:rsid w:val="00BD1E79"/>
    <w:rsid w:val="00BD2C19"/>
    <w:rsid w:val="00BD5E01"/>
    <w:rsid w:val="00BD799F"/>
    <w:rsid w:val="00BE0125"/>
    <w:rsid w:val="00BE0A98"/>
    <w:rsid w:val="00BE13D4"/>
    <w:rsid w:val="00BE1867"/>
    <w:rsid w:val="00BE5FB6"/>
    <w:rsid w:val="00BE79DB"/>
    <w:rsid w:val="00BE7F8B"/>
    <w:rsid w:val="00BF11D7"/>
    <w:rsid w:val="00BF467C"/>
    <w:rsid w:val="00BF5716"/>
    <w:rsid w:val="00BF59B0"/>
    <w:rsid w:val="00BF7A02"/>
    <w:rsid w:val="00BF7D62"/>
    <w:rsid w:val="00C0130E"/>
    <w:rsid w:val="00C0272E"/>
    <w:rsid w:val="00C02B41"/>
    <w:rsid w:val="00C04D36"/>
    <w:rsid w:val="00C04DB4"/>
    <w:rsid w:val="00C05EB3"/>
    <w:rsid w:val="00C06FCE"/>
    <w:rsid w:val="00C07C03"/>
    <w:rsid w:val="00C10747"/>
    <w:rsid w:val="00C10EB5"/>
    <w:rsid w:val="00C12025"/>
    <w:rsid w:val="00C133C8"/>
    <w:rsid w:val="00C1447E"/>
    <w:rsid w:val="00C15F7E"/>
    <w:rsid w:val="00C21159"/>
    <w:rsid w:val="00C21650"/>
    <w:rsid w:val="00C265C0"/>
    <w:rsid w:val="00C27482"/>
    <w:rsid w:val="00C2771B"/>
    <w:rsid w:val="00C27872"/>
    <w:rsid w:val="00C30595"/>
    <w:rsid w:val="00C30AAD"/>
    <w:rsid w:val="00C311B3"/>
    <w:rsid w:val="00C33D9D"/>
    <w:rsid w:val="00C35637"/>
    <w:rsid w:val="00C3576B"/>
    <w:rsid w:val="00C36AC4"/>
    <w:rsid w:val="00C418FA"/>
    <w:rsid w:val="00C44424"/>
    <w:rsid w:val="00C44FA7"/>
    <w:rsid w:val="00C472A4"/>
    <w:rsid w:val="00C537EB"/>
    <w:rsid w:val="00C61A21"/>
    <w:rsid w:val="00C62EDF"/>
    <w:rsid w:val="00C630B4"/>
    <w:rsid w:val="00C654F4"/>
    <w:rsid w:val="00C66654"/>
    <w:rsid w:val="00C66EF5"/>
    <w:rsid w:val="00C706EC"/>
    <w:rsid w:val="00C7185F"/>
    <w:rsid w:val="00C71F95"/>
    <w:rsid w:val="00C72C64"/>
    <w:rsid w:val="00C73585"/>
    <w:rsid w:val="00C73C0D"/>
    <w:rsid w:val="00C7436B"/>
    <w:rsid w:val="00C7586A"/>
    <w:rsid w:val="00C76480"/>
    <w:rsid w:val="00C77547"/>
    <w:rsid w:val="00C778E6"/>
    <w:rsid w:val="00C81B64"/>
    <w:rsid w:val="00C81E07"/>
    <w:rsid w:val="00C8388D"/>
    <w:rsid w:val="00C839A9"/>
    <w:rsid w:val="00C83FB4"/>
    <w:rsid w:val="00C849C6"/>
    <w:rsid w:val="00C85D6A"/>
    <w:rsid w:val="00C874E9"/>
    <w:rsid w:val="00C9040A"/>
    <w:rsid w:val="00C90AFC"/>
    <w:rsid w:val="00C94693"/>
    <w:rsid w:val="00C94898"/>
    <w:rsid w:val="00CA2D32"/>
    <w:rsid w:val="00CA3FE6"/>
    <w:rsid w:val="00CA6414"/>
    <w:rsid w:val="00CA70A4"/>
    <w:rsid w:val="00CA74DC"/>
    <w:rsid w:val="00CB2AB7"/>
    <w:rsid w:val="00CC0083"/>
    <w:rsid w:val="00CC27F3"/>
    <w:rsid w:val="00CC3194"/>
    <w:rsid w:val="00CC3562"/>
    <w:rsid w:val="00CC4D63"/>
    <w:rsid w:val="00CC5E5B"/>
    <w:rsid w:val="00CC61A5"/>
    <w:rsid w:val="00CC772A"/>
    <w:rsid w:val="00CC7E08"/>
    <w:rsid w:val="00CD14DB"/>
    <w:rsid w:val="00CD6D72"/>
    <w:rsid w:val="00CD7B93"/>
    <w:rsid w:val="00CE011E"/>
    <w:rsid w:val="00CE0348"/>
    <w:rsid w:val="00CE2E0F"/>
    <w:rsid w:val="00CE53EE"/>
    <w:rsid w:val="00CE5FE4"/>
    <w:rsid w:val="00CE6283"/>
    <w:rsid w:val="00CE67AA"/>
    <w:rsid w:val="00CE6F33"/>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C7"/>
    <w:rsid w:val="00D01548"/>
    <w:rsid w:val="00D03639"/>
    <w:rsid w:val="00D04D5F"/>
    <w:rsid w:val="00D04DD6"/>
    <w:rsid w:val="00D04DFA"/>
    <w:rsid w:val="00D0597F"/>
    <w:rsid w:val="00D05BE8"/>
    <w:rsid w:val="00D05F35"/>
    <w:rsid w:val="00D06393"/>
    <w:rsid w:val="00D06E5E"/>
    <w:rsid w:val="00D06F79"/>
    <w:rsid w:val="00D10597"/>
    <w:rsid w:val="00D120A3"/>
    <w:rsid w:val="00D13288"/>
    <w:rsid w:val="00D13AF8"/>
    <w:rsid w:val="00D1584B"/>
    <w:rsid w:val="00D20601"/>
    <w:rsid w:val="00D219E9"/>
    <w:rsid w:val="00D2205B"/>
    <w:rsid w:val="00D23418"/>
    <w:rsid w:val="00D23A1A"/>
    <w:rsid w:val="00D24606"/>
    <w:rsid w:val="00D2620A"/>
    <w:rsid w:val="00D2628A"/>
    <w:rsid w:val="00D3056A"/>
    <w:rsid w:val="00D3064D"/>
    <w:rsid w:val="00D30AED"/>
    <w:rsid w:val="00D30F84"/>
    <w:rsid w:val="00D31091"/>
    <w:rsid w:val="00D33CFE"/>
    <w:rsid w:val="00D33DDE"/>
    <w:rsid w:val="00D34DA4"/>
    <w:rsid w:val="00D35142"/>
    <w:rsid w:val="00D35C1D"/>
    <w:rsid w:val="00D3752F"/>
    <w:rsid w:val="00D37E30"/>
    <w:rsid w:val="00D40DDE"/>
    <w:rsid w:val="00D42D78"/>
    <w:rsid w:val="00D43970"/>
    <w:rsid w:val="00D43CA5"/>
    <w:rsid w:val="00D44CA5"/>
    <w:rsid w:val="00D46E12"/>
    <w:rsid w:val="00D5010B"/>
    <w:rsid w:val="00D50734"/>
    <w:rsid w:val="00D507C0"/>
    <w:rsid w:val="00D513CC"/>
    <w:rsid w:val="00D5172A"/>
    <w:rsid w:val="00D55EAA"/>
    <w:rsid w:val="00D56435"/>
    <w:rsid w:val="00D62755"/>
    <w:rsid w:val="00D62AA4"/>
    <w:rsid w:val="00D6318F"/>
    <w:rsid w:val="00D650BB"/>
    <w:rsid w:val="00D6540A"/>
    <w:rsid w:val="00D674AF"/>
    <w:rsid w:val="00D70107"/>
    <w:rsid w:val="00D70438"/>
    <w:rsid w:val="00D717AD"/>
    <w:rsid w:val="00D720AD"/>
    <w:rsid w:val="00D72D1D"/>
    <w:rsid w:val="00D74A18"/>
    <w:rsid w:val="00D74D3E"/>
    <w:rsid w:val="00D757C6"/>
    <w:rsid w:val="00D75C41"/>
    <w:rsid w:val="00D80529"/>
    <w:rsid w:val="00D80F78"/>
    <w:rsid w:val="00D81AC3"/>
    <w:rsid w:val="00D81C59"/>
    <w:rsid w:val="00D82A5B"/>
    <w:rsid w:val="00D84637"/>
    <w:rsid w:val="00D8473B"/>
    <w:rsid w:val="00D85780"/>
    <w:rsid w:val="00D87370"/>
    <w:rsid w:val="00D91277"/>
    <w:rsid w:val="00D925AA"/>
    <w:rsid w:val="00D9283D"/>
    <w:rsid w:val="00D930DD"/>
    <w:rsid w:val="00D9341C"/>
    <w:rsid w:val="00D94B7D"/>
    <w:rsid w:val="00D95062"/>
    <w:rsid w:val="00DA0140"/>
    <w:rsid w:val="00DA0B1A"/>
    <w:rsid w:val="00DA1560"/>
    <w:rsid w:val="00DA3176"/>
    <w:rsid w:val="00DA4C44"/>
    <w:rsid w:val="00DA4C48"/>
    <w:rsid w:val="00DA4E21"/>
    <w:rsid w:val="00DA71EF"/>
    <w:rsid w:val="00DA7A18"/>
    <w:rsid w:val="00DB1347"/>
    <w:rsid w:val="00DB28CE"/>
    <w:rsid w:val="00DB29BC"/>
    <w:rsid w:val="00DB2A2A"/>
    <w:rsid w:val="00DB479F"/>
    <w:rsid w:val="00DB55B6"/>
    <w:rsid w:val="00DB5EA7"/>
    <w:rsid w:val="00DB5F21"/>
    <w:rsid w:val="00DB6D7C"/>
    <w:rsid w:val="00DB7183"/>
    <w:rsid w:val="00DC090A"/>
    <w:rsid w:val="00DC0E7E"/>
    <w:rsid w:val="00DC1A39"/>
    <w:rsid w:val="00DC2D72"/>
    <w:rsid w:val="00DC30EA"/>
    <w:rsid w:val="00DC4FE9"/>
    <w:rsid w:val="00DC5918"/>
    <w:rsid w:val="00DC6C8D"/>
    <w:rsid w:val="00DC73A5"/>
    <w:rsid w:val="00DD0236"/>
    <w:rsid w:val="00DD4100"/>
    <w:rsid w:val="00DD76A4"/>
    <w:rsid w:val="00DD7C65"/>
    <w:rsid w:val="00DE03E4"/>
    <w:rsid w:val="00DE1134"/>
    <w:rsid w:val="00DE1AEB"/>
    <w:rsid w:val="00DE2247"/>
    <w:rsid w:val="00DE2A34"/>
    <w:rsid w:val="00DE37AE"/>
    <w:rsid w:val="00DE4732"/>
    <w:rsid w:val="00DE6668"/>
    <w:rsid w:val="00DE6987"/>
    <w:rsid w:val="00DE7339"/>
    <w:rsid w:val="00DF1246"/>
    <w:rsid w:val="00DF30C0"/>
    <w:rsid w:val="00E0080A"/>
    <w:rsid w:val="00E00F31"/>
    <w:rsid w:val="00E02242"/>
    <w:rsid w:val="00E027CF"/>
    <w:rsid w:val="00E02AF8"/>
    <w:rsid w:val="00E0300E"/>
    <w:rsid w:val="00E04AE0"/>
    <w:rsid w:val="00E070D0"/>
    <w:rsid w:val="00E07662"/>
    <w:rsid w:val="00E11517"/>
    <w:rsid w:val="00E12834"/>
    <w:rsid w:val="00E13727"/>
    <w:rsid w:val="00E13826"/>
    <w:rsid w:val="00E13EB6"/>
    <w:rsid w:val="00E15630"/>
    <w:rsid w:val="00E17AB3"/>
    <w:rsid w:val="00E20254"/>
    <w:rsid w:val="00E209F0"/>
    <w:rsid w:val="00E219EB"/>
    <w:rsid w:val="00E22C13"/>
    <w:rsid w:val="00E23129"/>
    <w:rsid w:val="00E25045"/>
    <w:rsid w:val="00E2677C"/>
    <w:rsid w:val="00E26D83"/>
    <w:rsid w:val="00E271CD"/>
    <w:rsid w:val="00E27A1E"/>
    <w:rsid w:val="00E306E9"/>
    <w:rsid w:val="00E307DC"/>
    <w:rsid w:val="00E323CF"/>
    <w:rsid w:val="00E334B9"/>
    <w:rsid w:val="00E33905"/>
    <w:rsid w:val="00E342D1"/>
    <w:rsid w:val="00E34B96"/>
    <w:rsid w:val="00E35C1D"/>
    <w:rsid w:val="00E35F7D"/>
    <w:rsid w:val="00E37502"/>
    <w:rsid w:val="00E37847"/>
    <w:rsid w:val="00E40127"/>
    <w:rsid w:val="00E41628"/>
    <w:rsid w:val="00E43074"/>
    <w:rsid w:val="00E431C8"/>
    <w:rsid w:val="00E44926"/>
    <w:rsid w:val="00E44E09"/>
    <w:rsid w:val="00E450E3"/>
    <w:rsid w:val="00E45D53"/>
    <w:rsid w:val="00E46DBD"/>
    <w:rsid w:val="00E51708"/>
    <w:rsid w:val="00E51729"/>
    <w:rsid w:val="00E51D0A"/>
    <w:rsid w:val="00E53139"/>
    <w:rsid w:val="00E53A8F"/>
    <w:rsid w:val="00E5435E"/>
    <w:rsid w:val="00E55A81"/>
    <w:rsid w:val="00E56450"/>
    <w:rsid w:val="00E56DA8"/>
    <w:rsid w:val="00E60806"/>
    <w:rsid w:val="00E60ACC"/>
    <w:rsid w:val="00E60C4B"/>
    <w:rsid w:val="00E60E21"/>
    <w:rsid w:val="00E6570E"/>
    <w:rsid w:val="00E66638"/>
    <w:rsid w:val="00E6706E"/>
    <w:rsid w:val="00E7211D"/>
    <w:rsid w:val="00E754C2"/>
    <w:rsid w:val="00E757CA"/>
    <w:rsid w:val="00E75D48"/>
    <w:rsid w:val="00E76750"/>
    <w:rsid w:val="00E773CD"/>
    <w:rsid w:val="00E774C9"/>
    <w:rsid w:val="00E77D0C"/>
    <w:rsid w:val="00E80964"/>
    <w:rsid w:val="00E83D43"/>
    <w:rsid w:val="00E83FB3"/>
    <w:rsid w:val="00E84159"/>
    <w:rsid w:val="00E841A6"/>
    <w:rsid w:val="00E84BCB"/>
    <w:rsid w:val="00E85905"/>
    <w:rsid w:val="00E85D20"/>
    <w:rsid w:val="00E87C0D"/>
    <w:rsid w:val="00E90DC4"/>
    <w:rsid w:val="00E9163F"/>
    <w:rsid w:val="00E91CB7"/>
    <w:rsid w:val="00E955B0"/>
    <w:rsid w:val="00E956E8"/>
    <w:rsid w:val="00EA022D"/>
    <w:rsid w:val="00EA0D10"/>
    <w:rsid w:val="00EA0F2C"/>
    <w:rsid w:val="00EA19CB"/>
    <w:rsid w:val="00EA2C8F"/>
    <w:rsid w:val="00EA5045"/>
    <w:rsid w:val="00EA5D64"/>
    <w:rsid w:val="00EA613A"/>
    <w:rsid w:val="00EA6A8C"/>
    <w:rsid w:val="00EA7F68"/>
    <w:rsid w:val="00EB2AD1"/>
    <w:rsid w:val="00EB2F9F"/>
    <w:rsid w:val="00EB3067"/>
    <w:rsid w:val="00EB353E"/>
    <w:rsid w:val="00EB3AA1"/>
    <w:rsid w:val="00EB56E0"/>
    <w:rsid w:val="00EB5DDF"/>
    <w:rsid w:val="00EB6E66"/>
    <w:rsid w:val="00EC0129"/>
    <w:rsid w:val="00EC150B"/>
    <w:rsid w:val="00EC3CEC"/>
    <w:rsid w:val="00EC4625"/>
    <w:rsid w:val="00ED139E"/>
    <w:rsid w:val="00ED1759"/>
    <w:rsid w:val="00ED27A5"/>
    <w:rsid w:val="00ED3ECB"/>
    <w:rsid w:val="00ED445D"/>
    <w:rsid w:val="00ED461C"/>
    <w:rsid w:val="00ED5E2B"/>
    <w:rsid w:val="00EE01C2"/>
    <w:rsid w:val="00EE2FEA"/>
    <w:rsid w:val="00EE37A2"/>
    <w:rsid w:val="00EE3B12"/>
    <w:rsid w:val="00EE4B94"/>
    <w:rsid w:val="00EE5AF3"/>
    <w:rsid w:val="00EE5E91"/>
    <w:rsid w:val="00EE5F8C"/>
    <w:rsid w:val="00EE73BC"/>
    <w:rsid w:val="00EE7AC8"/>
    <w:rsid w:val="00EF00AA"/>
    <w:rsid w:val="00EF3996"/>
    <w:rsid w:val="00F0026A"/>
    <w:rsid w:val="00F021E7"/>
    <w:rsid w:val="00F026C1"/>
    <w:rsid w:val="00F039D1"/>
    <w:rsid w:val="00F05BEC"/>
    <w:rsid w:val="00F05D0F"/>
    <w:rsid w:val="00F05DB4"/>
    <w:rsid w:val="00F07E85"/>
    <w:rsid w:val="00F13358"/>
    <w:rsid w:val="00F1456D"/>
    <w:rsid w:val="00F14DA0"/>
    <w:rsid w:val="00F15387"/>
    <w:rsid w:val="00F15D8B"/>
    <w:rsid w:val="00F15F46"/>
    <w:rsid w:val="00F17D58"/>
    <w:rsid w:val="00F228F5"/>
    <w:rsid w:val="00F23FD4"/>
    <w:rsid w:val="00F24143"/>
    <w:rsid w:val="00F241BE"/>
    <w:rsid w:val="00F24962"/>
    <w:rsid w:val="00F25038"/>
    <w:rsid w:val="00F263D9"/>
    <w:rsid w:val="00F2735C"/>
    <w:rsid w:val="00F3124A"/>
    <w:rsid w:val="00F31D41"/>
    <w:rsid w:val="00F34539"/>
    <w:rsid w:val="00F35005"/>
    <w:rsid w:val="00F359FB"/>
    <w:rsid w:val="00F364CB"/>
    <w:rsid w:val="00F36E13"/>
    <w:rsid w:val="00F37601"/>
    <w:rsid w:val="00F4058E"/>
    <w:rsid w:val="00F4220F"/>
    <w:rsid w:val="00F423B8"/>
    <w:rsid w:val="00F43F58"/>
    <w:rsid w:val="00F45507"/>
    <w:rsid w:val="00F46014"/>
    <w:rsid w:val="00F47670"/>
    <w:rsid w:val="00F51371"/>
    <w:rsid w:val="00F51AF6"/>
    <w:rsid w:val="00F551E9"/>
    <w:rsid w:val="00F55A95"/>
    <w:rsid w:val="00F56113"/>
    <w:rsid w:val="00F5640F"/>
    <w:rsid w:val="00F56735"/>
    <w:rsid w:val="00F56B3A"/>
    <w:rsid w:val="00F60F94"/>
    <w:rsid w:val="00F61408"/>
    <w:rsid w:val="00F615F9"/>
    <w:rsid w:val="00F62055"/>
    <w:rsid w:val="00F620BE"/>
    <w:rsid w:val="00F64DC5"/>
    <w:rsid w:val="00F73938"/>
    <w:rsid w:val="00F73E87"/>
    <w:rsid w:val="00F74224"/>
    <w:rsid w:val="00F747A9"/>
    <w:rsid w:val="00F76696"/>
    <w:rsid w:val="00F76DE9"/>
    <w:rsid w:val="00F77295"/>
    <w:rsid w:val="00F77A84"/>
    <w:rsid w:val="00F80438"/>
    <w:rsid w:val="00F87905"/>
    <w:rsid w:val="00F87D9E"/>
    <w:rsid w:val="00F91A0D"/>
    <w:rsid w:val="00F9229E"/>
    <w:rsid w:val="00F92724"/>
    <w:rsid w:val="00F92A12"/>
    <w:rsid w:val="00F942E2"/>
    <w:rsid w:val="00F9523B"/>
    <w:rsid w:val="00F9546E"/>
    <w:rsid w:val="00F9560B"/>
    <w:rsid w:val="00F95755"/>
    <w:rsid w:val="00F96E67"/>
    <w:rsid w:val="00F96E92"/>
    <w:rsid w:val="00FA0700"/>
    <w:rsid w:val="00FA13CB"/>
    <w:rsid w:val="00FA2BE9"/>
    <w:rsid w:val="00FA31AE"/>
    <w:rsid w:val="00FA4FCD"/>
    <w:rsid w:val="00FA5979"/>
    <w:rsid w:val="00FB1DA4"/>
    <w:rsid w:val="00FB2973"/>
    <w:rsid w:val="00FB42CF"/>
    <w:rsid w:val="00FB511E"/>
    <w:rsid w:val="00FB7B5E"/>
    <w:rsid w:val="00FC07DD"/>
    <w:rsid w:val="00FC2B86"/>
    <w:rsid w:val="00FC48B5"/>
    <w:rsid w:val="00FC4CA2"/>
    <w:rsid w:val="00FC6FF3"/>
    <w:rsid w:val="00FC7629"/>
    <w:rsid w:val="00FC7B2A"/>
    <w:rsid w:val="00FD3D67"/>
    <w:rsid w:val="00FD4F56"/>
    <w:rsid w:val="00FD536A"/>
    <w:rsid w:val="00FD74FF"/>
    <w:rsid w:val="00FE3CEC"/>
    <w:rsid w:val="00FE4145"/>
    <w:rsid w:val="00FE502A"/>
    <w:rsid w:val="00FE5F2D"/>
    <w:rsid w:val="00FE607C"/>
    <w:rsid w:val="00FE6A1F"/>
    <w:rsid w:val="00FE743E"/>
    <w:rsid w:val="00FF03CD"/>
    <w:rsid w:val="00FF04FB"/>
    <w:rsid w:val="00FF0810"/>
    <w:rsid w:val="00FF11E6"/>
    <w:rsid w:val="00FF2FBE"/>
    <w:rsid w:val="00FF32F3"/>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colormru v:ext="edit" colors="#f5770f,#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numPr>
        <w:ilvl w:val="1"/>
        <w:numId w:val="7"/>
      </w:num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1"/>
    <w:rsid w:val="0001356A"/>
    <w:pPr>
      <w:spacing w:before="80" w:after="80" w:line="280" w:lineRule="atLeast"/>
    </w:pPr>
    <w:rPr>
      <w:rFonts w:ascii="Georgia" w:hAnsi="Georgia"/>
      <w:sz w:val="19"/>
      <w:szCs w:val="19"/>
    </w:rPr>
  </w:style>
  <w:style w:type="character" w:customStyle="1" w:styleId="BodyTextChar1">
    <w:name w:val="Body Text Char1"/>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uiPriority w:val="99"/>
    <w:rsid w:val="008D75EB"/>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8527C1"/>
    <w:pPr>
      <w:spacing w:line="240" w:lineRule="atLeast"/>
    </w:pPr>
    <w:rPr>
      <w:rFonts w:ascii="Calibri" w:hAnsi="Calibri"/>
      <w:sz w:val="18"/>
      <w:szCs w:val="18"/>
      <w:lang w:val="x-none" w:eastAsia="x-none"/>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uiPriority w:val="99"/>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uiPriority w:val="99"/>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 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lang w:val="en-AU" w:eastAsia="en-AU" w:bidi="ar-SA"/>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character" w:customStyle="1" w:styleId="BodyTextChar">
    <w:name w:val="Body Text Char"/>
    <w:locked/>
    <w:rsid w:val="003C4642"/>
    <w:rPr>
      <w:rFonts w:ascii="Georgia" w:hAnsi="Georgia" w:cs="Times New Roman"/>
      <w:sz w:val="19"/>
      <w:szCs w:val="19"/>
      <w:lang w:val="en-AU" w:eastAsia="en-AU" w:bidi="ar-SA"/>
    </w:rPr>
  </w:style>
  <w:style w:type="character" w:customStyle="1" w:styleId="FootnoteTextChar">
    <w:name w:val="Footnote Text Char"/>
    <w:link w:val="FootnoteText"/>
    <w:locked/>
    <w:rsid w:val="003C4642"/>
    <w:rPr>
      <w:rFonts w:ascii="Franklin Gothic Book" w:hAnsi="Franklin Gothic Book"/>
      <w:sz w:val="14"/>
      <w:szCs w:val="14"/>
      <w:lang w:val="en-AU" w:eastAsia="en-AU" w:bidi="ar-SA"/>
    </w:rPr>
  </w:style>
  <w:style w:type="character" w:customStyle="1" w:styleId="CommentTextChar">
    <w:name w:val="Comment Text Char"/>
    <w:link w:val="CommentText"/>
    <w:semiHidden/>
    <w:rsid w:val="009D6E07"/>
    <w:rPr>
      <w:rFonts w:ascii="Calibri" w:hAnsi="Calibri"/>
      <w:sz w:val="18"/>
      <w:szCs w:val="18"/>
    </w:rPr>
  </w:style>
  <w:style w:type="character" w:customStyle="1" w:styleId="st1">
    <w:name w:val="st1"/>
    <w:rsid w:val="002022EA"/>
  </w:style>
  <w:style w:type="paragraph" w:customStyle="1" w:styleId="H1">
    <w:name w:val="H1"/>
    <w:basedOn w:val="Normal"/>
    <w:qFormat/>
    <w:rsid w:val="00474BB0"/>
    <w:pPr>
      <w:keepNext/>
      <w:spacing w:after="100" w:line="320" w:lineRule="atLeast"/>
      <w:outlineLvl w:val="0"/>
    </w:pPr>
    <w:rPr>
      <w:rFonts w:ascii="Franklin Gothic Demi" w:hAnsi="Franklin Gothic Demi"/>
      <w:color w:val="AD495D"/>
      <w:kern w:val="28"/>
      <w:sz w:val="28"/>
      <w:szCs w:val="28"/>
    </w:rPr>
  </w:style>
  <w:style w:type="paragraph" w:customStyle="1" w:styleId="H3">
    <w:name w:val="H3"/>
    <w:basedOn w:val="Normal"/>
    <w:qFormat/>
    <w:rsid w:val="00474BB0"/>
    <w:rPr>
      <w:rFonts w:ascii="Franklin Gothic Book" w:hAnsi="Franklin Gothic Book"/>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numPr>
        <w:ilvl w:val="1"/>
        <w:numId w:val="7"/>
      </w:num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1"/>
    <w:rsid w:val="0001356A"/>
    <w:pPr>
      <w:spacing w:before="80" w:after="80" w:line="280" w:lineRule="atLeast"/>
    </w:pPr>
    <w:rPr>
      <w:rFonts w:ascii="Georgia" w:hAnsi="Georgia"/>
      <w:sz w:val="19"/>
      <w:szCs w:val="19"/>
    </w:rPr>
  </w:style>
  <w:style w:type="character" w:customStyle="1" w:styleId="BodyTextChar1">
    <w:name w:val="Body Text Char1"/>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uiPriority w:val="99"/>
    <w:rsid w:val="008D75EB"/>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8527C1"/>
    <w:pPr>
      <w:spacing w:line="240" w:lineRule="atLeast"/>
    </w:pPr>
    <w:rPr>
      <w:rFonts w:ascii="Calibri" w:hAnsi="Calibri"/>
      <w:sz w:val="18"/>
      <w:szCs w:val="18"/>
      <w:lang w:val="x-none" w:eastAsia="x-none"/>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uiPriority w:val="99"/>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uiPriority w:val="99"/>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 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lang w:val="en-AU" w:eastAsia="en-AU" w:bidi="ar-SA"/>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character" w:customStyle="1" w:styleId="BodyTextChar">
    <w:name w:val="Body Text Char"/>
    <w:locked/>
    <w:rsid w:val="003C4642"/>
    <w:rPr>
      <w:rFonts w:ascii="Georgia" w:hAnsi="Georgia" w:cs="Times New Roman"/>
      <w:sz w:val="19"/>
      <w:szCs w:val="19"/>
      <w:lang w:val="en-AU" w:eastAsia="en-AU" w:bidi="ar-SA"/>
    </w:rPr>
  </w:style>
  <w:style w:type="character" w:customStyle="1" w:styleId="FootnoteTextChar">
    <w:name w:val="Footnote Text Char"/>
    <w:link w:val="FootnoteText"/>
    <w:locked/>
    <w:rsid w:val="003C4642"/>
    <w:rPr>
      <w:rFonts w:ascii="Franklin Gothic Book" w:hAnsi="Franklin Gothic Book"/>
      <w:sz w:val="14"/>
      <w:szCs w:val="14"/>
      <w:lang w:val="en-AU" w:eastAsia="en-AU" w:bidi="ar-SA"/>
    </w:rPr>
  </w:style>
  <w:style w:type="character" w:customStyle="1" w:styleId="CommentTextChar">
    <w:name w:val="Comment Text Char"/>
    <w:link w:val="CommentText"/>
    <w:semiHidden/>
    <w:rsid w:val="009D6E07"/>
    <w:rPr>
      <w:rFonts w:ascii="Calibri" w:hAnsi="Calibri"/>
      <w:sz w:val="18"/>
      <w:szCs w:val="18"/>
    </w:rPr>
  </w:style>
  <w:style w:type="character" w:customStyle="1" w:styleId="st1">
    <w:name w:val="st1"/>
    <w:rsid w:val="002022EA"/>
  </w:style>
  <w:style w:type="paragraph" w:customStyle="1" w:styleId="H1">
    <w:name w:val="H1"/>
    <w:basedOn w:val="Normal"/>
    <w:qFormat/>
    <w:rsid w:val="00474BB0"/>
    <w:pPr>
      <w:keepNext/>
      <w:spacing w:after="100" w:line="320" w:lineRule="atLeast"/>
      <w:outlineLvl w:val="0"/>
    </w:pPr>
    <w:rPr>
      <w:rFonts w:ascii="Franklin Gothic Demi" w:hAnsi="Franklin Gothic Demi"/>
      <w:color w:val="AD495D"/>
      <w:kern w:val="28"/>
      <w:sz w:val="28"/>
      <w:szCs w:val="28"/>
    </w:rPr>
  </w:style>
  <w:style w:type="paragraph" w:customStyle="1" w:styleId="H3">
    <w:name w:val="H3"/>
    <w:basedOn w:val="Normal"/>
    <w:qFormat/>
    <w:rsid w:val="00474BB0"/>
    <w:rPr>
      <w:rFonts w:ascii="Franklin Gothic Book" w:hAnsi="Franklin Gothic Book"/>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083">
      <w:bodyDiv w:val="1"/>
      <w:marLeft w:val="0"/>
      <w:marRight w:val="0"/>
      <w:marTop w:val="0"/>
      <w:marBottom w:val="0"/>
      <w:divBdr>
        <w:top w:val="none" w:sz="0" w:space="0" w:color="auto"/>
        <w:left w:val="none" w:sz="0" w:space="0" w:color="auto"/>
        <w:bottom w:val="none" w:sz="0" w:space="0" w:color="auto"/>
        <w:right w:val="none" w:sz="0" w:space="0" w:color="auto"/>
      </w:divBdr>
    </w:div>
    <w:div w:id="62265797">
      <w:bodyDiv w:val="1"/>
      <w:marLeft w:val="0"/>
      <w:marRight w:val="0"/>
      <w:marTop w:val="0"/>
      <w:marBottom w:val="0"/>
      <w:divBdr>
        <w:top w:val="none" w:sz="0" w:space="0" w:color="auto"/>
        <w:left w:val="none" w:sz="0" w:space="0" w:color="auto"/>
        <w:bottom w:val="none" w:sz="0" w:space="0" w:color="auto"/>
        <w:right w:val="none" w:sz="0" w:space="0" w:color="auto"/>
      </w:divBdr>
    </w:div>
    <w:div w:id="264196946">
      <w:bodyDiv w:val="1"/>
      <w:marLeft w:val="0"/>
      <w:marRight w:val="0"/>
      <w:marTop w:val="0"/>
      <w:marBottom w:val="0"/>
      <w:divBdr>
        <w:top w:val="none" w:sz="0" w:space="0" w:color="auto"/>
        <w:left w:val="none" w:sz="0" w:space="0" w:color="auto"/>
        <w:bottom w:val="none" w:sz="0" w:space="0" w:color="auto"/>
        <w:right w:val="none" w:sz="0" w:space="0" w:color="auto"/>
      </w:divBdr>
    </w:div>
    <w:div w:id="291593840">
      <w:bodyDiv w:val="1"/>
      <w:marLeft w:val="0"/>
      <w:marRight w:val="0"/>
      <w:marTop w:val="0"/>
      <w:marBottom w:val="0"/>
      <w:divBdr>
        <w:top w:val="none" w:sz="0" w:space="0" w:color="auto"/>
        <w:left w:val="none" w:sz="0" w:space="0" w:color="auto"/>
        <w:bottom w:val="none" w:sz="0" w:space="0" w:color="auto"/>
        <w:right w:val="none" w:sz="0" w:space="0" w:color="auto"/>
      </w:divBdr>
    </w:div>
    <w:div w:id="355934845">
      <w:bodyDiv w:val="1"/>
      <w:marLeft w:val="0"/>
      <w:marRight w:val="0"/>
      <w:marTop w:val="0"/>
      <w:marBottom w:val="0"/>
      <w:divBdr>
        <w:top w:val="none" w:sz="0" w:space="0" w:color="auto"/>
        <w:left w:val="none" w:sz="0" w:space="0" w:color="auto"/>
        <w:bottom w:val="none" w:sz="0" w:space="0" w:color="auto"/>
        <w:right w:val="none" w:sz="0" w:space="0" w:color="auto"/>
      </w:divBdr>
    </w:div>
    <w:div w:id="377051932">
      <w:bodyDiv w:val="1"/>
      <w:marLeft w:val="0"/>
      <w:marRight w:val="0"/>
      <w:marTop w:val="0"/>
      <w:marBottom w:val="0"/>
      <w:divBdr>
        <w:top w:val="none" w:sz="0" w:space="0" w:color="auto"/>
        <w:left w:val="none" w:sz="0" w:space="0" w:color="auto"/>
        <w:bottom w:val="none" w:sz="0" w:space="0" w:color="auto"/>
        <w:right w:val="none" w:sz="0" w:space="0" w:color="auto"/>
      </w:divBdr>
    </w:div>
    <w:div w:id="378364197">
      <w:bodyDiv w:val="1"/>
      <w:marLeft w:val="0"/>
      <w:marRight w:val="0"/>
      <w:marTop w:val="0"/>
      <w:marBottom w:val="0"/>
      <w:divBdr>
        <w:top w:val="none" w:sz="0" w:space="0" w:color="auto"/>
        <w:left w:val="none" w:sz="0" w:space="0" w:color="auto"/>
        <w:bottom w:val="none" w:sz="0" w:space="0" w:color="auto"/>
        <w:right w:val="none" w:sz="0" w:space="0" w:color="auto"/>
      </w:divBdr>
    </w:div>
    <w:div w:id="466047702">
      <w:bodyDiv w:val="1"/>
      <w:marLeft w:val="0"/>
      <w:marRight w:val="0"/>
      <w:marTop w:val="0"/>
      <w:marBottom w:val="0"/>
      <w:divBdr>
        <w:top w:val="none" w:sz="0" w:space="0" w:color="auto"/>
        <w:left w:val="none" w:sz="0" w:space="0" w:color="auto"/>
        <w:bottom w:val="none" w:sz="0" w:space="0" w:color="auto"/>
        <w:right w:val="none" w:sz="0" w:space="0" w:color="auto"/>
      </w:divBdr>
    </w:div>
    <w:div w:id="483543232">
      <w:bodyDiv w:val="1"/>
      <w:marLeft w:val="0"/>
      <w:marRight w:val="0"/>
      <w:marTop w:val="0"/>
      <w:marBottom w:val="0"/>
      <w:divBdr>
        <w:top w:val="none" w:sz="0" w:space="0" w:color="auto"/>
        <w:left w:val="none" w:sz="0" w:space="0" w:color="auto"/>
        <w:bottom w:val="none" w:sz="0" w:space="0" w:color="auto"/>
        <w:right w:val="none" w:sz="0" w:space="0" w:color="auto"/>
      </w:divBdr>
    </w:div>
    <w:div w:id="521632396">
      <w:bodyDiv w:val="1"/>
      <w:marLeft w:val="0"/>
      <w:marRight w:val="0"/>
      <w:marTop w:val="0"/>
      <w:marBottom w:val="0"/>
      <w:divBdr>
        <w:top w:val="none" w:sz="0" w:space="0" w:color="auto"/>
        <w:left w:val="none" w:sz="0" w:space="0" w:color="auto"/>
        <w:bottom w:val="none" w:sz="0" w:space="0" w:color="auto"/>
        <w:right w:val="none" w:sz="0" w:space="0" w:color="auto"/>
      </w:divBdr>
    </w:div>
    <w:div w:id="560215215">
      <w:bodyDiv w:val="1"/>
      <w:marLeft w:val="0"/>
      <w:marRight w:val="0"/>
      <w:marTop w:val="0"/>
      <w:marBottom w:val="0"/>
      <w:divBdr>
        <w:top w:val="none" w:sz="0" w:space="0" w:color="auto"/>
        <w:left w:val="none" w:sz="0" w:space="0" w:color="auto"/>
        <w:bottom w:val="none" w:sz="0" w:space="0" w:color="auto"/>
        <w:right w:val="none" w:sz="0" w:space="0" w:color="auto"/>
      </w:divBdr>
    </w:div>
    <w:div w:id="565797914">
      <w:bodyDiv w:val="1"/>
      <w:marLeft w:val="0"/>
      <w:marRight w:val="0"/>
      <w:marTop w:val="0"/>
      <w:marBottom w:val="0"/>
      <w:divBdr>
        <w:top w:val="none" w:sz="0" w:space="0" w:color="auto"/>
        <w:left w:val="none" w:sz="0" w:space="0" w:color="auto"/>
        <w:bottom w:val="none" w:sz="0" w:space="0" w:color="auto"/>
        <w:right w:val="none" w:sz="0" w:space="0" w:color="auto"/>
      </w:divBdr>
    </w:div>
    <w:div w:id="583608175">
      <w:bodyDiv w:val="1"/>
      <w:marLeft w:val="0"/>
      <w:marRight w:val="0"/>
      <w:marTop w:val="0"/>
      <w:marBottom w:val="0"/>
      <w:divBdr>
        <w:top w:val="none" w:sz="0" w:space="0" w:color="auto"/>
        <w:left w:val="none" w:sz="0" w:space="0" w:color="auto"/>
        <w:bottom w:val="none" w:sz="0" w:space="0" w:color="auto"/>
        <w:right w:val="none" w:sz="0" w:space="0" w:color="auto"/>
      </w:divBdr>
    </w:div>
    <w:div w:id="685056218">
      <w:bodyDiv w:val="1"/>
      <w:marLeft w:val="0"/>
      <w:marRight w:val="0"/>
      <w:marTop w:val="0"/>
      <w:marBottom w:val="0"/>
      <w:divBdr>
        <w:top w:val="none" w:sz="0" w:space="0" w:color="auto"/>
        <w:left w:val="none" w:sz="0" w:space="0" w:color="auto"/>
        <w:bottom w:val="none" w:sz="0" w:space="0" w:color="auto"/>
        <w:right w:val="none" w:sz="0" w:space="0" w:color="auto"/>
      </w:divBdr>
    </w:div>
    <w:div w:id="750854806">
      <w:bodyDiv w:val="1"/>
      <w:marLeft w:val="0"/>
      <w:marRight w:val="0"/>
      <w:marTop w:val="0"/>
      <w:marBottom w:val="0"/>
      <w:divBdr>
        <w:top w:val="none" w:sz="0" w:space="0" w:color="auto"/>
        <w:left w:val="none" w:sz="0" w:space="0" w:color="auto"/>
        <w:bottom w:val="none" w:sz="0" w:space="0" w:color="auto"/>
        <w:right w:val="none" w:sz="0" w:space="0" w:color="auto"/>
      </w:divBdr>
    </w:div>
    <w:div w:id="818116789">
      <w:bodyDiv w:val="1"/>
      <w:marLeft w:val="0"/>
      <w:marRight w:val="0"/>
      <w:marTop w:val="0"/>
      <w:marBottom w:val="0"/>
      <w:divBdr>
        <w:top w:val="none" w:sz="0" w:space="0" w:color="auto"/>
        <w:left w:val="none" w:sz="0" w:space="0" w:color="auto"/>
        <w:bottom w:val="none" w:sz="0" w:space="0" w:color="auto"/>
        <w:right w:val="none" w:sz="0" w:space="0" w:color="auto"/>
      </w:divBdr>
    </w:div>
    <w:div w:id="869804593">
      <w:bodyDiv w:val="1"/>
      <w:marLeft w:val="0"/>
      <w:marRight w:val="0"/>
      <w:marTop w:val="0"/>
      <w:marBottom w:val="0"/>
      <w:divBdr>
        <w:top w:val="none" w:sz="0" w:space="0" w:color="auto"/>
        <w:left w:val="none" w:sz="0" w:space="0" w:color="auto"/>
        <w:bottom w:val="none" w:sz="0" w:space="0" w:color="auto"/>
        <w:right w:val="none" w:sz="0" w:space="0" w:color="auto"/>
      </w:divBdr>
    </w:div>
    <w:div w:id="903099310">
      <w:bodyDiv w:val="1"/>
      <w:marLeft w:val="0"/>
      <w:marRight w:val="0"/>
      <w:marTop w:val="0"/>
      <w:marBottom w:val="0"/>
      <w:divBdr>
        <w:top w:val="none" w:sz="0" w:space="0" w:color="auto"/>
        <w:left w:val="none" w:sz="0" w:space="0" w:color="auto"/>
        <w:bottom w:val="none" w:sz="0" w:space="0" w:color="auto"/>
        <w:right w:val="none" w:sz="0" w:space="0" w:color="auto"/>
      </w:divBdr>
    </w:div>
    <w:div w:id="1036347166">
      <w:bodyDiv w:val="1"/>
      <w:marLeft w:val="0"/>
      <w:marRight w:val="0"/>
      <w:marTop w:val="0"/>
      <w:marBottom w:val="0"/>
      <w:divBdr>
        <w:top w:val="none" w:sz="0" w:space="0" w:color="auto"/>
        <w:left w:val="none" w:sz="0" w:space="0" w:color="auto"/>
        <w:bottom w:val="none" w:sz="0" w:space="0" w:color="auto"/>
        <w:right w:val="none" w:sz="0" w:space="0" w:color="auto"/>
      </w:divBdr>
    </w:div>
    <w:div w:id="1048799523">
      <w:bodyDiv w:val="1"/>
      <w:marLeft w:val="0"/>
      <w:marRight w:val="0"/>
      <w:marTop w:val="0"/>
      <w:marBottom w:val="0"/>
      <w:divBdr>
        <w:top w:val="none" w:sz="0" w:space="0" w:color="auto"/>
        <w:left w:val="none" w:sz="0" w:space="0" w:color="auto"/>
        <w:bottom w:val="none" w:sz="0" w:space="0" w:color="auto"/>
        <w:right w:val="none" w:sz="0" w:space="0" w:color="auto"/>
      </w:divBdr>
    </w:div>
    <w:div w:id="1091703294">
      <w:bodyDiv w:val="1"/>
      <w:marLeft w:val="0"/>
      <w:marRight w:val="0"/>
      <w:marTop w:val="0"/>
      <w:marBottom w:val="0"/>
      <w:divBdr>
        <w:top w:val="none" w:sz="0" w:space="0" w:color="auto"/>
        <w:left w:val="none" w:sz="0" w:space="0" w:color="auto"/>
        <w:bottom w:val="none" w:sz="0" w:space="0" w:color="auto"/>
        <w:right w:val="none" w:sz="0" w:space="0" w:color="auto"/>
      </w:divBdr>
    </w:div>
    <w:div w:id="1188327524">
      <w:bodyDiv w:val="1"/>
      <w:marLeft w:val="0"/>
      <w:marRight w:val="0"/>
      <w:marTop w:val="0"/>
      <w:marBottom w:val="0"/>
      <w:divBdr>
        <w:top w:val="none" w:sz="0" w:space="0" w:color="auto"/>
        <w:left w:val="none" w:sz="0" w:space="0" w:color="auto"/>
        <w:bottom w:val="none" w:sz="0" w:space="0" w:color="auto"/>
        <w:right w:val="none" w:sz="0" w:space="0" w:color="auto"/>
      </w:divBdr>
    </w:div>
    <w:div w:id="1189026679">
      <w:bodyDiv w:val="1"/>
      <w:marLeft w:val="0"/>
      <w:marRight w:val="0"/>
      <w:marTop w:val="0"/>
      <w:marBottom w:val="0"/>
      <w:divBdr>
        <w:top w:val="none" w:sz="0" w:space="0" w:color="auto"/>
        <w:left w:val="none" w:sz="0" w:space="0" w:color="auto"/>
        <w:bottom w:val="none" w:sz="0" w:space="0" w:color="auto"/>
        <w:right w:val="none" w:sz="0" w:space="0" w:color="auto"/>
      </w:divBdr>
    </w:div>
    <w:div w:id="1216818753">
      <w:bodyDiv w:val="1"/>
      <w:marLeft w:val="0"/>
      <w:marRight w:val="0"/>
      <w:marTop w:val="0"/>
      <w:marBottom w:val="0"/>
      <w:divBdr>
        <w:top w:val="none" w:sz="0" w:space="0" w:color="auto"/>
        <w:left w:val="none" w:sz="0" w:space="0" w:color="auto"/>
        <w:bottom w:val="none" w:sz="0" w:space="0" w:color="auto"/>
        <w:right w:val="none" w:sz="0" w:space="0" w:color="auto"/>
      </w:divBdr>
    </w:div>
    <w:div w:id="1219978370">
      <w:bodyDiv w:val="1"/>
      <w:marLeft w:val="0"/>
      <w:marRight w:val="0"/>
      <w:marTop w:val="0"/>
      <w:marBottom w:val="0"/>
      <w:divBdr>
        <w:top w:val="none" w:sz="0" w:space="0" w:color="auto"/>
        <w:left w:val="none" w:sz="0" w:space="0" w:color="auto"/>
        <w:bottom w:val="none" w:sz="0" w:space="0" w:color="auto"/>
        <w:right w:val="none" w:sz="0" w:space="0" w:color="auto"/>
      </w:divBdr>
    </w:div>
    <w:div w:id="1257785965">
      <w:bodyDiv w:val="1"/>
      <w:marLeft w:val="0"/>
      <w:marRight w:val="0"/>
      <w:marTop w:val="0"/>
      <w:marBottom w:val="0"/>
      <w:divBdr>
        <w:top w:val="none" w:sz="0" w:space="0" w:color="auto"/>
        <w:left w:val="none" w:sz="0" w:space="0" w:color="auto"/>
        <w:bottom w:val="none" w:sz="0" w:space="0" w:color="auto"/>
        <w:right w:val="none" w:sz="0" w:space="0" w:color="auto"/>
      </w:divBdr>
    </w:div>
    <w:div w:id="130130647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90823488">
      <w:bodyDiv w:val="1"/>
      <w:marLeft w:val="0"/>
      <w:marRight w:val="0"/>
      <w:marTop w:val="0"/>
      <w:marBottom w:val="0"/>
      <w:divBdr>
        <w:top w:val="none" w:sz="0" w:space="0" w:color="auto"/>
        <w:left w:val="none" w:sz="0" w:space="0" w:color="auto"/>
        <w:bottom w:val="none" w:sz="0" w:space="0" w:color="auto"/>
        <w:right w:val="none" w:sz="0" w:space="0" w:color="auto"/>
      </w:divBdr>
    </w:div>
    <w:div w:id="1571040680">
      <w:bodyDiv w:val="1"/>
      <w:marLeft w:val="0"/>
      <w:marRight w:val="0"/>
      <w:marTop w:val="0"/>
      <w:marBottom w:val="0"/>
      <w:divBdr>
        <w:top w:val="none" w:sz="0" w:space="0" w:color="auto"/>
        <w:left w:val="none" w:sz="0" w:space="0" w:color="auto"/>
        <w:bottom w:val="none" w:sz="0" w:space="0" w:color="auto"/>
        <w:right w:val="none" w:sz="0" w:space="0" w:color="auto"/>
      </w:divBdr>
    </w:div>
    <w:div w:id="1576474156">
      <w:bodyDiv w:val="1"/>
      <w:marLeft w:val="0"/>
      <w:marRight w:val="0"/>
      <w:marTop w:val="0"/>
      <w:marBottom w:val="0"/>
      <w:divBdr>
        <w:top w:val="none" w:sz="0" w:space="0" w:color="auto"/>
        <w:left w:val="none" w:sz="0" w:space="0" w:color="auto"/>
        <w:bottom w:val="none" w:sz="0" w:space="0" w:color="auto"/>
        <w:right w:val="none" w:sz="0" w:space="0" w:color="auto"/>
      </w:divBdr>
    </w:div>
    <w:div w:id="1633050328">
      <w:bodyDiv w:val="1"/>
      <w:marLeft w:val="0"/>
      <w:marRight w:val="0"/>
      <w:marTop w:val="0"/>
      <w:marBottom w:val="0"/>
      <w:divBdr>
        <w:top w:val="none" w:sz="0" w:space="0" w:color="auto"/>
        <w:left w:val="none" w:sz="0" w:space="0" w:color="auto"/>
        <w:bottom w:val="none" w:sz="0" w:space="0" w:color="auto"/>
        <w:right w:val="none" w:sz="0" w:space="0" w:color="auto"/>
      </w:divBdr>
    </w:div>
    <w:div w:id="1660767104">
      <w:bodyDiv w:val="1"/>
      <w:marLeft w:val="0"/>
      <w:marRight w:val="0"/>
      <w:marTop w:val="0"/>
      <w:marBottom w:val="0"/>
      <w:divBdr>
        <w:top w:val="none" w:sz="0" w:space="0" w:color="auto"/>
        <w:left w:val="none" w:sz="0" w:space="0" w:color="auto"/>
        <w:bottom w:val="none" w:sz="0" w:space="0" w:color="auto"/>
        <w:right w:val="none" w:sz="0" w:space="0" w:color="auto"/>
      </w:divBdr>
    </w:div>
    <w:div w:id="1784030778">
      <w:bodyDiv w:val="1"/>
      <w:marLeft w:val="0"/>
      <w:marRight w:val="0"/>
      <w:marTop w:val="0"/>
      <w:marBottom w:val="0"/>
      <w:divBdr>
        <w:top w:val="none" w:sz="0" w:space="0" w:color="auto"/>
        <w:left w:val="none" w:sz="0" w:space="0" w:color="auto"/>
        <w:bottom w:val="none" w:sz="0" w:space="0" w:color="auto"/>
        <w:right w:val="none" w:sz="0" w:space="0" w:color="auto"/>
      </w:divBdr>
    </w:div>
    <w:div w:id="18807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roc\Local%20Settings\Temporary%20Internet%20Files\OLK5\APPR%20Public%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924C77-4B73-42B7-9080-B82A103D5FE1}"/>
</file>

<file path=customXml/itemProps2.xml><?xml version="1.0" encoding="utf-8"?>
<ds:datastoreItem xmlns:ds="http://schemas.openxmlformats.org/officeDocument/2006/customXml" ds:itemID="{85D38284-76A9-488F-8E52-A6B17709709D}"/>
</file>

<file path=customXml/itemProps3.xml><?xml version="1.0" encoding="utf-8"?>
<ds:datastoreItem xmlns:ds="http://schemas.openxmlformats.org/officeDocument/2006/customXml" ds:itemID="{370F6CD2-1DE4-47AB-8D18-E2359BF6C2C1}"/>
</file>

<file path=customXml/itemProps4.xml><?xml version="1.0" encoding="utf-8"?>
<ds:datastoreItem xmlns:ds="http://schemas.openxmlformats.org/officeDocument/2006/customXml" ds:itemID="{51AC282C-6CAB-42D2-AFD3-F7FDFAB88BC2}"/>
</file>

<file path=customXml/itemProps5.xml><?xml version="1.0" encoding="utf-8"?>
<ds:datastoreItem xmlns:ds="http://schemas.openxmlformats.org/officeDocument/2006/customXml" ds:itemID="{9DFBBE9A-47F5-4FF2-B560-AA11D813DAAE}"/>
</file>

<file path=docProps/app.xml><?xml version="1.0" encoding="utf-8"?>
<Properties xmlns="http://schemas.openxmlformats.org/officeDocument/2006/extended-properties" xmlns:vt="http://schemas.openxmlformats.org/officeDocument/2006/docPropsVTypes">
  <Template>APPR Public Report Template-123</Template>
  <TotalTime>1</TotalTime>
  <Pages>10</Pages>
  <Words>3643</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APPR 20010</vt:lpstr>
    </vt:vector>
  </TitlesOfParts>
  <Manager>AusAID ADG OPS</Manager>
  <Company>AusAID</Company>
  <LinksUpToDate>false</LinksUpToDate>
  <CharactersWithSpaces>24363</CharactersWithSpaces>
  <SharedDoc>false</SharedDoc>
  <HLinks>
    <vt:vector size="66" baseType="variant">
      <vt:variant>
        <vt:i4>1769522</vt:i4>
      </vt:variant>
      <vt:variant>
        <vt:i4>62</vt:i4>
      </vt:variant>
      <vt:variant>
        <vt:i4>0</vt:i4>
      </vt:variant>
      <vt:variant>
        <vt:i4>5</vt:i4>
      </vt:variant>
      <vt:variant>
        <vt:lpwstr/>
      </vt:variant>
      <vt:variant>
        <vt:lpwstr>_Toc360972618</vt:lpwstr>
      </vt:variant>
      <vt:variant>
        <vt:i4>1769522</vt:i4>
      </vt:variant>
      <vt:variant>
        <vt:i4>56</vt:i4>
      </vt:variant>
      <vt:variant>
        <vt:i4>0</vt:i4>
      </vt:variant>
      <vt:variant>
        <vt:i4>5</vt:i4>
      </vt:variant>
      <vt:variant>
        <vt:lpwstr/>
      </vt:variant>
      <vt:variant>
        <vt:lpwstr>_Toc360972617</vt:lpwstr>
      </vt:variant>
      <vt:variant>
        <vt:i4>1769522</vt:i4>
      </vt:variant>
      <vt:variant>
        <vt:i4>50</vt:i4>
      </vt:variant>
      <vt:variant>
        <vt:i4>0</vt:i4>
      </vt:variant>
      <vt:variant>
        <vt:i4>5</vt:i4>
      </vt:variant>
      <vt:variant>
        <vt:lpwstr/>
      </vt:variant>
      <vt:variant>
        <vt:lpwstr>_Toc360972616</vt:lpwstr>
      </vt:variant>
      <vt:variant>
        <vt:i4>1769522</vt:i4>
      </vt:variant>
      <vt:variant>
        <vt:i4>44</vt:i4>
      </vt:variant>
      <vt:variant>
        <vt:i4>0</vt:i4>
      </vt:variant>
      <vt:variant>
        <vt:i4>5</vt:i4>
      </vt:variant>
      <vt:variant>
        <vt:lpwstr/>
      </vt:variant>
      <vt:variant>
        <vt:lpwstr>_Toc360972615</vt:lpwstr>
      </vt:variant>
      <vt:variant>
        <vt:i4>1769522</vt:i4>
      </vt:variant>
      <vt:variant>
        <vt:i4>38</vt:i4>
      </vt:variant>
      <vt:variant>
        <vt:i4>0</vt:i4>
      </vt:variant>
      <vt:variant>
        <vt:i4>5</vt:i4>
      </vt:variant>
      <vt:variant>
        <vt:lpwstr/>
      </vt:variant>
      <vt:variant>
        <vt:lpwstr>_Toc360972614</vt:lpwstr>
      </vt:variant>
      <vt:variant>
        <vt:i4>1769522</vt:i4>
      </vt:variant>
      <vt:variant>
        <vt:i4>32</vt:i4>
      </vt:variant>
      <vt:variant>
        <vt:i4>0</vt:i4>
      </vt:variant>
      <vt:variant>
        <vt:i4>5</vt:i4>
      </vt:variant>
      <vt:variant>
        <vt:lpwstr/>
      </vt:variant>
      <vt:variant>
        <vt:lpwstr>_Toc360972613</vt:lpwstr>
      </vt:variant>
      <vt:variant>
        <vt:i4>1769522</vt:i4>
      </vt:variant>
      <vt:variant>
        <vt:i4>26</vt:i4>
      </vt:variant>
      <vt:variant>
        <vt:i4>0</vt:i4>
      </vt:variant>
      <vt:variant>
        <vt:i4>5</vt:i4>
      </vt:variant>
      <vt:variant>
        <vt:lpwstr/>
      </vt:variant>
      <vt:variant>
        <vt:lpwstr>_Toc360972612</vt:lpwstr>
      </vt:variant>
      <vt:variant>
        <vt:i4>1769522</vt:i4>
      </vt:variant>
      <vt:variant>
        <vt:i4>20</vt:i4>
      </vt:variant>
      <vt:variant>
        <vt:i4>0</vt:i4>
      </vt:variant>
      <vt:variant>
        <vt:i4>5</vt:i4>
      </vt:variant>
      <vt:variant>
        <vt:lpwstr/>
      </vt:variant>
      <vt:variant>
        <vt:lpwstr>_Toc360972611</vt:lpwstr>
      </vt:variant>
      <vt:variant>
        <vt:i4>1769522</vt:i4>
      </vt:variant>
      <vt:variant>
        <vt:i4>14</vt:i4>
      </vt:variant>
      <vt:variant>
        <vt:i4>0</vt:i4>
      </vt:variant>
      <vt:variant>
        <vt:i4>5</vt:i4>
      </vt:variant>
      <vt:variant>
        <vt:lpwstr/>
      </vt:variant>
      <vt:variant>
        <vt:lpwstr>_Toc360972610</vt:lpwstr>
      </vt:variant>
      <vt:variant>
        <vt:i4>1703986</vt:i4>
      </vt:variant>
      <vt:variant>
        <vt:i4>8</vt:i4>
      </vt:variant>
      <vt:variant>
        <vt:i4>0</vt:i4>
      </vt:variant>
      <vt:variant>
        <vt:i4>5</vt:i4>
      </vt:variant>
      <vt:variant>
        <vt:lpwstr/>
      </vt:variant>
      <vt:variant>
        <vt:lpwstr>_Toc360972609</vt:lpwstr>
      </vt:variant>
      <vt:variant>
        <vt:i4>1703986</vt:i4>
      </vt:variant>
      <vt:variant>
        <vt:i4>2</vt:i4>
      </vt:variant>
      <vt:variant>
        <vt:i4>0</vt:i4>
      </vt:variant>
      <vt:variant>
        <vt:i4>5</vt:i4>
      </vt:variant>
      <vt:variant>
        <vt:lpwstr/>
      </vt:variant>
      <vt:variant>
        <vt:lpwstr>_Toc360972608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20010</dc:title>
  <dc:creator>Catherine Herron</dc:creator>
  <cp:keywords>APPR</cp:keywords>
  <dc:description>Current to August 2011</dc:description>
  <cp:lastModifiedBy>MKhattab</cp:lastModifiedBy>
  <cp:revision>3</cp:revision>
  <cp:lastPrinted>2011-10-11T12:14:00Z</cp:lastPrinted>
  <dcterms:created xsi:type="dcterms:W3CDTF">2013-07-09T13:13:00Z</dcterms:created>
  <dcterms:modified xsi:type="dcterms:W3CDTF">2013-07-09T13:14:00Z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124900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