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05" w:rsidRPr="0081129F" w:rsidRDefault="00592805" w:rsidP="005273E6">
      <w:pPr>
        <w:ind w:right="-284"/>
        <w:jc w:val="center"/>
        <w:rPr>
          <w:b/>
          <w:sz w:val="22"/>
          <w:szCs w:val="22"/>
        </w:rPr>
      </w:pPr>
      <w:bookmarkStart w:id="0" w:name="_GoBack"/>
      <w:bookmarkEnd w:id="0"/>
    </w:p>
    <w:p w:rsidR="00592805" w:rsidRPr="005273E6" w:rsidRDefault="00592805" w:rsidP="005273E6">
      <w:pPr>
        <w:ind w:right="-284"/>
        <w:jc w:val="center"/>
        <w:rPr>
          <w:b/>
          <w:sz w:val="22"/>
          <w:szCs w:val="22"/>
        </w:rPr>
      </w:pPr>
      <w:r w:rsidRPr="005273E6">
        <w:rPr>
          <w:b/>
          <w:sz w:val="22"/>
          <w:szCs w:val="22"/>
        </w:rPr>
        <w:t xml:space="preserve">NGO Report </w:t>
      </w:r>
    </w:p>
    <w:p w:rsidR="00592805" w:rsidRPr="005273E6" w:rsidRDefault="00592805" w:rsidP="005273E6">
      <w:pPr>
        <w:ind w:right="-284"/>
        <w:jc w:val="center"/>
        <w:rPr>
          <w:sz w:val="22"/>
          <w:szCs w:val="22"/>
        </w:rPr>
      </w:pPr>
      <w:r w:rsidRPr="005273E6">
        <w:rPr>
          <w:b/>
          <w:sz w:val="22"/>
          <w:szCs w:val="22"/>
        </w:rPr>
        <w:t>Progress Report</w:t>
      </w:r>
    </w:p>
    <w:p w:rsidR="00592805" w:rsidRPr="005273E6" w:rsidRDefault="00592805" w:rsidP="005273E6">
      <w:pPr>
        <w:ind w:right="-284"/>
        <w:jc w:val="center"/>
        <w:rPr>
          <w:sz w:val="22"/>
          <w:szCs w:val="22"/>
        </w:rPr>
      </w:pPr>
    </w:p>
    <w:p w:rsidR="00592805" w:rsidRPr="005273E6" w:rsidRDefault="00592805" w:rsidP="005273E6">
      <w:pPr>
        <w:ind w:right="-1"/>
        <w:jc w:val="both"/>
        <w:rPr>
          <w:sz w:val="22"/>
          <w:szCs w:val="22"/>
        </w:rPr>
      </w:pPr>
      <w:r w:rsidRPr="005273E6">
        <w:rPr>
          <w:sz w:val="22"/>
          <w:szCs w:val="22"/>
        </w:rPr>
        <w:t>Progress Reports are a requirement for NGO Projects longer than six months and should be submitted within 30 days of the end of the first six months of the project.</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Reports should be brief (6-10 pages excluding Annexes). Photographs may be included. Reports should include the following information:</w:t>
      </w:r>
    </w:p>
    <w:p w:rsidR="00592805" w:rsidRPr="005273E6" w:rsidRDefault="00592805" w:rsidP="005273E6">
      <w:pPr>
        <w:ind w:right="-1"/>
        <w:jc w:val="both"/>
        <w:rPr>
          <w:sz w:val="22"/>
          <w:szCs w:val="22"/>
        </w:rPr>
      </w:pPr>
    </w:p>
    <w:p w:rsidR="00592805" w:rsidRPr="005273E6" w:rsidRDefault="00592805" w:rsidP="005273E6">
      <w:pPr>
        <w:ind w:right="-1"/>
        <w:jc w:val="both"/>
        <w:rPr>
          <w:b/>
          <w:i/>
          <w:sz w:val="22"/>
          <w:szCs w:val="22"/>
        </w:rPr>
      </w:pPr>
      <w:r w:rsidRPr="005273E6">
        <w:rPr>
          <w:b/>
          <w:i/>
          <w:sz w:val="22"/>
          <w:szCs w:val="22"/>
        </w:rPr>
        <w:t>Narrative report</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1. Summary statement – Name of Organisation, project title, project manager’s name and position, location/s, total funding, implementing partners (if relevant), start and finish date.</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2. Summary of stated objective/s, activities undertaken, results achieved to date and progress of the project as compared with the final version of the workplan submitted as part of the agreement proposal accepted by DFAT. (You can estimate the percentage of the project completed if that is helpful).</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3. Reasons for any lack of progress, changes to the workplan, activities or expenditure in the final proposal used in the agreement with DFAT (variation in line items greater than 10% requires DFAT agreement as soon as anticipated).</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 xml:space="preserve">4. Disaggregation of data; identify people with disability and women's involvement at all levels. This includes number of women and people with disability who are participants in decision-making about the project and number of women and people with disabilities who are beneficiaries. </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 xml:space="preserve">5. Any difficulties or challenges </w:t>
      </w:r>
      <w:proofErr w:type="gramStart"/>
      <w:r w:rsidRPr="005273E6">
        <w:rPr>
          <w:sz w:val="22"/>
          <w:szCs w:val="22"/>
        </w:rPr>
        <w:t>encountered,</w:t>
      </w:r>
      <w:proofErr w:type="gramEnd"/>
      <w:r w:rsidRPr="005273E6">
        <w:rPr>
          <w:sz w:val="22"/>
          <w:szCs w:val="22"/>
        </w:rPr>
        <w:t xml:space="preserve"> or unexpected developments affecting progress and/or activities and proposed strategies that are being used or will be used to deal with these. (This is sometimes referred to as lessons learned).</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6. Strategies used to promote Australian Government funding e.g. signage, communication, media...</w:t>
      </w:r>
    </w:p>
    <w:p w:rsidR="00592805" w:rsidRPr="005273E6" w:rsidRDefault="00592805" w:rsidP="005273E6">
      <w:pPr>
        <w:ind w:right="-1"/>
        <w:jc w:val="both"/>
        <w:rPr>
          <w:sz w:val="22"/>
          <w:szCs w:val="22"/>
        </w:rPr>
      </w:pPr>
    </w:p>
    <w:p w:rsidR="00592805" w:rsidRPr="005273E6" w:rsidRDefault="00592805" w:rsidP="005273E6">
      <w:pPr>
        <w:ind w:right="-1"/>
        <w:jc w:val="both"/>
        <w:rPr>
          <w:b/>
          <w:i/>
          <w:sz w:val="22"/>
          <w:szCs w:val="22"/>
        </w:rPr>
      </w:pPr>
    </w:p>
    <w:p w:rsidR="00592805" w:rsidRPr="005273E6" w:rsidRDefault="00592805" w:rsidP="005273E6">
      <w:pPr>
        <w:ind w:right="-1"/>
        <w:jc w:val="both"/>
        <w:rPr>
          <w:b/>
          <w:i/>
          <w:sz w:val="22"/>
          <w:szCs w:val="22"/>
        </w:rPr>
      </w:pPr>
      <w:r w:rsidRPr="005273E6">
        <w:rPr>
          <w:b/>
          <w:i/>
          <w:sz w:val="22"/>
          <w:szCs w:val="22"/>
        </w:rPr>
        <w:t>Financial acquittal (Annex A)</w:t>
      </w:r>
      <w:r w:rsidRPr="005273E6">
        <w:rPr>
          <w:i/>
          <w:iCs/>
          <w:sz w:val="22"/>
          <w:szCs w:val="22"/>
        </w:rPr>
        <w:t xml:space="preserve"> (refer to file in MS Excel format)</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 xml:space="preserve">7. Table matching actual expenditure-to-date to budget line items as listed in the final version of the project proposal that formed part of the agreement with DFAT. </w:t>
      </w:r>
    </w:p>
    <w:p w:rsidR="00592805" w:rsidRPr="005273E6" w:rsidRDefault="00592805" w:rsidP="005273E6">
      <w:pPr>
        <w:ind w:right="-1"/>
        <w:jc w:val="both"/>
        <w:rPr>
          <w:sz w:val="22"/>
          <w:szCs w:val="22"/>
        </w:rPr>
      </w:pPr>
    </w:p>
    <w:p w:rsidR="00592805" w:rsidRPr="005273E6" w:rsidRDefault="00592805" w:rsidP="005273E6">
      <w:pPr>
        <w:ind w:right="-1"/>
        <w:jc w:val="both"/>
        <w:rPr>
          <w:sz w:val="22"/>
          <w:szCs w:val="22"/>
        </w:rPr>
      </w:pPr>
      <w:r w:rsidRPr="005273E6">
        <w:rPr>
          <w:sz w:val="22"/>
          <w:szCs w:val="22"/>
        </w:rPr>
        <w:t xml:space="preserve">8. Contributions/income received from other sources or generated by the project. </w:t>
      </w:r>
    </w:p>
    <w:p w:rsidR="00592805" w:rsidRPr="005273E6" w:rsidRDefault="00592805" w:rsidP="005273E6">
      <w:pPr>
        <w:ind w:right="-1"/>
        <w:jc w:val="both"/>
        <w:rPr>
          <w:sz w:val="22"/>
          <w:szCs w:val="22"/>
        </w:rPr>
      </w:pPr>
    </w:p>
    <w:p w:rsidR="00592805" w:rsidRPr="005273E6" w:rsidRDefault="00592805" w:rsidP="005273E6">
      <w:pPr>
        <w:ind w:right="-1"/>
        <w:jc w:val="both"/>
        <w:rPr>
          <w:b/>
          <w:i/>
          <w:sz w:val="22"/>
          <w:szCs w:val="22"/>
        </w:rPr>
      </w:pPr>
      <w:r w:rsidRPr="005273E6">
        <w:rPr>
          <w:sz w:val="22"/>
          <w:szCs w:val="22"/>
        </w:rPr>
        <w:t>9. Conclusion</w:t>
      </w:r>
    </w:p>
    <w:p w:rsidR="00592805" w:rsidRPr="005273E6" w:rsidRDefault="00592805" w:rsidP="005273E6">
      <w:pPr>
        <w:ind w:right="-1"/>
        <w:jc w:val="both"/>
        <w:rPr>
          <w:b/>
          <w:i/>
          <w:sz w:val="22"/>
          <w:szCs w:val="22"/>
        </w:rPr>
      </w:pPr>
    </w:p>
    <w:p w:rsidR="00592805" w:rsidRPr="005273E6" w:rsidRDefault="00592805" w:rsidP="005273E6">
      <w:pPr>
        <w:ind w:right="-1"/>
        <w:jc w:val="both"/>
        <w:rPr>
          <w:i/>
          <w:sz w:val="22"/>
          <w:szCs w:val="22"/>
        </w:rPr>
      </w:pPr>
      <w:r w:rsidRPr="005273E6">
        <w:rPr>
          <w:sz w:val="22"/>
          <w:szCs w:val="22"/>
        </w:rPr>
        <w:t xml:space="preserve">10. Dated signature of the authorised representatives of the organisation with their position, official seal or thumb print including the statement </w:t>
      </w:r>
      <w:r w:rsidRPr="005273E6">
        <w:rPr>
          <w:i/>
          <w:sz w:val="22"/>
          <w:szCs w:val="22"/>
        </w:rPr>
        <w:t>"I declare that I have read the information supplied in this report and it is true and correct and all activities and expenditure were as agreed and reported”.</w:t>
      </w:r>
    </w:p>
    <w:p w:rsidR="00397CB3" w:rsidRPr="005273E6" w:rsidRDefault="00397CB3" w:rsidP="005273E6">
      <w:pPr>
        <w:ind w:right="-1"/>
        <w:jc w:val="both"/>
        <w:rPr>
          <w:i/>
          <w:sz w:val="22"/>
          <w:szCs w:val="22"/>
        </w:rPr>
      </w:pPr>
    </w:p>
    <w:p w:rsidR="00397CB3" w:rsidRPr="005273E6" w:rsidRDefault="00397CB3" w:rsidP="005273E6">
      <w:pPr>
        <w:ind w:right="-1"/>
        <w:jc w:val="both"/>
        <w:rPr>
          <w:i/>
          <w:sz w:val="22"/>
          <w:szCs w:val="22"/>
        </w:rPr>
      </w:pPr>
    </w:p>
    <w:p w:rsidR="00397CB3" w:rsidRPr="005273E6" w:rsidRDefault="00397CB3" w:rsidP="005273E6">
      <w:pPr>
        <w:ind w:right="-1"/>
        <w:jc w:val="both"/>
        <w:rPr>
          <w:i/>
          <w:sz w:val="22"/>
          <w:szCs w:val="22"/>
        </w:rPr>
      </w:pPr>
    </w:p>
    <w:p w:rsidR="00397CB3" w:rsidRPr="005273E6" w:rsidRDefault="00397CB3" w:rsidP="005273E6">
      <w:pPr>
        <w:ind w:right="-1"/>
        <w:jc w:val="both"/>
        <w:rPr>
          <w:i/>
          <w:sz w:val="22"/>
          <w:szCs w:val="22"/>
        </w:rPr>
      </w:pPr>
    </w:p>
    <w:p w:rsidR="006D71C6" w:rsidRPr="005273E6" w:rsidRDefault="006D71C6" w:rsidP="005273E6">
      <w:pPr>
        <w:ind w:right="-284"/>
        <w:jc w:val="center"/>
        <w:rPr>
          <w:b/>
          <w:sz w:val="22"/>
          <w:szCs w:val="22"/>
        </w:rPr>
      </w:pPr>
    </w:p>
    <w:p w:rsidR="0013718B" w:rsidRPr="005273E6" w:rsidRDefault="0013718B" w:rsidP="005273E6">
      <w:pPr>
        <w:ind w:right="-284"/>
        <w:jc w:val="center"/>
        <w:rPr>
          <w:b/>
          <w:sz w:val="22"/>
          <w:szCs w:val="22"/>
        </w:rPr>
      </w:pPr>
      <w:r w:rsidRPr="005273E6">
        <w:rPr>
          <w:b/>
          <w:sz w:val="22"/>
          <w:szCs w:val="22"/>
        </w:rPr>
        <w:lastRenderedPageBreak/>
        <w:t>ACTED</w:t>
      </w:r>
    </w:p>
    <w:p w:rsidR="0013718B" w:rsidRPr="005273E6" w:rsidRDefault="0013718B" w:rsidP="005273E6">
      <w:pPr>
        <w:ind w:right="-284"/>
        <w:jc w:val="center"/>
        <w:rPr>
          <w:b/>
          <w:sz w:val="22"/>
          <w:szCs w:val="22"/>
        </w:rPr>
      </w:pPr>
      <w:r w:rsidRPr="005273E6">
        <w:rPr>
          <w:b/>
          <w:sz w:val="22"/>
          <w:szCs w:val="22"/>
        </w:rPr>
        <w:t>Annual Progress Report [from March, 2015 – March, 2016]</w:t>
      </w:r>
    </w:p>
    <w:p w:rsidR="0013718B" w:rsidRPr="005273E6" w:rsidRDefault="0013718B" w:rsidP="005273E6">
      <w:pPr>
        <w:pStyle w:val="BodyText"/>
        <w:spacing w:line="360" w:lineRule="auto"/>
        <w:ind w:left="720" w:hanging="720"/>
        <w:jc w:val="center"/>
        <w:rPr>
          <w:rFonts w:ascii="Arial" w:hAnsi="Arial" w:cs="Arial"/>
          <w:b/>
          <w:i/>
          <w:sz w:val="22"/>
          <w:szCs w:val="22"/>
        </w:rPr>
      </w:pPr>
      <w:r w:rsidRPr="005273E6">
        <w:rPr>
          <w:rFonts w:ascii="Arial" w:hAnsi="Arial" w:cs="Arial"/>
          <w:b/>
          <w:i/>
          <w:sz w:val="22"/>
          <w:szCs w:val="22"/>
        </w:rPr>
        <w:t>Reducing the Risk of SGBV against Entertainment Workers in Phnom Penh</w:t>
      </w:r>
    </w:p>
    <w:p w:rsidR="0013718B" w:rsidRPr="005273E6" w:rsidRDefault="0013718B" w:rsidP="005273E6">
      <w:pPr>
        <w:ind w:right="-284"/>
        <w:jc w:val="center"/>
        <w:rPr>
          <w:b/>
          <w:sz w:val="22"/>
          <w:szCs w:val="22"/>
        </w:rPr>
      </w:pPr>
    </w:p>
    <w:p w:rsidR="0013718B" w:rsidRPr="005273E6" w:rsidRDefault="0013718B" w:rsidP="005273E6">
      <w:pPr>
        <w:numPr>
          <w:ilvl w:val="0"/>
          <w:numId w:val="1"/>
        </w:numPr>
        <w:tabs>
          <w:tab w:val="num" w:pos="0"/>
        </w:tabs>
        <w:ind w:left="426" w:right="-284" w:hanging="426"/>
        <w:rPr>
          <w:b/>
          <w:sz w:val="22"/>
          <w:szCs w:val="22"/>
        </w:rPr>
      </w:pPr>
      <w:r w:rsidRPr="005273E6">
        <w:rPr>
          <w:b/>
          <w:sz w:val="22"/>
          <w:szCs w:val="22"/>
        </w:rPr>
        <w:t>Summary data</w:t>
      </w:r>
    </w:p>
    <w:p w:rsidR="0013718B" w:rsidRPr="005273E6" w:rsidRDefault="0013718B" w:rsidP="005273E6">
      <w:pPr>
        <w:ind w:left="360" w:right="-284"/>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Grant Agreement #</w:t>
            </w:r>
          </w:p>
        </w:tc>
        <w:tc>
          <w:tcPr>
            <w:tcW w:w="6237" w:type="dxa"/>
            <w:vAlign w:val="center"/>
          </w:tcPr>
          <w:p w:rsidR="0013718B" w:rsidRPr="005273E6" w:rsidRDefault="0013718B" w:rsidP="005273E6">
            <w:pPr>
              <w:ind w:right="-284"/>
              <w:rPr>
                <w:sz w:val="22"/>
                <w:szCs w:val="22"/>
              </w:rPr>
            </w:pPr>
            <w:r w:rsidRPr="005273E6">
              <w:rPr>
                <w:sz w:val="22"/>
                <w:szCs w:val="22"/>
              </w:rPr>
              <w:t>66160</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Name of organisation</w:t>
            </w:r>
          </w:p>
          <w:p w:rsidR="0013718B" w:rsidRPr="005273E6" w:rsidRDefault="0013718B" w:rsidP="005273E6">
            <w:pPr>
              <w:ind w:right="-284"/>
              <w:rPr>
                <w:b/>
                <w:sz w:val="22"/>
                <w:szCs w:val="22"/>
              </w:rPr>
            </w:pPr>
          </w:p>
        </w:tc>
        <w:tc>
          <w:tcPr>
            <w:tcW w:w="6237" w:type="dxa"/>
            <w:vAlign w:val="center"/>
          </w:tcPr>
          <w:p w:rsidR="0013718B" w:rsidRPr="005273E6" w:rsidRDefault="0013718B" w:rsidP="005273E6">
            <w:pPr>
              <w:rPr>
                <w:sz w:val="22"/>
                <w:szCs w:val="22"/>
                <w:lang w:val="fr-FR"/>
              </w:rPr>
            </w:pPr>
            <w:r w:rsidRPr="005273E6">
              <w:rPr>
                <w:b/>
                <w:bCs/>
                <w:sz w:val="22"/>
                <w:szCs w:val="22"/>
                <w:lang w:val="fr-FR"/>
              </w:rPr>
              <w:t>ACTED-PSF</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Project title</w:t>
            </w:r>
          </w:p>
        </w:tc>
        <w:tc>
          <w:tcPr>
            <w:tcW w:w="6237" w:type="dxa"/>
            <w:vAlign w:val="center"/>
          </w:tcPr>
          <w:p w:rsidR="0013718B" w:rsidRPr="005273E6" w:rsidRDefault="0013718B" w:rsidP="005273E6">
            <w:pPr>
              <w:pStyle w:val="BodyText"/>
              <w:ind w:left="33" w:hanging="33"/>
              <w:jc w:val="left"/>
              <w:rPr>
                <w:rFonts w:ascii="Arial" w:hAnsi="Arial" w:cs="Arial"/>
                <w:b/>
                <w:sz w:val="22"/>
                <w:szCs w:val="22"/>
              </w:rPr>
            </w:pPr>
            <w:r w:rsidRPr="005273E6">
              <w:rPr>
                <w:rFonts w:ascii="Arial" w:hAnsi="Arial" w:cs="Arial"/>
                <w:b/>
                <w:sz w:val="22"/>
                <w:szCs w:val="22"/>
              </w:rPr>
              <w:t>Reducing the Risk of SGBV against Entertainment Workers in Phnom Penh</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Project manager’s name</w:t>
            </w:r>
          </w:p>
          <w:p w:rsidR="0013718B" w:rsidRPr="005273E6" w:rsidRDefault="0013718B" w:rsidP="005273E6">
            <w:pPr>
              <w:ind w:right="-284"/>
              <w:rPr>
                <w:b/>
                <w:sz w:val="22"/>
                <w:szCs w:val="22"/>
              </w:rPr>
            </w:pPr>
            <w:r w:rsidRPr="005273E6">
              <w:rPr>
                <w:b/>
                <w:sz w:val="22"/>
                <w:szCs w:val="22"/>
              </w:rPr>
              <w:t xml:space="preserve">(&amp; position) </w:t>
            </w:r>
          </w:p>
        </w:tc>
        <w:tc>
          <w:tcPr>
            <w:tcW w:w="6237" w:type="dxa"/>
            <w:vAlign w:val="center"/>
          </w:tcPr>
          <w:p w:rsidR="0013718B" w:rsidRPr="005273E6" w:rsidRDefault="002B1091" w:rsidP="005273E6">
            <w:pPr>
              <w:ind w:right="-284"/>
              <w:rPr>
                <w:sz w:val="22"/>
                <w:szCs w:val="22"/>
              </w:rPr>
            </w:pPr>
            <w:proofErr w:type="spellStart"/>
            <w:r w:rsidRPr="005273E6">
              <w:rPr>
                <w:sz w:val="22"/>
                <w:szCs w:val="22"/>
              </w:rPr>
              <w:t>Sophal</w:t>
            </w:r>
            <w:proofErr w:type="spellEnd"/>
            <w:r w:rsidRPr="005273E6">
              <w:rPr>
                <w:sz w:val="22"/>
                <w:szCs w:val="22"/>
              </w:rPr>
              <w:t xml:space="preserve"> </w:t>
            </w:r>
            <w:proofErr w:type="spellStart"/>
            <w:r w:rsidRPr="005273E6">
              <w:rPr>
                <w:sz w:val="22"/>
                <w:szCs w:val="22"/>
              </w:rPr>
              <w:t>Kaing</w:t>
            </w:r>
            <w:proofErr w:type="spellEnd"/>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Location/s</w:t>
            </w:r>
          </w:p>
        </w:tc>
        <w:tc>
          <w:tcPr>
            <w:tcW w:w="6237" w:type="dxa"/>
            <w:vAlign w:val="center"/>
          </w:tcPr>
          <w:p w:rsidR="0013718B" w:rsidRPr="005273E6" w:rsidRDefault="0013718B" w:rsidP="005273E6">
            <w:pPr>
              <w:ind w:right="-284"/>
              <w:rPr>
                <w:sz w:val="22"/>
                <w:szCs w:val="22"/>
              </w:rPr>
            </w:pPr>
            <w:r w:rsidRPr="005273E6">
              <w:rPr>
                <w:sz w:val="22"/>
                <w:szCs w:val="22"/>
              </w:rPr>
              <w:t>Phnom Penh, Cambodia</w:t>
            </w:r>
            <w:r w:rsidR="00671E00" w:rsidRPr="005273E6">
              <w:rPr>
                <w:sz w:val="22"/>
                <w:szCs w:val="22"/>
              </w:rPr>
              <w:t xml:space="preserve"> </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 xml:space="preserve">Total funding </w:t>
            </w:r>
          </w:p>
        </w:tc>
        <w:tc>
          <w:tcPr>
            <w:tcW w:w="6237" w:type="dxa"/>
            <w:vAlign w:val="center"/>
          </w:tcPr>
          <w:p w:rsidR="0013718B" w:rsidRPr="005273E6" w:rsidRDefault="0013718B" w:rsidP="005273E6">
            <w:pPr>
              <w:ind w:right="-284"/>
              <w:rPr>
                <w:sz w:val="22"/>
                <w:szCs w:val="22"/>
              </w:rPr>
            </w:pPr>
            <w:r w:rsidRPr="005273E6">
              <w:rPr>
                <w:sz w:val="22"/>
                <w:szCs w:val="22"/>
              </w:rPr>
              <w:t>225,000 AUD</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Implementing partner/s</w:t>
            </w:r>
          </w:p>
        </w:tc>
        <w:tc>
          <w:tcPr>
            <w:tcW w:w="6237" w:type="dxa"/>
            <w:vAlign w:val="center"/>
          </w:tcPr>
          <w:p w:rsidR="0013718B" w:rsidRPr="005273E6" w:rsidRDefault="0013718B" w:rsidP="005273E6">
            <w:pPr>
              <w:ind w:right="-284"/>
              <w:rPr>
                <w:sz w:val="22"/>
                <w:szCs w:val="22"/>
              </w:rPr>
            </w:pPr>
            <w:r w:rsidRPr="005273E6">
              <w:rPr>
                <w:sz w:val="22"/>
                <w:szCs w:val="22"/>
              </w:rPr>
              <w:t>Social Services of Cambodia (SSC) and Legal Aid of Cambodia (LAC)</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Start date</w:t>
            </w:r>
          </w:p>
        </w:tc>
        <w:tc>
          <w:tcPr>
            <w:tcW w:w="6237" w:type="dxa"/>
            <w:vAlign w:val="center"/>
          </w:tcPr>
          <w:p w:rsidR="0013718B" w:rsidRPr="005273E6" w:rsidRDefault="0013718B" w:rsidP="005273E6">
            <w:pPr>
              <w:ind w:right="-284"/>
              <w:rPr>
                <w:sz w:val="22"/>
                <w:szCs w:val="22"/>
              </w:rPr>
            </w:pPr>
            <w:r w:rsidRPr="005273E6">
              <w:rPr>
                <w:sz w:val="22"/>
                <w:szCs w:val="22"/>
              </w:rPr>
              <w:t>8</w:t>
            </w:r>
            <w:r w:rsidRPr="005273E6">
              <w:rPr>
                <w:sz w:val="22"/>
                <w:szCs w:val="22"/>
                <w:vertAlign w:val="superscript"/>
              </w:rPr>
              <w:t>th</w:t>
            </w:r>
            <w:r w:rsidR="005B283D" w:rsidRPr="005273E6">
              <w:rPr>
                <w:sz w:val="22"/>
                <w:szCs w:val="22"/>
                <w:vertAlign w:val="superscript"/>
              </w:rPr>
              <w:t xml:space="preserve"> </w:t>
            </w:r>
            <w:r w:rsidR="005B283D" w:rsidRPr="005273E6">
              <w:rPr>
                <w:sz w:val="22"/>
                <w:szCs w:val="22"/>
              </w:rPr>
              <w:t>March</w:t>
            </w:r>
            <w:r w:rsidRPr="005273E6">
              <w:rPr>
                <w:sz w:val="22"/>
                <w:szCs w:val="22"/>
              </w:rPr>
              <w:t xml:space="preserve"> 2013</w:t>
            </w:r>
            <w:r w:rsidRPr="005273E6">
              <w:rPr>
                <w:b/>
                <w:i/>
                <w:color w:val="76923C"/>
                <w:sz w:val="22"/>
                <w:szCs w:val="22"/>
              </w:rPr>
              <w:t xml:space="preserve"> </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Finish date</w:t>
            </w:r>
          </w:p>
        </w:tc>
        <w:tc>
          <w:tcPr>
            <w:tcW w:w="6237" w:type="dxa"/>
            <w:vAlign w:val="center"/>
          </w:tcPr>
          <w:p w:rsidR="0013718B" w:rsidRPr="005273E6" w:rsidRDefault="005B283D" w:rsidP="005273E6">
            <w:pPr>
              <w:ind w:right="-284"/>
              <w:rPr>
                <w:sz w:val="22"/>
                <w:szCs w:val="22"/>
                <w:vertAlign w:val="superscript"/>
              </w:rPr>
            </w:pPr>
            <w:r w:rsidRPr="005273E6">
              <w:rPr>
                <w:sz w:val="22"/>
                <w:szCs w:val="22"/>
              </w:rPr>
              <w:t>31</w:t>
            </w:r>
            <w:r w:rsidRPr="005273E6">
              <w:rPr>
                <w:sz w:val="22"/>
                <w:szCs w:val="22"/>
                <w:vertAlign w:val="superscript"/>
              </w:rPr>
              <w:t>st</w:t>
            </w:r>
            <w:r w:rsidRPr="005273E6">
              <w:rPr>
                <w:sz w:val="22"/>
                <w:szCs w:val="22"/>
              </w:rPr>
              <w:t xml:space="preserve"> March, 2016</w:t>
            </w:r>
          </w:p>
        </w:tc>
      </w:tr>
      <w:tr w:rsidR="0013718B" w:rsidRPr="005273E6" w:rsidTr="00B833E9">
        <w:trPr>
          <w:trHeight w:val="340"/>
          <w:jc w:val="center"/>
        </w:trPr>
        <w:tc>
          <w:tcPr>
            <w:tcW w:w="2802" w:type="dxa"/>
            <w:vAlign w:val="center"/>
          </w:tcPr>
          <w:p w:rsidR="0013718B" w:rsidRPr="005273E6" w:rsidRDefault="0013718B" w:rsidP="005273E6">
            <w:pPr>
              <w:ind w:right="-284"/>
              <w:rPr>
                <w:b/>
                <w:sz w:val="22"/>
                <w:szCs w:val="22"/>
              </w:rPr>
            </w:pPr>
            <w:r w:rsidRPr="005273E6">
              <w:rPr>
                <w:b/>
                <w:sz w:val="22"/>
                <w:szCs w:val="22"/>
              </w:rPr>
              <w:t>Reporting period</w:t>
            </w:r>
          </w:p>
        </w:tc>
        <w:tc>
          <w:tcPr>
            <w:tcW w:w="6237" w:type="dxa"/>
            <w:vAlign w:val="center"/>
          </w:tcPr>
          <w:p w:rsidR="0013718B" w:rsidRPr="005273E6" w:rsidRDefault="0013718B" w:rsidP="005273E6">
            <w:pPr>
              <w:ind w:right="-284"/>
              <w:rPr>
                <w:sz w:val="22"/>
                <w:szCs w:val="22"/>
              </w:rPr>
            </w:pPr>
            <w:r w:rsidRPr="005273E6">
              <w:rPr>
                <w:b/>
                <w:i/>
                <w:color w:val="76923C"/>
                <w:sz w:val="22"/>
                <w:szCs w:val="22"/>
              </w:rPr>
              <w:t>1</w:t>
            </w:r>
            <w:r w:rsidRPr="005273E6">
              <w:rPr>
                <w:b/>
                <w:i/>
                <w:color w:val="76923C"/>
                <w:sz w:val="22"/>
                <w:szCs w:val="22"/>
                <w:vertAlign w:val="superscript"/>
              </w:rPr>
              <w:t>st</w:t>
            </w:r>
            <w:r w:rsidRPr="005273E6">
              <w:rPr>
                <w:b/>
                <w:i/>
                <w:color w:val="76923C"/>
                <w:sz w:val="22"/>
                <w:szCs w:val="22"/>
              </w:rPr>
              <w:t xml:space="preserve"> of March 2015  - </w:t>
            </w:r>
            <w:r w:rsidR="00315324" w:rsidRPr="005273E6">
              <w:rPr>
                <w:b/>
                <w:i/>
                <w:color w:val="76923C"/>
                <w:sz w:val="22"/>
                <w:szCs w:val="22"/>
              </w:rPr>
              <w:t>5</w:t>
            </w:r>
            <w:r w:rsidR="00315324" w:rsidRPr="005273E6">
              <w:rPr>
                <w:b/>
                <w:i/>
                <w:color w:val="76923C"/>
                <w:sz w:val="22"/>
                <w:szCs w:val="22"/>
                <w:vertAlign w:val="superscript"/>
              </w:rPr>
              <w:t>th</w:t>
            </w:r>
            <w:r w:rsidR="00315324" w:rsidRPr="005273E6">
              <w:rPr>
                <w:b/>
                <w:i/>
                <w:color w:val="76923C"/>
                <w:sz w:val="22"/>
                <w:szCs w:val="22"/>
              </w:rPr>
              <w:t xml:space="preserve"> February 2016</w:t>
            </w:r>
          </w:p>
        </w:tc>
      </w:tr>
    </w:tbl>
    <w:p w:rsidR="004332E6" w:rsidRPr="005273E6" w:rsidRDefault="004332E6" w:rsidP="005273E6">
      <w:pPr>
        <w:rPr>
          <w:sz w:val="22"/>
          <w:szCs w:val="22"/>
        </w:rPr>
      </w:pPr>
    </w:p>
    <w:p w:rsidR="0013718B" w:rsidRPr="005273E6" w:rsidRDefault="0013718B" w:rsidP="005273E6">
      <w:pPr>
        <w:rPr>
          <w:sz w:val="22"/>
          <w:szCs w:val="22"/>
        </w:rPr>
      </w:pPr>
    </w:p>
    <w:p w:rsidR="0013718B" w:rsidRPr="005273E6" w:rsidRDefault="0013718B" w:rsidP="005273E6">
      <w:pPr>
        <w:numPr>
          <w:ilvl w:val="0"/>
          <w:numId w:val="1"/>
        </w:numPr>
        <w:ind w:right="-284"/>
        <w:rPr>
          <w:b/>
          <w:sz w:val="22"/>
          <w:szCs w:val="22"/>
        </w:rPr>
      </w:pPr>
      <w:r w:rsidRPr="005273E6">
        <w:rPr>
          <w:b/>
          <w:sz w:val="22"/>
          <w:szCs w:val="22"/>
        </w:rPr>
        <w:t>Summary of progress</w:t>
      </w:r>
    </w:p>
    <w:p w:rsidR="0013718B" w:rsidRPr="005273E6" w:rsidRDefault="0013718B" w:rsidP="005273E6">
      <w:pPr>
        <w:ind w:right="-284"/>
        <w:rPr>
          <w:sz w:val="22"/>
          <w:szCs w:val="22"/>
        </w:rPr>
      </w:pPr>
    </w:p>
    <w:p w:rsidR="0013718B" w:rsidRPr="005273E6" w:rsidRDefault="0013718B" w:rsidP="005273E6">
      <w:pPr>
        <w:numPr>
          <w:ilvl w:val="1"/>
          <w:numId w:val="1"/>
        </w:numPr>
        <w:ind w:right="-284"/>
        <w:jc w:val="both"/>
        <w:rPr>
          <w:sz w:val="22"/>
          <w:szCs w:val="22"/>
        </w:rPr>
      </w:pPr>
      <w:r w:rsidRPr="005273E6">
        <w:rPr>
          <w:b/>
          <w:sz w:val="22"/>
          <w:szCs w:val="22"/>
        </w:rPr>
        <w:t>Project overall objectives</w:t>
      </w:r>
    </w:p>
    <w:p w:rsidR="0013718B" w:rsidRPr="005273E6" w:rsidRDefault="0013718B" w:rsidP="005273E6">
      <w:pPr>
        <w:ind w:right="-1"/>
        <w:jc w:val="both"/>
        <w:rPr>
          <w:bCs/>
          <w:sz w:val="22"/>
          <w:szCs w:val="22"/>
        </w:rPr>
      </w:pPr>
    </w:p>
    <w:p w:rsidR="0013718B" w:rsidRPr="005273E6" w:rsidRDefault="0013718B" w:rsidP="005273E6">
      <w:pPr>
        <w:ind w:right="-1"/>
        <w:jc w:val="both"/>
        <w:rPr>
          <w:sz w:val="22"/>
          <w:szCs w:val="22"/>
        </w:rPr>
      </w:pPr>
      <w:r w:rsidRPr="005273E6">
        <w:rPr>
          <w:bCs/>
          <w:sz w:val="22"/>
          <w:szCs w:val="22"/>
        </w:rPr>
        <w:t>Reducing the risk of SGBV against EWs in Phnom Penh through higher reporting rates of the cases and strengthening referral system for victims.</w:t>
      </w:r>
    </w:p>
    <w:p w:rsidR="0013718B" w:rsidRPr="005273E6" w:rsidRDefault="0013718B" w:rsidP="005273E6">
      <w:pPr>
        <w:ind w:right="-1"/>
        <w:rPr>
          <w:sz w:val="22"/>
          <w:szCs w:val="22"/>
        </w:rPr>
      </w:pPr>
    </w:p>
    <w:p w:rsidR="0013718B" w:rsidRPr="005273E6" w:rsidRDefault="0013718B" w:rsidP="005273E6">
      <w:pPr>
        <w:numPr>
          <w:ilvl w:val="1"/>
          <w:numId w:val="1"/>
        </w:numPr>
        <w:ind w:right="-1"/>
        <w:jc w:val="both"/>
        <w:rPr>
          <w:sz w:val="22"/>
          <w:szCs w:val="22"/>
        </w:rPr>
      </w:pPr>
      <w:r w:rsidRPr="005273E6">
        <w:rPr>
          <w:b/>
          <w:sz w:val="22"/>
          <w:szCs w:val="22"/>
        </w:rPr>
        <w:t>Activities</w:t>
      </w:r>
    </w:p>
    <w:p w:rsidR="0013718B" w:rsidRPr="005273E6" w:rsidRDefault="0013718B" w:rsidP="005273E6">
      <w:pPr>
        <w:ind w:right="-1"/>
        <w:jc w:val="both"/>
        <w:rPr>
          <w:sz w:val="22"/>
          <w:szCs w:val="22"/>
        </w:rPr>
      </w:pPr>
    </w:p>
    <w:p w:rsidR="0013718B" w:rsidRPr="005273E6" w:rsidRDefault="0013718B" w:rsidP="005273E6">
      <w:pPr>
        <w:ind w:right="-1"/>
        <w:jc w:val="both"/>
        <w:rPr>
          <w:sz w:val="22"/>
          <w:szCs w:val="22"/>
        </w:rPr>
      </w:pPr>
      <w:r w:rsidRPr="005273E6">
        <w:rPr>
          <w:sz w:val="22"/>
          <w:szCs w:val="22"/>
        </w:rPr>
        <w:t>To achieve this objective the following activities were undertaken in accordance with the work plan:</w:t>
      </w:r>
    </w:p>
    <w:p w:rsidR="0013718B" w:rsidRPr="005273E6" w:rsidRDefault="0013718B" w:rsidP="005273E6">
      <w:pPr>
        <w:ind w:right="-284"/>
        <w:rPr>
          <w:i/>
          <w:sz w:val="22"/>
          <w:szCs w:val="22"/>
          <w:u w:val="single"/>
        </w:rPr>
      </w:pPr>
      <w:r w:rsidRPr="005273E6">
        <w:rPr>
          <w:i/>
          <w:sz w:val="22"/>
          <w:szCs w:val="22"/>
          <w:u w:val="single"/>
        </w:rPr>
        <w:t>Linked to Result 1 - EWs have increased awareness of SGBV, their rights and the assistance available to victims:</w:t>
      </w:r>
    </w:p>
    <w:p w:rsidR="0013718B" w:rsidRPr="005273E6" w:rsidRDefault="0013718B" w:rsidP="005273E6">
      <w:pPr>
        <w:pStyle w:val="BodyText"/>
        <w:outlineLvl w:val="0"/>
        <w:rPr>
          <w:rFonts w:ascii="Arial" w:hAnsi="Arial" w:cs="Arial"/>
          <w:color w:val="auto"/>
          <w:sz w:val="22"/>
          <w:szCs w:val="22"/>
        </w:rPr>
      </w:pPr>
      <w:r w:rsidRPr="005273E6">
        <w:rPr>
          <w:rFonts w:ascii="Arial" w:hAnsi="Arial" w:cs="Arial"/>
          <w:bCs/>
          <w:i/>
          <w:color w:val="auto"/>
          <w:sz w:val="22"/>
          <w:szCs w:val="22"/>
        </w:rPr>
        <w:t>1.1 Trainings of peer educators</w:t>
      </w:r>
      <w:r w:rsidRPr="005273E6">
        <w:rPr>
          <w:rFonts w:ascii="Arial" w:hAnsi="Arial" w:cs="Arial"/>
          <w:bCs/>
          <w:color w:val="auto"/>
          <w:sz w:val="22"/>
          <w:szCs w:val="22"/>
        </w:rPr>
        <w:t>:</w:t>
      </w:r>
      <w:r w:rsidR="0022158F" w:rsidRPr="005273E6">
        <w:rPr>
          <w:rFonts w:ascii="Arial" w:hAnsi="Arial" w:cs="Arial"/>
          <w:bCs/>
          <w:color w:val="auto"/>
          <w:sz w:val="22"/>
          <w:szCs w:val="22"/>
        </w:rPr>
        <w:t xml:space="preserve"> </w:t>
      </w:r>
      <w:r w:rsidR="005B283D" w:rsidRPr="005273E6">
        <w:rPr>
          <w:rFonts w:ascii="Arial" w:hAnsi="Arial" w:cs="Arial"/>
          <w:sz w:val="22"/>
          <w:szCs w:val="22"/>
        </w:rPr>
        <w:t xml:space="preserve">During the course of the </w:t>
      </w:r>
      <w:r w:rsidR="00415E1A" w:rsidRPr="005273E6">
        <w:rPr>
          <w:rFonts w:ascii="Arial" w:hAnsi="Arial" w:cs="Arial"/>
          <w:sz w:val="22"/>
          <w:szCs w:val="22"/>
        </w:rPr>
        <w:t xml:space="preserve">reporting period, </w:t>
      </w:r>
      <w:r w:rsidR="005B283D" w:rsidRPr="005273E6">
        <w:rPr>
          <w:rFonts w:ascii="Arial" w:hAnsi="Arial" w:cs="Arial"/>
          <w:sz w:val="22"/>
          <w:szCs w:val="22"/>
        </w:rPr>
        <w:t>34 peer educators</w:t>
      </w:r>
      <w:r w:rsidR="00415E1A" w:rsidRPr="005273E6">
        <w:rPr>
          <w:rFonts w:ascii="Arial" w:hAnsi="Arial" w:cs="Arial"/>
          <w:sz w:val="22"/>
          <w:szCs w:val="22"/>
        </w:rPr>
        <w:t xml:space="preserve"> (PEs)</w:t>
      </w:r>
      <w:r w:rsidR="005B283D" w:rsidRPr="005273E6">
        <w:rPr>
          <w:rFonts w:ascii="Arial" w:hAnsi="Arial" w:cs="Arial"/>
          <w:sz w:val="22"/>
          <w:szCs w:val="22"/>
        </w:rPr>
        <w:t xml:space="preserve"> were involved in the project with at least </w:t>
      </w:r>
      <w:r w:rsidR="00EE363F" w:rsidRPr="005273E6">
        <w:rPr>
          <w:rFonts w:ascii="Arial" w:hAnsi="Arial" w:cs="Arial"/>
          <w:sz w:val="22"/>
          <w:szCs w:val="22"/>
        </w:rPr>
        <w:t xml:space="preserve">415 </w:t>
      </w:r>
      <w:proofErr w:type="gramStart"/>
      <w:r w:rsidR="00415E1A" w:rsidRPr="005273E6">
        <w:rPr>
          <w:rFonts w:ascii="Arial" w:hAnsi="Arial" w:cs="Arial"/>
          <w:sz w:val="22"/>
          <w:szCs w:val="22"/>
        </w:rPr>
        <w:t xml:space="preserve">PEs </w:t>
      </w:r>
      <w:r w:rsidR="00E86831" w:rsidRPr="005273E6">
        <w:rPr>
          <w:rFonts w:ascii="Arial" w:hAnsi="Arial" w:cs="Arial"/>
          <w:sz w:val="22"/>
          <w:szCs w:val="22"/>
        </w:rPr>
        <w:t xml:space="preserve"> </w:t>
      </w:r>
      <w:r w:rsidR="005B283D" w:rsidRPr="005273E6">
        <w:rPr>
          <w:rFonts w:ascii="Arial" w:hAnsi="Arial" w:cs="Arial"/>
          <w:sz w:val="22"/>
          <w:szCs w:val="22"/>
        </w:rPr>
        <w:t>working</w:t>
      </w:r>
      <w:proofErr w:type="gramEnd"/>
      <w:r w:rsidR="005B283D" w:rsidRPr="005273E6">
        <w:rPr>
          <w:rFonts w:ascii="Arial" w:hAnsi="Arial" w:cs="Arial"/>
          <w:sz w:val="22"/>
          <w:szCs w:val="22"/>
        </w:rPr>
        <w:t xml:space="preserve"> on the project</w:t>
      </w:r>
      <w:r w:rsidR="00415E1A" w:rsidRPr="005273E6">
        <w:rPr>
          <w:rFonts w:ascii="Arial" w:hAnsi="Arial" w:cs="Arial"/>
          <w:sz w:val="22"/>
          <w:szCs w:val="22"/>
        </w:rPr>
        <w:t xml:space="preserve"> at any one time</w:t>
      </w:r>
      <w:r w:rsidR="005B283D" w:rsidRPr="005273E6">
        <w:rPr>
          <w:rFonts w:ascii="Arial" w:hAnsi="Arial" w:cs="Arial"/>
          <w:sz w:val="22"/>
          <w:szCs w:val="22"/>
        </w:rPr>
        <w:t>.</w:t>
      </w:r>
      <w:r w:rsidR="005B283D" w:rsidRPr="005273E6" w:rsidDel="005B283D">
        <w:rPr>
          <w:rStyle w:val="CommentReference"/>
          <w:rFonts w:ascii="Arial" w:hAnsi="Arial" w:cs="Arial"/>
          <w:color w:val="auto"/>
          <w:sz w:val="22"/>
          <w:szCs w:val="22"/>
        </w:rPr>
        <w:t xml:space="preserve"> </w:t>
      </w:r>
      <w:r w:rsidR="0022158F" w:rsidRPr="005273E6">
        <w:rPr>
          <w:rFonts w:ascii="Arial" w:hAnsi="Arial" w:cs="Arial"/>
          <w:bCs/>
          <w:color w:val="auto"/>
          <w:sz w:val="22"/>
          <w:szCs w:val="22"/>
        </w:rPr>
        <w:t xml:space="preserve">The high </w:t>
      </w:r>
      <w:r w:rsidR="00EE363F" w:rsidRPr="005273E6">
        <w:rPr>
          <w:rFonts w:ascii="Arial" w:hAnsi="Arial" w:cs="Arial"/>
          <w:bCs/>
          <w:color w:val="auto"/>
          <w:sz w:val="22"/>
          <w:szCs w:val="22"/>
        </w:rPr>
        <w:t>turnover</w:t>
      </w:r>
      <w:r w:rsidR="0022158F" w:rsidRPr="005273E6">
        <w:rPr>
          <w:rFonts w:ascii="Arial" w:hAnsi="Arial" w:cs="Arial"/>
          <w:bCs/>
          <w:color w:val="auto"/>
          <w:sz w:val="22"/>
          <w:szCs w:val="22"/>
        </w:rPr>
        <w:t xml:space="preserve"> of peer educators</w:t>
      </w:r>
      <w:r w:rsidR="004563A7" w:rsidRPr="005273E6">
        <w:rPr>
          <w:rFonts w:ascii="Arial" w:hAnsi="Arial" w:cs="Arial"/>
          <w:bCs/>
          <w:color w:val="auto"/>
          <w:sz w:val="22"/>
          <w:szCs w:val="22"/>
        </w:rPr>
        <w:t xml:space="preserve"> </w:t>
      </w:r>
      <w:proofErr w:type="gramStart"/>
      <w:r w:rsidR="0022158F" w:rsidRPr="005273E6">
        <w:rPr>
          <w:rFonts w:ascii="Arial" w:hAnsi="Arial" w:cs="Arial"/>
          <w:bCs/>
          <w:color w:val="auto"/>
          <w:sz w:val="22"/>
          <w:szCs w:val="22"/>
        </w:rPr>
        <w:t>led  the</w:t>
      </w:r>
      <w:proofErr w:type="gramEnd"/>
      <w:r w:rsidR="0022158F" w:rsidRPr="005273E6">
        <w:rPr>
          <w:rFonts w:ascii="Arial" w:hAnsi="Arial" w:cs="Arial"/>
          <w:bCs/>
          <w:color w:val="auto"/>
          <w:sz w:val="22"/>
          <w:szCs w:val="22"/>
        </w:rPr>
        <w:t xml:space="preserve"> project consortium </w:t>
      </w:r>
      <w:r w:rsidR="00492275" w:rsidRPr="005273E6">
        <w:rPr>
          <w:rFonts w:ascii="Arial" w:hAnsi="Arial" w:cs="Arial"/>
          <w:bCs/>
          <w:color w:val="auto"/>
          <w:sz w:val="22"/>
          <w:szCs w:val="22"/>
        </w:rPr>
        <w:t xml:space="preserve">to </w:t>
      </w:r>
      <w:r w:rsidR="0022158F" w:rsidRPr="005273E6">
        <w:rPr>
          <w:rFonts w:ascii="Arial" w:hAnsi="Arial" w:cs="Arial"/>
          <w:bCs/>
          <w:color w:val="auto"/>
          <w:sz w:val="22"/>
          <w:szCs w:val="22"/>
        </w:rPr>
        <w:t>plac</w:t>
      </w:r>
      <w:r w:rsidR="00492275" w:rsidRPr="005273E6">
        <w:rPr>
          <w:rFonts w:ascii="Arial" w:hAnsi="Arial" w:cs="Arial"/>
          <w:bCs/>
          <w:color w:val="auto"/>
          <w:sz w:val="22"/>
          <w:szCs w:val="22"/>
        </w:rPr>
        <w:t>e</w:t>
      </w:r>
      <w:r w:rsidR="0022158F" w:rsidRPr="005273E6">
        <w:rPr>
          <w:rFonts w:ascii="Arial" w:hAnsi="Arial" w:cs="Arial"/>
          <w:bCs/>
          <w:color w:val="auto"/>
          <w:sz w:val="22"/>
          <w:szCs w:val="22"/>
        </w:rPr>
        <w:t xml:space="preserve"> a high</w:t>
      </w:r>
      <w:r w:rsidR="00415E1A" w:rsidRPr="005273E6">
        <w:rPr>
          <w:rFonts w:ascii="Arial" w:hAnsi="Arial" w:cs="Arial"/>
          <w:bCs/>
          <w:color w:val="auto"/>
          <w:sz w:val="22"/>
          <w:szCs w:val="22"/>
        </w:rPr>
        <w:t>er</w:t>
      </w:r>
      <w:r w:rsidR="0022158F" w:rsidRPr="005273E6">
        <w:rPr>
          <w:rFonts w:ascii="Arial" w:hAnsi="Arial" w:cs="Arial"/>
          <w:bCs/>
          <w:color w:val="auto"/>
          <w:sz w:val="22"/>
          <w:szCs w:val="22"/>
        </w:rPr>
        <w:t xml:space="preserve"> emphasis on the continuous capacity building of the peer educator team</w:t>
      </w:r>
      <w:r w:rsidR="00415E1A" w:rsidRPr="005273E6">
        <w:rPr>
          <w:rFonts w:ascii="Arial" w:hAnsi="Arial" w:cs="Arial"/>
          <w:bCs/>
          <w:color w:val="auto"/>
          <w:sz w:val="22"/>
          <w:szCs w:val="22"/>
        </w:rPr>
        <w:t xml:space="preserve"> than originally anticipated</w:t>
      </w:r>
      <w:r w:rsidR="009060D8" w:rsidRPr="005273E6">
        <w:rPr>
          <w:rFonts w:ascii="Arial" w:hAnsi="Arial" w:cs="Arial"/>
          <w:bCs/>
          <w:color w:val="auto"/>
          <w:sz w:val="22"/>
          <w:szCs w:val="22"/>
        </w:rPr>
        <w:t xml:space="preserve"> (see section 3)</w:t>
      </w:r>
      <w:r w:rsidR="0022158F" w:rsidRPr="005273E6">
        <w:rPr>
          <w:rFonts w:ascii="Arial" w:hAnsi="Arial" w:cs="Arial"/>
          <w:bCs/>
          <w:color w:val="auto"/>
          <w:sz w:val="22"/>
          <w:szCs w:val="22"/>
        </w:rPr>
        <w:t xml:space="preserve">. As a result, during the course of the reporting period </w:t>
      </w:r>
      <w:r w:rsidR="005B283D" w:rsidRPr="005273E6">
        <w:rPr>
          <w:rFonts w:ascii="Arial" w:hAnsi="Arial" w:cs="Arial"/>
          <w:bCs/>
          <w:color w:val="auto"/>
          <w:sz w:val="22"/>
          <w:szCs w:val="22"/>
        </w:rPr>
        <w:t>30</w:t>
      </w:r>
      <w:r w:rsidR="00084796" w:rsidRPr="005273E6">
        <w:rPr>
          <w:rFonts w:ascii="Arial" w:hAnsi="Arial" w:cs="Arial"/>
          <w:bCs/>
          <w:color w:val="auto"/>
          <w:sz w:val="22"/>
          <w:szCs w:val="22"/>
        </w:rPr>
        <w:t xml:space="preserve"> </w:t>
      </w:r>
      <w:r w:rsidR="000C75BE" w:rsidRPr="005273E6">
        <w:rPr>
          <w:rFonts w:ascii="Arial" w:hAnsi="Arial" w:cs="Arial"/>
          <w:bCs/>
          <w:color w:val="auto"/>
          <w:sz w:val="22"/>
          <w:szCs w:val="22"/>
        </w:rPr>
        <w:t>refre</w:t>
      </w:r>
      <w:r w:rsidR="006024F3" w:rsidRPr="005273E6">
        <w:rPr>
          <w:rFonts w:ascii="Arial" w:hAnsi="Arial" w:cs="Arial"/>
          <w:bCs/>
          <w:color w:val="auto"/>
          <w:sz w:val="22"/>
          <w:szCs w:val="22"/>
        </w:rPr>
        <w:t>shment trainings were conducted</w:t>
      </w:r>
      <w:r w:rsidR="0022158F" w:rsidRPr="005273E6">
        <w:rPr>
          <w:rFonts w:ascii="Arial" w:hAnsi="Arial" w:cs="Arial"/>
          <w:bCs/>
          <w:color w:val="auto"/>
          <w:sz w:val="22"/>
          <w:szCs w:val="22"/>
        </w:rPr>
        <w:t>. 10 training sessions were led by</w:t>
      </w:r>
      <w:r w:rsidR="000C75BE" w:rsidRPr="005273E6">
        <w:rPr>
          <w:rFonts w:ascii="Arial" w:hAnsi="Arial" w:cs="Arial"/>
          <w:bCs/>
          <w:color w:val="auto"/>
          <w:sz w:val="22"/>
          <w:szCs w:val="22"/>
        </w:rPr>
        <w:t xml:space="preserve"> </w:t>
      </w:r>
      <w:r w:rsidR="00247D09" w:rsidRPr="005273E6">
        <w:rPr>
          <w:rFonts w:ascii="Arial" w:hAnsi="Arial" w:cs="Arial"/>
          <w:bCs/>
          <w:color w:val="auto"/>
          <w:sz w:val="22"/>
          <w:szCs w:val="22"/>
        </w:rPr>
        <w:t>the Social S</w:t>
      </w:r>
      <w:r w:rsidR="00EE363F" w:rsidRPr="005273E6">
        <w:rPr>
          <w:rFonts w:ascii="Arial" w:hAnsi="Arial" w:cs="Arial"/>
          <w:bCs/>
          <w:color w:val="auto"/>
          <w:sz w:val="22"/>
          <w:szCs w:val="22"/>
        </w:rPr>
        <w:t xml:space="preserve">ervices </w:t>
      </w:r>
      <w:r w:rsidR="00247D09" w:rsidRPr="005273E6">
        <w:rPr>
          <w:rFonts w:ascii="Arial" w:hAnsi="Arial" w:cs="Arial"/>
          <w:bCs/>
          <w:color w:val="auto"/>
          <w:sz w:val="22"/>
          <w:szCs w:val="22"/>
        </w:rPr>
        <w:t>of Cambodia (</w:t>
      </w:r>
      <w:r w:rsidR="000C75BE" w:rsidRPr="005273E6">
        <w:rPr>
          <w:rFonts w:ascii="Arial" w:hAnsi="Arial" w:cs="Arial"/>
          <w:bCs/>
          <w:color w:val="auto"/>
          <w:sz w:val="22"/>
          <w:szCs w:val="22"/>
        </w:rPr>
        <w:t>SSC</w:t>
      </w:r>
      <w:r w:rsidR="00247D09" w:rsidRPr="005273E6">
        <w:rPr>
          <w:rFonts w:ascii="Arial" w:hAnsi="Arial" w:cs="Arial"/>
          <w:bCs/>
          <w:color w:val="auto"/>
          <w:sz w:val="22"/>
          <w:szCs w:val="22"/>
        </w:rPr>
        <w:t>)</w:t>
      </w:r>
      <w:r w:rsidR="000C75BE" w:rsidRPr="005273E6">
        <w:rPr>
          <w:rFonts w:ascii="Arial" w:hAnsi="Arial" w:cs="Arial"/>
          <w:bCs/>
          <w:color w:val="auto"/>
          <w:sz w:val="22"/>
          <w:szCs w:val="22"/>
        </w:rPr>
        <w:t xml:space="preserve"> </w:t>
      </w:r>
      <w:r w:rsidR="005B283D" w:rsidRPr="005273E6">
        <w:rPr>
          <w:rFonts w:ascii="Arial" w:hAnsi="Arial" w:cs="Arial"/>
          <w:bCs/>
          <w:color w:val="auto"/>
          <w:sz w:val="22"/>
          <w:szCs w:val="22"/>
        </w:rPr>
        <w:t xml:space="preserve">focusing on </w:t>
      </w:r>
      <w:r w:rsidR="00962398" w:rsidRPr="005273E6">
        <w:rPr>
          <w:rFonts w:ascii="Arial" w:hAnsi="Arial" w:cs="Arial"/>
          <w:bCs/>
          <w:color w:val="auto"/>
          <w:sz w:val="22"/>
          <w:szCs w:val="22"/>
        </w:rPr>
        <w:t>communication skills and safety issues</w:t>
      </w:r>
      <w:r w:rsidR="00CB2215" w:rsidRPr="005273E6">
        <w:rPr>
          <w:rFonts w:ascii="Arial" w:hAnsi="Arial" w:cs="Arial"/>
          <w:bCs/>
          <w:color w:val="auto"/>
          <w:sz w:val="22"/>
          <w:szCs w:val="22"/>
        </w:rPr>
        <w:t>,</w:t>
      </w:r>
      <w:r w:rsidR="000C75BE" w:rsidRPr="005273E6">
        <w:rPr>
          <w:rFonts w:ascii="Arial" w:hAnsi="Arial" w:cs="Arial"/>
          <w:bCs/>
          <w:color w:val="auto"/>
          <w:sz w:val="22"/>
          <w:szCs w:val="22"/>
        </w:rPr>
        <w:t xml:space="preserve"> </w:t>
      </w:r>
      <w:r w:rsidR="0022158F" w:rsidRPr="005273E6">
        <w:rPr>
          <w:rFonts w:ascii="Arial" w:hAnsi="Arial" w:cs="Arial"/>
          <w:bCs/>
          <w:color w:val="auto"/>
          <w:sz w:val="22"/>
          <w:szCs w:val="22"/>
        </w:rPr>
        <w:t xml:space="preserve">whilst the </w:t>
      </w:r>
      <w:r w:rsidR="000C75BE" w:rsidRPr="005273E6">
        <w:rPr>
          <w:rFonts w:ascii="Arial" w:hAnsi="Arial" w:cs="Arial"/>
          <w:bCs/>
          <w:color w:val="auto"/>
          <w:sz w:val="22"/>
          <w:szCs w:val="22"/>
        </w:rPr>
        <w:t xml:space="preserve">remaining </w:t>
      </w:r>
      <w:r w:rsidR="003F18C9" w:rsidRPr="005273E6">
        <w:rPr>
          <w:rFonts w:ascii="Arial" w:hAnsi="Arial" w:cs="Arial"/>
          <w:bCs/>
          <w:color w:val="auto"/>
          <w:sz w:val="22"/>
          <w:szCs w:val="22"/>
        </w:rPr>
        <w:t>20</w:t>
      </w:r>
      <w:r w:rsidR="000C75BE" w:rsidRPr="005273E6">
        <w:rPr>
          <w:rFonts w:ascii="Arial" w:hAnsi="Arial" w:cs="Arial"/>
          <w:bCs/>
          <w:color w:val="auto"/>
          <w:sz w:val="22"/>
          <w:szCs w:val="22"/>
        </w:rPr>
        <w:t xml:space="preserve"> training</w:t>
      </w:r>
      <w:r w:rsidR="00CB2215" w:rsidRPr="005273E6">
        <w:rPr>
          <w:rFonts w:ascii="Arial" w:hAnsi="Arial" w:cs="Arial"/>
          <w:bCs/>
          <w:color w:val="auto"/>
          <w:sz w:val="22"/>
          <w:szCs w:val="22"/>
        </w:rPr>
        <w:t>s</w:t>
      </w:r>
      <w:r w:rsidR="000C75BE" w:rsidRPr="005273E6">
        <w:rPr>
          <w:rFonts w:ascii="Arial" w:hAnsi="Arial" w:cs="Arial"/>
          <w:bCs/>
          <w:color w:val="auto"/>
          <w:sz w:val="22"/>
          <w:szCs w:val="22"/>
        </w:rPr>
        <w:t xml:space="preserve"> </w:t>
      </w:r>
      <w:r w:rsidR="0022158F" w:rsidRPr="005273E6">
        <w:rPr>
          <w:rFonts w:ascii="Arial" w:hAnsi="Arial" w:cs="Arial"/>
          <w:bCs/>
          <w:color w:val="auto"/>
          <w:sz w:val="22"/>
          <w:szCs w:val="22"/>
        </w:rPr>
        <w:t xml:space="preserve">were led </w:t>
      </w:r>
      <w:r w:rsidR="000C75BE" w:rsidRPr="005273E6">
        <w:rPr>
          <w:rFonts w:ascii="Arial" w:hAnsi="Arial" w:cs="Arial"/>
          <w:bCs/>
          <w:color w:val="auto"/>
          <w:sz w:val="22"/>
          <w:szCs w:val="22"/>
        </w:rPr>
        <w:t>by ACTED</w:t>
      </w:r>
      <w:r w:rsidR="00962398" w:rsidRPr="005273E6">
        <w:rPr>
          <w:rFonts w:ascii="Arial" w:hAnsi="Arial" w:cs="Arial"/>
          <w:bCs/>
          <w:color w:val="auto"/>
          <w:sz w:val="22"/>
          <w:szCs w:val="22"/>
        </w:rPr>
        <w:t xml:space="preserve"> </w:t>
      </w:r>
      <w:r w:rsidR="0022158F" w:rsidRPr="005273E6">
        <w:rPr>
          <w:rFonts w:ascii="Arial" w:hAnsi="Arial" w:cs="Arial"/>
          <w:bCs/>
          <w:color w:val="auto"/>
          <w:sz w:val="22"/>
          <w:szCs w:val="22"/>
        </w:rPr>
        <w:t xml:space="preserve">and focused on </w:t>
      </w:r>
      <w:r w:rsidR="00E86831" w:rsidRPr="005273E6">
        <w:rPr>
          <w:rFonts w:ascii="Arial" w:hAnsi="Arial" w:cs="Arial"/>
          <w:bCs/>
          <w:color w:val="auto"/>
          <w:sz w:val="22"/>
          <w:szCs w:val="22"/>
        </w:rPr>
        <w:t>basic PE skills</w:t>
      </w:r>
      <w:r w:rsidR="002711BC" w:rsidRPr="005273E6">
        <w:rPr>
          <w:rFonts w:ascii="Arial" w:hAnsi="Arial" w:cs="Arial"/>
          <w:bCs/>
          <w:color w:val="auto"/>
          <w:sz w:val="22"/>
          <w:szCs w:val="22"/>
        </w:rPr>
        <w:t xml:space="preserve"> (Annex 5)</w:t>
      </w:r>
      <w:r w:rsidR="000C75BE" w:rsidRPr="005273E6">
        <w:rPr>
          <w:rFonts w:ascii="Arial" w:hAnsi="Arial" w:cs="Arial"/>
          <w:bCs/>
          <w:color w:val="auto"/>
          <w:sz w:val="22"/>
          <w:szCs w:val="22"/>
        </w:rPr>
        <w:t>.</w:t>
      </w:r>
      <w:r w:rsidR="00CB2215" w:rsidRPr="005273E6">
        <w:rPr>
          <w:rFonts w:ascii="Arial" w:hAnsi="Arial" w:cs="Arial"/>
          <w:bCs/>
          <w:color w:val="auto"/>
          <w:sz w:val="22"/>
          <w:szCs w:val="22"/>
        </w:rPr>
        <w:t xml:space="preserve"> </w:t>
      </w:r>
      <w:r w:rsidR="00247D09" w:rsidRPr="005273E6">
        <w:rPr>
          <w:rFonts w:ascii="Arial" w:hAnsi="Arial" w:cs="Arial"/>
          <w:bCs/>
          <w:color w:val="auto"/>
          <w:sz w:val="22"/>
          <w:szCs w:val="22"/>
        </w:rPr>
        <w:t xml:space="preserve">In addition </w:t>
      </w:r>
      <w:r w:rsidR="00247D09" w:rsidRPr="005273E6">
        <w:rPr>
          <w:rFonts w:ascii="Arial" w:hAnsi="Arial" w:cs="Arial"/>
          <w:sz w:val="22"/>
          <w:szCs w:val="22"/>
        </w:rPr>
        <w:t xml:space="preserve">a </w:t>
      </w:r>
      <w:r w:rsidR="00E3798C" w:rsidRPr="005273E6">
        <w:rPr>
          <w:rFonts w:ascii="Arial" w:hAnsi="Arial" w:cs="Arial"/>
          <w:sz w:val="22"/>
          <w:szCs w:val="22"/>
        </w:rPr>
        <w:t xml:space="preserve">PE </w:t>
      </w:r>
      <w:r w:rsidR="00247D09" w:rsidRPr="005273E6">
        <w:rPr>
          <w:rFonts w:ascii="Arial" w:hAnsi="Arial" w:cs="Arial"/>
          <w:sz w:val="22"/>
          <w:szCs w:val="22"/>
        </w:rPr>
        <w:t>manual</w:t>
      </w:r>
      <w:r w:rsidR="00415E1A" w:rsidRPr="005273E6">
        <w:rPr>
          <w:rFonts w:ascii="Arial" w:hAnsi="Arial" w:cs="Arial"/>
          <w:sz w:val="22"/>
          <w:szCs w:val="22"/>
        </w:rPr>
        <w:t>, SOPs</w:t>
      </w:r>
      <w:r w:rsidR="00247D09" w:rsidRPr="005273E6">
        <w:rPr>
          <w:rFonts w:ascii="Arial" w:hAnsi="Arial" w:cs="Arial"/>
          <w:sz w:val="22"/>
          <w:szCs w:val="22"/>
        </w:rPr>
        <w:t xml:space="preserve"> and referral </w:t>
      </w:r>
      <w:r w:rsidR="00415E1A" w:rsidRPr="005273E6">
        <w:rPr>
          <w:rFonts w:ascii="Arial" w:hAnsi="Arial" w:cs="Arial"/>
          <w:sz w:val="22"/>
          <w:szCs w:val="22"/>
        </w:rPr>
        <w:t>pathway guidelines</w:t>
      </w:r>
      <w:r w:rsidR="00247D09" w:rsidRPr="005273E6">
        <w:rPr>
          <w:rFonts w:ascii="Arial" w:hAnsi="Arial" w:cs="Arial"/>
          <w:sz w:val="22"/>
          <w:szCs w:val="22"/>
        </w:rPr>
        <w:t xml:space="preserve"> were also developed and share with all PEs to support </w:t>
      </w:r>
      <w:r w:rsidR="00415E1A" w:rsidRPr="005273E6">
        <w:rPr>
          <w:rFonts w:ascii="Arial" w:hAnsi="Arial" w:cs="Arial"/>
          <w:sz w:val="22"/>
          <w:szCs w:val="22"/>
        </w:rPr>
        <w:t xml:space="preserve">their work (Annex </w:t>
      </w:r>
      <w:r w:rsidR="002711BC" w:rsidRPr="005273E6">
        <w:rPr>
          <w:rFonts w:ascii="Arial" w:hAnsi="Arial" w:cs="Arial"/>
          <w:sz w:val="22"/>
          <w:szCs w:val="22"/>
        </w:rPr>
        <w:t>8</w:t>
      </w:r>
      <w:r w:rsidR="00415E1A" w:rsidRPr="005273E6">
        <w:rPr>
          <w:rFonts w:ascii="Arial" w:hAnsi="Arial" w:cs="Arial"/>
          <w:sz w:val="22"/>
          <w:szCs w:val="22"/>
        </w:rPr>
        <w:t xml:space="preserve"> and Annex B)</w:t>
      </w:r>
      <w:r w:rsidR="00247D09" w:rsidRPr="005273E6">
        <w:rPr>
          <w:rFonts w:ascii="Arial" w:hAnsi="Arial" w:cs="Arial"/>
          <w:sz w:val="22"/>
          <w:szCs w:val="22"/>
        </w:rPr>
        <w:t>.</w:t>
      </w:r>
    </w:p>
    <w:p w:rsidR="0013718B" w:rsidRPr="005273E6" w:rsidRDefault="0013718B" w:rsidP="005273E6">
      <w:pPr>
        <w:ind w:right="-1"/>
        <w:jc w:val="both"/>
        <w:rPr>
          <w:bCs/>
          <w:sz w:val="22"/>
          <w:szCs w:val="22"/>
        </w:rPr>
      </w:pPr>
      <w:r w:rsidRPr="005273E6">
        <w:rPr>
          <w:i/>
          <w:sz w:val="22"/>
          <w:szCs w:val="22"/>
        </w:rPr>
        <w:t>1.2 Providing counselling group sessions to 1,500 EWs beneficiaries in 100 establishments</w:t>
      </w:r>
      <w:r w:rsidRPr="005273E6">
        <w:rPr>
          <w:sz w:val="22"/>
          <w:szCs w:val="22"/>
        </w:rPr>
        <w:t>:</w:t>
      </w:r>
      <w:r w:rsidR="003B4100" w:rsidRPr="005273E6">
        <w:rPr>
          <w:sz w:val="22"/>
          <w:szCs w:val="22"/>
        </w:rPr>
        <w:t xml:space="preserve"> </w:t>
      </w:r>
      <w:r w:rsidR="00F66C73" w:rsidRPr="005273E6">
        <w:rPr>
          <w:sz w:val="22"/>
          <w:szCs w:val="22"/>
        </w:rPr>
        <w:t xml:space="preserve"> </w:t>
      </w:r>
      <w:r w:rsidR="006024F3" w:rsidRPr="005273E6">
        <w:rPr>
          <w:sz w:val="22"/>
          <w:szCs w:val="22"/>
        </w:rPr>
        <w:t>During the reported</w:t>
      </w:r>
      <w:r w:rsidR="00E535C2" w:rsidRPr="005273E6">
        <w:rPr>
          <w:sz w:val="22"/>
          <w:szCs w:val="22"/>
        </w:rPr>
        <w:t xml:space="preserve"> period </w:t>
      </w:r>
      <w:r w:rsidR="00811B6D" w:rsidRPr="005273E6">
        <w:rPr>
          <w:sz w:val="22"/>
          <w:szCs w:val="22"/>
        </w:rPr>
        <w:t>2</w:t>
      </w:r>
      <w:r w:rsidR="00415E1A" w:rsidRPr="005273E6">
        <w:rPr>
          <w:sz w:val="22"/>
          <w:szCs w:val="22"/>
        </w:rPr>
        <w:t>,</w:t>
      </w:r>
      <w:r w:rsidR="00247D09" w:rsidRPr="005273E6">
        <w:rPr>
          <w:sz w:val="22"/>
          <w:szCs w:val="22"/>
        </w:rPr>
        <w:t>643</w:t>
      </w:r>
      <w:r w:rsidR="00811B6D" w:rsidRPr="005273E6">
        <w:rPr>
          <w:sz w:val="22"/>
          <w:szCs w:val="22"/>
        </w:rPr>
        <w:t xml:space="preserve"> </w:t>
      </w:r>
      <w:r w:rsidR="006024F3" w:rsidRPr="005273E6">
        <w:rPr>
          <w:sz w:val="22"/>
          <w:szCs w:val="22"/>
        </w:rPr>
        <w:t>group</w:t>
      </w:r>
      <w:r w:rsidR="00E535C2" w:rsidRPr="005273E6">
        <w:rPr>
          <w:sz w:val="22"/>
          <w:szCs w:val="22"/>
        </w:rPr>
        <w:t xml:space="preserve"> and individual counselling sessions </w:t>
      </w:r>
      <w:r w:rsidR="00CC4831" w:rsidRPr="005273E6">
        <w:rPr>
          <w:sz w:val="22"/>
          <w:szCs w:val="22"/>
        </w:rPr>
        <w:t xml:space="preserve">took place </w:t>
      </w:r>
      <w:r w:rsidR="00415E1A" w:rsidRPr="005273E6">
        <w:rPr>
          <w:sz w:val="22"/>
          <w:szCs w:val="22"/>
        </w:rPr>
        <w:t xml:space="preserve">across </w:t>
      </w:r>
      <w:r w:rsidR="00E535C2" w:rsidRPr="005273E6">
        <w:rPr>
          <w:sz w:val="22"/>
          <w:szCs w:val="22"/>
        </w:rPr>
        <w:t>128 E</w:t>
      </w:r>
      <w:r w:rsidR="005B283D" w:rsidRPr="005273E6">
        <w:rPr>
          <w:sz w:val="22"/>
          <w:szCs w:val="22"/>
        </w:rPr>
        <w:t xml:space="preserve">ntertainments </w:t>
      </w:r>
      <w:r w:rsidR="00E535C2" w:rsidRPr="005273E6">
        <w:rPr>
          <w:sz w:val="22"/>
          <w:szCs w:val="22"/>
        </w:rPr>
        <w:t>E</w:t>
      </w:r>
      <w:r w:rsidR="005B283D" w:rsidRPr="005273E6">
        <w:rPr>
          <w:sz w:val="22"/>
          <w:szCs w:val="22"/>
        </w:rPr>
        <w:t>stablishments (EEs)</w:t>
      </w:r>
      <w:r w:rsidR="00E535C2" w:rsidRPr="005273E6">
        <w:rPr>
          <w:sz w:val="22"/>
          <w:szCs w:val="22"/>
        </w:rPr>
        <w:t xml:space="preserve"> reaching 2</w:t>
      </w:r>
      <w:r w:rsidR="00415E1A" w:rsidRPr="005273E6">
        <w:rPr>
          <w:sz w:val="22"/>
          <w:szCs w:val="22"/>
        </w:rPr>
        <w:t>,</w:t>
      </w:r>
      <w:r w:rsidR="00247D09" w:rsidRPr="005273E6">
        <w:rPr>
          <w:sz w:val="22"/>
          <w:szCs w:val="22"/>
        </w:rPr>
        <w:t>251</w:t>
      </w:r>
      <w:r w:rsidR="00E535C2" w:rsidRPr="005273E6">
        <w:rPr>
          <w:sz w:val="22"/>
          <w:szCs w:val="22"/>
        </w:rPr>
        <w:t xml:space="preserve"> direct beneficiaries and 3</w:t>
      </w:r>
      <w:r w:rsidR="00415E1A" w:rsidRPr="005273E6">
        <w:rPr>
          <w:sz w:val="22"/>
          <w:szCs w:val="22"/>
        </w:rPr>
        <w:t>,</w:t>
      </w:r>
      <w:r w:rsidR="00AC1FC6" w:rsidRPr="005273E6">
        <w:rPr>
          <w:sz w:val="22"/>
          <w:szCs w:val="22"/>
        </w:rPr>
        <w:t>263</w:t>
      </w:r>
      <w:r w:rsidR="00E535C2" w:rsidRPr="005273E6">
        <w:rPr>
          <w:sz w:val="22"/>
          <w:szCs w:val="22"/>
        </w:rPr>
        <w:t xml:space="preserve"> indirect beneficiaries. </w:t>
      </w:r>
      <w:r w:rsidR="00753624" w:rsidRPr="005273E6">
        <w:rPr>
          <w:sz w:val="22"/>
          <w:szCs w:val="22"/>
        </w:rPr>
        <w:t>This</w:t>
      </w:r>
      <w:r w:rsidR="00E535C2" w:rsidRPr="005273E6">
        <w:rPr>
          <w:sz w:val="22"/>
          <w:szCs w:val="22"/>
        </w:rPr>
        <w:t xml:space="preserve"> represents an average of 12.3 sessions per </w:t>
      </w:r>
      <w:r w:rsidR="00B64CD6" w:rsidRPr="005273E6">
        <w:rPr>
          <w:sz w:val="22"/>
          <w:szCs w:val="22"/>
        </w:rPr>
        <w:t>EE</w:t>
      </w:r>
      <w:r w:rsidR="00E535C2" w:rsidRPr="005273E6">
        <w:rPr>
          <w:sz w:val="22"/>
          <w:szCs w:val="22"/>
        </w:rPr>
        <w:t xml:space="preserve"> </w:t>
      </w:r>
      <w:r w:rsidR="00E535C2" w:rsidRPr="005273E6">
        <w:rPr>
          <w:bCs/>
          <w:sz w:val="22"/>
          <w:szCs w:val="22"/>
        </w:rPr>
        <w:t>which is still below the average proposed in the proposal of 36 sessions per year</w:t>
      </w:r>
      <w:r w:rsidR="00CB73F5" w:rsidRPr="005273E6">
        <w:rPr>
          <w:bCs/>
          <w:sz w:val="22"/>
          <w:szCs w:val="22"/>
        </w:rPr>
        <w:t xml:space="preserve"> </w:t>
      </w:r>
      <w:r w:rsidR="00415E1A" w:rsidRPr="005273E6">
        <w:rPr>
          <w:bCs/>
          <w:sz w:val="22"/>
          <w:szCs w:val="22"/>
        </w:rPr>
        <w:t xml:space="preserve">however the number of EWs participating in the sessions is higher than anticipated resulting in a significantly higher direct and indirect beneficiary numbers. The main reason for the reduced number of sessions per establishment each month is due to the challenge of negotiating a suitable time with the owner/manager which does not impact on their business. </w:t>
      </w:r>
      <w:r w:rsidR="00B64CD6" w:rsidRPr="005273E6">
        <w:rPr>
          <w:sz w:val="22"/>
          <w:szCs w:val="22"/>
        </w:rPr>
        <w:t xml:space="preserve"> In </w:t>
      </w:r>
      <w:r w:rsidR="00851DD2" w:rsidRPr="005273E6">
        <w:rPr>
          <w:sz w:val="22"/>
          <w:szCs w:val="22"/>
        </w:rPr>
        <w:t xml:space="preserve">order to increase cooperation </w:t>
      </w:r>
      <w:r w:rsidR="00415E1A" w:rsidRPr="005273E6">
        <w:rPr>
          <w:sz w:val="22"/>
          <w:szCs w:val="22"/>
        </w:rPr>
        <w:t>with</w:t>
      </w:r>
      <w:r w:rsidR="00851DD2" w:rsidRPr="005273E6">
        <w:rPr>
          <w:sz w:val="22"/>
          <w:szCs w:val="22"/>
        </w:rPr>
        <w:t xml:space="preserve"> EE owners</w:t>
      </w:r>
      <w:r w:rsidR="00415E1A" w:rsidRPr="005273E6">
        <w:rPr>
          <w:sz w:val="22"/>
          <w:szCs w:val="22"/>
        </w:rPr>
        <w:t xml:space="preserve">/mangers quarterly meetings were started and during the course of the reporting period </w:t>
      </w:r>
      <w:r w:rsidR="00B64CD6" w:rsidRPr="005273E6">
        <w:rPr>
          <w:sz w:val="22"/>
          <w:szCs w:val="22"/>
        </w:rPr>
        <w:t xml:space="preserve">42 quarterly meetings were </w:t>
      </w:r>
      <w:r w:rsidR="00415E1A" w:rsidRPr="005273E6">
        <w:rPr>
          <w:sz w:val="22"/>
          <w:szCs w:val="22"/>
        </w:rPr>
        <w:t xml:space="preserve">held. Furthermore, to more clearly define the roles of responsibilities of the partner businesses and the project consortium, </w:t>
      </w:r>
      <w:r w:rsidR="00B64CD6" w:rsidRPr="005273E6">
        <w:rPr>
          <w:sz w:val="22"/>
          <w:szCs w:val="22"/>
        </w:rPr>
        <w:t>Memorandum</w:t>
      </w:r>
      <w:r w:rsidR="00415E1A" w:rsidRPr="005273E6">
        <w:rPr>
          <w:sz w:val="22"/>
          <w:szCs w:val="22"/>
        </w:rPr>
        <w:t>s</w:t>
      </w:r>
      <w:r w:rsidR="00B64CD6" w:rsidRPr="005273E6">
        <w:rPr>
          <w:sz w:val="22"/>
          <w:szCs w:val="22"/>
        </w:rPr>
        <w:t xml:space="preserve"> of Understanding (MoU</w:t>
      </w:r>
      <w:r w:rsidR="00415E1A" w:rsidRPr="005273E6">
        <w:rPr>
          <w:sz w:val="22"/>
          <w:szCs w:val="22"/>
        </w:rPr>
        <w:t>s</w:t>
      </w:r>
      <w:r w:rsidR="00B64CD6" w:rsidRPr="005273E6">
        <w:rPr>
          <w:sz w:val="22"/>
          <w:szCs w:val="22"/>
        </w:rPr>
        <w:t xml:space="preserve">) </w:t>
      </w:r>
      <w:r w:rsidR="00851DD2" w:rsidRPr="005273E6">
        <w:rPr>
          <w:sz w:val="22"/>
          <w:szCs w:val="22"/>
        </w:rPr>
        <w:t>were signed</w:t>
      </w:r>
      <w:r w:rsidR="00415E1A" w:rsidRPr="005273E6">
        <w:rPr>
          <w:sz w:val="22"/>
          <w:szCs w:val="22"/>
        </w:rPr>
        <w:t xml:space="preserve"> with 92 businesses</w:t>
      </w:r>
      <w:r w:rsidR="00851DD2" w:rsidRPr="005273E6">
        <w:rPr>
          <w:sz w:val="22"/>
          <w:szCs w:val="22"/>
        </w:rPr>
        <w:t xml:space="preserve"> and 99 appreciation certificate</w:t>
      </w:r>
      <w:r w:rsidR="00EB041E" w:rsidRPr="005273E6">
        <w:rPr>
          <w:sz w:val="22"/>
          <w:szCs w:val="22"/>
        </w:rPr>
        <w:t>s</w:t>
      </w:r>
      <w:r w:rsidR="00851DD2" w:rsidRPr="005273E6">
        <w:rPr>
          <w:sz w:val="22"/>
          <w:szCs w:val="22"/>
        </w:rPr>
        <w:t xml:space="preserve"> were </w:t>
      </w:r>
      <w:r w:rsidR="00415E1A" w:rsidRPr="005273E6">
        <w:rPr>
          <w:sz w:val="22"/>
          <w:szCs w:val="22"/>
        </w:rPr>
        <w:t xml:space="preserve">handed out </w:t>
      </w:r>
      <w:r w:rsidR="00EB041E" w:rsidRPr="005273E6">
        <w:rPr>
          <w:sz w:val="22"/>
          <w:szCs w:val="22"/>
        </w:rPr>
        <w:t>to owner</w:t>
      </w:r>
      <w:r w:rsidR="003F18C9" w:rsidRPr="005273E6">
        <w:rPr>
          <w:sz w:val="22"/>
          <w:szCs w:val="22"/>
        </w:rPr>
        <w:t>s to thank them for</w:t>
      </w:r>
      <w:r w:rsidR="00EB041E" w:rsidRPr="005273E6">
        <w:rPr>
          <w:sz w:val="22"/>
          <w:szCs w:val="22"/>
        </w:rPr>
        <w:t xml:space="preserve"> their active participation</w:t>
      </w:r>
      <w:r w:rsidR="00415E1A" w:rsidRPr="005273E6">
        <w:rPr>
          <w:sz w:val="22"/>
          <w:szCs w:val="22"/>
        </w:rPr>
        <w:t xml:space="preserve"> in the project</w:t>
      </w:r>
      <w:r w:rsidR="002711BC" w:rsidRPr="005273E6">
        <w:rPr>
          <w:sz w:val="22"/>
          <w:szCs w:val="22"/>
        </w:rPr>
        <w:t xml:space="preserve"> (Annex 5)</w:t>
      </w:r>
      <w:r w:rsidR="00EB041E" w:rsidRPr="005273E6">
        <w:rPr>
          <w:sz w:val="22"/>
          <w:szCs w:val="22"/>
        </w:rPr>
        <w:t>.</w:t>
      </w:r>
      <w:r w:rsidR="00851DD2" w:rsidRPr="005273E6">
        <w:rPr>
          <w:sz w:val="22"/>
          <w:szCs w:val="22"/>
        </w:rPr>
        <w:t xml:space="preserve">   </w:t>
      </w:r>
    </w:p>
    <w:p w:rsidR="00A77285" w:rsidRPr="005273E6" w:rsidRDefault="0013718B" w:rsidP="005273E6">
      <w:pPr>
        <w:pStyle w:val="CommentText"/>
        <w:jc w:val="both"/>
        <w:rPr>
          <w:sz w:val="22"/>
          <w:szCs w:val="22"/>
        </w:rPr>
      </w:pPr>
      <w:r w:rsidRPr="005273E6">
        <w:rPr>
          <w:i/>
          <w:sz w:val="22"/>
          <w:szCs w:val="22"/>
        </w:rPr>
        <w:t>1.3 Producing a short video on SGBV among EWs, with participation of EWs representatives</w:t>
      </w:r>
      <w:r w:rsidRPr="005273E6">
        <w:rPr>
          <w:sz w:val="22"/>
          <w:szCs w:val="22"/>
        </w:rPr>
        <w:t xml:space="preserve">: </w:t>
      </w:r>
      <w:r w:rsidR="000C1AA0" w:rsidRPr="005273E6">
        <w:rPr>
          <w:sz w:val="22"/>
          <w:szCs w:val="22"/>
        </w:rPr>
        <w:t xml:space="preserve"> </w:t>
      </w:r>
      <w:r w:rsidR="00E86831" w:rsidRPr="005273E6">
        <w:rPr>
          <w:sz w:val="22"/>
          <w:szCs w:val="22"/>
        </w:rPr>
        <w:t xml:space="preserve">Thanks to </w:t>
      </w:r>
      <w:r w:rsidR="000C1AA0" w:rsidRPr="005273E6">
        <w:rPr>
          <w:sz w:val="22"/>
          <w:szCs w:val="22"/>
        </w:rPr>
        <w:t xml:space="preserve">the support of the </w:t>
      </w:r>
      <w:proofErr w:type="spellStart"/>
      <w:r w:rsidR="000C1AA0" w:rsidRPr="005273E6">
        <w:rPr>
          <w:sz w:val="22"/>
          <w:szCs w:val="22"/>
        </w:rPr>
        <w:t>Women</w:t>
      </w:r>
      <w:r w:rsidR="00753624" w:rsidRPr="005273E6">
        <w:rPr>
          <w:sz w:val="22"/>
          <w:szCs w:val="22"/>
        </w:rPr>
        <w:t>s</w:t>
      </w:r>
      <w:proofErr w:type="spellEnd"/>
      <w:r w:rsidR="000C1AA0" w:rsidRPr="005273E6">
        <w:rPr>
          <w:sz w:val="22"/>
          <w:szCs w:val="22"/>
        </w:rPr>
        <w:t xml:space="preserve"> Media </w:t>
      </w:r>
      <w:proofErr w:type="spellStart"/>
      <w:r w:rsidR="000C1AA0" w:rsidRPr="005273E6">
        <w:rPr>
          <w:sz w:val="22"/>
          <w:szCs w:val="22"/>
        </w:rPr>
        <w:t>C</w:t>
      </w:r>
      <w:r w:rsidR="000C5BED" w:rsidRPr="005273E6">
        <w:rPr>
          <w:sz w:val="22"/>
          <w:szCs w:val="22"/>
        </w:rPr>
        <w:t>enter</w:t>
      </w:r>
      <w:proofErr w:type="spellEnd"/>
      <w:r w:rsidR="000C5BED" w:rsidRPr="005273E6">
        <w:rPr>
          <w:sz w:val="22"/>
          <w:szCs w:val="22"/>
        </w:rPr>
        <w:t xml:space="preserve"> the</w:t>
      </w:r>
      <w:r w:rsidR="00E86831" w:rsidRPr="005273E6">
        <w:rPr>
          <w:sz w:val="22"/>
          <w:szCs w:val="22"/>
        </w:rPr>
        <w:t xml:space="preserve"> project</w:t>
      </w:r>
      <w:r w:rsidR="00DA6EBD" w:rsidRPr="005273E6">
        <w:rPr>
          <w:sz w:val="22"/>
          <w:szCs w:val="22"/>
        </w:rPr>
        <w:t xml:space="preserve"> produced a</w:t>
      </w:r>
      <w:r w:rsidR="007D035F" w:rsidRPr="005273E6">
        <w:rPr>
          <w:sz w:val="22"/>
          <w:szCs w:val="22"/>
        </w:rPr>
        <w:t xml:space="preserve"> DVD showing</w:t>
      </w:r>
      <w:r w:rsidR="00E86831" w:rsidRPr="005273E6">
        <w:rPr>
          <w:sz w:val="22"/>
          <w:szCs w:val="22"/>
        </w:rPr>
        <w:t xml:space="preserve"> situations that</w:t>
      </w:r>
      <w:r w:rsidR="00676BFF" w:rsidRPr="005273E6">
        <w:rPr>
          <w:sz w:val="22"/>
          <w:szCs w:val="22"/>
        </w:rPr>
        <w:t xml:space="preserve"> entertainment workers</w:t>
      </w:r>
      <w:r w:rsidR="00E86831" w:rsidRPr="005273E6">
        <w:rPr>
          <w:sz w:val="22"/>
          <w:szCs w:val="22"/>
        </w:rPr>
        <w:t xml:space="preserve"> </w:t>
      </w:r>
      <w:r w:rsidR="00676BFF" w:rsidRPr="005273E6">
        <w:rPr>
          <w:sz w:val="22"/>
          <w:szCs w:val="22"/>
        </w:rPr>
        <w:t>(</w:t>
      </w:r>
      <w:r w:rsidR="007D035F" w:rsidRPr="005273E6">
        <w:rPr>
          <w:sz w:val="22"/>
          <w:szCs w:val="22"/>
        </w:rPr>
        <w:t>EWs</w:t>
      </w:r>
      <w:r w:rsidR="00676BFF" w:rsidRPr="005273E6">
        <w:rPr>
          <w:sz w:val="22"/>
          <w:szCs w:val="22"/>
        </w:rPr>
        <w:t>)</w:t>
      </w:r>
      <w:r w:rsidR="007D035F" w:rsidRPr="005273E6">
        <w:rPr>
          <w:sz w:val="22"/>
          <w:szCs w:val="22"/>
        </w:rPr>
        <w:t xml:space="preserve"> </w:t>
      </w:r>
      <w:r w:rsidR="00E86831" w:rsidRPr="005273E6">
        <w:rPr>
          <w:sz w:val="22"/>
          <w:szCs w:val="22"/>
        </w:rPr>
        <w:t xml:space="preserve">are likely to encounter at work </w:t>
      </w:r>
      <w:r w:rsidR="00DA6EBD" w:rsidRPr="005273E6">
        <w:rPr>
          <w:sz w:val="22"/>
          <w:szCs w:val="22"/>
        </w:rPr>
        <w:t xml:space="preserve">and tackling sensitive topics such as how to handle an aggressive client. The short video clips has designed to create discussions amongst viewers on how best to handle a situation and are now </w:t>
      </w:r>
      <w:r w:rsidR="00FB3A07" w:rsidRPr="005273E6">
        <w:rPr>
          <w:sz w:val="22"/>
          <w:szCs w:val="22"/>
        </w:rPr>
        <w:t xml:space="preserve">is </w:t>
      </w:r>
      <w:r w:rsidR="00DA6EBD" w:rsidRPr="005273E6">
        <w:rPr>
          <w:sz w:val="22"/>
          <w:szCs w:val="22"/>
        </w:rPr>
        <w:t xml:space="preserve">often </w:t>
      </w:r>
      <w:r w:rsidR="00E86831" w:rsidRPr="005273E6">
        <w:rPr>
          <w:sz w:val="22"/>
          <w:szCs w:val="22"/>
        </w:rPr>
        <w:t>screened at the beginning of outreach session</w:t>
      </w:r>
      <w:r w:rsidR="00DA6EBD" w:rsidRPr="005273E6">
        <w:rPr>
          <w:sz w:val="22"/>
          <w:szCs w:val="22"/>
        </w:rPr>
        <w:t xml:space="preserve">s. </w:t>
      </w:r>
      <w:r w:rsidR="00A77285" w:rsidRPr="005273E6">
        <w:rPr>
          <w:sz w:val="22"/>
          <w:szCs w:val="22"/>
        </w:rPr>
        <w:t xml:space="preserve">The video </w:t>
      </w:r>
      <w:r w:rsidR="000C5BED" w:rsidRPr="005273E6">
        <w:rPr>
          <w:sz w:val="22"/>
          <w:szCs w:val="22"/>
        </w:rPr>
        <w:t xml:space="preserve">was screened for the first time in July 2015. Since then </w:t>
      </w:r>
      <w:r w:rsidR="00A77285" w:rsidRPr="005273E6">
        <w:rPr>
          <w:sz w:val="22"/>
          <w:szCs w:val="22"/>
        </w:rPr>
        <w:t xml:space="preserve">it </w:t>
      </w:r>
      <w:r w:rsidR="00DA6EBD" w:rsidRPr="005273E6">
        <w:rPr>
          <w:sz w:val="22"/>
          <w:szCs w:val="22"/>
        </w:rPr>
        <w:t xml:space="preserve">has been </w:t>
      </w:r>
      <w:r w:rsidR="000C5BED" w:rsidRPr="005273E6">
        <w:rPr>
          <w:sz w:val="22"/>
          <w:szCs w:val="22"/>
        </w:rPr>
        <w:t>shown in 52 out of 100 entertainment establishments</w:t>
      </w:r>
      <w:r w:rsidR="00492210" w:rsidRPr="005273E6">
        <w:rPr>
          <w:sz w:val="22"/>
          <w:szCs w:val="22"/>
        </w:rPr>
        <w:t xml:space="preserve"> (Annex </w:t>
      </w:r>
      <w:r w:rsidR="002711BC" w:rsidRPr="005273E6">
        <w:rPr>
          <w:sz w:val="22"/>
          <w:szCs w:val="22"/>
        </w:rPr>
        <w:t>5</w:t>
      </w:r>
      <w:r w:rsidR="00681032" w:rsidRPr="005273E6">
        <w:rPr>
          <w:sz w:val="22"/>
          <w:szCs w:val="22"/>
        </w:rPr>
        <w:t>)</w:t>
      </w:r>
      <w:r w:rsidR="000C1AA0" w:rsidRPr="005273E6">
        <w:rPr>
          <w:sz w:val="22"/>
          <w:szCs w:val="22"/>
        </w:rPr>
        <w:t xml:space="preserve">. </w:t>
      </w:r>
      <w:r w:rsidR="00A77285" w:rsidRPr="005273E6">
        <w:rPr>
          <w:sz w:val="22"/>
          <w:szCs w:val="22"/>
        </w:rPr>
        <w:t xml:space="preserve">ACTED is currently negotiating </w:t>
      </w:r>
      <w:r w:rsidR="00DA6EBD" w:rsidRPr="005273E6">
        <w:rPr>
          <w:sz w:val="22"/>
          <w:szCs w:val="22"/>
        </w:rPr>
        <w:t xml:space="preserve">with the </w:t>
      </w:r>
      <w:r w:rsidR="00FB3A07" w:rsidRPr="005273E6">
        <w:rPr>
          <w:sz w:val="22"/>
          <w:szCs w:val="22"/>
        </w:rPr>
        <w:t>owners/</w:t>
      </w:r>
      <w:r w:rsidR="00DA6EBD" w:rsidRPr="005273E6">
        <w:rPr>
          <w:sz w:val="22"/>
          <w:szCs w:val="22"/>
        </w:rPr>
        <w:t xml:space="preserve">managers of the remaining establishments to allow the film to be screened in these places also. Feedback from the </w:t>
      </w:r>
      <w:r w:rsidR="00FB3A07" w:rsidRPr="005273E6">
        <w:rPr>
          <w:sz w:val="22"/>
          <w:szCs w:val="22"/>
        </w:rPr>
        <w:t>EWs</w:t>
      </w:r>
      <w:r w:rsidR="00DA6EBD" w:rsidRPr="005273E6">
        <w:rPr>
          <w:sz w:val="22"/>
          <w:szCs w:val="22"/>
        </w:rPr>
        <w:t xml:space="preserve"> to the film screenings </w:t>
      </w:r>
      <w:r w:rsidR="00FB3A07" w:rsidRPr="005273E6">
        <w:rPr>
          <w:sz w:val="22"/>
          <w:szCs w:val="22"/>
        </w:rPr>
        <w:t>has been</w:t>
      </w:r>
      <w:r w:rsidR="00DA6EBD" w:rsidRPr="005273E6">
        <w:rPr>
          <w:sz w:val="22"/>
          <w:szCs w:val="22"/>
        </w:rPr>
        <w:t xml:space="preserve"> very positive as the film stimulates discussions and allows for more interactive outreach sessions. </w:t>
      </w:r>
    </w:p>
    <w:p w:rsidR="0013718B" w:rsidRPr="005273E6" w:rsidRDefault="0013718B" w:rsidP="005273E6">
      <w:pPr>
        <w:pStyle w:val="BodyText"/>
        <w:outlineLvl w:val="0"/>
        <w:rPr>
          <w:rFonts w:ascii="Arial" w:hAnsi="Arial" w:cs="Arial"/>
          <w:color w:val="auto"/>
          <w:sz w:val="22"/>
          <w:szCs w:val="22"/>
        </w:rPr>
      </w:pPr>
    </w:p>
    <w:p w:rsidR="0013718B" w:rsidRPr="005273E6" w:rsidRDefault="0013718B" w:rsidP="005273E6">
      <w:pPr>
        <w:pStyle w:val="BodyText"/>
        <w:outlineLvl w:val="0"/>
        <w:rPr>
          <w:rFonts w:ascii="Arial" w:hAnsi="Arial" w:cs="Arial"/>
          <w:color w:val="auto"/>
          <w:sz w:val="22"/>
          <w:szCs w:val="22"/>
        </w:rPr>
      </w:pPr>
      <w:r w:rsidRPr="005273E6">
        <w:rPr>
          <w:rFonts w:ascii="Arial" w:hAnsi="Arial" w:cs="Arial"/>
          <w:i/>
          <w:color w:val="auto"/>
          <w:sz w:val="22"/>
          <w:szCs w:val="22"/>
        </w:rPr>
        <w:t xml:space="preserve">1.4 </w:t>
      </w:r>
      <w:r w:rsidRPr="005273E6">
        <w:rPr>
          <w:rFonts w:ascii="Arial" w:hAnsi="Arial" w:cs="Arial"/>
          <w:i/>
          <w:color w:val="FF0000"/>
          <w:sz w:val="22"/>
          <w:szCs w:val="22"/>
        </w:rPr>
        <w:t>Developing two radio broadcasts on SGBV</w:t>
      </w:r>
      <w:r w:rsidRPr="005273E6">
        <w:rPr>
          <w:rFonts w:ascii="Arial" w:hAnsi="Arial" w:cs="Arial"/>
          <w:color w:val="FF0000"/>
          <w:sz w:val="22"/>
          <w:szCs w:val="22"/>
        </w:rPr>
        <w:t xml:space="preserve">: </w:t>
      </w:r>
      <w:r w:rsidR="0060056B" w:rsidRPr="005273E6">
        <w:rPr>
          <w:rFonts w:ascii="Arial" w:hAnsi="Arial" w:cs="Arial"/>
          <w:color w:val="FF0000"/>
          <w:sz w:val="22"/>
          <w:szCs w:val="22"/>
        </w:rPr>
        <w:t xml:space="preserve">This activity was completed in 2014. </w:t>
      </w:r>
    </w:p>
    <w:p w:rsidR="000C1AA0" w:rsidRPr="005273E6" w:rsidRDefault="0013718B" w:rsidP="005273E6">
      <w:pPr>
        <w:pStyle w:val="CommentText"/>
        <w:jc w:val="both"/>
        <w:rPr>
          <w:sz w:val="22"/>
          <w:szCs w:val="22"/>
        </w:rPr>
      </w:pPr>
      <w:r w:rsidRPr="005273E6">
        <w:rPr>
          <w:i/>
          <w:sz w:val="22"/>
          <w:szCs w:val="22"/>
        </w:rPr>
        <w:t>1.5 Disseminating IECs on SGBV to the beneficiaries and stakeholders</w:t>
      </w:r>
      <w:r w:rsidRPr="005273E6">
        <w:rPr>
          <w:sz w:val="22"/>
          <w:szCs w:val="22"/>
        </w:rPr>
        <w:t xml:space="preserve">: </w:t>
      </w:r>
      <w:r w:rsidR="00811B6D" w:rsidRPr="005273E6">
        <w:rPr>
          <w:sz w:val="22"/>
          <w:szCs w:val="22"/>
        </w:rPr>
        <w:t>1</w:t>
      </w:r>
      <w:r w:rsidR="00FB3A07" w:rsidRPr="005273E6">
        <w:rPr>
          <w:sz w:val="22"/>
          <w:szCs w:val="22"/>
        </w:rPr>
        <w:t>,</w:t>
      </w:r>
      <w:r w:rsidR="00811B6D" w:rsidRPr="005273E6">
        <w:rPr>
          <w:sz w:val="22"/>
          <w:szCs w:val="22"/>
        </w:rPr>
        <w:t>000 business cards</w:t>
      </w:r>
      <w:r w:rsidR="00E3798C" w:rsidRPr="005273E6">
        <w:rPr>
          <w:sz w:val="22"/>
          <w:szCs w:val="22"/>
        </w:rPr>
        <w:t xml:space="preserve"> intended for EWs</w:t>
      </w:r>
      <w:r w:rsidR="00315324" w:rsidRPr="005273E6">
        <w:rPr>
          <w:sz w:val="22"/>
          <w:szCs w:val="22"/>
        </w:rPr>
        <w:t xml:space="preserve"> and</w:t>
      </w:r>
      <w:r w:rsidR="00A77285" w:rsidRPr="005273E6">
        <w:rPr>
          <w:sz w:val="22"/>
          <w:szCs w:val="22"/>
        </w:rPr>
        <w:t xml:space="preserve"> </w:t>
      </w:r>
      <w:r w:rsidR="00264A08" w:rsidRPr="005273E6">
        <w:rPr>
          <w:sz w:val="22"/>
          <w:szCs w:val="22"/>
        </w:rPr>
        <w:t xml:space="preserve">listing </w:t>
      </w:r>
      <w:r w:rsidR="00251BE0" w:rsidRPr="005273E6">
        <w:rPr>
          <w:sz w:val="22"/>
          <w:szCs w:val="22"/>
        </w:rPr>
        <w:t xml:space="preserve">both the Ministry of Interior’s 1288 number for emergency cases as well as the project’s hotline for survivors of SGBV were printed in May 2015 and </w:t>
      </w:r>
      <w:r w:rsidR="00811B6D" w:rsidRPr="005273E6">
        <w:rPr>
          <w:sz w:val="22"/>
          <w:szCs w:val="22"/>
        </w:rPr>
        <w:t xml:space="preserve">distributed to 981 EWs. </w:t>
      </w:r>
      <w:r w:rsidR="00251BE0" w:rsidRPr="005273E6">
        <w:rPr>
          <w:sz w:val="22"/>
          <w:szCs w:val="22"/>
        </w:rPr>
        <w:t xml:space="preserve">Following feedback on the business cards it became clear that beneficiaries required more information </w:t>
      </w:r>
      <w:r w:rsidR="00C1742C" w:rsidRPr="005273E6">
        <w:rPr>
          <w:sz w:val="22"/>
          <w:szCs w:val="22"/>
        </w:rPr>
        <w:t>in order to successfully access the hotlines. Therefore, it was decided instead of continuing with the business cards to design small flyers which could be fitted into the purse or bag of an EW</w:t>
      </w:r>
      <w:r w:rsidR="002711BC" w:rsidRPr="005273E6">
        <w:rPr>
          <w:sz w:val="22"/>
          <w:szCs w:val="22"/>
        </w:rPr>
        <w:t xml:space="preserve"> (Annex 3</w:t>
      </w:r>
      <w:r w:rsidR="00D25754" w:rsidRPr="005273E6">
        <w:rPr>
          <w:sz w:val="22"/>
          <w:szCs w:val="22"/>
        </w:rPr>
        <w:t>)</w:t>
      </w:r>
      <w:r w:rsidR="00C1742C" w:rsidRPr="005273E6">
        <w:rPr>
          <w:sz w:val="22"/>
          <w:szCs w:val="22"/>
        </w:rPr>
        <w:t xml:space="preserve">. </w:t>
      </w:r>
      <w:r w:rsidR="000C1AA0" w:rsidRPr="005273E6">
        <w:rPr>
          <w:sz w:val="22"/>
          <w:szCs w:val="22"/>
        </w:rPr>
        <w:t xml:space="preserve">500 </w:t>
      </w:r>
      <w:proofErr w:type="gramStart"/>
      <w:r w:rsidR="00811B6D" w:rsidRPr="005273E6">
        <w:rPr>
          <w:sz w:val="22"/>
          <w:szCs w:val="22"/>
        </w:rPr>
        <w:t>Flyer</w:t>
      </w:r>
      <w:r w:rsidR="00053570" w:rsidRPr="005273E6">
        <w:rPr>
          <w:sz w:val="22"/>
          <w:szCs w:val="22"/>
        </w:rPr>
        <w:t>s</w:t>
      </w:r>
      <w:r w:rsidR="00811B6D" w:rsidRPr="005273E6">
        <w:rPr>
          <w:sz w:val="22"/>
          <w:szCs w:val="22"/>
        </w:rPr>
        <w:t xml:space="preserve"> </w:t>
      </w:r>
      <w:r w:rsidR="00A77285" w:rsidRPr="005273E6">
        <w:rPr>
          <w:sz w:val="22"/>
          <w:szCs w:val="22"/>
        </w:rPr>
        <w:t xml:space="preserve"> </w:t>
      </w:r>
      <w:r w:rsidR="00811B6D" w:rsidRPr="005273E6">
        <w:rPr>
          <w:sz w:val="22"/>
          <w:szCs w:val="22"/>
        </w:rPr>
        <w:t>were</w:t>
      </w:r>
      <w:proofErr w:type="gramEnd"/>
      <w:r w:rsidR="00811B6D" w:rsidRPr="005273E6">
        <w:rPr>
          <w:sz w:val="22"/>
          <w:szCs w:val="22"/>
        </w:rPr>
        <w:t xml:space="preserve"> </w:t>
      </w:r>
      <w:r w:rsidR="000C1AA0" w:rsidRPr="005273E6">
        <w:rPr>
          <w:sz w:val="22"/>
          <w:szCs w:val="22"/>
        </w:rPr>
        <w:t>printed in Sept</w:t>
      </w:r>
      <w:r w:rsidR="00811B6D" w:rsidRPr="005273E6">
        <w:rPr>
          <w:sz w:val="22"/>
          <w:szCs w:val="22"/>
        </w:rPr>
        <w:t>ember</w:t>
      </w:r>
      <w:r w:rsidR="000C1AA0" w:rsidRPr="005273E6">
        <w:rPr>
          <w:sz w:val="22"/>
          <w:szCs w:val="22"/>
        </w:rPr>
        <w:t xml:space="preserve"> 2015 </w:t>
      </w:r>
      <w:r w:rsidR="00871609" w:rsidRPr="005273E6">
        <w:rPr>
          <w:sz w:val="22"/>
          <w:szCs w:val="22"/>
        </w:rPr>
        <w:t xml:space="preserve">and then distributed with a further </w:t>
      </w:r>
      <w:r w:rsidR="000C1AA0" w:rsidRPr="005273E6">
        <w:rPr>
          <w:sz w:val="22"/>
          <w:szCs w:val="22"/>
        </w:rPr>
        <w:t>500</w:t>
      </w:r>
      <w:r w:rsidR="00811B6D" w:rsidRPr="005273E6">
        <w:rPr>
          <w:sz w:val="22"/>
          <w:szCs w:val="22"/>
        </w:rPr>
        <w:t xml:space="preserve"> batch</w:t>
      </w:r>
      <w:r w:rsidR="000C1AA0" w:rsidRPr="005273E6">
        <w:rPr>
          <w:sz w:val="22"/>
          <w:szCs w:val="22"/>
        </w:rPr>
        <w:t xml:space="preserve"> </w:t>
      </w:r>
      <w:r w:rsidR="00871609" w:rsidRPr="005273E6">
        <w:rPr>
          <w:sz w:val="22"/>
          <w:szCs w:val="22"/>
        </w:rPr>
        <w:t xml:space="preserve">printed </w:t>
      </w:r>
      <w:r w:rsidR="000C1AA0" w:rsidRPr="005273E6">
        <w:rPr>
          <w:sz w:val="22"/>
          <w:szCs w:val="22"/>
        </w:rPr>
        <w:t>in December</w:t>
      </w:r>
      <w:r w:rsidR="00C1742C" w:rsidRPr="005273E6">
        <w:rPr>
          <w:sz w:val="22"/>
          <w:szCs w:val="22"/>
        </w:rPr>
        <w:t xml:space="preserve"> 2015</w:t>
      </w:r>
      <w:r w:rsidR="00871609" w:rsidRPr="005273E6">
        <w:rPr>
          <w:sz w:val="22"/>
          <w:szCs w:val="22"/>
        </w:rPr>
        <w:t xml:space="preserve"> for distribution</w:t>
      </w:r>
    </w:p>
    <w:p w:rsidR="0013718B" w:rsidRPr="005273E6" w:rsidRDefault="00DF3373" w:rsidP="005273E6">
      <w:pPr>
        <w:pStyle w:val="BodyText"/>
        <w:rPr>
          <w:rFonts w:ascii="Arial" w:hAnsi="Arial" w:cs="Arial"/>
          <w:b/>
          <w:bCs/>
          <w:i/>
          <w:iCs/>
          <w:color w:val="FF0000"/>
          <w:sz w:val="22"/>
          <w:szCs w:val="22"/>
        </w:rPr>
      </w:pPr>
      <w:r w:rsidRPr="005273E6">
        <w:rPr>
          <w:rFonts w:ascii="Arial" w:hAnsi="Arial" w:cs="Arial"/>
          <w:color w:val="auto"/>
          <w:sz w:val="22"/>
          <w:szCs w:val="22"/>
        </w:rPr>
        <w:t xml:space="preserve"> </w:t>
      </w:r>
    </w:p>
    <w:p w:rsidR="0013718B" w:rsidRPr="005273E6" w:rsidRDefault="0013718B" w:rsidP="005273E6">
      <w:pPr>
        <w:pStyle w:val="BodyText"/>
        <w:jc w:val="left"/>
        <w:outlineLvl w:val="0"/>
        <w:rPr>
          <w:rFonts w:ascii="Arial" w:hAnsi="Arial" w:cs="Arial"/>
          <w:i/>
          <w:color w:val="auto"/>
          <w:sz w:val="22"/>
          <w:szCs w:val="22"/>
          <w:u w:val="single"/>
        </w:rPr>
      </w:pPr>
      <w:r w:rsidRPr="005273E6">
        <w:rPr>
          <w:rFonts w:ascii="Arial" w:hAnsi="Arial" w:cs="Arial"/>
          <w:i/>
          <w:color w:val="auto"/>
          <w:sz w:val="22"/>
          <w:szCs w:val="22"/>
          <w:u w:val="single"/>
        </w:rPr>
        <w:t>Linked to Result 2 - EWs SGBV victims have improved access to assistance services:</w:t>
      </w:r>
    </w:p>
    <w:p w:rsidR="00EB0E31" w:rsidRPr="005273E6" w:rsidRDefault="0013718B" w:rsidP="005273E6">
      <w:pPr>
        <w:jc w:val="both"/>
        <w:rPr>
          <w:sz w:val="22"/>
          <w:szCs w:val="22"/>
        </w:rPr>
      </w:pPr>
      <w:r w:rsidRPr="005273E6">
        <w:rPr>
          <w:bCs/>
          <w:i/>
          <w:sz w:val="22"/>
          <w:szCs w:val="22"/>
        </w:rPr>
        <w:t>2.1 Establishing a referral system with the cooperation of partnering NGOs</w:t>
      </w:r>
      <w:r w:rsidRPr="005273E6">
        <w:rPr>
          <w:bCs/>
          <w:sz w:val="22"/>
          <w:szCs w:val="22"/>
        </w:rPr>
        <w:t xml:space="preserve">: </w:t>
      </w:r>
      <w:r w:rsidR="00EB0E31" w:rsidRPr="005273E6">
        <w:rPr>
          <w:bCs/>
          <w:sz w:val="22"/>
          <w:szCs w:val="22"/>
        </w:rPr>
        <w:t xml:space="preserve">The </w:t>
      </w:r>
      <w:r w:rsidR="0060056B" w:rsidRPr="005273E6">
        <w:rPr>
          <w:bCs/>
          <w:sz w:val="22"/>
          <w:szCs w:val="22"/>
        </w:rPr>
        <w:t xml:space="preserve">project’s </w:t>
      </w:r>
      <w:r w:rsidR="00EB0E31" w:rsidRPr="005273E6">
        <w:rPr>
          <w:bCs/>
          <w:sz w:val="22"/>
          <w:szCs w:val="22"/>
        </w:rPr>
        <w:t>S</w:t>
      </w:r>
      <w:r w:rsidR="00C80209" w:rsidRPr="005273E6">
        <w:rPr>
          <w:bCs/>
          <w:sz w:val="22"/>
          <w:szCs w:val="22"/>
        </w:rPr>
        <w:t xml:space="preserve">tandard </w:t>
      </w:r>
      <w:r w:rsidR="00EB0E31" w:rsidRPr="005273E6">
        <w:rPr>
          <w:bCs/>
          <w:sz w:val="22"/>
          <w:szCs w:val="22"/>
        </w:rPr>
        <w:t>O</w:t>
      </w:r>
      <w:r w:rsidR="00C80209" w:rsidRPr="005273E6">
        <w:rPr>
          <w:bCs/>
          <w:sz w:val="22"/>
          <w:szCs w:val="22"/>
        </w:rPr>
        <w:t xml:space="preserve">perating </w:t>
      </w:r>
      <w:r w:rsidR="00EB0E31" w:rsidRPr="005273E6">
        <w:rPr>
          <w:bCs/>
          <w:sz w:val="22"/>
          <w:szCs w:val="22"/>
        </w:rPr>
        <w:t>P</w:t>
      </w:r>
      <w:r w:rsidR="00C80209" w:rsidRPr="005273E6">
        <w:rPr>
          <w:bCs/>
          <w:sz w:val="22"/>
          <w:szCs w:val="22"/>
        </w:rPr>
        <w:t>rocedures (SOP</w:t>
      </w:r>
      <w:proofErr w:type="gramStart"/>
      <w:r w:rsidR="00C80209" w:rsidRPr="005273E6">
        <w:rPr>
          <w:bCs/>
          <w:sz w:val="22"/>
          <w:szCs w:val="22"/>
        </w:rPr>
        <w:t>)</w:t>
      </w:r>
      <w:r w:rsidR="0060056B" w:rsidRPr="005273E6">
        <w:rPr>
          <w:bCs/>
          <w:sz w:val="22"/>
          <w:szCs w:val="22"/>
        </w:rPr>
        <w:t>s</w:t>
      </w:r>
      <w:proofErr w:type="gramEnd"/>
      <w:r w:rsidR="00EB0E31" w:rsidRPr="005273E6">
        <w:rPr>
          <w:bCs/>
          <w:sz w:val="22"/>
          <w:szCs w:val="22"/>
        </w:rPr>
        <w:t xml:space="preserve"> </w:t>
      </w:r>
      <w:r w:rsidR="0060056B" w:rsidRPr="005273E6">
        <w:rPr>
          <w:bCs/>
          <w:sz w:val="22"/>
          <w:szCs w:val="22"/>
        </w:rPr>
        <w:t xml:space="preserve">were </w:t>
      </w:r>
      <w:r w:rsidR="00EB0E31" w:rsidRPr="005273E6">
        <w:rPr>
          <w:bCs/>
          <w:sz w:val="22"/>
          <w:szCs w:val="22"/>
        </w:rPr>
        <w:t xml:space="preserve">revised following the </w:t>
      </w:r>
      <w:r w:rsidR="0060056B" w:rsidRPr="005273E6">
        <w:rPr>
          <w:bCs/>
          <w:sz w:val="22"/>
          <w:szCs w:val="22"/>
        </w:rPr>
        <w:t xml:space="preserve">findings of the mid-term evaluation. </w:t>
      </w:r>
      <w:r w:rsidR="00EB0E31" w:rsidRPr="005273E6">
        <w:rPr>
          <w:bCs/>
          <w:sz w:val="22"/>
          <w:szCs w:val="22"/>
        </w:rPr>
        <w:t xml:space="preserve">The </w:t>
      </w:r>
      <w:r w:rsidR="0060056B" w:rsidRPr="005273E6">
        <w:rPr>
          <w:bCs/>
          <w:sz w:val="22"/>
          <w:szCs w:val="22"/>
        </w:rPr>
        <w:t>revised</w:t>
      </w:r>
      <w:r w:rsidR="00EB0E31" w:rsidRPr="005273E6">
        <w:rPr>
          <w:bCs/>
          <w:sz w:val="22"/>
          <w:szCs w:val="22"/>
        </w:rPr>
        <w:t xml:space="preserve"> SOP</w:t>
      </w:r>
      <w:r w:rsidR="0060056B" w:rsidRPr="005273E6">
        <w:rPr>
          <w:bCs/>
          <w:sz w:val="22"/>
          <w:szCs w:val="22"/>
        </w:rPr>
        <w:t>s</w:t>
      </w:r>
      <w:r w:rsidR="00EB0E31" w:rsidRPr="005273E6">
        <w:rPr>
          <w:bCs/>
          <w:sz w:val="22"/>
          <w:szCs w:val="22"/>
        </w:rPr>
        <w:t xml:space="preserve"> </w:t>
      </w:r>
      <w:r w:rsidR="0060056B" w:rsidRPr="005273E6">
        <w:rPr>
          <w:bCs/>
          <w:sz w:val="22"/>
          <w:szCs w:val="22"/>
        </w:rPr>
        <w:t xml:space="preserve">were </w:t>
      </w:r>
      <w:r w:rsidR="00EB0E31" w:rsidRPr="005273E6">
        <w:rPr>
          <w:bCs/>
          <w:sz w:val="22"/>
          <w:szCs w:val="22"/>
        </w:rPr>
        <w:t>put into effect in July 2015</w:t>
      </w:r>
      <w:r w:rsidR="00686C43" w:rsidRPr="005273E6">
        <w:rPr>
          <w:bCs/>
          <w:sz w:val="22"/>
          <w:szCs w:val="22"/>
        </w:rPr>
        <w:t xml:space="preserve"> to reinforce each </w:t>
      </w:r>
      <w:r w:rsidR="0060056B" w:rsidRPr="005273E6">
        <w:rPr>
          <w:bCs/>
          <w:sz w:val="22"/>
          <w:szCs w:val="22"/>
        </w:rPr>
        <w:t xml:space="preserve">part of the </w:t>
      </w:r>
      <w:r w:rsidR="00686C43" w:rsidRPr="005273E6">
        <w:rPr>
          <w:bCs/>
          <w:sz w:val="22"/>
          <w:szCs w:val="22"/>
        </w:rPr>
        <w:t>referral system and lines of communication</w:t>
      </w:r>
      <w:r w:rsidR="0060056B" w:rsidRPr="005273E6">
        <w:rPr>
          <w:bCs/>
          <w:sz w:val="22"/>
          <w:szCs w:val="22"/>
        </w:rPr>
        <w:t xml:space="preserve"> including </w:t>
      </w:r>
      <w:r w:rsidR="00251BE0" w:rsidRPr="005273E6">
        <w:rPr>
          <w:bCs/>
          <w:sz w:val="22"/>
          <w:szCs w:val="22"/>
        </w:rPr>
        <w:t>providing a step by step guide for each stage of the referral process, the various ways to enter the referral process and the roles of each stakeholder</w:t>
      </w:r>
      <w:r w:rsidR="002711BC" w:rsidRPr="005273E6">
        <w:rPr>
          <w:bCs/>
          <w:sz w:val="22"/>
          <w:szCs w:val="22"/>
        </w:rPr>
        <w:t xml:space="preserve"> (Annex 1</w:t>
      </w:r>
      <w:r w:rsidR="00681032" w:rsidRPr="005273E6">
        <w:rPr>
          <w:bCs/>
          <w:sz w:val="22"/>
          <w:szCs w:val="22"/>
        </w:rPr>
        <w:t>)</w:t>
      </w:r>
      <w:r w:rsidR="00EB0E31" w:rsidRPr="005273E6">
        <w:rPr>
          <w:bCs/>
          <w:sz w:val="22"/>
          <w:szCs w:val="22"/>
        </w:rPr>
        <w:t>.</w:t>
      </w:r>
      <w:r w:rsidR="0076481A" w:rsidRPr="005273E6">
        <w:rPr>
          <w:bCs/>
          <w:sz w:val="22"/>
          <w:szCs w:val="22"/>
        </w:rPr>
        <w:t xml:space="preserve"> </w:t>
      </w:r>
      <w:r w:rsidR="00315324" w:rsidRPr="005273E6">
        <w:rPr>
          <w:bCs/>
          <w:sz w:val="22"/>
          <w:szCs w:val="22"/>
        </w:rPr>
        <w:t xml:space="preserve">During </w:t>
      </w:r>
      <w:r w:rsidR="00053570" w:rsidRPr="005273E6">
        <w:rPr>
          <w:bCs/>
          <w:sz w:val="22"/>
          <w:szCs w:val="22"/>
        </w:rPr>
        <w:t>the report</w:t>
      </w:r>
      <w:r w:rsidR="00315324" w:rsidRPr="005273E6">
        <w:rPr>
          <w:bCs/>
          <w:sz w:val="22"/>
          <w:szCs w:val="22"/>
        </w:rPr>
        <w:t>ing</w:t>
      </w:r>
      <w:r w:rsidR="00053570" w:rsidRPr="005273E6">
        <w:rPr>
          <w:bCs/>
          <w:sz w:val="22"/>
          <w:szCs w:val="22"/>
        </w:rPr>
        <w:t xml:space="preserve"> period </w:t>
      </w:r>
      <w:r w:rsidR="00681032" w:rsidRPr="005273E6">
        <w:rPr>
          <w:bCs/>
          <w:sz w:val="22"/>
          <w:szCs w:val="22"/>
        </w:rPr>
        <w:t>10 cases</w:t>
      </w:r>
      <w:r w:rsidR="00D82EEC" w:rsidRPr="005273E6">
        <w:rPr>
          <w:bCs/>
          <w:sz w:val="22"/>
          <w:szCs w:val="22"/>
        </w:rPr>
        <w:t xml:space="preserve"> of SGBV were identified and referred to SSC </w:t>
      </w:r>
      <w:r w:rsidR="003F18C9" w:rsidRPr="005273E6">
        <w:rPr>
          <w:bCs/>
          <w:sz w:val="22"/>
          <w:szCs w:val="22"/>
        </w:rPr>
        <w:t xml:space="preserve">and two </w:t>
      </w:r>
      <w:r w:rsidR="00E3798C" w:rsidRPr="005273E6">
        <w:rPr>
          <w:bCs/>
          <w:sz w:val="22"/>
          <w:szCs w:val="22"/>
        </w:rPr>
        <w:t xml:space="preserve">legal </w:t>
      </w:r>
      <w:r w:rsidR="003F18C9" w:rsidRPr="005273E6">
        <w:rPr>
          <w:bCs/>
          <w:sz w:val="22"/>
          <w:szCs w:val="22"/>
        </w:rPr>
        <w:t>cases were referred</w:t>
      </w:r>
      <w:r w:rsidR="00D84A7D" w:rsidRPr="005273E6">
        <w:rPr>
          <w:bCs/>
          <w:sz w:val="22"/>
          <w:szCs w:val="22"/>
        </w:rPr>
        <w:t xml:space="preserve"> this year</w:t>
      </w:r>
      <w:r w:rsidR="003F18C9" w:rsidRPr="005273E6">
        <w:rPr>
          <w:bCs/>
          <w:sz w:val="22"/>
          <w:szCs w:val="22"/>
        </w:rPr>
        <w:t xml:space="preserve"> to </w:t>
      </w:r>
      <w:r w:rsidR="00D84A7D" w:rsidRPr="005273E6">
        <w:rPr>
          <w:bCs/>
          <w:sz w:val="22"/>
          <w:szCs w:val="22"/>
        </w:rPr>
        <w:t>Legal Aid of Cambodia (</w:t>
      </w:r>
      <w:r w:rsidR="003F18C9" w:rsidRPr="005273E6">
        <w:rPr>
          <w:bCs/>
          <w:sz w:val="22"/>
          <w:szCs w:val="22"/>
        </w:rPr>
        <w:t>LAC</w:t>
      </w:r>
      <w:r w:rsidR="00D84A7D" w:rsidRPr="005273E6">
        <w:rPr>
          <w:bCs/>
          <w:sz w:val="22"/>
          <w:szCs w:val="22"/>
        </w:rPr>
        <w:t>)</w:t>
      </w:r>
      <w:r w:rsidR="003F18C9" w:rsidRPr="005273E6">
        <w:rPr>
          <w:bCs/>
          <w:sz w:val="22"/>
          <w:szCs w:val="22"/>
        </w:rPr>
        <w:t xml:space="preserve"> for legal support</w:t>
      </w:r>
      <w:r w:rsidR="00D84A7D" w:rsidRPr="005273E6">
        <w:rPr>
          <w:bCs/>
          <w:sz w:val="22"/>
          <w:szCs w:val="22"/>
        </w:rPr>
        <w:t xml:space="preserve"> in court and communal council which both closed in December 2015</w:t>
      </w:r>
      <w:r w:rsidR="003F18C9" w:rsidRPr="005273E6">
        <w:rPr>
          <w:bCs/>
          <w:sz w:val="22"/>
          <w:szCs w:val="22"/>
        </w:rPr>
        <w:t xml:space="preserve">. </w:t>
      </w:r>
      <w:r w:rsidR="00C32369" w:rsidRPr="005273E6">
        <w:rPr>
          <w:bCs/>
          <w:sz w:val="22"/>
          <w:szCs w:val="22"/>
        </w:rPr>
        <w:t>In addition</w:t>
      </w:r>
      <w:r w:rsidR="00841195" w:rsidRPr="005273E6">
        <w:rPr>
          <w:bCs/>
          <w:sz w:val="22"/>
          <w:szCs w:val="22"/>
        </w:rPr>
        <w:t xml:space="preserve"> LAC has provided legal advice during this reporting period to 687 EWs</w:t>
      </w:r>
      <w:r w:rsidR="00C32369" w:rsidRPr="005273E6">
        <w:rPr>
          <w:bCs/>
          <w:sz w:val="22"/>
          <w:szCs w:val="22"/>
        </w:rPr>
        <w:t xml:space="preserve">, </w:t>
      </w:r>
      <w:r w:rsidR="00D82EEC" w:rsidRPr="005273E6">
        <w:rPr>
          <w:bCs/>
          <w:sz w:val="22"/>
          <w:szCs w:val="22"/>
        </w:rPr>
        <w:t xml:space="preserve">ACTED </w:t>
      </w:r>
      <w:r w:rsidR="00841195" w:rsidRPr="005273E6">
        <w:rPr>
          <w:bCs/>
          <w:sz w:val="22"/>
          <w:szCs w:val="22"/>
        </w:rPr>
        <w:t xml:space="preserve">has also </w:t>
      </w:r>
      <w:r w:rsidR="00CF7571" w:rsidRPr="005273E6">
        <w:rPr>
          <w:bCs/>
          <w:sz w:val="22"/>
          <w:szCs w:val="22"/>
        </w:rPr>
        <w:t>conducted</w:t>
      </w:r>
      <w:r w:rsidR="00D82EEC" w:rsidRPr="005273E6">
        <w:rPr>
          <w:bCs/>
          <w:sz w:val="22"/>
          <w:szCs w:val="22"/>
        </w:rPr>
        <w:t xml:space="preserve"> specific referral sessions</w:t>
      </w:r>
      <w:r w:rsidR="00C32369" w:rsidRPr="005273E6">
        <w:rPr>
          <w:bCs/>
          <w:sz w:val="22"/>
          <w:szCs w:val="22"/>
        </w:rPr>
        <w:t xml:space="preserve"> of which </w:t>
      </w:r>
      <w:r w:rsidR="00811B6D" w:rsidRPr="005273E6">
        <w:rPr>
          <w:sz w:val="22"/>
          <w:szCs w:val="22"/>
        </w:rPr>
        <w:t xml:space="preserve">212 </w:t>
      </w:r>
      <w:r w:rsidR="00C32369" w:rsidRPr="005273E6">
        <w:rPr>
          <w:sz w:val="22"/>
          <w:szCs w:val="22"/>
        </w:rPr>
        <w:t xml:space="preserve">took place during the reporting period involving </w:t>
      </w:r>
      <w:r w:rsidR="003F18C9" w:rsidRPr="005273E6">
        <w:rPr>
          <w:sz w:val="22"/>
          <w:szCs w:val="22"/>
        </w:rPr>
        <w:t>771</w:t>
      </w:r>
      <w:r w:rsidR="00C32369" w:rsidRPr="005273E6">
        <w:rPr>
          <w:sz w:val="22"/>
          <w:szCs w:val="22"/>
        </w:rPr>
        <w:t xml:space="preserve"> entertainment workers. </w:t>
      </w:r>
    </w:p>
    <w:p w:rsidR="0013718B" w:rsidRPr="005273E6" w:rsidRDefault="0013718B" w:rsidP="005273E6">
      <w:pPr>
        <w:jc w:val="both"/>
        <w:rPr>
          <w:bCs/>
          <w:sz w:val="22"/>
          <w:szCs w:val="22"/>
        </w:rPr>
      </w:pPr>
    </w:p>
    <w:p w:rsidR="00664244" w:rsidRPr="005273E6" w:rsidRDefault="0013718B" w:rsidP="005273E6">
      <w:pPr>
        <w:jc w:val="both"/>
        <w:rPr>
          <w:sz w:val="22"/>
          <w:szCs w:val="22"/>
        </w:rPr>
      </w:pPr>
      <w:r w:rsidRPr="005273E6">
        <w:rPr>
          <w:i/>
          <w:sz w:val="22"/>
          <w:szCs w:val="22"/>
        </w:rPr>
        <w:t>2.2 Promoting and supporting the INTHANOU telephone hotline</w:t>
      </w:r>
      <w:r w:rsidRPr="005273E6">
        <w:rPr>
          <w:sz w:val="22"/>
          <w:szCs w:val="22"/>
        </w:rPr>
        <w:t xml:space="preserve">: </w:t>
      </w:r>
      <w:r w:rsidR="00C32369" w:rsidRPr="005273E6">
        <w:rPr>
          <w:sz w:val="22"/>
          <w:szCs w:val="22"/>
        </w:rPr>
        <w:t xml:space="preserve">Over the course of the reporting period, the project continued to support the </w:t>
      </w:r>
      <w:r w:rsidR="00686C43" w:rsidRPr="005273E6">
        <w:rPr>
          <w:bCs/>
          <w:sz w:val="22"/>
          <w:szCs w:val="22"/>
        </w:rPr>
        <w:t xml:space="preserve">Ministry of Interior’s telephone hotline for GBV survivors in cooperation with </w:t>
      </w:r>
      <w:proofErr w:type="spellStart"/>
      <w:r w:rsidR="00686C43" w:rsidRPr="005273E6">
        <w:rPr>
          <w:bCs/>
          <w:sz w:val="22"/>
          <w:szCs w:val="22"/>
        </w:rPr>
        <w:t>Winrock</w:t>
      </w:r>
      <w:proofErr w:type="spellEnd"/>
      <w:r w:rsidR="00686C43" w:rsidRPr="005273E6">
        <w:rPr>
          <w:bCs/>
          <w:sz w:val="22"/>
          <w:szCs w:val="22"/>
        </w:rPr>
        <w:t>.</w:t>
      </w:r>
      <w:r w:rsidR="00D82EEC" w:rsidRPr="005273E6">
        <w:rPr>
          <w:bCs/>
          <w:sz w:val="22"/>
          <w:szCs w:val="22"/>
        </w:rPr>
        <w:t xml:space="preserve"> </w:t>
      </w:r>
      <w:r w:rsidR="00C32369" w:rsidRPr="005273E6">
        <w:rPr>
          <w:bCs/>
          <w:sz w:val="22"/>
          <w:szCs w:val="22"/>
        </w:rPr>
        <w:t xml:space="preserve">During the reporting period, </w:t>
      </w:r>
      <w:r w:rsidR="00D82EEC" w:rsidRPr="005273E6">
        <w:rPr>
          <w:bCs/>
          <w:sz w:val="22"/>
          <w:szCs w:val="22"/>
        </w:rPr>
        <w:t xml:space="preserve">100 cases were </w:t>
      </w:r>
      <w:r w:rsidR="00C32369" w:rsidRPr="005273E6">
        <w:rPr>
          <w:bCs/>
          <w:sz w:val="22"/>
          <w:szCs w:val="22"/>
        </w:rPr>
        <w:t>handled by the hotline</w:t>
      </w:r>
      <w:r w:rsidR="00D82EEC" w:rsidRPr="005273E6">
        <w:rPr>
          <w:bCs/>
          <w:sz w:val="22"/>
          <w:szCs w:val="22"/>
        </w:rPr>
        <w:t xml:space="preserve">. </w:t>
      </w:r>
      <w:r w:rsidR="00315324" w:rsidRPr="005273E6">
        <w:rPr>
          <w:bCs/>
          <w:sz w:val="22"/>
          <w:szCs w:val="22"/>
        </w:rPr>
        <w:t xml:space="preserve">In addition, the project </w:t>
      </w:r>
      <w:r w:rsidR="00871609" w:rsidRPr="005273E6">
        <w:rPr>
          <w:bCs/>
          <w:sz w:val="22"/>
          <w:szCs w:val="22"/>
        </w:rPr>
        <w:t xml:space="preserve">continued to </w:t>
      </w:r>
      <w:r w:rsidR="00D82EEC" w:rsidRPr="005273E6">
        <w:rPr>
          <w:bCs/>
          <w:sz w:val="22"/>
          <w:szCs w:val="22"/>
        </w:rPr>
        <w:t>advertise the</w:t>
      </w:r>
      <w:r w:rsidR="00264A08" w:rsidRPr="005273E6">
        <w:rPr>
          <w:bCs/>
          <w:sz w:val="22"/>
          <w:szCs w:val="22"/>
        </w:rPr>
        <w:t xml:space="preserve"> </w:t>
      </w:r>
      <w:r w:rsidR="00315324" w:rsidRPr="005273E6">
        <w:rPr>
          <w:bCs/>
          <w:sz w:val="22"/>
          <w:szCs w:val="22"/>
        </w:rPr>
        <w:t xml:space="preserve">Ministry of </w:t>
      </w:r>
      <w:proofErr w:type="gramStart"/>
      <w:r w:rsidR="00315324" w:rsidRPr="005273E6">
        <w:rPr>
          <w:bCs/>
          <w:sz w:val="22"/>
          <w:szCs w:val="22"/>
        </w:rPr>
        <w:t xml:space="preserve">Interior </w:t>
      </w:r>
      <w:r w:rsidR="00251BE0" w:rsidRPr="005273E6">
        <w:rPr>
          <w:bCs/>
          <w:sz w:val="22"/>
          <w:szCs w:val="22"/>
        </w:rPr>
        <w:t xml:space="preserve"> </w:t>
      </w:r>
      <w:r w:rsidR="00D82EEC" w:rsidRPr="005273E6">
        <w:rPr>
          <w:bCs/>
          <w:sz w:val="22"/>
          <w:szCs w:val="22"/>
        </w:rPr>
        <w:t>hotline</w:t>
      </w:r>
      <w:proofErr w:type="gramEnd"/>
      <w:r w:rsidR="00D82EEC" w:rsidRPr="005273E6">
        <w:rPr>
          <w:bCs/>
          <w:sz w:val="22"/>
          <w:szCs w:val="22"/>
        </w:rPr>
        <w:t xml:space="preserve"> through </w:t>
      </w:r>
      <w:r w:rsidR="00871609" w:rsidRPr="005273E6">
        <w:rPr>
          <w:bCs/>
          <w:sz w:val="22"/>
          <w:szCs w:val="22"/>
        </w:rPr>
        <w:t xml:space="preserve">the project’s </w:t>
      </w:r>
      <w:r w:rsidR="00D82EEC" w:rsidRPr="005273E6">
        <w:rPr>
          <w:bCs/>
          <w:sz w:val="22"/>
          <w:szCs w:val="22"/>
        </w:rPr>
        <w:t>IEC materials</w:t>
      </w:r>
      <w:r w:rsidR="00C32369" w:rsidRPr="005273E6">
        <w:rPr>
          <w:bCs/>
          <w:sz w:val="22"/>
          <w:szCs w:val="22"/>
        </w:rPr>
        <w:t xml:space="preserve"> and advertisements on tuck-tucks working across Phnom Penh</w:t>
      </w:r>
      <w:r w:rsidR="00D82EEC" w:rsidRPr="005273E6">
        <w:rPr>
          <w:bCs/>
          <w:sz w:val="22"/>
          <w:szCs w:val="22"/>
        </w:rPr>
        <w:t xml:space="preserve">.  </w:t>
      </w:r>
      <w:r w:rsidR="00686C43" w:rsidRPr="005273E6">
        <w:rPr>
          <w:bCs/>
          <w:sz w:val="22"/>
          <w:szCs w:val="22"/>
        </w:rPr>
        <w:t xml:space="preserve"> </w:t>
      </w:r>
    </w:p>
    <w:p w:rsidR="0013718B" w:rsidRPr="005273E6" w:rsidRDefault="0013718B" w:rsidP="005273E6">
      <w:pPr>
        <w:jc w:val="both"/>
        <w:rPr>
          <w:sz w:val="22"/>
          <w:szCs w:val="22"/>
        </w:rPr>
      </w:pPr>
      <w:r w:rsidRPr="005273E6">
        <w:rPr>
          <w:i/>
          <w:sz w:val="22"/>
          <w:szCs w:val="22"/>
        </w:rPr>
        <w:t>2.3 Incorporating referral procedures into National Police training curricula</w:t>
      </w:r>
      <w:r w:rsidRPr="005273E6">
        <w:rPr>
          <w:sz w:val="22"/>
          <w:szCs w:val="22"/>
        </w:rPr>
        <w:t xml:space="preserve">: </w:t>
      </w:r>
      <w:r w:rsidR="00871609" w:rsidRPr="005273E6">
        <w:rPr>
          <w:sz w:val="22"/>
          <w:szCs w:val="22"/>
        </w:rPr>
        <w:t xml:space="preserve">During the course of the reporting period </w:t>
      </w:r>
      <w:r w:rsidR="00315324" w:rsidRPr="005273E6">
        <w:rPr>
          <w:sz w:val="22"/>
          <w:szCs w:val="22"/>
        </w:rPr>
        <w:t xml:space="preserve">the project consortium </w:t>
      </w:r>
      <w:r w:rsidR="00871609" w:rsidRPr="005273E6">
        <w:rPr>
          <w:sz w:val="22"/>
          <w:szCs w:val="22"/>
        </w:rPr>
        <w:t xml:space="preserve">continued to use </w:t>
      </w:r>
      <w:r w:rsidR="00F27E16" w:rsidRPr="005273E6">
        <w:rPr>
          <w:sz w:val="22"/>
          <w:szCs w:val="22"/>
        </w:rPr>
        <w:t>the training of communal and district police to introduce the referral system procedures and to facilitate its integration into the Police training curricula.</w:t>
      </w:r>
      <w:r w:rsidR="00D82EEC" w:rsidRPr="005273E6">
        <w:rPr>
          <w:sz w:val="22"/>
          <w:szCs w:val="22"/>
        </w:rPr>
        <w:t xml:space="preserve"> </w:t>
      </w:r>
      <w:r w:rsidR="00871609" w:rsidRPr="005273E6">
        <w:rPr>
          <w:sz w:val="22"/>
          <w:szCs w:val="22"/>
        </w:rPr>
        <w:t xml:space="preserve">The reporting period saw the project submit an </w:t>
      </w:r>
      <w:r w:rsidR="00315324" w:rsidRPr="005273E6">
        <w:rPr>
          <w:sz w:val="22"/>
          <w:szCs w:val="22"/>
        </w:rPr>
        <w:t>i</w:t>
      </w:r>
      <w:r w:rsidR="00D82EEC" w:rsidRPr="005273E6">
        <w:rPr>
          <w:sz w:val="22"/>
          <w:szCs w:val="22"/>
        </w:rPr>
        <w:t>ncorporation letter to</w:t>
      </w:r>
      <w:r w:rsidR="003E0828" w:rsidRPr="005273E6">
        <w:rPr>
          <w:sz w:val="22"/>
          <w:szCs w:val="22"/>
        </w:rPr>
        <w:t xml:space="preserve"> the Ministry of Women</w:t>
      </w:r>
      <w:r w:rsidR="00871609" w:rsidRPr="005273E6">
        <w:rPr>
          <w:sz w:val="22"/>
          <w:szCs w:val="22"/>
        </w:rPr>
        <w:t>’s</w:t>
      </w:r>
      <w:r w:rsidR="003E0828" w:rsidRPr="005273E6">
        <w:rPr>
          <w:sz w:val="22"/>
          <w:szCs w:val="22"/>
        </w:rPr>
        <w:t xml:space="preserve"> A</w:t>
      </w:r>
      <w:r w:rsidR="00264A08" w:rsidRPr="005273E6">
        <w:rPr>
          <w:sz w:val="22"/>
          <w:szCs w:val="22"/>
        </w:rPr>
        <w:t>ffairs</w:t>
      </w:r>
      <w:r w:rsidR="00871609" w:rsidRPr="005273E6">
        <w:rPr>
          <w:sz w:val="22"/>
          <w:szCs w:val="22"/>
        </w:rPr>
        <w:t xml:space="preserve"> </w:t>
      </w:r>
      <w:r w:rsidR="00D82EEC" w:rsidRPr="005273E6">
        <w:rPr>
          <w:sz w:val="22"/>
          <w:szCs w:val="22"/>
        </w:rPr>
        <w:t>in January 2016</w:t>
      </w:r>
      <w:r w:rsidR="00315324" w:rsidRPr="005273E6">
        <w:rPr>
          <w:sz w:val="22"/>
          <w:szCs w:val="22"/>
        </w:rPr>
        <w:t xml:space="preserve"> formally requesting the</w:t>
      </w:r>
      <w:r w:rsidR="00871609" w:rsidRPr="005273E6">
        <w:rPr>
          <w:sz w:val="22"/>
          <w:szCs w:val="22"/>
        </w:rPr>
        <w:t xml:space="preserve"> incorporation </w:t>
      </w:r>
      <w:r w:rsidR="00315324" w:rsidRPr="005273E6">
        <w:rPr>
          <w:sz w:val="22"/>
          <w:szCs w:val="22"/>
        </w:rPr>
        <w:t xml:space="preserve">of the referral procedures </w:t>
      </w:r>
      <w:r w:rsidR="00871609" w:rsidRPr="005273E6">
        <w:rPr>
          <w:sz w:val="22"/>
          <w:szCs w:val="22"/>
        </w:rPr>
        <w:t>into training curricula</w:t>
      </w:r>
      <w:r w:rsidR="00D82EEC" w:rsidRPr="005273E6">
        <w:rPr>
          <w:sz w:val="22"/>
          <w:szCs w:val="22"/>
        </w:rPr>
        <w:t xml:space="preserve">.  </w:t>
      </w:r>
      <w:r w:rsidR="00F27E16" w:rsidRPr="005273E6">
        <w:rPr>
          <w:sz w:val="22"/>
          <w:szCs w:val="22"/>
        </w:rPr>
        <w:t xml:space="preserve"> </w:t>
      </w:r>
    </w:p>
    <w:p w:rsidR="0013718B" w:rsidRPr="005273E6" w:rsidRDefault="0013718B" w:rsidP="005273E6">
      <w:pPr>
        <w:jc w:val="both"/>
        <w:rPr>
          <w:sz w:val="22"/>
          <w:szCs w:val="22"/>
        </w:rPr>
      </w:pPr>
      <w:r w:rsidRPr="005273E6">
        <w:rPr>
          <w:i/>
          <w:sz w:val="22"/>
          <w:szCs w:val="22"/>
        </w:rPr>
        <w:t>2.4 Conducting trainings for the communal and district Police in targeted areas</w:t>
      </w:r>
      <w:r w:rsidRPr="005273E6">
        <w:rPr>
          <w:sz w:val="22"/>
          <w:szCs w:val="22"/>
        </w:rPr>
        <w:t xml:space="preserve">: </w:t>
      </w:r>
      <w:r w:rsidR="00E3798C" w:rsidRPr="005273E6">
        <w:rPr>
          <w:sz w:val="22"/>
          <w:szCs w:val="22"/>
        </w:rPr>
        <w:t>Two</w:t>
      </w:r>
      <w:r w:rsidR="00F27E16" w:rsidRPr="005273E6">
        <w:rPr>
          <w:sz w:val="22"/>
          <w:szCs w:val="22"/>
        </w:rPr>
        <w:t xml:space="preserve"> communal and district police</w:t>
      </w:r>
      <w:r w:rsidR="00053570" w:rsidRPr="005273E6">
        <w:rPr>
          <w:sz w:val="22"/>
          <w:szCs w:val="22"/>
        </w:rPr>
        <w:t xml:space="preserve"> training</w:t>
      </w:r>
      <w:r w:rsidR="00E3798C" w:rsidRPr="005273E6">
        <w:rPr>
          <w:sz w:val="22"/>
          <w:szCs w:val="22"/>
        </w:rPr>
        <w:t>s</w:t>
      </w:r>
      <w:r w:rsidR="00F27E16" w:rsidRPr="005273E6">
        <w:rPr>
          <w:sz w:val="22"/>
          <w:szCs w:val="22"/>
        </w:rPr>
        <w:t xml:space="preserve"> w</w:t>
      </w:r>
      <w:r w:rsidR="00E3798C" w:rsidRPr="005273E6">
        <w:rPr>
          <w:sz w:val="22"/>
          <w:szCs w:val="22"/>
        </w:rPr>
        <w:t>ere</w:t>
      </w:r>
      <w:r w:rsidR="00F27E16" w:rsidRPr="005273E6">
        <w:rPr>
          <w:sz w:val="22"/>
          <w:szCs w:val="22"/>
        </w:rPr>
        <w:t xml:space="preserve"> conducted since the last progress report</w:t>
      </w:r>
      <w:r w:rsidR="00AC4851" w:rsidRPr="005273E6">
        <w:rPr>
          <w:sz w:val="22"/>
          <w:szCs w:val="22"/>
        </w:rPr>
        <w:t>.</w:t>
      </w:r>
      <w:r w:rsidR="00E3798C" w:rsidRPr="005273E6">
        <w:rPr>
          <w:sz w:val="22"/>
          <w:szCs w:val="22"/>
        </w:rPr>
        <w:t xml:space="preserve"> </w:t>
      </w:r>
      <w:proofErr w:type="gramStart"/>
      <w:r w:rsidR="00E3798C" w:rsidRPr="005273E6">
        <w:rPr>
          <w:sz w:val="22"/>
          <w:szCs w:val="22"/>
        </w:rPr>
        <w:t>One</w:t>
      </w:r>
      <w:r w:rsidR="00AC4851" w:rsidRPr="005273E6">
        <w:rPr>
          <w:sz w:val="22"/>
          <w:szCs w:val="22"/>
        </w:rPr>
        <w:t xml:space="preserve">  took</w:t>
      </w:r>
      <w:proofErr w:type="gramEnd"/>
      <w:r w:rsidR="00AC4851" w:rsidRPr="005273E6">
        <w:rPr>
          <w:sz w:val="22"/>
          <w:szCs w:val="22"/>
        </w:rPr>
        <w:t xml:space="preserve"> place on</w:t>
      </w:r>
      <w:r w:rsidR="00F27E16" w:rsidRPr="005273E6">
        <w:rPr>
          <w:sz w:val="22"/>
          <w:szCs w:val="22"/>
        </w:rPr>
        <w:t xml:space="preserve"> the 2</w:t>
      </w:r>
      <w:r w:rsidR="00E3798C" w:rsidRPr="005273E6">
        <w:rPr>
          <w:sz w:val="22"/>
          <w:szCs w:val="22"/>
        </w:rPr>
        <w:t>1</w:t>
      </w:r>
      <w:r w:rsidR="00F27E16" w:rsidRPr="005273E6">
        <w:rPr>
          <w:sz w:val="22"/>
          <w:szCs w:val="22"/>
          <w:vertAlign w:val="superscript"/>
        </w:rPr>
        <w:t>st</w:t>
      </w:r>
      <w:r w:rsidR="00F27E16" w:rsidRPr="005273E6">
        <w:rPr>
          <w:sz w:val="22"/>
          <w:szCs w:val="22"/>
        </w:rPr>
        <w:t xml:space="preserve"> </w:t>
      </w:r>
      <w:r w:rsidR="00053570" w:rsidRPr="005273E6">
        <w:rPr>
          <w:sz w:val="22"/>
          <w:szCs w:val="22"/>
        </w:rPr>
        <w:t xml:space="preserve">of </w:t>
      </w:r>
      <w:r w:rsidR="00F27E16" w:rsidRPr="005273E6">
        <w:rPr>
          <w:sz w:val="22"/>
          <w:szCs w:val="22"/>
        </w:rPr>
        <w:t>December 2015</w:t>
      </w:r>
      <w:r w:rsidR="00E3798C" w:rsidRPr="005273E6">
        <w:rPr>
          <w:sz w:val="22"/>
          <w:szCs w:val="22"/>
        </w:rPr>
        <w:t xml:space="preserve"> and another training one the 11</w:t>
      </w:r>
      <w:r w:rsidR="00E3798C" w:rsidRPr="005273E6">
        <w:rPr>
          <w:sz w:val="22"/>
          <w:szCs w:val="22"/>
          <w:vertAlign w:val="superscript"/>
        </w:rPr>
        <w:t>th</w:t>
      </w:r>
      <w:r w:rsidR="00E3798C" w:rsidRPr="005273E6">
        <w:rPr>
          <w:sz w:val="22"/>
          <w:szCs w:val="22"/>
        </w:rPr>
        <w:t xml:space="preserve"> and 12</w:t>
      </w:r>
      <w:r w:rsidR="00E3798C" w:rsidRPr="005273E6">
        <w:rPr>
          <w:sz w:val="22"/>
          <w:szCs w:val="22"/>
          <w:vertAlign w:val="superscript"/>
        </w:rPr>
        <w:t>th</w:t>
      </w:r>
      <w:r w:rsidR="00E3798C" w:rsidRPr="005273E6">
        <w:rPr>
          <w:sz w:val="22"/>
          <w:szCs w:val="22"/>
        </w:rPr>
        <w:t xml:space="preserve"> of </w:t>
      </w:r>
      <w:r w:rsidR="00315324" w:rsidRPr="005273E6">
        <w:rPr>
          <w:sz w:val="22"/>
          <w:szCs w:val="22"/>
        </w:rPr>
        <w:t>J</w:t>
      </w:r>
      <w:r w:rsidR="00E3798C" w:rsidRPr="005273E6">
        <w:rPr>
          <w:sz w:val="22"/>
          <w:szCs w:val="22"/>
        </w:rPr>
        <w:t>anuary</w:t>
      </w:r>
      <w:r w:rsidR="00315324" w:rsidRPr="005273E6">
        <w:rPr>
          <w:sz w:val="22"/>
          <w:szCs w:val="22"/>
        </w:rPr>
        <w:t xml:space="preserve"> 2016</w:t>
      </w:r>
      <w:r w:rsidR="00E3798C" w:rsidRPr="005273E6">
        <w:rPr>
          <w:sz w:val="22"/>
          <w:szCs w:val="22"/>
        </w:rPr>
        <w:t xml:space="preserve"> both</w:t>
      </w:r>
      <w:r w:rsidR="00F27E16" w:rsidRPr="005273E6">
        <w:rPr>
          <w:sz w:val="22"/>
          <w:szCs w:val="22"/>
        </w:rPr>
        <w:t xml:space="preserve"> </w:t>
      </w:r>
      <w:r w:rsidR="00315324" w:rsidRPr="005273E6">
        <w:rPr>
          <w:sz w:val="22"/>
          <w:szCs w:val="22"/>
        </w:rPr>
        <w:t xml:space="preserve">sessions were led </w:t>
      </w:r>
      <w:r w:rsidR="00F27E16" w:rsidRPr="005273E6">
        <w:rPr>
          <w:sz w:val="22"/>
          <w:szCs w:val="22"/>
        </w:rPr>
        <w:t xml:space="preserve">by SSC with </w:t>
      </w:r>
      <w:r w:rsidR="00E3798C" w:rsidRPr="005273E6">
        <w:rPr>
          <w:sz w:val="22"/>
          <w:szCs w:val="22"/>
        </w:rPr>
        <w:t>43</w:t>
      </w:r>
      <w:r w:rsidR="00F27E16" w:rsidRPr="005273E6">
        <w:rPr>
          <w:sz w:val="22"/>
          <w:szCs w:val="22"/>
        </w:rPr>
        <w:t xml:space="preserve"> officers</w:t>
      </w:r>
      <w:r w:rsidR="00E3798C" w:rsidRPr="005273E6">
        <w:rPr>
          <w:sz w:val="22"/>
          <w:szCs w:val="22"/>
        </w:rPr>
        <w:t xml:space="preserve"> from the 4 districts area</w:t>
      </w:r>
      <w:r w:rsidR="00F27E16" w:rsidRPr="005273E6">
        <w:rPr>
          <w:sz w:val="22"/>
          <w:szCs w:val="22"/>
        </w:rPr>
        <w:t xml:space="preserve"> attending the </w:t>
      </w:r>
      <w:r w:rsidR="00E3798C" w:rsidRPr="005273E6">
        <w:rPr>
          <w:sz w:val="22"/>
          <w:szCs w:val="22"/>
        </w:rPr>
        <w:t xml:space="preserve">two </w:t>
      </w:r>
      <w:r w:rsidR="00F27E16" w:rsidRPr="005273E6">
        <w:rPr>
          <w:sz w:val="22"/>
          <w:szCs w:val="22"/>
        </w:rPr>
        <w:t>session</w:t>
      </w:r>
      <w:r w:rsidR="00E3798C" w:rsidRPr="005273E6">
        <w:rPr>
          <w:sz w:val="22"/>
          <w:szCs w:val="22"/>
        </w:rPr>
        <w:t>s</w:t>
      </w:r>
      <w:r w:rsidR="00F27E16" w:rsidRPr="005273E6">
        <w:rPr>
          <w:sz w:val="22"/>
          <w:szCs w:val="22"/>
        </w:rPr>
        <w:t>.</w:t>
      </w:r>
    </w:p>
    <w:p w:rsidR="00C46D39" w:rsidRPr="005273E6" w:rsidRDefault="0013718B" w:rsidP="005273E6">
      <w:pPr>
        <w:jc w:val="both"/>
        <w:rPr>
          <w:color w:val="FFFFFF"/>
          <w:sz w:val="22"/>
          <w:szCs w:val="22"/>
          <w:lang w:val="en-GB"/>
        </w:rPr>
      </w:pPr>
      <w:r w:rsidRPr="005273E6">
        <w:rPr>
          <w:i/>
          <w:sz w:val="22"/>
          <w:szCs w:val="22"/>
        </w:rPr>
        <w:t>2.5 Organizing an annual workshop with participation of all relevant stakeholder</w:t>
      </w:r>
      <w:r w:rsidRPr="005273E6">
        <w:rPr>
          <w:sz w:val="22"/>
          <w:szCs w:val="22"/>
        </w:rPr>
        <w:t xml:space="preserve">s: </w:t>
      </w:r>
      <w:r w:rsidR="00AC4851" w:rsidRPr="005273E6">
        <w:rPr>
          <w:sz w:val="22"/>
          <w:szCs w:val="22"/>
        </w:rPr>
        <w:t xml:space="preserve">The </w:t>
      </w:r>
      <w:r w:rsidR="00871609" w:rsidRPr="005273E6">
        <w:rPr>
          <w:sz w:val="22"/>
          <w:szCs w:val="22"/>
        </w:rPr>
        <w:t xml:space="preserve">project’s </w:t>
      </w:r>
      <w:r w:rsidR="00AC4851" w:rsidRPr="005273E6">
        <w:rPr>
          <w:sz w:val="22"/>
          <w:szCs w:val="22"/>
        </w:rPr>
        <w:t>annual workshop took place on 3</w:t>
      </w:r>
      <w:r w:rsidR="00AC4851" w:rsidRPr="005273E6">
        <w:rPr>
          <w:sz w:val="22"/>
          <w:szCs w:val="22"/>
          <w:vertAlign w:val="superscript"/>
        </w:rPr>
        <w:t>rd</w:t>
      </w:r>
      <w:r w:rsidR="00AC4851" w:rsidRPr="005273E6">
        <w:rPr>
          <w:sz w:val="22"/>
          <w:szCs w:val="22"/>
        </w:rPr>
        <w:t xml:space="preserve"> February 2016</w:t>
      </w:r>
      <w:r w:rsidR="00CF7571" w:rsidRPr="005273E6">
        <w:rPr>
          <w:sz w:val="22"/>
          <w:szCs w:val="22"/>
        </w:rPr>
        <w:t xml:space="preserve"> </w:t>
      </w:r>
      <w:r w:rsidR="00871609" w:rsidRPr="005273E6">
        <w:rPr>
          <w:sz w:val="22"/>
          <w:szCs w:val="22"/>
        </w:rPr>
        <w:t xml:space="preserve">involving </w:t>
      </w:r>
      <w:r w:rsidR="00CF7571" w:rsidRPr="005273E6">
        <w:rPr>
          <w:sz w:val="22"/>
          <w:szCs w:val="22"/>
        </w:rPr>
        <w:t xml:space="preserve">35 participants </w:t>
      </w:r>
      <w:r w:rsidR="00C46D39" w:rsidRPr="005273E6">
        <w:rPr>
          <w:sz w:val="22"/>
          <w:szCs w:val="22"/>
        </w:rPr>
        <w:t xml:space="preserve">from </w:t>
      </w:r>
      <w:r w:rsidR="00871609" w:rsidRPr="005273E6">
        <w:rPr>
          <w:sz w:val="22"/>
          <w:szCs w:val="22"/>
        </w:rPr>
        <w:t>the Ministry of Women’s Affairs</w:t>
      </w:r>
      <w:r w:rsidR="00C46D39" w:rsidRPr="005273E6">
        <w:rPr>
          <w:sz w:val="22"/>
          <w:szCs w:val="22"/>
        </w:rPr>
        <w:t xml:space="preserve">, </w:t>
      </w:r>
      <w:r w:rsidR="00871609" w:rsidRPr="005273E6">
        <w:rPr>
          <w:sz w:val="22"/>
          <w:szCs w:val="22"/>
        </w:rPr>
        <w:t xml:space="preserve">project partners, local </w:t>
      </w:r>
      <w:r w:rsidR="00C46D39" w:rsidRPr="005273E6">
        <w:rPr>
          <w:sz w:val="22"/>
          <w:szCs w:val="22"/>
        </w:rPr>
        <w:t>police</w:t>
      </w:r>
      <w:r w:rsidR="00871609" w:rsidRPr="005273E6">
        <w:rPr>
          <w:sz w:val="22"/>
          <w:szCs w:val="22"/>
        </w:rPr>
        <w:t>, peer educators, entertainment workers and managers of entertainment businesses</w:t>
      </w:r>
      <w:r w:rsidR="00AC4851" w:rsidRPr="005273E6">
        <w:rPr>
          <w:sz w:val="22"/>
          <w:szCs w:val="22"/>
        </w:rPr>
        <w:t>.</w:t>
      </w:r>
      <w:r w:rsidR="00D82EEC" w:rsidRPr="005273E6">
        <w:rPr>
          <w:sz w:val="22"/>
          <w:szCs w:val="22"/>
        </w:rPr>
        <w:t xml:space="preserve"> </w:t>
      </w:r>
      <w:r w:rsidR="00871609" w:rsidRPr="005273E6">
        <w:rPr>
          <w:sz w:val="22"/>
          <w:szCs w:val="22"/>
        </w:rPr>
        <w:t xml:space="preserve">The annual meeting </w:t>
      </w:r>
      <w:r w:rsidR="00315324" w:rsidRPr="005273E6">
        <w:rPr>
          <w:sz w:val="22"/>
          <w:szCs w:val="22"/>
        </w:rPr>
        <w:t>centred</w:t>
      </w:r>
      <w:r w:rsidR="00871609" w:rsidRPr="005273E6">
        <w:rPr>
          <w:sz w:val="22"/>
          <w:szCs w:val="22"/>
        </w:rPr>
        <w:t xml:space="preserve"> </w:t>
      </w:r>
      <w:r w:rsidR="00315324" w:rsidRPr="005273E6">
        <w:rPr>
          <w:sz w:val="22"/>
          <w:szCs w:val="22"/>
        </w:rPr>
        <w:t>on</w:t>
      </w:r>
      <w:r w:rsidR="00871609" w:rsidRPr="005273E6">
        <w:rPr>
          <w:sz w:val="22"/>
          <w:szCs w:val="22"/>
        </w:rPr>
        <w:t xml:space="preserve"> </w:t>
      </w:r>
      <w:r w:rsidR="00315324" w:rsidRPr="005273E6">
        <w:rPr>
          <w:sz w:val="22"/>
          <w:szCs w:val="22"/>
        </w:rPr>
        <w:t xml:space="preserve">the </w:t>
      </w:r>
      <w:r w:rsidR="003E0828" w:rsidRPr="005273E6">
        <w:rPr>
          <w:sz w:val="22"/>
          <w:szCs w:val="22"/>
        </w:rPr>
        <w:t xml:space="preserve">Asia </w:t>
      </w:r>
      <w:r w:rsidR="00871609" w:rsidRPr="005273E6">
        <w:rPr>
          <w:sz w:val="22"/>
          <w:szCs w:val="22"/>
        </w:rPr>
        <w:t>F</w:t>
      </w:r>
      <w:r w:rsidR="003E0828" w:rsidRPr="005273E6">
        <w:rPr>
          <w:sz w:val="22"/>
          <w:szCs w:val="22"/>
        </w:rPr>
        <w:t>oundation</w:t>
      </w:r>
      <w:r w:rsidR="00871609" w:rsidRPr="005273E6">
        <w:rPr>
          <w:sz w:val="22"/>
          <w:szCs w:val="22"/>
        </w:rPr>
        <w:t>’s</w:t>
      </w:r>
      <w:r w:rsidR="003E0828" w:rsidRPr="005273E6">
        <w:rPr>
          <w:sz w:val="22"/>
          <w:szCs w:val="22"/>
        </w:rPr>
        <w:t xml:space="preserve"> </w:t>
      </w:r>
      <w:r w:rsidR="00871609" w:rsidRPr="005273E6">
        <w:rPr>
          <w:sz w:val="22"/>
          <w:szCs w:val="22"/>
        </w:rPr>
        <w:t xml:space="preserve">Safe Agent 008 mobile phone application designed to allow women to feel safe and secure in public places, which is particularly useful for EWs who often have to make their way home late at night or during the early hours of the morning. </w:t>
      </w:r>
    </w:p>
    <w:p w:rsidR="0013718B" w:rsidRPr="005273E6" w:rsidRDefault="0013718B" w:rsidP="005273E6">
      <w:pPr>
        <w:jc w:val="both"/>
        <w:rPr>
          <w:sz w:val="22"/>
          <w:szCs w:val="22"/>
        </w:rPr>
      </w:pPr>
    </w:p>
    <w:p w:rsidR="0013718B" w:rsidRPr="005273E6" w:rsidRDefault="0013718B" w:rsidP="005273E6">
      <w:pPr>
        <w:pStyle w:val="BodyText"/>
        <w:jc w:val="left"/>
        <w:outlineLvl w:val="0"/>
        <w:rPr>
          <w:rFonts w:ascii="Arial" w:hAnsi="Arial" w:cs="Arial"/>
          <w:i/>
          <w:color w:val="auto"/>
          <w:sz w:val="22"/>
          <w:szCs w:val="22"/>
          <w:u w:val="single"/>
        </w:rPr>
      </w:pPr>
      <w:r w:rsidRPr="005273E6">
        <w:rPr>
          <w:rFonts w:ascii="Arial" w:hAnsi="Arial" w:cs="Arial"/>
          <w:i/>
          <w:color w:val="auto"/>
          <w:sz w:val="22"/>
          <w:szCs w:val="22"/>
          <w:u w:val="single"/>
        </w:rPr>
        <w:t>Linked to Result 1 and 2 - Cross-cutting activities:</w:t>
      </w:r>
    </w:p>
    <w:p w:rsidR="0013718B" w:rsidRPr="005273E6" w:rsidRDefault="0013718B" w:rsidP="005273E6">
      <w:pPr>
        <w:pStyle w:val="BodyText"/>
        <w:tabs>
          <w:tab w:val="left" w:pos="1170"/>
        </w:tabs>
        <w:outlineLvl w:val="0"/>
        <w:rPr>
          <w:rFonts w:ascii="Arial" w:hAnsi="Arial" w:cs="Arial"/>
          <w:i/>
          <w:color w:val="auto"/>
          <w:sz w:val="22"/>
          <w:szCs w:val="22"/>
        </w:rPr>
      </w:pPr>
      <w:r w:rsidRPr="005273E6">
        <w:rPr>
          <w:rFonts w:ascii="Arial" w:hAnsi="Arial" w:cs="Arial"/>
          <w:i/>
          <w:color w:val="auto"/>
          <w:sz w:val="22"/>
          <w:szCs w:val="22"/>
        </w:rPr>
        <w:t>3.1 A mid-term review and evaluation:</w:t>
      </w:r>
      <w:r w:rsidR="00E40CED" w:rsidRPr="005273E6">
        <w:rPr>
          <w:rFonts w:ascii="Arial" w:hAnsi="Arial" w:cs="Arial"/>
          <w:i/>
          <w:color w:val="auto"/>
          <w:sz w:val="22"/>
          <w:szCs w:val="22"/>
        </w:rPr>
        <w:t xml:space="preserve"> </w:t>
      </w:r>
      <w:r w:rsidR="00E40CED" w:rsidRPr="005273E6">
        <w:rPr>
          <w:rFonts w:ascii="Arial" w:hAnsi="Arial" w:cs="Arial"/>
          <w:iCs/>
          <w:color w:val="auto"/>
          <w:sz w:val="22"/>
          <w:szCs w:val="22"/>
        </w:rPr>
        <w:t xml:space="preserve">Following the midterm review </w:t>
      </w:r>
      <w:r w:rsidR="00C32369" w:rsidRPr="005273E6">
        <w:rPr>
          <w:rFonts w:ascii="Arial" w:hAnsi="Arial" w:cs="Arial"/>
          <w:iCs/>
          <w:color w:val="auto"/>
          <w:sz w:val="22"/>
          <w:szCs w:val="22"/>
        </w:rPr>
        <w:t xml:space="preserve">conducted </w:t>
      </w:r>
      <w:r w:rsidR="00E40CED" w:rsidRPr="005273E6">
        <w:rPr>
          <w:rFonts w:ascii="Arial" w:hAnsi="Arial" w:cs="Arial"/>
          <w:iCs/>
          <w:color w:val="auto"/>
          <w:sz w:val="22"/>
          <w:szCs w:val="22"/>
        </w:rPr>
        <w:t>in January 2015</w:t>
      </w:r>
      <w:r w:rsidR="00871609" w:rsidRPr="005273E6">
        <w:rPr>
          <w:rFonts w:ascii="Arial" w:hAnsi="Arial" w:cs="Arial"/>
          <w:iCs/>
          <w:color w:val="auto"/>
          <w:sz w:val="22"/>
          <w:szCs w:val="22"/>
        </w:rPr>
        <w:t>, the project consortium developed a response plan based on the findings of the evaluation</w:t>
      </w:r>
      <w:r w:rsidR="00315324" w:rsidRPr="005273E6">
        <w:rPr>
          <w:rFonts w:ascii="Arial" w:hAnsi="Arial" w:cs="Arial"/>
          <w:iCs/>
          <w:color w:val="auto"/>
          <w:sz w:val="22"/>
          <w:szCs w:val="22"/>
        </w:rPr>
        <w:t xml:space="preserve"> and during the reporting period has been executing this response plan</w:t>
      </w:r>
      <w:r w:rsidR="00871609" w:rsidRPr="005273E6">
        <w:rPr>
          <w:rFonts w:ascii="Arial" w:hAnsi="Arial" w:cs="Arial"/>
          <w:iCs/>
          <w:color w:val="auto"/>
          <w:sz w:val="22"/>
          <w:szCs w:val="22"/>
        </w:rPr>
        <w:t>.</w:t>
      </w:r>
      <w:r w:rsidR="00E40CED" w:rsidRPr="005273E6">
        <w:rPr>
          <w:rFonts w:ascii="Arial" w:hAnsi="Arial" w:cs="Arial"/>
          <w:iCs/>
          <w:color w:val="auto"/>
          <w:sz w:val="22"/>
          <w:szCs w:val="22"/>
        </w:rPr>
        <w:t xml:space="preserve"> </w:t>
      </w:r>
      <w:r w:rsidR="00B10E7E" w:rsidRPr="005273E6">
        <w:rPr>
          <w:rFonts w:ascii="Arial" w:hAnsi="Arial" w:cs="Arial"/>
          <w:iCs/>
          <w:color w:val="auto"/>
          <w:sz w:val="22"/>
          <w:szCs w:val="22"/>
        </w:rPr>
        <w:t xml:space="preserve">In addition, the </w:t>
      </w:r>
      <w:proofErr w:type="gramStart"/>
      <w:r w:rsidR="00B10E7E" w:rsidRPr="005273E6">
        <w:rPr>
          <w:rFonts w:ascii="Arial" w:hAnsi="Arial" w:cs="Arial"/>
          <w:iCs/>
          <w:color w:val="auto"/>
          <w:sz w:val="22"/>
          <w:szCs w:val="22"/>
        </w:rPr>
        <w:t xml:space="preserve">project reinforced its internal monitoring and evaluation through the conducting of </w:t>
      </w:r>
      <w:r w:rsidR="00C46D39" w:rsidRPr="005273E6">
        <w:rPr>
          <w:rFonts w:ascii="Arial" w:hAnsi="Arial" w:cs="Arial"/>
          <w:sz w:val="22"/>
          <w:szCs w:val="22"/>
        </w:rPr>
        <w:t xml:space="preserve">quarterly focus group discussions with EWs </w:t>
      </w:r>
      <w:r w:rsidR="00B10E7E" w:rsidRPr="005273E6">
        <w:rPr>
          <w:rFonts w:ascii="Arial" w:hAnsi="Arial" w:cs="Arial"/>
          <w:sz w:val="22"/>
          <w:szCs w:val="22"/>
        </w:rPr>
        <w:t xml:space="preserve">in order </w:t>
      </w:r>
      <w:r w:rsidR="00C46D39" w:rsidRPr="005273E6">
        <w:rPr>
          <w:rFonts w:ascii="Arial" w:hAnsi="Arial" w:cs="Arial"/>
          <w:sz w:val="22"/>
          <w:szCs w:val="22"/>
        </w:rPr>
        <w:t xml:space="preserve">to systematically and regularly </w:t>
      </w:r>
      <w:r w:rsidR="00B10E7E" w:rsidRPr="005273E6">
        <w:rPr>
          <w:rFonts w:ascii="Arial" w:hAnsi="Arial" w:cs="Arial"/>
          <w:sz w:val="22"/>
          <w:szCs w:val="22"/>
        </w:rPr>
        <w:t>obtain</w:t>
      </w:r>
      <w:proofErr w:type="gramEnd"/>
      <w:r w:rsidR="00B10E7E" w:rsidRPr="005273E6">
        <w:rPr>
          <w:rFonts w:ascii="Arial" w:hAnsi="Arial" w:cs="Arial"/>
          <w:sz w:val="22"/>
          <w:szCs w:val="22"/>
        </w:rPr>
        <w:t xml:space="preserve"> their</w:t>
      </w:r>
      <w:r w:rsidR="00C46D39" w:rsidRPr="005273E6">
        <w:rPr>
          <w:rFonts w:ascii="Arial" w:hAnsi="Arial" w:cs="Arial"/>
          <w:sz w:val="22"/>
          <w:szCs w:val="22"/>
        </w:rPr>
        <w:t xml:space="preserve"> feedback and adjust programming accordingly</w:t>
      </w:r>
      <w:r w:rsidR="00E40CED" w:rsidRPr="005273E6">
        <w:rPr>
          <w:rFonts w:ascii="Arial" w:hAnsi="Arial" w:cs="Arial"/>
          <w:iCs/>
          <w:color w:val="auto"/>
          <w:sz w:val="22"/>
          <w:szCs w:val="22"/>
        </w:rPr>
        <w:t xml:space="preserve">. </w:t>
      </w:r>
    </w:p>
    <w:p w:rsidR="005E274E" w:rsidRPr="005273E6" w:rsidRDefault="00A13722" w:rsidP="005273E6">
      <w:pPr>
        <w:pStyle w:val="BodyText"/>
        <w:tabs>
          <w:tab w:val="left" w:pos="1170"/>
        </w:tabs>
        <w:outlineLvl w:val="0"/>
        <w:rPr>
          <w:rFonts w:ascii="Arial" w:hAnsi="Arial" w:cs="Arial"/>
          <w:color w:val="auto"/>
          <w:sz w:val="22"/>
          <w:szCs w:val="22"/>
        </w:rPr>
      </w:pPr>
      <w:r w:rsidRPr="005273E6">
        <w:rPr>
          <w:rFonts w:ascii="Arial" w:hAnsi="Arial" w:cs="Arial"/>
          <w:color w:val="auto"/>
          <w:sz w:val="22"/>
          <w:szCs w:val="22"/>
        </w:rPr>
        <w:t xml:space="preserve">To </w:t>
      </w:r>
      <w:r w:rsidR="00B10E7E" w:rsidRPr="005273E6">
        <w:rPr>
          <w:rFonts w:ascii="Arial" w:hAnsi="Arial" w:cs="Arial"/>
          <w:color w:val="auto"/>
          <w:sz w:val="22"/>
          <w:szCs w:val="22"/>
        </w:rPr>
        <w:t xml:space="preserve">assess the change in </w:t>
      </w:r>
      <w:r w:rsidR="00F00AFF" w:rsidRPr="005273E6">
        <w:rPr>
          <w:rFonts w:ascii="Arial" w:hAnsi="Arial" w:cs="Arial"/>
          <w:color w:val="auto"/>
          <w:sz w:val="22"/>
          <w:szCs w:val="22"/>
        </w:rPr>
        <w:t xml:space="preserve">knowledge, attitude and practices of the entertainment workers at the three year mark, the project consortium is conducting a KAP survey in February 2016. The findings of the KAP survey will </w:t>
      </w:r>
      <w:r w:rsidR="00F00AFF" w:rsidRPr="005273E6">
        <w:rPr>
          <w:rFonts w:ascii="Arial" w:hAnsi="Arial" w:cs="Arial"/>
          <w:color w:val="FF0000"/>
          <w:sz w:val="22"/>
          <w:szCs w:val="22"/>
        </w:rPr>
        <w:t xml:space="preserve">be shared in March 2016. </w:t>
      </w:r>
    </w:p>
    <w:p w:rsidR="005E274E" w:rsidRPr="005273E6" w:rsidRDefault="005E274E" w:rsidP="005273E6">
      <w:pPr>
        <w:pStyle w:val="BodyText"/>
        <w:tabs>
          <w:tab w:val="left" w:pos="1170"/>
        </w:tabs>
        <w:outlineLvl w:val="0"/>
        <w:rPr>
          <w:rFonts w:ascii="Arial" w:hAnsi="Arial" w:cs="Arial"/>
          <w:color w:val="auto"/>
          <w:sz w:val="22"/>
          <w:szCs w:val="22"/>
        </w:rPr>
      </w:pPr>
      <w:r w:rsidRPr="005273E6">
        <w:rPr>
          <w:rFonts w:ascii="Arial" w:hAnsi="Arial" w:cs="Arial"/>
          <w:i/>
          <w:color w:val="auto"/>
          <w:sz w:val="22"/>
          <w:szCs w:val="22"/>
        </w:rPr>
        <w:t>3.2 Conducting 2 in-depth case studies</w:t>
      </w:r>
      <w:r w:rsidRPr="005273E6">
        <w:rPr>
          <w:rFonts w:ascii="Arial" w:hAnsi="Arial" w:cs="Arial"/>
          <w:color w:val="auto"/>
          <w:sz w:val="22"/>
          <w:szCs w:val="22"/>
        </w:rPr>
        <w:t>:</w:t>
      </w:r>
      <w:r w:rsidR="00BD5AC9" w:rsidRPr="005273E6">
        <w:rPr>
          <w:rFonts w:ascii="Arial" w:hAnsi="Arial" w:cs="Arial"/>
          <w:color w:val="auto"/>
          <w:sz w:val="22"/>
          <w:szCs w:val="22"/>
        </w:rPr>
        <w:t xml:space="preserve">  </w:t>
      </w:r>
      <w:r w:rsidR="00F00AFF" w:rsidRPr="005273E6">
        <w:rPr>
          <w:rFonts w:ascii="Arial" w:hAnsi="Arial" w:cs="Arial"/>
          <w:color w:val="auto"/>
          <w:sz w:val="22"/>
          <w:szCs w:val="22"/>
        </w:rPr>
        <w:t>Two case studies were conducted during the reporting period</w:t>
      </w:r>
      <w:r w:rsidR="002711BC" w:rsidRPr="005273E6">
        <w:rPr>
          <w:rFonts w:ascii="Arial" w:hAnsi="Arial" w:cs="Arial"/>
          <w:color w:val="auto"/>
          <w:sz w:val="22"/>
          <w:szCs w:val="22"/>
        </w:rPr>
        <w:t xml:space="preserve"> (Annex 6, Annex 7</w:t>
      </w:r>
      <w:r w:rsidR="00492210" w:rsidRPr="005273E6">
        <w:rPr>
          <w:rFonts w:ascii="Arial" w:hAnsi="Arial" w:cs="Arial"/>
          <w:color w:val="auto"/>
          <w:sz w:val="22"/>
          <w:szCs w:val="22"/>
        </w:rPr>
        <w:t>)</w:t>
      </w:r>
      <w:r w:rsidR="00F00AFF" w:rsidRPr="005273E6">
        <w:rPr>
          <w:rFonts w:ascii="Arial" w:hAnsi="Arial" w:cs="Arial"/>
          <w:color w:val="auto"/>
          <w:sz w:val="22"/>
          <w:szCs w:val="22"/>
        </w:rPr>
        <w:t xml:space="preserve">. One case </w:t>
      </w:r>
      <w:r w:rsidR="00CF7571" w:rsidRPr="005273E6">
        <w:rPr>
          <w:rFonts w:ascii="Arial" w:hAnsi="Arial" w:cs="Arial"/>
          <w:color w:val="auto"/>
          <w:sz w:val="22"/>
          <w:szCs w:val="22"/>
        </w:rPr>
        <w:t>stud</w:t>
      </w:r>
      <w:r w:rsidR="00F00AFF" w:rsidRPr="005273E6">
        <w:rPr>
          <w:rFonts w:ascii="Arial" w:hAnsi="Arial" w:cs="Arial"/>
          <w:color w:val="auto"/>
          <w:sz w:val="22"/>
          <w:szCs w:val="22"/>
        </w:rPr>
        <w:t>y</w:t>
      </w:r>
      <w:r w:rsidR="009564DA" w:rsidRPr="005273E6">
        <w:rPr>
          <w:rFonts w:ascii="Arial" w:hAnsi="Arial" w:cs="Arial"/>
          <w:color w:val="auto"/>
          <w:sz w:val="22"/>
          <w:szCs w:val="22"/>
        </w:rPr>
        <w:t xml:space="preserve"> took place</w:t>
      </w:r>
      <w:r w:rsidR="00CF7571" w:rsidRPr="005273E6">
        <w:rPr>
          <w:rFonts w:ascii="Arial" w:hAnsi="Arial" w:cs="Arial"/>
          <w:color w:val="auto"/>
          <w:sz w:val="22"/>
          <w:szCs w:val="22"/>
        </w:rPr>
        <w:t xml:space="preserve"> between 17</w:t>
      </w:r>
      <w:r w:rsidR="00053570" w:rsidRPr="005273E6">
        <w:rPr>
          <w:rFonts w:ascii="Arial" w:hAnsi="Arial" w:cs="Arial"/>
          <w:color w:val="auto"/>
          <w:sz w:val="22"/>
          <w:szCs w:val="22"/>
          <w:vertAlign w:val="superscript"/>
        </w:rPr>
        <w:t>t</w:t>
      </w:r>
      <w:r w:rsidR="00CF7571" w:rsidRPr="005273E6">
        <w:rPr>
          <w:rFonts w:ascii="Arial" w:hAnsi="Arial" w:cs="Arial"/>
          <w:color w:val="auto"/>
          <w:sz w:val="22"/>
          <w:szCs w:val="22"/>
          <w:vertAlign w:val="superscript"/>
        </w:rPr>
        <w:t>h</w:t>
      </w:r>
      <w:r w:rsidR="00053570" w:rsidRPr="005273E6">
        <w:rPr>
          <w:rFonts w:ascii="Arial" w:hAnsi="Arial" w:cs="Arial"/>
          <w:color w:val="auto"/>
          <w:sz w:val="22"/>
          <w:szCs w:val="22"/>
        </w:rPr>
        <w:t xml:space="preserve"> </w:t>
      </w:r>
      <w:r w:rsidR="00CF7571" w:rsidRPr="005273E6">
        <w:rPr>
          <w:rFonts w:ascii="Arial" w:hAnsi="Arial" w:cs="Arial"/>
          <w:color w:val="auto"/>
          <w:sz w:val="22"/>
          <w:szCs w:val="22"/>
        </w:rPr>
        <w:t>and 21</w:t>
      </w:r>
      <w:r w:rsidR="00CF7571" w:rsidRPr="005273E6">
        <w:rPr>
          <w:rFonts w:ascii="Arial" w:hAnsi="Arial" w:cs="Arial"/>
          <w:color w:val="auto"/>
          <w:sz w:val="22"/>
          <w:szCs w:val="22"/>
          <w:vertAlign w:val="superscript"/>
        </w:rPr>
        <w:t>st</w:t>
      </w:r>
      <w:r w:rsidR="00CF7571" w:rsidRPr="005273E6">
        <w:rPr>
          <w:rFonts w:ascii="Arial" w:hAnsi="Arial" w:cs="Arial"/>
          <w:color w:val="auto"/>
          <w:sz w:val="22"/>
          <w:szCs w:val="22"/>
        </w:rPr>
        <w:t xml:space="preserve"> of August 2015</w:t>
      </w:r>
      <w:r w:rsidR="00BD5AC9" w:rsidRPr="005273E6">
        <w:rPr>
          <w:rFonts w:ascii="Arial" w:hAnsi="Arial" w:cs="Arial"/>
          <w:color w:val="auto"/>
          <w:sz w:val="22"/>
          <w:szCs w:val="22"/>
        </w:rPr>
        <w:t xml:space="preserve"> </w:t>
      </w:r>
      <w:r w:rsidR="007E72D4" w:rsidRPr="005273E6">
        <w:rPr>
          <w:rFonts w:ascii="Arial" w:hAnsi="Arial" w:cs="Arial"/>
          <w:color w:val="auto"/>
          <w:sz w:val="22"/>
          <w:szCs w:val="22"/>
        </w:rPr>
        <w:t xml:space="preserve">and </w:t>
      </w:r>
      <w:r w:rsidR="00BD5AC9" w:rsidRPr="005273E6">
        <w:rPr>
          <w:rFonts w:ascii="Arial" w:hAnsi="Arial" w:cs="Arial"/>
          <w:color w:val="auto"/>
          <w:sz w:val="22"/>
          <w:szCs w:val="22"/>
        </w:rPr>
        <w:t>focus</w:t>
      </w:r>
      <w:r w:rsidR="007E72D4" w:rsidRPr="005273E6">
        <w:rPr>
          <w:rFonts w:ascii="Arial" w:hAnsi="Arial" w:cs="Arial"/>
          <w:color w:val="auto"/>
          <w:sz w:val="22"/>
          <w:szCs w:val="22"/>
        </w:rPr>
        <w:t>ed</w:t>
      </w:r>
      <w:r w:rsidR="00BD5AC9" w:rsidRPr="005273E6">
        <w:rPr>
          <w:rFonts w:ascii="Arial" w:hAnsi="Arial" w:cs="Arial"/>
          <w:color w:val="auto"/>
          <w:sz w:val="22"/>
          <w:szCs w:val="22"/>
        </w:rPr>
        <w:t xml:space="preserve"> on a young hostess from an EE</w:t>
      </w:r>
      <w:r w:rsidR="00CF7571" w:rsidRPr="005273E6">
        <w:rPr>
          <w:rFonts w:ascii="Arial" w:hAnsi="Arial" w:cs="Arial"/>
          <w:color w:val="auto"/>
          <w:sz w:val="22"/>
          <w:szCs w:val="22"/>
        </w:rPr>
        <w:t xml:space="preserve">. The </w:t>
      </w:r>
      <w:r w:rsidR="00F00AFF" w:rsidRPr="005273E6">
        <w:rPr>
          <w:rFonts w:ascii="Arial" w:hAnsi="Arial" w:cs="Arial"/>
          <w:color w:val="auto"/>
          <w:sz w:val="22"/>
          <w:szCs w:val="22"/>
        </w:rPr>
        <w:t xml:space="preserve">second </w:t>
      </w:r>
      <w:r w:rsidR="00CF7571" w:rsidRPr="005273E6">
        <w:rPr>
          <w:rFonts w:ascii="Arial" w:hAnsi="Arial" w:cs="Arial"/>
          <w:color w:val="auto"/>
          <w:sz w:val="22"/>
          <w:szCs w:val="22"/>
        </w:rPr>
        <w:t xml:space="preserve">case study </w:t>
      </w:r>
      <w:r w:rsidR="00F00AFF" w:rsidRPr="005273E6">
        <w:rPr>
          <w:rFonts w:ascii="Arial" w:hAnsi="Arial" w:cs="Arial"/>
          <w:color w:val="auto"/>
          <w:sz w:val="22"/>
          <w:szCs w:val="22"/>
        </w:rPr>
        <w:t xml:space="preserve">was conducted </w:t>
      </w:r>
      <w:r w:rsidR="00CF7571" w:rsidRPr="005273E6">
        <w:rPr>
          <w:rFonts w:ascii="Arial" w:hAnsi="Arial" w:cs="Arial"/>
          <w:color w:val="auto"/>
          <w:sz w:val="22"/>
          <w:szCs w:val="22"/>
        </w:rPr>
        <w:t>between 7</w:t>
      </w:r>
      <w:r w:rsidR="00CF7571" w:rsidRPr="005273E6">
        <w:rPr>
          <w:rFonts w:ascii="Arial" w:hAnsi="Arial" w:cs="Arial"/>
          <w:color w:val="auto"/>
          <w:sz w:val="22"/>
          <w:szCs w:val="22"/>
          <w:vertAlign w:val="superscript"/>
        </w:rPr>
        <w:t>th</w:t>
      </w:r>
      <w:r w:rsidR="00CF7571" w:rsidRPr="005273E6">
        <w:rPr>
          <w:rFonts w:ascii="Arial" w:hAnsi="Arial" w:cs="Arial"/>
          <w:color w:val="auto"/>
          <w:sz w:val="22"/>
          <w:szCs w:val="22"/>
        </w:rPr>
        <w:t xml:space="preserve"> and 15</w:t>
      </w:r>
      <w:r w:rsidR="00CF7571" w:rsidRPr="005273E6">
        <w:rPr>
          <w:rFonts w:ascii="Arial" w:hAnsi="Arial" w:cs="Arial"/>
          <w:color w:val="auto"/>
          <w:sz w:val="22"/>
          <w:szCs w:val="22"/>
          <w:vertAlign w:val="superscript"/>
        </w:rPr>
        <w:t>th</w:t>
      </w:r>
      <w:r w:rsidR="00CF7571" w:rsidRPr="005273E6">
        <w:rPr>
          <w:rFonts w:ascii="Arial" w:hAnsi="Arial" w:cs="Arial"/>
          <w:color w:val="auto"/>
          <w:sz w:val="22"/>
          <w:szCs w:val="22"/>
        </w:rPr>
        <w:t xml:space="preserve"> of December </w:t>
      </w:r>
      <w:r w:rsidR="00F00AFF" w:rsidRPr="005273E6">
        <w:rPr>
          <w:rFonts w:ascii="Arial" w:hAnsi="Arial" w:cs="Arial"/>
          <w:color w:val="auto"/>
          <w:sz w:val="22"/>
          <w:szCs w:val="22"/>
        </w:rPr>
        <w:t xml:space="preserve">2015 and </w:t>
      </w:r>
      <w:r w:rsidR="00423ADD" w:rsidRPr="005273E6">
        <w:rPr>
          <w:rFonts w:ascii="Arial" w:hAnsi="Arial" w:cs="Arial"/>
          <w:color w:val="auto"/>
          <w:sz w:val="22"/>
          <w:szCs w:val="22"/>
        </w:rPr>
        <w:t>centred</w:t>
      </w:r>
      <w:r w:rsidR="005B2EAC" w:rsidRPr="005273E6">
        <w:rPr>
          <w:rFonts w:ascii="Arial" w:hAnsi="Arial" w:cs="Arial"/>
          <w:color w:val="auto"/>
          <w:sz w:val="22"/>
          <w:szCs w:val="22"/>
        </w:rPr>
        <w:t xml:space="preserve"> on a </w:t>
      </w:r>
      <w:r w:rsidR="00F00AFF" w:rsidRPr="005273E6">
        <w:rPr>
          <w:rFonts w:ascii="Arial" w:hAnsi="Arial" w:cs="Arial"/>
          <w:color w:val="auto"/>
          <w:sz w:val="22"/>
          <w:szCs w:val="22"/>
        </w:rPr>
        <w:t>p</w:t>
      </w:r>
      <w:r w:rsidR="005B2EAC" w:rsidRPr="005273E6">
        <w:rPr>
          <w:rFonts w:ascii="Arial" w:hAnsi="Arial" w:cs="Arial"/>
          <w:color w:val="auto"/>
          <w:sz w:val="22"/>
          <w:szCs w:val="22"/>
        </w:rPr>
        <w:t xml:space="preserve">eer educator </w:t>
      </w:r>
      <w:r w:rsidR="00F00AFF" w:rsidRPr="005273E6">
        <w:rPr>
          <w:rFonts w:ascii="Arial" w:hAnsi="Arial" w:cs="Arial"/>
          <w:color w:val="auto"/>
          <w:sz w:val="22"/>
          <w:szCs w:val="22"/>
        </w:rPr>
        <w:t xml:space="preserve">who is a </w:t>
      </w:r>
      <w:r w:rsidR="005B2EAC" w:rsidRPr="005273E6">
        <w:rPr>
          <w:rFonts w:ascii="Arial" w:hAnsi="Arial" w:cs="Arial"/>
          <w:color w:val="auto"/>
          <w:sz w:val="22"/>
          <w:szCs w:val="22"/>
        </w:rPr>
        <w:t xml:space="preserve">waitress at one of </w:t>
      </w:r>
      <w:r w:rsidR="00F00AFF" w:rsidRPr="005273E6">
        <w:rPr>
          <w:rFonts w:ascii="Arial" w:hAnsi="Arial" w:cs="Arial"/>
          <w:color w:val="auto"/>
          <w:sz w:val="22"/>
          <w:szCs w:val="22"/>
        </w:rPr>
        <w:t xml:space="preserve">the </w:t>
      </w:r>
      <w:r w:rsidR="005B2EAC" w:rsidRPr="005273E6">
        <w:rPr>
          <w:rFonts w:ascii="Arial" w:hAnsi="Arial" w:cs="Arial"/>
          <w:color w:val="auto"/>
          <w:sz w:val="22"/>
          <w:szCs w:val="22"/>
        </w:rPr>
        <w:t>project</w:t>
      </w:r>
      <w:r w:rsidR="00F00AFF" w:rsidRPr="005273E6">
        <w:rPr>
          <w:rFonts w:ascii="Arial" w:hAnsi="Arial" w:cs="Arial"/>
          <w:color w:val="auto"/>
          <w:sz w:val="22"/>
          <w:szCs w:val="22"/>
        </w:rPr>
        <w:t>’s</w:t>
      </w:r>
      <w:r w:rsidR="00423ADD" w:rsidRPr="005273E6">
        <w:rPr>
          <w:rFonts w:ascii="Arial" w:hAnsi="Arial" w:cs="Arial"/>
          <w:color w:val="auto"/>
          <w:sz w:val="22"/>
          <w:szCs w:val="22"/>
        </w:rPr>
        <w:t xml:space="preserve"> EE</w:t>
      </w:r>
      <w:r w:rsidR="00F00AFF" w:rsidRPr="005273E6">
        <w:rPr>
          <w:rFonts w:ascii="Arial" w:hAnsi="Arial" w:cs="Arial"/>
          <w:color w:val="auto"/>
          <w:sz w:val="22"/>
          <w:szCs w:val="22"/>
        </w:rPr>
        <w:t>s</w:t>
      </w:r>
      <w:r w:rsidR="00423ADD" w:rsidRPr="005273E6">
        <w:rPr>
          <w:rFonts w:ascii="Arial" w:hAnsi="Arial" w:cs="Arial"/>
          <w:color w:val="auto"/>
          <w:sz w:val="22"/>
          <w:szCs w:val="22"/>
        </w:rPr>
        <w:t>.</w:t>
      </w:r>
      <w:r w:rsidR="00BD5AC9" w:rsidRPr="005273E6">
        <w:rPr>
          <w:rFonts w:ascii="Arial" w:hAnsi="Arial" w:cs="Arial"/>
          <w:color w:val="auto"/>
          <w:sz w:val="22"/>
          <w:szCs w:val="22"/>
        </w:rPr>
        <w:t xml:space="preserve"> </w:t>
      </w:r>
      <w:r w:rsidR="00F00AFF" w:rsidRPr="005273E6">
        <w:rPr>
          <w:rFonts w:ascii="Arial" w:hAnsi="Arial" w:cs="Arial"/>
          <w:color w:val="auto"/>
          <w:sz w:val="22"/>
          <w:szCs w:val="22"/>
        </w:rPr>
        <w:t xml:space="preserve">Following the finalisation of the case studies, they were published on ACTED’s website. </w:t>
      </w:r>
    </w:p>
    <w:p w:rsidR="005E274E" w:rsidRPr="005273E6" w:rsidRDefault="005E274E" w:rsidP="005273E6">
      <w:pPr>
        <w:pStyle w:val="BodyText"/>
        <w:tabs>
          <w:tab w:val="left" w:pos="1170"/>
        </w:tabs>
        <w:outlineLvl w:val="0"/>
        <w:rPr>
          <w:rFonts w:ascii="Arial" w:hAnsi="Arial" w:cs="Arial"/>
          <w:iCs/>
          <w:color w:val="auto"/>
          <w:sz w:val="22"/>
          <w:szCs w:val="22"/>
        </w:rPr>
      </w:pPr>
    </w:p>
    <w:p w:rsidR="0013718B" w:rsidRPr="005273E6" w:rsidRDefault="0013718B" w:rsidP="005273E6">
      <w:pPr>
        <w:ind w:right="-284"/>
        <w:rPr>
          <w:b/>
          <w:sz w:val="22"/>
          <w:szCs w:val="22"/>
        </w:rPr>
      </w:pPr>
    </w:p>
    <w:p w:rsidR="0013718B" w:rsidRPr="005273E6" w:rsidRDefault="0013718B" w:rsidP="005273E6">
      <w:pPr>
        <w:pStyle w:val="ListParagraph"/>
        <w:numPr>
          <w:ilvl w:val="1"/>
          <w:numId w:val="1"/>
        </w:numPr>
        <w:ind w:right="-284"/>
        <w:rPr>
          <w:b/>
          <w:sz w:val="22"/>
          <w:szCs w:val="22"/>
        </w:rPr>
      </w:pPr>
      <w:r w:rsidRPr="005273E6">
        <w:rPr>
          <w:b/>
          <w:sz w:val="22"/>
          <w:szCs w:val="22"/>
        </w:rPr>
        <w:t>Results achieved to date</w:t>
      </w:r>
    </w:p>
    <w:p w:rsidR="0013718B" w:rsidRPr="005273E6" w:rsidRDefault="0013718B" w:rsidP="005273E6">
      <w:pPr>
        <w:ind w:right="-284"/>
        <w:rPr>
          <w:b/>
          <w:sz w:val="22"/>
          <w:szCs w:val="22"/>
        </w:rPr>
      </w:pPr>
    </w:p>
    <w:p w:rsidR="0013718B" w:rsidRPr="005273E6" w:rsidRDefault="00423ADD" w:rsidP="005273E6">
      <w:pPr>
        <w:ind w:right="-1"/>
        <w:jc w:val="both"/>
        <w:rPr>
          <w:b/>
          <w:sz w:val="22"/>
          <w:szCs w:val="22"/>
        </w:rPr>
      </w:pPr>
      <w:proofErr w:type="gramStart"/>
      <w:r w:rsidRPr="005273E6">
        <w:rPr>
          <w:b/>
          <w:sz w:val="22"/>
          <w:szCs w:val="22"/>
        </w:rPr>
        <w:t>Result</w:t>
      </w:r>
      <w:proofErr w:type="gramEnd"/>
      <w:r w:rsidR="0013718B" w:rsidRPr="005273E6">
        <w:rPr>
          <w:b/>
          <w:sz w:val="22"/>
          <w:szCs w:val="22"/>
        </w:rPr>
        <w:t xml:space="preserve"> 1 - EWs have increased awareness of SGBV, their rights and the assistance available to victims</w:t>
      </w:r>
    </w:p>
    <w:p w:rsidR="00154381" w:rsidRPr="005273E6" w:rsidRDefault="00154381" w:rsidP="005273E6">
      <w:pPr>
        <w:ind w:right="-284"/>
        <w:jc w:val="both"/>
        <w:rPr>
          <w:sz w:val="22"/>
          <w:szCs w:val="22"/>
        </w:rPr>
      </w:pPr>
      <w:r w:rsidRPr="005273E6">
        <w:rPr>
          <w:sz w:val="22"/>
          <w:szCs w:val="22"/>
        </w:rPr>
        <w:t xml:space="preserve"> </w:t>
      </w:r>
    </w:p>
    <w:p w:rsidR="00154381" w:rsidRPr="005273E6" w:rsidRDefault="000B5F7E" w:rsidP="005273E6">
      <w:pPr>
        <w:ind w:right="96"/>
        <w:jc w:val="both"/>
        <w:rPr>
          <w:sz w:val="22"/>
          <w:szCs w:val="22"/>
        </w:rPr>
      </w:pPr>
      <w:r w:rsidRPr="005273E6">
        <w:rPr>
          <w:sz w:val="22"/>
          <w:szCs w:val="22"/>
        </w:rPr>
        <w:t xml:space="preserve">As noted above, the project consortium is currently conducting a third KAP survey to assess the change in knowledge, attitude and practices of entertainment workers with the findings being available in March 2016. </w:t>
      </w:r>
      <w:r w:rsidR="00227416" w:rsidRPr="005273E6">
        <w:rPr>
          <w:sz w:val="22"/>
          <w:szCs w:val="22"/>
        </w:rPr>
        <w:t xml:space="preserve">Instead for the purposes of this report, the results to date can be ascertained from focus group discussions conducted with EWs during the </w:t>
      </w:r>
      <w:r w:rsidRPr="005273E6">
        <w:rPr>
          <w:sz w:val="22"/>
          <w:szCs w:val="22"/>
        </w:rPr>
        <w:t xml:space="preserve">second half of </w:t>
      </w:r>
      <w:r w:rsidR="00227416" w:rsidRPr="005273E6">
        <w:rPr>
          <w:sz w:val="22"/>
          <w:szCs w:val="22"/>
        </w:rPr>
        <w:t xml:space="preserve">reporting period. </w:t>
      </w:r>
      <w:r w:rsidR="00CF7571" w:rsidRPr="005273E6">
        <w:rPr>
          <w:sz w:val="22"/>
          <w:szCs w:val="22"/>
        </w:rPr>
        <w:t>The findings</w:t>
      </w:r>
      <w:r w:rsidR="009564DA" w:rsidRPr="005273E6">
        <w:rPr>
          <w:sz w:val="22"/>
          <w:szCs w:val="22"/>
        </w:rPr>
        <w:t xml:space="preserve"> </w:t>
      </w:r>
      <w:r w:rsidR="00CF7571" w:rsidRPr="005273E6">
        <w:rPr>
          <w:sz w:val="22"/>
          <w:szCs w:val="22"/>
        </w:rPr>
        <w:t xml:space="preserve">show </w:t>
      </w:r>
      <w:r w:rsidR="00227416" w:rsidRPr="005273E6">
        <w:rPr>
          <w:sz w:val="22"/>
          <w:szCs w:val="22"/>
        </w:rPr>
        <w:t xml:space="preserve">that </w:t>
      </w:r>
      <w:r w:rsidR="009564DA" w:rsidRPr="005273E6">
        <w:rPr>
          <w:sz w:val="22"/>
          <w:szCs w:val="22"/>
        </w:rPr>
        <w:t xml:space="preserve">so far </w:t>
      </w:r>
      <w:r w:rsidR="00CF7571" w:rsidRPr="005273E6">
        <w:rPr>
          <w:sz w:val="22"/>
          <w:szCs w:val="22"/>
        </w:rPr>
        <w:t>EWs ha</w:t>
      </w:r>
      <w:r w:rsidR="00227416" w:rsidRPr="005273E6">
        <w:rPr>
          <w:sz w:val="22"/>
          <w:szCs w:val="22"/>
        </w:rPr>
        <w:t xml:space="preserve">ve </w:t>
      </w:r>
      <w:proofErr w:type="gramStart"/>
      <w:r w:rsidR="00227416" w:rsidRPr="005273E6">
        <w:rPr>
          <w:sz w:val="22"/>
          <w:szCs w:val="22"/>
        </w:rPr>
        <w:t xml:space="preserve">further </w:t>
      </w:r>
      <w:r w:rsidR="00CF7571" w:rsidRPr="005273E6">
        <w:rPr>
          <w:sz w:val="22"/>
          <w:szCs w:val="22"/>
        </w:rPr>
        <w:t xml:space="preserve"> improved</w:t>
      </w:r>
      <w:proofErr w:type="gramEnd"/>
      <w:r w:rsidR="00227416" w:rsidRPr="005273E6">
        <w:rPr>
          <w:sz w:val="22"/>
          <w:szCs w:val="22"/>
        </w:rPr>
        <w:t xml:space="preserve"> their</w:t>
      </w:r>
      <w:r w:rsidR="00CF7571" w:rsidRPr="005273E6">
        <w:rPr>
          <w:sz w:val="22"/>
          <w:szCs w:val="22"/>
        </w:rPr>
        <w:t xml:space="preserve"> knowledge regarding what </w:t>
      </w:r>
      <w:r w:rsidR="00053570" w:rsidRPr="005273E6">
        <w:rPr>
          <w:sz w:val="22"/>
          <w:szCs w:val="22"/>
        </w:rPr>
        <w:t xml:space="preserve">constitute </w:t>
      </w:r>
      <w:r w:rsidR="00CF7571" w:rsidRPr="005273E6">
        <w:rPr>
          <w:sz w:val="22"/>
          <w:szCs w:val="22"/>
        </w:rPr>
        <w:t>SGBV. For example 85% of the participants understood the definition of SGBV</w:t>
      </w:r>
      <w:r w:rsidR="00B60DE5" w:rsidRPr="005273E6">
        <w:rPr>
          <w:sz w:val="22"/>
          <w:szCs w:val="22"/>
        </w:rPr>
        <w:t xml:space="preserve"> </w:t>
      </w:r>
      <w:r w:rsidR="00227416" w:rsidRPr="005273E6">
        <w:rPr>
          <w:sz w:val="22"/>
          <w:szCs w:val="22"/>
        </w:rPr>
        <w:t>compared to</w:t>
      </w:r>
      <w:r w:rsidR="00B60DE5" w:rsidRPr="005273E6">
        <w:rPr>
          <w:sz w:val="22"/>
          <w:szCs w:val="22"/>
        </w:rPr>
        <w:t xml:space="preserve"> 70.4% of respondents </w:t>
      </w:r>
      <w:r w:rsidR="00227416" w:rsidRPr="005273E6">
        <w:rPr>
          <w:sz w:val="22"/>
          <w:szCs w:val="22"/>
        </w:rPr>
        <w:t>from the last KAP survey</w:t>
      </w:r>
      <w:r w:rsidR="00CF7571" w:rsidRPr="005273E6">
        <w:rPr>
          <w:sz w:val="22"/>
          <w:szCs w:val="22"/>
        </w:rPr>
        <w:t xml:space="preserve">. </w:t>
      </w:r>
    </w:p>
    <w:p w:rsidR="00CF7571" w:rsidRPr="005273E6" w:rsidRDefault="00CF7571" w:rsidP="005273E6">
      <w:pPr>
        <w:ind w:right="-284"/>
        <w:jc w:val="both"/>
        <w:rPr>
          <w:b/>
          <w:bCs/>
          <w:color w:val="FF0000"/>
          <w:sz w:val="22"/>
          <w:szCs w:val="22"/>
        </w:rPr>
      </w:pPr>
    </w:p>
    <w:p w:rsidR="0013718B" w:rsidRPr="005273E6" w:rsidRDefault="0013718B" w:rsidP="005273E6">
      <w:pPr>
        <w:pStyle w:val="BodyText"/>
        <w:outlineLvl w:val="0"/>
        <w:rPr>
          <w:rFonts w:ascii="Arial" w:hAnsi="Arial" w:cs="Arial"/>
          <w:b/>
          <w:color w:val="auto"/>
          <w:sz w:val="22"/>
          <w:szCs w:val="22"/>
        </w:rPr>
      </w:pPr>
      <w:r w:rsidRPr="005273E6">
        <w:rPr>
          <w:rFonts w:ascii="Arial" w:hAnsi="Arial" w:cs="Arial"/>
          <w:b/>
          <w:color w:val="auto"/>
          <w:sz w:val="22"/>
          <w:szCs w:val="22"/>
        </w:rPr>
        <w:t>Result 2 – EWs-SGBV victims have improved access to assistance services:</w:t>
      </w:r>
    </w:p>
    <w:p w:rsidR="00154381" w:rsidRPr="005273E6" w:rsidRDefault="00154381" w:rsidP="005273E6">
      <w:pPr>
        <w:ind w:right="-284"/>
        <w:jc w:val="both"/>
        <w:rPr>
          <w:b/>
          <w:bCs/>
          <w:color w:val="FF0000"/>
          <w:sz w:val="22"/>
          <w:szCs w:val="22"/>
        </w:rPr>
      </w:pPr>
    </w:p>
    <w:p w:rsidR="00D20FF8" w:rsidRPr="005273E6" w:rsidRDefault="00CF7571" w:rsidP="005273E6">
      <w:pPr>
        <w:ind w:right="96"/>
        <w:jc w:val="both"/>
        <w:rPr>
          <w:sz w:val="22"/>
          <w:szCs w:val="22"/>
        </w:rPr>
      </w:pPr>
      <w:r w:rsidRPr="005273E6">
        <w:rPr>
          <w:sz w:val="22"/>
          <w:szCs w:val="22"/>
        </w:rPr>
        <w:t>Regarding EWs-SGBV survivors access to assistance services</w:t>
      </w:r>
      <w:r w:rsidR="00227416" w:rsidRPr="005273E6">
        <w:rPr>
          <w:sz w:val="22"/>
          <w:szCs w:val="22"/>
        </w:rPr>
        <w:t>,</w:t>
      </w:r>
      <w:r w:rsidRPr="005273E6">
        <w:rPr>
          <w:sz w:val="22"/>
          <w:szCs w:val="22"/>
        </w:rPr>
        <w:t xml:space="preserve"> the FGD results showed that 90% of EWs knew about the referral system. 90% of them always keep the business card </w:t>
      </w:r>
      <w:r w:rsidR="00CD0DA7" w:rsidRPr="005273E6">
        <w:rPr>
          <w:sz w:val="22"/>
          <w:szCs w:val="22"/>
        </w:rPr>
        <w:t xml:space="preserve">with the hotline information details </w:t>
      </w:r>
      <w:r w:rsidR="005D0725" w:rsidRPr="005273E6">
        <w:rPr>
          <w:sz w:val="22"/>
          <w:szCs w:val="22"/>
        </w:rPr>
        <w:t xml:space="preserve">with </w:t>
      </w:r>
      <w:r w:rsidRPr="005273E6">
        <w:rPr>
          <w:sz w:val="22"/>
          <w:szCs w:val="22"/>
        </w:rPr>
        <w:t xml:space="preserve">them </w:t>
      </w:r>
      <w:r w:rsidR="00CD0DA7" w:rsidRPr="005273E6">
        <w:rPr>
          <w:sz w:val="22"/>
          <w:szCs w:val="22"/>
        </w:rPr>
        <w:t>at all times</w:t>
      </w:r>
      <w:r w:rsidRPr="005273E6">
        <w:rPr>
          <w:sz w:val="22"/>
          <w:szCs w:val="22"/>
        </w:rPr>
        <w:t>. However, 10% of the last FGD respondents knew none of the provided hotlines by the project.</w:t>
      </w:r>
      <w:r w:rsidR="00B60DE5" w:rsidRPr="005273E6">
        <w:rPr>
          <w:sz w:val="22"/>
          <w:szCs w:val="22"/>
        </w:rPr>
        <w:t xml:space="preserve"> One of the main reasons for th</w:t>
      </w:r>
      <w:r w:rsidR="00DB671F" w:rsidRPr="005273E6">
        <w:rPr>
          <w:sz w:val="22"/>
          <w:szCs w:val="22"/>
        </w:rPr>
        <w:t>is</w:t>
      </w:r>
      <w:r w:rsidR="00B60DE5" w:rsidRPr="005273E6">
        <w:rPr>
          <w:sz w:val="22"/>
          <w:szCs w:val="22"/>
        </w:rPr>
        <w:t xml:space="preserve"> lack of knowledge from EWs is either due to having to host the clients or having recently started working in the targeted business.</w:t>
      </w:r>
      <w:r w:rsidRPr="005273E6">
        <w:rPr>
          <w:sz w:val="22"/>
          <w:szCs w:val="22"/>
        </w:rPr>
        <w:t xml:space="preserve">  </w:t>
      </w:r>
      <w:r w:rsidR="00B60DE5" w:rsidRPr="005273E6">
        <w:rPr>
          <w:sz w:val="22"/>
          <w:szCs w:val="22"/>
        </w:rPr>
        <w:t xml:space="preserve"> </w:t>
      </w:r>
      <w:r w:rsidR="00227416" w:rsidRPr="005273E6">
        <w:rPr>
          <w:sz w:val="22"/>
          <w:szCs w:val="22"/>
        </w:rPr>
        <w:t>During the focus group di</w:t>
      </w:r>
      <w:r w:rsidR="00315324" w:rsidRPr="005273E6">
        <w:rPr>
          <w:sz w:val="22"/>
          <w:szCs w:val="22"/>
        </w:rPr>
        <w:t>s</w:t>
      </w:r>
      <w:r w:rsidR="00227416" w:rsidRPr="005273E6">
        <w:rPr>
          <w:sz w:val="22"/>
          <w:szCs w:val="22"/>
        </w:rPr>
        <w:t xml:space="preserve">cussions </w:t>
      </w:r>
      <w:r w:rsidRPr="005273E6">
        <w:rPr>
          <w:sz w:val="22"/>
          <w:szCs w:val="22"/>
        </w:rPr>
        <w:t xml:space="preserve">10% of </w:t>
      </w:r>
      <w:r w:rsidR="00227416" w:rsidRPr="005273E6">
        <w:rPr>
          <w:sz w:val="22"/>
          <w:szCs w:val="22"/>
        </w:rPr>
        <w:t xml:space="preserve">participants </w:t>
      </w:r>
      <w:r w:rsidRPr="005273E6">
        <w:rPr>
          <w:sz w:val="22"/>
          <w:szCs w:val="22"/>
        </w:rPr>
        <w:t>said</w:t>
      </w:r>
      <w:r w:rsidR="00227416" w:rsidRPr="005273E6">
        <w:rPr>
          <w:sz w:val="22"/>
          <w:szCs w:val="22"/>
        </w:rPr>
        <w:t xml:space="preserve"> they had difficulty contacting </w:t>
      </w:r>
      <w:r w:rsidRPr="005273E6">
        <w:rPr>
          <w:sz w:val="22"/>
          <w:szCs w:val="22"/>
        </w:rPr>
        <w:t>the police hotline</w:t>
      </w:r>
      <w:r w:rsidR="00227416" w:rsidRPr="005273E6">
        <w:rPr>
          <w:sz w:val="22"/>
          <w:szCs w:val="22"/>
        </w:rPr>
        <w:t xml:space="preserve"> as it was necessary to call </w:t>
      </w:r>
      <w:r w:rsidRPr="005273E6">
        <w:rPr>
          <w:sz w:val="22"/>
          <w:szCs w:val="22"/>
        </w:rPr>
        <w:t>several times before someone answer</w:t>
      </w:r>
      <w:r w:rsidR="00227416" w:rsidRPr="005273E6">
        <w:rPr>
          <w:sz w:val="22"/>
          <w:szCs w:val="22"/>
        </w:rPr>
        <w:t>ed</w:t>
      </w:r>
      <w:r w:rsidRPr="005273E6">
        <w:rPr>
          <w:sz w:val="22"/>
          <w:szCs w:val="22"/>
        </w:rPr>
        <w:t xml:space="preserve">. </w:t>
      </w:r>
      <w:r w:rsidR="00B8076C" w:rsidRPr="005273E6">
        <w:rPr>
          <w:sz w:val="22"/>
          <w:szCs w:val="22"/>
        </w:rPr>
        <w:t xml:space="preserve">In response to this challenge ACTED has been keeping a record of such reported instances and has met with the Deputy Chief of the Anti-Human Trafficking and Juvenile Protection to raise this issue and lobby for improved service delivery from the hotline. </w:t>
      </w:r>
    </w:p>
    <w:p w:rsidR="00D20FF8" w:rsidRPr="005273E6" w:rsidRDefault="00D20FF8" w:rsidP="005273E6">
      <w:pPr>
        <w:rPr>
          <w:sz w:val="22"/>
          <w:szCs w:val="22"/>
        </w:rPr>
      </w:pPr>
    </w:p>
    <w:p w:rsidR="0013718B" w:rsidRPr="005273E6" w:rsidRDefault="0013718B" w:rsidP="005273E6">
      <w:pPr>
        <w:rPr>
          <w:b/>
        </w:rPr>
      </w:pPr>
      <w:r w:rsidRPr="005273E6">
        <w:rPr>
          <w:b/>
        </w:rPr>
        <w:t>Progress</w:t>
      </w:r>
    </w:p>
    <w:p w:rsidR="0013718B" w:rsidRPr="005273E6" w:rsidRDefault="0013718B" w:rsidP="005273E6">
      <w:pPr>
        <w:jc w:val="both"/>
        <w:rPr>
          <w:i/>
          <w:sz w:val="22"/>
          <w:szCs w:val="22"/>
          <w:u w:val="single"/>
        </w:rPr>
      </w:pPr>
    </w:p>
    <w:p w:rsidR="0041036F" w:rsidRPr="005273E6" w:rsidRDefault="0013718B" w:rsidP="005273E6">
      <w:pPr>
        <w:jc w:val="both"/>
        <w:rPr>
          <w:rFonts w:ascii="Times New Roman" w:hAnsi="Times New Roman" w:cs="Times New Roman"/>
          <w:i/>
          <w:color w:val="000000"/>
          <w:sz w:val="22"/>
          <w:szCs w:val="22"/>
          <w:u w:val="single"/>
        </w:rPr>
      </w:pPr>
      <w:r w:rsidRPr="005273E6">
        <w:rPr>
          <w:i/>
          <w:sz w:val="22"/>
          <w:szCs w:val="22"/>
          <w:u w:val="single"/>
        </w:rPr>
        <w:t>Linked to the Result 1 - EWs have increased awareness of SGBV, their rights and the assistance available to victims:</w:t>
      </w:r>
    </w:p>
    <w:p w:rsidR="0041036F" w:rsidRPr="005273E6" w:rsidRDefault="0041036F" w:rsidP="005273E6">
      <w:pPr>
        <w:jc w:val="both"/>
        <w:rPr>
          <w:i/>
          <w:sz w:val="22"/>
          <w:szCs w:val="22"/>
          <w:u w:val="single"/>
        </w:rPr>
      </w:pPr>
    </w:p>
    <w:p w:rsidR="00DD425A" w:rsidRPr="005273E6" w:rsidRDefault="0009124B" w:rsidP="005273E6">
      <w:pPr>
        <w:pStyle w:val="BodyText"/>
        <w:outlineLvl w:val="0"/>
        <w:rPr>
          <w:rFonts w:ascii="Arial" w:hAnsi="Arial" w:cs="Arial"/>
          <w:sz w:val="22"/>
          <w:szCs w:val="22"/>
        </w:rPr>
      </w:pPr>
      <w:r w:rsidRPr="005273E6">
        <w:rPr>
          <w:rFonts w:ascii="Arial" w:hAnsi="Arial" w:cs="Arial"/>
          <w:bCs/>
          <w:sz w:val="22"/>
          <w:szCs w:val="22"/>
        </w:rPr>
        <w:t xml:space="preserve">All the initial training for the peer educators and social workers were 100% completed during the previous reporting periods. As for this reporting period all </w:t>
      </w:r>
      <w:r w:rsidR="00C333B9" w:rsidRPr="005273E6">
        <w:rPr>
          <w:rFonts w:ascii="Arial" w:hAnsi="Arial" w:cs="Arial"/>
          <w:bCs/>
          <w:sz w:val="22"/>
          <w:szCs w:val="22"/>
        </w:rPr>
        <w:t xml:space="preserve">refreshment </w:t>
      </w:r>
      <w:r w:rsidRPr="005273E6">
        <w:rPr>
          <w:rFonts w:ascii="Arial" w:hAnsi="Arial" w:cs="Arial"/>
          <w:bCs/>
          <w:sz w:val="22"/>
          <w:szCs w:val="22"/>
        </w:rPr>
        <w:t xml:space="preserve">trainings </w:t>
      </w:r>
      <w:r w:rsidR="00C333B9" w:rsidRPr="005273E6">
        <w:rPr>
          <w:rFonts w:ascii="Arial" w:hAnsi="Arial" w:cs="Arial"/>
          <w:bCs/>
          <w:sz w:val="22"/>
          <w:szCs w:val="22"/>
        </w:rPr>
        <w:t xml:space="preserve">provided by SSC and LAC </w:t>
      </w:r>
      <w:r w:rsidRPr="005273E6">
        <w:rPr>
          <w:rFonts w:ascii="Arial" w:hAnsi="Arial" w:cs="Arial"/>
          <w:bCs/>
          <w:sz w:val="22"/>
          <w:szCs w:val="22"/>
        </w:rPr>
        <w:t>have been 100%</w:t>
      </w:r>
      <w:r w:rsidR="00C333B9" w:rsidRPr="005273E6">
        <w:rPr>
          <w:rFonts w:ascii="Arial" w:hAnsi="Arial" w:cs="Arial"/>
          <w:bCs/>
          <w:sz w:val="22"/>
          <w:szCs w:val="22"/>
        </w:rPr>
        <w:t xml:space="preserve"> completed by September 2015</w:t>
      </w:r>
      <w:r w:rsidRPr="005273E6">
        <w:rPr>
          <w:rFonts w:ascii="Arial" w:hAnsi="Arial" w:cs="Arial"/>
          <w:bCs/>
          <w:sz w:val="22"/>
          <w:szCs w:val="22"/>
        </w:rPr>
        <w:t>.</w:t>
      </w:r>
      <w:r w:rsidR="00C333B9" w:rsidRPr="005273E6">
        <w:rPr>
          <w:rFonts w:ascii="Arial" w:hAnsi="Arial" w:cs="Arial"/>
          <w:bCs/>
          <w:sz w:val="22"/>
          <w:szCs w:val="22"/>
        </w:rPr>
        <w:t xml:space="preserve"> </w:t>
      </w:r>
      <w:r w:rsidR="004B6098" w:rsidRPr="005273E6">
        <w:rPr>
          <w:rFonts w:ascii="Arial" w:hAnsi="Arial" w:cs="Arial"/>
          <w:bCs/>
          <w:sz w:val="22"/>
          <w:szCs w:val="22"/>
        </w:rPr>
        <w:t xml:space="preserve">All </w:t>
      </w:r>
      <w:r w:rsidR="00E97E87" w:rsidRPr="005273E6">
        <w:rPr>
          <w:rFonts w:ascii="Arial" w:hAnsi="Arial" w:cs="Arial"/>
          <w:bCs/>
          <w:sz w:val="22"/>
          <w:szCs w:val="22"/>
        </w:rPr>
        <w:t>training to n</w:t>
      </w:r>
      <w:r w:rsidR="004B6098" w:rsidRPr="005273E6">
        <w:rPr>
          <w:rFonts w:ascii="Arial" w:hAnsi="Arial" w:cs="Arial"/>
          <w:bCs/>
          <w:sz w:val="22"/>
          <w:szCs w:val="22"/>
        </w:rPr>
        <w:t xml:space="preserve">ew PE </w:t>
      </w:r>
      <w:r w:rsidR="00C333B9" w:rsidRPr="005273E6">
        <w:rPr>
          <w:rFonts w:ascii="Arial" w:hAnsi="Arial" w:cs="Arial"/>
          <w:bCs/>
          <w:sz w:val="22"/>
          <w:szCs w:val="22"/>
        </w:rPr>
        <w:t>pr</w:t>
      </w:r>
      <w:r w:rsidR="004B6098" w:rsidRPr="005273E6">
        <w:rPr>
          <w:rFonts w:ascii="Arial" w:hAnsi="Arial" w:cs="Arial"/>
          <w:bCs/>
          <w:sz w:val="22"/>
          <w:szCs w:val="22"/>
        </w:rPr>
        <w:t xml:space="preserve">ovided </w:t>
      </w:r>
      <w:r w:rsidR="00C333B9" w:rsidRPr="005273E6">
        <w:rPr>
          <w:rFonts w:ascii="Arial" w:hAnsi="Arial" w:cs="Arial"/>
          <w:bCs/>
          <w:sz w:val="22"/>
          <w:szCs w:val="22"/>
        </w:rPr>
        <w:t xml:space="preserve">by ACTED </w:t>
      </w:r>
      <w:r w:rsidR="004B6098" w:rsidRPr="005273E6">
        <w:rPr>
          <w:rFonts w:ascii="Arial" w:hAnsi="Arial" w:cs="Arial"/>
          <w:bCs/>
          <w:sz w:val="22"/>
          <w:szCs w:val="22"/>
        </w:rPr>
        <w:t xml:space="preserve">have been </w:t>
      </w:r>
      <w:r w:rsidR="00C333B9" w:rsidRPr="005273E6">
        <w:rPr>
          <w:rFonts w:ascii="Arial" w:hAnsi="Arial" w:cs="Arial"/>
          <w:bCs/>
          <w:sz w:val="22"/>
          <w:szCs w:val="22"/>
        </w:rPr>
        <w:t>conducted</w:t>
      </w:r>
      <w:r w:rsidR="004B6098" w:rsidRPr="005273E6">
        <w:rPr>
          <w:rFonts w:ascii="Arial" w:hAnsi="Arial" w:cs="Arial"/>
          <w:bCs/>
          <w:sz w:val="22"/>
          <w:szCs w:val="22"/>
        </w:rPr>
        <w:t xml:space="preserve"> during this reporting year with the last one occurring</w:t>
      </w:r>
      <w:r w:rsidR="00C333B9" w:rsidRPr="005273E6">
        <w:rPr>
          <w:rFonts w:ascii="Arial" w:hAnsi="Arial" w:cs="Arial"/>
          <w:bCs/>
          <w:sz w:val="22"/>
          <w:szCs w:val="22"/>
        </w:rPr>
        <w:t xml:space="preserve"> in January 2016. </w:t>
      </w:r>
      <w:r w:rsidRPr="005273E6">
        <w:rPr>
          <w:rFonts w:ascii="Arial" w:hAnsi="Arial" w:cs="Arial"/>
          <w:bCs/>
          <w:sz w:val="22"/>
          <w:szCs w:val="22"/>
        </w:rPr>
        <w:t xml:space="preserve"> </w:t>
      </w:r>
      <w:r w:rsidR="00796322" w:rsidRPr="005273E6">
        <w:rPr>
          <w:rFonts w:ascii="Arial" w:hAnsi="Arial" w:cs="Arial"/>
          <w:bCs/>
          <w:sz w:val="22"/>
          <w:szCs w:val="22"/>
        </w:rPr>
        <w:t xml:space="preserve">. </w:t>
      </w:r>
      <w:r w:rsidR="00601EA2" w:rsidRPr="005273E6">
        <w:rPr>
          <w:rFonts w:ascii="Arial" w:hAnsi="Arial" w:cs="Arial"/>
          <w:bCs/>
          <w:sz w:val="22"/>
          <w:szCs w:val="22"/>
        </w:rPr>
        <w:t>Co</w:t>
      </w:r>
      <w:r w:rsidR="006571AA" w:rsidRPr="005273E6">
        <w:rPr>
          <w:rFonts w:ascii="Arial" w:hAnsi="Arial" w:cs="Arial"/>
          <w:bCs/>
          <w:sz w:val="22"/>
          <w:szCs w:val="22"/>
        </w:rPr>
        <w:t>ncerning</w:t>
      </w:r>
      <w:r w:rsidR="00601EA2" w:rsidRPr="005273E6">
        <w:rPr>
          <w:rFonts w:ascii="Arial" w:hAnsi="Arial" w:cs="Arial"/>
          <w:bCs/>
          <w:sz w:val="22"/>
          <w:szCs w:val="22"/>
        </w:rPr>
        <w:t xml:space="preserve"> </w:t>
      </w:r>
      <w:r w:rsidR="006571AA" w:rsidRPr="005273E6">
        <w:rPr>
          <w:rFonts w:ascii="Arial" w:hAnsi="Arial" w:cs="Arial"/>
          <w:bCs/>
          <w:sz w:val="22"/>
          <w:szCs w:val="22"/>
        </w:rPr>
        <w:t xml:space="preserve">PE turnover rate </w:t>
      </w:r>
      <w:r w:rsidR="004D1A4D" w:rsidRPr="005273E6">
        <w:rPr>
          <w:rFonts w:ascii="Arial" w:hAnsi="Arial" w:cs="Arial"/>
          <w:sz w:val="22"/>
          <w:szCs w:val="22"/>
        </w:rPr>
        <w:t xml:space="preserve">the last period of the report </w:t>
      </w:r>
      <w:r w:rsidR="006571AA" w:rsidRPr="005273E6">
        <w:rPr>
          <w:rFonts w:ascii="Arial" w:hAnsi="Arial" w:cs="Arial"/>
          <w:sz w:val="22"/>
          <w:szCs w:val="22"/>
        </w:rPr>
        <w:t xml:space="preserve">had a </w:t>
      </w:r>
      <w:r w:rsidR="004D1A4D" w:rsidRPr="005273E6">
        <w:rPr>
          <w:rFonts w:ascii="Arial" w:hAnsi="Arial" w:cs="Arial"/>
          <w:sz w:val="22"/>
          <w:szCs w:val="22"/>
        </w:rPr>
        <w:t xml:space="preserve">PE turnover rate </w:t>
      </w:r>
      <w:r w:rsidR="006571AA" w:rsidRPr="005273E6">
        <w:rPr>
          <w:rFonts w:ascii="Arial" w:hAnsi="Arial" w:cs="Arial"/>
          <w:sz w:val="22"/>
          <w:szCs w:val="22"/>
        </w:rPr>
        <w:t xml:space="preserve">of </w:t>
      </w:r>
      <w:r w:rsidR="004D1A4D" w:rsidRPr="005273E6">
        <w:rPr>
          <w:rFonts w:ascii="Arial" w:hAnsi="Arial" w:cs="Arial"/>
          <w:sz w:val="22"/>
          <w:szCs w:val="22"/>
        </w:rPr>
        <w:t>85.71%</w:t>
      </w:r>
      <w:r w:rsidR="006571AA" w:rsidRPr="005273E6">
        <w:rPr>
          <w:rFonts w:ascii="Arial" w:hAnsi="Arial" w:cs="Arial"/>
          <w:sz w:val="22"/>
          <w:szCs w:val="22"/>
        </w:rPr>
        <w:t>,</w:t>
      </w:r>
      <w:r w:rsidR="004D1A4D" w:rsidRPr="005273E6">
        <w:rPr>
          <w:rFonts w:ascii="Arial" w:hAnsi="Arial" w:cs="Arial"/>
          <w:sz w:val="22"/>
          <w:szCs w:val="22"/>
        </w:rPr>
        <w:t xml:space="preserve"> </w:t>
      </w:r>
      <w:r w:rsidR="00B8076C" w:rsidRPr="005273E6">
        <w:rPr>
          <w:rFonts w:ascii="Arial" w:hAnsi="Arial" w:cs="Arial"/>
          <w:sz w:val="22"/>
          <w:szCs w:val="22"/>
        </w:rPr>
        <w:t xml:space="preserve">however during the current reporting period it was reduced to </w:t>
      </w:r>
      <w:r w:rsidR="004D1A4D" w:rsidRPr="005273E6">
        <w:rPr>
          <w:rFonts w:ascii="Arial" w:hAnsi="Arial" w:cs="Arial"/>
          <w:sz w:val="22"/>
          <w:szCs w:val="22"/>
        </w:rPr>
        <w:t>58.82</w:t>
      </w:r>
      <w:r w:rsidR="00BE15D2" w:rsidRPr="005273E6">
        <w:rPr>
          <w:rFonts w:ascii="Arial" w:hAnsi="Arial" w:cs="Arial"/>
          <w:sz w:val="22"/>
          <w:szCs w:val="22"/>
        </w:rPr>
        <w:t>%</w:t>
      </w:r>
      <w:r w:rsidR="00B8076C" w:rsidRPr="005273E6">
        <w:rPr>
          <w:rFonts w:ascii="Arial" w:hAnsi="Arial" w:cs="Arial"/>
          <w:sz w:val="22"/>
          <w:szCs w:val="22"/>
        </w:rPr>
        <w:t xml:space="preserve">, a reduction of </w:t>
      </w:r>
      <w:r w:rsidR="004D1A4D" w:rsidRPr="005273E6">
        <w:rPr>
          <w:rFonts w:ascii="Arial" w:hAnsi="Arial" w:cs="Arial"/>
          <w:sz w:val="22"/>
          <w:szCs w:val="22"/>
        </w:rPr>
        <w:t>31%.</w:t>
      </w:r>
      <w:r w:rsidR="00DD425A" w:rsidRPr="005273E6">
        <w:rPr>
          <w:rFonts w:ascii="Arial" w:hAnsi="Arial" w:cs="Arial"/>
          <w:bCs/>
          <w:sz w:val="22"/>
          <w:szCs w:val="22"/>
        </w:rPr>
        <w:t xml:space="preserve"> </w:t>
      </w:r>
    </w:p>
    <w:p w:rsidR="00DD425A" w:rsidRPr="005273E6" w:rsidRDefault="00DD425A" w:rsidP="005273E6">
      <w:pPr>
        <w:pStyle w:val="BodyText"/>
        <w:outlineLvl w:val="0"/>
        <w:rPr>
          <w:rFonts w:ascii="Arial" w:hAnsi="Arial" w:cs="Arial"/>
          <w:sz w:val="22"/>
          <w:szCs w:val="22"/>
        </w:rPr>
      </w:pPr>
    </w:p>
    <w:p w:rsidR="00BE63A7" w:rsidRPr="005273E6" w:rsidRDefault="008F1F18" w:rsidP="005273E6">
      <w:pPr>
        <w:ind w:right="-1"/>
        <w:jc w:val="both"/>
        <w:rPr>
          <w:bCs/>
          <w:sz w:val="22"/>
          <w:szCs w:val="22"/>
        </w:rPr>
      </w:pPr>
      <w:r w:rsidRPr="005273E6">
        <w:rPr>
          <w:bCs/>
          <w:sz w:val="22"/>
          <w:szCs w:val="22"/>
        </w:rPr>
        <w:t xml:space="preserve">Since the start of the project </w:t>
      </w:r>
      <w:r w:rsidR="00391D54" w:rsidRPr="005273E6">
        <w:rPr>
          <w:sz w:val="22"/>
          <w:szCs w:val="22"/>
        </w:rPr>
        <w:t>7183</w:t>
      </w:r>
      <w:r w:rsidR="007C57B7" w:rsidRPr="005273E6">
        <w:rPr>
          <w:sz w:val="22"/>
          <w:szCs w:val="22"/>
        </w:rPr>
        <w:t xml:space="preserve"> direct </w:t>
      </w:r>
      <w:r w:rsidR="00F12636" w:rsidRPr="005273E6">
        <w:rPr>
          <w:sz w:val="22"/>
          <w:szCs w:val="22"/>
        </w:rPr>
        <w:t>beneficiaries (4</w:t>
      </w:r>
      <w:r w:rsidR="00391D54" w:rsidRPr="005273E6">
        <w:rPr>
          <w:sz w:val="22"/>
          <w:szCs w:val="22"/>
        </w:rPr>
        <w:t>78</w:t>
      </w:r>
      <w:r w:rsidR="00F12636" w:rsidRPr="005273E6">
        <w:rPr>
          <w:sz w:val="22"/>
          <w:szCs w:val="22"/>
        </w:rPr>
        <w:t>.</w:t>
      </w:r>
      <w:r w:rsidR="00391D54" w:rsidRPr="005273E6">
        <w:rPr>
          <w:sz w:val="22"/>
          <w:szCs w:val="22"/>
        </w:rPr>
        <w:t>8</w:t>
      </w:r>
      <w:r w:rsidR="00F12636" w:rsidRPr="005273E6">
        <w:rPr>
          <w:sz w:val="22"/>
          <w:szCs w:val="22"/>
        </w:rPr>
        <w:t xml:space="preserve">7% of </w:t>
      </w:r>
      <w:r w:rsidR="00F5538F" w:rsidRPr="005273E6">
        <w:rPr>
          <w:sz w:val="22"/>
          <w:szCs w:val="22"/>
        </w:rPr>
        <w:t>the</w:t>
      </w:r>
      <w:r w:rsidR="00F12636" w:rsidRPr="005273E6">
        <w:rPr>
          <w:sz w:val="22"/>
          <w:szCs w:val="22"/>
        </w:rPr>
        <w:t xml:space="preserve"> initial target) </w:t>
      </w:r>
      <w:r w:rsidR="007C57B7" w:rsidRPr="005273E6">
        <w:rPr>
          <w:sz w:val="22"/>
          <w:szCs w:val="22"/>
        </w:rPr>
        <w:t xml:space="preserve">and </w:t>
      </w:r>
      <w:r w:rsidR="00F12636" w:rsidRPr="005273E6">
        <w:rPr>
          <w:sz w:val="22"/>
          <w:szCs w:val="22"/>
        </w:rPr>
        <w:t>5</w:t>
      </w:r>
      <w:r w:rsidR="00D45021" w:rsidRPr="005273E6">
        <w:rPr>
          <w:sz w:val="22"/>
          <w:szCs w:val="22"/>
        </w:rPr>
        <w:t>756</w:t>
      </w:r>
      <w:r w:rsidR="0041036F" w:rsidRPr="005273E6">
        <w:rPr>
          <w:sz w:val="22"/>
          <w:szCs w:val="22"/>
        </w:rPr>
        <w:t xml:space="preserve"> </w:t>
      </w:r>
      <w:r w:rsidR="003C0252" w:rsidRPr="005273E6">
        <w:rPr>
          <w:sz w:val="22"/>
          <w:szCs w:val="22"/>
        </w:rPr>
        <w:t>indirect</w:t>
      </w:r>
      <w:r w:rsidR="00F12636" w:rsidRPr="005273E6">
        <w:rPr>
          <w:sz w:val="22"/>
          <w:szCs w:val="22"/>
        </w:rPr>
        <w:t xml:space="preserve"> beneficiaries (3</w:t>
      </w:r>
      <w:r w:rsidR="00391D54" w:rsidRPr="005273E6">
        <w:rPr>
          <w:sz w:val="22"/>
          <w:szCs w:val="22"/>
        </w:rPr>
        <w:t>8</w:t>
      </w:r>
      <w:r w:rsidR="00D45021" w:rsidRPr="005273E6">
        <w:rPr>
          <w:sz w:val="22"/>
          <w:szCs w:val="22"/>
        </w:rPr>
        <w:t>3</w:t>
      </w:r>
      <w:r w:rsidR="00F12636" w:rsidRPr="005273E6">
        <w:rPr>
          <w:sz w:val="22"/>
          <w:szCs w:val="22"/>
        </w:rPr>
        <w:t>.</w:t>
      </w:r>
      <w:r w:rsidR="00D45021" w:rsidRPr="005273E6">
        <w:rPr>
          <w:sz w:val="22"/>
          <w:szCs w:val="22"/>
        </w:rPr>
        <w:t>73</w:t>
      </w:r>
      <w:r w:rsidR="00F12636" w:rsidRPr="005273E6">
        <w:rPr>
          <w:sz w:val="22"/>
          <w:szCs w:val="22"/>
        </w:rPr>
        <w:t xml:space="preserve">% of </w:t>
      </w:r>
      <w:r w:rsidR="00F5538F" w:rsidRPr="005273E6">
        <w:rPr>
          <w:sz w:val="22"/>
          <w:szCs w:val="22"/>
        </w:rPr>
        <w:t>the</w:t>
      </w:r>
      <w:r w:rsidR="00F12636" w:rsidRPr="005273E6">
        <w:rPr>
          <w:sz w:val="22"/>
          <w:szCs w:val="22"/>
        </w:rPr>
        <w:t xml:space="preserve"> initial target)</w:t>
      </w:r>
      <w:r w:rsidRPr="005273E6">
        <w:rPr>
          <w:sz w:val="22"/>
          <w:szCs w:val="22"/>
        </w:rPr>
        <w:t xml:space="preserve"> have been reached</w:t>
      </w:r>
      <w:r w:rsidR="00F12636" w:rsidRPr="005273E6">
        <w:rPr>
          <w:sz w:val="22"/>
          <w:szCs w:val="22"/>
        </w:rPr>
        <w:t xml:space="preserve">. </w:t>
      </w:r>
    </w:p>
    <w:p w:rsidR="00CF7571" w:rsidRPr="005273E6" w:rsidRDefault="007C57B7" w:rsidP="005273E6">
      <w:pPr>
        <w:pStyle w:val="CommentText"/>
        <w:jc w:val="both"/>
        <w:rPr>
          <w:sz w:val="22"/>
          <w:szCs w:val="22"/>
        </w:rPr>
      </w:pPr>
      <w:r w:rsidRPr="005273E6">
        <w:rPr>
          <w:bCs/>
          <w:sz w:val="22"/>
          <w:szCs w:val="22"/>
        </w:rPr>
        <w:t xml:space="preserve">The dissemination of IEC materials </w:t>
      </w:r>
      <w:r w:rsidR="008F1F18" w:rsidRPr="005273E6">
        <w:rPr>
          <w:bCs/>
          <w:sz w:val="22"/>
          <w:szCs w:val="22"/>
        </w:rPr>
        <w:t xml:space="preserve">has been continuous </w:t>
      </w:r>
      <w:r w:rsidR="00BA7003" w:rsidRPr="005273E6">
        <w:rPr>
          <w:bCs/>
          <w:sz w:val="22"/>
          <w:szCs w:val="22"/>
        </w:rPr>
        <w:t xml:space="preserve">throughout the </w:t>
      </w:r>
      <w:r w:rsidR="00D02A0A" w:rsidRPr="005273E6">
        <w:rPr>
          <w:bCs/>
          <w:sz w:val="22"/>
          <w:szCs w:val="22"/>
        </w:rPr>
        <w:t xml:space="preserve">reporting period as 1000 business cards and </w:t>
      </w:r>
      <w:r w:rsidR="00872BC0" w:rsidRPr="005273E6">
        <w:rPr>
          <w:bCs/>
          <w:sz w:val="22"/>
          <w:szCs w:val="22"/>
        </w:rPr>
        <w:t xml:space="preserve">1000 </w:t>
      </w:r>
      <w:r w:rsidR="00D02A0A" w:rsidRPr="005273E6">
        <w:rPr>
          <w:bCs/>
          <w:sz w:val="22"/>
          <w:szCs w:val="22"/>
        </w:rPr>
        <w:t xml:space="preserve">flyers have been </w:t>
      </w:r>
      <w:r w:rsidR="00872BC0" w:rsidRPr="005273E6">
        <w:rPr>
          <w:bCs/>
          <w:sz w:val="22"/>
          <w:szCs w:val="22"/>
        </w:rPr>
        <w:t xml:space="preserve">distributed until January 2016. </w:t>
      </w:r>
      <w:r w:rsidR="003F1629" w:rsidRPr="005273E6">
        <w:rPr>
          <w:bCs/>
          <w:sz w:val="22"/>
          <w:szCs w:val="22"/>
        </w:rPr>
        <w:t xml:space="preserve">The projection of the </w:t>
      </w:r>
      <w:r w:rsidR="006E01E3" w:rsidRPr="005273E6">
        <w:rPr>
          <w:bCs/>
          <w:sz w:val="22"/>
          <w:szCs w:val="22"/>
        </w:rPr>
        <w:t>short video</w:t>
      </w:r>
      <w:r w:rsidR="003F1629" w:rsidRPr="005273E6">
        <w:rPr>
          <w:bCs/>
          <w:sz w:val="22"/>
          <w:szCs w:val="22"/>
        </w:rPr>
        <w:t xml:space="preserve"> </w:t>
      </w:r>
      <w:r w:rsidR="006E01E3" w:rsidRPr="005273E6">
        <w:rPr>
          <w:bCs/>
          <w:sz w:val="22"/>
          <w:szCs w:val="22"/>
        </w:rPr>
        <w:t>on SGBV is in-progress</w:t>
      </w:r>
      <w:r w:rsidR="003F1629" w:rsidRPr="005273E6">
        <w:rPr>
          <w:bCs/>
          <w:sz w:val="22"/>
          <w:szCs w:val="22"/>
        </w:rPr>
        <w:t xml:space="preserve"> with </w:t>
      </w:r>
      <w:r w:rsidR="00E84108" w:rsidRPr="005273E6">
        <w:rPr>
          <w:bCs/>
          <w:sz w:val="22"/>
          <w:szCs w:val="22"/>
        </w:rPr>
        <w:t xml:space="preserve">the film having been screened in </w:t>
      </w:r>
      <w:r w:rsidR="003F1629" w:rsidRPr="005273E6">
        <w:rPr>
          <w:bCs/>
          <w:sz w:val="22"/>
          <w:szCs w:val="22"/>
        </w:rPr>
        <w:t xml:space="preserve">52 </w:t>
      </w:r>
      <w:r w:rsidR="00E84108" w:rsidRPr="005273E6">
        <w:rPr>
          <w:bCs/>
          <w:sz w:val="22"/>
          <w:szCs w:val="22"/>
        </w:rPr>
        <w:t>out of 100 EEs to date.</w:t>
      </w:r>
      <w:r w:rsidR="00BA7003" w:rsidRPr="005273E6">
        <w:rPr>
          <w:bCs/>
          <w:sz w:val="22"/>
          <w:szCs w:val="22"/>
        </w:rPr>
        <w:t xml:space="preserve"> </w:t>
      </w:r>
      <w:r w:rsidR="00772E5F" w:rsidRPr="005273E6">
        <w:rPr>
          <w:sz w:val="22"/>
          <w:szCs w:val="22"/>
        </w:rPr>
        <w:t xml:space="preserve"> </w:t>
      </w:r>
    </w:p>
    <w:p w:rsidR="0013718B" w:rsidRPr="005273E6" w:rsidRDefault="00CF7571" w:rsidP="005273E6">
      <w:pPr>
        <w:ind w:right="-1"/>
        <w:jc w:val="both"/>
        <w:rPr>
          <w:bCs/>
          <w:sz w:val="22"/>
          <w:szCs w:val="22"/>
        </w:rPr>
      </w:pPr>
      <w:r w:rsidRPr="005273E6">
        <w:rPr>
          <w:bCs/>
          <w:sz w:val="22"/>
          <w:szCs w:val="22"/>
        </w:rPr>
        <w:t xml:space="preserve"> </w:t>
      </w:r>
      <w:r w:rsidR="001C0605" w:rsidRPr="005273E6">
        <w:rPr>
          <w:bCs/>
          <w:sz w:val="22"/>
          <w:szCs w:val="22"/>
        </w:rPr>
        <w:t xml:space="preserve"> </w:t>
      </w:r>
      <w:r w:rsidR="004D1A4D" w:rsidRPr="005273E6">
        <w:rPr>
          <w:b/>
          <w:sz w:val="22"/>
          <w:szCs w:val="22"/>
        </w:rPr>
        <w:tab/>
      </w:r>
    </w:p>
    <w:p w:rsidR="0013718B" w:rsidRPr="005273E6" w:rsidRDefault="0013718B" w:rsidP="005273E6">
      <w:pPr>
        <w:pStyle w:val="BodyText"/>
        <w:outlineLvl w:val="0"/>
        <w:rPr>
          <w:rFonts w:ascii="Arial" w:hAnsi="Arial" w:cs="Arial"/>
          <w:i/>
          <w:color w:val="auto"/>
          <w:sz w:val="22"/>
          <w:szCs w:val="22"/>
          <w:u w:val="single"/>
        </w:rPr>
      </w:pPr>
      <w:r w:rsidRPr="005273E6">
        <w:rPr>
          <w:rFonts w:ascii="Arial" w:hAnsi="Arial" w:cs="Arial"/>
          <w:i/>
          <w:color w:val="auto"/>
          <w:sz w:val="22"/>
          <w:szCs w:val="22"/>
          <w:u w:val="single"/>
        </w:rPr>
        <w:t>Linked to Result 2 - EWs SGBV victims have improved access to assistance services:</w:t>
      </w:r>
    </w:p>
    <w:p w:rsidR="003D035E" w:rsidRPr="005273E6" w:rsidRDefault="003D035E" w:rsidP="005273E6">
      <w:pPr>
        <w:ind w:right="-284"/>
        <w:jc w:val="both"/>
        <w:rPr>
          <w:b/>
          <w:bCs/>
          <w:color w:val="FF0000"/>
          <w:sz w:val="22"/>
          <w:szCs w:val="22"/>
        </w:rPr>
      </w:pPr>
    </w:p>
    <w:p w:rsidR="00CC682D" w:rsidRPr="005273E6" w:rsidRDefault="003F18C9" w:rsidP="005273E6">
      <w:pPr>
        <w:pStyle w:val="BodyText"/>
        <w:outlineLvl w:val="0"/>
        <w:rPr>
          <w:rFonts w:ascii="Arial" w:hAnsi="Arial" w:cs="Arial"/>
          <w:bCs/>
          <w:color w:val="auto"/>
          <w:sz w:val="22"/>
          <w:szCs w:val="22"/>
        </w:rPr>
      </w:pPr>
      <w:r w:rsidRPr="005273E6">
        <w:rPr>
          <w:rFonts w:ascii="Arial" w:hAnsi="Arial" w:cs="Arial"/>
          <w:sz w:val="22"/>
          <w:szCs w:val="22"/>
        </w:rPr>
        <w:t xml:space="preserve">During the reporting period </w:t>
      </w:r>
      <w:r w:rsidR="00B833E9" w:rsidRPr="005273E6">
        <w:rPr>
          <w:rFonts w:ascii="Arial" w:hAnsi="Arial" w:cs="Arial"/>
          <w:bCs/>
          <w:color w:val="auto"/>
          <w:sz w:val="22"/>
          <w:szCs w:val="22"/>
        </w:rPr>
        <w:t xml:space="preserve">10 cases of SGBV on EWs were referred to SSC for social </w:t>
      </w:r>
      <w:r w:rsidR="007147AA" w:rsidRPr="005273E6">
        <w:rPr>
          <w:rFonts w:ascii="Arial" w:hAnsi="Arial" w:cs="Arial"/>
          <w:bCs/>
          <w:color w:val="auto"/>
          <w:sz w:val="22"/>
          <w:szCs w:val="22"/>
        </w:rPr>
        <w:t xml:space="preserve">and psychological </w:t>
      </w:r>
      <w:r w:rsidR="00B833E9" w:rsidRPr="005273E6">
        <w:rPr>
          <w:rFonts w:ascii="Arial" w:hAnsi="Arial" w:cs="Arial"/>
          <w:bCs/>
          <w:color w:val="auto"/>
          <w:sz w:val="22"/>
          <w:szCs w:val="22"/>
        </w:rPr>
        <w:t>support.</w:t>
      </w:r>
      <w:r w:rsidR="007147AA" w:rsidRPr="005273E6">
        <w:rPr>
          <w:rFonts w:ascii="Arial" w:hAnsi="Arial" w:cs="Arial"/>
          <w:bCs/>
          <w:color w:val="auto"/>
          <w:sz w:val="22"/>
          <w:szCs w:val="22"/>
        </w:rPr>
        <w:t xml:space="preserve"> SSC has then provided support services to 11 EWs to date </w:t>
      </w:r>
      <w:r w:rsidR="00D17AF5" w:rsidRPr="005273E6">
        <w:rPr>
          <w:rFonts w:ascii="Arial" w:hAnsi="Arial" w:cs="Arial"/>
          <w:bCs/>
          <w:color w:val="auto"/>
          <w:sz w:val="22"/>
          <w:szCs w:val="22"/>
        </w:rPr>
        <w:t>(</w:t>
      </w:r>
      <w:r w:rsidR="007147AA" w:rsidRPr="005273E6">
        <w:rPr>
          <w:rFonts w:ascii="Arial" w:hAnsi="Arial" w:cs="Arial"/>
          <w:bCs/>
          <w:color w:val="auto"/>
          <w:sz w:val="22"/>
          <w:szCs w:val="22"/>
        </w:rPr>
        <w:t>12.1 % of the originally anticipated number of cases</w:t>
      </w:r>
      <w:r w:rsidR="00D17AF5" w:rsidRPr="005273E6">
        <w:rPr>
          <w:rFonts w:ascii="Arial" w:hAnsi="Arial" w:cs="Arial"/>
          <w:bCs/>
          <w:color w:val="auto"/>
          <w:sz w:val="22"/>
          <w:szCs w:val="22"/>
        </w:rPr>
        <w:t>)</w:t>
      </w:r>
      <w:r w:rsidR="007147AA" w:rsidRPr="005273E6">
        <w:rPr>
          <w:rFonts w:ascii="Arial" w:hAnsi="Arial" w:cs="Arial"/>
          <w:bCs/>
          <w:color w:val="auto"/>
          <w:sz w:val="22"/>
          <w:szCs w:val="22"/>
        </w:rPr>
        <w:t>.</w:t>
      </w:r>
      <w:r w:rsidR="00B833E9" w:rsidRPr="005273E6">
        <w:rPr>
          <w:rFonts w:ascii="Arial" w:hAnsi="Arial" w:cs="Arial"/>
          <w:bCs/>
          <w:color w:val="auto"/>
          <w:sz w:val="22"/>
          <w:szCs w:val="22"/>
        </w:rPr>
        <w:t xml:space="preserve"> </w:t>
      </w:r>
      <w:r w:rsidR="00D84A7D" w:rsidRPr="005273E6">
        <w:rPr>
          <w:rFonts w:ascii="Arial" w:hAnsi="Arial" w:cs="Arial"/>
          <w:bCs/>
          <w:color w:val="auto"/>
          <w:sz w:val="22"/>
          <w:szCs w:val="22"/>
        </w:rPr>
        <w:t xml:space="preserve">2 </w:t>
      </w:r>
      <w:r w:rsidR="00B833E9" w:rsidRPr="005273E6">
        <w:rPr>
          <w:rFonts w:ascii="Arial" w:hAnsi="Arial" w:cs="Arial"/>
          <w:bCs/>
          <w:color w:val="auto"/>
          <w:sz w:val="22"/>
          <w:szCs w:val="22"/>
        </w:rPr>
        <w:t>SGBV survivors have for this reporting period showed willingness to exploit</w:t>
      </w:r>
      <w:r w:rsidR="00D84A7D" w:rsidRPr="005273E6">
        <w:rPr>
          <w:rFonts w:ascii="Arial" w:hAnsi="Arial" w:cs="Arial"/>
          <w:bCs/>
          <w:color w:val="auto"/>
          <w:sz w:val="22"/>
          <w:szCs w:val="22"/>
        </w:rPr>
        <w:t xml:space="preserve"> their</w:t>
      </w:r>
      <w:r w:rsidR="00B833E9" w:rsidRPr="005273E6">
        <w:rPr>
          <w:rFonts w:ascii="Arial" w:hAnsi="Arial" w:cs="Arial"/>
          <w:bCs/>
          <w:color w:val="auto"/>
          <w:sz w:val="22"/>
          <w:szCs w:val="22"/>
        </w:rPr>
        <w:t xml:space="preserve"> legal options through LAC</w:t>
      </w:r>
      <w:r w:rsidR="00D17AF5" w:rsidRPr="005273E6">
        <w:rPr>
          <w:rFonts w:ascii="Arial" w:hAnsi="Arial" w:cs="Arial"/>
          <w:bCs/>
          <w:color w:val="auto"/>
          <w:sz w:val="22"/>
          <w:szCs w:val="22"/>
        </w:rPr>
        <w:t xml:space="preserve"> leading to a total of 7 legal cases throughout the life time of the project</w:t>
      </w:r>
      <w:r w:rsidR="00D17AF5" w:rsidRPr="005273E6">
        <w:rPr>
          <w:rFonts w:ascii="Arial" w:hAnsi="Arial" w:cs="Arial"/>
          <w:bCs/>
          <w:color w:val="auto"/>
          <w:sz w:val="22"/>
          <w:szCs w:val="22"/>
          <w:lang w:val="en-US"/>
        </w:rPr>
        <w:t xml:space="preserve"> (</w:t>
      </w:r>
      <w:r w:rsidR="002529A4" w:rsidRPr="005273E6">
        <w:rPr>
          <w:rFonts w:ascii="Arial" w:hAnsi="Arial" w:cs="Arial"/>
          <w:bCs/>
          <w:color w:val="auto"/>
          <w:sz w:val="22"/>
          <w:szCs w:val="22"/>
        </w:rPr>
        <w:t>17.2</w:t>
      </w:r>
      <w:r w:rsidR="00D84A7D" w:rsidRPr="005273E6">
        <w:rPr>
          <w:rFonts w:ascii="Arial" w:hAnsi="Arial" w:cs="Arial"/>
          <w:bCs/>
          <w:color w:val="auto"/>
          <w:sz w:val="22"/>
          <w:szCs w:val="22"/>
        </w:rPr>
        <w:t>5 % of</w:t>
      </w:r>
      <w:r w:rsidR="000E1F41" w:rsidRPr="005273E6">
        <w:rPr>
          <w:rFonts w:ascii="Arial" w:hAnsi="Arial" w:cs="Arial"/>
          <w:bCs/>
          <w:color w:val="auto"/>
          <w:sz w:val="22"/>
          <w:szCs w:val="22"/>
        </w:rPr>
        <w:t xml:space="preserve"> the</w:t>
      </w:r>
      <w:r w:rsidR="00B833E9" w:rsidRPr="005273E6">
        <w:rPr>
          <w:rFonts w:ascii="Arial" w:hAnsi="Arial" w:cs="Arial"/>
          <w:bCs/>
          <w:color w:val="auto"/>
          <w:sz w:val="22"/>
          <w:szCs w:val="22"/>
        </w:rPr>
        <w:t xml:space="preserve"> originally anticipated </w:t>
      </w:r>
      <w:r w:rsidR="000E1F41" w:rsidRPr="005273E6">
        <w:rPr>
          <w:rFonts w:ascii="Arial" w:hAnsi="Arial" w:cs="Arial"/>
          <w:bCs/>
          <w:color w:val="auto"/>
          <w:sz w:val="22"/>
          <w:szCs w:val="22"/>
        </w:rPr>
        <w:t>number of cases</w:t>
      </w:r>
      <w:r w:rsidR="00D17AF5" w:rsidRPr="005273E6">
        <w:rPr>
          <w:rFonts w:ascii="Arial" w:hAnsi="Arial" w:cs="Arial"/>
          <w:bCs/>
          <w:color w:val="auto"/>
          <w:sz w:val="22"/>
          <w:szCs w:val="22"/>
        </w:rPr>
        <w:t>). In addition</w:t>
      </w:r>
      <w:proofErr w:type="gramStart"/>
      <w:r w:rsidR="00D17AF5" w:rsidRPr="005273E6">
        <w:rPr>
          <w:rFonts w:ascii="Arial" w:hAnsi="Arial" w:cs="Arial"/>
          <w:bCs/>
          <w:color w:val="auto"/>
          <w:sz w:val="22"/>
          <w:szCs w:val="22"/>
        </w:rPr>
        <w:t xml:space="preserve">, </w:t>
      </w:r>
      <w:r w:rsidR="00E3798C" w:rsidRPr="005273E6">
        <w:rPr>
          <w:rFonts w:ascii="Arial" w:hAnsi="Arial" w:cs="Arial"/>
          <w:bCs/>
          <w:color w:val="auto"/>
          <w:sz w:val="22"/>
          <w:szCs w:val="22"/>
        </w:rPr>
        <w:t xml:space="preserve"> LAC</w:t>
      </w:r>
      <w:proofErr w:type="gramEnd"/>
      <w:r w:rsidR="00E3798C" w:rsidRPr="005273E6">
        <w:rPr>
          <w:rFonts w:ascii="Arial" w:hAnsi="Arial" w:cs="Arial"/>
          <w:bCs/>
          <w:color w:val="auto"/>
          <w:sz w:val="22"/>
          <w:szCs w:val="22"/>
        </w:rPr>
        <w:t xml:space="preserve"> has provided </w:t>
      </w:r>
      <w:r w:rsidR="004B6098" w:rsidRPr="005273E6">
        <w:rPr>
          <w:rFonts w:ascii="Arial" w:hAnsi="Arial" w:cs="Arial"/>
          <w:bCs/>
          <w:color w:val="auto"/>
          <w:sz w:val="22"/>
          <w:szCs w:val="22"/>
        </w:rPr>
        <w:t xml:space="preserve">since the beginning of the project </w:t>
      </w:r>
      <w:r w:rsidR="00E3798C" w:rsidRPr="005273E6">
        <w:rPr>
          <w:rFonts w:ascii="Arial" w:hAnsi="Arial" w:cs="Arial"/>
          <w:bCs/>
          <w:color w:val="auto"/>
          <w:sz w:val="22"/>
          <w:szCs w:val="22"/>
        </w:rPr>
        <w:t xml:space="preserve">legal advice to </w:t>
      </w:r>
      <w:r w:rsidR="00841195" w:rsidRPr="005273E6">
        <w:rPr>
          <w:rFonts w:ascii="Arial" w:hAnsi="Arial" w:cs="Arial"/>
          <w:bCs/>
          <w:color w:val="auto"/>
          <w:sz w:val="22"/>
          <w:szCs w:val="22"/>
        </w:rPr>
        <w:t>727</w:t>
      </w:r>
      <w:r w:rsidR="00E3798C" w:rsidRPr="005273E6">
        <w:rPr>
          <w:rFonts w:ascii="Arial" w:hAnsi="Arial" w:cs="Arial"/>
          <w:bCs/>
          <w:color w:val="auto"/>
          <w:sz w:val="22"/>
          <w:szCs w:val="22"/>
        </w:rPr>
        <w:t xml:space="preserve"> EWs.</w:t>
      </w:r>
      <w:r w:rsidR="000E1F41" w:rsidRPr="005273E6">
        <w:rPr>
          <w:rFonts w:ascii="Arial" w:hAnsi="Arial" w:cs="Arial"/>
          <w:bCs/>
          <w:color w:val="auto"/>
          <w:sz w:val="22"/>
          <w:szCs w:val="22"/>
        </w:rPr>
        <w:t xml:space="preserve"> </w:t>
      </w:r>
      <w:r w:rsidR="007147AA" w:rsidRPr="005273E6">
        <w:rPr>
          <w:rFonts w:ascii="Arial" w:hAnsi="Arial" w:cs="Arial"/>
          <w:bCs/>
          <w:color w:val="auto"/>
          <w:sz w:val="22"/>
          <w:szCs w:val="22"/>
        </w:rPr>
        <w:t xml:space="preserve">ACTED by the end of this report </w:t>
      </w:r>
      <w:r w:rsidR="00CC682D" w:rsidRPr="005273E6">
        <w:rPr>
          <w:rFonts w:ascii="Arial" w:hAnsi="Arial" w:cs="Arial"/>
          <w:bCs/>
          <w:color w:val="auto"/>
          <w:sz w:val="22"/>
          <w:szCs w:val="22"/>
        </w:rPr>
        <w:t>has</w:t>
      </w:r>
      <w:r w:rsidR="009D57AF" w:rsidRPr="005273E6">
        <w:rPr>
          <w:rFonts w:ascii="Arial" w:hAnsi="Arial" w:cs="Arial"/>
          <w:bCs/>
          <w:color w:val="auto"/>
          <w:sz w:val="22"/>
          <w:szCs w:val="22"/>
        </w:rPr>
        <w:t xml:space="preserve"> </w:t>
      </w:r>
      <w:r w:rsidR="00190465" w:rsidRPr="005273E6">
        <w:rPr>
          <w:rFonts w:ascii="Arial" w:hAnsi="Arial" w:cs="Arial"/>
          <w:bCs/>
          <w:color w:val="auto"/>
          <w:sz w:val="22"/>
          <w:szCs w:val="22"/>
        </w:rPr>
        <w:t xml:space="preserve">covered </w:t>
      </w:r>
      <w:r w:rsidR="006E01E3" w:rsidRPr="005273E6">
        <w:rPr>
          <w:rFonts w:ascii="Arial" w:hAnsi="Arial" w:cs="Arial"/>
          <w:bCs/>
          <w:color w:val="auto"/>
          <w:sz w:val="22"/>
          <w:szCs w:val="22"/>
        </w:rPr>
        <w:t xml:space="preserve">100% </w:t>
      </w:r>
      <w:r w:rsidR="00CC682D" w:rsidRPr="005273E6">
        <w:rPr>
          <w:rFonts w:ascii="Arial" w:hAnsi="Arial" w:cs="Arial"/>
          <w:bCs/>
          <w:color w:val="auto"/>
          <w:sz w:val="22"/>
          <w:szCs w:val="22"/>
        </w:rPr>
        <w:t>of the training to district and commune police from the 4 targeted communes</w:t>
      </w:r>
      <w:r w:rsidR="00CC682D" w:rsidRPr="005273E6">
        <w:rPr>
          <w:rFonts w:ascii="Arial" w:hAnsi="Arial" w:cs="Arial"/>
          <w:bCs/>
          <w:color w:val="FF0000"/>
          <w:sz w:val="22"/>
          <w:szCs w:val="22"/>
        </w:rPr>
        <w:t xml:space="preserve"> </w:t>
      </w:r>
      <w:r w:rsidR="00190465" w:rsidRPr="005273E6">
        <w:rPr>
          <w:rFonts w:ascii="Arial" w:hAnsi="Arial" w:cs="Arial"/>
          <w:bCs/>
          <w:color w:val="auto"/>
          <w:sz w:val="22"/>
          <w:szCs w:val="22"/>
        </w:rPr>
        <w:t>reaching</w:t>
      </w:r>
      <w:r w:rsidR="007147AA" w:rsidRPr="005273E6">
        <w:rPr>
          <w:rFonts w:ascii="Arial" w:hAnsi="Arial" w:cs="Arial"/>
          <w:bCs/>
          <w:color w:val="auto"/>
          <w:sz w:val="22"/>
          <w:szCs w:val="22"/>
        </w:rPr>
        <w:t xml:space="preserve"> a total of</w:t>
      </w:r>
      <w:r w:rsidR="00190465" w:rsidRPr="005273E6">
        <w:rPr>
          <w:rFonts w:ascii="Arial" w:hAnsi="Arial" w:cs="Arial"/>
          <w:bCs/>
          <w:color w:val="auto"/>
          <w:sz w:val="22"/>
          <w:szCs w:val="22"/>
        </w:rPr>
        <w:t xml:space="preserve"> 111 police officers (241</w:t>
      </w:r>
      <w:r w:rsidR="00CC682D" w:rsidRPr="005273E6">
        <w:rPr>
          <w:rFonts w:ascii="Arial" w:hAnsi="Arial" w:cs="Arial"/>
          <w:bCs/>
          <w:color w:val="auto"/>
          <w:sz w:val="22"/>
          <w:szCs w:val="22"/>
        </w:rPr>
        <w:t>% of the originally targeted number of police officers)</w:t>
      </w:r>
      <w:proofErr w:type="gramStart"/>
      <w:r w:rsidR="00CC682D" w:rsidRPr="005273E6">
        <w:rPr>
          <w:rFonts w:ascii="Arial" w:hAnsi="Arial" w:cs="Arial"/>
          <w:bCs/>
          <w:color w:val="auto"/>
          <w:sz w:val="22"/>
          <w:szCs w:val="22"/>
        </w:rPr>
        <w:t>.</w:t>
      </w:r>
      <w:proofErr w:type="gramEnd"/>
      <w:r w:rsidR="00CC682D" w:rsidRPr="005273E6">
        <w:rPr>
          <w:rFonts w:ascii="Arial" w:hAnsi="Arial" w:cs="Arial"/>
          <w:bCs/>
          <w:color w:val="auto"/>
          <w:sz w:val="22"/>
          <w:szCs w:val="22"/>
        </w:rPr>
        <w:t xml:space="preserve"> </w:t>
      </w:r>
    </w:p>
    <w:p w:rsidR="003D035E" w:rsidRPr="005273E6" w:rsidRDefault="00CC682D" w:rsidP="005273E6">
      <w:pPr>
        <w:ind w:right="-284"/>
        <w:jc w:val="both"/>
        <w:rPr>
          <w:sz w:val="22"/>
          <w:szCs w:val="22"/>
        </w:rPr>
      </w:pPr>
      <w:r w:rsidRPr="005273E6">
        <w:rPr>
          <w:b/>
          <w:bCs/>
          <w:color w:val="FF0000"/>
          <w:sz w:val="22"/>
          <w:szCs w:val="22"/>
        </w:rPr>
        <w:t xml:space="preserve"> </w:t>
      </w:r>
    </w:p>
    <w:p w:rsidR="0013718B" w:rsidRPr="005273E6" w:rsidRDefault="0013718B" w:rsidP="005273E6">
      <w:pPr>
        <w:ind w:right="-284"/>
        <w:rPr>
          <w:bCs/>
          <w:sz w:val="22"/>
          <w:szCs w:val="22"/>
        </w:rPr>
      </w:pPr>
    </w:p>
    <w:p w:rsidR="0013718B" w:rsidRPr="005273E6" w:rsidRDefault="0013718B" w:rsidP="005273E6">
      <w:pPr>
        <w:numPr>
          <w:ilvl w:val="0"/>
          <w:numId w:val="1"/>
        </w:numPr>
        <w:ind w:right="-284"/>
        <w:rPr>
          <w:b/>
          <w:sz w:val="22"/>
          <w:szCs w:val="22"/>
        </w:rPr>
      </w:pPr>
      <w:r w:rsidRPr="005273E6">
        <w:rPr>
          <w:b/>
          <w:sz w:val="22"/>
          <w:szCs w:val="22"/>
        </w:rPr>
        <w:t>Changes and reasons for changes</w:t>
      </w:r>
    </w:p>
    <w:p w:rsidR="0013718B" w:rsidRPr="005273E6" w:rsidRDefault="0013718B" w:rsidP="005273E6">
      <w:pPr>
        <w:ind w:right="-284"/>
        <w:jc w:val="both"/>
        <w:rPr>
          <w:sz w:val="22"/>
          <w:szCs w:val="22"/>
        </w:rPr>
      </w:pPr>
    </w:p>
    <w:p w:rsidR="003D035E" w:rsidRPr="005273E6" w:rsidRDefault="003D035E" w:rsidP="005273E6">
      <w:pPr>
        <w:jc w:val="both"/>
        <w:rPr>
          <w:sz w:val="22"/>
          <w:szCs w:val="22"/>
        </w:rPr>
      </w:pPr>
      <w:r w:rsidRPr="005273E6">
        <w:rPr>
          <w:sz w:val="22"/>
          <w:szCs w:val="22"/>
        </w:rPr>
        <w:t>The last midterm report found that they were a high turnover rate of peer educators</w:t>
      </w:r>
      <w:r w:rsidR="005B2EAC" w:rsidRPr="005273E6">
        <w:rPr>
          <w:sz w:val="22"/>
          <w:szCs w:val="22"/>
        </w:rPr>
        <w:t xml:space="preserve"> </w:t>
      </w:r>
      <w:r w:rsidR="007E78D7" w:rsidRPr="005273E6">
        <w:rPr>
          <w:sz w:val="22"/>
          <w:szCs w:val="22"/>
        </w:rPr>
        <w:t>affecting</w:t>
      </w:r>
      <w:r w:rsidR="005B2EAC" w:rsidRPr="005273E6">
        <w:rPr>
          <w:sz w:val="22"/>
          <w:szCs w:val="22"/>
        </w:rPr>
        <w:t xml:space="preserve"> </w:t>
      </w:r>
      <w:r w:rsidR="007E78D7" w:rsidRPr="005273E6">
        <w:rPr>
          <w:sz w:val="22"/>
          <w:szCs w:val="22"/>
        </w:rPr>
        <w:t xml:space="preserve">the </w:t>
      </w:r>
      <w:r w:rsidR="005B2EAC" w:rsidRPr="005273E6">
        <w:rPr>
          <w:sz w:val="22"/>
          <w:szCs w:val="22"/>
        </w:rPr>
        <w:t>session consistency and trust from EWs toward new PE.</w:t>
      </w:r>
      <w:r w:rsidR="00FF5BB3" w:rsidRPr="005273E6">
        <w:rPr>
          <w:sz w:val="22"/>
          <w:szCs w:val="22"/>
        </w:rPr>
        <w:t xml:space="preserve"> </w:t>
      </w:r>
      <w:r w:rsidR="005B2EAC" w:rsidRPr="005273E6">
        <w:rPr>
          <w:sz w:val="22"/>
          <w:szCs w:val="22"/>
        </w:rPr>
        <w:t xml:space="preserve">To address this issue a new pilot system was put in </w:t>
      </w:r>
      <w:r w:rsidR="00B73A56" w:rsidRPr="005273E6">
        <w:rPr>
          <w:sz w:val="22"/>
          <w:szCs w:val="22"/>
        </w:rPr>
        <w:t>place which encourages entertainment workers to</w:t>
      </w:r>
      <w:r w:rsidR="005B2EAC" w:rsidRPr="005273E6">
        <w:rPr>
          <w:sz w:val="22"/>
          <w:szCs w:val="22"/>
        </w:rPr>
        <w:t xml:space="preserve"> become peer educators. Following a successful pilot period of 3 months</w:t>
      </w:r>
      <w:r w:rsidR="00B73A56" w:rsidRPr="005273E6">
        <w:rPr>
          <w:sz w:val="22"/>
          <w:szCs w:val="22"/>
        </w:rPr>
        <w:t xml:space="preserve"> the new system has been introduced</w:t>
      </w:r>
      <w:r w:rsidR="007E78D7" w:rsidRPr="005273E6">
        <w:rPr>
          <w:sz w:val="22"/>
          <w:szCs w:val="22"/>
        </w:rPr>
        <w:t xml:space="preserve"> across </w:t>
      </w:r>
      <w:r w:rsidR="00F5538F" w:rsidRPr="005273E6">
        <w:rPr>
          <w:sz w:val="22"/>
          <w:szCs w:val="22"/>
        </w:rPr>
        <w:t>the</w:t>
      </w:r>
      <w:r w:rsidR="00D17AF5" w:rsidRPr="005273E6">
        <w:rPr>
          <w:sz w:val="22"/>
          <w:szCs w:val="22"/>
        </w:rPr>
        <w:t xml:space="preserve"> </w:t>
      </w:r>
      <w:r w:rsidR="007E78D7" w:rsidRPr="005273E6">
        <w:rPr>
          <w:sz w:val="22"/>
          <w:szCs w:val="22"/>
        </w:rPr>
        <w:t>project</w:t>
      </w:r>
      <w:r w:rsidR="00B73A56" w:rsidRPr="005273E6">
        <w:rPr>
          <w:sz w:val="22"/>
          <w:szCs w:val="22"/>
        </w:rPr>
        <w:t xml:space="preserve"> and </w:t>
      </w:r>
      <w:r w:rsidR="00D17AF5" w:rsidRPr="005273E6">
        <w:rPr>
          <w:sz w:val="22"/>
          <w:szCs w:val="22"/>
        </w:rPr>
        <w:t xml:space="preserve">now all PEs are </w:t>
      </w:r>
      <w:r w:rsidR="00B73A56" w:rsidRPr="005273E6">
        <w:rPr>
          <w:sz w:val="22"/>
          <w:szCs w:val="22"/>
        </w:rPr>
        <w:t xml:space="preserve">former or active </w:t>
      </w:r>
      <w:r w:rsidR="000B5F7E" w:rsidRPr="005273E6">
        <w:rPr>
          <w:sz w:val="22"/>
          <w:szCs w:val="22"/>
        </w:rPr>
        <w:t>EWs</w:t>
      </w:r>
      <w:r w:rsidR="004D1A4D" w:rsidRPr="005273E6">
        <w:rPr>
          <w:sz w:val="22"/>
          <w:szCs w:val="22"/>
        </w:rPr>
        <w:t>.</w:t>
      </w:r>
      <w:r w:rsidR="007E78D7" w:rsidRPr="005273E6">
        <w:rPr>
          <w:sz w:val="22"/>
          <w:szCs w:val="22"/>
        </w:rPr>
        <w:t xml:space="preserve"> </w:t>
      </w:r>
      <w:r w:rsidR="003B0353" w:rsidRPr="005273E6">
        <w:rPr>
          <w:sz w:val="22"/>
          <w:szCs w:val="22"/>
        </w:rPr>
        <w:t xml:space="preserve">This has </w:t>
      </w:r>
      <w:r w:rsidR="00067A18" w:rsidRPr="005273E6">
        <w:rPr>
          <w:sz w:val="22"/>
          <w:szCs w:val="22"/>
        </w:rPr>
        <w:t>mainly enabled</w:t>
      </w:r>
      <w:r w:rsidR="003B0353" w:rsidRPr="005273E6">
        <w:rPr>
          <w:sz w:val="22"/>
          <w:szCs w:val="22"/>
        </w:rPr>
        <w:t xml:space="preserve"> them to develop </w:t>
      </w:r>
      <w:r w:rsidR="00067A18" w:rsidRPr="005273E6">
        <w:rPr>
          <w:sz w:val="22"/>
          <w:szCs w:val="22"/>
        </w:rPr>
        <w:t xml:space="preserve">worthy </w:t>
      </w:r>
      <w:r w:rsidR="003B0353" w:rsidRPr="005273E6">
        <w:rPr>
          <w:sz w:val="22"/>
          <w:szCs w:val="22"/>
        </w:rPr>
        <w:t xml:space="preserve">relationship </w:t>
      </w:r>
      <w:r w:rsidR="00067A18" w:rsidRPr="005273E6">
        <w:rPr>
          <w:sz w:val="22"/>
          <w:szCs w:val="22"/>
        </w:rPr>
        <w:t xml:space="preserve">with EWs </w:t>
      </w:r>
      <w:r w:rsidR="003B0353" w:rsidRPr="005273E6">
        <w:rPr>
          <w:sz w:val="22"/>
          <w:szCs w:val="22"/>
        </w:rPr>
        <w:t xml:space="preserve">and </w:t>
      </w:r>
      <w:r w:rsidR="00067A18" w:rsidRPr="005273E6">
        <w:rPr>
          <w:sz w:val="22"/>
          <w:szCs w:val="22"/>
        </w:rPr>
        <w:t xml:space="preserve">make them understand the large scope of issues that EWs face each days regarding SGBV. This change has greatly benefit the program as it has reduced PE turnover by creating a constant focal point and </w:t>
      </w:r>
      <w:r w:rsidR="0061179D" w:rsidRPr="005273E6">
        <w:rPr>
          <w:sz w:val="22"/>
          <w:szCs w:val="22"/>
        </w:rPr>
        <w:t xml:space="preserve">ease the path </w:t>
      </w:r>
      <w:r w:rsidR="00067A18" w:rsidRPr="005273E6">
        <w:rPr>
          <w:sz w:val="22"/>
          <w:szCs w:val="22"/>
        </w:rPr>
        <w:t>f</w:t>
      </w:r>
      <w:r w:rsidR="0061179D" w:rsidRPr="005273E6">
        <w:rPr>
          <w:sz w:val="22"/>
          <w:szCs w:val="22"/>
        </w:rPr>
        <w:t xml:space="preserve">or sensitive </w:t>
      </w:r>
      <w:r w:rsidR="00067A18" w:rsidRPr="005273E6">
        <w:rPr>
          <w:sz w:val="22"/>
          <w:szCs w:val="22"/>
        </w:rPr>
        <w:t xml:space="preserve">topics </w:t>
      </w:r>
      <w:r w:rsidR="0061179D" w:rsidRPr="005273E6">
        <w:rPr>
          <w:sz w:val="22"/>
          <w:szCs w:val="22"/>
        </w:rPr>
        <w:t xml:space="preserve">discussion </w:t>
      </w:r>
      <w:r w:rsidR="00067A18" w:rsidRPr="005273E6">
        <w:rPr>
          <w:sz w:val="22"/>
          <w:szCs w:val="22"/>
        </w:rPr>
        <w:t>during EW counselling session</w:t>
      </w:r>
      <w:r w:rsidR="00BA7003" w:rsidRPr="005273E6">
        <w:rPr>
          <w:sz w:val="22"/>
          <w:szCs w:val="22"/>
        </w:rPr>
        <w:t>s</w:t>
      </w:r>
      <w:r w:rsidR="0061179D" w:rsidRPr="005273E6">
        <w:rPr>
          <w:sz w:val="22"/>
          <w:szCs w:val="22"/>
        </w:rPr>
        <w:t>.</w:t>
      </w:r>
    </w:p>
    <w:p w:rsidR="0013718B" w:rsidRPr="005273E6" w:rsidRDefault="004D1A4D" w:rsidP="005273E6">
      <w:pPr>
        <w:tabs>
          <w:tab w:val="left" w:pos="8625"/>
        </w:tabs>
        <w:rPr>
          <w:b/>
          <w:sz w:val="22"/>
          <w:szCs w:val="22"/>
        </w:rPr>
      </w:pPr>
      <w:r w:rsidRPr="005273E6">
        <w:rPr>
          <w:b/>
          <w:sz w:val="22"/>
          <w:szCs w:val="22"/>
        </w:rPr>
        <w:tab/>
      </w:r>
    </w:p>
    <w:p w:rsidR="0013718B" w:rsidRPr="005273E6" w:rsidRDefault="007E78D7" w:rsidP="005273E6">
      <w:pPr>
        <w:rPr>
          <w:b/>
          <w:sz w:val="22"/>
          <w:szCs w:val="22"/>
        </w:rPr>
      </w:pPr>
      <w:r w:rsidRPr="005273E6">
        <w:rPr>
          <w:b/>
          <w:sz w:val="22"/>
          <w:szCs w:val="22"/>
        </w:rPr>
        <w:t xml:space="preserve"> </w:t>
      </w:r>
    </w:p>
    <w:p w:rsidR="0013718B" w:rsidRPr="005273E6" w:rsidRDefault="0013718B" w:rsidP="005273E6">
      <w:pPr>
        <w:numPr>
          <w:ilvl w:val="0"/>
          <w:numId w:val="1"/>
        </w:numPr>
        <w:rPr>
          <w:b/>
          <w:sz w:val="22"/>
          <w:szCs w:val="22"/>
        </w:rPr>
      </w:pPr>
      <w:r w:rsidRPr="005273E6">
        <w:rPr>
          <w:b/>
          <w:sz w:val="22"/>
          <w:szCs w:val="22"/>
        </w:rPr>
        <w:t>Disaggregation of data by women and people with disabilities</w:t>
      </w:r>
    </w:p>
    <w:p w:rsidR="0013718B" w:rsidRPr="005273E6" w:rsidRDefault="0013718B" w:rsidP="005273E6">
      <w:pPr>
        <w:autoSpaceDE w:val="0"/>
        <w:autoSpaceDN w:val="0"/>
        <w:adjustRightInd w:val="0"/>
        <w:jc w:val="both"/>
        <w:rPr>
          <w:sz w:val="22"/>
          <w:szCs w:val="22"/>
        </w:rPr>
      </w:pPr>
    </w:p>
    <w:p w:rsidR="00190465" w:rsidRPr="005273E6" w:rsidRDefault="00190465" w:rsidP="005273E6">
      <w:pPr>
        <w:autoSpaceDE w:val="0"/>
        <w:autoSpaceDN w:val="0"/>
        <w:adjustRightInd w:val="0"/>
        <w:jc w:val="both"/>
        <w:rPr>
          <w:sz w:val="22"/>
          <w:szCs w:val="22"/>
        </w:rPr>
      </w:pPr>
      <w:r w:rsidRPr="005273E6">
        <w:rPr>
          <w:sz w:val="22"/>
          <w:szCs w:val="22"/>
        </w:rPr>
        <w:t xml:space="preserve">EWs targeted by this project are 100% female. Police training </w:t>
      </w:r>
      <w:r w:rsidR="00191F03" w:rsidRPr="005273E6">
        <w:rPr>
          <w:sz w:val="22"/>
          <w:szCs w:val="22"/>
        </w:rPr>
        <w:t xml:space="preserve">during the </w:t>
      </w:r>
      <w:r w:rsidR="00053570" w:rsidRPr="005273E6">
        <w:rPr>
          <w:sz w:val="22"/>
          <w:szCs w:val="22"/>
        </w:rPr>
        <w:t>reported period</w:t>
      </w:r>
      <w:r w:rsidR="00191F03" w:rsidRPr="005273E6">
        <w:rPr>
          <w:sz w:val="22"/>
          <w:szCs w:val="22"/>
        </w:rPr>
        <w:t xml:space="preserve"> </w:t>
      </w:r>
      <w:r w:rsidR="0060056B" w:rsidRPr="005273E6">
        <w:rPr>
          <w:sz w:val="22"/>
          <w:szCs w:val="22"/>
        </w:rPr>
        <w:t xml:space="preserve">included </w:t>
      </w:r>
      <w:r w:rsidR="00191F03" w:rsidRPr="005273E6">
        <w:rPr>
          <w:sz w:val="22"/>
          <w:szCs w:val="22"/>
        </w:rPr>
        <w:t>1 woman and 13 men (7.69</w:t>
      </w:r>
      <w:r w:rsidR="009D57AF" w:rsidRPr="005273E6">
        <w:rPr>
          <w:sz w:val="22"/>
          <w:szCs w:val="22"/>
        </w:rPr>
        <w:t>%).</w:t>
      </w:r>
      <w:r w:rsidRPr="005273E6">
        <w:rPr>
          <w:sz w:val="22"/>
          <w:szCs w:val="22"/>
        </w:rPr>
        <w:t xml:space="preserve"> </w:t>
      </w:r>
    </w:p>
    <w:p w:rsidR="00190465" w:rsidRPr="005273E6" w:rsidRDefault="00190465" w:rsidP="005273E6">
      <w:pPr>
        <w:autoSpaceDE w:val="0"/>
        <w:autoSpaceDN w:val="0"/>
        <w:adjustRightInd w:val="0"/>
        <w:jc w:val="both"/>
        <w:rPr>
          <w:sz w:val="22"/>
          <w:szCs w:val="22"/>
        </w:rPr>
      </w:pPr>
    </w:p>
    <w:p w:rsidR="0013718B" w:rsidRPr="005273E6" w:rsidRDefault="0013718B" w:rsidP="005273E6">
      <w:pPr>
        <w:autoSpaceDE w:val="0"/>
        <w:autoSpaceDN w:val="0"/>
        <w:adjustRightInd w:val="0"/>
        <w:jc w:val="both"/>
        <w:rPr>
          <w:sz w:val="22"/>
          <w:szCs w:val="22"/>
        </w:rPr>
      </w:pPr>
    </w:p>
    <w:p w:rsidR="0013718B" w:rsidRPr="005273E6" w:rsidRDefault="0013718B" w:rsidP="005273E6">
      <w:pPr>
        <w:numPr>
          <w:ilvl w:val="0"/>
          <w:numId w:val="1"/>
        </w:numPr>
        <w:rPr>
          <w:b/>
          <w:sz w:val="22"/>
          <w:szCs w:val="22"/>
        </w:rPr>
      </w:pPr>
      <w:r w:rsidRPr="005273E6">
        <w:rPr>
          <w:b/>
          <w:sz w:val="22"/>
          <w:szCs w:val="22"/>
        </w:rPr>
        <w:t xml:space="preserve">Lessons learned </w:t>
      </w:r>
      <w:r w:rsidRPr="005273E6">
        <w:rPr>
          <w:sz w:val="22"/>
          <w:szCs w:val="22"/>
        </w:rPr>
        <w:t>(challenges/difficulties and strategies for management)</w:t>
      </w:r>
    </w:p>
    <w:p w:rsidR="0013718B" w:rsidRPr="005273E6" w:rsidRDefault="0013718B" w:rsidP="005273E6">
      <w:pPr>
        <w:jc w:val="both"/>
        <w:rPr>
          <w:sz w:val="22"/>
          <w:szCs w:val="22"/>
        </w:rPr>
      </w:pPr>
    </w:p>
    <w:p w:rsidR="00F5538F" w:rsidRPr="005273E6" w:rsidRDefault="00191F03" w:rsidP="005273E6">
      <w:pPr>
        <w:ind w:right="-1"/>
        <w:jc w:val="both"/>
        <w:rPr>
          <w:bCs/>
          <w:sz w:val="22"/>
          <w:szCs w:val="22"/>
        </w:rPr>
      </w:pPr>
      <w:r w:rsidRPr="005273E6">
        <w:rPr>
          <w:sz w:val="22"/>
          <w:szCs w:val="22"/>
        </w:rPr>
        <w:t xml:space="preserve">One key challenge of the project is the high turnover of EWs and entertainment establishments. EWs frequently move between EEs and as a result repeated counselling sessions are required to ensure key messages are shared with EWs. As for EEs </w:t>
      </w:r>
      <w:r w:rsidR="00F11378" w:rsidRPr="005273E6">
        <w:rPr>
          <w:sz w:val="22"/>
          <w:szCs w:val="22"/>
        </w:rPr>
        <w:t xml:space="preserve">during this period progress report </w:t>
      </w:r>
      <w:r w:rsidRPr="005273E6">
        <w:rPr>
          <w:sz w:val="22"/>
          <w:szCs w:val="22"/>
        </w:rPr>
        <w:t>many of them have closed permanently or temporarily due to a lack of client</w:t>
      </w:r>
      <w:r w:rsidR="00CD6F84" w:rsidRPr="005273E6">
        <w:rPr>
          <w:sz w:val="22"/>
          <w:szCs w:val="22"/>
        </w:rPr>
        <w:t>s</w:t>
      </w:r>
      <w:r w:rsidRPr="005273E6">
        <w:rPr>
          <w:sz w:val="22"/>
          <w:szCs w:val="22"/>
        </w:rPr>
        <w:t xml:space="preserve"> </w:t>
      </w:r>
      <w:r w:rsidR="00F11378" w:rsidRPr="005273E6">
        <w:rPr>
          <w:sz w:val="22"/>
          <w:szCs w:val="22"/>
        </w:rPr>
        <w:t>(20% of establishments targeted by the project)</w:t>
      </w:r>
      <w:r w:rsidRPr="005273E6">
        <w:rPr>
          <w:sz w:val="22"/>
          <w:szCs w:val="22"/>
        </w:rPr>
        <w:t xml:space="preserve">. This </w:t>
      </w:r>
      <w:r w:rsidR="00F11378" w:rsidRPr="005273E6">
        <w:rPr>
          <w:sz w:val="22"/>
          <w:szCs w:val="22"/>
        </w:rPr>
        <w:t>has led to</w:t>
      </w:r>
      <w:r w:rsidRPr="005273E6">
        <w:rPr>
          <w:sz w:val="22"/>
          <w:szCs w:val="22"/>
        </w:rPr>
        <w:t xml:space="preserve"> </w:t>
      </w:r>
      <w:r w:rsidR="00F11378" w:rsidRPr="005273E6">
        <w:rPr>
          <w:sz w:val="22"/>
          <w:szCs w:val="22"/>
        </w:rPr>
        <w:t xml:space="preserve">a constant pressure </w:t>
      </w:r>
      <w:r w:rsidR="002529A4" w:rsidRPr="005273E6">
        <w:rPr>
          <w:sz w:val="22"/>
          <w:szCs w:val="22"/>
        </w:rPr>
        <w:t xml:space="preserve">for the </w:t>
      </w:r>
      <w:proofErr w:type="gramStart"/>
      <w:r w:rsidR="002529A4" w:rsidRPr="005273E6">
        <w:rPr>
          <w:sz w:val="22"/>
          <w:szCs w:val="22"/>
        </w:rPr>
        <w:t>project</w:t>
      </w:r>
      <w:r w:rsidR="00F11378" w:rsidRPr="005273E6">
        <w:rPr>
          <w:sz w:val="22"/>
          <w:szCs w:val="22"/>
        </w:rPr>
        <w:t xml:space="preserve">  team</w:t>
      </w:r>
      <w:proofErr w:type="gramEnd"/>
      <w:r w:rsidR="00F11378" w:rsidRPr="005273E6">
        <w:rPr>
          <w:sz w:val="22"/>
          <w:szCs w:val="22"/>
        </w:rPr>
        <w:t xml:space="preserve"> to </w:t>
      </w:r>
      <w:r w:rsidRPr="005273E6">
        <w:rPr>
          <w:sz w:val="22"/>
          <w:szCs w:val="22"/>
        </w:rPr>
        <w:t>look</w:t>
      </w:r>
      <w:r w:rsidR="00F11378" w:rsidRPr="005273E6">
        <w:rPr>
          <w:sz w:val="22"/>
          <w:szCs w:val="22"/>
        </w:rPr>
        <w:t xml:space="preserve"> for new EEs and </w:t>
      </w:r>
      <w:r w:rsidR="00701711" w:rsidRPr="005273E6">
        <w:rPr>
          <w:sz w:val="22"/>
          <w:szCs w:val="22"/>
        </w:rPr>
        <w:t>target</w:t>
      </w:r>
      <w:r w:rsidR="00CD6F84" w:rsidRPr="005273E6">
        <w:rPr>
          <w:sz w:val="22"/>
          <w:szCs w:val="22"/>
        </w:rPr>
        <w:t xml:space="preserve"> new EWs for the outreach sessions</w:t>
      </w:r>
      <w:r w:rsidR="00F11378" w:rsidRPr="005273E6">
        <w:rPr>
          <w:sz w:val="22"/>
          <w:szCs w:val="22"/>
        </w:rPr>
        <w:t>. However</w:t>
      </w:r>
      <w:r w:rsidR="009D57AF" w:rsidRPr="005273E6">
        <w:rPr>
          <w:sz w:val="22"/>
          <w:szCs w:val="22"/>
        </w:rPr>
        <w:t xml:space="preserve"> this turnover ratio</w:t>
      </w:r>
      <w:r w:rsidR="004B01A1" w:rsidRPr="005273E6">
        <w:rPr>
          <w:sz w:val="22"/>
          <w:szCs w:val="22"/>
        </w:rPr>
        <w:t xml:space="preserve"> has foremost</w:t>
      </w:r>
      <w:r w:rsidR="00F11378" w:rsidRPr="005273E6">
        <w:rPr>
          <w:sz w:val="22"/>
          <w:szCs w:val="22"/>
        </w:rPr>
        <w:t xml:space="preserve"> </w:t>
      </w:r>
      <w:r w:rsidR="004B01A1" w:rsidRPr="005273E6">
        <w:rPr>
          <w:sz w:val="22"/>
          <w:szCs w:val="22"/>
        </w:rPr>
        <w:t xml:space="preserve">enabled </w:t>
      </w:r>
      <w:r w:rsidR="0041036F" w:rsidRPr="005273E6">
        <w:rPr>
          <w:sz w:val="22"/>
          <w:szCs w:val="22"/>
        </w:rPr>
        <w:t xml:space="preserve">ACTED </w:t>
      </w:r>
      <w:r w:rsidR="004B01A1" w:rsidRPr="005273E6">
        <w:rPr>
          <w:sz w:val="22"/>
          <w:szCs w:val="22"/>
        </w:rPr>
        <w:t xml:space="preserve">so far to reach a large number of direct and indirect beneficiaries that </w:t>
      </w:r>
      <w:r w:rsidR="009D57AF" w:rsidRPr="005273E6">
        <w:rPr>
          <w:sz w:val="22"/>
          <w:szCs w:val="22"/>
        </w:rPr>
        <w:t xml:space="preserve">potentially </w:t>
      </w:r>
      <w:r w:rsidR="004B01A1" w:rsidRPr="005273E6">
        <w:rPr>
          <w:sz w:val="22"/>
          <w:szCs w:val="22"/>
        </w:rPr>
        <w:t xml:space="preserve">can have a </w:t>
      </w:r>
      <w:r w:rsidR="00464EED" w:rsidRPr="005273E6">
        <w:rPr>
          <w:sz w:val="22"/>
          <w:szCs w:val="22"/>
        </w:rPr>
        <w:t xml:space="preserve">larger </w:t>
      </w:r>
      <w:r w:rsidR="004B01A1" w:rsidRPr="005273E6">
        <w:rPr>
          <w:sz w:val="22"/>
          <w:szCs w:val="22"/>
        </w:rPr>
        <w:t xml:space="preserve">impact on the sustainability of </w:t>
      </w:r>
      <w:r w:rsidR="00F11378" w:rsidRPr="005273E6">
        <w:rPr>
          <w:sz w:val="22"/>
          <w:szCs w:val="22"/>
        </w:rPr>
        <w:t xml:space="preserve">the </w:t>
      </w:r>
      <w:r w:rsidR="009D57AF" w:rsidRPr="005273E6">
        <w:rPr>
          <w:sz w:val="22"/>
          <w:szCs w:val="22"/>
        </w:rPr>
        <w:t xml:space="preserve">project. Despite this turnover ACTED in 2015 has worked increasingly closer with the owners and managers of EEs </w:t>
      </w:r>
      <w:r w:rsidR="00F5538F" w:rsidRPr="005273E6">
        <w:rPr>
          <w:sz w:val="22"/>
          <w:szCs w:val="22"/>
        </w:rPr>
        <w:t xml:space="preserve">in order </w:t>
      </w:r>
      <w:r w:rsidR="002529A4" w:rsidRPr="005273E6">
        <w:rPr>
          <w:sz w:val="22"/>
          <w:szCs w:val="22"/>
        </w:rPr>
        <w:t>to develop their cooperation</w:t>
      </w:r>
      <w:r w:rsidR="00F5538F" w:rsidRPr="005273E6">
        <w:rPr>
          <w:sz w:val="22"/>
          <w:szCs w:val="22"/>
        </w:rPr>
        <w:t xml:space="preserve"> with the project by having quarterly meetings with the project team, signing Memorandum</w:t>
      </w:r>
      <w:r w:rsidR="00D17AF5" w:rsidRPr="005273E6">
        <w:rPr>
          <w:sz w:val="22"/>
          <w:szCs w:val="22"/>
        </w:rPr>
        <w:t>s</w:t>
      </w:r>
      <w:r w:rsidR="00F5538F" w:rsidRPr="005273E6">
        <w:rPr>
          <w:sz w:val="22"/>
          <w:szCs w:val="22"/>
        </w:rPr>
        <w:t xml:space="preserve"> of Understanding (MoU</w:t>
      </w:r>
      <w:r w:rsidR="00D17AF5" w:rsidRPr="005273E6">
        <w:rPr>
          <w:sz w:val="22"/>
          <w:szCs w:val="22"/>
        </w:rPr>
        <w:t>s</w:t>
      </w:r>
      <w:r w:rsidR="00F5538F" w:rsidRPr="005273E6">
        <w:rPr>
          <w:sz w:val="22"/>
          <w:szCs w:val="22"/>
        </w:rPr>
        <w:t xml:space="preserve">) and </w:t>
      </w:r>
      <w:r w:rsidR="00D17AF5" w:rsidRPr="005273E6">
        <w:rPr>
          <w:sz w:val="22"/>
          <w:szCs w:val="22"/>
        </w:rPr>
        <w:t>issuing</w:t>
      </w:r>
      <w:r w:rsidR="00F5538F" w:rsidRPr="005273E6">
        <w:rPr>
          <w:sz w:val="22"/>
          <w:szCs w:val="22"/>
        </w:rPr>
        <w:t xml:space="preserve"> appreciation certificates.</w:t>
      </w:r>
    </w:p>
    <w:p w:rsidR="004B01A1" w:rsidRPr="005273E6" w:rsidRDefault="002529A4" w:rsidP="005273E6">
      <w:pPr>
        <w:autoSpaceDE w:val="0"/>
        <w:autoSpaceDN w:val="0"/>
        <w:adjustRightInd w:val="0"/>
        <w:jc w:val="both"/>
        <w:rPr>
          <w:sz w:val="22"/>
          <w:szCs w:val="22"/>
        </w:rPr>
      </w:pPr>
      <w:r w:rsidRPr="005273E6">
        <w:rPr>
          <w:sz w:val="22"/>
          <w:szCs w:val="22"/>
        </w:rPr>
        <w:t xml:space="preserve"> </w:t>
      </w:r>
      <w:r w:rsidR="009D57AF" w:rsidRPr="005273E6">
        <w:rPr>
          <w:sz w:val="22"/>
          <w:szCs w:val="22"/>
        </w:rPr>
        <w:t xml:space="preserve"> </w:t>
      </w:r>
    </w:p>
    <w:p w:rsidR="004275E7" w:rsidRPr="005273E6" w:rsidRDefault="004275E7" w:rsidP="005273E6">
      <w:pPr>
        <w:autoSpaceDE w:val="0"/>
        <w:autoSpaceDN w:val="0"/>
        <w:adjustRightInd w:val="0"/>
        <w:jc w:val="both"/>
        <w:rPr>
          <w:sz w:val="22"/>
          <w:szCs w:val="22"/>
        </w:rPr>
      </w:pPr>
      <w:r w:rsidRPr="005273E6">
        <w:rPr>
          <w:sz w:val="22"/>
          <w:szCs w:val="22"/>
        </w:rPr>
        <w:t xml:space="preserve">The </w:t>
      </w:r>
      <w:r w:rsidR="00CD6F84" w:rsidRPr="005273E6">
        <w:rPr>
          <w:sz w:val="22"/>
          <w:szCs w:val="22"/>
        </w:rPr>
        <w:t xml:space="preserve">revised </w:t>
      </w:r>
      <w:r w:rsidRPr="005273E6">
        <w:rPr>
          <w:sz w:val="22"/>
          <w:szCs w:val="22"/>
        </w:rPr>
        <w:t>SOP</w:t>
      </w:r>
      <w:r w:rsidR="00CD6F84" w:rsidRPr="005273E6">
        <w:rPr>
          <w:sz w:val="22"/>
          <w:szCs w:val="22"/>
        </w:rPr>
        <w:t>s</w:t>
      </w:r>
      <w:r w:rsidRPr="005273E6">
        <w:rPr>
          <w:sz w:val="22"/>
          <w:szCs w:val="22"/>
        </w:rPr>
        <w:t xml:space="preserve"> ha</w:t>
      </w:r>
      <w:r w:rsidR="00CD6F84" w:rsidRPr="005273E6">
        <w:rPr>
          <w:sz w:val="22"/>
          <w:szCs w:val="22"/>
        </w:rPr>
        <w:t>ve</w:t>
      </w:r>
      <w:r w:rsidRPr="005273E6">
        <w:rPr>
          <w:sz w:val="22"/>
          <w:szCs w:val="22"/>
        </w:rPr>
        <w:t xml:space="preserve"> improved the lines of communication b</w:t>
      </w:r>
      <w:r w:rsidR="00464EED" w:rsidRPr="005273E6">
        <w:rPr>
          <w:sz w:val="22"/>
          <w:szCs w:val="22"/>
        </w:rPr>
        <w:t>etween partners and i</w:t>
      </w:r>
      <w:r w:rsidR="00D12730" w:rsidRPr="005273E6">
        <w:rPr>
          <w:sz w:val="22"/>
          <w:szCs w:val="22"/>
        </w:rPr>
        <w:t xml:space="preserve">ncreased </w:t>
      </w:r>
      <w:r w:rsidR="00F5538F" w:rsidRPr="005273E6">
        <w:rPr>
          <w:sz w:val="22"/>
          <w:szCs w:val="22"/>
        </w:rPr>
        <w:t>EWs trust toward the</w:t>
      </w:r>
      <w:r w:rsidR="00D12730" w:rsidRPr="005273E6">
        <w:rPr>
          <w:sz w:val="22"/>
          <w:szCs w:val="22"/>
        </w:rPr>
        <w:t xml:space="preserve"> project and its effectiveness</w:t>
      </w:r>
      <w:r w:rsidR="002711BC" w:rsidRPr="005273E6">
        <w:rPr>
          <w:sz w:val="22"/>
          <w:szCs w:val="22"/>
        </w:rPr>
        <w:t xml:space="preserve"> (Annex 1</w:t>
      </w:r>
      <w:r w:rsidR="00492210" w:rsidRPr="005273E6">
        <w:rPr>
          <w:sz w:val="22"/>
          <w:szCs w:val="22"/>
        </w:rPr>
        <w:t>)</w:t>
      </w:r>
      <w:r w:rsidR="00D12730" w:rsidRPr="005273E6">
        <w:rPr>
          <w:sz w:val="22"/>
          <w:szCs w:val="22"/>
        </w:rPr>
        <w:t xml:space="preserve">. </w:t>
      </w:r>
      <w:r w:rsidRPr="005273E6">
        <w:rPr>
          <w:sz w:val="22"/>
          <w:szCs w:val="22"/>
        </w:rPr>
        <w:t xml:space="preserve"> . The new IEC</w:t>
      </w:r>
      <w:r w:rsidR="008B5B86" w:rsidRPr="005273E6">
        <w:rPr>
          <w:sz w:val="22"/>
          <w:szCs w:val="22"/>
        </w:rPr>
        <w:t xml:space="preserve"> materials</w:t>
      </w:r>
      <w:r w:rsidR="00D12730" w:rsidRPr="005273E6">
        <w:rPr>
          <w:sz w:val="22"/>
          <w:szCs w:val="22"/>
        </w:rPr>
        <w:t xml:space="preserve"> (business cards, flyers)</w:t>
      </w:r>
      <w:r w:rsidR="008B5B86" w:rsidRPr="005273E6">
        <w:rPr>
          <w:sz w:val="22"/>
          <w:szCs w:val="22"/>
        </w:rPr>
        <w:t xml:space="preserve"> </w:t>
      </w:r>
      <w:r w:rsidR="00CD6F84" w:rsidRPr="005273E6">
        <w:rPr>
          <w:sz w:val="22"/>
          <w:szCs w:val="22"/>
        </w:rPr>
        <w:t xml:space="preserve">designed </w:t>
      </w:r>
      <w:r w:rsidR="008B5B86" w:rsidRPr="005273E6">
        <w:rPr>
          <w:sz w:val="22"/>
          <w:szCs w:val="22"/>
        </w:rPr>
        <w:t>in May, September and December 2015</w:t>
      </w:r>
      <w:r w:rsidRPr="005273E6">
        <w:rPr>
          <w:sz w:val="22"/>
          <w:szCs w:val="22"/>
        </w:rPr>
        <w:t xml:space="preserve"> to ensure the entry points into the referral system are consistent and meaningful to beneficiaries in terms of the services available to survivors of SGBV and their comprehension of </w:t>
      </w:r>
      <w:r w:rsidR="00F5538F" w:rsidRPr="005273E6">
        <w:rPr>
          <w:sz w:val="22"/>
          <w:szCs w:val="22"/>
        </w:rPr>
        <w:t>the referral</w:t>
      </w:r>
      <w:r w:rsidRPr="005273E6">
        <w:rPr>
          <w:sz w:val="22"/>
          <w:szCs w:val="22"/>
        </w:rPr>
        <w:t xml:space="preserve"> process</w:t>
      </w:r>
      <w:r w:rsidR="002711BC" w:rsidRPr="005273E6">
        <w:rPr>
          <w:sz w:val="22"/>
          <w:szCs w:val="22"/>
        </w:rPr>
        <w:t xml:space="preserve"> (Annex 1</w:t>
      </w:r>
      <w:r w:rsidR="00492210" w:rsidRPr="005273E6">
        <w:rPr>
          <w:sz w:val="22"/>
          <w:szCs w:val="22"/>
        </w:rPr>
        <w:t>)</w:t>
      </w:r>
      <w:r w:rsidRPr="005273E6">
        <w:rPr>
          <w:sz w:val="22"/>
          <w:szCs w:val="22"/>
        </w:rPr>
        <w:t>.</w:t>
      </w:r>
    </w:p>
    <w:p w:rsidR="0013718B" w:rsidRPr="005273E6" w:rsidRDefault="004275E7" w:rsidP="005273E6">
      <w:pPr>
        <w:autoSpaceDE w:val="0"/>
        <w:autoSpaceDN w:val="0"/>
        <w:adjustRightInd w:val="0"/>
        <w:jc w:val="both"/>
        <w:rPr>
          <w:sz w:val="22"/>
          <w:szCs w:val="22"/>
        </w:rPr>
      </w:pPr>
      <w:r w:rsidRPr="005273E6">
        <w:rPr>
          <w:sz w:val="22"/>
          <w:szCs w:val="22"/>
        </w:rPr>
        <w:t xml:space="preserve">Although </w:t>
      </w:r>
      <w:r w:rsidR="0041036F" w:rsidRPr="005273E6">
        <w:rPr>
          <w:sz w:val="22"/>
          <w:szCs w:val="22"/>
        </w:rPr>
        <w:t xml:space="preserve">ACTED team </w:t>
      </w:r>
      <w:r w:rsidRPr="005273E6">
        <w:rPr>
          <w:sz w:val="22"/>
          <w:szCs w:val="22"/>
        </w:rPr>
        <w:t>ha</w:t>
      </w:r>
      <w:r w:rsidR="0041036F" w:rsidRPr="005273E6">
        <w:rPr>
          <w:sz w:val="22"/>
          <w:szCs w:val="22"/>
        </w:rPr>
        <w:t>s</w:t>
      </w:r>
      <w:r w:rsidRPr="005273E6">
        <w:rPr>
          <w:sz w:val="22"/>
          <w:szCs w:val="22"/>
        </w:rPr>
        <w:t xml:space="preserve"> </w:t>
      </w:r>
      <w:r w:rsidR="001014E4" w:rsidRPr="005273E6">
        <w:rPr>
          <w:sz w:val="22"/>
          <w:szCs w:val="22"/>
        </w:rPr>
        <w:t>produced</w:t>
      </w:r>
      <w:r w:rsidRPr="005273E6">
        <w:rPr>
          <w:sz w:val="22"/>
          <w:szCs w:val="22"/>
        </w:rPr>
        <w:t xml:space="preserve"> a short video it has</w:t>
      </w:r>
      <w:r w:rsidR="008B5B86" w:rsidRPr="005273E6">
        <w:rPr>
          <w:sz w:val="22"/>
          <w:szCs w:val="22"/>
        </w:rPr>
        <w:t xml:space="preserve"> only</w:t>
      </w:r>
      <w:r w:rsidRPr="005273E6">
        <w:rPr>
          <w:sz w:val="22"/>
          <w:szCs w:val="22"/>
        </w:rPr>
        <w:t xml:space="preserve"> been shown to half of </w:t>
      </w:r>
      <w:r w:rsidR="00F5538F" w:rsidRPr="005273E6">
        <w:rPr>
          <w:sz w:val="22"/>
          <w:szCs w:val="22"/>
        </w:rPr>
        <w:t>the</w:t>
      </w:r>
      <w:r w:rsidR="0041036F" w:rsidRPr="005273E6">
        <w:rPr>
          <w:sz w:val="22"/>
          <w:szCs w:val="22"/>
        </w:rPr>
        <w:t xml:space="preserve"> </w:t>
      </w:r>
      <w:r w:rsidRPr="005273E6">
        <w:rPr>
          <w:sz w:val="22"/>
          <w:szCs w:val="22"/>
        </w:rPr>
        <w:t xml:space="preserve">EEs. </w:t>
      </w:r>
      <w:r w:rsidR="00D12730" w:rsidRPr="005273E6">
        <w:rPr>
          <w:sz w:val="22"/>
          <w:szCs w:val="22"/>
        </w:rPr>
        <w:t xml:space="preserve">ACTED is still currently discussing with some of the managers in order to convince them that </w:t>
      </w:r>
      <w:r w:rsidR="002529A4" w:rsidRPr="005273E6">
        <w:rPr>
          <w:sz w:val="22"/>
          <w:szCs w:val="22"/>
        </w:rPr>
        <w:t>the project</w:t>
      </w:r>
      <w:r w:rsidR="00D12730" w:rsidRPr="005273E6">
        <w:rPr>
          <w:sz w:val="22"/>
          <w:szCs w:val="22"/>
        </w:rPr>
        <w:t xml:space="preserve"> video promote</w:t>
      </w:r>
      <w:r w:rsidR="0041036F" w:rsidRPr="005273E6">
        <w:rPr>
          <w:sz w:val="22"/>
          <w:szCs w:val="22"/>
        </w:rPr>
        <w:t>s</w:t>
      </w:r>
      <w:r w:rsidR="00D12730" w:rsidRPr="005273E6">
        <w:rPr>
          <w:sz w:val="22"/>
          <w:szCs w:val="22"/>
        </w:rPr>
        <w:t xml:space="preserve"> EWs good behaviour</w:t>
      </w:r>
      <w:r w:rsidR="00593EB6" w:rsidRPr="005273E6">
        <w:rPr>
          <w:sz w:val="22"/>
          <w:szCs w:val="22"/>
        </w:rPr>
        <w:t>s</w:t>
      </w:r>
      <w:r w:rsidR="00D12730" w:rsidRPr="005273E6">
        <w:rPr>
          <w:sz w:val="22"/>
          <w:szCs w:val="22"/>
        </w:rPr>
        <w:t xml:space="preserve"> in their workplace</w:t>
      </w:r>
      <w:r w:rsidR="00841195" w:rsidRPr="005273E6">
        <w:rPr>
          <w:sz w:val="22"/>
          <w:szCs w:val="22"/>
        </w:rPr>
        <w:t>. Finally an exit strategy has been developed by ACTED in 2015 highlighting all the project activities exits</w:t>
      </w:r>
      <w:r w:rsidR="00C80209" w:rsidRPr="005273E6">
        <w:rPr>
          <w:sz w:val="22"/>
          <w:szCs w:val="22"/>
        </w:rPr>
        <w:t xml:space="preserve"> (Annex 4)</w:t>
      </w:r>
      <w:r w:rsidR="00841195" w:rsidRPr="005273E6">
        <w:rPr>
          <w:sz w:val="22"/>
          <w:szCs w:val="22"/>
        </w:rPr>
        <w:t xml:space="preserve">. </w:t>
      </w:r>
      <w:r w:rsidR="00D12730" w:rsidRPr="005273E6">
        <w:rPr>
          <w:sz w:val="22"/>
          <w:szCs w:val="22"/>
        </w:rPr>
        <w:t xml:space="preserve"> </w:t>
      </w:r>
    </w:p>
    <w:p w:rsidR="0013718B" w:rsidRPr="005273E6" w:rsidRDefault="0013718B" w:rsidP="005273E6">
      <w:pPr>
        <w:rPr>
          <w:b/>
          <w:sz w:val="22"/>
          <w:szCs w:val="22"/>
        </w:rPr>
      </w:pPr>
    </w:p>
    <w:p w:rsidR="0013718B" w:rsidRPr="005273E6" w:rsidRDefault="0013718B" w:rsidP="005273E6">
      <w:pPr>
        <w:numPr>
          <w:ilvl w:val="0"/>
          <w:numId w:val="1"/>
        </w:numPr>
        <w:ind w:left="426" w:hanging="426"/>
        <w:rPr>
          <w:b/>
          <w:sz w:val="22"/>
          <w:szCs w:val="22"/>
        </w:rPr>
      </w:pPr>
      <w:r w:rsidRPr="005273E6">
        <w:rPr>
          <w:b/>
          <w:sz w:val="22"/>
          <w:szCs w:val="22"/>
        </w:rPr>
        <w:t>Australian government promotion:</w:t>
      </w:r>
    </w:p>
    <w:p w:rsidR="0013718B" w:rsidRPr="005273E6" w:rsidRDefault="0013718B" w:rsidP="005273E6">
      <w:pPr>
        <w:jc w:val="both"/>
        <w:rPr>
          <w:color w:val="000000"/>
          <w:sz w:val="22"/>
          <w:szCs w:val="22"/>
          <w:lang w:val="en-US" w:bidi="km-KH"/>
        </w:rPr>
      </w:pPr>
    </w:p>
    <w:p w:rsidR="00391D54" w:rsidRPr="005273E6" w:rsidRDefault="00191F03" w:rsidP="005273E6">
      <w:pPr>
        <w:pStyle w:val="CommentText"/>
        <w:rPr>
          <w:sz w:val="22"/>
          <w:szCs w:val="22"/>
        </w:rPr>
      </w:pPr>
      <w:r w:rsidRPr="005273E6">
        <w:rPr>
          <w:sz w:val="22"/>
          <w:szCs w:val="22"/>
        </w:rPr>
        <w:t>ACTED and its partners have worked actively to ensure the visibility of the donor in all project activities. This included wearing visibility t-shirts by ACTED, SSC and LAC</w:t>
      </w:r>
      <w:r w:rsidR="000B5F7E" w:rsidRPr="005273E6">
        <w:rPr>
          <w:sz w:val="22"/>
          <w:szCs w:val="22"/>
        </w:rPr>
        <w:t xml:space="preserve"> staff</w:t>
      </w:r>
      <w:r w:rsidRPr="005273E6">
        <w:rPr>
          <w:sz w:val="22"/>
          <w:szCs w:val="22"/>
        </w:rPr>
        <w:t xml:space="preserve">, the use of activity banners for meetings, workshops and trainings as well as the use of the donor logo on all printed materials such as leaflets and booklets. </w:t>
      </w:r>
      <w:r w:rsidR="000B5F7E" w:rsidRPr="005273E6">
        <w:rPr>
          <w:sz w:val="22"/>
          <w:szCs w:val="22"/>
        </w:rPr>
        <w:t xml:space="preserve">In addition, the reporting period say several news articles about the project published on ACTED’s website and </w:t>
      </w:r>
      <w:r w:rsidR="00C8479F" w:rsidRPr="005273E6">
        <w:rPr>
          <w:sz w:val="22"/>
          <w:szCs w:val="22"/>
        </w:rPr>
        <w:t>Facebook page.</w:t>
      </w:r>
      <w:r w:rsidR="00D17AF5" w:rsidRPr="005273E6">
        <w:rPr>
          <w:sz w:val="22"/>
          <w:szCs w:val="22"/>
        </w:rPr>
        <w:t xml:space="preserve"> </w:t>
      </w:r>
    </w:p>
    <w:p w:rsidR="00391D54" w:rsidRPr="005273E6" w:rsidRDefault="00D17AF5" w:rsidP="005273E6">
      <w:pPr>
        <w:pStyle w:val="CommentText"/>
        <w:rPr>
          <w:sz w:val="22"/>
          <w:szCs w:val="22"/>
        </w:rPr>
      </w:pPr>
      <w:r w:rsidRPr="005273E6">
        <w:rPr>
          <w:sz w:val="22"/>
          <w:szCs w:val="22"/>
        </w:rPr>
        <w:t xml:space="preserve">News articles published on ACTED’s website during the reporting period </w:t>
      </w:r>
      <w:proofErr w:type="gramStart"/>
      <w:r w:rsidRPr="005273E6">
        <w:rPr>
          <w:sz w:val="22"/>
          <w:szCs w:val="22"/>
        </w:rPr>
        <w:t>are</w:t>
      </w:r>
      <w:proofErr w:type="gramEnd"/>
      <w:r w:rsidRPr="005273E6">
        <w:rPr>
          <w:sz w:val="22"/>
          <w:szCs w:val="22"/>
        </w:rPr>
        <w:t xml:space="preserve"> as follows</w:t>
      </w:r>
      <w:r w:rsidR="00391D54" w:rsidRPr="005273E6">
        <w:rPr>
          <w:sz w:val="22"/>
          <w:szCs w:val="22"/>
        </w:rPr>
        <w:t>:</w:t>
      </w:r>
    </w:p>
    <w:p w:rsidR="00391D54" w:rsidRPr="005273E6" w:rsidRDefault="00391D54" w:rsidP="005273E6">
      <w:pPr>
        <w:pStyle w:val="CommentText"/>
        <w:rPr>
          <w:sz w:val="22"/>
          <w:szCs w:val="22"/>
        </w:rPr>
      </w:pPr>
    </w:p>
    <w:p w:rsidR="00391D54" w:rsidRPr="005273E6" w:rsidRDefault="00707C63" w:rsidP="005273E6">
      <w:pPr>
        <w:pStyle w:val="CommentText"/>
        <w:numPr>
          <w:ilvl w:val="0"/>
          <w:numId w:val="18"/>
        </w:numPr>
        <w:rPr>
          <w:sz w:val="22"/>
          <w:szCs w:val="22"/>
        </w:rPr>
      </w:pPr>
      <w:hyperlink r:id="rId9" w:history="1">
        <w:r w:rsidR="00391D54" w:rsidRPr="005273E6">
          <w:rPr>
            <w:rStyle w:val="Hyperlink"/>
            <w:sz w:val="22"/>
            <w:szCs w:val="22"/>
            <w:lang w:val="en-US"/>
          </w:rPr>
          <w:t>http://www.acted.org/en/new-tool-fight-sexual-and-gender-based-violence-cambodia</w:t>
        </w:r>
      </w:hyperlink>
    </w:p>
    <w:p w:rsidR="00391D54" w:rsidRPr="005273E6" w:rsidRDefault="00707C63" w:rsidP="005273E6">
      <w:pPr>
        <w:pStyle w:val="CommentText"/>
        <w:numPr>
          <w:ilvl w:val="0"/>
          <w:numId w:val="18"/>
        </w:numPr>
        <w:rPr>
          <w:sz w:val="22"/>
          <w:szCs w:val="22"/>
        </w:rPr>
      </w:pPr>
      <w:hyperlink r:id="rId10" w:history="1">
        <w:r w:rsidR="00391D54" w:rsidRPr="005273E6">
          <w:rPr>
            <w:rStyle w:val="Hyperlink"/>
            <w:sz w:val="22"/>
            <w:szCs w:val="22"/>
            <w:lang w:val="en-US"/>
          </w:rPr>
          <w:t>http://www.acted.org/en/helping-cambodian-women-feel-safe-and-secure</w:t>
        </w:r>
      </w:hyperlink>
    </w:p>
    <w:p w:rsidR="00391D54" w:rsidRPr="005273E6" w:rsidRDefault="00707C63" w:rsidP="005273E6">
      <w:pPr>
        <w:pStyle w:val="CommentText"/>
        <w:numPr>
          <w:ilvl w:val="0"/>
          <w:numId w:val="18"/>
        </w:numPr>
        <w:rPr>
          <w:sz w:val="22"/>
          <w:szCs w:val="22"/>
        </w:rPr>
      </w:pPr>
      <w:hyperlink r:id="rId11" w:history="1">
        <w:r w:rsidR="00391D54" w:rsidRPr="005273E6">
          <w:rPr>
            <w:rStyle w:val="Hyperlink"/>
            <w:sz w:val="22"/>
            <w:szCs w:val="22"/>
            <w:lang w:val="en-US"/>
          </w:rPr>
          <w:t>http://www.acted.org/en/fostering-behavioural-change-towards-entertainment-workers-phnom-penh</w:t>
        </w:r>
      </w:hyperlink>
    </w:p>
    <w:p w:rsidR="00391D54" w:rsidRPr="005273E6" w:rsidRDefault="00391D54" w:rsidP="005273E6">
      <w:pPr>
        <w:pStyle w:val="CommentText"/>
        <w:numPr>
          <w:ilvl w:val="0"/>
          <w:numId w:val="17"/>
        </w:numPr>
        <w:rPr>
          <w:sz w:val="24"/>
          <w:szCs w:val="24"/>
        </w:rPr>
      </w:pPr>
      <w:r w:rsidRPr="005273E6">
        <w:rPr>
          <w:sz w:val="22"/>
          <w:szCs w:val="22"/>
        </w:rPr>
        <w:t xml:space="preserve">Flash news, </w:t>
      </w:r>
      <w:hyperlink r:id="rId12" w:history="1">
        <w:r w:rsidRPr="005273E6">
          <w:rPr>
            <w:rStyle w:val="Hyperlink"/>
            <w:sz w:val="22"/>
            <w:szCs w:val="22"/>
            <w:lang w:val="en-US"/>
          </w:rPr>
          <w:t>http://www.acted.org/en/behind-scenes-meet-people-who-help-fight-sexual-gender-based-violence-cambodia</w:t>
        </w:r>
      </w:hyperlink>
    </w:p>
    <w:p w:rsidR="00391D54" w:rsidRPr="005273E6" w:rsidRDefault="00391D54" w:rsidP="005273E6">
      <w:pPr>
        <w:pStyle w:val="CommentText"/>
        <w:rPr>
          <w:sz w:val="22"/>
          <w:szCs w:val="22"/>
          <w:lang w:val="en-US"/>
        </w:rPr>
      </w:pPr>
    </w:p>
    <w:p w:rsidR="00391D54" w:rsidRPr="005273E6" w:rsidRDefault="00391D54" w:rsidP="005273E6">
      <w:pPr>
        <w:pStyle w:val="CommentText"/>
        <w:rPr>
          <w:sz w:val="22"/>
          <w:szCs w:val="22"/>
          <w:lang w:val="en-US"/>
        </w:rPr>
      </w:pPr>
      <w:r w:rsidRPr="005273E6">
        <w:rPr>
          <w:sz w:val="22"/>
          <w:szCs w:val="22"/>
          <w:lang w:val="en-US"/>
        </w:rPr>
        <w:t>Facebook post</w:t>
      </w:r>
      <w:r w:rsidR="00D17AF5" w:rsidRPr="005273E6">
        <w:rPr>
          <w:sz w:val="22"/>
          <w:szCs w:val="22"/>
          <w:lang w:val="en-US"/>
        </w:rPr>
        <w:t>s published during the reporting period were</w:t>
      </w:r>
      <w:r w:rsidRPr="005273E6">
        <w:rPr>
          <w:sz w:val="22"/>
          <w:szCs w:val="22"/>
          <w:lang w:val="en-US"/>
        </w:rPr>
        <w:t>:</w:t>
      </w:r>
    </w:p>
    <w:p w:rsidR="00391D54" w:rsidRPr="005273E6" w:rsidRDefault="00391D54" w:rsidP="005273E6">
      <w:pPr>
        <w:pStyle w:val="CommentText"/>
        <w:rPr>
          <w:sz w:val="22"/>
          <w:szCs w:val="22"/>
          <w:lang w:val="en-US"/>
        </w:rPr>
      </w:pPr>
    </w:p>
    <w:p w:rsidR="00391D54" w:rsidRPr="005273E6" w:rsidRDefault="00391D54" w:rsidP="005273E6">
      <w:pPr>
        <w:pStyle w:val="FootnoteText"/>
        <w:numPr>
          <w:ilvl w:val="0"/>
          <w:numId w:val="16"/>
        </w:numPr>
        <w:rPr>
          <w:sz w:val="22"/>
          <w:szCs w:val="22"/>
        </w:rPr>
      </w:pPr>
      <w:r w:rsidRPr="005273E6">
        <w:rPr>
          <w:sz w:val="22"/>
          <w:szCs w:val="22"/>
        </w:rPr>
        <w:t xml:space="preserve">https://www.facebook.com/ngoACTED/posts/10153879190539929 </w:t>
      </w:r>
    </w:p>
    <w:p w:rsidR="00391D54" w:rsidRPr="005273E6" w:rsidRDefault="00391D54" w:rsidP="005273E6">
      <w:pPr>
        <w:pStyle w:val="CommentText"/>
        <w:numPr>
          <w:ilvl w:val="0"/>
          <w:numId w:val="16"/>
        </w:numPr>
        <w:rPr>
          <w:sz w:val="22"/>
          <w:szCs w:val="22"/>
          <w:lang w:val="en-US"/>
        </w:rPr>
      </w:pPr>
      <w:r w:rsidRPr="005273E6">
        <w:rPr>
          <w:sz w:val="22"/>
          <w:szCs w:val="22"/>
        </w:rPr>
        <w:t xml:space="preserve"> 2016https://www.facebook.com/ngoACTED/posts/10153840889524929</w:t>
      </w:r>
    </w:p>
    <w:p w:rsidR="00391D54" w:rsidRPr="005273E6" w:rsidRDefault="00391D54" w:rsidP="005273E6">
      <w:pPr>
        <w:pStyle w:val="CommentText"/>
        <w:ind w:left="360"/>
        <w:rPr>
          <w:sz w:val="22"/>
          <w:szCs w:val="22"/>
          <w:lang w:val="en-US"/>
        </w:rPr>
      </w:pPr>
    </w:p>
    <w:p w:rsidR="00391D54" w:rsidRPr="005273E6" w:rsidRDefault="00391D54" w:rsidP="005273E6">
      <w:pPr>
        <w:pStyle w:val="CommentText"/>
        <w:numPr>
          <w:ilvl w:val="0"/>
          <w:numId w:val="16"/>
        </w:numPr>
        <w:rPr>
          <w:sz w:val="22"/>
          <w:szCs w:val="22"/>
          <w:lang w:val="en-US"/>
        </w:rPr>
      </w:pPr>
      <w:r w:rsidRPr="005273E6">
        <w:rPr>
          <w:sz w:val="22"/>
          <w:szCs w:val="22"/>
          <w:lang w:val="en-US"/>
        </w:rPr>
        <w:t>https://www.facebook.com/ngoACTED/posts/10153768866534929</w:t>
      </w:r>
    </w:p>
    <w:p w:rsidR="002F71D2" w:rsidRPr="005273E6" w:rsidRDefault="002F71D2" w:rsidP="005273E6">
      <w:pPr>
        <w:ind w:right="-284"/>
        <w:rPr>
          <w:b/>
          <w:sz w:val="22"/>
          <w:szCs w:val="22"/>
        </w:rPr>
      </w:pPr>
    </w:p>
    <w:p w:rsidR="002B1091" w:rsidRPr="005273E6" w:rsidRDefault="00D17AF5" w:rsidP="005273E6">
      <w:pPr>
        <w:pStyle w:val="CommentText"/>
        <w:rPr>
          <w:sz w:val="22"/>
          <w:szCs w:val="22"/>
        </w:rPr>
      </w:pPr>
      <w:r w:rsidRPr="005273E6">
        <w:rPr>
          <w:sz w:val="22"/>
          <w:szCs w:val="22"/>
        </w:rPr>
        <w:t xml:space="preserve">The role of DFAT has also been highlighted during all programme activities as well as meetings with government officials. </w:t>
      </w:r>
    </w:p>
    <w:p w:rsidR="002B1091" w:rsidRPr="005273E6" w:rsidRDefault="002B1091" w:rsidP="005273E6">
      <w:pPr>
        <w:ind w:left="360" w:right="-284"/>
        <w:rPr>
          <w:b/>
          <w:sz w:val="22"/>
          <w:szCs w:val="22"/>
        </w:rPr>
      </w:pPr>
    </w:p>
    <w:p w:rsidR="004B6098" w:rsidRPr="005273E6" w:rsidRDefault="004B6098" w:rsidP="005273E6">
      <w:pPr>
        <w:ind w:left="360" w:right="-284"/>
        <w:rPr>
          <w:b/>
          <w:sz w:val="22"/>
          <w:szCs w:val="22"/>
        </w:rPr>
      </w:pPr>
      <w:r w:rsidRPr="005273E6">
        <w:rPr>
          <w:b/>
          <w:sz w:val="22"/>
          <w:szCs w:val="22"/>
        </w:rPr>
        <w:t>Quality at Implementation (Annex B)</w:t>
      </w:r>
    </w:p>
    <w:p w:rsidR="004B6098" w:rsidRPr="005273E6" w:rsidRDefault="004B6098" w:rsidP="005273E6">
      <w:pPr>
        <w:pStyle w:val="Heading1"/>
      </w:pPr>
      <w:r w:rsidRPr="005273E6">
        <w:t>Summary</w:t>
      </w:r>
    </w:p>
    <w:tbl>
      <w:tblPr>
        <w:tblW w:w="91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3260"/>
        <w:gridCol w:w="1843"/>
        <w:gridCol w:w="1984"/>
      </w:tblGrid>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Project Title</w:t>
            </w:r>
          </w:p>
        </w:tc>
        <w:tc>
          <w:tcPr>
            <w:tcW w:w="7087" w:type="dxa"/>
            <w:gridSpan w:val="3"/>
          </w:tcPr>
          <w:p w:rsidR="004B6098" w:rsidRPr="005273E6" w:rsidRDefault="004B6098" w:rsidP="005273E6">
            <w:pPr>
              <w:pStyle w:val="BodyText"/>
              <w:ind w:left="720" w:hanging="720"/>
              <w:jc w:val="left"/>
              <w:rPr>
                <w:rFonts w:ascii="Arial" w:hAnsi="Arial" w:cs="Arial"/>
                <w:b/>
                <w:sz w:val="22"/>
                <w:szCs w:val="22"/>
              </w:rPr>
            </w:pPr>
            <w:r w:rsidRPr="005273E6">
              <w:rPr>
                <w:rFonts w:ascii="Arial" w:hAnsi="Arial" w:cs="Arial"/>
                <w:b/>
                <w:sz w:val="22"/>
                <w:szCs w:val="22"/>
              </w:rPr>
              <w:t>Reducing the Risk of SGBV against Entertainment Workers</w:t>
            </w:r>
          </w:p>
          <w:p w:rsidR="004B6098" w:rsidRPr="005273E6" w:rsidRDefault="004B6098" w:rsidP="005273E6">
            <w:pPr>
              <w:pStyle w:val="BodyText"/>
              <w:jc w:val="left"/>
              <w:rPr>
                <w:rFonts w:ascii="Arial" w:hAnsi="Arial" w:cs="Arial"/>
                <w:b/>
                <w:sz w:val="22"/>
                <w:szCs w:val="22"/>
              </w:rPr>
            </w:pPr>
            <w:r w:rsidRPr="005273E6">
              <w:rPr>
                <w:rFonts w:ascii="Arial" w:hAnsi="Arial" w:cs="Arial"/>
                <w:b/>
                <w:sz w:val="22"/>
                <w:szCs w:val="22"/>
              </w:rPr>
              <w:t>in Phnom Penh</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Grant #</w:t>
            </w:r>
          </w:p>
        </w:tc>
        <w:tc>
          <w:tcPr>
            <w:tcW w:w="7087" w:type="dxa"/>
            <w:gridSpan w:val="3"/>
          </w:tcPr>
          <w:p w:rsidR="004B6098" w:rsidRPr="005273E6" w:rsidRDefault="004B6098" w:rsidP="005273E6">
            <w:pPr>
              <w:spacing w:before="40" w:after="20"/>
              <w:rPr>
                <w:b/>
                <w:i/>
                <w:color w:val="76923C"/>
                <w:sz w:val="20"/>
                <w:szCs w:val="20"/>
              </w:rPr>
            </w:pPr>
            <w:r w:rsidRPr="005273E6">
              <w:rPr>
                <w:b/>
                <w:i/>
                <w:color w:val="76923C"/>
                <w:sz w:val="20"/>
                <w:szCs w:val="20"/>
              </w:rPr>
              <w:t>66160</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Start date</w:t>
            </w:r>
          </w:p>
        </w:tc>
        <w:tc>
          <w:tcPr>
            <w:tcW w:w="3260" w:type="dxa"/>
          </w:tcPr>
          <w:p w:rsidR="004B6098" w:rsidRPr="005273E6" w:rsidRDefault="004B6098" w:rsidP="005273E6">
            <w:pPr>
              <w:spacing w:before="40" w:after="20"/>
              <w:rPr>
                <w:b/>
                <w:i/>
                <w:color w:val="76923C"/>
                <w:sz w:val="20"/>
                <w:szCs w:val="20"/>
              </w:rPr>
            </w:pPr>
            <w:r w:rsidRPr="005273E6">
              <w:rPr>
                <w:b/>
                <w:i/>
                <w:color w:val="76923C"/>
                <w:sz w:val="20"/>
                <w:szCs w:val="20"/>
              </w:rPr>
              <w:t>8</w:t>
            </w:r>
            <w:r w:rsidRPr="005273E6">
              <w:rPr>
                <w:b/>
                <w:i/>
                <w:color w:val="76923C"/>
                <w:sz w:val="20"/>
                <w:szCs w:val="20"/>
                <w:vertAlign w:val="superscript"/>
              </w:rPr>
              <w:t>th</w:t>
            </w:r>
            <w:r w:rsidRPr="005273E6">
              <w:rPr>
                <w:b/>
                <w:i/>
                <w:color w:val="76923C"/>
                <w:sz w:val="20"/>
                <w:szCs w:val="20"/>
              </w:rPr>
              <w:t xml:space="preserve"> March 2013</w:t>
            </w:r>
          </w:p>
        </w:tc>
        <w:tc>
          <w:tcPr>
            <w:tcW w:w="1843" w:type="dxa"/>
            <w:shd w:val="clear" w:color="auto" w:fill="E0E0E0"/>
          </w:tcPr>
          <w:p w:rsidR="004B6098" w:rsidRPr="005273E6" w:rsidRDefault="004B6098" w:rsidP="005273E6">
            <w:pPr>
              <w:spacing w:before="40" w:after="20"/>
              <w:rPr>
                <w:b/>
                <w:bCs/>
                <w:sz w:val="20"/>
                <w:szCs w:val="20"/>
              </w:rPr>
            </w:pPr>
            <w:r w:rsidRPr="005273E6">
              <w:rPr>
                <w:b/>
                <w:bCs/>
                <w:sz w:val="20"/>
                <w:szCs w:val="20"/>
              </w:rPr>
              <w:t>End date</w:t>
            </w:r>
          </w:p>
        </w:tc>
        <w:tc>
          <w:tcPr>
            <w:tcW w:w="1984" w:type="dxa"/>
          </w:tcPr>
          <w:p w:rsidR="004B6098" w:rsidRPr="005273E6" w:rsidRDefault="004B6098" w:rsidP="005273E6">
            <w:pPr>
              <w:spacing w:before="40" w:after="20"/>
              <w:rPr>
                <w:b/>
                <w:i/>
                <w:color w:val="76923C"/>
                <w:sz w:val="20"/>
                <w:szCs w:val="20"/>
              </w:rPr>
            </w:pPr>
            <w:r w:rsidRPr="005273E6">
              <w:rPr>
                <w:b/>
                <w:i/>
                <w:color w:val="76923C"/>
                <w:sz w:val="20"/>
                <w:szCs w:val="20"/>
              </w:rPr>
              <w:t>31</w:t>
            </w:r>
            <w:r w:rsidRPr="005273E6">
              <w:rPr>
                <w:b/>
                <w:i/>
                <w:color w:val="76923C"/>
                <w:sz w:val="20"/>
                <w:szCs w:val="20"/>
                <w:vertAlign w:val="superscript"/>
              </w:rPr>
              <w:t>st</w:t>
            </w:r>
            <w:r w:rsidRPr="005273E6">
              <w:rPr>
                <w:b/>
                <w:i/>
                <w:color w:val="76923C"/>
                <w:sz w:val="20"/>
                <w:szCs w:val="20"/>
              </w:rPr>
              <w:t xml:space="preserve"> March 2016</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Report period</w:t>
            </w:r>
          </w:p>
        </w:tc>
        <w:tc>
          <w:tcPr>
            <w:tcW w:w="3260" w:type="dxa"/>
          </w:tcPr>
          <w:p w:rsidR="004B6098" w:rsidRPr="005273E6" w:rsidRDefault="004B6098" w:rsidP="005273E6">
            <w:pPr>
              <w:spacing w:before="40" w:after="20"/>
              <w:rPr>
                <w:b/>
                <w:i/>
                <w:color w:val="76923C"/>
                <w:sz w:val="20"/>
                <w:szCs w:val="20"/>
              </w:rPr>
            </w:pPr>
            <w:r w:rsidRPr="005273E6">
              <w:rPr>
                <w:b/>
                <w:i/>
                <w:color w:val="76923C"/>
                <w:sz w:val="20"/>
                <w:szCs w:val="20"/>
              </w:rPr>
              <w:t>from 1</w:t>
            </w:r>
            <w:r w:rsidRPr="005273E6">
              <w:rPr>
                <w:b/>
                <w:i/>
                <w:color w:val="76923C"/>
                <w:sz w:val="20"/>
                <w:szCs w:val="20"/>
                <w:vertAlign w:val="superscript"/>
              </w:rPr>
              <w:t>st</w:t>
            </w:r>
            <w:r w:rsidRPr="005273E6">
              <w:rPr>
                <w:b/>
                <w:i/>
                <w:color w:val="76923C"/>
                <w:sz w:val="20"/>
                <w:szCs w:val="20"/>
              </w:rPr>
              <w:t xml:space="preserve"> of March 201</w:t>
            </w:r>
            <w:r w:rsidR="00E97E87" w:rsidRPr="005273E6">
              <w:rPr>
                <w:b/>
                <w:i/>
                <w:color w:val="76923C"/>
                <w:sz w:val="20"/>
                <w:szCs w:val="20"/>
              </w:rPr>
              <w:t>5</w:t>
            </w:r>
            <w:r w:rsidRPr="005273E6">
              <w:rPr>
                <w:b/>
                <w:i/>
                <w:color w:val="76923C"/>
                <w:sz w:val="20"/>
                <w:szCs w:val="20"/>
              </w:rPr>
              <w:t xml:space="preserve">  to 5</w:t>
            </w:r>
            <w:r w:rsidRPr="005273E6">
              <w:rPr>
                <w:b/>
                <w:i/>
                <w:color w:val="76923C"/>
                <w:sz w:val="20"/>
                <w:szCs w:val="20"/>
                <w:vertAlign w:val="superscript"/>
              </w:rPr>
              <w:t>th</w:t>
            </w:r>
            <w:r w:rsidRPr="005273E6">
              <w:rPr>
                <w:b/>
                <w:i/>
                <w:color w:val="76923C"/>
                <w:sz w:val="20"/>
                <w:szCs w:val="20"/>
              </w:rPr>
              <w:t xml:space="preserve"> February 2016   </w:t>
            </w:r>
          </w:p>
        </w:tc>
        <w:tc>
          <w:tcPr>
            <w:tcW w:w="1843" w:type="dxa"/>
            <w:shd w:val="clear" w:color="auto" w:fill="E0E0E0"/>
          </w:tcPr>
          <w:p w:rsidR="004B6098" w:rsidRPr="005273E6" w:rsidRDefault="004B6098" w:rsidP="005273E6">
            <w:pPr>
              <w:spacing w:before="40" w:after="20"/>
              <w:rPr>
                <w:b/>
                <w:bCs/>
                <w:sz w:val="20"/>
                <w:szCs w:val="20"/>
              </w:rPr>
            </w:pPr>
            <w:r w:rsidRPr="005273E6">
              <w:rPr>
                <w:b/>
                <w:bCs/>
                <w:sz w:val="20"/>
                <w:szCs w:val="20"/>
              </w:rPr>
              <w:t># of month</w:t>
            </w:r>
          </w:p>
        </w:tc>
        <w:tc>
          <w:tcPr>
            <w:tcW w:w="1984" w:type="dxa"/>
          </w:tcPr>
          <w:p w:rsidR="004B6098" w:rsidRPr="005273E6" w:rsidRDefault="004B6098" w:rsidP="005273E6">
            <w:pPr>
              <w:spacing w:before="40" w:after="20"/>
              <w:rPr>
                <w:b/>
                <w:i/>
                <w:color w:val="76923C"/>
                <w:sz w:val="20"/>
                <w:szCs w:val="20"/>
              </w:rPr>
            </w:pPr>
            <w:r w:rsidRPr="005273E6">
              <w:rPr>
                <w:b/>
                <w:i/>
                <w:color w:val="76923C"/>
                <w:sz w:val="20"/>
                <w:szCs w:val="20"/>
              </w:rPr>
              <w:t>12 months</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Total Grant Value</w:t>
            </w:r>
          </w:p>
        </w:tc>
        <w:tc>
          <w:tcPr>
            <w:tcW w:w="3260" w:type="dxa"/>
          </w:tcPr>
          <w:p w:rsidR="004B6098" w:rsidRPr="005273E6" w:rsidRDefault="004B6098" w:rsidP="005273E6">
            <w:pPr>
              <w:spacing w:before="40" w:after="20"/>
              <w:rPr>
                <w:b/>
                <w:i/>
                <w:color w:val="76923C"/>
                <w:sz w:val="20"/>
                <w:szCs w:val="20"/>
              </w:rPr>
            </w:pPr>
            <w:r w:rsidRPr="005273E6">
              <w:rPr>
                <w:b/>
                <w:i/>
                <w:color w:val="76923C"/>
                <w:sz w:val="20"/>
                <w:szCs w:val="20"/>
              </w:rPr>
              <w:t>$ AUD 225,000</w:t>
            </w:r>
          </w:p>
        </w:tc>
        <w:tc>
          <w:tcPr>
            <w:tcW w:w="1843" w:type="dxa"/>
            <w:shd w:val="clear" w:color="auto" w:fill="E0E0E0"/>
          </w:tcPr>
          <w:p w:rsidR="004B6098" w:rsidRPr="005273E6" w:rsidRDefault="004B6098" w:rsidP="005273E6">
            <w:pPr>
              <w:spacing w:before="40" w:after="20"/>
              <w:rPr>
                <w:b/>
                <w:bCs/>
                <w:sz w:val="20"/>
                <w:szCs w:val="20"/>
              </w:rPr>
            </w:pPr>
            <w:r w:rsidRPr="005273E6">
              <w:rPr>
                <w:b/>
                <w:bCs/>
                <w:sz w:val="20"/>
                <w:szCs w:val="20"/>
              </w:rPr>
              <w:t>Expenditure to date</w:t>
            </w:r>
          </w:p>
        </w:tc>
        <w:tc>
          <w:tcPr>
            <w:tcW w:w="1984" w:type="dxa"/>
          </w:tcPr>
          <w:p w:rsidR="004B6098" w:rsidRPr="005273E6" w:rsidRDefault="004B6098" w:rsidP="005273E6">
            <w:pPr>
              <w:spacing w:before="40" w:after="20"/>
              <w:rPr>
                <w:b/>
                <w:i/>
                <w:color w:val="76923C"/>
                <w:sz w:val="20"/>
                <w:szCs w:val="20"/>
              </w:rPr>
            </w:pPr>
            <w:r w:rsidRPr="005273E6">
              <w:rPr>
                <w:b/>
                <w:i/>
                <w:color w:val="76923C"/>
                <w:sz w:val="20"/>
                <w:szCs w:val="20"/>
              </w:rPr>
              <w:t>To be provided in April 2016</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Report drafted by</w:t>
            </w:r>
          </w:p>
        </w:tc>
        <w:tc>
          <w:tcPr>
            <w:tcW w:w="3260" w:type="dxa"/>
          </w:tcPr>
          <w:p w:rsidR="004B6098" w:rsidRPr="005273E6" w:rsidRDefault="004B6098" w:rsidP="005273E6">
            <w:pPr>
              <w:spacing w:before="40" w:after="20"/>
              <w:rPr>
                <w:b/>
                <w:i/>
                <w:color w:val="76923C"/>
                <w:sz w:val="20"/>
                <w:szCs w:val="20"/>
              </w:rPr>
            </w:pPr>
            <w:r w:rsidRPr="005273E6">
              <w:rPr>
                <w:b/>
                <w:i/>
                <w:color w:val="76923C"/>
                <w:sz w:val="20"/>
                <w:szCs w:val="20"/>
              </w:rPr>
              <w:t xml:space="preserve">Ginny </w:t>
            </w:r>
            <w:proofErr w:type="spellStart"/>
            <w:r w:rsidRPr="005273E6">
              <w:rPr>
                <w:b/>
                <w:i/>
                <w:color w:val="76923C"/>
                <w:sz w:val="20"/>
                <w:szCs w:val="20"/>
              </w:rPr>
              <w:t>Haythornthwaite</w:t>
            </w:r>
            <w:proofErr w:type="spellEnd"/>
            <w:r w:rsidRPr="005273E6">
              <w:rPr>
                <w:b/>
                <w:i/>
                <w:color w:val="76923C"/>
                <w:sz w:val="20"/>
                <w:szCs w:val="20"/>
              </w:rPr>
              <w:t xml:space="preserve">, ACTED Country Director </w:t>
            </w:r>
          </w:p>
        </w:tc>
        <w:tc>
          <w:tcPr>
            <w:tcW w:w="1843" w:type="dxa"/>
            <w:shd w:val="clear" w:color="auto" w:fill="E0E0E0"/>
          </w:tcPr>
          <w:p w:rsidR="004B6098" w:rsidRPr="005273E6" w:rsidRDefault="004B6098" w:rsidP="005273E6">
            <w:pPr>
              <w:spacing w:before="40" w:after="20"/>
              <w:rPr>
                <w:b/>
                <w:bCs/>
                <w:sz w:val="20"/>
                <w:szCs w:val="20"/>
              </w:rPr>
            </w:pPr>
            <w:r w:rsidRPr="005273E6">
              <w:rPr>
                <w:b/>
                <w:bCs/>
                <w:sz w:val="20"/>
                <w:szCs w:val="20"/>
              </w:rPr>
              <w:t>Date of draft</w:t>
            </w:r>
          </w:p>
        </w:tc>
        <w:tc>
          <w:tcPr>
            <w:tcW w:w="1984" w:type="dxa"/>
          </w:tcPr>
          <w:p w:rsidR="004B6098" w:rsidRPr="005273E6" w:rsidRDefault="004B6098" w:rsidP="005273E6">
            <w:pPr>
              <w:spacing w:before="40" w:after="20"/>
              <w:rPr>
                <w:b/>
                <w:i/>
                <w:color w:val="76923C"/>
                <w:sz w:val="20"/>
                <w:szCs w:val="20"/>
              </w:rPr>
            </w:pPr>
            <w:r w:rsidRPr="005273E6">
              <w:rPr>
                <w:b/>
                <w:i/>
                <w:color w:val="76923C"/>
                <w:sz w:val="20"/>
                <w:szCs w:val="20"/>
              </w:rPr>
              <w:t>09.04.15</w:t>
            </w:r>
          </w:p>
        </w:tc>
      </w:tr>
      <w:tr w:rsidR="004B6098" w:rsidRPr="005273E6" w:rsidTr="009E2C09">
        <w:trPr>
          <w:jc w:val="center"/>
        </w:trPr>
        <w:tc>
          <w:tcPr>
            <w:tcW w:w="2093" w:type="dxa"/>
            <w:shd w:val="clear" w:color="auto" w:fill="E0E0E0"/>
          </w:tcPr>
          <w:p w:rsidR="004B6098" w:rsidRPr="005273E6" w:rsidRDefault="004B6098" w:rsidP="005273E6">
            <w:pPr>
              <w:spacing w:before="40" w:after="20"/>
              <w:rPr>
                <w:b/>
                <w:bCs/>
                <w:sz w:val="20"/>
                <w:szCs w:val="20"/>
              </w:rPr>
            </w:pPr>
            <w:r w:rsidRPr="005273E6">
              <w:rPr>
                <w:b/>
                <w:bCs/>
                <w:sz w:val="20"/>
                <w:szCs w:val="20"/>
              </w:rPr>
              <w:t>Approved by</w:t>
            </w:r>
          </w:p>
        </w:tc>
        <w:tc>
          <w:tcPr>
            <w:tcW w:w="3260" w:type="dxa"/>
          </w:tcPr>
          <w:p w:rsidR="004B6098" w:rsidRPr="005273E6" w:rsidRDefault="004B6098" w:rsidP="005273E6">
            <w:pPr>
              <w:spacing w:before="40" w:after="20"/>
              <w:rPr>
                <w:b/>
                <w:i/>
                <w:color w:val="76923C"/>
                <w:sz w:val="20"/>
                <w:szCs w:val="20"/>
              </w:rPr>
            </w:pPr>
          </w:p>
        </w:tc>
        <w:tc>
          <w:tcPr>
            <w:tcW w:w="1843" w:type="dxa"/>
            <w:shd w:val="clear" w:color="auto" w:fill="E0E0E0"/>
          </w:tcPr>
          <w:p w:rsidR="004B6098" w:rsidRPr="005273E6" w:rsidRDefault="004B6098" w:rsidP="005273E6">
            <w:pPr>
              <w:spacing w:before="40" w:after="20"/>
              <w:rPr>
                <w:b/>
                <w:bCs/>
                <w:sz w:val="20"/>
                <w:szCs w:val="20"/>
              </w:rPr>
            </w:pPr>
            <w:r w:rsidRPr="005273E6">
              <w:rPr>
                <w:b/>
                <w:bCs/>
                <w:sz w:val="20"/>
                <w:szCs w:val="20"/>
              </w:rPr>
              <w:t>Date approved</w:t>
            </w:r>
          </w:p>
        </w:tc>
        <w:tc>
          <w:tcPr>
            <w:tcW w:w="1984" w:type="dxa"/>
          </w:tcPr>
          <w:p w:rsidR="004B6098" w:rsidRPr="005273E6" w:rsidRDefault="004B6098" w:rsidP="005273E6">
            <w:pPr>
              <w:spacing w:before="40" w:after="20"/>
              <w:rPr>
                <w:b/>
                <w:i/>
                <w:color w:val="76923C"/>
                <w:sz w:val="20"/>
                <w:szCs w:val="20"/>
              </w:rPr>
            </w:pPr>
          </w:p>
        </w:tc>
      </w:tr>
    </w:tbl>
    <w:p w:rsidR="004B6098" w:rsidRPr="005273E6" w:rsidRDefault="004B6098" w:rsidP="005273E6">
      <w:pPr>
        <w:pStyle w:val="Heading1"/>
        <w:rPr>
          <w:sz w:val="20"/>
          <w:szCs w:val="20"/>
        </w:rPr>
      </w:pPr>
      <w:r w:rsidRPr="005273E6">
        <w:rPr>
          <w:sz w:val="20"/>
          <w:szCs w:val="20"/>
        </w:rPr>
        <w:t xml:space="preserve">Description </w:t>
      </w:r>
      <w:r w:rsidRPr="005273E6">
        <w:rPr>
          <w:i/>
          <w:sz w:val="20"/>
          <w:szCs w:val="20"/>
        </w:rPr>
        <w:t>(no more than 600 words per cell)</w:t>
      </w:r>
    </w:p>
    <w:tbl>
      <w:tblPr>
        <w:tblW w:w="91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26"/>
        <w:gridCol w:w="7654"/>
      </w:tblGrid>
      <w:tr w:rsidR="004B6098" w:rsidRPr="005273E6" w:rsidTr="009E2C09">
        <w:trPr>
          <w:cantSplit/>
          <w:jc w:val="center"/>
        </w:trPr>
        <w:tc>
          <w:tcPr>
            <w:tcW w:w="1526" w:type="dxa"/>
            <w:tcBorders>
              <w:bottom w:val="single" w:sz="4" w:space="0" w:color="808080"/>
            </w:tcBorders>
            <w:shd w:val="clear" w:color="auto" w:fill="E0E0E0"/>
          </w:tcPr>
          <w:p w:rsidR="004B6098" w:rsidRPr="005273E6" w:rsidRDefault="004B6098" w:rsidP="005273E6">
            <w:pPr>
              <w:tabs>
                <w:tab w:val="left" w:pos="227"/>
              </w:tabs>
              <w:spacing w:before="60"/>
              <w:rPr>
                <w:sz w:val="20"/>
                <w:szCs w:val="20"/>
              </w:rPr>
            </w:pPr>
            <w:r w:rsidRPr="005273E6">
              <w:rPr>
                <w:b/>
                <w:sz w:val="20"/>
                <w:szCs w:val="20"/>
              </w:rPr>
              <w:t xml:space="preserve">Description </w:t>
            </w:r>
          </w:p>
        </w:tc>
        <w:tc>
          <w:tcPr>
            <w:tcW w:w="7654" w:type="dxa"/>
            <w:tcBorders>
              <w:bottom w:val="single" w:sz="4" w:space="0" w:color="808080"/>
            </w:tcBorders>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What are we doing?</w:t>
            </w:r>
          </w:p>
          <w:p w:rsidR="004B6098" w:rsidRPr="005273E6" w:rsidRDefault="004B6098" w:rsidP="005273E6">
            <w:pPr>
              <w:tabs>
                <w:tab w:val="left" w:pos="227"/>
              </w:tabs>
              <w:spacing w:before="60" w:after="60"/>
              <w:rPr>
                <w:b/>
                <w:i/>
                <w:color w:val="76923C"/>
                <w:sz w:val="20"/>
                <w:szCs w:val="20"/>
              </w:rPr>
            </w:pPr>
            <w:r w:rsidRPr="005273E6">
              <w:rPr>
                <w:b/>
                <w:i/>
                <w:color w:val="76923C"/>
                <w:sz w:val="20"/>
                <w:szCs w:val="20"/>
              </w:rPr>
              <w:t>Provide a brief (one-two paragraph) description of the initiative, assuming the reader has no prior knowledge.</w:t>
            </w:r>
          </w:p>
          <w:p w:rsidR="004B6098" w:rsidRPr="005273E6" w:rsidRDefault="004B6098" w:rsidP="005273E6">
            <w:pPr>
              <w:widowControl w:val="0"/>
              <w:autoSpaceDE w:val="0"/>
              <w:autoSpaceDN w:val="0"/>
              <w:adjustRightInd w:val="0"/>
              <w:spacing w:before="10" w:after="10"/>
              <w:jc w:val="both"/>
              <w:rPr>
                <w:sz w:val="22"/>
                <w:szCs w:val="22"/>
              </w:rPr>
            </w:pPr>
            <w:r w:rsidRPr="005273E6">
              <w:rPr>
                <w:sz w:val="22"/>
                <w:szCs w:val="22"/>
              </w:rPr>
              <w:t>ACTED designed this project in response to widespread violence against women in Cambodia. National statistics show that one out of four women who have been in a relationship has experienced violence</w:t>
            </w:r>
            <w:r w:rsidRPr="005273E6">
              <w:footnoteReference w:id="1"/>
            </w:r>
            <w:r w:rsidRPr="005273E6">
              <w:rPr>
                <w:sz w:val="22"/>
                <w:szCs w:val="22"/>
              </w:rPr>
              <w:t xml:space="preserve">. One of the most vulnerable groups of women </w:t>
            </w:r>
            <w:proofErr w:type="gramStart"/>
            <w:r w:rsidRPr="005273E6">
              <w:rPr>
                <w:sz w:val="22"/>
                <w:szCs w:val="22"/>
              </w:rPr>
              <w:t>are</w:t>
            </w:r>
            <w:proofErr w:type="gramEnd"/>
            <w:r w:rsidRPr="005273E6">
              <w:rPr>
                <w:sz w:val="22"/>
                <w:szCs w:val="22"/>
              </w:rPr>
              <w:t xml:space="preserve"> entertainment workers. In a survey conducted by ACTED of 284 EWs in July 2011, 53% reported having suffered abuse since they began working in the entertainment industry. Yet, such levels of violence is rarely acknowledged or addressed.</w:t>
            </w:r>
          </w:p>
          <w:p w:rsidR="004B6098" w:rsidRPr="005273E6" w:rsidRDefault="004B6098" w:rsidP="005273E6">
            <w:pPr>
              <w:widowControl w:val="0"/>
              <w:autoSpaceDE w:val="0"/>
              <w:autoSpaceDN w:val="0"/>
              <w:adjustRightInd w:val="0"/>
              <w:spacing w:before="10" w:after="10"/>
              <w:jc w:val="both"/>
              <w:rPr>
                <w:color w:val="1F497D"/>
                <w:sz w:val="22"/>
                <w:szCs w:val="22"/>
              </w:rPr>
            </w:pPr>
            <w:r w:rsidRPr="005273E6">
              <w:rPr>
                <w:sz w:val="22"/>
                <w:szCs w:val="22"/>
              </w:rPr>
              <w:t xml:space="preserve">The project is implemented in partnership with Legal Aid of Cambodia (LAC) and Social Services of Cambodia (SSC) who provide a wide range of assistance services to survivors of SGBV including legal, psycho-social and medical assistance. The expected beneficiaries at the end of the intervention are 3000 women Entertainment Workers (EWs) from 100 establishments in Phnom Penh. Among them 1500 are to benefit from trainings on SGBV and direct assistance and referrals. The trainings are delivered directly by peer educators trained by ACTED, SSC and LAC. The knowledge received through the training sessions is expected to further spread among members of the target group. Information campaign (including IEC materials, radio broadcasts and dissemination of short video) on specific subjects aimed at different target groups (EWs, EE owners/managers, police, public) will achieve greater awareness on SGBV among the clients, owners and the public. Moreover 47 Police Officers (from communal and district police) will benefit from the trainings delivered to them, with a specific focus on the referral system and changing their attitude towards EWs. </w:t>
            </w:r>
          </w:p>
        </w:tc>
      </w:tr>
      <w:tr w:rsidR="004B6098" w:rsidRPr="005273E6" w:rsidTr="009E2C09">
        <w:trPr>
          <w:cantSplit/>
          <w:jc w:val="center"/>
        </w:trPr>
        <w:tc>
          <w:tcPr>
            <w:tcW w:w="1526" w:type="dxa"/>
            <w:shd w:val="clear" w:color="auto" w:fill="E0E0E0"/>
          </w:tcPr>
          <w:p w:rsidR="004B6098" w:rsidRPr="005273E6" w:rsidRDefault="004B6098" w:rsidP="005273E6">
            <w:pPr>
              <w:tabs>
                <w:tab w:val="left" w:pos="227"/>
              </w:tabs>
              <w:spacing w:before="60"/>
              <w:jc w:val="both"/>
              <w:rPr>
                <w:b/>
                <w:sz w:val="20"/>
                <w:szCs w:val="20"/>
              </w:rPr>
            </w:pPr>
            <w:r w:rsidRPr="005273E6">
              <w:rPr>
                <w:b/>
                <w:sz w:val="20"/>
                <w:szCs w:val="20"/>
              </w:rPr>
              <w:t>Objectives Summary</w:t>
            </w:r>
          </w:p>
        </w:tc>
        <w:tc>
          <w:tcPr>
            <w:tcW w:w="7654" w:type="dxa"/>
            <w:shd w:val="clear" w:color="auto" w:fill="auto"/>
          </w:tcPr>
          <w:p w:rsidR="004B6098" w:rsidRPr="005273E6" w:rsidRDefault="004B6098" w:rsidP="005273E6">
            <w:pPr>
              <w:tabs>
                <w:tab w:val="left" w:pos="227"/>
              </w:tabs>
              <w:spacing w:before="60"/>
              <w:jc w:val="both"/>
              <w:rPr>
                <w:b/>
                <w:i/>
                <w:sz w:val="20"/>
                <w:szCs w:val="20"/>
              </w:rPr>
            </w:pPr>
            <w:r w:rsidRPr="005273E6">
              <w:rPr>
                <w:b/>
                <w:i/>
                <w:sz w:val="20"/>
                <w:szCs w:val="20"/>
              </w:rPr>
              <w:t>What are our objectives?</w:t>
            </w:r>
          </w:p>
          <w:p w:rsidR="004B6098" w:rsidRPr="005273E6" w:rsidRDefault="004B6098" w:rsidP="005273E6">
            <w:pPr>
              <w:tabs>
                <w:tab w:val="left" w:pos="227"/>
              </w:tabs>
              <w:spacing w:before="60"/>
              <w:jc w:val="both"/>
              <w:rPr>
                <w:b/>
                <w:i/>
                <w:color w:val="76923C"/>
                <w:sz w:val="20"/>
                <w:szCs w:val="20"/>
              </w:rPr>
            </w:pPr>
            <w:r w:rsidRPr="005273E6">
              <w:rPr>
                <w:b/>
                <w:i/>
                <w:color w:val="76923C"/>
                <w:sz w:val="20"/>
                <w:szCs w:val="20"/>
              </w:rPr>
              <w:t>Summarise the objectives against which progress and achievements are assessed (at criterion 2).</w:t>
            </w:r>
          </w:p>
          <w:p w:rsidR="004B6098" w:rsidRPr="005273E6" w:rsidRDefault="004B6098" w:rsidP="005273E6">
            <w:pPr>
              <w:pStyle w:val="BodyText"/>
              <w:ind w:right="33"/>
              <w:outlineLvl w:val="0"/>
              <w:rPr>
                <w:rFonts w:ascii="Arial" w:hAnsi="Arial" w:cs="Arial"/>
                <w:i/>
                <w:color w:val="auto"/>
                <w:sz w:val="22"/>
                <w:szCs w:val="22"/>
              </w:rPr>
            </w:pPr>
            <w:r w:rsidRPr="005273E6">
              <w:rPr>
                <w:rFonts w:ascii="Arial" w:hAnsi="Arial" w:cs="Arial"/>
                <w:b/>
                <w:color w:val="auto"/>
                <w:sz w:val="22"/>
                <w:szCs w:val="22"/>
              </w:rPr>
              <w:t>Goal</w:t>
            </w:r>
            <w:r w:rsidRPr="005273E6">
              <w:rPr>
                <w:rFonts w:ascii="Arial" w:hAnsi="Arial" w:cs="Arial"/>
                <w:color w:val="auto"/>
                <w:sz w:val="22"/>
                <w:szCs w:val="22"/>
              </w:rPr>
              <w:t>: To contribute to the implementation of the National Action Plan to Prevent Violence On Women (NAPW) by fighting Sexual Gender Based Violence (SGBV) against Entertainment Workers in Phnom Penh.</w:t>
            </w:r>
          </w:p>
          <w:p w:rsidR="004B6098" w:rsidRPr="005273E6" w:rsidRDefault="004B6098" w:rsidP="005273E6">
            <w:pPr>
              <w:pStyle w:val="BodyText"/>
              <w:ind w:right="33"/>
              <w:outlineLvl w:val="0"/>
              <w:rPr>
                <w:rFonts w:ascii="Arial" w:hAnsi="Arial" w:cs="Arial"/>
                <w:color w:val="auto"/>
                <w:sz w:val="22"/>
                <w:szCs w:val="22"/>
              </w:rPr>
            </w:pPr>
            <w:r w:rsidRPr="005273E6">
              <w:rPr>
                <w:rFonts w:ascii="Arial" w:hAnsi="Arial" w:cs="Arial"/>
                <w:b/>
                <w:color w:val="auto"/>
                <w:sz w:val="22"/>
                <w:szCs w:val="22"/>
              </w:rPr>
              <w:t>Overall Objective</w:t>
            </w:r>
            <w:r w:rsidRPr="005273E6">
              <w:rPr>
                <w:rFonts w:ascii="Arial" w:hAnsi="Arial" w:cs="Arial"/>
                <w:color w:val="auto"/>
                <w:sz w:val="22"/>
                <w:szCs w:val="22"/>
              </w:rPr>
              <w:t xml:space="preserve">: Reducing the risk of SGBV against EWs in Phnom Penh through higher reporting rates of the cases and strengthening referral system for victims. </w:t>
            </w:r>
          </w:p>
          <w:p w:rsidR="004B6098" w:rsidRPr="005273E6" w:rsidRDefault="004B6098" w:rsidP="005273E6">
            <w:pPr>
              <w:pStyle w:val="BodyText"/>
              <w:ind w:right="33"/>
              <w:rPr>
                <w:rFonts w:ascii="Arial" w:hAnsi="Arial" w:cs="Arial"/>
                <w:color w:val="auto"/>
                <w:sz w:val="22"/>
                <w:szCs w:val="22"/>
              </w:rPr>
            </w:pPr>
            <w:r w:rsidRPr="005273E6">
              <w:rPr>
                <w:rFonts w:ascii="Arial" w:hAnsi="Arial" w:cs="Arial"/>
                <w:b/>
                <w:color w:val="auto"/>
                <w:sz w:val="22"/>
                <w:szCs w:val="22"/>
              </w:rPr>
              <w:t xml:space="preserve">Performance indicators: </w:t>
            </w:r>
            <w:r w:rsidRPr="005273E6">
              <w:rPr>
                <w:rFonts w:ascii="Arial" w:hAnsi="Arial" w:cs="Arial"/>
                <w:color w:val="auto"/>
                <w:sz w:val="22"/>
                <w:szCs w:val="22"/>
              </w:rPr>
              <w:t xml:space="preserve">At least </w:t>
            </w:r>
            <w:r w:rsidRPr="005273E6">
              <w:rPr>
                <w:rFonts w:ascii="Arial" w:hAnsi="Arial" w:cs="Arial"/>
                <w:color w:val="auto"/>
                <w:sz w:val="22"/>
                <w:szCs w:val="22"/>
                <w:u w:val="single"/>
              </w:rPr>
              <w:t>20% decrease</w:t>
            </w:r>
            <w:r w:rsidRPr="005273E6">
              <w:rPr>
                <w:rFonts w:ascii="Arial" w:hAnsi="Arial" w:cs="Arial"/>
                <w:color w:val="auto"/>
                <w:sz w:val="22"/>
                <w:szCs w:val="22"/>
              </w:rPr>
              <w:t xml:space="preserve"> of EWs who have experienced any forms of SGBV in the past 2 years by the end of the project, as compared to the baseline at the beginning of the project.</w:t>
            </w:r>
          </w:p>
          <w:p w:rsidR="004B6098" w:rsidRPr="005273E6" w:rsidRDefault="004B6098" w:rsidP="005273E6">
            <w:pPr>
              <w:pStyle w:val="BodyText"/>
              <w:ind w:right="33"/>
              <w:outlineLvl w:val="0"/>
              <w:rPr>
                <w:rFonts w:ascii="Arial" w:hAnsi="Arial" w:cs="Arial"/>
                <w:color w:val="auto"/>
                <w:sz w:val="22"/>
                <w:szCs w:val="22"/>
              </w:rPr>
            </w:pPr>
            <w:r w:rsidRPr="005273E6">
              <w:rPr>
                <w:rFonts w:ascii="Arial" w:hAnsi="Arial" w:cs="Arial"/>
                <w:b/>
                <w:color w:val="auto"/>
                <w:sz w:val="22"/>
                <w:szCs w:val="22"/>
                <w:u w:val="single"/>
              </w:rPr>
              <w:t>Result 1.</w:t>
            </w:r>
            <w:r w:rsidRPr="005273E6">
              <w:rPr>
                <w:rFonts w:ascii="Arial" w:hAnsi="Arial" w:cs="Arial"/>
                <w:b/>
                <w:color w:val="auto"/>
                <w:sz w:val="22"/>
                <w:szCs w:val="22"/>
              </w:rPr>
              <w:t xml:space="preserve"> </w:t>
            </w:r>
            <w:r w:rsidRPr="005273E6">
              <w:rPr>
                <w:rFonts w:ascii="Arial" w:hAnsi="Arial" w:cs="Arial"/>
                <w:color w:val="auto"/>
                <w:sz w:val="22"/>
                <w:szCs w:val="22"/>
              </w:rPr>
              <w:t>EWs have increased awareness of SGBV, their rights and the assistance available to victims.</w:t>
            </w:r>
          </w:p>
          <w:p w:rsidR="004B6098" w:rsidRPr="005273E6" w:rsidRDefault="004B6098" w:rsidP="005273E6">
            <w:pPr>
              <w:pStyle w:val="BodyText"/>
              <w:ind w:right="33"/>
              <w:outlineLvl w:val="0"/>
              <w:rPr>
                <w:rFonts w:ascii="Arial" w:hAnsi="Arial" w:cs="Arial"/>
                <w:color w:val="auto"/>
                <w:sz w:val="22"/>
                <w:szCs w:val="22"/>
              </w:rPr>
            </w:pPr>
            <w:r w:rsidRPr="005273E6">
              <w:rPr>
                <w:rFonts w:ascii="Arial" w:hAnsi="Arial" w:cs="Arial"/>
                <w:b/>
                <w:color w:val="auto"/>
                <w:sz w:val="22"/>
                <w:szCs w:val="22"/>
                <w:u w:val="single"/>
              </w:rPr>
              <w:t>Result 2.</w:t>
            </w:r>
            <w:r w:rsidRPr="005273E6">
              <w:rPr>
                <w:rFonts w:ascii="Arial" w:hAnsi="Arial" w:cs="Arial"/>
                <w:color w:val="auto"/>
                <w:sz w:val="22"/>
                <w:szCs w:val="22"/>
              </w:rPr>
              <w:t xml:space="preserve"> Improved access of EWs to services available from NGOs and the government.</w:t>
            </w:r>
          </w:p>
          <w:p w:rsidR="004B6098" w:rsidRPr="005273E6" w:rsidRDefault="004B6098" w:rsidP="005273E6">
            <w:pPr>
              <w:pStyle w:val="BodyText"/>
              <w:outlineLvl w:val="0"/>
              <w:rPr>
                <w:rFonts w:ascii="Arial Narrow" w:hAnsi="Arial Narrow"/>
                <w:color w:val="1F497D"/>
                <w:sz w:val="22"/>
                <w:szCs w:val="22"/>
              </w:rPr>
            </w:pPr>
          </w:p>
          <w:p w:rsidR="004B6098" w:rsidRPr="005273E6" w:rsidRDefault="004B6098" w:rsidP="005273E6">
            <w:pPr>
              <w:tabs>
                <w:tab w:val="left" w:pos="227"/>
              </w:tabs>
              <w:spacing w:before="60"/>
              <w:jc w:val="both"/>
              <w:rPr>
                <w:b/>
                <w:i/>
                <w:color w:val="76923C"/>
                <w:sz w:val="20"/>
                <w:szCs w:val="20"/>
              </w:rPr>
            </w:pPr>
            <w:r w:rsidRPr="005273E6">
              <w:rPr>
                <w:b/>
                <w:i/>
                <w:color w:val="76923C"/>
                <w:sz w:val="20"/>
                <w:szCs w:val="20"/>
              </w:rPr>
              <w:t xml:space="preserve">In partnership agreements where the objectives are not primarily determined by DFAT, identify the overall objectives of the initiative, and DFAT’s specific objectives.  </w:t>
            </w:r>
          </w:p>
          <w:p w:rsidR="004B6098" w:rsidRPr="005273E6" w:rsidRDefault="004B6098" w:rsidP="005273E6">
            <w:pPr>
              <w:tabs>
                <w:tab w:val="left" w:pos="227"/>
              </w:tabs>
              <w:spacing w:before="60"/>
              <w:jc w:val="both"/>
              <w:rPr>
                <w:b/>
                <w:i/>
                <w:color w:val="76923C"/>
                <w:sz w:val="20"/>
                <w:szCs w:val="20"/>
              </w:rPr>
            </w:pPr>
            <w:r w:rsidRPr="005273E6">
              <w:rPr>
                <w:b/>
                <w:i/>
                <w:color w:val="76923C"/>
                <w:sz w:val="20"/>
                <w:szCs w:val="20"/>
              </w:rPr>
              <w:t>If objectives are not clear, initiative managers should seek assistance from supervisors and/or performance and quality managers. Senior management approval should be sought when an indicated management response involves substantive change to initiative objectives.</w:t>
            </w:r>
          </w:p>
          <w:p w:rsidR="004B6098" w:rsidRPr="005273E6" w:rsidRDefault="004B6098" w:rsidP="005273E6">
            <w:pPr>
              <w:tabs>
                <w:tab w:val="left" w:pos="227"/>
              </w:tabs>
              <w:spacing w:before="60"/>
              <w:jc w:val="both"/>
              <w:rPr>
                <w:b/>
                <w:i/>
                <w:color w:val="76923C"/>
                <w:sz w:val="20"/>
                <w:szCs w:val="20"/>
              </w:rPr>
            </w:pPr>
          </w:p>
        </w:tc>
      </w:tr>
    </w:tbl>
    <w:p w:rsidR="004B6098" w:rsidRPr="005273E6" w:rsidRDefault="004B6098" w:rsidP="005273E6">
      <w:pPr>
        <w:pStyle w:val="Heading1"/>
        <w:rPr>
          <w:sz w:val="20"/>
          <w:szCs w:val="20"/>
        </w:rPr>
      </w:pPr>
      <w:r w:rsidRPr="005273E6">
        <w:rPr>
          <w:sz w:val="20"/>
          <w:szCs w:val="20"/>
        </w:rPr>
        <w:t>Australian Aid – Rated Quality Criteria</w:t>
      </w:r>
    </w:p>
    <w:tbl>
      <w:tblPr>
        <w:tblW w:w="962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3493"/>
        <w:gridCol w:w="1275"/>
        <w:gridCol w:w="3249"/>
      </w:tblGrid>
      <w:tr w:rsidR="004B6098" w:rsidRPr="005273E6" w:rsidTr="009E2C09">
        <w:trPr>
          <w:cantSplit/>
          <w:trHeight w:val="950"/>
          <w:tblHeader/>
          <w:jc w:val="center"/>
        </w:trPr>
        <w:tc>
          <w:tcPr>
            <w:tcW w:w="1611" w:type="dxa"/>
            <w:shd w:val="clear" w:color="auto" w:fill="E0E0E0"/>
          </w:tcPr>
          <w:p w:rsidR="004B6098" w:rsidRPr="005273E6" w:rsidRDefault="004B6098" w:rsidP="005273E6">
            <w:pPr>
              <w:spacing w:after="20"/>
              <w:jc w:val="center"/>
              <w:rPr>
                <w:b/>
                <w:sz w:val="20"/>
                <w:szCs w:val="20"/>
              </w:rPr>
            </w:pPr>
            <w:r w:rsidRPr="005273E6">
              <w:rPr>
                <w:b/>
                <w:sz w:val="20"/>
                <w:szCs w:val="20"/>
              </w:rPr>
              <w:t>Criteria</w:t>
            </w:r>
          </w:p>
        </w:tc>
        <w:tc>
          <w:tcPr>
            <w:tcW w:w="3493" w:type="dxa"/>
            <w:shd w:val="clear" w:color="auto" w:fill="E0E0E0"/>
          </w:tcPr>
          <w:p w:rsidR="004B6098" w:rsidRPr="005273E6" w:rsidRDefault="004B6098" w:rsidP="005273E6">
            <w:pPr>
              <w:spacing w:after="20"/>
              <w:jc w:val="center"/>
              <w:rPr>
                <w:b/>
                <w:sz w:val="20"/>
                <w:szCs w:val="20"/>
              </w:rPr>
            </w:pPr>
            <w:r w:rsidRPr="005273E6">
              <w:rPr>
                <w:b/>
                <w:sz w:val="20"/>
                <w:szCs w:val="20"/>
              </w:rPr>
              <w:t xml:space="preserve">Assessment  </w:t>
            </w:r>
          </w:p>
          <w:p w:rsidR="004B6098" w:rsidRPr="005273E6" w:rsidRDefault="004B6098" w:rsidP="005273E6">
            <w:pPr>
              <w:spacing w:after="20"/>
              <w:jc w:val="center"/>
              <w:rPr>
                <w:sz w:val="20"/>
                <w:szCs w:val="20"/>
              </w:rPr>
            </w:pPr>
            <w:r w:rsidRPr="005273E6">
              <w:rPr>
                <w:b/>
                <w:sz w:val="20"/>
                <w:szCs w:val="20"/>
              </w:rPr>
              <w:t>Remember to reference the source of information.</w:t>
            </w:r>
            <w:r w:rsidRPr="005273E6">
              <w:rPr>
                <w:b/>
                <w:sz w:val="20"/>
                <w:szCs w:val="20"/>
              </w:rPr>
              <w:br/>
            </w:r>
            <w:r w:rsidRPr="005273E6">
              <w:rPr>
                <w:i/>
                <w:sz w:val="20"/>
                <w:szCs w:val="20"/>
              </w:rPr>
              <w:t>(no more than 600 words per cell)</w:t>
            </w:r>
          </w:p>
          <w:p w:rsidR="004B6098" w:rsidRPr="005273E6" w:rsidRDefault="004B6098" w:rsidP="005273E6">
            <w:pPr>
              <w:spacing w:after="20"/>
              <w:jc w:val="center"/>
              <w:rPr>
                <w:b/>
                <w:color w:val="FF0000"/>
                <w:sz w:val="20"/>
                <w:szCs w:val="20"/>
              </w:rPr>
            </w:pPr>
          </w:p>
        </w:tc>
        <w:tc>
          <w:tcPr>
            <w:tcW w:w="1275" w:type="dxa"/>
            <w:shd w:val="clear" w:color="auto" w:fill="E0E0E0"/>
            <w:textDirection w:val="btLr"/>
            <w:vAlign w:val="center"/>
          </w:tcPr>
          <w:p w:rsidR="004B6098" w:rsidRPr="005273E6" w:rsidRDefault="004B6098" w:rsidP="005273E6">
            <w:pPr>
              <w:jc w:val="center"/>
              <w:rPr>
                <w:rFonts w:ascii="Arial Bold" w:hAnsi="Arial Bold"/>
                <w:b/>
                <w:spacing w:val="-4"/>
                <w:sz w:val="20"/>
                <w:szCs w:val="20"/>
              </w:rPr>
            </w:pPr>
            <w:r w:rsidRPr="005273E6">
              <w:rPr>
                <w:rFonts w:ascii="Arial Bold" w:hAnsi="Arial Bold"/>
                <w:b/>
                <w:spacing w:val="-4"/>
                <w:sz w:val="20"/>
                <w:szCs w:val="20"/>
              </w:rPr>
              <w:t>Rating (1-6)</w:t>
            </w:r>
          </w:p>
        </w:tc>
        <w:tc>
          <w:tcPr>
            <w:tcW w:w="3249" w:type="dxa"/>
            <w:shd w:val="clear" w:color="auto" w:fill="E0E0E0"/>
          </w:tcPr>
          <w:p w:rsidR="004B6098" w:rsidRPr="005273E6" w:rsidRDefault="004B6098" w:rsidP="005273E6">
            <w:pPr>
              <w:spacing w:after="20"/>
              <w:jc w:val="center"/>
              <w:rPr>
                <w:sz w:val="20"/>
                <w:szCs w:val="20"/>
              </w:rPr>
            </w:pPr>
            <w:r w:rsidRPr="005273E6">
              <w:rPr>
                <w:b/>
                <w:sz w:val="20"/>
                <w:szCs w:val="20"/>
              </w:rPr>
              <w:t xml:space="preserve">Management Response </w:t>
            </w:r>
            <w:r w:rsidRPr="005273E6">
              <w:rPr>
                <w:b/>
                <w:sz w:val="20"/>
                <w:szCs w:val="20"/>
              </w:rPr>
              <w:br/>
            </w:r>
            <w:r w:rsidRPr="005273E6">
              <w:rPr>
                <w:sz w:val="20"/>
                <w:szCs w:val="20"/>
              </w:rPr>
              <w:t xml:space="preserve">Be as precise as possible: what? </w:t>
            </w:r>
            <w:proofErr w:type="gramStart"/>
            <w:r w:rsidRPr="005273E6">
              <w:rPr>
                <w:sz w:val="20"/>
                <w:szCs w:val="20"/>
              </w:rPr>
              <w:t>how</w:t>
            </w:r>
            <w:proofErr w:type="gramEnd"/>
            <w:r w:rsidRPr="005273E6">
              <w:rPr>
                <w:sz w:val="20"/>
                <w:szCs w:val="20"/>
              </w:rPr>
              <w:t xml:space="preserve">? </w:t>
            </w:r>
            <w:proofErr w:type="gramStart"/>
            <w:r w:rsidRPr="005273E6">
              <w:rPr>
                <w:sz w:val="20"/>
                <w:szCs w:val="20"/>
              </w:rPr>
              <w:t>who</w:t>
            </w:r>
            <w:proofErr w:type="gramEnd"/>
            <w:r w:rsidRPr="005273E6">
              <w:rPr>
                <w:sz w:val="20"/>
                <w:szCs w:val="20"/>
              </w:rPr>
              <w:t xml:space="preserve">? </w:t>
            </w:r>
            <w:proofErr w:type="gramStart"/>
            <w:r w:rsidRPr="005273E6">
              <w:rPr>
                <w:sz w:val="20"/>
                <w:szCs w:val="20"/>
              </w:rPr>
              <w:t>when</w:t>
            </w:r>
            <w:proofErr w:type="gramEnd"/>
            <w:r w:rsidRPr="005273E6">
              <w:rPr>
                <w:sz w:val="20"/>
                <w:szCs w:val="20"/>
              </w:rPr>
              <w:t>?</w:t>
            </w:r>
          </w:p>
          <w:p w:rsidR="004B6098" w:rsidRPr="005273E6" w:rsidRDefault="004B6098" w:rsidP="005273E6">
            <w:pPr>
              <w:spacing w:after="20"/>
              <w:jc w:val="center"/>
              <w:rPr>
                <w:b/>
                <w:color w:val="FF0000"/>
                <w:sz w:val="20"/>
                <w:szCs w:val="20"/>
              </w:rPr>
            </w:pPr>
            <w:r w:rsidRPr="005273E6">
              <w:rPr>
                <w:i/>
                <w:sz w:val="20"/>
                <w:szCs w:val="20"/>
              </w:rPr>
              <w:t>(no more than 600 words per cell)</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sz w:val="20"/>
                <w:szCs w:val="20"/>
              </w:rPr>
            </w:pPr>
            <w:r w:rsidRPr="005273E6">
              <w:rPr>
                <w:b/>
                <w:sz w:val="20"/>
                <w:szCs w:val="20"/>
              </w:rPr>
              <w:t>Relevance</w:t>
            </w:r>
            <w:r w:rsidRPr="005273E6">
              <w:rPr>
                <w:sz w:val="20"/>
                <w:szCs w:val="20"/>
              </w:rPr>
              <w:t xml:space="preserve"> </w:t>
            </w:r>
          </w:p>
          <w:p w:rsidR="004B6098" w:rsidRPr="005273E6" w:rsidRDefault="004B6098" w:rsidP="005273E6">
            <w:pPr>
              <w:tabs>
                <w:tab w:val="left" w:pos="227"/>
              </w:tabs>
              <w:spacing w:before="60"/>
              <w:rPr>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Is this still the right thing to do?</w:t>
            </w:r>
          </w:p>
          <w:p w:rsidR="004B6098" w:rsidRPr="005273E6" w:rsidRDefault="004B6098" w:rsidP="005273E6">
            <w:pPr>
              <w:spacing w:before="60" w:after="60"/>
              <w:rPr>
                <w:b/>
                <w:i/>
                <w:color w:val="76923C"/>
                <w:sz w:val="20"/>
                <w:szCs w:val="20"/>
              </w:rPr>
            </w:pPr>
            <w:r w:rsidRPr="005273E6">
              <w:rPr>
                <w:b/>
                <w:i/>
                <w:color w:val="76923C"/>
                <w:sz w:val="20"/>
                <w:szCs w:val="20"/>
              </w:rPr>
              <w:t xml:space="preserve">Is this initiative the most appropriate contribution for Australia to be making in the particular context at this point of time? </w:t>
            </w:r>
          </w:p>
          <w:p w:rsidR="004B6098" w:rsidRPr="005273E6" w:rsidRDefault="004B6098" w:rsidP="005273E6">
            <w:pPr>
              <w:spacing w:before="60" w:after="60"/>
              <w:jc w:val="both"/>
              <w:rPr>
                <w:sz w:val="20"/>
                <w:szCs w:val="20"/>
              </w:rPr>
            </w:pPr>
            <w:r w:rsidRPr="005273E6">
              <w:rPr>
                <w:sz w:val="20"/>
                <w:szCs w:val="20"/>
              </w:rPr>
              <w:t xml:space="preserve">ACTED’s mid-term KAP survey confirms that high rates of sexual gender-based violence among entertainment workers remains to be a key issue. SGBV is combined with low levels of awareness among general population of what is SGBV, cultural acceptance of lower role of women in Cambodian society and poverty that often represents one of the triggers of SGBV/domestic violence. All these issues have been acknowledged in an existing National Action Plan to Prevent the Domestic Violence on Women executed by Ministry of Women’s Affairs. However, the Ministry resources are limited, and entertainment workers are still not a priority for this action plan. They are not mentioned as a specific category, although level of SGBV they experience is extremely high. At the same time the incidents are underreported, because of widespread prejudices and fear of EWs of possible repercussions if they were to report. Many NGOs work with EWs often around health issues, such as reproductive health and HIV/AIDS. At the same time wider Violence Against Women initiatives rarely cover EWs, especially inside their workplace and also fail to address the stigma surrounding the work of EWs with key front line service providers such as district and communal police. The importance of keeping and supporting a referral system for victims of SGBV remains very high, as no such system existed prior to this project (as ACTED assessment conducted in 2011 demonstrated; moreover, 50% reported that there was no warning system in place inside the establishments they worked in). </w:t>
            </w:r>
          </w:p>
          <w:p w:rsidR="004B6098" w:rsidRPr="005273E6" w:rsidRDefault="004B6098" w:rsidP="005273E6">
            <w:pPr>
              <w:spacing w:before="60" w:after="60"/>
              <w:rPr>
                <w:b/>
                <w:i/>
                <w:color w:val="76923C"/>
                <w:sz w:val="20"/>
                <w:szCs w:val="20"/>
              </w:rPr>
            </w:pPr>
            <w:r w:rsidRPr="005273E6">
              <w:rPr>
                <w:b/>
                <w:i/>
                <w:color w:val="76923C"/>
                <w:sz w:val="20"/>
                <w:szCs w:val="20"/>
              </w:rPr>
              <w:t>Discussion should assess if the initiative is still relevant to the specific development conditions and social and economic context in which it is being implemented</w:t>
            </w:r>
            <w:r w:rsidRPr="005273E6">
              <w:rPr>
                <w:b/>
                <w:i/>
                <w:sz w:val="20"/>
                <w:szCs w:val="20"/>
              </w:rPr>
              <w:t xml:space="preserve">. </w:t>
            </w:r>
          </w:p>
        </w:tc>
        <w:tc>
          <w:tcPr>
            <w:tcW w:w="1275" w:type="dxa"/>
            <w:shd w:val="clear" w:color="auto" w:fill="auto"/>
          </w:tcPr>
          <w:p w:rsidR="004B6098" w:rsidRPr="005273E6" w:rsidRDefault="004B6098" w:rsidP="005273E6">
            <w:pPr>
              <w:spacing w:before="240"/>
              <w:jc w:val="center"/>
              <w:rPr>
                <w:b/>
                <w:sz w:val="20"/>
                <w:szCs w:val="20"/>
              </w:rPr>
            </w:pPr>
            <w:r w:rsidRPr="005273E6">
              <w:rPr>
                <w:b/>
                <w:sz w:val="20"/>
                <w:szCs w:val="20"/>
              </w:rPr>
              <w:t>6</w:t>
            </w:r>
          </w:p>
        </w:tc>
        <w:tc>
          <w:tcPr>
            <w:tcW w:w="3249" w:type="dxa"/>
            <w:shd w:val="clear" w:color="auto" w:fill="auto"/>
          </w:tcPr>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r w:rsidRPr="005273E6">
              <w:rPr>
                <w:b/>
                <w:i/>
                <w:color w:val="76923C"/>
                <w:sz w:val="20"/>
                <w:szCs w:val="20"/>
              </w:rPr>
              <w:t xml:space="preserve">Describe related actions NGO will take to maintain or improve the relevance of this initiative in the current financial year and the next financial year. (The period of 24 months is used so that responses can be reflected in planning documents such as the APPRs and DBP).      </w:t>
            </w:r>
          </w:p>
          <w:p w:rsidR="004B6098" w:rsidRPr="005273E6" w:rsidRDefault="004B6098" w:rsidP="005273E6">
            <w:pPr>
              <w:spacing w:line="260" w:lineRule="atLeast"/>
              <w:rPr>
                <w:color w:val="000000"/>
                <w:szCs w:val="20"/>
                <w:lang w:val="en-GB"/>
              </w:rPr>
            </w:pPr>
            <w:r w:rsidRPr="005273E6">
              <w:rPr>
                <w:sz w:val="20"/>
                <w:szCs w:val="20"/>
              </w:rPr>
              <w:t xml:space="preserve">It is clear from the mid-term KAP survey that the cases of SGBV are not decreasing and that the project is still very relevant to the context. Whilst EWs continue to increase their knowledge of SGBV and awareness of prevention methods survivors of SGBV they still need constant counselling session due to the high EWs turnover rate. </w:t>
            </w:r>
            <w:r w:rsidRPr="005273E6">
              <w:rPr>
                <w:color w:val="000000"/>
                <w:sz w:val="20"/>
                <w:szCs w:val="20"/>
                <w:lang w:val="en-GB"/>
              </w:rPr>
              <w:t xml:space="preserve">In order to improve participation rates, entertainment workers joining the sessions should be given small gifts such as a shampoo sachet. Secondly, the ratio of social worker to peer educator needs to be reduced in order to allow for one individual coaching and support to </w:t>
            </w:r>
            <w:proofErr w:type="gramStart"/>
            <w:r w:rsidRPr="005273E6">
              <w:rPr>
                <w:color w:val="000000"/>
                <w:sz w:val="20"/>
                <w:szCs w:val="20"/>
                <w:lang w:val="en-GB"/>
              </w:rPr>
              <w:t>peer</w:t>
            </w:r>
            <w:proofErr w:type="gramEnd"/>
            <w:r w:rsidRPr="005273E6">
              <w:rPr>
                <w:color w:val="000000"/>
                <w:sz w:val="20"/>
                <w:szCs w:val="20"/>
                <w:lang w:val="en-GB"/>
              </w:rPr>
              <w:t xml:space="preserve"> educators. Awareness and ability to access the referral system remains challenging and therefore the focus needs to continue on access to support services for survivors of SGBV. Currently a third KAP survey is on-going to assess the impact of the project to date with the findings being available in early March 2016.</w:t>
            </w:r>
          </w:p>
          <w:p w:rsidR="004B6098" w:rsidRPr="005273E6" w:rsidRDefault="004B6098" w:rsidP="005273E6">
            <w:pPr>
              <w:jc w:val="both"/>
              <w:rPr>
                <w:b/>
                <w:i/>
                <w:color w:val="76923C"/>
                <w:sz w:val="20"/>
                <w:szCs w:val="20"/>
              </w:rPr>
            </w:pPr>
          </w:p>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r w:rsidRPr="005273E6">
              <w:rPr>
                <w:b/>
                <w:i/>
                <w:color w:val="76923C"/>
                <w:sz w:val="20"/>
                <w:szCs w:val="20"/>
              </w:rPr>
              <w:t xml:space="preserve"> </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sz w:val="20"/>
                <w:szCs w:val="20"/>
              </w:rPr>
            </w:pPr>
            <w:r w:rsidRPr="005273E6">
              <w:rPr>
                <w:b/>
                <w:sz w:val="20"/>
                <w:szCs w:val="20"/>
              </w:rPr>
              <w:t>Effectiveness</w:t>
            </w:r>
            <w:r w:rsidRPr="005273E6">
              <w:rPr>
                <w:sz w:val="20"/>
                <w:szCs w:val="20"/>
              </w:rPr>
              <w:t xml:space="preserve"> </w:t>
            </w:r>
          </w:p>
          <w:p w:rsidR="004B6098" w:rsidRPr="005273E6" w:rsidRDefault="004B6098" w:rsidP="005273E6">
            <w:pPr>
              <w:tabs>
                <w:tab w:val="left" w:pos="227"/>
              </w:tabs>
              <w:spacing w:before="60"/>
              <w:rPr>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Are we making the difference that we expected at this point in time?</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Are we achieving the outcomes (changes in learning, behaviour or conditions) that we said we would achieve? (Where possible, draw on performance measures incorporated in the initiative’s M&amp;E system, or agreed annual or immediate milestones).</w:t>
            </w:r>
          </w:p>
          <w:p w:rsidR="004B6098" w:rsidRPr="005273E6" w:rsidRDefault="004B6098" w:rsidP="005273E6">
            <w:pPr>
              <w:tabs>
                <w:tab w:val="left" w:pos="227"/>
              </w:tabs>
              <w:spacing w:before="60"/>
              <w:jc w:val="both"/>
              <w:rPr>
                <w:sz w:val="20"/>
                <w:szCs w:val="20"/>
              </w:rPr>
            </w:pPr>
            <w:r w:rsidRPr="005273E6">
              <w:rPr>
                <w:sz w:val="20"/>
                <w:szCs w:val="20"/>
              </w:rPr>
              <w:t>The outreach activities have exceeded firstly the expected number of EWs reached by 367.33%. Secondly since the project started over 128% of the initial target</w:t>
            </w:r>
            <w:r w:rsidR="00403E45" w:rsidRPr="005273E6">
              <w:rPr>
                <w:sz w:val="20"/>
                <w:szCs w:val="20"/>
              </w:rPr>
              <w:t xml:space="preserve"> of 100</w:t>
            </w:r>
            <w:r w:rsidRPr="005273E6">
              <w:rPr>
                <w:sz w:val="20"/>
                <w:szCs w:val="20"/>
              </w:rPr>
              <w:t xml:space="preserve"> EEs in Phnom Penh </w:t>
            </w:r>
            <w:r w:rsidR="00403E45" w:rsidRPr="005273E6">
              <w:rPr>
                <w:sz w:val="20"/>
                <w:szCs w:val="20"/>
              </w:rPr>
              <w:t>has</w:t>
            </w:r>
            <w:r w:rsidRPr="005273E6">
              <w:rPr>
                <w:sz w:val="20"/>
                <w:szCs w:val="20"/>
              </w:rPr>
              <w:t xml:space="preserve"> been reached. All the police training and annual workshops have also been completed on time. </w:t>
            </w:r>
          </w:p>
          <w:p w:rsidR="004B6098" w:rsidRPr="005273E6" w:rsidRDefault="004B6098" w:rsidP="005273E6">
            <w:pPr>
              <w:pStyle w:val="CommentText"/>
              <w:jc w:val="both"/>
            </w:pPr>
            <w:r w:rsidRPr="005273E6">
              <w:t>The mid-term KAP survey shows significant improvement in terms of EWs knowledge of SGBV and their awareness of support services available to survivors of SGBV. However, there are still a limited number of EWs having difficulties to access</w:t>
            </w:r>
            <w:r w:rsidR="0041036F" w:rsidRPr="005273E6">
              <w:t xml:space="preserve"> </w:t>
            </w:r>
            <w:r w:rsidRPr="005273E6">
              <w:t>the support services offered by the project. In response to these challenges it was highlight</w:t>
            </w:r>
            <w:r w:rsidR="0041036F" w:rsidRPr="005273E6">
              <w:t>ed</w:t>
            </w:r>
            <w:r w:rsidRPr="005273E6">
              <w:t xml:space="preserve"> during counselling session the possibilities</w:t>
            </w:r>
            <w:r w:rsidR="0041036F" w:rsidRPr="005273E6">
              <w:t xml:space="preserve"> </w:t>
            </w:r>
            <w:r w:rsidRPr="005273E6">
              <w:t xml:space="preserve">for EWs to contact the project team hotline through paging or text. Also a better </w:t>
            </w:r>
            <w:proofErr w:type="spellStart"/>
            <w:r w:rsidRPr="005273E6">
              <w:t>empathi</w:t>
            </w:r>
            <w:r w:rsidR="0041036F" w:rsidRPr="005273E6">
              <w:t>s</w:t>
            </w:r>
            <w:proofErr w:type="spellEnd"/>
            <w:r w:rsidRPr="005273E6">
              <w:t xml:space="preserve"> on police hotline first response was put during this year police trainings. Also the impact is currently being reassessed in the third KAP survey with results being available in March 2016</w:t>
            </w:r>
          </w:p>
          <w:p w:rsidR="004B6098" w:rsidRPr="005273E6" w:rsidRDefault="004B6098" w:rsidP="005273E6">
            <w:pPr>
              <w:tabs>
                <w:tab w:val="left" w:pos="227"/>
              </w:tabs>
              <w:spacing w:before="60"/>
              <w:jc w:val="both"/>
              <w:rPr>
                <w:sz w:val="20"/>
                <w:szCs w:val="20"/>
              </w:rPr>
            </w:pPr>
          </w:p>
          <w:p w:rsidR="004B6098" w:rsidRPr="005273E6" w:rsidRDefault="004B6098" w:rsidP="005273E6">
            <w:pPr>
              <w:tabs>
                <w:tab w:val="left" w:pos="227"/>
              </w:tabs>
              <w:spacing w:before="60"/>
              <w:rPr>
                <w:b/>
                <w:i/>
                <w:color w:val="76923C"/>
                <w:sz w:val="20"/>
                <w:szCs w:val="20"/>
              </w:rPr>
            </w:pPr>
            <w:r w:rsidRPr="005273E6">
              <w:rPr>
                <w:b/>
                <w:i/>
                <w:color w:val="76923C"/>
                <w:sz w:val="20"/>
                <w:szCs w:val="20"/>
              </w:rPr>
              <w:t>Where projected outcomes and/or objectives seem unclear, unrealistic or inappropriate discuss with Senior Managers a process for reviewing the objectives. No need to explain</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extent to which identified (or new) risks to progress and outcomes are being managed, and with what impacts/consequence.</w:t>
            </w:r>
          </w:p>
          <w:p w:rsidR="004B6098" w:rsidRPr="005273E6" w:rsidRDefault="004B6098" w:rsidP="005273E6">
            <w:pPr>
              <w:tabs>
                <w:tab w:val="left" w:pos="227"/>
              </w:tabs>
              <w:spacing w:before="60"/>
              <w:jc w:val="both"/>
              <w:rPr>
                <w:sz w:val="20"/>
                <w:szCs w:val="20"/>
              </w:rPr>
            </w:pPr>
            <w:r w:rsidRPr="005273E6">
              <w:rPr>
                <w:sz w:val="20"/>
                <w:szCs w:val="20"/>
              </w:rPr>
              <w:t xml:space="preserve">No new significant risks have been identified during the reporting period. The target number of women has already been reached. However, due to the high turnover of women working in the establishments repeated sessions are required to ensure new workers are integrated into the project as and when they start working in the targeted establishments. In addition, establishment often close and then reopen after several months with a new owner or do not reopen at all. This requires ACTED to be constantly negotiating access to establishments. Women still have some difficulties to access easily the two hotlines. However as mentioned before the project has put in place measures to facilitate EWs accessibility to these hotlines.   </w:t>
            </w:r>
          </w:p>
        </w:tc>
        <w:tc>
          <w:tcPr>
            <w:tcW w:w="1275" w:type="dxa"/>
            <w:shd w:val="clear" w:color="auto" w:fill="auto"/>
          </w:tcPr>
          <w:p w:rsidR="004B6098" w:rsidRPr="005273E6" w:rsidRDefault="004B6098" w:rsidP="005273E6">
            <w:pPr>
              <w:spacing w:before="240"/>
              <w:jc w:val="center"/>
              <w:rPr>
                <w:b/>
                <w:sz w:val="20"/>
                <w:szCs w:val="20"/>
              </w:rPr>
            </w:pPr>
            <w:r w:rsidRPr="005273E6">
              <w:rPr>
                <w:b/>
                <w:sz w:val="20"/>
                <w:szCs w:val="20"/>
              </w:rPr>
              <w:t>4</w:t>
            </w:r>
          </w:p>
        </w:tc>
        <w:tc>
          <w:tcPr>
            <w:tcW w:w="3249" w:type="dxa"/>
            <w:shd w:val="clear" w:color="auto" w:fill="auto"/>
          </w:tcPr>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r w:rsidRPr="005273E6">
              <w:rPr>
                <w:b/>
                <w:i/>
                <w:color w:val="76923C"/>
                <w:sz w:val="20"/>
                <w:szCs w:val="20"/>
              </w:rPr>
              <w:t xml:space="preserve">Describe related actions NGO will take to maintain or improve the effectiveness of this initiative in the current financial year and the next financial year.  </w:t>
            </w:r>
          </w:p>
          <w:p w:rsidR="004B6098" w:rsidRPr="005273E6" w:rsidRDefault="004B6098" w:rsidP="005273E6">
            <w:pPr>
              <w:rPr>
                <w:b/>
                <w:i/>
                <w:color w:val="76923C"/>
                <w:sz w:val="20"/>
                <w:szCs w:val="20"/>
              </w:rPr>
            </w:pPr>
          </w:p>
          <w:p w:rsidR="004B6098" w:rsidRPr="005273E6" w:rsidRDefault="004B6098" w:rsidP="005273E6">
            <w:pPr>
              <w:rPr>
                <w:i/>
                <w:sz w:val="20"/>
                <w:szCs w:val="20"/>
              </w:rPr>
            </w:pPr>
            <w:r w:rsidRPr="005273E6">
              <w:rPr>
                <w:b/>
                <w:i/>
                <w:color w:val="76923C"/>
                <w:sz w:val="20"/>
                <w:szCs w:val="20"/>
              </w:rPr>
              <w:t xml:space="preserve">** Including proposed formal steps to amend objectives if determined necessary by senior program managers.  </w:t>
            </w:r>
          </w:p>
          <w:p w:rsidR="004B6098" w:rsidRPr="005273E6" w:rsidRDefault="004B6098" w:rsidP="005273E6">
            <w:pPr>
              <w:tabs>
                <w:tab w:val="left" w:pos="227"/>
              </w:tabs>
              <w:spacing w:before="60"/>
              <w:jc w:val="both"/>
              <w:rPr>
                <w:sz w:val="20"/>
                <w:szCs w:val="20"/>
              </w:rPr>
            </w:pPr>
            <w:r w:rsidRPr="005273E6">
              <w:rPr>
                <w:color w:val="000000"/>
                <w:sz w:val="20"/>
                <w:szCs w:val="20"/>
                <w:lang w:val="en-GB"/>
              </w:rPr>
              <w:t xml:space="preserve">To ensure the high quality of the project ACTED will address key points during the extension period: Firstly a set of outreach sessions refresher trainings to all peer educators covering basic topics such as how to run outreach sessions, mobilization skills and </w:t>
            </w:r>
            <w:r w:rsidRPr="005273E6">
              <w:rPr>
                <w:sz w:val="20"/>
                <w:szCs w:val="20"/>
                <w:lang w:val="en-GB"/>
              </w:rPr>
              <w:t>the referral system. This initial training will take place during the first two months of the extension period and will be followed up each consecutive month by one half day training covering the theme of the monthly outreach sessions to entertainment workers</w:t>
            </w:r>
            <w:r w:rsidRPr="005273E6">
              <w:rPr>
                <w:szCs w:val="20"/>
                <w:lang w:val="en-GB"/>
              </w:rPr>
              <w:t>.</w:t>
            </w:r>
            <w:r w:rsidRPr="005273E6">
              <w:rPr>
                <w:color w:val="000000"/>
                <w:sz w:val="20"/>
                <w:szCs w:val="20"/>
                <w:lang w:val="en-GB"/>
              </w:rPr>
              <w:t xml:space="preserve"> This will allow for more coaching and capacity building of PEs as well as ensure high quality outreach sessions. Secondly, the referral system established during the current project period will be reinforced during the extension</w:t>
            </w:r>
            <w:r w:rsidRPr="005273E6" w:rsidDel="00961541">
              <w:rPr>
                <w:sz w:val="20"/>
                <w:szCs w:val="20"/>
              </w:rPr>
              <w:t xml:space="preserve"> </w:t>
            </w:r>
            <w:r w:rsidRPr="005273E6">
              <w:rPr>
                <w:color w:val="000000"/>
                <w:sz w:val="20"/>
                <w:szCs w:val="20"/>
                <w:lang w:val="en-GB"/>
              </w:rPr>
              <w:t>to ensure it is easy and quick for survivors of SGBV to access the support services. Thirdly, the number of outreach/counselling sessions will be reduced to one per month in order to ensure consistent access to targeted EEs. Then one outreach session per month will be conducted for each establishment</w:t>
            </w:r>
            <w:r w:rsidRPr="005273E6">
              <w:rPr>
                <w:color w:val="000000"/>
                <w:szCs w:val="20"/>
                <w:lang w:val="en-GB"/>
              </w:rPr>
              <w:t>.</w:t>
            </w:r>
            <w:r w:rsidRPr="005273E6">
              <w:rPr>
                <w:color w:val="000000"/>
                <w:sz w:val="20"/>
                <w:szCs w:val="20"/>
                <w:lang w:val="en-GB"/>
              </w:rPr>
              <w:t xml:space="preserve"> </w:t>
            </w:r>
            <w:r w:rsidRPr="005273E6">
              <w:rPr>
                <w:sz w:val="20"/>
                <w:szCs w:val="20"/>
              </w:rPr>
              <w:t>Lastly, during 2015 a clear exit strategy for the project has been developed to ensure a responsible exit of the project’s activities. – At the same time, ACTED will ensure its continuous Monitoring through its continuing quarterly focus group discussion by the Program Manager and M&amp;E unit to guarantee that there are no informal barriers to access the services available for victims.</w:t>
            </w:r>
            <w:r w:rsidRPr="005273E6" w:rsidDel="00906751">
              <w:rPr>
                <w:sz w:val="20"/>
                <w:szCs w:val="20"/>
              </w:rPr>
              <w:t xml:space="preserve"> </w:t>
            </w:r>
          </w:p>
          <w:p w:rsidR="004B6098" w:rsidRPr="005273E6" w:rsidRDefault="004B6098" w:rsidP="005273E6">
            <w:pPr>
              <w:tabs>
                <w:tab w:val="left" w:pos="227"/>
              </w:tabs>
              <w:spacing w:before="60"/>
              <w:jc w:val="both"/>
              <w:rPr>
                <w:i/>
                <w:sz w:val="20"/>
                <w:szCs w:val="20"/>
              </w:rPr>
            </w:pP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sz w:val="20"/>
                <w:szCs w:val="20"/>
              </w:rPr>
            </w:pPr>
            <w:r w:rsidRPr="005273E6">
              <w:rPr>
                <w:b/>
                <w:sz w:val="20"/>
                <w:szCs w:val="20"/>
              </w:rPr>
              <w:t>Efficiency</w:t>
            </w:r>
            <w:r w:rsidRPr="005273E6">
              <w:rPr>
                <w:sz w:val="20"/>
                <w:szCs w:val="20"/>
              </w:rPr>
              <w:t xml:space="preserve"> </w:t>
            </w:r>
          </w:p>
          <w:p w:rsidR="004B6098" w:rsidRPr="005273E6" w:rsidRDefault="004B6098" w:rsidP="005273E6">
            <w:pPr>
              <w:tabs>
                <w:tab w:val="left" w:pos="227"/>
              </w:tabs>
              <w:spacing w:before="60"/>
              <w:rPr>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Is the initiative making appropriate use of DFAT’s and other partners’ time and resources to achieve initiative objectives? Reach or fully achieved</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whether:</w:t>
            </w:r>
          </w:p>
          <w:p w:rsidR="004B6098" w:rsidRPr="005273E6" w:rsidRDefault="004B6098" w:rsidP="005273E6">
            <w:pPr>
              <w:numPr>
                <w:ilvl w:val="0"/>
                <w:numId w:val="6"/>
              </w:numPr>
              <w:tabs>
                <w:tab w:val="left" w:pos="227"/>
              </w:tabs>
              <w:spacing w:before="60"/>
              <w:rPr>
                <w:b/>
                <w:i/>
                <w:color w:val="76923C"/>
                <w:sz w:val="20"/>
                <w:szCs w:val="20"/>
              </w:rPr>
            </w:pPr>
            <w:r w:rsidRPr="005273E6">
              <w:rPr>
                <w:b/>
                <w:i/>
                <w:color w:val="76923C"/>
                <w:sz w:val="20"/>
                <w:szCs w:val="20"/>
              </w:rPr>
              <w:t>Outputs are being delivered within the stated timeframes and whether these are providing value for money.</w:t>
            </w:r>
          </w:p>
          <w:p w:rsidR="004B6098" w:rsidRPr="005273E6" w:rsidRDefault="004B6098" w:rsidP="005273E6">
            <w:pPr>
              <w:tabs>
                <w:tab w:val="left" w:pos="227"/>
              </w:tabs>
              <w:spacing w:before="60"/>
              <w:jc w:val="both"/>
              <w:rPr>
                <w:sz w:val="20"/>
                <w:szCs w:val="20"/>
              </w:rPr>
            </w:pPr>
            <w:r w:rsidRPr="005273E6">
              <w:rPr>
                <w:sz w:val="20"/>
                <w:szCs w:val="20"/>
              </w:rPr>
              <w:t xml:space="preserve">As noted above, ACTED has already reached the target number of beneficiaries however the project is slightly behind in terms of the number of counselling sessions to be conducted throughout the lifetime of the project and the number of women accessing the support services. Through the outreach/counselling sessions, the project has highlighted the means for EWs to easily contact the hotlines in order to access support services. To ensure efficiency the project has trained police hotlines on how respond to first response call.  </w:t>
            </w:r>
          </w:p>
          <w:p w:rsidR="004B6098" w:rsidRPr="005273E6" w:rsidRDefault="004B6098" w:rsidP="005273E6">
            <w:pPr>
              <w:numPr>
                <w:ilvl w:val="0"/>
                <w:numId w:val="6"/>
              </w:numPr>
              <w:tabs>
                <w:tab w:val="left" w:pos="227"/>
              </w:tabs>
              <w:spacing w:before="60"/>
              <w:rPr>
                <w:b/>
                <w:i/>
                <w:color w:val="76923C"/>
                <w:sz w:val="20"/>
                <w:szCs w:val="20"/>
              </w:rPr>
            </w:pPr>
            <w:r w:rsidRPr="005273E6">
              <w:rPr>
                <w:b/>
                <w:i/>
                <w:color w:val="76923C"/>
                <w:sz w:val="20"/>
                <w:szCs w:val="20"/>
              </w:rPr>
              <w:t>The budget is being spent as expected.</w:t>
            </w:r>
          </w:p>
          <w:p w:rsidR="004B6098" w:rsidRPr="005273E6" w:rsidRDefault="004B6098" w:rsidP="005273E6">
            <w:pPr>
              <w:tabs>
                <w:tab w:val="left" w:pos="227"/>
              </w:tabs>
              <w:spacing w:before="60"/>
              <w:jc w:val="both"/>
              <w:rPr>
                <w:sz w:val="20"/>
                <w:szCs w:val="20"/>
              </w:rPr>
            </w:pPr>
            <w:r w:rsidRPr="005273E6">
              <w:rPr>
                <w:sz w:val="20"/>
                <w:szCs w:val="20"/>
              </w:rPr>
              <w:t xml:space="preserve">The spending of the budget is on track and the majority of activities have now been completed. The remaining funds will be spent by the end of March 2016. </w:t>
            </w:r>
          </w:p>
          <w:p w:rsidR="004B6098" w:rsidRPr="005273E6" w:rsidRDefault="004B6098" w:rsidP="005273E6">
            <w:pPr>
              <w:tabs>
                <w:tab w:val="left" w:pos="227"/>
              </w:tabs>
              <w:spacing w:before="60"/>
              <w:jc w:val="both"/>
              <w:rPr>
                <w:b/>
                <w:i/>
                <w:color w:val="76923C"/>
                <w:sz w:val="20"/>
                <w:szCs w:val="20"/>
              </w:rPr>
            </w:pPr>
            <w:r w:rsidRPr="005273E6">
              <w:rPr>
                <w:b/>
                <w:i/>
                <w:color w:val="76923C"/>
                <w:sz w:val="20"/>
                <w:szCs w:val="20"/>
              </w:rPr>
              <w:t>The inputs are adequate to achieve the initiative objectives.</w:t>
            </w:r>
          </w:p>
          <w:p w:rsidR="004B6098" w:rsidRPr="005273E6" w:rsidRDefault="004B6098" w:rsidP="005273E6">
            <w:pPr>
              <w:numPr>
                <w:ilvl w:val="0"/>
                <w:numId w:val="6"/>
              </w:numPr>
              <w:tabs>
                <w:tab w:val="left" w:pos="227"/>
              </w:tabs>
              <w:spacing w:before="60"/>
              <w:rPr>
                <w:b/>
                <w:i/>
                <w:color w:val="76923C"/>
                <w:sz w:val="20"/>
                <w:szCs w:val="20"/>
              </w:rPr>
            </w:pPr>
            <w:r w:rsidRPr="005273E6">
              <w:rPr>
                <w:b/>
                <w:i/>
                <w:color w:val="76923C"/>
                <w:sz w:val="20"/>
                <w:szCs w:val="20"/>
              </w:rPr>
              <w:t>The different parts of the management system are working well.</w:t>
            </w:r>
          </w:p>
          <w:p w:rsidR="004B6098" w:rsidRPr="005273E6" w:rsidRDefault="004B6098" w:rsidP="005273E6">
            <w:pPr>
              <w:tabs>
                <w:tab w:val="left" w:pos="227"/>
              </w:tabs>
              <w:spacing w:before="60"/>
              <w:jc w:val="both"/>
              <w:rPr>
                <w:sz w:val="20"/>
                <w:szCs w:val="20"/>
              </w:rPr>
            </w:pPr>
            <w:r w:rsidRPr="005273E6">
              <w:rPr>
                <w:sz w:val="20"/>
                <w:szCs w:val="20"/>
              </w:rPr>
              <w:t xml:space="preserve">Project coordination is conducted through various different mechanisms. On a formal basis the project is continuing to hold quarterly steering committee meetings to discuss the overall strategy of the project and any key challenges or concerns. All partners are also required to report to ACTED on a monthly basis regarding their specific activities. However, in addition, there is regular informal communication and meetings between all stakeholders, for example to review the project SOPs, provide feedback on IEC materials amongst other tasks. ACTED’s regional and HQ offices also provide regular support to the project. Logistics and procurement unit is operational and follows ACTED and DFAT regulations. </w:t>
            </w:r>
          </w:p>
        </w:tc>
        <w:tc>
          <w:tcPr>
            <w:tcW w:w="1275" w:type="dxa"/>
            <w:shd w:val="clear" w:color="auto" w:fill="auto"/>
          </w:tcPr>
          <w:p w:rsidR="004B6098" w:rsidRPr="005273E6" w:rsidRDefault="004B6098" w:rsidP="005273E6">
            <w:pPr>
              <w:spacing w:before="240"/>
              <w:jc w:val="center"/>
              <w:rPr>
                <w:b/>
                <w:color w:val="FF0000"/>
                <w:sz w:val="20"/>
                <w:szCs w:val="20"/>
              </w:rPr>
            </w:pPr>
            <w:r w:rsidRPr="005273E6">
              <w:rPr>
                <w:b/>
                <w:sz w:val="20"/>
                <w:szCs w:val="20"/>
              </w:rPr>
              <w:t>5</w:t>
            </w:r>
          </w:p>
        </w:tc>
        <w:tc>
          <w:tcPr>
            <w:tcW w:w="3249" w:type="dxa"/>
            <w:shd w:val="clear" w:color="auto" w:fill="auto"/>
          </w:tcPr>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r w:rsidRPr="005273E6">
              <w:rPr>
                <w:b/>
                <w:i/>
                <w:color w:val="76923C"/>
                <w:sz w:val="20"/>
                <w:szCs w:val="20"/>
              </w:rPr>
              <w:t xml:space="preserve">Describe related actions NGO will take to maintain or improve the efficiency of this initiative in the current financial year and the next financial year.  </w:t>
            </w:r>
          </w:p>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p>
          <w:p w:rsidR="004B6098" w:rsidRPr="005273E6" w:rsidRDefault="004B6098" w:rsidP="005273E6">
            <w:pPr>
              <w:jc w:val="both"/>
              <w:rPr>
                <w:i/>
                <w:color w:val="76923C"/>
                <w:sz w:val="20"/>
                <w:szCs w:val="20"/>
              </w:rPr>
            </w:pPr>
            <w:r w:rsidRPr="005273E6">
              <w:rPr>
                <w:sz w:val="20"/>
                <w:szCs w:val="20"/>
              </w:rPr>
              <w:t xml:space="preserve">Where possible ACTED has clustered targeted entertainment establishments together in order to improve the efficiency of the project by reducing travel times for peer educators and staff. At the same time ACTED is currently changing its counselling session schedule at each EE in order to have this session at the end of each month around the time of each establishment’s month staff meeting when EWs are more likely to be available. </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Monitoring and Evaluation</w:t>
            </w:r>
          </w:p>
          <w:p w:rsidR="004B6098" w:rsidRPr="005273E6" w:rsidRDefault="004B6098" w:rsidP="005273E6">
            <w:pPr>
              <w:tabs>
                <w:tab w:val="left" w:pos="227"/>
              </w:tabs>
              <w:spacing w:before="60"/>
              <w:rPr>
                <w:b/>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Is a robust monitoring and evaluation system being used to effectively measure implementation progress, and progress towards meeting objectives?</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Do we have the information required to respond with confidence to all QAI criteria?</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extent to which there is a robust monitoring and evaluation system providing useful information which is being used for management learning and accountability.</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extent to which this information is used.</w:t>
            </w:r>
          </w:p>
          <w:p w:rsidR="004B6098" w:rsidRPr="005273E6" w:rsidRDefault="004B6098" w:rsidP="005273E6">
            <w:pPr>
              <w:tabs>
                <w:tab w:val="left" w:pos="227"/>
              </w:tabs>
              <w:spacing w:before="60"/>
              <w:jc w:val="both"/>
              <w:rPr>
                <w:sz w:val="20"/>
                <w:szCs w:val="20"/>
              </w:rPr>
            </w:pPr>
            <w:r w:rsidRPr="005273E6">
              <w:rPr>
                <w:sz w:val="20"/>
                <w:szCs w:val="20"/>
              </w:rPr>
              <w:t xml:space="preserve">The monitoring and evaluation of the project is led by ACTED’s dedicated Monitoring and Evaluation Unit (AMEU) based in Phnom Penh. At the start of the project an Indicator Tracking Table for the project was specifically developed. At the same time, a baseline Knowledge, Attitude and Practice (KAP) survey was conducted. In December 2014 an external mid-term evaluation of the project was </w:t>
            </w:r>
            <w:proofErr w:type="gramStart"/>
            <w:r w:rsidRPr="005273E6">
              <w:rPr>
                <w:sz w:val="20"/>
                <w:szCs w:val="20"/>
              </w:rPr>
              <w:t>conducted  which</w:t>
            </w:r>
            <w:proofErr w:type="gramEnd"/>
            <w:r w:rsidRPr="005273E6">
              <w:rPr>
                <w:sz w:val="20"/>
                <w:szCs w:val="20"/>
              </w:rPr>
              <w:t xml:space="preserve"> was complemented by a mid-term KAP survey in January 2015. In addition in 2015 two FGD were conducted from July to September 2015 and from October to December 2015</w:t>
            </w:r>
            <w:r w:rsidRPr="005273E6">
              <w:rPr>
                <w:sz w:val="20"/>
                <w:szCs w:val="20"/>
                <w:lang w:val="en-US"/>
              </w:rPr>
              <w:t xml:space="preserve"> to obtain feedback from EWs</w:t>
            </w:r>
            <w:r w:rsidRPr="005273E6">
              <w:rPr>
                <w:sz w:val="20"/>
                <w:szCs w:val="20"/>
              </w:rPr>
              <w:t xml:space="preserve">. Furthermore, during the course of the project three depth case studies have been conducted. . The results of the monitoring are shared with ACTED’s Country Director and programme team so that programme implementation can be adjusted based on the findings of the monitoring. </w:t>
            </w:r>
          </w:p>
        </w:tc>
        <w:tc>
          <w:tcPr>
            <w:tcW w:w="1275" w:type="dxa"/>
            <w:shd w:val="clear" w:color="auto" w:fill="auto"/>
          </w:tcPr>
          <w:p w:rsidR="004B6098" w:rsidRPr="005273E6" w:rsidRDefault="004B6098" w:rsidP="005273E6">
            <w:pPr>
              <w:spacing w:before="240"/>
              <w:jc w:val="center"/>
              <w:rPr>
                <w:b/>
                <w:sz w:val="20"/>
                <w:szCs w:val="20"/>
              </w:rPr>
            </w:pPr>
            <w:r w:rsidRPr="005273E6">
              <w:rPr>
                <w:b/>
                <w:sz w:val="20"/>
                <w:szCs w:val="20"/>
              </w:rPr>
              <w:t>6</w:t>
            </w:r>
          </w:p>
        </w:tc>
        <w:tc>
          <w:tcPr>
            <w:tcW w:w="3249" w:type="dxa"/>
            <w:shd w:val="clear" w:color="auto" w:fill="auto"/>
          </w:tcPr>
          <w:p w:rsidR="004B6098" w:rsidRPr="005273E6" w:rsidRDefault="004B6098" w:rsidP="005273E6">
            <w:pPr>
              <w:spacing w:before="60"/>
              <w:rPr>
                <w:b/>
                <w:i/>
                <w:color w:val="76923C"/>
                <w:sz w:val="20"/>
                <w:szCs w:val="20"/>
              </w:rPr>
            </w:pPr>
          </w:p>
          <w:p w:rsidR="004B6098" w:rsidRPr="005273E6" w:rsidRDefault="004B6098" w:rsidP="005273E6">
            <w:pPr>
              <w:spacing w:before="60"/>
              <w:rPr>
                <w:b/>
                <w:i/>
                <w:color w:val="76923C"/>
                <w:sz w:val="20"/>
                <w:szCs w:val="20"/>
              </w:rPr>
            </w:pPr>
            <w:r w:rsidRPr="005273E6">
              <w:rPr>
                <w:b/>
                <w:i/>
                <w:color w:val="76923C"/>
                <w:sz w:val="20"/>
                <w:szCs w:val="20"/>
              </w:rPr>
              <w:t xml:space="preserve">Describe related actions NGO will take to maintain or improve monitoring and evaluation of this initiative in the current financial year and the next financial year.  </w:t>
            </w:r>
          </w:p>
          <w:p w:rsidR="004B6098" w:rsidRPr="005273E6" w:rsidRDefault="004B6098" w:rsidP="005273E6">
            <w:pPr>
              <w:spacing w:before="60"/>
              <w:rPr>
                <w:b/>
                <w:i/>
                <w:color w:val="76923C"/>
                <w:sz w:val="20"/>
                <w:szCs w:val="20"/>
              </w:rPr>
            </w:pPr>
          </w:p>
          <w:p w:rsidR="004B6098" w:rsidRPr="005273E6" w:rsidRDefault="004B6098" w:rsidP="005273E6">
            <w:pPr>
              <w:spacing w:before="60"/>
              <w:rPr>
                <w:b/>
                <w:i/>
                <w:color w:val="76923C"/>
                <w:sz w:val="20"/>
                <w:szCs w:val="20"/>
              </w:rPr>
            </w:pPr>
          </w:p>
          <w:p w:rsidR="004B6098" w:rsidRPr="005273E6" w:rsidRDefault="004B6098" w:rsidP="005273E6">
            <w:pPr>
              <w:spacing w:before="60"/>
              <w:jc w:val="both"/>
              <w:rPr>
                <w:sz w:val="20"/>
                <w:szCs w:val="20"/>
              </w:rPr>
            </w:pPr>
            <w:r w:rsidRPr="005273E6">
              <w:rPr>
                <w:sz w:val="20"/>
                <w:szCs w:val="20"/>
              </w:rPr>
              <w:t xml:space="preserve">ACTED will continue implementing its monitoring and evaluation system set up during the project. The third KAP survey is currently being conducted with the results available in March 2016. </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Sustainability</w:t>
            </w:r>
          </w:p>
          <w:p w:rsidR="004B6098" w:rsidRPr="005273E6" w:rsidRDefault="004B6098" w:rsidP="005273E6">
            <w:pPr>
              <w:tabs>
                <w:tab w:val="left" w:pos="227"/>
              </w:tabs>
              <w:spacing w:before="60"/>
              <w:rPr>
                <w:b/>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Will the benefits last?</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 xml:space="preserve">Assess the extent to which the processes are owned by and provide strengthened capacity of local partners. </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extent to which benefits are likely to endure after the Australian contribution has ceased.</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environmental impacts and sustainability of the initiative   (does this initiative comply with the Environmental Protection and Biodiversity Conservation Act?)</w:t>
            </w:r>
          </w:p>
          <w:p w:rsidR="004B6098" w:rsidRPr="005273E6" w:rsidRDefault="004B6098" w:rsidP="005273E6">
            <w:pPr>
              <w:tabs>
                <w:tab w:val="left" w:pos="227"/>
              </w:tabs>
              <w:spacing w:before="60"/>
              <w:jc w:val="both"/>
              <w:rPr>
                <w:sz w:val="20"/>
                <w:szCs w:val="20"/>
              </w:rPr>
            </w:pPr>
            <w:r w:rsidRPr="005273E6">
              <w:rPr>
                <w:sz w:val="20"/>
                <w:szCs w:val="20"/>
              </w:rPr>
              <w:t xml:space="preserve">A key stakeholder in the project is the Ministry of Interior’s SGBV hotline. The hotline staffs act as one entry point into the referral system and have received all the capacity building training as part of the project and his therefore capable of handling efficiently SGBV cases. As this is a government hotline, it will continue to function independently beyond the lifespan of the project as mentioned in the exit strategy developed in 2015. In addition, ACTED’s local partners, LAC and SSC, are Cambodia-based NGOs and will be able to continue with their interventions after the end of the project. At the same time. A key part of the project is the knowledge transfer and capacity building of the peer educators and EWs who are now after completion of all their trainings  able to put into practice their new found skills and knowledge well beyond the end of the project. </w:t>
            </w:r>
          </w:p>
        </w:tc>
        <w:tc>
          <w:tcPr>
            <w:tcW w:w="1275" w:type="dxa"/>
            <w:shd w:val="clear" w:color="auto" w:fill="auto"/>
          </w:tcPr>
          <w:p w:rsidR="004B6098" w:rsidRPr="005273E6" w:rsidRDefault="004B6098" w:rsidP="005273E6">
            <w:pPr>
              <w:spacing w:before="240"/>
              <w:jc w:val="center"/>
              <w:rPr>
                <w:b/>
                <w:sz w:val="20"/>
                <w:szCs w:val="20"/>
              </w:rPr>
            </w:pPr>
            <w:r w:rsidRPr="005273E6">
              <w:rPr>
                <w:b/>
                <w:sz w:val="20"/>
                <w:szCs w:val="20"/>
              </w:rPr>
              <w:t>5</w:t>
            </w:r>
          </w:p>
        </w:tc>
        <w:tc>
          <w:tcPr>
            <w:tcW w:w="3249" w:type="dxa"/>
            <w:shd w:val="clear" w:color="auto" w:fill="auto"/>
          </w:tcPr>
          <w:p w:rsidR="004B6098" w:rsidRPr="005273E6" w:rsidRDefault="004B6098" w:rsidP="005273E6">
            <w:pPr>
              <w:spacing w:before="60"/>
              <w:rPr>
                <w:b/>
                <w:i/>
                <w:color w:val="76923C"/>
                <w:sz w:val="20"/>
                <w:szCs w:val="20"/>
              </w:rPr>
            </w:pPr>
          </w:p>
          <w:p w:rsidR="004B6098" w:rsidRPr="005273E6" w:rsidRDefault="004B6098" w:rsidP="005273E6">
            <w:pPr>
              <w:spacing w:before="60"/>
              <w:rPr>
                <w:b/>
                <w:i/>
                <w:color w:val="76923C"/>
                <w:sz w:val="20"/>
                <w:szCs w:val="20"/>
              </w:rPr>
            </w:pPr>
            <w:r w:rsidRPr="005273E6">
              <w:rPr>
                <w:b/>
                <w:i/>
                <w:color w:val="76923C"/>
                <w:sz w:val="20"/>
                <w:szCs w:val="20"/>
              </w:rPr>
              <w:t xml:space="preserve">Describe related actions NGO will take to maintain or improve the sustainability of this initiative in the current financial year and the next financial year.  </w:t>
            </w:r>
          </w:p>
          <w:p w:rsidR="004B6098" w:rsidRPr="005273E6" w:rsidRDefault="004B6098" w:rsidP="005273E6">
            <w:pPr>
              <w:spacing w:before="60"/>
              <w:rPr>
                <w:b/>
                <w:i/>
                <w:color w:val="76923C"/>
                <w:sz w:val="20"/>
                <w:szCs w:val="20"/>
              </w:rPr>
            </w:pPr>
          </w:p>
          <w:p w:rsidR="004B6098" w:rsidRPr="005273E6" w:rsidRDefault="00C80209" w:rsidP="005273E6">
            <w:pPr>
              <w:spacing w:before="60"/>
              <w:jc w:val="both"/>
              <w:rPr>
                <w:b/>
                <w:i/>
                <w:color w:val="76923C"/>
                <w:sz w:val="20"/>
                <w:szCs w:val="20"/>
              </w:rPr>
            </w:pPr>
            <w:r w:rsidRPr="005273E6">
              <w:rPr>
                <w:sz w:val="20"/>
                <w:szCs w:val="20"/>
              </w:rPr>
              <w:t xml:space="preserve">ACTED is now close to the end of the project. As mentioned before an Exit strategy has been put in place in order to </w:t>
            </w:r>
            <w:r w:rsidR="00492275" w:rsidRPr="005273E6">
              <w:rPr>
                <w:sz w:val="20"/>
                <w:szCs w:val="20"/>
              </w:rPr>
              <w:t xml:space="preserve">maintain a high degree of sustainability for </w:t>
            </w:r>
            <w:r w:rsidR="009A5358" w:rsidRPr="005273E6">
              <w:rPr>
                <w:sz w:val="20"/>
                <w:szCs w:val="20"/>
              </w:rPr>
              <w:t>the initiatives</w:t>
            </w:r>
            <w:r w:rsidR="00492275" w:rsidRPr="005273E6">
              <w:rPr>
                <w:sz w:val="20"/>
                <w:szCs w:val="20"/>
              </w:rPr>
              <w:t xml:space="preserve"> taken by the project. </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sz w:val="20"/>
                <w:szCs w:val="20"/>
              </w:rPr>
            </w:pPr>
            <w:bookmarkStart w:id="1" w:name="_Hlk214878818"/>
            <w:r w:rsidRPr="005273E6">
              <w:rPr>
                <w:b/>
                <w:sz w:val="20"/>
                <w:szCs w:val="20"/>
              </w:rPr>
              <w:t xml:space="preserve">Gender Equality </w:t>
            </w:r>
          </w:p>
          <w:p w:rsidR="004B6098" w:rsidRPr="005273E6" w:rsidRDefault="004B6098" w:rsidP="005273E6">
            <w:pPr>
              <w:tabs>
                <w:tab w:val="left" w:pos="227"/>
              </w:tabs>
              <w:spacing w:before="60"/>
              <w:rPr>
                <w:sz w:val="20"/>
                <w:szCs w:val="20"/>
              </w:rPr>
            </w:pPr>
          </w:p>
        </w:tc>
        <w:tc>
          <w:tcPr>
            <w:tcW w:w="3493"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How do we approach gender equality and are we doing it well?</w:t>
            </w:r>
          </w:p>
          <w:p w:rsidR="004B6098" w:rsidRPr="005273E6" w:rsidRDefault="004B6098" w:rsidP="005273E6">
            <w:pPr>
              <w:tabs>
                <w:tab w:val="left" w:pos="227"/>
              </w:tabs>
              <w:spacing w:before="60"/>
              <w:rPr>
                <w:b/>
                <w:i/>
                <w:color w:val="76923C"/>
                <w:sz w:val="20"/>
                <w:szCs w:val="20"/>
              </w:rPr>
            </w:pPr>
            <w:r w:rsidRPr="005273E6">
              <w:rPr>
                <w:b/>
                <w:i/>
                <w:color w:val="76923C"/>
                <w:sz w:val="20"/>
                <w:szCs w:val="20"/>
              </w:rPr>
              <w:t>Assess the extent to which the initiative integrates gender-sensitive practice to achieve the following outcomes:</w:t>
            </w:r>
          </w:p>
          <w:p w:rsidR="004B6098" w:rsidRPr="005273E6" w:rsidRDefault="004B6098" w:rsidP="005273E6">
            <w:pPr>
              <w:numPr>
                <w:ilvl w:val="0"/>
                <w:numId w:val="5"/>
              </w:numPr>
              <w:tabs>
                <w:tab w:val="left" w:pos="227"/>
              </w:tabs>
              <w:spacing w:before="60"/>
              <w:rPr>
                <w:b/>
                <w:i/>
                <w:color w:val="76923C"/>
                <w:sz w:val="20"/>
                <w:szCs w:val="20"/>
              </w:rPr>
            </w:pPr>
            <w:r w:rsidRPr="005273E6">
              <w:rPr>
                <w:b/>
                <w:i/>
                <w:color w:val="76923C"/>
                <w:sz w:val="20"/>
                <w:szCs w:val="20"/>
              </w:rPr>
              <w:t>improved economic status of women</w:t>
            </w:r>
          </w:p>
          <w:p w:rsidR="004B6098" w:rsidRPr="005273E6" w:rsidRDefault="004B6098" w:rsidP="005273E6">
            <w:pPr>
              <w:numPr>
                <w:ilvl w:val="0"/>
                <w:numId w:val="5"/>
              </w:numPr>
              <w:tabs>
                <w:tab w:val="left" w:pos="227"/>
              </w:tabs>
              <w:spacing w:before="60"/>
              <w:rPr>
                <w:b/>
                <w:i/>
                <w:color w:val="76923C"/>
                <w:sz w:val="20"/>
                <w:szCs w:val="20"/>
              </w:rPr>
            </w:pPr>
            <w:r w:rsidRPr="005273E6">
              <w:rPr>
                <w:b/>
                <w:i/>
                <w:color w:val="76923C"/>
                <w:sz w:val="20"/>
                <w:szCs w:val="20"/>
              </w:rPr>
              <w:t>equal participation of women in decision – making and leadership</w:t>
            </w:r>
          </w:p>
          <w:p w:rsidR="004B6098" w:rsidRPr="005273E6" w:rsidRDefault="004B6098" w:rsidP="005273E6">
            <w:pPr>
              <w:numPr>
                <w:ilvl w:val="0"/>
                <w:numId w:val="5"/>
              </w:numPr>
              <w:tabs>
                <w:tab w:val="left" w:pos="227"/>
              </w:tabs>
              <w:spacing w:before="60"/>
              <w:rPr>
                <w:b/>
                <w:i/>
                <w:color w:val="76923C"/>
                <w:sz w:val="20"/>
                <w:szCs w:val="20"/>
              </w:rPr>
            </w:pPr>
            <w:r w:rsidRPr="005273E6">
              <w:rPr>
                <w:b/>
                <w:i/>
                <w:color w:val="76923C"/>
                <w:sz w:val="20"/>
                <w:szCs w:val="20"/>
              </w:rPr>
              <w:t>improved and equitable health and educational outcomes</w:t>
            </w:r>
          </w:p>
          <w:p w:rsidR="004B6098" w:rsidRPr="005273E6" w:rsidRDefault="004B6098" w:rsidP="005273E6">
            <w:pPr>
              <w:numPr>
                <w:ilvl w:val="0"/>
                <w:numId w:val="5"/>
              </w:numPr>
              <w:tabs>
                <w:tab w:val="left" w:pos="227"/>
              </w:tabs>
              <w:spacing w:before="60"/>
              <w:rPr>
                <w:b/>
                <w:i/>
                <w:color w:val="76923C"/>
                <w:sz w:val="20"/>
                <w:szCs w:val="20"/>
              </w:rPr>
            </w:pPr>
            <w:r w:rsidRPr="005273E6">
              <w:rPr>
                <w:b/>
                <w:i/>
                <w:color w:val="76923C"/>
                <w:sz w:val="20"/>
                <w:szCs w:val="20"/>
              </w:rPr>
              <w:t>gender equality advanced in regional cooperation efforts</w:t>
            </w:r>
          </w:p>
          <w:p w:rsidR="004B6098" w:rsidRPr="005273E6" w:rsidRDefault="004B6098" w:rsidP="005273E6">
            <w:pPr>
              <w:tabs>
                <w:tab w:val="left" w:pos="227"/>
              </w:tabs>
              <w:spacing w:before="60"/>
              <w:jc w:val="both"/>
              <w:rPr>
                <w:sz w:val="20"/>
                <w:szCs w:val="20"/>
                <w:lang w:val="en-US"/>
              </w:rPr>
            </w:pPr>
            <w:r w:rsidRPr="005273E6">
              <w:rPr>
                <w:sz w:val="20"/>
                <w:szCs w:val="20"/>
              </w:rPr>
              <w:t xml:space="preserve">The project focuses on women in the entertainment industry. Their work makes them particularly vulnerable to sexual gender based violence.  The project builds the capacity of women in the entertainment industry to understand up for their rights, defend themselves and their colleagues against SGBV whilst at the same time as increasing their knowledge of the support services available to survivors of SGBV. The support services include access to medical care and psycho-social support as and where required. The support services also provide support survivors of SGBV to return to work or help them seek alternative employment.  </w:t>
            </w:r>
          </w:p>
        </w:tc>
        <w:tc>
          <w:tcPr>
            <w:tcW w:w="1275" w:type="dxa"/>
            <w:shd w:val="clear" w:color="auto" w:fill="auto"/>
          </w:tcPr>
          <w:p w:rsidR="004B6098" w:rsidRPr="005273E6" w:rsidRDefault="004B6098" w:rsidP="005273E6">
            <w:pPr>
              <w:spacing w:before="240"/>
              <w:jc w:val="center"/>
              <w:rPr>
                <w:b/>
                <w:sz w:val="20"/>
                <w:szCs w:val="20"/>
              </w:rPr>
            </w:pPr>
            <w:r w:rsidRPr="005273E6">
              <w:rPr>
                <w:b/>
                <w:sz w:val="20"/>
                <w:szCs w:val="20"/>
              </w:rPr>
              <w:fldChar w:fldCharType="begin">
                <w:ffData>
                  <w:name w:val="Text1"/>
                  <w:enabled/>
                  <w:calcOnExit w:val="0"/>
                  <w:textInput/>
                </w:ffData>
              </w:fldChar>
            </w:r>
            <w:r w:rsidRPr="005273E6">
              <w:rPr>
                <w:b/>
                <w:sz w:val="20"/>
                <w:szCs w:val="20"/>
              </w:rPr>
              <w:instrText xml:space="preserve"> FORMTEXT </w:instrText>
            </w:r>
            <w:r w:rsidRPr="005273E6">
              <w:rPr>
                <w:b/>
                <w:sz w:val="20"/>
                <w:szCs w:val="20"/>
              </w:rPr>
            </w:r>
            <w:r w:rsidRPr="005273E6">
              <w:rPr>
                <w:b/>
                <w:sz w:val="20"/>
                <w:szCs w:val="20"/>
              </w:rPr>
              <w:fldChar w:fldCharType="separate"/>
            </w:r>
            <w:r w:rsidRPr="005273E6">
              <w:rPr>
                <w:b/>
                <w:noProof/>
                <w:sz w:val="20"/>
                <w:szCs w:val="20"/>
              </w:rPr>
              <w:t> </w:t>
            </w:r>
            <w:r w:rsidRPr="005273E6">
              <w:rPr>
                <w:b/>
                <w:noProof/>
                <w:sz w:val="20"/>
                <w:szCs w:val="20"/>
              </w:rPr>
              <w:t> </w:t>
            </w:r>
            <w:r w:rsidRPr="005273E6">
              <w:rPr>
                <w:b/>
                <w:noProof/>
                <w:sz w:val="20"/>
                <w:szCs w:val="20"/>
              </w:rPr>
              <w:t> </w:t>
            </w:r>
            <w:r w:rsidRPr="005273E6">
              <w:rPr>
                <w:b/>
                <w:noProof/>
                <w:sz w:val="20"/>
                <w:szCs w:val="20"/>
              </w:rPr>
              <w:t> </w:t>
            </w:r>
            <w:r w:rsidRPr="005273E6">
              <w:rPr>
                <w:b/>
                <w:noProof/>
                <w:sz w:val="20"/>
                <w:szCs w:val="20"/>
              </w:rPr>
              <w:t> </w:t>
            </w:r>
            <w:r w:rsidRPr="005273E6">
              <w:rPr>
                <w:b/>
                <w:sz w:val="20"/>
                <w:szCs w:val="20"/>
              </w:rPr>
              <w:fldChar w:fldCharType="end"/>
            </w:r>
          </w:p>
        </w:tc>
        <w:tc>
          <w:tcPr>
            <w:tcW w:w="3249" w:type="dxa"/>
            <w:shd w:val="clear" w:color="auto" w:fill="auto"/>
          </w:tcPr>
          <w:p w:rsidR="004B6098" w:rsidRPr="005273E6" w:rsidRDefault="004B6098" w:rsidP="005273E6">
            <w:pPr>
              <w:rPr>
                <w:b/>
                <w:i/>
                <w:color w:val="76923C"/>
                <w:sz w:val="20"/>
                <w:szCs w:val="20"/>
              </w:rPr>
            </w:pPr>
          </w:p>
          <w:p w:rsidR="004B6098" w:rsidRPr="005273E6" w:rsidRDefault="004B6098" w:rsidP="005273E6">
            <w:pPr>
              <w:rPr>
                <w:sz w:val="20"/>
                <w:szCs w:val="20"/>
              </w:rPr>
            </w:pPr>
            <w:r w:rsidRPr="005273E6">
              <w:rPr>
                <w:b/>
                <w:i/>
                <w:color w:val="76923C"/>
                <w:sz w:val="20"/>
                <w:szCs w:val="20"/>
              </w:rPr>
              <w:t xml:space="preserve">Describe related actions NGO will take to maintain or improve the gender equity of this initiative in the current financial year and the next financial year.  </w:t>
            </w:r>
          </w:p>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p>
        </w:tc>
      </w:tr>
    </w:tbl>
    <w:p w:rsidR="004B6098" w:rsidRPr="005273E6" w:rsidRDefault="004B6098" w:rsidP="005273E6">
      <w:pPr>
        <w:pStyle w:val="Heading1"/>
        <w:rPr>
          <w:sz w:val="20"/>
          <w:szCs w:val="20"/>
        </w:rPr>
      </w:pPr>
      <w:r w:rsidRPr="005273E6">
        <w:rPr>
          <w:sz w:val="20"/>
          <w:szCs w:val="20"/>
        </w:rPr>
        <w:t>Other Key Issues</w:t>
      </w:r>
    </w:p>
    <w:tbl>
      <w:tblPr>
        <w:tblW w:w="978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3351"/>
        <w:gridCol w:w="1134"/>
        <w:gridCol w:w="3685"/>
      </w:tblGrid>
      <w:tr w:rsidR="004B6098" w:rsidRPr="005273E6" w:rsidTr="009E2C09">
        <w:trPr>
          <w:cantSplit/>
          <w:trHeight w:val="507"/>
          <w:tblHeader/>
          <w:jc w:val="center"/>
        </w:trPr>
        <w:tc>
          <w:tcPr>
            <w:tcW w:w="1611" w:type="dxa"/>
            <w:shd w:val="clear" w:color="auto" w:fill="E0E0E0"/>
          </w:tcPr>
          <w:p w:rsidR="004B6098" w:rsidRPr="005273E6" w:rsidRDefault="004B6098" w:rsidP="005273E6">
            <w:pPr>
              <w:jc w:val="center"/>
              <w:rPr>
                <w:b/>
                <w:sz w:val="20"/>
                <w:szCs w:val="20"/>
              </w:rPr>
            </w:pPr>
            <w:r w:rsidRPr="005273E6">
              <w:rPr>
                <w:b/>
                <w:sz w:val="20"/>
                <w:szCs w:val="20"/>
              </w:rPr>
              <w:t>Criteria</w:t>
            </w:r>
          </w:p>
        </w:tc>
        <w:tc>
          <w:tcPr>
            <w:tcW w:w="4485" w:type="dxa"/>
            <w:gridSpan w:val="2"/>
            <w:shd w:val="clear" w:color="auto" w:fill="E0E0E0"/>
          </w:tcPr>
          <w:p w:rsidR="004B6098" w:rsidRPr="005273E6" w:rsidRDefault="004B6098" w:rsidP="005273E6">
            <w:pPr>
              <w:jc w:val="center"/>
              <w:rPr>
                <w:rFonts w:ascii="Arial Bold" w:hAnsi="Arial Bold"/>
                <w:b/>
                <w:spacing w:val="-4"/>
                <w:sz w:val="20"/>
                <w:szCs w:val="20"/>
              </w:rPr>
            </w:pPr>
            <w:r w:rsidRPr="005273E6">
              <w:rPr>
                <w:b/>
                <w:sz w:val="20"/>
                <w:szCs w:val="20"/>
              </w:rPr>
              <w:t xml:space="preserve">Assessment  </w:t>
            </w:r>
            <w:r w:rsidRPr="005273E6">
              <w:rPr>
                <w:b/>
                <w:sz w:val="20"/>
                <w:szCs w:val="20"/>
              </w:rPr>
              <w:br/>
            </w:r>
            <w:r w:rsidRPr="005273E6">
              <w:rPr>
                <w:i/>
                <w:sz w:val="20"/>
                <w:szCs w:val="20"/>
              </w:rPr>
              <w:t>(no more than 600 words)</w:t>
            </w:r>
          </w:p>
        </w:tc>
        <w:tc>
          <w:tcPr>
            <w:tcW w:w="3685" w:type="dxa"/>
            <w:shd w:val="clear" w:color="auto" w:fill="E0E0E0"/>
          </w:tcPr>
          <w:p w:rsidR="004B6098" w:rsidRPr="005273E6" w:rsidRDefault="004B6098" w:rsidP="005273E6">
            <w:pPr>
              <w:jc w:val="center"/>
              <w:rPr>
                <w:sz w:val="20"/>
                <w:szCs w:val="20"/>
              </w:rPr>
            </w:pPr>
            <w:r w:rsidRPr="005273E6">
              <w:rPr>
                <w:b/>
                <w:sz w:val="20"/>
                <w:szCs w:val="20"/>
              </w:rPr>
              <w:t xml:space="preserve">Management Response </w:t>
            </w:r>
            <w:r w:rsidRPr="005273E6">
              <w:rPr>
                <w:b/>
                <w:sz w:val="20"/>
                <w:szCs w:val="20"/>
              </w:rPr>
              <w:br/>
            </w:r>
            <w:r w:rsidRPr="005273E6">
              <w:rPr>
                <w:sz w:val="20"/>
                <w:szCs w:val="20"/>
              </w:rPr>
              <w:t>Be as precise as possible: what? How? Who? When?</w:t>
            </w:r>
          </w:p>
          <w:p w:rsidR="004B6098" w:rsidRPr="005273E6" w:rsidRDefault="004B6098" w:rsidP="005273E6">
            <w:pPr>
              <w:jc w:val="center"/>
              <w:rPr>
                <w:b/>
                <w:color w:val="FF0000"/>
                <w:sz w:val="20"/>
                <w:szCs w:val="20"/>
              </w:rPr>
            </w:pPr>
            <w:r w:rsidRPr="005273E6">
              <w:rPr>
                <w:i/>
                <w:sz w:val="20"/>
                <w:szCs w:val="20"/>
              </w:rPr>
              <w:t>(no more than 600 words)</w:t>
            </w:r>
          </w:p>
        </w:tc>
      </w:tr>
      <w:tr w:rsidR="004B6098" w:rsidRPr="005273E6" w:rsidTr="009E2C09">
        <w:trPr>
          <w:trHeight w:val="1254"/>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Cross-Cutting Issues and Commitments</w:t>
            </w:r>
          </w:p>
          <w:p w:rsidR="004B6098" w:rsidRPr="005273E6" w:rsidRDefault="004B6098" w:rsidP="005273E6">
            <w:pPr>
              <w:tabs>
                <w:tab w:val="left" w:pos="227"/>
              </w:tabs>
              <w:spacing w:before="60"/>
              <w:rPr>
                <w:b/>
                <w:sz w:val="20"/>
                <w:szCs w:val="20"/>
              </w:rPr>
            </w:pPr>
          </w:p>
        </w:tc>
        <w:tc>
          <w:tcPr>
            <w:tcW w:w="4485" w:type="dxa"/>
            <w:gridSpan w:val="2"/>
            <w:tcBorders>
              <w:bottom w:val="single" w:sz="4" w:space="0" w:color="808080"/>
            </w:tcBorders>
            <w:shd w:val="clear" w:color="auto" w:fill="auto"/>
          </w:tcPr>
          <w:p w:rsidR="004B6098" w:rsidRPr="005273E6" w:rsidRDefault="004B6098" w:rsidP="005273E6">
            <w:pPr>
              <w:rPr>
                <w:i/>
                <w:color w:val="008000"/>
                <w:sz w:val="20"/>
                <w:szCs w:val="20"/>
              </w:rPr>
            </w:pPr>
            <w:r w:rsidRPr="005273E6">
              <w:rPr>
                <w:b/>
                <w:i/>
                <w:sz w:val="20"/>
                <w:szCs w:val="20"/>
              </w:rPr>
              <w:t>What else is at stake?</w:t>
            </w:r>
          </w:p>
          <w:p w:rsidR="004B6098" w:rsidRPr="005273E6" w:rsidRDefault="004B6098" w:rsidP="005273E6">
            <w:pPr>
              <w:rPr>
                <w:b/>
                <w:i/>
                <w:color w:val="76923C"/>
                <w:sz w:val="20"/>
                <w:szCs w:val="20"/>
              </w:rPr>
            </w:pPr>
            <w:r w:rsidRPr="005273E6">
              <w:rPr>
                <w:b/>
                <w:i/>
                <w:color w:val="76923C"/>
                <w:sz w:val="20"/>
                <w:szCs w:val="20"/>
              </w:rPr>
              <w:t xml:space="preserve">Indicate progress on, or compliance with social inclusion, safeguards and policy commitments. </w:t>
            </w:r>
          </w:p>
          <w:p w:rsidR="004B6098" w:rsidRPr="005273E6" w:rsidRDefault="004B6098" w:rsidP="005273E6">
            <w:pPr>
              <w:rPr>
                <w:b/>
                <w:i/>
                <w:color w:val="76923C"/>
                <w:sz w:val="20"/>
                <w:szCs w:val="20"/>
              </w:rPr>
            </w:pPr>
          </w:p>
          <w:p w:rsidR="004B6098" w:rsidRPr="005273E6" w:rsidRDefault="004B6098" w:rsidP="005273E6">
            <w:pPr>
              <w:jc w:val="both"/>
              <w:rPr>
                <w:sz w:val="20"/>
                <w:szCs w:val="20"/>
                <w:lang w:val="en-US"/>
              </w:rPr>
            </w:pPr>
            <w:r w:rsidRPr="005273E6">
              <w:rPr>
                <w:sz w:val="20"/>
                <w:szCs w:val="20"/>
                <w:lang w:val="en-US"/>
              </w:rPr>
              <w:t xml:space="preserve">The main issue this project effects is Gender Equality and the empowerment of women, which is done through Gender Equality and the empowerment of women, a particular vulnerable group of women who work in entertainment industry. </w:t>
            </w:r>
          </w:p>
          <w:p w:rsidR="004B6098" w:rsidRPr="005273E6" w:rsidRDefault="004B6098" w:rsidP="005273E6">
            <w:pPr>
              <w:jc w:val="both"/>
              <w:rPr>
                <w:rFonts w:ascii="Times" w:hAnsi="Times" w:cs="Times New Roman"/>
                <w:sz w:val="20"/>
                <w:szCs w:val="20"/>
                <w:lang w:val="en-US" w:eastAsia="ru-RU"/>
              </w:rPr>
            </w:pPr>
          </w:p>
          <w:p w:rsidR="004B6098" w:rsidRPr="005273E6" w:rsidRDefault="004B6098" w:rsidP="005273E6">
            <w:pPr>
              <w:jc w:val="both"/>
              <w:rPr>
                <w:sz w:val="20"/>
                <w:szCs w:val="20"/>
                <w:lang w:val="en-US"/>
              </w:rPr>
            </w:pPr>
            <w:r w:rsidRPr="005273E6">
              <w:rPr>
                <w:sz w:val="20"/>
                <w:szCs w:val="20"/>
                <w:lang w:val="en-US"/>
              </w:rPr>
              <w:t xml:space="preserve">This project also touches on child protection issues, as in the course of project implementation the staff and PEs may come across girls, who are under the age of 18 involved in entertainment business. If such information ever comes to the attention of ACTED and partners staff, these incidents will be reported, and everything possible will be done to extract the girls from the environment they are in, and from the employment. However, to date no such incidents have been reported. </w:t>
            </w:r>
          </w:p>
          <w:p w:rsidR="004B6098" w:rsidRPr="005273E6" w:rsidRDefault="004B6098" w:rsidP="005273E6">
            <w:pPr>
              <w:rPr>
                <w:b/>
                <w:i/>
                <w:color w:val="76923C"/>
                <w:sz w:val="20"/>
                <w:szCs w:val="20"/>
              </w:rPr>
            </w:pPr>
          </w:p>
        </w:tc>
        <w:tc>
          <w:tcPr>
            <w:tcW w:w="3685" w:type="dxa"/>
            <w:shd w:val="clear" w:color="auto" w:fill="auto"/>
          </w:tcPr>
          <w:p w:rsidR="004B6098" w:rsidRPr="005273E6" w:rsidRDefault="004B6098" w:rsidP="005273E6">
            <w:pPr>
              <w:rPr>
                <w:b/>
                <w:i/>
                <w:color w:val="76923C"/>
                <w:sz w:val="20"/>
                <w:szCs w:val="20"/>
              </w:rPr>
            </w:pPr>
          </w:p>
          <w:p w:rsidR="004B6098" w:rsidRPr="005273E6" w:rsidRDefault="004B6098" w:rsidP="005273E6">
            <w:pPr>
              <w:rPr>
                <w:b/>
                <w:i/>
                <w:color w:val="76923C"/>
                <w:sz w:val="20"/>
                <w:szCs w:val="20"/>
              </w:rPr>
            </w:pPr>
            <w:r w:rsidRPr="005273E6">
              <w:rPr>
                <w:b/>
                <w:i/>
                <w:color w:val="76923C"/>
                <w:sz w:val="20"/>
                <w:szCs w:val="20"/>
              </w:rPr>
              <w:t xml:space="preserve">Describe related actions NGO will take to maintain or improve implementation of relevant cross cutting policies and themes through this initiative in the current financial year and the next financial year.  </w:t>
            </w:r>
          </w:p>
          <w:p w:rsidR="004B6098" w:rsidRPr="005273E6" w:rsidRDefault="004B6098" w:rsidP="005273E6">
            <w:pPr>
              <w:rPr>
                <w:b/>
                <w:i/>
                <w:color w:val="76923C"/>
                <w:sz w:val="20"/>
                <w:szCs w:val="20"/>
              </w:rPr>
            </w:pPr>
          </w:p>
          <w:p w:rsidR="004B6098" w:rsidRPr="005273E6" w:rsidRDefault="004B6098" w:rsidP="005273E6">
            <w:pPr>
              <w:jc w:val="both"/>
              <w:rPr>
                <w:b/>
                <w:i/>
                <w:color w:val="76923C"/>
                <w:sz w:val="20"/>
                <w:szCs w:val="20"/>
              </w:rPr>
            </w:pPr>
            <w:r w:rsidRPr="005273E6">
              <w:rPr>
                <w:sz w:val="20"/>
                <w:szCs w:val="20"/>
                <w:lang w:val="en-US"/>
              </w:rPr>
              <w:t>ACTED in Cambodia and its partners have existing Child Protection Policies, and its staff are trained to check and learn about any violations of children rights that may occur, such as described in this section (employment in entertainment industry and exposure to potential sexual and other abuse).</w:t>
            </w:r>
          </w:p>
        </w:tc>
      </w:tr>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Risk Management</w:t>
            </w:r>
          </w:p>
          <w:p w:rsidR="004B6098" w:rsidRPr="005273E6" w:rsidRDefault="004B6098" w:rsidP="005273E6">
            <w:pPr>
              <w:tabs>
                <w:tab w:val="left" w:pos="227"/>
              </w:tabs>
              <w:spacing w:before="60"/>
              <w:rPr>
                <w:b/>
                <w:sz w:val="20"/>
                <w:szCs w:val="20"/>
              </w:rPr>
            </w:pPr>
          </w:p>
        </w:tc>
        <w:tc>
          <w:tcPr>
            <w:tcW w:w="3351" w:type="dxa"/>
            <w:tcBorders>
              <w:right w:val="single" w:sz="4" w:space="0" w:color="999999"/>
            </w:tcBorders>
            <w:shd w:val="clear" w:color="auto" w:fill="auto"/>
          </w:tcPr>
          <w:p w:rsidR="004B6098" w:rsidRPr="005273E6" w:rsidRDefault="004B6098" w:rsidP="005273E6">
            <w:pPr>
              <w:tabs>
                <w:tab w:val="left" w:pos="227"/>
              </w:tabs>
              <w:spacing w:before="60"/>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How is risk being managed?</w:t>
            </w:r>
          </w:p>
          <w:p w:rsidR="004B6098" w:rsidRPr="005273E6" w:rsidRDefault="004B6098" w:rsidP="005273E6">
            <w:pPr>
              <w:spacing w:before="60"/>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Assess the current risk management approach for this initiative by answering the following:</w:t>
            </w:r>
          </w:p>
          <w:p w:rsidR="004B6098" w:rsidRPr="005273E6" w:rsidRDefault="004B6098" w:rsidP="005273E6">
            <w:pPr>
              <w:tabs>
                <w:tab w:val="left" w:pos="227"/>
              </w:tabs>
              <w:spacing w:before="60"/>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How is risk being managed?</w:t>
            </w:r>
          </w:p>
          <w:p w:rsidR="004B6098" w:rsidRPr="005273E6" w:rsidRDefault="004B6098" w:rsidP="005273E6">
            <w:pPr>
              <w:spacing w:before="60"/>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Are risk management processes adequate? Assess the risk management approach for this investment by answering the following for the previous 12 months:</w:t>
            </w:r>
          </w:p>
          <w:p w:rsidR="004B6098" w:rsidRPr="005273E6" w:rsidRDefault="004B6098" w:rsidP="005273E6">
            <w:pPr>
              <w:numPr>
                <w:ilvl w:val="0"/>
                <w:numId w:val="8"/>
              </w:numPr>
              <w:spacing w:before="60"/>
              <w:ind w:left="499"/>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Does the investment have a risk register that is updated at least quarterly?</w:t>
            </w:r>
          </w:p>
          <w:p w:rsidR="004B6098" w:rsidRPr="005273E6" w:rsidRDefault="004B6098" w:rsidP="005273E6">
            <w:pPr>
              <w:pStyle w:val="MediumGrid1-Accent21"/>
              <w:numPr>
                <w:ilvl w:val="0"/>
                <w:numId w:val="9"/>
              </w:numPr>
              <w:spacing w:before="60" w:line="240" w:lineRule="auto"/>
              <w:ind w:left="856" w:hanging="357"/>
              <w:rPr>
                <w:rFonts w:eastAsia="Calibri" w:cs="Calibri"/>
                <w:bCs/>
                <w:iCs/>
                <w:color w:val="77933C"/>
                <w:sz w:val="20"/>
                <w:szCs w:val="20"/>
                <w:lang w:eastAsia="en-US"/>
              </w:rPr>
            </w:pPr>
            <w:r w:rsidRPr="005273E6">
              <w:rPr>
                <w:rFonts w:eastAsia="Calibri" w:cs="Calibri"/>
                <w:bCs/>
                <w:iCs/>
                <w:color w:val="77933C"/>
                <w:sz w:val="20"/>
                <w:szCs w:val="20"/>
                <w:lang w:eastAsia="en-US"/>
              </w:rPr>
              <w:t>Yes</w:t>
            </w:r>
          </w:p>
          <w:p w:rsidR="004B6098" w:rsidRPr="005273E6" w:rsidRDefault="004B6098" w:rsidP="005273E6">
            <w:pPr>
              <w:pStyle w:val="MediumGrid1-Accent21"/>
              <w:numPr>
                <w:ilvl w:val="0"/>
                <w:numId w:val="9"/>
              </w:numPr>
              <w:spacing w:before="60" w:line="240" w:lineRule="auto"/>
              <w:ind w:left="856" w:hanging="357"/>
              <w:rPr>
                <w:rFonts w:eastAsia="Calibri" w:cs="Calibri"/>
                <w:bCs/>
                <w:iCs/>
                <w:color w:val="77933C"/>
                <w:sz w:val="20"/>
                <w:szCs w:val="20"/>
                <w:lang w:eastAsia="en-US"/>
              </w:rPr>
            </w:pPr>
            <w:r w:rsidRPr="005273E6">
              <w:rPr>
                <w:rFonts w:eastAsia="Calibri" w:cs="Calibri"/>
                <w:bCs/>
                <w:iCs/>
                <w:color w:val="77933C"/>
                <w:sz w:val="20"/>
                <w:szCs w:val="20"/>
                <w:lang w:eastAsia="en-US"/>
              </w:rPr>
              <w:t>No, but at least annually</w:t>
            </w:r>
          </w:p>
          <w:p w:rsidR="004B6098" w:rsidRPr="005273E6" w:rsidRDefault="004B6098" w:rsidP="005273E6">
            <w:pPr>
              <w:pStyle w:val="MediumGrid1-Accent21"/>
              <w:numPr>
                <w:ilvl w:val="0"/>
                <w:numId w:val="12"/>
              </w:numPr>
              <w:spacing w:before="60" w:after="40" w:line="240" w:lineRule="auto"/>
              <w:contextualSpacing w:val="0"/>
              <w:rPr>
                <w:rFonts w:eastAsia="Calibri" w:cs="Calibri"/>
                <w:b/>
                <w:bCs/>
                <w:iCs/>
                <w:sz w:val="20"/>
                <w:szCs w:val="20"/>
                <w:lang w:eastAsia="en-US"/>
              </w:rPr>
            </w:pPr>
            <w:r w:rsidRPr="005273E6">
              <w:rPr>
                <w:rFonts w:eastAsia="Calibri" w:cs="Calibri"/>
                <w:b/>
                <w:bCs/>
                <w:iCs/>
                <w:sz w:val="20"/>
                <w:szCs w:val="20"/>
                <w:lang w:eastAsia="en-US"/>
              </w:rPr>
              <w:t>No</w:t>
            </w:r>
          </w:p>
          <w:p w:rsidR="004B6098" w:rsidRPr="005273E6" w:rsidRDefault="004B6098" w:rsidP="005273E6">
            <w:pPr>
              <w:numPr>
                <w:ilvl w:val="0"/>
                <w:numId w:val="8"/>
              </w:numPr>
              <w:ind w:left="499" w:hanging="357"/>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Are risks discussed with partners at least monthly? </w:t>
            </w:r>
          </w:p>
          <w:p w:rsidR="004B6098" w:rsidRPr="005273E6" w:rsidRDefault="004B6098" w:rsidP="005273E6">
            <w:pPr>
              <w:pStyle w:val="MediumGrid1-Accent21"/>
              <w:numPr>
                <w:ilvl w:val="0"/>
                <w:numId w:val="13"/>
              </w:numPr>
              <w:spacing w:before="60" w:line="240" w:lineRule="auto"/>
              <w:rPr>
                <w:rFonts w:eastAsia="Calibri" w:cs="Calibri"/>
                <w:b/>
                <w:bCs/>
                <w:iCs/>
                <w:sz w:val="20"/>
                <w:szCs w:val="20"/>
                <w:lang w:eastAsia="en-US"/>
              </w:rPr>
            </w:pPr>
            <w:r w:rsidRPr="005273E6">
              <w:rPr>
                <w:rFonts w:eastAsia="Calibri" w:cs="Calibri"/>
                <w:b/>
                <w:bCs/>
                <w:iCs/>
                <w:sz w:val="20"/>
                <w:szCs w:val="20"/>
                <w:lang w:eastAsia="en-US"/>
              </w:rPr>
              <w:t>Yes</w:t>
            </w:r>
          </w:p>
          <w:p w:rsidR="004B6098" w:rsidRPr="005273E6" w:rsidRDefault="004B6098" w:rsidP="005273E6">
            <w:pPr>
              <w:pStyle w:val="MediumGrid1-Accent21"/>
              <w:numPr>
                <w:ilvl w:val="0"/>
                <w:numId w:val="10"/>
              </w:numPr>
              <w:spacing w:before="60" w:line="240" w:lineRule="auto"/>
              <w:ind w:left="856" w:hanging="357"/>
              <w:rPr>
                <w:rFonts w:eastAsia="Calibri" w:cs="Calibri"/>
                <w:bCs/>
                <w:iCs/>
                <w:color w:val="77933C"/>
                <w:sz w:val="20"/>
                <w:szCs w:val="20"/>
              </w:rPr>
            </w:pPr>
            <w:r w:rsidRPr="005273E6">
              <w:rPr>
                <w:rFonts w:eastAsia="Calibri" w:cs="Calibri"/>
                <w:bCs/>
                <w:iCs/>
                <w:color w:val="77933C"/>
                <w:sz w:val="20"/>
                <w:szCs w:val="20"/>
              </w:rPr>
              <w:t>No, but at least annually</w:t>
            </w:r>
          </w:p>
          <w:p w:rsidR="004B6098" w:rsidRPr="005273E6" w:rsidRDefault="004B6098" w:rsidP="005273E6">
            <w:pPr>
              <w:pStyle w:val="MediumGrid1-Accent21"/>
              <w:numPr>
                <w:ilvl w:val="0"/>
                <w:numId w:val="10"/>
              </w:numPr>
              <w:spacing w:before="60" w:after="40" w:line="240" w:lineRule="auto"/>
              <w:ind w:left="856" w:hanging="357"/>
              <w:contextualSpacing w:val="0"/>
              <w:rPr>
                <w:rFonts w:eastAsia="Calibri" w:cs="Calibri"/>
                <w:bCs/>
                <w:iCs/>
                <w:color w:val="77933C"/>
                <w:sz w:val="20"/>
                <w:szCs w:val="20"/>
              </w:rPr>
            </w:pPr>
            <w:r w:rsidRPr="005273E6">
              <w:rPr>
                <w:rFonts w:eastAsia="Calibri" w:cs="Calibri"/>
                <w:bCs/>
                <w:iCs/>
                <w:color w:val="77933C"/>
                <w:sz w:val="20"/>
                <w:szCs w:val="20"/>
              </w:rPr>
              <w:t>No</w:t>
            </w:r>
          </w:p>
          <w:p w:rsidR="004B6098" w:rsidRPr="005273E6" w:rsidRDefault="004B6098" w:rsidP="005273E6">
            <w:pPr>
              <w:numPr>
                <w:ilvl w:val="0"/>
                <w:numId w:val="8"/>
              </w:numPr>
              <w:spacing w:before="60"/>
              <w:ind w:left="499"/>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Does the partner submit risk documentation at least quarterly?</w:t>
            </w:r>
          </w:p>
          <w:p w:rsidR="004B6098" w:rsidRPr="005273E6" w:rsidRDefault="004B6098" w:rsidP="005273E6">
            <w:pPr>
              <w:pStyle w:val="MediumGrid1-Accent21"/>
              <w:numPr>
                <w:ilvl w:val="0"/>
                <w:numId w:val="11"/>
              </w:numPr>
              <w:spacing w:before="60" w:line="240" w:lineRule="auto"/>
              <w:ind w:left="856" w:hanging="357"/>
              <w:rPr>
                <w:rFonts w:eastAsia="Calibri" w:cs="Calibri"/>
                <w:bCs/>
                <w:iCs/>
                <w:color w:val="77933C"/>
                <w:sz w:val="20"/>
                <w:szCs w:val="20"/>
                <w:lang w:eastAsia="en-US"/>
              </w:rPr>
            </w:pPr>
            <w:r w:rsidRPr="005273E6">
              <w:rPr>
                <w:rFonts w:eastAsia="Calibri" w:cs="Calibri"/>
                <w:bCs/>
                <w:iCs/>
                <w:color w:val="77933C"/>
                <w:sz w:val="20"/>
                <w:szCs w:val="20"/>
                <w:lang w:eastAsia="en-US"/>
              </w:rPr>
              <w:t>Yes</w:t>
            </w:r>
          </w:p>
          <w:p w:rsidR="004B6098" w:rsidRPr="005273E6" w:rsidRDefault="004B6098" w:rsidP="005273E6">
            <w:pPr>
              <w:pStyle w:val="MediumGrid1-Accent21"/>
              <w:numPr>
                <w:ilvl w:val="0"/>
                <w:numId w:val="11"/>
              </w:numPr>
              <w:spacing w:before="60" w:line="240" w:lineRule="auto"/>
              <w:ind w:left="856" w:hanging="357"/>
              <w:rPr>
                <w:rFonts w:eastAsia="Calibri" w:cs="Calibri"/>
                <w:bCs/>
                <w:iCs/>
                <w:color w:val="77933C"/>
                <w:sz w:val="20"/>
                <w:szCs w:val="20"/>
                <w:lang w:eastAsia="en-US"/>
              </w:rPr>
            </w:pPr>
            <w:r w:rsidRPr="005273E6">
              <w:rPr>
                <w:rFonts w:eastAsia="Calibri" w:cs="Calibri"/>
                <w:bCs/>
                <w:iCs/>
                <w:color w:val="77933C"/>
                <w:sz w:val="20"/>
                <w:szCs w:val="20"/>
                <w:lang w:eastAsia="en-US"/>
              </w:rPr>
              <w:t>No, but at least annually</w:t>
            </w:r>
          </w:p>
          <w:p w:rsidR="004B6098" w:rsidRPr="005273E6" w:rsidRDefault="004B6098" w:rsidP="005273E6">
            <w:pPr>
              <w:pStyle w:val="MediumGrid1-Accent21"/>
              <w:numPr>
                <w:ilvl w:val="0"/>
                <w:numId w:val="14"/>
              </w:numPr>
              <w:spacing w:before="60" w:after="120" w:line="240" w:lineRule="auto"/>
              <w:contextualSpacing w:val="0"/>
              <w:rPr>
                <w:rFonts w:eastAsia="Calibri" w:cs="Calibri"/>
                <w:b/>
                <w:bCs/>
                <w:iCs/>
                <w:sz w:val="20"/>
                <w:szCs w:val="20"/>
                <w:lang w:eastAsia="en-US"/>
              </w:rPr>
            </w:pPr>
            <w:r w:rsidRPr="005273E6">
              <w:rPr>
                <w:rFonts w:eastAsia="Calibri" w:cs="Calibri"/>
                <w:b/>
                <w:bCs/>
                <w:iCs/>
                <w:sz w:val="20"/>
                <w:szCs w:val="20"/>
                <w:lang w:eastAsia="en-US"/>
              </w:rPr>
              <w:t>No</w:t>
            </w:r>
          </w:p>
          <w:p w:rsidR="004B6098" w:rsidRPr="005273E6" w:rsidRDefault="004B6098" w:rsidP="005273E6">
            <w:pPr>
              <w:tabs>
                <w:tab w:val="left" w:pos="227"/>
              </w:tabs>
              <w:spacing w:before="60"/>
              <w:rPr>
                <w:rFonts w:ascii="Calibri" w:eastAsia="Calibri" w:hAnsi="Calibri" w:cs="Calibri"/>
                <w:bCs/>
                <w:iCs/>
                <w:color w:val="77933C"/>
                <w:sz w:val="20"/>
                <w:szCs w:val="20"/>
              </w:rPr>
            </w:pPr>
          </w:p>
        </w:tc>
        <w:tc>
          <w:tcPr>
            <w:tcW w:w="1134" w:type="dxa"/>
            <w:tcBorders>
              <w:left w:val="single" w:sz="4" w:space="0" w:color="999999"/>
            </w:tcBorders>
            <w:shd w:val="clear" w:color="auto" w:fill="auto"/>
          </w:tcPr>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jc w:val="center"/>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Red / Amber / Green</w:t>
            </w:r>
          </w:p>
          <w:p w:rsidR="004B6098" w:rsidRPr="005273E6" w:rsidRDefault="004B6098" w:rsidP="005273E6">
            <w:pPr>
              <w:jc w:val="center"/>
              <w:rPr>
                <w:rFonts w:ascii="Calibri" w:eastAsia="Calibri" w:hAnsi="Calibri" w:cs="Calibri"/>
                <w:bCs/>
                <w:iCs/>
                <w:color w:val="77933C"/>
                <w:sz w:val="20"/>
                <w:szCs w:val="20"/>
              </w:rPr>
            </w:pPr>
          </w:p>
          <w:p w:rsidR="004B6098" w:rsidRPr="005273E6" w:rsidRDefault="004B6098" w:rsidP="005273E6">
            <w:pPr>
              <w:jc w:val="center"/>
              <w:rPr>
                <w:rFonts w:ascii="Calibri" w:eastAsia="Calibri" w:hAnsi="Calibri" w:cs="Calibri"/>
                <w:bCs/>
                <w:iCs/>
                <w:color w:val="77933C"/>
                <w:sz w:val="20"/>
                <w:szCs w:val="20"/>
              </w:rPr>
            </w:pPr>
          </w:p>
          <w:p w:rsidR="004B6098" w:rsidRPr="005273E6" w:rsidRDefault="004B6098" w:rsidP="005273E6">
            <w:pPr>
              <w:jc w:val="center"/>
              <w:rPr>
                <w:rFonts w:ascii="Calibri" w:eastAsia="Calibri" w:hAnsi="Calibri" w:cs="Calibri"/>
                <w:bCs/>
                <w:iCs/>
                <w:color w:val="77933C"/>
                <w:sz w:val="20"/>
                <w:szCs w:val="20"/>
              </w:rPr>
            </w:pPr>
          </w:p>
        </w:tc>
        <w:tc>
          <w:tcPr>
            <w:tcW w:w="3685" w:type="dxa"/>
            <w:shd w:val="clear" w:color="auto" w:fill="auto"/>
          </w:tcPr>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 xml:space="preserve">Describe controls currently in place to mitigate these risks.  Are controls considered strong or weak?  Describe additional treatments (if any) that are currently being implemented and if so, when are they due to be finalised. Is there anything else that should be considered to ensure the risks are reduced to an acceptable level in the current financial year and the next financial year?                </w:t>
            </w:r>
          </w:p>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jc w:val="both"/>
              <w:rPr>
                <w:sz w:val="20"/>
                <w:szCs w:val="20"/>
                <w:lang w:val="en-US"/>
              </w:rPr>
            </w:pPr>
            <w:r w:rsidRPr="005273E6">
              <w:rPr>
                <w:sz w:val="20"/>
                <w:szCs w:val="20"/>
                <w:lang w:val="en-US"/>
              </w:rPr>
              <w:t xml:space="preserve">The project itself is designed to mitigate the risks of gender based violence against vulnerable women. Once a entertainment establishment has been identified either ACTED Project Manager or Social Worker meets with the owner or manager of the establishment to explain the project and its activities in order to ensure the owner/managers’ cooperation and support of the </w:t>
            </w:r>
            <w:proofErr w:type="spellStart"/>
            <w:r w:rsidRPr="005273E6">
              <w:rPr>
                <w:sz w:val="20"/>
                <w:szCs w:val="20"/>
                <w:lang w:val="en-US"/>
              </w:rPr>
              <w:t>programme</w:t>
            </w:r>
            <w:proofErr w:type="spellEnd"/>
            <w:r w:rsidRPr="005273E6">
              <w:rPr>
                <w:sz w:val="20"/>
                <w:szCs w:val="20"/>
                <w:lang w:val="en-US"/>
              </w:rPr>
              <w:t xml:space="preserve"> thereby reducing the risk to the project’s staff and peer educators. To formalize the partnership between ACTED and the EEs, MoUs have been signed with each EE. </w:t>
            </w:r>
          </w:p>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rPr>
                <w:rFonts w:ascii="Calibri" w:eastAsia="Calibri" w:hAnsi="Calibri" w:cs="Calibri"/>
                <w:bCs/>
                <w:iCs/>
                <w:color w:val="77933C"/>
                <w:sz w:val="20"/>
                <w:szCs w:val="20"/>
              </w:rPr>
            </w:pPr>
            <w:r w:rsidRPr="005273E6">
              <w:rPr>
                <w:rFonts w:ascii="Calibri" w:eastAsia="Calibri" w:hAnsi="Calibri" w:cs="Calibri"/>
                <w:bCs/>
                <w:iCs/>
                <w:color w:val="77933C"/>
                <w:sz w:val="20"/>
                <w:szCs w:val="20"/>
              </w:rPr>
              <w:t>Have any of these risks been escalated to management for their consideration? If so, what advice was provided by management?  Are management also actively monitoring these risks?   </w:t>
            </w:r>
          </w:p>
          <w:p w:rsidR="004B6098" w:rsidRPr="005273E6" w:rsidRDefault="004B6098" w:rsidP="005273E6">
            <w:pPr>
              <w:rPr>
                <w:rFonts w:ascii="Calibri" w:eastAsia="Calibri" w:hAnsi="Calibri" w:cs="Calibri"/>
                <w:bCs/>
                <w:iCs/>
                <w:color w:val="77933C"/>
                <w:sz w:val="20"/>
                <w:szCs w:val="20"/>
              </w:rPr>
            </w:pPr>
          </w:p>
          <w:p w:rsidR="004B6098" w:rsidRPr="005273E6" w:rsidRDefault="004B6098" w:rsidP="005273E6">
            <w:pPr>
              <w:jc w:val="both"/>
              <w:rPr>
                <w:sz w:val="20"/>
                <w:szCs w:val="20"/>
                <w:lang w:val="en-US"/>
              </w:rPr>
            </w:pPr>
            <w:r w:rsidRPr="005273E6">
              <w:rPr>
                <w:sz w:val="20"/>
                <w:szCs w:val="20"/>
                <w:lang w:val="en-US"/>
              </w:rPr>
              <w:t xml:space="preserve">Throughout the lifetime of the project no incidents have been reported either of abuse of staff, or violation of children rights (cases of girls under 18 being involved in the entertainment business). </w:t>
            </w:r>
          </w:p>
          <w:p w:rsidR="004B6098" w:rsidRPr="005273E6" w:rsidRDefault="004B6098" w:rsidP="005273E6">
            <w:pPr>
              <w:jc w:val="both"/>
              <w:rPr>
                <w:rFonts w:ascii="Calibri" w:eastAsia="Calibri" w:hAnsi="Calibri" w:cs="Calibri"/>
                <w:bCs/>
                <w:iCs/>
                <w:color w:val="77933C"/>
                <w:sz w:val="20"/>
                <w:szCs w:val="20"/>
              </w:rPr>
            </w:pPr>
            <w:r w:rsidRPr="005273E6">
              <w:rPr>
                <w:sz w:val="20"/>
                <w:szCs w:val="20"/>
                <w:lang w:val="en-US"/>
              </w:rPr>
              <w:t xml:space="preserve">As the project focuses on SGBV, cases such as forced drinking, assault of EWs </w:t>
            </w:r>
            <w:proofErr w:type="spellStart"/>
            <w:r w:rsidRPr="005273E6">
              <w:rPr>
                <w:sz w:val="20"/>
                <w:szCs w:val="20"/>
                <w:lang w:val="en-US"/>
              </w:rPr>
              <w:t>etc</w:t>
            </w:r>
            <w:proofErr w:type="spellEnd"/>
            <w:r w:rsidRPr="005273E6">
              <w:rPr>
                <w:sz w:val="20"/>
                <w:szCs w:val="20"/>
                <w:lang w:val="en-US"/>
              </w:rPr>
              <w:t xml:space="preserve"> have been reported to the project staff and the cases have entered the project’s referral system in order for the survivors to access the project’s support services.</w:t>
            </w:r>
            <w:r w:rsidRPr="005273E6">
              <w:rPr>
                <w:rFonts w:ascii="Calibri" w:eastAsia="Calibri" w:hAnsi="Calibri" w:cs="Calibri"/>
                <w:bCs/>
                <w:iCs/>
                <w:sz w:val="20"/>
                <w:szCs w:val="20"/>
              </w:rPr>
              <w:t xml:space="preserve"> </w:t>
            </w:r>
          </w:p>
        </w:tc>
      </w:tr>
    </w:tbl>
    <w:p w:rsidR="004B6098" w:rsidRPr="005273E6" w:rsidRDefault="004B6098" w:rsidP="005273E6">
      <w:pPr>
        <w:pStyle w:val="Heading1"/>
        <w:rPr>
          <w:sz w:val="20"/>
          <w:szCs w:val="20"/>
        </w:rPr>
      </w:pPr>
      <w:r w:rsidRPr="005273E6">
        <w:rPr>
          <w:sz w:val="20"/>
          <w:szCs w:val="20"/>
        </w:rPr>
        <w:t xml:space="preserve">Key Messages </w:t>
      </w:r>
      <w:r w:rsidRPr="005273E6">
        <w:rPr>
          <w:i/>
          <w:sz w:val="20"/>
          <w:szCs w:val="20"/>
        </w:rPr>
        <w:t>(no more than 600 words)</w:t>
      </w:r>
    </w:p>
    <w:tbl>
      <w:tblPr>
        <w:tblW w:w="99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8312"/>
      </w:tblGrid>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 xml:space="preserve"> Key Messages</w:t>
            </w:r>
          </w:p>
          <w:p w:rsidR="004B6098" w:rsidRPr="005273E6" w:rsidRDefault="004B6098" w:rsidP="005273E6">
            <w:pPr>
              <w:tabs>
                <w:tab w:val="left" w:pos="227"/>
              </w:tabs>
              <w:spacing w:before="60"/>
              <w:rPr>
                <w:sz w:val="20"/>
                <w:szCs w:val="20"/>
              </w:rPr>
            </w:pPr>
            <w:r w:rsidRPr="005273E6">
              <w:rPr>
                <w:i/>
                <w:sz w:val="20"/>
                <w:szCs w:val="20"/>
              </w:rPr>
              <w:t xml:space="preserve"> </w:t>
            </w:r>
          </w:p>
        </w:tc>
        <w:tc>
          <w:tcPr>
            <w:tcW w:w="8312" w:type="dxa"/>
            <w:shd w:val="clear" w:color="auto" w:fill="auto"/>
          </w:tcPr>
          <w:p w:rsidR="004B6098" w:rsidRPr="005273E6" w:rsidRDefault="004B6098" w:rsidP="005273E6">
            <w:pPr>
              <w:tabs>
                <w:tab w:val="left" w:pos="227"/>
              </w:tabs>
              <w:spacing w:before="60"/>
              <w:rPr>
                <w:b/>
                <w:i/>
                <w:sz w:val="20"/>
                <w:szCs w:val="20"/>
              </w:rPr>
            </w:pPr>
            <w:r w:rsidRPr="005273E6">
              <w:rPr>
                <w:b/>
                <w:i/>
                <w:sz w:val="20"/>
                <w:szCs w:val="20"/>
              </w:rPr>
              <w:t>What is the most significant information that we can communicate?</w:t>
            </w:r>
          </w:p>
          <w:p w:rsidR="004B6098" w:rsidRPr="005273E6" w:rsidRDefault="004B6098" w:rsidP="005273E6">
            <w:pPr>
              <w:rPr>
                <w:b/>
                <w:i/>
                <w:color w:val="76923C"/>
                <w:sz w:val="20"/>
                <w:szCs w:val="20"/>
              </w:rPr>
            </w:pPr>
            <w:r w:rsidRPr="005273E6">
              <w:rPr>
                <w:b/>
                <w:i/>
                <w:color w:val="76923C"/>
                <w:sz w:val="20"/>
                <w:szCs w:val="20"/>
              </w:rPr>
              <w:t>What is the most significant information that we can communicate about the performance of the initiative?  This is what you want to tell or have the Minister/High Commissioner/Ambassador say or know about.  This could be used for high-level briefing. This may also include initiative results that are not covered by the ‘Headline Results’.</w:t>
            </w:r>
          </w:p>
          <w:p w:rsidR="004B6098" w:rsidRPr="005273E6" w:rsidRDefault="004B6098" w:rsidP="005273E6">
            <w:pPr>
              <w:jc w:val="both"/>
              <w:rPr>
                <w:sz w:val="20"/>
                <w:szCs w:val="20"/>
              </w:rPr>
            </w:pPr>
          </w:p>
          <w:p w:rsidR="004B6098" w:rsidRPr="005273E6" w:rsidRDefault="004B6098" w:rsidP="005273E6">
            <w:pPr>
              <w:jc w:val="both"/>
              <w:rPr>
                <w:sz w:val="20"/>
                <w:szCs w:val="20"/>
              </w:rPr>
            </w:pPr>
            <w:r w:rsidRPr="005273E6">
              <w:rPr>
                <w:sz w:val="20"/>
                <w:szCs w:val="20"/>
              </w:rPr>
              <w:t xml:space="preserve">The entertainment industry in Cambodia is growing year on year, particularly as the country becomes an increasingly popular tourist destination. Entertainment workers such as hostesses and waiters, chefs and kitchen attendants and cashiers amongst others, are the back bone to the industry. However, in Cambodia entertainment workers are a particularly vulnerable group of women, and are especially prone to experiencing sexual violence due to their working environment, and social stigma related to their work.  Whilst the Ministry of Women’s Affairs has a strategy to tackle violence against women, the strategy does not specifically target female entertainment workers. At the same time, due to the stigma attached to the entertainment industry many female entertainment workers feel inhibited to report sexual violence or access available support services. </w:t>
            </w:r>
          </w:p>
          <w:p w:rsidR="004B6098" w:rsidRPr="005273E6" w:rsidRDefault="004B6098" w:rsidP="005273E6">
            <w:pPr>
              <w:jc w:val="both"/>
              <w:rPr>
                <w:b/>
                <w:i/>
                <w:color w:val="76923C"/>
                <w:sz w:val="20"/>
                <w:szCs w:val="20"/>
              </w:rPr>
            </w:pPr>
            <w:r w:rsidRPr="005273E6">
              <w:rPr>
                <w:sz w:val="20"/>
                <w:szCs w:val="20"/>
              </w:rPr>
              <w:t>Since 2013 ACTED has been working in partnership with SSC and LAC to reduce the risk of SGBV against entertainment workers in Phnom Penh. Over the last two years the project has made significant gains in terms of EWs knowledge of what constitutes SGBV and their rights under the law whilst also increasing awareness of assistance services available to survivors of SGBV.</w:t>
            </w:r>
            <w:r w:rsidRPr="005273E6">
              <w:rPr>
                <w:b/>
                <w:i/>
                <w:color w:val="76923C"/>
                <w:sz w:val="20"/>
                <w:szCs w:val="20"/>
              </w:rPr>
              <w:t xml:space="preserve"> </w:t>
            </w:r>
          </w:p>
        </w:tc>
      </w:tr>
    </w:tbl>
    <w:bookmarkEnd w:id="1"/>
    <w:p w:rsidR="004B6098" w:rsidRPr="005273E6" w:rsidRDefault="004B6098" w:rsidP="005273E6">
      <w:pPr>
        <w:pStyle w:val="Heading1"/>
        <w:rPr>
          <w:sz w:val="20"/>
          <w:szCs w:val="20"/>
        </w:rPr>
      </w:pPr>
      <w:proofErr w:type="gramStart"/>
      <w:r w:rsidRPr="005273E6">
        <w:rPr>
          <w:sz w:val="20"/>
          <w:szCs w:val="20"/>
        </w:rPr>
        <w:t xml:space="preserve">Management Responses </w:t>
      </w:r>
      <w:r w:rsidRPr="005273E6">
        <w:rPr>
          <w:i/>
          <w:sz w:val="20"/>
          <w:szCs w:val="20"/>
        </w:rPr>
        <w:t>(no more than 600 words)   Note: information contained in this box will be used to prepare Program Management Plans.</w:t>
      </w:r>
      <w:proofErr w:type="gramEnd"/>
    </w:p>
    <w:tbl>
      <w:tblPr>
        <w:tblW w:w="99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8312"/>
      </w:tblGrid>
      <w:tr w:rsidR="004B6098" w:rsidRPr="005273E6" w:rsidTr="009E2C09">
        <w:trPr>
          <w:jc w:val="center"/>
        </w:trPr>
        <w:tc>
          <w:tcPr>
            <w:tcW w:w="1611" w:type="dxa"/>
            <w:shd w:val="clear" w:color="auto" w:fill="E0E0E0"/>
          </w:tcPr>
          <w:p w:rsidR="004B6098" w:rsidRPr="005273E6" w:rsidRDefault="004B6098" w:rsidP="005273E6">
            <w:pPr>
              <w:numPr>
                <w:ilvl w:val="0"/>
                <w:numId w:val="4"/>
              </w:numPr>
              <w:tabs>
                <w:tab w:val="left" w:pos="227"/>
              </w:tabs>
              <w:spacing w:before="60"/>
              <w:ind w:left="227" w:hanging="227"/>
              <w:rPr>
                <w:b/>
                <w:sz w:val="20"/>
                <w:szCs w:val="20"/>
              </w:rPr>
            </w:pPr>
            <w:r w:rsidRPr="005273E6">
              <w:rPr>
                <w:b/>
                <w:sz w:val="20"/>
                <w:szCs w:val="20"/>
              </w:rPr>
              <w:t xml:space="preserve"> Management Responses</w:t>
            </w:r>
          </w:p>
          <w:p w:rsidR="004B6098" w:rsidRPr="005273E6" w:rsidRDefault="004B6098" w:rsidP="005273E6">
            <w:pPr>
              <w:tabs>
                <w:tab w:val="left" w:pos="227"/>
              </w:tabs>
              <w:spacing w:before="60"/>
              <w:ind w:left="227"/>
              <w:rPr>
                <w:b/>
                <w:sz w:val="20"/>
                <w:szCs w:val="20"/>
              </w:rPr>
            </w:pPr>
          </w:p>
        </w:tc>
        <w:tc>
          <w:tcPr>
            <w:tcW w:w="8312" w:type="dxa"/>
            <w:shd w:val="clear" w:color="auto" w:fill="auto"/>
          </w:tcPr>
          <w:p w:rsidR="004B6098" w:rsidRPr="005273E6" w:rsidRDefault="004B6098" w:rsidP="005273E6">
            <w:pPr>
              <w:numPr>
                <w:ilvl w:val="0"/>
                <w:numId w:val="7"/>
              </w:numPr>
              <w:spacing w:before="40" w:after="40"/>
              <w:rPr>
                <w:b/>
                <w:i/>
                <w:color w:val="76923C"/>
                <w:sz w:val="20"/>
                <w:szCs w:val="20"/>
              </w:rPr>
            </w:pPr>
            <w:r w:rsidRPr="005273E6">
              <w:rPr>
                <w:b/>
                <w:i/>
                <w:color w:val="76923C"/>
                <w:sz w:val="20"/>
                <w:szCs w:val="20"/>
              </w:rPr>
              <w:t xml:space="preserve">Follow up any outstanding responses and add new proposed responses based on this in the relevant criterion above. </w:t>
            </w:r>
          </w:p>
          <w:p w:rsidR="004B6098" w:rsidRPr="005273E6" w:rsidRDefault="004B6098" w:rsidP="005273E6">
            <w:pPr>
              <w:spacing w:before="40" w:after="40"/>
              <w:rPr>
                <w:b/>
                <w:i/>
                <w:color w:val="76923C"/>
                <w:sz w:val="20"/>
                <w:szCs w:val="20"/>
              </w:rPr>
            </w:pPr>
            <w:r w:rsidRPr="005273E6">
              <w:rPr>
                <w:b/>
                <w:i/>
                <w:color w:val="76923C"/>
                <w:sz w:val="20"/>
                <w:szCs w:val="20"/>
              </w:rPr>
              <w:t>The section should capture all major quality improvement recommendations, not just those taken to remedy unsatisfactory performance.</w:t>
            </w:r>
          </w:p>
        </w:tc>
      </w:tr>
    </w:tbl>
    <w:p w:rsidR="004B6098" w:rsidRPr="005273E6" w:rsidRDefault="004B6098" w:rsidP="005273E6">
      <w:pPr>
        <w:pStyle w:val="Heading1"/>
        <w:rPr>
          <w:sz w:val="20"/>
          <w:szCs w:val="20"/>
        </w:rPr>
      </w:pPr>
      <w:r w:rsidRPr="005273E6">
        <w:rPr>
          <w:sz w:val="20"/>
          <w:szCs w:val="20"/>
        </w:rPr>
        <w:t>Scale for ratings against Quality Criteria</w:t>
      </w:r>
    </w:p>
    <w:p w:rsidR="004B6098" w:rsidRPr="005273E6" w:rsidRDefault="004B6098" w:rsidP="005273E6">
      <w:pPr>
        <w:spacing w:after="120"/>
        <w:ind w:left="-142"/>
        <w:rPr>
          <w:b/>
          <w:sz w:val="20"/>
          <w:szCs w:val="20"/>
        </w:rPr>
      </w:pPr>
      <w:r w:rsidRPr="005273E6">
        <w:rPr>
          <w:b/>
          <w:sz w:val="20"/>
          <w:szCs w:val="20"/>
        </w:rPr>
        <w:t xml:space="preserve">Performance against quality criteria is rated using a six point scale, shown below. </w:t>
      </w:r>
    </w:p>
    <w:tbl>
      <w:tblPr>
        <w:tblpPr w:leftFromText="180" w:rightFromText="180" w:vertAnchor="text" w:horzAnchor="margin" w:tblpXSpec="center" w:tblpY="24"/>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28" w:type="dxa"/>
          <w:right w:w="57" w:type="dxa"/>
        </w:tblCellMar>
        <w:tblLook w:val="01E0" w:firstRow="1" w:lastRow="1" w:firstColumn="1" w:lastColumn="1" w:noHBand="0" w:noVBand="0"/>
      </w:tblPr>
      <w:tblGrid>
        <w:gridCol w:w="341"/>
        <w:gridCol w:w="4961"/>
        <w:gridCol w:w="425"/>
        <w:gridCol w:w="4111"/>
      </w:tblGrid>
      <w:tr w:rsidR="004B6098" w:rsidRPr="005273E6" w:rsidTr="009E2C09">
        <w:trPr>
          <w:cantSplit/>
          <w:trHeight w:val="263"/>
          <w:tblHeader/>
        </w:trPr>
        <w:tc>
          <w:tcPr>
            <w:tcW w:w="5302" w:type="dxa"/>
            <w:gridSpan w:val="2"/>
            <w:shd w:val="clear" w:color="auto" w:fill="E0E0E0"/>
            <w:vAlign w:val="center"/>
          </w:tcPr>
          <w:p w:rsidR="004B6098" w:rsidRPr="005273E6" w:rsidRDefault="004B6098" w:rsidP="005273E6">
            <w:pPr>
              <w:keepNext/>
              <w:spacing w:before="40" w:after="40"/>
              <w:rPr>
                <w:b/>
                <w:sz w:val="20"/>
                <w:szCs w:val="20"/>
              </w:rPr>
            </w:pPr>
            <w:r w:rsidRPr="005273E6">
              <w:rPr>
                <w:b/>
                <w:sz w:val="20"/>
                <w:szCs w:val="20"/>
              </w:rPr>
              <w:t xml:space="preserve">Satisfactory </w:t>
            </w:r>
          </w:p>
        </w:tc>
        <w:tc>
          <w:tcPr>
            <w:tcW w:w="4536" w:type="dxa"/>
            <w:gridSpan w:val="2"/>
            <w:shd w:val="clear" w:color="auto" w:fill="E0E0E0"/>
            <w:vAlign w:val="center"/>
          </w:tcPr>
          <w:p w:rsidR="004B6098" w:rsidRPr="005273E6" w:rsidRDefault="004B6098" w:rsidP="005273E6">
            <w:pPr>
              <w:keepNext/>
              <w:spacing w:before="40" w:after="40"/>
              <w:rPr>
                <w:b/>
                <w:sz w:val="20"/>
                <w:szCs w:val="20"/>
              </w:rPr>
            </w:pPr>
            <w:r w:rsidRPr="005273E6">
              <w:rPr>
                <w:b/>
                <w:sz w:val="20"/>
                <w:szCs w:val="20"/>
              </w:rPr>
              <w:t xml:space="preserve">Less than satisfactory </w:t>
            </w:r>
          </w:p>
        </w:tc>
      </w:tr>
      <w:tr w:rsidR="004B6098" w:rsidRPr="005273E6" w:rsidTr="009E2C09">
        <w:trPr>
          <w:cantSplit/>
        </w:trPr>
        <w:tc>
          <w:tcPr>
            <w:tcW w:w="341" w:type="dxa"/>
            <w:shd w:val="clear" w:color="auto" w:fill="auto"/>
          </w:tcPr>
          <w:p w:rsidR="004B6098" w:rsidRPr="005273E6" w:rsidRDefault="004B6098" w:rsidP="005273E6">
            <w:pPr>
              <w:keepNext/>
              <w:spacing w:before="20" w:after="20"/>
              <w:jc w:val="center"/>
              <w:rPr>
                <w:b/>
                <w:sz w:val="20"/>
                <w:szCs w:val="20"/>
              </w:rPr>
            </w:pPr>
            <w:r w:rsidRPr="005273E6">
              <w:rPr>
                <w:b/>
                <w:sz w:val="20"/>
                <w:szCs w:val="20"/>
              </w:rPr>
              <w:t>6</w:t>
            </w:r>
          </w:p>
        </w:tc>
        <w:tc>
          <w:tcPr>
            <w:tcW w:w="4961" w:type="dxa"/>
            <w:shd w:val="clear" w:color="auto" w:fill="auto"/>
          </w:tcPr>
          <w:p w:rsidR="004B6098" w:rsidRPr="005273E6" w:rsidRDefault="004B6098" w:rsidP="005273E6">
            <w:pPr>
              <w:keepNext/>
              <w:spacing w:before="40" w:after="40"/>
              <w:rPr>
                <w:b/>
                <w:sz w:val="20"/>
                <w:szCs w:val="20"/>
              </w:rPr>
            </w:pPr>
            <w:r w:rsidRPr="005273E6">
              <w:rPr>
                <w:b/>
                <w:sz w:val="20"/>
                <w:szCs w:val="20"/>
              </w:rPr>
              <w:t>Very high quality; needs ongoing management and monitoring only</w:t>
            </w:r>
          </w:p>
        </w:tc>
        <w:tc>
          <w:tcPr>
            <w:tcW w:w="425" w:type="dxa"/>
            <w:shd w:val="clear" w:color="auto" w:fill="auto"/>
          </w:tcPr>
          <w:p w:rsidR="004B6098" w:rsidRPr="005273E6" w:rsidRDefault="004B6098" w:rsidP="005273E6">
            <w:pPr>
              <w:keepNext/>
              <w:spacing w:before="40" w:after="40"/>
              <w:jc w:val="center"/>
              <w:rPr>
                <w:b/>
                <w:sz w:val="20"/>
                <w:szCs w:val="20"/>
              </w:rPr>
            </w:pPr>
            <w:r w:rsidRPr="005273E6">
              <w:rPr>
                <w:b/>
                <w:sz w:val="20"/>
                <w:szCs w:val="20"/>
              </w:rPr>
              <w:t>3</w:t>
            </w:r>
          </w:p>
        </w:tc>
        <w:tc>
          <w:tcPr>
            <w:tcW w:w="4111" w:type="dxa"/>
            <w:shd w:val="clear" w:color="auto" w:fill="auto"/>
          </w:tcPr>
          <w:p w:rsidR="004B6098" w:rsidRPr="005273E6" w:rsidRDefault="004B6098" w:rsidP="005273E6">
            <w:pPr>
              <w:keepNext/>
              <w:spacing w:before="40" w:after="40"/>
              <w:rPr>
                <w:b/>
                <w:sz w:val="20"/>
                <w:szCs w:val="20"/>
              </w:rPr>
            </w:pPr>
            <w:r w:rsidRPr="005273E6">
              <w:rPr>
                <w:b/>
                <w:sz w:val="20"/>
                <w:szCs w:val="20"/>
              </w:rPr>
              <w:t>Less than adequate quality; needs work to improve in core areas</w:t>
            </w:r>
          </w:p>
        </w:tc>
      </w:tr>
      <w:tr w:rsidR="004B6098" w:rsidRPr="005273E6" w:rsidTr="009E2C09">
        <w:trPr>
          <w:cantSplit/>
        </w:trPr>
        <w:tc>
          <w:tcPr>
            <w:tcW w:w="341" w:type="dxa"/>
            <w:shd w:val="clear" w:color="auto" w:fill="auto"/>
          </w:tcPr>
          <w:p w:rsidR="004B6098" w:rsidRPr="005273E6" w:rsidRDefault="004B6098" w:rsidP="005273E6">
            <w:pPr>
              <w:keepNext/>
              <w:spacing w:before="20" w:after="20"/>
              <w:jc w:val="center"/>
              <w:rPr>
                <w:b/>
                <w:sz w:val="20"/>
                <w:szCs w:val="20"/>
              </w:rPr>
            </w:pPr>
            <w:r w:rsidRPr="005273E6">
              <w:rPr>
                <w:b/>
                <w:sz w:val="20"/>
                <w:szCs w:val="20"/>
              </w:rPr>
              <w:t>5</w:t>
            </w:r>
          </w:p>
        </w:tc>
        <w:tc>
          <w:tcPr>
            <w:tcW w:w="4961" w:type="dxa"/>
            <w:shd w:val="clear" w:color="auto" w:fill="auto"/>
          </w:tcPr>
          <w:p w:rsidR="004B6098" w:rsidRPr="005273E6" w:rsidRDefault="004B6098" w:rsidP="005273E6">
            <w:pPr>
              <w:keepNext/>
              <w:spacing w:before="40" w:after="40"/>
              <w:rPr>
                <w:b/>
                <w:sz w:val="20"/>
                <w:szCs w:val="20"/>
              </w:rPr>
            </w:pPr>
            <w:r w:rsidRPr="005273E6">
              <w:rPr>
                <w:b/>
                <w:sz w:val="20"/>
                <w:szCs w:val="20"/>
              </w:rPr>
              <w:t>Good quality; needs minor work to improve in some areas</w:t>
            </w:r>
          </w:p>
        </w:tc>
        <w:tc>
          <w:tcPr>
            <w:tcW w:w="425" w:type="dxa"/>
            <w:shd w:val="clear" w:color="auto" w:fill="auto"/>
          </w:tcPr>
          <w:p w:rsidR="004B6098" w:rsidRPr="005273E6" w:rsidRDefault="004B6098" w:rsidP="005273E6">
            <w:pPr>
              <w:keepNext/>
              <w:spacing w:before="40" w:after="40"/>
              <w:jc w:val="center"/>
              <w:rPr>
                <w:b/>
                <w:sz w:val="20"/>
                <w:szCs w:val="20"/>
              </w:rPr>
            </w:pPr>
            <w:r w:rsidRPr="005273E6">
              <w:rPr>
                <w:b/>
                <w:sz w:val="20"/>
                <w:szCs w:val="20"/>
              </w:rPr>
              <w:t>2</w:t>
            </w:r>
          </w:p>
        </w:tc>
        <w:tc>
          <w:tcPr>
            <w:tcW w:w="4111" w:type="dxa"/>
            <w:shd w:val="clear" w:color="auto" w:fill="auto"/>
          </w:tcPr>
          <w:p w:rsidR="004B6098" w:rsidRPr="005273E6" w:rsidRDefault="004B6098" w:rsidP="005273E6">
            <w:pPr>
              <w:keepNext/>
              <w:spacing w:before="40" w:after="40"/>
              <w:rPr>
                <w:b/>
                <w:sz w:val="20"/>
                <w:szCs w:val="20"/>
              </w:rPr>
            </w:pPr>
            <w:r w:rsidRPr="005273E6">
              <w:rPr>
                <w:b/>
                <w:sz w:val="20"/>
                <w:szCs w:val="20"/>
              </w:rPr>
              <w:t>Poor quality; needs major work to improve</w:t>
            </w:r>
          </w:p>
        </w:tc>
      </w:tr>
      <w:tr w:rsidR="004B6098" w:rsidRPr="00E566DD" w:rsidTr="009E2C09">
        <w:trPr>
          <w:cantSplit/>
        </w:trPr>
        <w:tc>
          <w:tcPr>
            <w:tcW w:w="341" w:type="dxa"/>
            <w:shd w:val="clear" w:color="auto" w:fill="auto"/>
          </w:tcPr>
          <w:p w:rsidR="004B6098" w:rsidRPr="005273E6" w:rsidRDefault="004B6098" w:rsidP="005273E6">
            <w:pPr>
              <w:spacing w:before="20" w:after="20"/>
              <w:jc w:val="center"/>
              <w:rPr>
                <w:b/>
                <w:sz w:val="20"/>
                <w:szCs w:val="20"/>
              </w:rPr>
            </w:pPr>
            <w:r w:rsidRPr="005273E6">
              <w:rPr>
                <w:b/>
                <w:sz w:val="20"/>
                <w:szCs w:val="20"/>
              </w:rPr>
              <w:t>4</w:t>
            </w:r>
          </w:p>
        </w:tc>
        <w:tc>
          <w:tcPr>
            <w:tcW w:w="4961" w:type="dxa"/>
            <w:shd w:val="clear" w:color="auto" w:fill="auto"/>
          </w:tcPr>
          <w:p w:rsidR="004B6098" w:rsidRPr="005273E6" w:rsidRDefault="004B6098" w:rsidP="005273E6">
            <w:pPr>
              <w:spacing w:before="40" w:after="40"/>
              <w:rPr>
                <w:b/>
                <w:sz w:val="20"/>
                <w:szCs w:val="20"/>
              </w:rPr>
            </w:pPr>
            <w:r w:rsidRPr="005273E6">
              <w:rPr>
                <w:b/>
                <w:sz w:val="20"/>
                <w:szCs w:val="20"/>
              </w:rPr>
              <w:t xml:space="preserve">Adequate quality; needs some work to improve </w:t>
            </w:r>
          </w:p>
        </w:tc>
        <w:tc>
          <w:tcPr>
            <w:tcW w:w="425" w:type="dxa"/>
            <w:shd w:val="clear" w:color="auto" w:fill="auto"/>
          </w:tcPr>
          <w:p w:rsidR="004B6098" w:rsidRPr="005273E6" w:rsidRDefault="004B6098" w:rsidP="005273E6">
            <w:pPr>
              <w:spacing w:before="40" w:after="40"/>
              <w:jc w:val="center"/>
              <w:rPr>
                <w:b/>
                <w:sz w:val="20"/>
                <w:szCs w:val="20"/>
              </w:rPr>
            </w:pPr>
            <w:r w:rsidRPr="005273E6">
              <w:rPr>
                <w:b/>
                <w:sz w:val="20"/>
                <w:szCs w:val="20"/>
              </w:rPr>
              <w:t>1</w:t>
            </w:r>
          </w:p>
        </w:tc>
        <w:tc>
          <w:tcPr>
            <w:tcW w:w="4111" w:type="dxa"/>
            <w:shd w:val="clear" w:color="auto" w:fill="auto"/>
          </w:tcPr>
          <w:p w:rsidR="004B6098" w:rsidRPr="00E566DD" w:rsidRDefault="004B6098" w:rsidP="005273E6">
            <w:pPr>
              <w:spacing w:before="40" w:after="40"/>
              <w:rPr>
                <w:b/>
                <w:sz w:val="20"/>
                <w:szCs w:val="20"/>
              </w:rPr>
            </w:pPr>
            <w:r w:rsidRPr="005273E6">
              <w:rPr>
                <w:b/>
                <w:sz w:val="20"/>
                <w:szCs w:val="20"/>
              </w:rPr>
              <w:t>Very poor quality; needs major overhaul</w:t>
            </w:r>
          </w:p>
        </w:tc>
      </w:tr>
    </w:tbl>
    <w:p w:rsidR="00EF265F" w:rsidRDefault="00EF265F" w:rsidP="005273E6">
      <w:pPr>
        <w:ind w:right="-284"/>
        <w:rPr>
          <w:b/>
          <w:sz w:val="22"/>
          <w:szCs w:val="22"/>
        </w:rPr>
      </w:pPr>
    </w:p>
    <w:p w:rsidR="006344F5" w:rsidRDefault="006344F5" w:rsidP="005273E6">
      <w:pPr>
        <w:ind w:right="-284"/>
        <w:rPr>
          <w:b/>
          <w:sz w:val="22"/>
          <w:szCs w:val="22"/>
        </w:rPr>
      </w:pPr>
    </w:p>
    <w:sectPr w:rsidR="006344F5" w:rsidSect="00B14E6B">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11" w:rsidRDefault="00EB1011" w:rsidP="002F71D2">
      <w:r>
        <w:separator/>
      </w:r>
    </w:p>
  </w:endnote>
  <w:endnote w:type="continuationSeparator" w:id="0">
    <w:p w:rsidR="00EB1011" w:rsidRDefault="00EB1011" w:rsidP="002F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0"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11" w:rsidRDefault="00EB1011" w:rsidP="002F71D2">
      <w:r>
        <w:separator/>
      </w:r>
    </w:p>
  </w:footnote>
  <w:footnote w:type="continuationSeparator" w:id="0">
    <w:p w:rsidR="00EB1011" w:rsidRDefault="00EB1011" w:rsidP="002F71D2">
      <w:r>
        <w:continuationSeparator/>
      </w:r>
    </w:p>
  </w:footnote>
  <w:footnote w:id="1">
    <w:p w:rsidR="004B6098" w:rsidRDefault="004B6098" w:rsidP="004B6098">
      <w:pPr>
        <w:autoSpaceDE w:val="0"/>
        <w:autoSpaceDN w:val="0"/>
        <w:adjustRightInd w:val="0"/>
        <w:rPr>
          <w:rFonts w:ascii="Calibri" w:hAnsi="Calibri" w:cs="Calibri"/>
          <w:color w:val="000000"/>
          <w:sz w:val="18"/>
          <w:szCs w:val="18"/>
          <w:lang w:val="en-US" w:bidi="km-KH"/>
        </w:rPr>
      </w:pPr>
      <w:r>
        <w:rPr>
          <w:rStyle w:val="FootnoteReference"/>
        </w:rPr>
        <w:footnoteRef/>
      </w:r>
      <w:r>
        <w:t xml:space="preserve"> </w:t>
      </w:r>
      <w:r>
        <w:rPr>
          <w:rFonts w:ascii="Calibri" w:hAnsi="Calibri" w:cs="Calibri"/>
          <w:color w:val="000000"/>
          <w:sz w:val="18"/>
          <w:szCs w:val="18"/>
          <w:lang w:val="en-US" w:bidi="km-KH"/>
        </w:rPr>
        <w:t>Ministry of Women’s Affairs, Royal Government of Cambodia (2012) Review report on the National Action Plan</w:t>
      </w:r>
    </w:p>
    <w:p w:rsidR="004B6098" w:rsidRPr="00A74B00" w:rsidRDefault="004B6098" w:rsidP="004B6098">
      <w:pPr>
        <w:pStyle w:val="FootnoteText"/>
        <w:rPr>
          <w:lang w:val="en-US"/>
        </w:rPr>
      </w:pPr>
      <w:proofErr w:type="gramStart"/>
      <w:r>
        <w:rPr>
          <w:rFonts w:ascii="Calibri" w:hAnsi="Calibri" w:cs="Calibri"/>
          <w:color w:val="000000"/>
          <w:sz w:val="18"/>
          <w:szCs w:val="18"/>
          <w:lang w:val="en-US" w:bidi="km-KH"/>
        </w:rPr>
        <w:t>to</w:t>
      </w:r>
      <w:proofErr w:type="gramEnd"/>
      <w:r>
        <w:rPr>
          <w:rFonts w:ascii="Calibri" w:hAnsi="Calibri" w:cs="Calibri"/>
          <w:color w:val="000000"/>
          <w:sz w:val="18"/>
          <w:szCs w:val="18"/>
          <w:lang w:val="en-US" w:bidi="km-KH"/>
        </w:rPr>
        <w:t xml:space="preserve"> Prevent Violence Against Women.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3" w:rsidRDefault="00707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A0AD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C6E85"/>
    <w:multiLevelType w:val="hybridMultilevel"/>
    <w:tmpl w:val="5530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D7CA9"/>
    <w:multiLevelType w:val="hybridMultilevel"/>
    <w:tmpl w:val="A078B32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4C0F04"/>
    <w:multiLevelType w:val="hybridMultilevel"/>
    <w:tmpl w:val="8842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5F3A56"/>
    <w:multiLevelType w:val="hybridMultilevel"/>
    <w:tmpl w:val="46545F40"/>
    <w:lvl w:ilvl="0" w:tplc="040C000D">
      <w:start w:val="1"/>
      <w:numFmt w:val="bullet"/>
      <w:lvlText w:val=""/>
      <w:lvlJc w:val="left"/>
      <w:pPr>
        <w:ind w:left="859" w:hanging="360"/>
      </w:pPr>
      <w:rPr>
        <w:rFonts w:ascii="Wingdings" w:hAnsi="Wingdings"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5">
    <w:nsid w:val="140B1DD7"/>
    <w:multiLevelType w:val="hybridMultilevel"/>
    <w:tmpl w:val="0DDA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A7F96"/>
    <w:multiLevelType w:val="hybridMultilevel"/>
    <w:tmpl w:val="4A8AE796"/>
    <w:lvl w:ilvl="0" w:tplc="08C82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E2B29"/>
    <w:multiLevelType w:val="multilevel"/>
    <w:tmpl w:val="F736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1E7EDE"/>
    <w:multiLevelType w:val="hybridMultilevel"/>
    <w:tmpl w:val="A0B26B70"/>
    <w:lvl w:ilvl="0" w:tplc="380458D0">
      <w:start w:val="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D1872"/>
    <w:multiLevelType w:val="hybridMultilevel"/>
    <w:tmpl w:val="F5D23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30A42AA"/>
    <w:multiLevelType w:val="hybridMultilevel"/>
    <w:tmpl w:val="5A60A48C"/>
    <w:lvl w:ilvl="0" w:tplc="0C090003">
      <w:start w:val="1"/>
      <w:numFmt w:val="bullet"/>
      <w:lvlText w:val="o"/>
      <w:lvlJc w:val="left"/>
      <w:pPr>
        <w:ind w:left="859" w:hanging="360"/>
      </w:pPr>
      <w:rPr>
        <w:rFonts w:ascii="Courier New" w:hAnsi="Courier New" w:cs="Courier New"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11">
    <w:nsid w:val="33806FF7"/>
    <w:multiLevelType w:val="hybridMultilevel"/>
    <w:tmpl w:val="270EB4E2"/>
    <w:lvl w:ilvl="0" w:tplc="040C000D">
      <w:start w:val="1"/>
      <w:numFmt w:val="bullet"/>
      <w:lvlText w:val=""/>
      <w:lvlJc w:val="left"/>
      <w:pPr>
        <w:ind w:left="859" w:hanging="360"/>
      </w:pPr>
      <w:rPr>
        <w:rFonts w:ascii="Wingdings" w:hAnsi="Wingdings"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12">
    <w:nsid w:val="39A53FA7"/>
    <w:multiLevelType w:val="hybridMultilevel"/>
    <w:tmpl w:val="93443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9F07EDF"/>
    <w:multiLevelType w:val="hybridMultilevel"/>
    <w:tmpl w:val="2E027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22E95"/>
    <w:multiLevelType w:val="hybridMultilevel"/>
    <w:tmpl w:val="7D3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D1D01"/>
    <w:multiLevelType w:val="hybridMultilevel"/>
    <w:tmpl w:val="E0662940"/>
    <w:lvl w:ilvl="0" w:tplc="335A6A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06EA6"/>
    <w:multiLevelType w:val="multilevel"/>
    <w:tmpl w:val="9FA0532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7">
    <w:nsid w:val="3F3767A4"/>
    <w:multiLevelType w:val="multilevel"/>
    <w:tmpl w:val="B88A1A6E"/>
    <w:lvl w:ilvl="0">
      <w:start w:val="3"/>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8">
    <w:nsid w:val="3F6F4952"/>
    <w:multiLevelType w:val="hybridMultilevel"/>
    <w:tmpl w:val="3B4ADA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4114E2"/>
    <w:multiLevelType w:val="hybridMultilevel"/>
    <w:tmpl w:val="1E1C630A"/>
    <w:lvl w:ilvl="0" w:tplc="0409000F">
      <w:start w:val="1"/>
      <w:numFmt w:val="decimal"/>
      <w:lvlText w:val="%1."/>
      <w:lvlJc w:val="left"/>
      <w:pPr>
        <w:tabs>
          <w:tab w:val="num" w:pos="1495"/>
        </w:tabs>
        <w:ind w:left="1495"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C86270"/>
    <w:multiLevelType w:val="hybridMultilevel"/>
    <w:tmpl w:val="878C758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D795116"/>
    <w:multiLevelType w:val="hybridMultilevel"/>
    <w:tmpl w:val="77A8CEBA"/>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E0E0E"/>
    <w:multiLevelType w:val="hybridMultilevel"/>
    <w:tmpl w:val="C6786B88"/>
    <w:lvl w:ilvl="0" w:tplc="0C090003">
      <w:start w:val="1"/>
      <w:numFmt w:val="bullet"/>
      <w:lvlText w:val="o"/>
      <w:lvlJc w:val="left"/>
      <w:pPr>
        <w:ind w:left="859" w:hanging="360"/>
      </w:pPr>
      <w:rPr>
        <w:rFonts w:ascii="Courier New" w:hAnsi="Courier New" w:cs="Courier New"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23">
    <w:nsid w:val="55696DC3"/>
    <w:multiLevelType w:val="hybridMultilevel"/>
    <w:tmpl w:val="D0EC9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1341E1"/>
    <w:multiLevelType w:val="hybridMultilevel"/>
    <w:tmpl w:val="4F0CCF86"/>
    <w:lvl w:ilvl="0" w:tplc="040C000D">
      <w:start w:val="1"/>
      <w:numFmt w:val="bullet"/>
      <w:lvlText w:val=""/>
      <w:lvlJc w:val="left"/>
      <w:pPr>
        <w:ind w:left="859" w:hanging="360"/>
      </w:pPr>
      <w:rPr>
        <w:rFonts w:ascii="Wingdings" w:hAnsi="Wingdings"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25">
    <w:nsid w:val="5AC33393"/>
    <w:multiLevelType w:val="hybridMultilevel"/>
    <w:tmpl w:val="867A5792"/>
    <w:lvl w:ilvl="0" w:tplc="335A6A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442E39"/>
    <w:multiLevelType w:val="hybridMultilevel"/>
    <w:tmpl w:val="D0EC9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970723"/>
    <w:multiLevelType w:val="hybridMultilevel"/>
    <w:tmpl w:val="A078B32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4B00E6C"/>
    <w:multiLevelType w:val="hybridMultilevel"/>
    <w:tmpl w:val="FC7233CC"/>
    <w:lvl w:ilvl="0" w:tplc="335A6A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0B6474"/>
    <w:multiLevelType w:val="hybridMultilevel"/>
    <w:tmpl w:val="D0EC9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8A06BC"/>
    <w:multiLevelType w:val="hybridMultilevel"/>
    <w:tmpl w:val="36CC8CFA"/>
    <w:lvl w:ilvl="0" w:tplc="0C090003">
      <w:start w:val="1"/>
      <w:numFmt w:val="bullet"/>
      <w:lvlText w:val="o"/>
      <w:lvlJc w:val="left"/>
      <w:pPr>
        <w:ind w:left="859" w:hanging="360"/>
      </w:pPr>
      <w:rPr>
        <w:rFonts w:ascii="Courier New" w:hAnsi="Courier New" w:cs="Courier New" w:hint="default"/>
      </w:rPr>
    </w:lvl>
    <w:lvl w:ilvl="1" w:tplc="0C090003">
      <w:start w:val="1"/>
      <w:numFmt w:val="bullet"/>
      <w:lvlText w:val="o"/>
      <w:lvlJc w:val="left"/>
      <w:pPr>
        <w:ind w:left="1579" w:hanging="360"/>
      </w:pPr>
      <w:rPr>
        <w:rFonts w:ascii="Courier New" w:hAnsi="Courier New" w:cs="Courier New" w:hint="default"/>
      </w:rPr>
    </w:lvl>
    <w:lvl w:ilvl="2" w:tplc="0C090005">
      <w:start w:val="1"/>
      <w:numFmt w:val="bullet"/>
      <w:lvlText w:val=""/>
      <w:lvlJc w:val="left"/>
      <w:pPr>
        <w:ind w:left="2299" w:hanging="360"/>
      </w:pPr>
      <w:rPr>
        <w:rFonts w:ascii="Wingdings" w:hAnsi="Wingdings" w:hint="default"/>
      </w:rPr>
    </w:lvl>
    <w:lvl w:ilvl="3" w:tplc="0C090001">
      <w:start w:val="1"/>
      <w:numFmt w:val="bullet"/>
      <w:lvlText w:val=""/>
      <w:lvlJc w:val="left"/>
      <w:pPr>
        <w:ind w:left="3019" w:hanging="360"/>
      </w:pPr>
      <w:rPr>
        <w:rFonts w:ascii="Symbol" w:hAnsi="Symbol" w:hint="default"/>
      </w:rPr>
    </w:lvl>
    <w:lvl w:ilvl="4" w:tplc="0C090003">
      <w:start w:val="1"/>
      <w:numFmt w:val="bullet"/>
      <w:lvlText w:val="o"/>
      <w:lvlJc w:val="left"/>
      <w:pPr>
        <w:ind w:left="3739" w:hanging="360"/>
      </w:pPr>
      <w:rPr>
        <w:rFonts w:ascii="Courier New" w:hAnsi="Courier New" w:cs="Courier New" w:hint="default"/>
      </w:rPr>
    </w:lvl>
    <w:lvl w:ilvl="5" w:tplc="0C090005">
      <w:start w:val="1"/>
      <w:numFmt w:val="bullet"/>
      <w:lvlText w:val=""/>
      <w:lvlJc w:val="left"/>
      <w:pPr>
        <w:ind w:left="4459" w:hanging="360"/>
      </w:pPr>
      <w:rPr>
        <w:rFonts w:ascii="Wingdings" w:hAnsi="Wingdings" w:hint="default"/>
      </w:rPr>
    </w:lvl>
    <w:lvl w:ilvl="6" w:tplc="0C090001">
      <w:start w:val="1"/>
      <w:numFmt w:val="bullet"/>
      <w:lvlText w:val=""/>
      <w:lvlJc w:val="left"/>
      <w:pPr>
        <w:ind w:left="5179" w:hanging="360"/>
      </w:pPr>
      <w:rPr>
        <w:rFonts w:ascii="Symbol" w:hAnsi="Symbol" w:hint="default"/>
      </w:rPr>
    </w:lvl>
    <w:lvl w:ilvl="7" w:tplc="0C090003">
      <w:start w:val="1"/>
      <w:numFmt w:val="bullet"/>
      <w:lvlText w:val="o"/>
      <w:lvlJc w:val="left"/>
      <w:pPr>
        <w:ind w:left="5899" w:hanging="360"/>
      </w:pPr>
      <w:rPr>
        <w:rFonts w:ascii="Courier New" w:hAnsi="Courier New" w:cs="Courier New" w:hint="default"/>
      </w:rPr>
    </w:lvl>
    <w:lvl w:ilvl="8" w:tplc="0C090005">
      <w:start w:val="1"/>
      <w:numFmt w:val="bullet"/>
      <w:lvlText w:val=""/>
      <w:lvlJc w:val="left"/>
      <w:pPr>
        <w:ind w:left="6619" w:hanging="360"/>
      </w:pPr>
      <w:rPr>
        <w:rFonts w:ascii="Wingdings" w:hAnsi="Wingdings" w:hint="default"/>
      </w:rPr>
    </w:lvl>
  </w:abstractNum>
  <w:abstractNum w:abstractNumId="31">
    <w:nsid w:val="727302DD"/>
    <w:multiLevelType w:val="multilevel"/>
    <w:tmpl w:val="9FA0532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2">
    <w:nsid w:val="7AA323C3"/>
    <w:multiLevelType w:val="hybridMultilevel"/>
    <w:tmpl w:val="627808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1"/>
  </w:num>
  <w:num w:numId="2">
    <w:abstractNumId w:val="16"/>
  </w:num>
  <w:num w:numId="3">
    <w:abstractNumId w:val="17"/>
  </w:num>
  <w:num w:numId="4">
    <w:abstractNumId w:val="19"/>
  </w:num>
  <w:num w:numId="5">
    <w:abstractNumId w:val="32"/>
  </w:num>
  <w:num w:numId="6">
    <w:abstractNumId w:val="5"/>
  </w:num>
  <w:num w:numId="7">
    <w:abstractNumId w:val="12"/>
  </w:num>
  <w:num w:numId="8">
    <w:abstractNumId w:val="9"/>
  </w:num>
  <w:num w:numId="9">
    <w:abstractNumId w:val="10"/>
  </w:num>
  <w:num w:numId="10">
    <w:abstractNumId w:val="30"/>
  </w:num>
  <w:num w:numId="11">
    <w:abstractNumId w:val="22"/>
  </w:num>
  <w:num w:numId="12">
    <w:abstractNumId w:val="4"/>
  </w:num>
  <w:num w:numId="13">
    <w:abstractNumId w:val="24"/>
  </w:num>
  <w:num w:numId="14">
    <w:abstractNumId w:val="11"/>
  </w:num>
  <w:num w:numId="15">
    <w:abstractNumId w:val="8"/>
  </w:num>
  <w:num w:numId="16">
    <w:abstractNumId w:val="21"/>
  </w:num>
  <w:num w:numId="17">
    <w:abstractNumId w:val="1"/>
  </w:num>
  <w:num w:numId="18">
    <w:abstractNumId w:val="14"/>
  </w:num>
  <w:num w:numId="19">
    <w:abstractNumId w:val="3"/>
  </w:num>
  <w:num w:numId="20">
    <w:abstractNumId w:val="23"/>
  </w:num>
  <w:num w:numId="21">
    <w:abstractNumId w:val="26"/>
  </w:num>
  <w:num w:numId="22">
    <w:abstractNumId w:val="2"/>
  </w:num>
  <w:num w:numId="23">
    <w:abstractNumId w:val="29"/>
  </w:num>
  <w:num w:numId="24">
    <w:abstractNumId w:val="27"/>
  </w:num>
  <w:num w:numId="25">
    <w:abstractNumId w:val="18"/>
  </w:num>
  <w:num w:numId="26">
    <w:abstractNumId w:val="20"/>
  </w:num>
  <w:num w:numId="27">
    <w:abstractNumId w:val="25"/>
  </w:num>
  <w:num w:numId="28">
    <w:abstractNumId w:val="28"/>
  </w:num>
  <w:num w:numId="29">
    <w:abstractNumId w:val="0"/>
  </w:num>
  <w:num w:numId="30">
    <w:abstractNumId w:val="15"/>
  </w:num>
  <w:num w:numId="31">
    <w:abstractNumId w:val="6"/>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B"/>
    <w:rsid w:val="00004953"/>
    <w:rsid w:val="000303AE"/>
    <w:rsid w:val="00053570"/>
    <w:rsid w:val="00067A18"/>
    <w:rsid w:val="00084796"/>
    <w:rsid w:val="0009124B"/>
    <w:rsid w:val="000B5F7E"/>
    <w:rsid w:val="000C1AA0"/>
    <w:rsid w:val="000C5BED"/>
    <w:rsid w:val="000C75BE"/>
    <w:rsid w:val="000E1349"/>
    <w:rsid w:val="000E1F41"/>
    <w:rsid w:val="000E7FF7"/>
    <w:rsid w:val="001014E4"/>
    <w:rsid w:val="00111C49"/>
    <w:rsid w:val="00130967"/>
    <w:rsid w:val="0013718B"/>
    <w:rsid w:val="00151EFE"/>
    <w:rsid w:val="00154381"/>
    <w:rsid w:val="00170582"/>
    <w:rsid w:val="00186833"/>
    <w:rsid w:val="00190465"/>
    <w:rsid w:val="00191F03"/>
    <w:rsid w:val="001B4935"/>
    <w:rsid w:val="001C0605"/>
    <w:rsid w:val="001C6535"/>
    <w:rsid w:val="0022158F"/>
    <w:rsid w:val="00227416"/>
    <w:rsid w:val="00227C58"/>
    <w:rsid w:val="00246AE5"/>
    <w:rsid w:val="00247D09"/>
    <w:rsid w:val="00251BE0"/>
    <w:rsid w:val="002529A4"/>
    <w:rsid w:val="00264A08"/>
    <w:rsid w:val="002711BC"/>
    <w:rsid w:val="00274B96"/>
    <w:rsid w:val="002B1091"/>
    <w:rsid w:val="002D427C"/>
    <w:rsid w:val="002F71D2"/>
    <w:rsid w:val="00315324"/>
    <w:rsid w:val="003243FE"/>
    <w:rsid w:val="003256CA"/>
    <w:rsid w:val="003709C4"/>
    <w:rsid w:val="00380AFE"/>
    <w:rsid w:val="00391D54"/>
    <w:rsid w:val="00397CB3"/>
    <w:rsid w:val="003B0353"/>
    <w:rsid w:val="003B4100"/>
    <w:rsid w:val="003C0252"/>
    <w:rsid w:val="003C19FA"/>
    <w:rsid w:val="003C320B"/>
    <w:rsid w:val="003C4B98"/>
    <w:rsid w:val="003D035E"/>
    <w:rsid w:val="003E0828"/>
    <w:rsid w:val="003F1629"/>
    <w:rsid w:val="003F18C9"/>
    <w:rsid w:val="00403E45"/>
    <w:rsid w:val="0041036F"/>
    <w:rsid w:val="00411E86"/>
    <w:rsid w:val="00415E1A"/>
    <w:rsid w:val="00423ADD"/>
    <w:rsid w:val="004275E7"/>
    <w:rsid w:val="004332E6"/>
    <w:rsid w:val="00447B4D"/>
    <w:rsid w:val="00450909"/>
    <w:rsid w:val="004563A7"/>
    <w:rsid w:val="00464742"/>
    <w:rsid w:val="00464EED"/>
    <w:rsid w:val="004835DB"/>
    <w:rsid w:val="00492210"/>
    <w:rsid w:val="00492275"/>
    <w:rsid w:val="004A5DE6"/>
    <w:rsid w:val="004B01A1"/>
    <w:rsid w:val="004B6098"/>
    <w:rsid w:val="004D1A4D"/>
    <w:rsid w:val="004D60E0"/>
    <w:rsid w:val="004D722F"/>
    <w:rsid w:val="004D7D0F"/>
    <w:rsid w:val="004E3973"/>
    <w:rsid w:val="004F3936"/>
    <w:rsid w:val="004F4F34"/>
    <w:rsid w:val="005273E6"/>
    <w:rsid w:val="00535333"/>
    <w:rsid w:val="005418CD"/>
    <w:rsid w:val="00592805"/>
    <w:rsid w:val="00593EB6"/>
    <w:rsid w:val="00597763"/>
    <w:rsid w:val="005B283D"/>
    <w:rsid w:val="005B2EAC"/>
    <w:rsid w:val="005D0725"/>
    <w:rsid w:val="005E1912"/>
    <w:rsid w:val="005E274E"/>
    <w:rsid w:val="0060056B"/>
    <w:rsid w:val="00601EA2"/>
    <w:rsid w:val="006024F3"/>
    <w:rsid w:val="006111DD"/>
    <w:rsid w:val="0061179D"/>
    <w:rsid w:val="006344F5"/>
    <w:rsid w:val="006571AA"/>
    <w:rsid w:val="0066246A"/>
    <w:rsid w:val="0066282D"/>
    <w:rsid w:val="00664244"/>
    <w:rsid w:val="00671E00"/>
    <w:rsid w:val="00676BFF"/>
    <w:rsid w:val="00681032"/>
    <w:rsid w:val="00685396"/>
    <w:rsid w:val="00686C43"/>
    <w:rsid w:val="0069584E"/>
    <w:rsid w:val="006D01D7"/>
    <w:rsid w:val="006D71C6"/>
    <w:rsid w:val="006E01E3"/>
    <w:rsid w:val="006F3C85"/>
    <w:rsid w:val="006F3D88"/>
    <w:rsid w:val="00701711"/>
    <w:rsid w:val="00707C63"/>
    <w:rsid w:val="007147AA"/>
    <w:rsid w:val="0071487D"/>
    <w:rsid w:val="0074613F"/>
    <w:rsid w:val="00753624"/>
    <w:rsid w:val="0076481A"/>
    <w:rsid w:val="00772E5F"/>
    <w:rsid w:val="007820D0"/>
    <w:rsid w:val="00786464"/>
    <w:rsid w:val="00796322"/>
    <w:rsid w:val="007A3A2D"/>
    <w:rsid w:val="007A5FD5"/>
    <w:rsid w:val="007C57B7"/>
    <w:rsid w:val="007D035F"/>
    <w:rsid w:val="007D3F1A"/>
    <w:rsid w:val="007E72D4"/>
    <w:rsid w:val="007E78D7"/>
    <w:rsid w:val="00807A40"/>
    <w:rsid w:val="0081129F"/>
    <w:rsid w:val="00811B6D"/>
    <w:rsid w:val="00835968"/>
    <w:rsid w:val="0083761E"/>
    <w:rsid w:val="00841195"/>
    <w:rsid w:val="00851DD2"/>
    <w:rsid w:val="00871609"/>
    <w:rsid w:val="00872BC0"/>
    <w:rsid w:val="008B5B86"/>
    <w:rsid w:val="008D2647"/>
    <w:rsid w:val="008D7A73"/>
    <w:rsid w:val="008E4FE0"/>
    <w:rsid w:val="008F1F18"/>
    <w:rsid w:val="008F4405"/>
    <w:rsid w:val="009014E7"/>
    <w:rsid w:val="009060D8"/>
    <w:rsid w:val="00943374"/>
    <w:rsid w:val="009447F5"/>
    <w:rsid w:val="009564DA"/>
    <w:rsid w:val="00957BEE"/>
    <w:rsid w:val="00962398"/>
    <w:rsid w:val="00963A39"/>
    <w:rsid w:val="0096774C"/>
    <w:rsid w:val="009840E7"/>
    <w:rsid w:val="00990311"/>
    <w:rsid w:val="00994A9E"/>
    <w:rsid w:val="009961DA"/>
    <w:rsid w:val="009A5358"/>
    <w:rsid w:val="009B34A0"/>
    <w:rsid w:val="009C3F3C"/>
    <w:rsid w:val="009D57AF"/>
    <w:rsid w:val="00A13722"/>
    <w:rsid w:val="00A35379"/>
    <w:rsid w:val="00A3701F"/>
    <w:rsid w:val="00A75B25"/>
    <w:rsid w:val="00A77285"/>
    <w:rsid w:val="00A82835"/>
    <w:rsid w:val="00A8795D"/>
    <w:rsid w:val="00AB792B"/>
    <w:rsid w:val="00AC1FC6"/>
    <w:rsid w:val="00AC4659"/>
    <w:rsid w:val="00AC4851"/>
    <w:rsid w:val="00AD1928"/>
    <w:rsid w:val="00AD279A"/>
    <w:rsid w:val="00AD62D0"/>
    <w:rsid w:val="00B10E7E"/>
    <w:rsid w:val="00B14E6B"/>
    <w:rsid w:val="00B262F9"/>
    <w:rsid w:val="00B27415"/>
    <w:rsid w:val="00B60DE5"/>
    <w:rsid w:val="00B63EC6"/>
    <w:rsid w:val="00B64CD6"/>
    <w:rsid w:val="00B73A56"/>
    <w:rsid w:val="00B75648"/>
    <w:rsid w:val="00B8076C"/>
    <w:rsid w:val="00B833E9"/>
    <w:rsid w:val="00BA1E3E"/>
    <w:rsid w:val="00BA7003"/>
    <w:rsid w:val="00BD5AC9"/>
    <w:rsid w:val="00BE15D2"/>
    <w:rsid w:val="00BE39D9"/>
    <w:rsid w:val="00BE63A7"/>
    <w:rsid w:val="00C10582"/>
    <w:rsid w:val="00C1742C"/>
    <w:rsid w:val="00C26CFA"/>
    <w:rsid w:val="00C27EEE"/>
    <w:rsid w:val="00C32369"/>
    <w:rsid w:val="00C333B9"/>
    <w:rsid w:val="00C377FA"/>
    <w:rsid w:val="00C46D39"/>
    <w:rsid w:val="00C51C29"/>
    <w:rsid w:val="00C80209"/>
    <w:rsid w:val="00C8479F"/>
    <w:rsid w:val="00C91DF9"/>
    <w:rsid w:val="00CB2215"/>
    <w:rsid w:val="00CB73F5"/>
    <w:rsid w:val="00CC4831"/>
    <w:rsid w:val="00CC682D"/>
    <w:rsid w:val="00CD0DA7"/>
    <w:rsid w:val="00CD6AC8"/>
    <w:rsid w:val="00CD6F84"/>
    <w:rsid w:val="00CE4E8A"/>
    <w:rsid w:val="00CF4FB0"/>
    <w:rsid w:val="00CF7571"/>
    <w:rsid w:val="00D02A0A"/>
    <w:rsid w:val="00D1030F"/>
    <w:rsid w:val="00D12730"/>
    <w:rsid w:val="00D133E6"/>
    <w:rsid w:val="00D17AF5"/>
    <w:rsid w:val="00D20FF8"/>
    <w:rsid w:val="00D25754"/>
    <w:rsid w:val="00D42EBD"/>
    <w:rsid w:val="00D45021"/>
    <w:rsid w:val="00D45D50"/>
    <w:rsid w:val="00D82EEC"/>
    <w:rsid w:val="00D84A7D"/>
    <w:rsid w:val="00DA65B0"/>
    <w:rsid w:val="00DA6EBD"/>
    <w:rsid w:val="00DB1ABD"/>
    <w:rsid w:val="00DB671F"/>
    <w:rsid w:val="00DB69D6"/>
    <w:rsid w:val="00DC7D8B"/>
    <w:rsid w:val="00DD425A"/>
    <w:rsid w:val="00DE4B6B"/>
    <w:rsid w:val="00DF3373"/>
    <w:rsid w:val="00E12F38"/>
    <w:rsid w:val="00E1642A"/>
    <w:rsid w:val="00E20205"/>
    <w:rsid w:val="00E21E7C"/>
    <w:rsid w:val="00E3798C"/>
    <w:rsid w:val="00E405B6"/>
    <w:rsid w:val="00E40CED"/>
    <w:rsid w:val="00E42921"/>
    <w:rsid w:val="00E535C2"/>
    <w:rsid w:val="00E7797C"/>
    <w:rsid w:val="00E84108"/>
    <w:rsid w:val="00E86831"/>
    <w:rsid w:val="00E86FB1"/>
    <w:rsid w:val="00E97E87"/>
    <w:rsid w:val="00EB041E"/>
    <w:rsid w:val="00EB0E31"/>
    <w:rsid w:val="00EB1011"/>
    <w:rsid w:val="00EE363F"/>
    <w:rsid w:val="00EF265F"/>
    <w:rsid w:val="00F00AFF"/>
    <w:rsid w:val="00F024D2"/>
    <w:rsid w:val="00F11378"/>
    <w:rsid w:val="00F12636"/>
    <w:rsid w:val="00F27E16"/>
    <w:rsid w:val="00F50B9F"/>
    <w:rsid w:val="00F5538F"/>
    <w:rsid w:val="00F66C73"/>
    <w:rsid w:val="00F85413"/>
    <w:rsid w:val="00FB3A07"/>
    <w:rsid w:val="00FF5BB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8B"/>
    <w:pPr>
      <w:spacing w:after="0" w:line="240" w:lineRule="auto"/>
    </w:pPr>
    <w:rPr>
      <w:rFonts w:ascii="Arial" w:eastAsia="Times New Roman" w:hAnsi="Arial" w:cs="Arial"/>
      <w:sz w:val="24"/>
      <w:szCs w:val="24"/>
      <w:lang w:val="en-AU" w:bidi="ar-SA"/>
    </w:rPr>
  </w:style>
  <w:style w:type="paragraph" w:styleId="Heading1">
    <w:name w:val="heading 1"/>
    <w:basedOn w:val="Normal"/>
    <w:next w:val="Normal"/>
    <w:link w:val="Heading1Char"/>
    <w:qFormat/>
    <w:rsid w:val="002F71D2"/>
    <w:pPr>
      <w:keepNext/>
      <w:spacing w:before="280" w:after="120"/>
      <w:ind w:left="-142"/>
      <w:outlineLvl w:val="0"/>
    </w:pPr>
    <w:rPr>
      <w:b/>
      <w:bCs/>
      <w:color w:val="000000"/>
    </w:rPr>
  </w:style>
  <w:style w:type="paragraph" w:styleId="Heading3">
    <w:name w:val="heading 3"/>
    <w:basedOn w:val="Normal"/>
    <w:next w:val="Normal"/>
    <w:link w:val="Heading3Char"/>
    <w:uiPriority w:val="9"/>
    <w:semiHidden/>
    <w:unhideWhenUsed/>
    <w:qFormat/>
    <w:rsid w:val="00247D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718B"/>
    <w:pPr>
      <w:jc w:val="both"/>
    </w:pPr>
    <w:rPr>
      <w:rFonts w:ascii="Times New Roman" w:hAnsi="Times New Roman" w:cs="Times New Roman"/>
      <w:color w:val="000000"/>
    </w:rPr>
  </w:style>
  <w:style w:type="character" w:customStyle="1" w:styleId="BodyTextChar">
    <w:name w:val="Body Text Char"/>
    <w:basedOn w:val="DefaultParagraphFont"/>
    <w:link w:val="BodyText"/>
    <w:rsid w:val="0013718B"/>
    <w:rPr>
      <w:rFonts w:ascii="Times New Roman" w:eastAsia="Times New Roman" w:hAnsi="Times New Roman" w:cs="Times New Roman"/>
      <w:color w:val="000000"/>
      <w:sz w:val="24"/>
      <w:szCs w:val="24"/>
      <w:lang w:val="en-AU" w:bidi="ar-SA"/>
    </w:rPr>
  </w:style>
  <w:style w:type="paragraph" w:styleId="ListParagraph">
    <w:name w:val="List Paragraph"/>
    <w:basedOn w:val="Normal"/>
    <w:uiPriority w:val="34"/>
    <w:qFormat/>
    <w:rsid w:val="00154381"/>
    <w:pPr>
      <w:ind w:left="720"/>
      <w:contextualSpacing/>
    </w:pPr>
  </w:style>
  <w:style w:type="character" w:styleId="CommentReference">
    <w:name w:val="annotation reference"/>
    <w:basedOn w:val="DefaultParagraphFont"/>
    <w:uiPriority w:val="99"/>
    <w:semiHidden/>
    <w:unhideWhenUsed/>
    <w:rsid w:val="001014E4"/>
    <w:rPr>
      <w:sz w:val="16"/>
      <w:szCs w:val="16"/>
    </w:rPr>
  </w:style>
  <w:style w:type="paragraph" w:styleId="CommentText">
    <w:name w:val="annotation text"/>
    <w:basedOn w:val="Normal"/>
    <w:link w:val="CommentTextChar"/>
    <w:uiPriority w:val="99"/>
    <w:unhideWhenUsed/>
    <w:rsid w:val="001014E4"/>
    <w:rPr>
      <w:sz w:val="20"/>
      <w:szCs w:val="20"/>
    </w:rPr>
  </w:style>
  <w:style w:type="character" w:customStyle="1" w:styleId="CommentTextChar">
    <w:name w:val="Comment Text Char"/>
    <w:basedOn w:val="DefaultParagraphFont"/>
    <w:link w:val="CommentText"/>
    <w:uiPriority w:val="99"/>
    <w:rsid w:val="001014E4"/>
    <w:rPr>
      <w:rFonts w:ascii="Arial" w:eastAsia="Times New Roman" w:hAnsi="Arial" w:cs="Arial"/>
      <w:sz w:val="20"/>
      <w:szCs w:val="20"/>
      <w:lang w:val="en-AU" w:bidi="ar-SA"/>
    </w:rPr>
  </w:style>
  <w:style w:type="paragraph" w:styleId="CommentSubject">
    <w:name w:val="annotation subject"/>
    <w:basedOn w:val="CommentText"/>
    <w:next w:val="CommentText"/>
    <w:link w:val="CommentSubjectChar"/>
    <w:uiPriority w:val="99"/>
    <w:semiHidden/>
    <w:unhideWhenUsed/>
    <w:rsid w:val="001014E4"/>
    <w:rPr>
      <w:b/>
      <w:bCs/>
    </w:rPr>
  </w:style>
  <w:style w:type="character" w:customStyle="1" w:styleId="CommentSubjectChar">
    <w:name w:val="Comment Subject Char"/>
    <w:basedOn w:val="CommentTextChar"/>
    <w:link w:val="CommentSubject"/>
    <w:uiPriority w:val="99"/>
    <w:semiHidden/>
    <w:rsid w:val="001014E4"/>
    <w:rPr>
      <w:rFonts w:ascii="Arial" w:eastAsia="Times New Roman" w:hAnsi="Arial" w:cs="Arial"/>
      <w:b/>
      <w:bCs/>
      <w:sz w:val="20"/>
      <w:szCs w:val="20"/>
      <w:lang w:val="en-AU" w:bidi="ar-SA"/>
    </w:rPr>
  </w:style>
  <w:style w:type="paragraph" w:styleId="BalloonText">
    <w:name w:val="Balloon Text"/>
    <w:basedOn w:val="Normal"/>
    <w:link w:val="BalloonTextChar"/>
    <w:uiPriority w:val="99"/>
    <w:semiHidden/>
    <w:unhideWhenUsed/>
    <w:rsid w:val="001014E4"/>
    <w:rPr>
      <w:rFonts w:ascii="Tahoma" w:hAnsi="Tahoma" w:cs="Tahoma"/>
      <w:sz w:val="16"/>
      <w:szCs w:val="16"/>
    </w:rPr>
  </w:style>
  <w:style w:type="character" w:customStyle="1" w:styleId="BalloonTextChar">
    <w:name w:val="Balloon Text Char"/>
    <w:basedOn w:val="DefaultParagraphFont"/>
    <w:link w:val="BalloonText"/>
    <w:uiPriority w:val="99"/>
    <w:semiHidden/>
    <w:rsid w:val="001014E4"/>
    <w:rPr>
      <w:rFonts w:ascii="Tahoma" w:eastAsia="Times New Roman" w:hAnsi="Tahoma" w:cs="Tahoma"/>
      <w:sz w:val="16"/>
      <w:szCs w:val="16"/>
      <w:lang w:val="en-AU" w:bidi="ar-SA"/>
    </w:rPr>
  </w:style>
  <w:style w:type="character" w:styleId="Hyperlink">
    <w:name w:val="Hyperlink"/>
    <w:basedOn w:val="DefaultParagraphFont"/>
    <w:uiPriority w:val="99"/>
    <w:semiHidden/>
    <w:unhideWhenUsed/>
    <w:rsid w:val="0060056B"/>
    <w:rPr>
      <w:color w:val="0000FF"/>
      <w:u w:val="single"/>
    </w:rPr>
  </w:style>
  <w:style w:type="character" w:customStyle="1" w:styleId="Heading1Char">
    <w:name w:val="Heading 1 Char"/>
    <w:basedOn w:val="DefaultParagraphFont"/>
    <w:link w:val="Heading1"/>
    <w:rsid w:val="002F71D2"/>
    <w:rPr>
      <w:rFonts w:ascii="Arial" w:eastAsia="Times New Roman" w:hAnsi="Arial" w:cs="Arial"/>
      <w:b/>
      <w:bCs/>
      <w:color w:val="000000"/>
      <w:sz w:val="24"/>
      <w:szCs w:val="24"/>
      <w:lang w:bidi="ar-SA"/>
    </w:rPr>
  </w:style>
  <w:style w:type="paragraph" w:customStyle="1" w:styleId="MediumGrid1-Accent21">
    <w:name w:val="Medium Grid 1 - Accent 21"/>
    <w:basedOn w:val="Normal"/>
    <w:uiPriority w:val="34"/>
    <w:qFormat/>
    <w:rsid w:val="002F71D2"/>
    <w:pPr>
      <w:spacing w:after="200" w:line="276" w:lineRule="auto"/>
      <w:ind w:left="720"/>
      <w:contextualSpacing/>
    </w:pPr>
    <w:rPr>
      <w:rFonts w:ascii="Calibri" w:hAnsi="Calibri" w:cs="Times New Roman"/>
      <w:sz w:val="22"/>
      <w:szCs w:val="22"/>
      <w:lang w:eastAsia="zh-CN"/>
    </w:rPr>
  </w:style>
  <w:style w:type="character" w:styleId="FootnoteReference">
    <w:name w:val="footnote reference"/>
    <w:rsid w:val="002F71D2"/>
    <w:rPr>
      <w:vertAlign w:val="superscript"/>
    </w:rPr>
  </w:style>
  <w:style w:type="paragraph" w:styleId="FootnoteText">
    <w:name w:val="footnote text"/>
    <w:basedOn w:val="Normal"/>
    <w:link w:val="FootnoteTextChar"/>
    <w:rsid w:val="002F71D2"/>
    <w:rPr>
      <w:sz w:val="20"/>
      <w:szCs w:val="20"/>
    </w:rPr>
  </w:style>
  <w:style w:type="character" w:customStyle="1" w:styleId="FootnoteTextChar">
    <w:name w:val="Footnote Text Char"/>
    <w:basedOn w:val="DefaultParagraphFont"/>
    <w:link w:val="FootnoteText"/>
    <w:rsid w:val="002F71D2"/>
    <w:rPr>
      <w:rFonts w:ascii="Arial" w:eastAsia="Times New Roman" w:hAnsi="Arial" w:cs="Arial"/>
      <w:sz w:val="20"/>
      <w:szCs w:val="20"/>
      <w:lang w:val="en-AU" w:bidi="ar-SA"/>
    </w:rPr>
  </w:style>
  <w:style w:type="character" w:customStyle="1" w:styleId="Heading3Char">
    <w:name w:val="Heading 3 Char"/>
    <w:basedOn w:val="DefaultParagraphFont"/>
    <w:link w:val="Heading3"/>
    <w:uiPriority w:val="9"/>
    <w:semiHidden/>
    <w:rsid w:val="00247D09"/>
    <w:rPr>
      <w:rFonts w:asciiTheme="majorHAnsi" w:eastAsiaTheme="majorEastAsia" w:hAnsiTheme="majorHAnsi" w:cstheme="majorBidi"/>
      <w:b/>
      <w:bCs/>
      <w:color w:val="4F81BD" w:themeColor="accent1"/>
      <w:sz w:val="24"/>
      <w:szCs w:val="24"/>
      <w:lang w:val="en-AU" w:bidi="ar-SA"/>
    </w:rPr>
  </w:style>
  <w:style w:type="paragraph" w:styleId="Header">
    <w:name w:val="header"/>
    <w:basedOn w:val="Normal"/>
    <w:link w:val="HeaderChar"/>
    <w:uiPriority w:val="99"/>
    <w:unhideWhenUsed/>
    <w:rsid w:val="00EF265F"/>
    <w:pPr>
      <w:tabs>
        <w:tab w:val="center" w:pos="4320"/>
        <w:tab w:val="right" w:pos="8640"/>
      </w:tabs>
      <w:spacing w:after="200" w:line="276" w:lineRule="auto"/>
    </w:pPr>
    <w:rPr>
      <w:rFonts w:ascii="Calibri" w:eastAsia="Calibri" w:hAnsi="Calibri" w:cs="Times New Roman"/>
      <w:sz w:val="22"/>
      <w:szCs w:val="22"/>
      <w:lang w:val="en-US"/>
    </w:rPr>
  </w:style>
  <w:style w:type="character" w:customStyle="1" w:styleId="HeaderChar">
    <w:name w:val="Header Char"/>
    <w:basedOn w:val="DefaultParagraphFont"/>
    <w:link w:val="Header"/>
    <w:uiPriority w:val="99"/>
    <w:rsid w:val="00EF265F"/>
    <w:rPr>
      <w:rFonts w:ascii="Calibri" w:eastAsia="Calibri" w:hAnsi="Calibri" w:cs="Times New Roman"/>
      <w:szCs w:val="22"/>
      <w:lang w:bidi="ar-SA"/>
    </w:rPr>
  </w:style>
  <w:style w:type="paragraph" w:styleId="Footer">
    <w:name w:val="footer"/>
    <w:basedOn w:val="Normal"/>
    <w:link w:val="FooterChar"/>
    <w:uiPriority w:val="99"/>
    <w:unhideWhenUsed/>
    <w:rsid w:val="00EF265F"/>
    <w:pPr>
      <w:tabs>
        <w:tab w:val="center" w:pos="4320"/>
        <w:tab w:val="right" w:pos="8640"/>
      </w:tabs>
      <w:spacing w:after="200" w:line="276" w:lineRule="auto"/>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EF265F"/>
    <w:rPr>
      <w:rFonts w:ascii="Calibri" w:eastAsia="Calibri" w:hAnsi="Calibri" w:cs="Times New Roman"/>
      <w:szCs w:val="22"/>
      <w:lang w:bidi="ar-SA"/>
    </w:rPr>
  </w:style>
  <w:style w:type="character" w:styleId="PageNumber">
    <w:name w:val="page number"/>
    <w:basedOn w:val="DefaultParagraphFont"/>
    <w:uiPriority w:val="99"/>
    <w:semiHidden/>
    <w:unhideWhenUsed/>
    <w:rsid w:val="00EF265F"/>
  </w:style>
  <w:style w:type="paragraph" w:styleId="ListBullet">
    <w:name w:val="List Bullet"/>
    <w:basedOn w:val="Normal"/>
    <w:uiPriority w:val="99"/>
    <w:unhideWhenUsed/>
    <w:rsid w:val="00EF265F"/>
    <w:pPr>
      <w:numPr>
        <w:numId w:val="29"/>
      </w:numPr>
      <w:spacing w:after="200" w:line="276" w:lineRule="auto"/>
      <w:contextualSpacing/>
    </w:pPr>
    <w:rPr>
      <w:rFonts w:ascii="Cambria" w:eastAsia="Cambria" w:hAnsi="Cambria" w:cs="Times New Roman"/>
      <w:sz w:val="22"/>
      <w:szCs w:val="36"/>
      <w:lang w:val="en-US" w:bidi="km-KH"/>
    </w:rPr>
  </w:style>
  <w:style w:type="character" w:styleId="FollowedHyperlink">
    <w:name w:val="FollowedHyperlink"/>
    <w:basedOn w:val="DefaultParagraphFont"/>
    <w:uiPriority w:val="99"/>
    <w:semiHidden/>
    <w:unhideWhenUsed/>
    <w:rsid w:val="004103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8B"/>
    <w:pPr>
      <w:spacing w:after="0" w:line="240" w:lineRule="auto"/>
    </w:pPr>
    <w:rPr>
      <w:rFonts w:ascii="Arial" w:eastAsia="Times New Roman" w:hAnsi="Arial" w:cs="Arial"/>
      <w:sz w:val="24"/>
      <w:szCs w:val="24"/>
      <w:lang w:val="en-AU" w:bidi="ar-SA"/>
    </w:rPr>
  </w:style>
  <w:style w:type="paragraph" w:styleId="Heading1">
    <w:name w:val="heading 1"/>
    <w:basedOn w:val="Normal"/>
    <w:next w:val="Normal"/>
    <w:link w:val="Heading1Char"/>
    <w:qFormat/>
    <w:rsid w:val="002F71D2"/>
    <w:pPr>
      <w:keepNext/>
      <w:spacing w:before="280" w:after="120"/>
      <w:ind w:left="-142"/>
      <w:outlineLvl w:val="0"/>
    </w:pPr>
    <w:rPr>
      <w:b/>
      <w:bCs/>
      <w:color w:val="000000"/>
    </w:rPr>
  </w:style>
  <w:style w:type="paragraph" w:styleId="Heading3">
    <w:name w:val="heading 3"/>
    <w:basedOn w:val="Normal"/>
    <w:next w:val="Normal"/>
    <w:link w:val="Heading3Char"/>
    <w:uiPriority w:val="9"/>
    <w:semiHidden/>
    <w:unhideWhenUsed/>
    <w:qFormat/>
    <w:rsid w:val="00247D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718B"/>
    <w:pPr>
      <w:jc w:val="both"/>
    </w:pPr>
    <w:rPr>
      <w:rFonts w:ascii="Times New Roman" w:hAnsi="Times New Roman" w:cs="Times New Roman"/>
      <w:color w:val="000000"/>
    </w:rPr>
  </w:style>
  <w:style w:type="character" w:customStyle="1" w:styleId="BodyTextChar">
    <w:name w:val="Body Text Char"/>
    <w:basedOn w:val="DefaultParagraphFont"/>
    <w:link w:val="BodyText"/>
    <w:rsid w:val="0013718B"/>
    <w:rPr>
      <w:rFonts w:ascii="Times New Roman" w:eastAsia="Times New Roman" w:hAnsi="Times New Roman" w:cs="Times New Roman"/>
      <w:color w:val="000000"/>
      <w:sz w:val="24"/>
      <w:szCs w:val="24"/>
      <w:lang w:val="en-AU" w:bidi="ar-SA"/>
    </w:rPr>
  </w:style>
  <w:style w:type="paragraph" w:styleId="ListParagraph">
    <w:name w:val="List Paragraph"/>
    <w:basedOn w:val="Normal"/>
    <w:uiPriority w:val="34"/>
    <w:qFormat/>
    <w:rsid w:val="00154381"/>
    <w:pPr>
      <w:ind w:left="720"/>
      <w:contextualSpacing/>
    </w:pPr>
  </w:style>
  <w:style w:type="character" w:styleId="CommentReference">
    <w:name w:val="annotation reference"/>
    <w:basedOn w:val="DefaultParagraphFont"/>
    <w:uiPriority w:val="99"/>
    <w:semiHidden/>
    <w:unhideWhenUsed/>
    <w:rsid w:val="001014E4"/>
    <w:rPr>
      <w:sz w:val="16"/>
      <w:szCs w:val="16"/>
    </w:rPr>
  </w:style>
  <w:style w:type="paragraph" w:styleId="CommentText">
    <w:name w:val="annotation text"/>
    <w:basedOn w:val="Normal"/>
    <w:link w:val="CommentTextChar"/>
    <w:uiPriority w:val="99"/>
    <w:unhideWhenUsed/>
    <w:rsid w:val="001014E4"/>
    <w:rPr>
      <w:sz w:val="20"/>
      <w:szCs w:val="20"/>
    </w:rPr>
  </w:style>
  <w:style w:type="character" w:customStyle="1" w:styleId="CommentTextChar">
    <w:name w:val="Comment Text Char"/>
    <w:basedOn w:val="DefaultParagraphFont"/>
    <w:link w:val="CommentText"/>
    <w:uiPriority w:val="99"/>
    <w:rsid w:val="001014E4"/>
    <w:rPr>
      <w:rFonts w:ascii="Arial" w:eastAsia="Times New Roman" w:hAnsi="Arial" w:cs="Arial"/>
      <w:sz w:val="20"/>
      <w:szCs w:val="20"/>
      <w:lang w:val="en-AU" w:bidi="ar-SA"/>
    </w:rPr>
  </w:style>
  <w:style w:type="paragraph" w:styleId="CommentSubject">
    <w:name w:val="annotation subject"/>
    <w:basedOn w:val="CommentText"/>
    <w:next w:val="CommentText"/>
    <w:link w:val="CommentSubjectChar"/>
    <w:uiPriority w:val="99"/>
    <w:semiHidden/>
    <w:unhideWhenUsed/>
    <w:rsid w:val="001014E4"/>
    <w:rPr>
      <w:b/>
      <w:bCs/>
    </w:rPr>
  </w:style>
  <w:style w:type="character" w:customStyle="1" w:styleId="CommentSubjectChar">
    <w:name w:val="Comment Subject Char"/>
    <w:basedOn w:val="CommentTextChar"/>
    <w:link w:val="CommentSubject"/>
    <w:uiPriority w:val="99"/>
    <w:semiHidden/>
    <w:rsid w:val="001014E4"/>
    <w:rPr>
      <w:rFonts w:ascii="Arial" w:eastAsia="Times New Roman" w:hAnsi="Arial" w:cs="Arial"/>
      <w:b/>
      <w:bCs/>
      <w:sz w:val="20"/>
      <w:szCs w:val="20"/>
      <w:lang w:val="en-AU" w:bidi="ar-SA"/>
    </w:rPr>
  </w:style>
  <w:style w:type="paragraph" w:styleId="BalloonText">
    <w:name w:val="Balloon Text"/>
    <w:basedOn w:val="Normal"/>
    <w:link w:val="BalloonTextChar"/>
    <w:uiPriority w:val="99"/>
    <w:semiHidden/>
    <w:unhideWhenUsed/>
    <w:rsid w:val="001014E4"/>
    <w:rPr>
      <w:rFonts w:ascii="Tahoma" w:hAnsi="Tahoma" w:cs="Tahoma"/>
      <w:sz w:val="16"/>
      <w:szCs w:val="16"/>
    </w:rPr>
  </w:style>
  <w:style w:type="character" w:customStyle="1" w:styleId="BalloonTextChar">
    <w:name w:val="Balloon Text Char"/>
    <w:basedOn w:val="DefaultParagraphFont"/>
    <w:link w:val="BalloonText"/>
    <w:uiPriority w:val="99"/>
    <w:semiHidden/>
    <w:rsid w:val="001014E4"/>
    <w:rPr>
      <w:rFonts w:ascii="Tahoma" w:eastAsia="Times New Roman" w:hAnsi="Tahoma" w:cs="Tahoma"/>
      <w:sz w:val="16"/>
      <w:szCs w:val="16"/>
      <w:lang w:val="en-AU" w:bidi="ar-SA"/>
    </w:rPr>
  </w:style>
  <w:style w:type="character" w:styleId="Hyperlink">
    <w:name w:val="Hyperlink"/>
    <w:basedOn w:val="DefaultParagraphFont"/>
    <w:uiPriority w:val="99"/>
    <w:semiHidden/>
    <w:unhideWhenUsed/>
    <w:rsid w:val="0060056B"/>
    <w:rPr>
      <w:color w:val="0000FF"/>
      <w:u w:val="single"/>
    </w:rPr>
  </w:style>
  <w:style w:type="character" w:customStyle="1" w:styleId="Heading1Char">
    <w:name w:val="Heading 1 Char"/>
    <w:basedOn w:val="DefaultParagraphFont"/>
    <w:link w:val="Heading1"/>
    <w:rsid w:val="002F71D2"/>
    <w:rPr>
      <w:rFonts w:ascii="Arial" w:eastAsia="Times New Roman" w:hAnsi="Arial" w:cs="Arial"/>
      <w:b/>
      <w:bCs/>
      <w:color w:val="000000"/>
      <w:sz w:val="24"/>
      <w:szCs w:val="24"/>
      <w:lang w:bidi="ar-SA"/>
    </w:rPr>
  </w:style>
  <w:style w:type="paragraph" w:customStyle="1" w:styleId="MediumGrid1-Accent21">
    <w:name w:val="Medium Grid 1 - Accent 21"/>
    <w:basedOn w:val="Normal"/>
    <w:uiPriority w:val="34"/>
    <w:qFormat/>
    <w:rsid w:val="002F71D2"/>
    <w:pPr>
      <w:spacing w:after="200" w:line="276" w:lineRule="auto"/>
      <w:ind w:left="720"/>
      <w:contextualSpacing/>
    </w:pPr>
    <w:rPr>
      <w:rFonts w:ascii="Calibri" w:hAnsi="Calibri" w:cs="Times New Roman"/>
      <w:sz w:val="22"/>
      <w:szCs w:val="22"/>
      <w:lang w:eastAsia="zh-CN"/>
    </w:rPr>
  </w:style>
  <w:style w:type="character" w:styleId="FootnoteReference">
    <w:name w:val="footnote reference"/>
    <w:rsid w:val="002F71D2"/>
    <w:rPr>
      <w:vertAlign w:val="superscript"/>
    </w:rPr>
  </w:style>
  <w:style w:type="paragraph" w:styleId="FootnoteText">
    <w:name w:val="footnote text"/>
    <w:basedOn w:val="Normal"/>
    <w:link w:val="FootnoteTextChar"/>
    <w:rsid w:val="002F71D2"/>
    <w:rPr>
      <w:sz w:val="20"/>
      <w:szCs w:val="20"/>
    </w:rPr>
  </w:style>
  <w:style w:type="character" w:customStyle="1" w:styleId="FootnoteTextChar">
    <w:name w:val="Footnote Text Char"/>
    <w:basedOn w:val="DefaultParagraphFont"/>
    <w:link w:val="FootnoteText"/>
    <w:rsid w:val="002F71D2"/>
    <w:rPr>
      <w:rFonts w:ascii="Arial" w:eastAsia="Times New Roman" w:hAnsi="Arial" w:cs="Arial"/>
      <w:sz w:val="20"/>
      <w:szCs w:val="20"/>
      <w:lang w:val="en-AU" w:bidi="ar-SA"/>
    </w:rPr>
  </w:style>
  <w:style w:type="character" w:customStyle="1" w:styleId="Heading3Char">
    <w:name w:val="Heading 3 Char"/>
    <w:basedOn w:val="DefaultParagraphFont"/>
    <w:link w:val="Heading3"/>
    <w:uiPriority w:val="9"/>
    <w:semiHidden/>
    <w:rsid w:val="00247D09"/>
    <w:rPr>
      <w:rFonts w:asciiTheme="majorHAnsi" w:eastAsiaTheme="majorEastAsia" w:hAnsiTheme="majorHAnsi" w:cstheme="majorBidi"/>
      <w:b/>
      <w:bCs/>
      <w:color w:val="4F81BD" w:themeColor="accent1"/>
      <w:sz w:val="24"/>
      <w:szCs w:val="24"/>
      <w:lang w:val="en-AU" w:bidi="ar-SA"/>
    </w:rPr>
  </w:style>
  <w:style w:type="paragraph" w:styleId="Header">
    <w:name w:val="header"/>
    <w:basedOn w:val="Normal"/>
    <w:link w:val="HeaderChar"/>
    <w:uiPriority w:val="99"/>
    <w:unhideWhenUsed/>
    <w:rsid w:val="00EF265F"/>
    <w:pPr>
      <w:tabs>
        <w:tab w:val="center" w:pos="4320"/>
        <w:tab w:val="right" w:pos="8640"/>
      </w:tabs>
      <w:spacing w:after="200" w:line="276" w:lineRule="auto"/>
    </w:pPr>
    <w:rPr>
      <w:rFonts w:ascii="Calibri" w:eastAsia="Calibri" w:hAnsi="Calibri" w:cs="Times New Roman"/>
      <w:sz w:val="22"/>
      <w:szCs w:val="22"/>
      <w:lang w:val="en-US"/>
    </w:rPr>
  </w:style>
  <w:style w:type="character" w:customStyle="1" w:styleId="HeaderChar">
    <w:name w:val="Header Char"/>
    <w:basedOn w:val="DefaultParagraphFont"/>
    <w:link w:val="Header"/>
    <w:uiPriority w:val="99"/>
    <w:rsid w:val="00EF265F"/>
    <w:rPr>
      <w:rFonts w:ascii="Calibri" w:eastAsia="Calibri" w:hAnsi="Calibri" w:cs="Times New Roman"/>
      <w:szCs w:val="22"/>
      <w:lang w:bidi="ar-SA"/>
    </w:rPr>
  </w:style>
  <w:style w:type="paragraph" w:styleId="Footer">
    <w:name w:val="footer"/>
    <w:basedOn w:val="Normal"/>
    <w:link w:val="FooterChar"/>
    <w:uiPriority w:val="99"/>
    <w:unhideWhenUsed/>
    <w:rsid w:val="00EF265F"/>
    <w:pPr>
      <w:tabs>
        <w:tab w:val="center" w:pos="4320"/>
        <w:tab w:val="right" w:pos="8640"/>
      </w:tabs>
      <w:spacing w:after="200" w:line="276" w:lineRule="auto"/>
    </w:pPr>
    <w:rPr>
      <w:rFonts w:ascii="Calibri" w:eastAsia="Calibri" w:hAnsi="Calibri" w:cs="Times New Roman"/>
      <w:sz w:val="22"/>
      <w:szCs w:val="22"/>
      <w:lang w:val="en-US"/>
    </w:rPr>
  </w:style>
  <w:style w:type="character" w:customStyle="1" w:styleId="FooterChar">
    <w:name w:val="Footer Char"/>
    <w:basedOn w:val="DefaultParagraphFont"/>
    <w:link w:val="Footer"/>
    <w:uiPriority w:val="99"/>
    <w:rsid w:val="00EF265F"/>
    <w:rPr>
      <w:rFonts w:ascii="Calibri" w:eastAsia="Calibri" w:hAnsi="Calibri" w:cs="Times New Roman"/>
      <w:szCs w:val="22"/>
      <w:lang w:bidi="ar-SA"/>
    </w:rPr>
  </w:style>
  <w:style w:type="character" w:styleId="PageNumber">
    <w:name w:val="page number"/>
    <w:basedOn w:val="DefaultParagraphFont"/>
    <w:uiPriority w:val="99"/>
    <w:semiHidden/>
    <w:unhideWhenUsed/>
    <w:rsid w:val="00EF265F"/>
  </w:style>
  <w:style w:type="paragraph" w:styleId="ListBullet">
    <w:name w:val="List Bullet"/>
    <w:basedOn w:val="Normal"/>
    <w:uiPriority w:val="99"/>
    <w:unhideWhenUsed/>
    <w:rsid w:val="00EF265F"/>
    <w:pPr>
      <w:numPr>
        <w:numId w:val="29"/>
      </w:numPr>
      <w:spacing w:after="200" w:line="276" w:lineRule="auto"/>
      <w:contextualSpacing/>
    </w:pPr>
    <w:rPr>
      <w:rFonts w:ascii="Cambria" w:eastAsia="Cambria" w:hAnsi="Cambria" w:cs="Times New Roman"/>
      <w:sz w:val="22"/>
      <w:szCs w:val="36"/>
      <w:lang w:val="en-US" w:bidi="km-KH"/>
    </w:rPr>
  </w:style>
  <w:style w:type="character" w:styleId="FollowedHyperlink">
    <w:name w:val="FollowedHyperlink"/>
    <w:basedOn w:val="DefaultParagraphFont"/>
    <w:uiPriority w:val="99"/>
    <w:semiHidden/>
    <w:unhideWhenUsed/>
    <w:rsid w:val="00410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906">
      <w:bodyDiv w:val="1"/>
      <w:marLeft w:val="0"/>
      <w:marRight w:val="0"/>
      <w:marTop w:val="0"/>
      <w:marBottom w:val="0"/>
      <w:divBdr>
        <w:top w:val="none" w:sz="0" w:space="0" w:color="auto"/>
        <w:left w:val="none" w:sz="0" w:space="0" w:color="auto"/>
        <w:bottom w:val="none" w:sz="0" w:space="0" w:color="auto"/>
        <w:right w:val="none" w:sz="0" w:space="0" w:color="auto"/>
      </w:divBdr>
    </w:div>
    <w:div w:id="562984310">
      <w:bodyDiv w:val="1"/>
      <w:marLeft w:val="0"/>
      <w:marRight w:val="0"/>
      <w:marTop w:val="0"/>
      <w:marBottom w:val="0"/>
      <w:divBdr>
        <w:top w:val="none" w:sz="0" w:space="0" w:color="auto"/>
        <w:left w:val="none" w:sz="0" w:space="0" w:color="auto"/>
        <w:bottom w:val="none" w:sz="0" w:space="0" w:color="auto"/>
        <w:right w:val="none" w:sz="0" w:space="0" w:color="auto"/>
      </w:divBdr>
    </w:div>
    <w:div w:id="1231501876">
      <w:bodyDiv w:val="1"/>
      <w:marLeft w:val="0"/>
      <w:marRight w:val="0"/>
      <w:marTop w:val="0"/>
      <w:marBottom w:val="0"/>
      <w:divBdr>
        <w:top w:val="none" w:sz="0" w:space="0" w:color="auto"/>
        <w:left w:val="none" w:sz="0" w:space="0" w:color="auto"/>
        <w:bottom w:val="none" w:sz="0" w:space="0" w:color="auto"/>
        <w:right w:val="none" w:sz="0" w:space="0" w:color="auto"/>
      </w:divBdr>
    </w:div>
    <w:div w:id="1596087380">
      <w:bodyDiv w:val="1"/>
      <w:marLeft w:val="0"/>
      <w:marRight w:val="0"/>
      <w:marTop w:val="0"/>
      <w:marBottom w:val="0"/>
      <w:divBdr>
        <w:top w:val="none" w:sz="0" w:space="0" w:color="auto"/>
        <w:left w:val="none" w:sz="0" w:space="0" w:color="auto"/>
        <w:bottom w:val="none" w:sz="0" w:space="0" w:color="auto"/>
        <w:right w:val="none" w:sz="0" w:space="0" w:color="auto"/>
      </w:divBdr>
    </w:div>
    <w:div w:id="1721050223">
      <w:bodyDiv w:val="1"/>
      <w:marLeft w:val="0"/>
      <w:marRight w:val="0"/>
      <w:marTop w:val="0"/>
      <w:marBottom w:val="0"/>
      <w:divBdr>
        <w:top w:val="none" w:sz="0" w:space="0" w:color="auto"/>
        <w:left w:val="none" w:sz="0" w:space="0" w:color="auto"/>
        <w:bottom w:val="none" w:sz="0" w:space="0" w:color="auto"/>
        <w:right w:val="none" w:sz="0" w:space="0" w:color="auto"/>
      </w:divBdr>
    </w:div>
    <w:div w:id="18110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cted.org/en/behind-scenes-meet-people-who-help-fight-sexual-gender-based-violence-cambod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ed.org/en/fostering-behavioural-change-towards-entertainment-workers-phnom-penh"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acted.org/en/helping-cambodian-women-feel-safe-and-secur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ted.org/en/new-tool-fight-sexual-and-gender-based-violence-cambodia"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4977C-4F6B-4BC1-8F0C-21C3052CD459}"/>
</file>

<file path=customXml/itemProps2.xml><?xml version="1.0" encoding="utf-8"?>
<ds:datastoreItem xmlns:ds="http://schemas.openxmlformats.org/officeDocument/2006/customXml" ds:itemID="{F34185C9-55F7-465C-9E4F-3CC2309BE9EF}"/>
</file>

<file path=customXml/itemProps3.xml><?xml version="1.0" encoding="utf-8"?>
<ds:datastoreItem xmlns:ds="http://schemas.openxmlformats.org/officeDocument/2006/customXml" ds:itemID="{5AC05A85-5B64-43EF-81ED-3470A66FDA75}"/>
</file>

<file path=customXml/itemProps4.xml><?xml version="1.0" encoding="utf-8"?>
<ds:datastoreItem xmlns:ds="http://schemas.openxmlformats.org/officeDocument/2006/customXml" ds:itemID="{5C348EAB-A29F-45E7-9549-EFFA5C0C3DA6}"/>
</file>

<file path=docProps/app.xml><?xml version="1.0" encoding="utf-8"?>
<Properties xmlns="http://schemas.openxmlformats.org/officeDocument/2006/extended-properties" xmlns:vt="http://schemas.openxmlformats.org/officeDocument/2006/docPropsVTypes">
  <Template>B5FB2CF4</Template>
  <TotalTime>0</TotalTime>
  <Pages>16</Pages>
  <Words>6634</Words>
  <Characters>37820</Characters>
  <Application>Microsoft Office Word</Application>
  <DocSecurity>0</DocSecurity>
  <Lines>315</Lines>
  <Paragraphs>88</Paragraphs>
  <ScaleCrop>false</ScaleCrop>
  <Company/>
  <LinksUpToDate>false</LinksUpToDate>
  <CharactersWithSpaces>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2016-12-06T01:29:00Z</dcterms:created>
  <dcterms:modified xsi:type="dcterms:W3CDTF">2016-12-06T01:29:00Z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9da09853-28d8-4105-aa76-a2f7190485ad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1074600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