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48" w:rsidRPr="00C41155" w:rsidRDefault="006F0A53" w:rsidP="0078268E">
      <w:pPr>
        <w:pStyle w:val="Heading2"/>
        <w:spacing w:before="120" w:after="120"/>
        <w:jc w:val="center"/>
        <w:rPr>
          <w:rFonts w:asciiTheme="minorHAnsi" w:hAnsiTheme="minorHAnsi" w:cstheme="minorHAnsi"/>
          <w:sz w:val="28"/>
          <w:szCs w:val="28"/>
        </w:rPr>
      </w:pPr>
      <w:bookmarkStart w:id="0" w:name="_GoBack"/>
      <w:bookmarkEnd w:id="0"/>
      <w:r>
        <w:rPr>
          <w:rFonts w:asciiTheme="minorHAnsi" w:hAnsiTheme="minorHAnsi" w:cstheme="minorHAnsi"/>
          <w:sz w:val="28"/>
          <w:szCs w:val="28"/>
        </w:rPr>
        <w:t>MANAGEMENT RESPONSE</w:t>
      </w:r>
    </w:p>
    <w:p w:rsidR="00BB2248" w:rsidRPr="00C41155" w:rsidRDefault="001F640B" w:rsidP="0078268E">
      <w:pPr>
        <w:pStyle w:val="Heading2"/>
        <w:spacing w:before="120" w:after="120"/>
        <w:jc w:val="center"/>
        <w:rPr>
          <w:rFonts w:asciiTheme="minorHAnsi" w:hAnsiTheme="minorHAnsi" w:cstheme="minorHAnsi"/>
          <w:sz w:val="28"/>
          <w:szCs w:val="28"/>
        </w:rPr>
      </w:pPr>
      <w:r w:rsidRPr="00C41155">
        <w:rPr>
          <w:rFonts w:asciiTheme="minorHAnsi" w:hAnsiTheme="minorHAnsi" w:cstheme="minorHAnsi"/>
          <w:sz w:val="28"/>
          <w:szCs w:val="28"/>
        </w:rPr>
        <w:t>T</w:t>
      </w:r>
      <w:r w:rsidR="00E07D5C" w:rsidRPr="00C41155">
        <w:rPr>
          <w:rFonts w:asciiTheme="minorHAnsi" w:hAnsiTheme="minorHAnsi" w:cstheme="minorHAnsi"/>
          <w:sz w:val="28"/>
          <w:szCs w:val="28"/>
        </w:rPr>
        <w:t>he Partnering to Save Lives</w:t>
      </w:r>
      <w:r w:rsidRPr="00C41155">
        <w:rPr>
          <w:rFonts w:asciiTheme="minorHAnsi" w:hAnsiTheme="minorHAnsi" w:cstheme="minorHAnsi"/>
          <w:sz w:val="28"/>
          <w:szCs w:val="28"/>
        </w:rPr>
        <w:t xml:space="preserve"> </w:t>
      </w:r>
      <w:r w:rsidR="006522D4" w:rsidRPr="00C41155">
        <w:rPr>
          <w:rFonts w:asciiTheme="minorHAnsi" w:hAnsiTheme="minorHAnsi" w:cstheme="minorHAnsi"/>
          <w:sz w:val="28"/>
          <w:szCs w:val="28"/>
        </w:rPr>
        <w:t xml:space="preserve">(PSL) </w:t>
      </w:r>
      <w:r w:rsidRPr="00C41155">
        <w:rPr>
          <w:rFonts w:asciiTheme="minorHAnsi" w:hAnsiTheme="minorHAnsi" w:cstheme="minorHAnsi"/>
          <w:sz w:val="28"/>
          <w:szCs w:val="28"/>
        </w:rPr>
        <w:t>Mid-Term Review</w:t>
      </w:r>
      <w:r w:rsidR="006522D4" w:rsidRPr="00C41155">
        <w:rPr>
          <w:rFonts w:asciiTheme="minorHAnsi" w:hAnsiTheme="minorHAnsi" w:cstheme="minorHAnsi"/>
          <w:sz w:val="28"/>
          <w:szCs w:val="28"/>
        </w:rPr>
        <w:t xml:space="preserve"> (</w:t>
      </w:r>
      <w:r w:rsidRPr="00C41155">
        <w:rPr>
          <w:rFonts w:asciiTheme="minorHAnsi" w:hAnsiTheme="minorHAnsi" w:cstheme="minorHAnsi"/>
          <w:sz w:val="28"/>
          <w:szCs w:val="28"/>
        </w:rPr>
        <w:t>MTR)</w:t>
      </w:r>
      <w:r w:rsidR="00E07D5C" w:rsidRPr="00C41155">
        <w:rPr>
          <w:rFonts w:asciiTheme="minorHAnsi" w:hAnsiTheme="minorHAnsi" w:cstheme="minorHAnsi"/>
          <w:sz w:val="28"/>
          <w:szCs w:val="28"/>
        </w:rPr>
        <w:t xml:space="preserve"> Cambodia</w:t>
      </w:r>
    </w:p>
    <w:tbl>
      <w:tblPr>
        <w:tblStyle w:val="Tablewithheader"/>
        <w:tblW w:w="0" w:type="auto"/>
        <w:tblLook w:val="01E0" w:firstRow="1" w:lastRow="1" w:firstColumn="1" w:lastColumn="1" w:noHBand="0" w:noVBand="0"/>
      </w:tblPr>
      <w:tblGrid>
        <w:gridCol w:w="2660"/>
        <w:gridCol w:w="1701"/>
        <w:gridCol w:w="1701"/>
        <w:gridCol w:w="3402"/>
      </w:tblGrid>
      <w:tr w:rsidR="00F36188" w:rsidRPr="00C41155" w:rsidTr="009C5389">
        <w:trPr>
          <w:cnfStyle w:val="100000000000" w:firstRow="1" w:lastRow="0" w:firstColumn="0" w:lastColumn="0" w:oddVBand="0" w:evenVBand="0" w:oddHBand="0" w:evenHBand="0" w:firstRowFirstColumn="0" w:firstRowLastColumn="0" w:lastRowFirstColumn="0" w:lastRowLastColumn="0"/>
        </w:trPr>
        <w:tc>
          <w:tcPr>
            <w:tcW w:w="2660" w:type="dxa"/>
            <w:shd w:val="clear" w:color="auto" w:fill="auto"/>
          </w:tcPr>
          <w:p w:rsidR="00F36188" w:rsidRPr="00C41155" w:rsidRDefault="00D734BD" w:rsidP="0078268E">
            <w:pPr>
              <w:pStyle w:val="Table-normal-text"/>
              <w:spacing w:before="0"/>
              <w:jc w:val="left"/>
              <w:rPr>
                <w:rFonts w:asciiTheme="minorHAnsi" w:hAnsiTheme="minorHAnsi" w:cstheme="minorHAnsi"/>
                <w:bCs/>
                <w:sz w:val="22"/>
                <w:szCs w:val="22"/>
              </w:rPr>
            </w:pPr>
            <w:r w:rsidRPr="00C41155">
              <w:rPr>
                <w:rFonts w:asciiTheme="minorHAnsi" w:hAnsiTheme="minorHAnsi" w:cstheme="minorHAnsi"/>
                <w:bCs/>
                <w:sz w:val="22"/>
                <w:szCs w:val="22"/>
              </w:rPr>
              <w:t>Activity</w:t>
            </w:r>
            <w:r w:rsidR="006F7562" w:rsidRPr="00C41155">
              <w:rPr>
                <w:rFonts w:asciiTheme="minorHAnsi" w:hAnsiTheme="minorHAnsi" w:cstheme="minorHAnsi"/>
                <w:bCs/>
                <w:sz w:val="22"/>
                <w:szCs w:val="22"/>
              </w:rPr>
              <w:t xml:space="preserve"> N</w:t>
            </w:r>
            <w:r w:rsidR="00F36188" w:rsidRPr="00C41155">
              <w:rPr>
                <w:rFonts w:asciiTheme="minorHAnsi" w:hAnsiTheme="minorHAnsi" w:cstheme="minorHAnsi"/>
                <w:bCs/>
                <w:sz w:val="22"/>
                <w:szCs w:val="22"/>
              </w:rPr>
              <w:t>umber</w:t>
            </w:r>
            <w:r w:rsidR="006F7562" w:rsidRPr="00C41155">
              <w:rPr>
                <w:rFonts w:asciiTheme="minorHAnsi" w:hAnsiTheme="minorHAnsi" w:cstheme="minorHAnsi"/>
                <w:bCs/>
                <w:sz w:val="22"/>
                <w:szCs w:val="22"/>
              </w:rPr>
              <w:t xml:space="preserve"> and Name</w:t>
            </w:r>
          </w:p>
        </w:tc>
        <w:tc>
          <w:tcPr>
            <w:tcW w:w="6804" w:type="dxa"/>
            <w:gridSpan w:val="3"/>
            <w:shd w:val="clear" w:color="auto" w:fill="auto"/>
          </w:tcPr>
          <w:p w:rsidR="00F36188" w:rsidRPr="00C41155" w:rsidRDefault="009A40C1" w:rsidP="0078268E">
            <w:pPr>
              <w:pStyle w:val="Table-normal-text"/>
              <w:spacing w:before="0"/>
              <w:jc w:val="left"/>
              <w:rPr>
                <w:rFonts w:asciiTheme="minorHAnsi" w:hAnsiTheme="minorHAnsi" w:cstheme="minorHAnsi"/>
                <w:b w:val="0"/>
                <w:bCs/>
                <w:sz w:val="22"/>
                <w:szCs w:val="22"/>
              </w:rPr>
            </w:pPr>
            <w:r w:rsidRPr="00C41155">
              <w:rPr>
                <w:rFonts w:asciiTheme="minorHAnsi" w:hAnsiTheme="minorHAnsi" w:cstheme="minorHAnsi"/>
                <w:b w:val="0"/>
                <w:bCs/>
                <w:sz w:val="22"/>
                <w:szCs w:val="22"/>
              </w:rPr>
              <w:t>12A411</w:t>
            </w:r>
            <w:r w:rsidR="00BB16B7" w:rsidRPr="00C41155">
              <w:rPr>
                <w:rFonts w:asciiTheme="minorHAnsi" w:hAnsiTheme="minorHAnsi" w:cstheme="minorHAnsi"/>
                <w:b w:val="0"/>
                <w:bCs/>
                <w:sz w:val="22"/>
                <w:szCs w:val="22"/>
              </w:rPr>
              <w:t xml:space="preserve"> </w:t>
            </w:r>
            <w:r w:rsidR="006F7562" w:rsidRPr="00C41155">
              <w:rPr>
                <w:rFonts w:asciiTheme="minorHAnsi" w:hAnsiTheme="minorHAnsi" w:cstheme="minorHAnsi"/>
                <w:b w:val="0"/>
                <w:bCs/>
                <w:sz w:val="22"/>
                <w:szCs w:val="22"/>
              </w:rPr>
              <w:t>Partnering to Save Lives (Cambodia)</w:t>
            </w:r>
          </w:p>
        </w:tc>
      </w:tr>
      <w:tr w:rsidR="00F36188" w:rsidRPr="00C41155" w:rsidTr="009C5389">
        <w:tc>
          <w:tcPr>
            <w:tcW w:w="2660" w:type="dxa"/>
            <w:vAlign w:val="center"/>
          </w:tcPr>
          <w:p w:rsidR="00F36188" w:rsidRPr="00C41155" w:rsidRDefault="00F36188" w:rsidP="0078268E">
            <w:pPr>
              <w:pStyle w:val="Table-normal-text"/>
              <w:spacing w:before="0"/>
              <w:rPr>
                <w:rFonts w:asciiTheme="minorHAnsi" w:hAnsiTheme="minorHAnsi" w:cstheme="minorHAnsi"/>
                <w:b/>
                <w:sz w:val="22"/>
                <w:szCs w:val="22"/>
              </w:rPr>
            </w:pPr>
            <w:r w:rsidRPr="00C41155">
              <w:rPr>
                <w:rFonts w:asciiTheme="minorHAnsi" w:hAnsiTheme="minorHAnsi" w:cstheme="minorHAnsi"/>
                <w:b/>
                <w:sz w:val="22"/>
                <w:szCs w:val="22"/>
              </w:rPr>
              <w:t>Commencement date</w:t>
            </w:r>
          </w:p>
        </w:tc>
        <w:tc>
          <w:tcPr>
            <w:tcW w:w="1701" w:type="dxa"/>
            <w:vAlign w:val="center"/>
          </w:tcPr>
          <w:p w:rsidR="00403A2E" w:rsidRPr="00C41155" w:rsidRDefault="00403A2E" w:rsidP="0078268E">
            <w:pPr>
              <w:pStyle w:val="Table-normal-text"/>
              <w:spacing w:before="0"/>
              <w:rPr>
                <w:rFonts w:asciiTheme="minorHAnsi" w:hAnsiTheme="minorHAnsi" w:cstheme="minorHAnsi"/>
                <w:sz w:val="22"/>
                <w:szCs w:val="22"/>
              </w:rPr>
            </w:pPr>
            <w:r w:rsidRPr="00C41155">
              <w:rPr>
                <w:rFonts w:asciiTheme="minorHAnsi" w:hAnsiTheme="minorHAnsi" w:cstheme="minorHAnsi"/>
                <w:sz w:val="22"/>
                <w:szCs w:val="22"/>
              </w:rPr>
              <w:t>1 Aug</w:t>
            </w:r>
            <w:r w:rsidR="009C5389" w:rsidRPr="00C41155">
              <w:rPr>
                <w:rFonts w:asciiTheme="minorHAnsi" w:hAnsiTheme="minorHAnsi" w:cstheme="minorHAnsi"/>
                <w:sz w:val="22"/>
                <w:szCs w:val="22"/>
              </w:rPr>
              <w:t>ust</w:t>
            </w:r>
            <w:r w:rsidRPr="00C41155">
              <w:rPr>
                <w:rFonts w:asciiTheme="minorHAnsi" w:hAnsiTheme="minorHAnsi" w:cstheme="minorHAnsi"/>
                <w:sz w:val="22"/>
                <w:szCs w:val="22"/>
              </w:rPr>
              <w:t xml:space="preserve"> 2013</w:t>
            </w:r>
          </w:p>
          <w:p w:rsidR="00F36188" w:rsidRPr="00C41155" w:rsidRDefault="00F36188" w:rsidP="0078268E">
            <w:pPr>
              <w:pStyle w:val="Table-normal-text"/>
              <w:spacing w:before="0"/>
              <w:rPr>
                <w:rFonts w:asciiTheme="minorHAnsi" w:hAnsiTheme="minorHAnsi" w:cstheme="minorHAnsi"/>
                <w:sz w:val="22"/>
                <w:szCs w:val="22"/>
              </w:rPr>
            </w:pPr>
          </w:p>
        </w:tc>
        <w:tc>
          <w:tcPr>
            <w:tcW w:w="1701" w:type="dxa"/>
            <w:vAlign w:val="center"/>
          </w:tcPr>
          <w:p w:rsidR="00F36188" w:rsidRPr="00C41155" w:rsidRDefault="00F36188" w:rsidP="0078268E">
            <w:pPr>
              <w:pStyle w:val="Table-normal-text"/>
              <w:spacing w:before="0"/>
              <w:rPr>
                <w:rFonts w:asciiTheme="minorHAnsi" w:hAnsiTheme="minorHAnsi" w:cstheme="minorHAnsi"/>
                <w:b/>
                <w:sz w:val="22"/>
                <w:szCs w:val="22"/>
              </w:rPr>
            </w:pPr>
            <w:r w:rsidRPr="00C41155">
              <w:rPr>
                <w:rFonts w:asciiTheme="minorHAnsi" w:hAnsiTheme="minorHAnsi" w:cstheme="minorHAnsi"/>
                <w:b/>
                <w:sz w:val="22"/>
                <w:szCs w:val="22"/>
              </w:rPr>
              <w:t>Completion date</w:t>
            </w:r>
          </w:p>
        </w:tc>
        <w:tc>
          <w:tcPr>
            <w:tcW w:w="3402" w:type="dxa"/>
            <w:vAlign w:val="center"/>
          </w:tcPr>
          <w:p w:rsidR="00BB16B7" w:rsidRPr="00C41155" w:rsidRDefault="00C04B9A" w:rsidP="0078268E">
            <w:pPr>
              <w:pStyle w:val="Table-normal-text"/>
              <w:spacing w:before="0"/>
              <w:rPr>
                <w:rFonts w:asciiTheme="minorHAnsi" w:hAnsiTheme="minorHAnsi" w:cstheme="minorHAnsi"/>
                <w:sz w:val="22"/>
                <w:szCs w:val="22"/>
              </w:rPr>
            </w:pPr>
            <w:r w:rsidRPr="00C41155">
              <w:rPr>
                <w:rFonts w:asciiTheme="minorHAnsi" w:hAnsiTheme="minorHAnsi" w:cstheme="minorHAnsi"/>
                <w:sz w:val="22"/>
                <w:szCs w:val="22"/>
              </w:rPr>
              <w:t xml:space="preserve">31 </w:t>
            </w:r>
            <w:r w:rsidR="00403A2E" w:rsidRPr="00C41155">
              <w:rPr>
                <w:rFonts w:asciiTheme="minorHAnsi" w:hAnsiTheme="minorHAnsi" w:cstheme="minorHAnsi"/>
                <w:sz w:val="22"/>
                <w:szCs w:val="22"/>
              </w:rPr>
              <w:t>July 2016</w:t>
            </w:r>
            <w:r w:rsidRPr="00C41155">
              <w:rPr>
                <w:rFonts w:asciiTheme="minorHAnsi" w:hAnsiTheme="minorHAnsi" w:cstheme="minorHAnsi"/>
                <w:sz w:val="22"/>
                <w:szCs w:val="22"/>
              </w:rPr>
              <w:t xml:space="preserve"> </w:t>
            </w:r>
          </w:p>
          <w:p w:rsidR="00F36188" w:rsidRPr="00C41155" w:rsidRDefault="00C04B9A" w:rsidP="0078268E">
            <w:pPr>
              <w:pStyle w:val="Table-normal-text"/>
              <w:spacing w:before="0"/>
              <w:rPr>
                <w:rFonts w:asciiTheme="minorHAnsi" w:hAnsiTheme="minorHAnsi" w:cstheme="minorHAnsi"/>
                <w:sz w:val="22"/>
                <w:szCs w:val="22"/>
              </w:rPr>
            </w:pPr>
            <w:r w:rsidRPr="00C41155">
              <w:rPr>
                <w:rFonts w:asciiTheme="minorHAnsi" w:hAnsiTheme="minorHAnsi" w:cstheme="minorHAnsi"/>
                <w:sz w:val="22"/>
                <w:szCs w:val="22"/>
              </w:rPr>
              <w:t>(optional two-year extension period</w:t>
            </w:r>
            <w:r w:rsidR="00BB16B7" w:rsidRPr="00C41155">
              <w:rPr>
                <w:rFonts w:asciiTheme="minorHAnsi" w:hAnsiTheme="minorHAnsi" w:cstheme="minorHAnsi"/>
                <w:sz w:val="22"/>
                <w:szCs w:val="22"/>
              </w:rPr>
              <w:t xml:space="preserve"> to 3</w:t>
            </w:r>
            <w:r w:rsidR="00403A2E" w:rsidRPr="00C41155">
              <w:rPr>
                <w:rFonts w:asciiTheme="minorHAnsi" w:hAnsiTheme="minorHAnsi" w:cstheme="minorHAnsi"/>
                <w:sz w:val="22"/>
                <w:szCs w:val="22"/>
              </w:rPr>
              <w:t>1 July 2018</w:t>
            </w:r>
            <w:r w:rsidRPr="00C41155">
              <w:rPr>
                <w:rFonts w:asciiTheme="minorHAnsi" w:hAnsiTheme="minorHAnsi" w:cstheme="minorHAnsi"/>
                <w:sz w:val="22"/>
                <w:szCs w:val="22"/>
              </w:rPr>
              <w:t>)</w:t>
            </w:r>
          </w:p>
        </w:tc>
      </w:tr>
      <w:tr w:rsidR="00F36188" w:rsidRPr="00C41155" w:rsidTr="009C5389">
        <w:tc>
          <w:tcPr>
            <w:tcW w:w="2660" w:type="dxa"/>
            <w:vAlign w:val="center"/>
          </w:tcPr>
          <w:p w:rsidR="00F36188" w:rsidRPr="00C41155" w:rsidRDefault="00F36188" w:rsidP="0078268E">
            <w:pPr>
              <w:pStyle w:val="Table-normal-text"/>
              <w:spacing w:before="0"/>
              <w:rPr>
                <w:rFonts w:asciiTheme="minorHAnsi" w:hAnsiTheme="minorHAnsi" w:cstheme="minorHAnsi"/>
                <w:b/>
                <w:sz w:val="22"/>
                <w:szCs w:val="22"/>
              </w:rPr>
            </w:pPr>
            <w:r w:rsidRPr="00C41155">
              <w:rPr>
                <w:rFonts w:asciiTheme="minorHAnsi" w:hAnsiTheme="minorHAnsi" w:cstheme="minorHAnsi"/>
                <w:b/>
                <w:sz w:val="22"/>
                <w:szCs w:val="22"/>
              </w:rPr>
              <w:t xml:space="preserve">Total </w:t>
            </w:r>
            <w:r w:rsidR="004A3E1F" w:rsidRPr="00C41155">
              <w:rPr>
                <w:rFonts w:asciiTheme="minorHAnsi" w:hAnsiTheme="minorHAnsi" w:cstheme="minorHAnsi"/>
                <w:b/>
                <w:sz w:val="22"/>
                <w:szCs w:val="22"/>
              </w:rPr>
              <w:t>Funding</w:t>
            </w:r>
          </w:p>
        </w:tc>
        <w:tc>
          <w:tcPr>
            <w:tcW w:w="6804" w:type="dxa"/>
            <w:gridSpan w:val="3"/>
            <w:vAlign w:val="center"/>
          </w:tcPr>
          <w:p w:rsidR="00840049" w:rsidRPr="00C41155" w:rsidRDefault="00BB16B7" w:rsidP="00840049">
            <w:pPr>
              <w:pStyle w:val="Table-normal-text"/>
              <w:spacing w:before="0"/>
              <w:rPr>
                <w:rFonts w:asciiTheme="minorHAnsi" w:hAnsiTheme="minorHAnsi" w:cstheme="minorHAnsi"/>
                <w:sz w:val="22"/>
                <w:szCs w:val="22"/>
              </w:rPr>
            </w:pPr>
            <w:r w:rsidRPr="00C41155">
              <w:rPr>
                <w:rFonts w:asciiTheme="minorHAnsi" w:hAnsiTheme="minorHAnsi" w:cstheme="minorHAnsi"/>
                <w:sz w:val="22"/>
                <w:szCs w:val="22"/>
              </w:rPr>
              <w:t>AUD14 million</w:t>
            </w:r>
            <w:r w:rsidR="000959FF" w:rsidRPr="00C41155">
              <w:rPr>
                <w:rFonts w:asciiTheme="minorHAnsi" w:hAnsiTheme="minorHAnsi" w:cstheme="minorHAnsi"/>
                <w:sz w:val="22"/>
                <w:szCs w:val="22"/>
              </w:rPr>
              <w:t xml:space="preserve"> </w:t>
            </w:r>
            <w:r w:rsidR="00840049" w:rsidRPr="00C41155">
              <w:rPr>
                <w:rFonts w:asciiTheme="minorHAnsi" w:hAnsiTheme="minorHAnsi" w:cstheme="minorHAnsi"/>
                <w:sz w:val="22"/>
                <w:szCs w:val="22"/>
              </w:rPr>
              <w:t xml:space="preserve">of approved funding </w:t>
            </w:r>
            <w:r w:rsidR="000959FF" w:rsidRPr="00C41155">
              <w:rPr>
                <w:rFonts w:asciiTheme="minorHAnsi" w:hAnsiTheme="minorHAnsi" w:cstheme="minorHAnsi"/>
                <w:sz w:val="22"/>
                <w:szCs w:val="22"/>
              </w:rPr>
              <w:t>(not including extension period</w:t>
            </w:r>
            <w:r w:rsidR="004A3E1F" w:rsidRPr="00C41155">
              <w:rPr>
                <w:rFonts w:asciiTheme="minorHAnsi" w:hAnsiTheme="minorHAnsi" w:cstheme="minorHAnsi"/>
                <w:sz w:val="22"/>
                <w:szCs w:val="22"/>
              </w:rPr>
              <w:t xml:space="preserve"> for year 4 and 5</w:t>
            </w:r>
            <w:r w:rsidR="000959FF" w:rsidRPr="00C41155">
              <w:rPr>
                <w:rFonts w:asciiTheme="minorHAnsi" w:hAnsiTheme="minorHAnsi" w:cstheme="minorHAnsi"/>
                <w:sz w:val="22"/>
                <w:szCs w:val="22"/>
              </w:rPr>
              <w:t>)</w:t>
            </w:r>
            <w:r w:rsidR="00840049" w:rsidRPr="00C41155">
              <w:rPr>
                <w:rFonts w:asciiTheme="minorHAnsi" w:hAnsiTheme="minorHAnsi" w:cstheme="minorHAnsi"/>
                <w:sz w:val="22"/>
                <w:szCs w:val="22"/>
              </w:rPr>
              <w:t>.  AUD19.75 million nominally allocated for full 5-year program.</w:t>
            </w:r>
          </w:p>
        </w:tc>
      </w:tr>
      <w:tr w:rsidR="00186B32" w:rsidRPr="00C41155" w:rsidTr="009C5389">
        <w:tc>
          <w:tcPr>
            <w:tcW w:w="2660" w:type="dxa"/>
            <w:vAlign w:val="center"/>
          </w:tcPr>
          <w:p w:rsidR="00186B32" w:rsidRPr="00C41155" w:rsidRDefault="00572EF7" w:rsidP="0078268E">
            <w:pPr>
              <w:pStyle w:val="Table-normal-text"/>
              <w:spacing w:before="0"/>
              <w:rPr>
                <w:rFonts w:asciiTheme="minorHAnsi" w:hAnsiTheme="minorHAnsi" w:cstheme="minorHAnsi"/>
                <w:b/>
                <w:sz w:val="22"/>
                <w:szCs w:val="22"/>
              </w:rPr>
            </w:pPr>
            <w:r w:rsidRPr="00C41155">
              <w:rPr>
                <w:rFonts w:asciiTheme="minorHAnsi" w:hAnsiTheme="minorHAnsi" w:cstheme="minorHAnsi"/>
                <w:b/>
                <w:sz w:val="22"/>
                <w:szCs w:val="22"/>
              </w:rPr>
              <w:t xml:space="preserve">Funding </w:t>
            </w:r>
            <w:r w:rsidR="006862F7" w:rsidRPr="00C41155">
              <w:rPr>
                <w:rFonts w:asciiTheme="minorHAnsi" w:hAnsiTheme="minorHAnsi" w:cstheme="minorHAnsi"/>
                <w:b/>
                <w:sz w:val="22"/>
                <w:szCs w:val="22"/>
              </w:rPr>
              <w:t>Recipients</w:t>
            </w:r>
          </w:p>
        </w:tc>
        <w:tc>
          <w:tcPr>
            <w:tcW w:w="6804" w:type="dxa"/>
            <w:gridSpan w:val="3"/>
            <w:vAlign w:val="center"/>
          </w:tcPr>
          <w:p w:rsidR="00186B32" w:rsidRPr="00C41155" w:rsidRDefault="00E73626" w:rsidP="0078268E">
            <w:pPr>
              <w:pStyle w:val="Table-normal-text"/>
              <w:spacing w:before="0"/>
              <w:rPr>
                <w:rFonts w:asciiTheme="minorHAnsi" w:hAnsiTheme="minorHAnsi" w:cstheme="minorHAnsi"/>
                <w:sz w:val="22"/>
                <w:szCs w:val="22"/>
              </w:rPr>
            </w:pPr>
            <w:r w:rsidRPr="00C41155">
              <w:rPr>
                <w:rFonts w:asciiTheme="minorHAnsi" w:hAnsiTheme="minorHAnsi" w:cstheme="minorHAnsi"/>
                <w:sz w:val="22"/>
                <w:szCs w:val="22"/>
              </w:rPr>
              <w:t>CARE Australia, Marie Stopes International Austral</w:t>
            </w:r>
            <w:r w:rsidR="009C5389" w:rsidRPr="00C41155">
              <w:rPr>
                <w:rFonts w:asciiTheme="minorHAnsi" w:hAnsiTheme="minorHAnsi" w:cstheme="minorHAnsi"/>
                <w:sz w:val="22"/>
                <w:szCs w:val="22"/>
              </w:rPr>
              <w:t>ia, Save the Children Australia</w:t>
            </w:r>
          </w:p>
        </w:tc>
      </w:tr>
    </w:tbl>
    <w:p w:rsidR="003D073A" w:rsidRPr="00C41155" w:rsidRDefault="00123C3E" w:rsidP="0078268E">
      <w:pPr>
        <w:spacing w:after="120"/>
        <w:rPr>
          <w:rFonts w:asciiTheme="minorHAnsi" w:eastAsia="Calibri" w:hAnsiTheme="minorHAnsi" w:cstheme="minorHAnsi"/>
          <w:sz w:val="22"/>
          <w:szCs w:val="22"/>
        </w:rPr>
      </w:pPr>
      <w:r w:rsidRPr="00C41155">
        <w:rPr>
          <w:rFonts w:asciiTheme="minorHAnsi" w:hAnsiTheme="minorHAnsi" w:cstheme="minorHAnsi"/>
          <w:b/>
          <w:sz w:val="22"/>
          <w:szCs w:val="22"/>
        </w:rPr>
        <w:t>Objective:</w:t>
      </w:r>
      <w:r w:rsidR="000F6A64" w:rsidRPr="00C41155">
        <w:rPr>
          <w:rFonts w:asciiTheme="minorHAnsi" w:hAnsiTheme="minorHAnsi" w:cstheme="minorHAnsi"/>
          <w:sz w:val="22"/>
          <w:szCs w:val="22"/>
        </w:rPr>
        <w:t xml:space="preserve"> </w:t>
      </w:r>
    </w:p>
    <w:p w:rsidR="003D073A" w:rsidRPr="00C41155" w:rsidRDefault="003D073A" w:rsidP="00E20BCB">
      <w:pPr>
        <w:pStyle w:val="ListParagraph"/>
        <w:numPr>
          <w:ilvl w:val="0"/>
          <w:numId w:val="7"/>
        </w:numPr>
        <w:spacing w:after="120"/>
        <w:contextualSpacing w:val="0"/>
        <w:rPr>
          <w:rFonts w:asciiTheme="minorHAnsi" w:eastAsia="Calibri" w:hAnsiTheme="minorHAnsi" w:cstheme="minorHAnsi"/>
          <w:sz w:val="22"/>
          <w:szCs w:val="22"/>
        </w:rPr>
      </w:pPr>
      <w:r w:rsidRPr="00C41155">
        <w:rPr>
          <w:rFonts w:asciiTheme="minorHAnsi" w:eastAsia="Calibri" w:hAnsiTheme="minorHAnsi" w:cstheme="minorHAnsi"/>
          <w:sz w:val="22"/>
          <w:szCs w:val="22"/>
        </w:rPr>
        <w:t xml:space="preserve">Assess the program’s progress against its objectives over the first two years of implementation including an assessment of the data and evidence that the project has improved utilisation and quality, improved access, and strengthened </w:t>
      </w:r>
      <w:r w:rsidR="00F862DC">
        <w:rPr>
          <w:rFonts w:asciiTheme="minorHAnsi" w:eastAsia="Calibri" w:hAnsiTheme="minorHAnsi" w:cstheme="minorHAnsi"/>
          <w:sz w:val="22"/>
          <w:szCs w:val="22"/>
        </w:rPr>
        <w:t>Ministry of Health</w:t>
      </w:r>
      <w:r w:rsidRPr="00C41155">
        <w:rPr>
          <w:rFonts w:asciiTheme="minorHAnsi" w:eastAsia="Calibri" w:hAnsiTheme="minorHAnsi" w:cstheme="minorHAnsi"/>
          <w:sz w:val="22"/>
          <w:szCs w:val="22"/>
        </w:rPr>
        <w:t xml:space="preserve"> reproductive health services in target areas.</w:t>
      </w:r>
    </w:p>
    <w:p w:rsidR="003D073A" w:rsidRPr="00C41155" w:rsidRDefault="003D073A" w:rsidP="00E20BCB">
      <w:pPr>
        <w:numPr>
          <w:ilvl w:val="0"/>
          <w:numId w:val="7"/>
        </w:numPr>
        <w:spacing w:after="120"/>
        <w:rPr>
          <w:rFonts w:asciiTheme="minorHAnsi" w:eastAsia="Calibri" w:hAnsiTheme="minorHAnsi" w:cstheme="minorHAnsi"/>
          <w:sz w:val="22"/>
          <w:szCs w:val="22"/>
        </w:rPr>
      </w:pPr>
      <w:r w:rsidRPr="00C41155">
        <w:rPr>
          <w:rFonts w:asciiTheme="minorHAnsi" w:eastAsia="Calibri" w:hAnsiTheme="minorHAnsi" w:cstheme="minorHAnsi"/>
          <w:sz w:val="22"/>
          <w:szCs w:val="22"/>
        </w:rPr>
        <w:t xml:space="preserve">Make a recommendation regarding whether to proceed to the final two years of the program, pending budget availability. </w:t>
      </w:r>
    </w:p>
    <w:p w:rsidR="003D073A" w:rsidRPr="00C41155" w:rsidRDefault="003D073A" w:rsidP="00E20BCB">
      <w:pPr>
        <w:numPr>
          <w:ilvl w:val="0"/>
          <w:numId w:val="7"/>
        </w:numPr>
        <w:spacing w:after="120"/>
        <w:rPr>
          <w:rFonts w:asciiTheme="minorHAnsi" w:eastAsia="Calibri" w:hAnsiTheme="minorHAnsi" w:cstheme="minorHAnsi"/>
          <w:sz w:val="22"/>
          <w:szCs w:val="22"/>
        </w:rPr>
      </w:pPr>
      <w:r w:rsidRPr="00C41155">
        <w:rPr>
          <w:rFonts w:asciiTheme="minorHAnsi" w:eastAsia="Calibri" w:hAnsiTheme="minorHAnsi" w:cstheme="minorHAnsi"/>
          <w:sz w:val="22"/>
          <w:szCs w:val="22"/>
        </w:rPr>
        <w:t>Make any recommendations regarding amending the program’s scope, focus, priority areas, budget, or methods of implementation during the final two years of implementation, in line with DFAT’s Health for Deve</w:t>
      </w:r>
      <w:r w:rsidR="00F862DC">
        <w:rPr>
          <w:rFonts w:asciiTheme="minorHAnsi" w:eastAsia="Calibri" w:hAnsiTheme="minorHAnsi" w:cstheme="minorHAnsi"/>
          <w:sz w:val="22"/>
          <w:szCs w:val="22"/>
        </w:rPr>
        <w:t>lopment Strategy 2015-2020 and Royal Government of Cambodia (RGC)</w:t>
      </w:r>
      <w:r w:rsidRPr="00C41155">
        <w:rPr>
          <w:rFonts w:asciiTheme="minorHAnsi" w:eastAsia="Calibri" w:hAnsiTheme="minorHAnsi" w:cstheme="minorHAnsi"/>
          <w:sz w:val="22"/>
          <w:szCs w:val="22"/>
        </w:rPr>
        <w:t xml:space="preserve"> health priorities. </w:t>
      </w:r>
    </w:p>
    <w:p w:rsidR="00123C3E" w:rsidRPr="00C41155" w:rsidRDefault="00123C3E" w:rsidP="0078268E">
      <w:pPr>
        <w:spacing w:after="120"/>
        <w:rPr>
          <w:rFonts w:asciiTheme="minorHAnsi" w:hAnsiTheme="minorHAnsi" w:cstheme="minorHAnsi"/>
          <w:sz w:val="22"/>
          <w:szCs w:val="22"/>
        </w:rPr>
      </w:pPr>
      <w:r w:rsidRPr="00C41155">
        <w:rPr>
          <w:rFonts w:asciiTheme="minorHAnsi" w:hAnsiTheme="minorHAnsi" w:cstheme="minorHAnsi"/>
          <w:b/>
          <w:sz w:val="22"/>
          <w:szCs w:val="22"/>
        </w:rPr>
        <w:t>Completion Date:</w:t>
      </w:r>
      <w:r w:rsidR="000F6A64" w:rsidRPr="00C41155">
        <w:rPr>
          <w:rFonts w:asciiTheme="minorHAnsi" w:hAnsiTheme="minorHAnsi" w:cstheme="minorHAnsi"/>
          <w:sz w:val="22"/>
          <w:szCs w:val="22"/>
        </w:rPr>
        <w:t xml:space="preserve"> </w:t>
      </w:r>
      <w:r w:rsidR="006522D4" w:rsidRPr="00C41155">
        <w:rPr>
          <w:rFonts w:asciiTheme="minorHAnsi" w:hAnsiTheme="minorHAnsi" w:cstheme="minorHAnsi"/>
          <w:sz w:val="22"/>
          <w:szCs w:val="22"/>
        </w:rPr>
        <w:t>27 November 2015</w:t>
      </w:r>
      <w:r w:rsidR="00B77A33" w:rsidRPr="00C41155">
        <w:rPr>
          <w:rFonts w:asciiTheme="minorHAnsi" w:hAnsiTheme="minorHAnsi" w:cstheme="minorHAnsi"/>
          <w:sz w:val="22"/>
          <w:szCs w:val="22"/>
        </w:rPr>
        <w:t xml:space="preserve"> </w:t>
      </w:r>
    </w:p>
    <w:p w:rsidR="00123C3E" w:rsidRPr="00C41155" w:rsidRDefault="000F6A64" w:rsidP="0078268E">
      <w:pPr>
        <w:spacing w:after="120"/>
        <w:rPr>
          <w:rFonts w:asciiTheme="minorHAnsi" w:hAnsiTheme="minorHAnsi" w:cstheme="minorHAnsi"/>
          <w:sz w:val="22"/>
          <w:szCs w:val="22"/>
        </w:rPr>
      </w:pPr>
      <w:r w:rsidRPr="00C41155">
        <w:rPr>
          <w:rFonts w:asciiTheme="minorHAnsi" w:hAnsiTheme="minorHAnsi" w:cstheme="minorHAnsi"/>
          <w:b/>
          <w:sz w:val="22"/>
          <w:szCs w:val="22"/>
        </w:rPr>
        <w:t>Mid-term Review</w:t>
      </w:r>
      <w:r w:rsidR="00123C3E" w:rsidRPr="00C41155">
        <w:rPr>
          <w:rFonts w:asciiTheme="minorHAnsi" w:hAnsiTheme="minorHAnsi" w:cstheme="minorHAnsi"/>
          <w:b/>
          <w:sz w:val="22"/>
          <w:szCs w:val="22"/>
        </w:rPr>
        <w:t xml:space="preserve"> Team:</w:t>
      </w:r>
      <w:r w:rsidRPr="00C41155">
        <w:rPr>
          <w:rFonts w:asciiTheme="minorHAnsi" w:hAnsiTheme="minorHAnsi" w:cstheme="minorHAnsi"/>
          <w:sz w:val="22"/>
          <w:szCs w:val="22"/>
        </w:rPr>
        <w:t xml:space="preserve"> Ms </w:t>
      </w:r>
      <w:r w:rsidR="00B52651" w:rsidRPr="00C41155">
        <w:rPr>
          <w:rFonts w:asciiTheme="minorHAnsi" w:hAnsiTheme="minorHAnsi" w:cstheme="minorHAnsi"/>
          <w:sz w:val="22"/>
          <w:szCs w:val="22"/>
        </w:rPr>
        <w:t>Ann Larson, team leader, and Mr Ok Amry, team member</w:t>
      </w:r>
      <w:r w:rsidRPr="00C41155">
        <w:rPr>
          <w:rFonts w:asciiTheme="minorHAnsi" w:hAnsiTheme="minorHAnsi" w:cstheme="minorHAnsi"/>
          <w:sz w:val="22"/>
          <w:szCs w:val="22"/>
        </w:rPr>
        <w:t xml:space="preserve">. </w:t>
      </w:r>
    </w:p>
    <w:p w:rsidR="006522D4" w:rsidRPr="00C41155" w:rsidRDefault="006522D4" w:rsidP="0078268E">
      <w:pPr>
        <w:spacing w:after="120"/>
        <w:rPr>
          <w:rFonts w:asciiTheme="minorHAnsi" w:hAnsiTheme="minorHAnsi" w:cstheme="minorHAnsi"/>
          <w:sz w:val="22"/>
          <w:szCs w:val="22"/>
        </w:rPr>
      </w:pPr>
    </w:p>
    <w:p w:rsidR="00EA4A44" w:rsidRPr="00C41155" w:rsidRDefault="00F862DC" w:rsidP="0078268E">
      <w:pPr>
        <w:spacing w:after="120"/>
        <w:rPr>
          <w:rFonts w:asciiTheme="minorHAnsi" w:hAnsiTheme="minorHAnsi" w:cstheme="minorHAnsi"/>
          <w:sz w:val="22"/>
          <w:szCs w:val="22"/>
        </w:rPr>
      </w:pPr>
      <w:r>
        <w:rPr>
          <w:rFonts w:asciiTheme="minorHAnsi" w:hAnsiTheme="minorHAnsi" w:cstheme="minorHAnsi"/>
          <w:sz w:val="22"/>
          <w:szCs w:val="22"/>
        </w:rPr>
        <w:t>The mid- term review of Partnering to Save Lives (PSL)</w:t>
      </w:r>
      <w:r w:rsidR="00566DEE" w:rsidRPr="00C41155">
        <w:rPr>
          <w:rFonts w:asciiTheme="minorHAnsi" w:hAnsiTheme="minorHAnsi" w:cstheme="minorHAnsi"/>
          <w:sz w:val="22"/>
          <w:szCs w:val="22"/>
        </w:rPr>
        <w:t xml:space="preserve"> program found that </w:t>
      </w:r>
      <w:r w:rsidR="006522D4" w:rsidRPr="00C41155">
        <w:rPr>
          <w:rFonts w:asciiTheme="minorHAnsi" w:hAnsiTheme="minorHAnsi" w:cstheme="minorHAnsi"/>
          <w:sz w:val="22"/>
          <w:szCs w:val="22"/>
        </w:rPr>
        <w:t>PSL</w:t>
      </w:r>
      <w:r w:rsidR="00566DEE" w:rsidRPr="00C41155">
        <w:rPr>
          <w:rFonts w:asciiTheme="minorHAnsi" w:hAnsiTheme="minorHAnsi" w:cstheme="minorHAnsi"/>
          <w:sz w:val="22"/>
          <w:szCs w:val="22"/>
        </w:rPr>
        <w:t xml:space="preserve"> is performing well</w:t>
      </w:r>
      <w:r w:rsidR="009C5389" w:rsidRPr="00C41155">
        <w:rPr>
          <w:rFonts w:asciiTheme="minorHAnsi" w:hAnsiTheme="minorHAnsi" w:cstheme="minorHAnsi"/>
          <w:sz w:val="22"/>
          <w:szCs w:val="22"/>
        </w:rPr>
        <w:t>. Particular</w:t>
      </w:r>
      <w:r w:rsidR="006522D4" w:rsidRPr="00C41155">
        <w:rPr>
          <w:rFonts w:asciiTheme="minorHAnsi" w:hAnsiTheme="minorHAnsi" w:cstheme="minorHAnsi"/>
          <w:sz w:val="22"/>
          <w:szCs w:val="22"/>
        </w:rPr>
        <w:t xml:space="preserve"> findings include: </w:t>
      </w:r>
      <w:r w:rsidR="009C5389" w:rsidRPr="00C41155">
        <w:rPr>
          <w:rFonts w:asciiTheme="minorHAnsi" w:hAnsiTheme="minorHAnsi" w:cstheme="minorHAnsi"/>
          <w:sz w:val="22"/>
          <w:szCs w:val="22"/>
        </w:rPr>
        <w:t xml:space="preserve"> </w:t>
      </w:r>
    </w:p>
    <w:p w:rsidR="00A15D04" w:rsidRPr="00C41155" w:rsidRDefault="00CC0D38" w:rsidP="00E20BCB">
      <w:pPr>
        <w:pStyle w:val="ListParagraph"/>
        <w:numPr>
          <w:ilvl w:val="0"/>
          <w:numId w:val="8"/>
        </w:numPr>
        <w:spacing w:after="120"/>
        <w:contextualSpacing w:val="0"/>
        <w:rPr>
          <w:rFonts w:asciiTheme="minorHAnsi" w:hAnsiTheme="minorHAnsi" w:cstheme="minorHAnsi"/>
          <w:sz w:val="22"/>
          <w:szCs w:val="22"/>
        </w:rPr>
      </w:pPr>
      <w:r w:rsidRPr="00C41155">
        <w:rPr>
          <w:rFonts w:asciiTheme="minorHAnsi" w:hAnsiTheme="minorHAnsi" w:cstheme="minorHAnsi"/>
          <w:sz w:val="22"/>
          <w:szCs w:val="22"/>
        </w:rPr>
        <w:t>The PSL structure of three independent</w:t>
      </w:r>
      <w:r w:rsidR="004C7FF3" w:rsidRPr="00C41155">
        <w:rPr>
          <w:rFonts w:asciiTheme="minorHAnsi" w:hAnsiTheme="minorHAnsi" w:cstheme="minorHAnsi"/>
          <w:sz w:val="22"/>
          <w:szCs w:val="22"/>
        </w:rPr>
        <w:t xml:space="preserve"> </w:t>
      </w:r>
      <w:r w:rsidR="00F862DC">
        <w:rPr>
          <w:rFonts w:asciiTheme="minorHAnsi" w:hAnsiTheme="minorHAnsi" w:cstheme="minorHAnsi"/>
          <w:sz w:val="22"/>
          <w:szCs w:val="22"/>
        </w:rPr>
        <w:t>Non-Government Organisations (</w:t>
      </w:r>
      <w:r w:rsidR="004C7FF3" w:rsidRPr="00C41155">
        <w:rPr>
          <w:rFonts w:asciiTheme="minorHAnsi" w:hAnsiTheme="minorHAnsi" w:cstheme="minorHAnsi"/>
          <w:sz w:val="22"/>
          <w:szCs w:val="22"/>
        </w:rPr>
        <w:t>NGOs</w:t>
      </w:r>
      <w:r w:rsidR="00F862DC">
        <w:rPr>
          <w:rFonts w:asciiTheme="minorHAnsi" w:hAnsiTheme="minorHAnsi" w:cstheme="minorHAnsi"/>
          <w:sz w:val="22"/>
          <w:szCs w:val="22"/>
        </w:rPr>
        <w:t>)</w:t>
      </w:r>
      <w:r w:rsidR="004C7FF3" w:rsidRPr="00C41155">
        <w:rPr>
          <w:rFonts w:asciiTheme="minorHAnsi" w:hAnsiTheme="minorHAnsi" w:cstheme="minorHAnsi"/>
          <w:sz w:val="22"/>
          <w:szCs w:val="22"/>
        </w:rPr>
        <w:t xml:space="preserve"> </w:t>
      </w:r>
      <w:r w:rsidRPr="00C41155">
        <w:rPr>
          <w:rFonts w:asciiTheme="minorHAnsi" w:hAnsiTheme="minorHAnsi" w:cstheme="minorHAnsi"/>
          <w:sz w:val="22"/>
          <w:szCs w:val="22"/>
        </w:rPr>
        <w:t>has met its objectives to work together to deliver PSL.</w:t>
      </w:r>
      <w:r w:rsidR="0078268E" w:rsidRPr="00C41155">
        <w:rPr>
          <w:rFonts w:asciiTheme="minorHAnsi" w:hAnsiTheme="minorHAnsi" w:cstheme="minorHAnsi"/>
          <w:sz w:val="22"/>
          <w:szCs w:val="22"/>
        </w:rPr>
        <w:t xml:space="preserve"> </w:t>
      </w:r>
      <w:r w:rsidR="00F50804" w:rsidRPr="00C41155">
        <w:rPr>
          <w:rFonts w:asciiTheme="minorHAnsi" w:hAnsiTheme="minorHAnsi" w:cstheme="minorHAnsi"/>
          <w:sz w:val="22"/>
          <w:szCs w:val="22"/>
        </w:rPr>
        <w:t xml:space="preserve">The implementing NGOs have developed an effective governance model and have been diligent in following </w:t>
      </w:r>
      <w:r w:rsidR="004C7FF3" w:rsidRPr="00C41155">
        <w:rPr>
          <w:rFonts w:asciiTheme="minorHAnsi" w:hAnsiTheme="minorHAnsi" w:cstheme="minorHAnsi"/>
          <w:sz w:val="22"/>
          <w:szCs w:val="22"/>
        </w:rPr>
        <w:t>Ministry of Health (</w:t>
      </w:r>
      <w:r w:rsidR="00F50804" w:rsidRPr="00C41155">
        <w:rPr>
          <w:rFonts w:asciiTheme="minorHAnsi" w:hAnsiTheme="minorHAnsi" w:cstheme="minorHAnsi"/>
          <w:sz w:val="22"/>
          <w:szCs w:val="22"/>
        </w:rPr>
        <w:t>MoH</w:t>
      </w:r>
      <w:r w:rsidR="004C7FF3" w:rsidRPr="00C41155">
        <w:rPr>
          <w:rFonts w:asciiTheme="minorHAnsi" w:hAnsiTheme="minorHAnsi" w:cstheme="minorHAnsi"/>
          <w:sz w:val="22"/>
          <w:szCs w:val="22"/>
        </w:rPr>
        <w:t>)</w:t>
      </w:r>
      <w:r w:rsidR="00F50804" w:rsidRPr="00C41155">
        <w:rPr>
          <w:rFonts w:asciiTheme="minorHAnsi" w:hAnsiTheme="minorHAnsi" w:cstheme="minorHAnsi"/>
          <w:sz w:val="22"/>
          <w:szCs w:val="22"/>
        </w:rPr>
        <w:t xml:space="preserve"> policies and guideline</w:t>
      </w:r>
      <w:r w:rsidR="00392948" w:rsidRPr="00C41155">
        <w:rPr>
          <w:rFonts w:asciiTheme="minorHAnsi" w:hAnsiTheme="minorHAnsi" w:cstheme="minorHAnsi"/>
          <w:sz w:val="22"/>
          <w:szCs w:val="22"/>
        </w:rPr>
        <w:t>s</w:t>
      </w:r>
      <w:r w:rsidR="00F50804" w:rsidRPr="00C41155">
        <w:rPr>
          <w:rFonts w:asciiTheme="minorHAnsi" w:hAnsiTheme="minorHAnsi" w:cstheme="minorHAnsi"/>
          <w:sz w:val="22"/>
          <w:szCs w:val="22"/>
        </w:rPr>
        <w:t>.</w:t>
      </w:r>
      <w:r w:rsidR="00A15D04" w:rsidRPr="00C41155">
        <w:rPr>
          <w:rFonts w:asciiTheme="minorHAnsi" w:hAnsiTheme="minorHAnsi" w:cstheme="minorHAnsi"/>
          <w:sz w:val="22"/>
          <w:szCs w:val="22"/>
        </w:rPr>
        <w:t xml:space="preserve"> </w:t>
      </w:r>
    </w:p>
    <w:p w:rsidR="000A3EB5" w:rsidRPr="00C41155" w:rsidRDefault="000A3EB5" w:rsidP="00E20BCB">
      <w:pPr>
        <w:pStyle w:val="ListParagraph"/>
        <w:numPr>
          <w:ilvl w:val="0"/>
          <w:numId w:val="8"/>
        </w:numPr>
        <w:spacing w:after="120"/>
        <w:contextualSpacing w:val="0"/>
        <w:jc w:val="both"/>
        <w:rPr>
          <w:rFonts w:asciiTheme="minorHAnsi" w:hAnsiTheme="minorHAnsi" w:cstheme="minorHAnsi"/>
          <w:sz w:val="22"/>
          <w:szCs w:val="22"/>
          <w:lang w:eastAsia="ja-JP"/>
        </w:rPr>
      </w:pPr>
      <w:r w:rsidRPr="00C41155">
        <w:rPr>
          <w:rFonts w:asciiTheme="minorHAnsi" w:hAnsiTheme="minorHAnsi" w:cstheme="minorHAnsi"/>
          <w:sz w:val="22"/>
          <w:szCs w:val="22"/>
          <w:lang w:eastAsia="ja-JP"/>
        </w:rPr>
        <w:t xml:space="preserve">PSL is meeting the expectations of the Australian Government for development assistance in the health sector. By improving </w:t>
      </w:r>
      <w:r w:rsidR="0078268E" w:rsidRPr="00C41155">
        <w:rPr>
          <w:rFonts w:asciiTheme="minorHAnsi" w:hAnsiTheme="minorHAnsi" w:cstheme="minorHAnsi"/>
          <w:bCs/>
          <w:sz w:val="22"/>
          <w:szCs w:val="22"/>
        </w:rPr>
        <w:t>Reproductive, Maternal and Newborn Health (</w:t>
      </w:r>
      <w:r w:rsidRPr="00C41155">
        <w:rPr>
          <w:rFonts w:asciiTheme="minorHAnsi" w:hAnsiTheme="minorHAnsi" w:cstheme="minorHAnsi"/>
          <w:sz w:val="22"/>
          <w:szCs w:val="22"/>
          <w:lang w:eastAsia="ja-JP"/>
        </w:rPr>
        <w:t>RMNH</w:t>
      </w:r>
      <w:r w:rsidR="0078268E" w:rsidRPr="00C41155">
        <w:rPr>
          <w:rFonts w:asciiTheme="minorHAnsi" w:hAnsiTheme="minorHAnsi" w:cstheme="minorHAnsi"/>
          <w:sz w:val="22"/>
          <w:szCs w:val="22"/>
          <w:lang w:eastAsia="ja-JP"/>
        </w:rPr>
        <w:t>)</w:t>
      </w:r>
      <w:r w:rsidRPr="00C41155">
        <w:rPr>
          <w:rFonts w:asciiTheme="minorHAnsi" w:hAnsiTheme="minorHAnsi" w:cstheme="minorHAnsi"/>
          <w:sz w:val="22"/>
          <w:szCs w:val="22"/>
          <w:lang w:eastAsia="ja-JP"/>
        </w:rPr>
        <w:t xml:space="preserve">, PSL is empowering women and reducing poverty.  It has engaged private garment factories and trialled several innovative approaches to </w:t>
      </w:r>
      <w:r w:rsidR="0078268E" w:rsidRPr="00C41155">
        <w:rPr>
          <w:rFonts w:asciiTheme="minorHAnsi" w:hAnsiTheme="minorHAnsi" w:cstheme="minorHAnsi"/>
          <w:sz w:val="22"/>
          <w:szCs w:val="22"/>
          <w:lang w:eastAsia="ja-JP"/>
        </w:rPr>
        <w:t>behaviour change communication (</w:t>
      </w:r>
      <w:r w:rsidRPr="00C41155">
        <w:rPr>
          <w:rFonts w:asciiTheme="minorHAnsi" w:hAnsiTheme="minorHAnsi" w:cstheme="minorHAnsi"/>
          <w:sz w:val="22"/>
          <w:szCs w:val="22"/>
          <w:lang w:eastAsia="ja-JP"/>
        </w:rPr>
        <w:t>BCC</w:t>
      </w:r>
      <w:r w:rsidR="0078268E" w:rsidRPr="00C41155">
        <w:rPr>
          <w:rFonts w:asciiTheme="minorHAnsi" w:hAnsiTheme="minorHAnsi" w:cstheme="minorHAnsi"/>
          <w:sz w:val="22"/>
          <w:szCs w:val="22"/>
          <w:lang w:eastAsia="ja-JP"/>
        </w:rPr>
        <w:t>)</w:t>
      </w:r>
      <w:r w:rsidRPr="00C41155">
        <w:rPr>
          <w:rFonts w:asciiTheme="minorHAnsi" w:hAnsiTheme="minorHAnsi" w:cstheme="minorHAnsi"/>
          <w:sz w:val="22"/>
          <w:szCs w:val="22"/>
          <w:lang w:eastAsia="ja-JP"/>
        </w:rPr>
        <w:t xml:space="preserve"> and community engagement. </w:t>
      </w:r>
    </w:p>
    <w:p w:rsidR="000A3EB5" w:rsidRPr="00C41155" w:rsidRDefault="000A3EB5" w:rsidP="00E20BCB">
      <w:pPr>
        <w:pStyle w:val="ListParagraph"/>
        <w:numPr>
          <w:ilvl w:val="0"/>
          <w:numId w:val="8"/>
        </w:numPr>
        <w:spacing w:after="120"/>
        <w:contextualSpacing w:val="0"/>
        <w:jc w:val="both"/>
        <w:rPr>
          <w:rFonts w:asciiTheme="minorHAnsi" w:hAnsiTheme="minorHAnsi" w:cstheme="minorHAnsi"/>
          <w:sz w:val="22"/>
          <w:szCs w:val="22"/>
          <w:lang w:eastAsia="ja-JP"/>
        </w:rPr>
      </w:pPr>
      <w:r w:rsidRPr="00C41155">
        <w:rPr>
          <w:rFonts w:asciiTheme="minorHAnsi" w:hAnsiTheme="minorHAnsi" w:cstheme="minorHAnsi"/>
          <w:sz w:val="22"/>
          <w:szCs w:val="22"/>
          <w:lang w:eastAsia="ja-JP"/>
        </w:rPr>
        <w:t xml:space="preserve">PSL </w:t>
      </w:r>
      <w:r w:rsidR="004C7FF3" w:rsidRPr="00C41155">
        <w:rPr>
          <w:rFonts w:asciiTheme="minorHAnsi" w:hAnsiTheme="minorHAnsi" w:cstheme="minorHAnsi"/>
          <w:sz w:val="22"/>
          <w:szCs w:val="22"/>
          <w:lang w:eastAsia="ja-JP"/>
        </w:rPr>
        <w:t xml:space="preserve">is </w:t>
      </w:r>
      <w:r w:rsidRPr="00C41155">
        <w:rPr>
          <w:rFonts w:asciiTheme="minorHAnsi" w:hAnsiTheme="minorHAnsi" w:cstheme="minorHAnsi"/>
          <w:sz w:val="22"/>
          <w:szCs w:val="22"/>
          <w:lang w:eastAsia="ja-JP"/>
        </w:rPr>
        <w:t>support</w:t>
      </w:r>
      <w:r w:rsidR="004C7FF3" w:rsidRPr="00C41155">
        <w:rPr>
          <w:rFonts w:asciiTheme="minorHAnsi" w:hAnsiTheme="minorHAnsi" w:cstheme="minorHAnsi"/>
          <w:sz w:val="22"/>
          <w:szCs w:val="22"/>
          <w:lang w:eastAsia="ja-JP"/>
        </w:rPr>
        <w:t>ing</w:t>
      </w:r>
      <w:r w:rsidRPr="00C41155">
        <w:rPr>
          <w:rFonts w:asciiTheme="minorHAnsi" w:hAnsiTheme="minorHAnsi" w:cstheme="minorHAnsi"/>
          <w:sz w:val="22"/>
          <w:szCs w:val="22"/>
          <w:lang w:eastAsia="ja-JP"/>
        </w:rPr>
        <w:t xml:space="preserve"> RNMH activities that very few other donors </w:t>
      </w:r>
      <w:r w:rsidR="004C7FF3" w:rsidRPr="00C41155">
        <w:rPr>
          <w:rFonts w:asciiTheme="minorHAnsi" w:hAnsiTheme="minorHAnsi" w:cstheme="minorHAnsi"/>
          <w:sz w:val="22"/>
          <w:szCs w:val="22"/>
          <w:lang w:eastAsia="ja-JP"/>
        </w:rPr>
        <w:t xml:space="preserve">are </w:t>
      </w:r>
      <w:r w:rsidRPr="00C41155">
        <w:rPr>
          <w:rFonts w:asciiTheme="minorHAnsi" w:hAnsiTheme="minorHAnsi" w:cstheme="minorHAnsi"/>
          <w:sz w:val="22"/>
          <w:szCs w:val="22"/>
          <w:lang w:eastAsia="ja-JP"/>
        </w:rPr>
        <w:t>involved</w:t>
      </w:r>
      <w:r w:rsidR="004C7FF3" w:rsidRPr="00C41155">
        <w:rPr>
          <w:rFonts w:asciiTheme="minorHAnsi" w:hAnsiTheme="minorHAnsi" w:cstheme="minorHAnsi"/>
          <w:sz w:val="22"/>
          <w:szCs w:val="22"/>
          <w:lang w:eastAsia="ja-JP"/>
        </w:rPr>
        <w:t xml:space="preserve"> with</w:t>
      </w:r>
      <w:r w:rsidRPr="00C41155">
        <w:rPr>
          <w:rFonts w:asciiTheme="minorHAnsi" w:hAnsiTheme="minorHAnsi" w:cstheme="minorHAnsi"/>
          <w:sz w:val="22"/>
          <w:szCs w:val="22"/>
          <w:lang w:eastAsia="ja-JP"/>
        </w:rPr>
        <w:t>: specifically, comp</w:t>
      </w:r>
      <w:r w:rsidR="004C7FF3" w:rsidRPr="00C41155">
        <w:rPr>
          <w:rFonts w:asciiTheme="minorHAnsi" w:hAnsiTheme="minorHAnsi" w:cstheme="minorHAnsi"/>
          <w:sz w:val="22"/>
          <w:szCs w:val="22"/>
          <w:lang w:eastAsia="ja-JP"/>
        </w:rPr>
        <w:t xml:space="preserve">rehensive abortion care and </w:t>
      </w:r>
      <w:r w:rsidR="0078268E" w:rsidRPr="00C41155">
        <w:rPr>
          <w:rFonts w:asciiTheme="minorHAnsi" w:hAnsiTheme="minorHAnsi" w:cstheme="minorHAnsi"/>
          <w:sz w:val="22"/>
          <w:szCs w:val="22"/>
          <w:lang w:eastAsia="ja-JP"/>
        </w:rPr>
        <w:t>RNMH in the north-east</w:t>
      </w:r>
      <w:r w:rsidRPr="00C41155">
        <w:rPr>
          <w:rFonts w:asciiTheme="minorHAnsi" w:hAnsiTheme="minorHAnsi" w:cstheme="minorHAnsi"/>
          <w:sz w:val="22"/>
          <w:szCs w:val="22"/>
          <w:lang w:eastAsia="ja-JP"/>
        </w:rPr>
        <w:t xml:space="preserve"> provinces. </w:t>
      </w:r>
    </w:p>
    <w:p w:rsidR="000A3EB5" w:rsidRPr="00C41155" w:rsidRDefault="000A3EB5" w:rsidP="00E20BCB">
      <w:pPr>
        <w:pStyle w:val="ListParagraph"/>
        <w:numPr>
          <w:ilvl w:val="0"/>
          <w:numId w:val="8"/>
        </w:numPr>
        <w:spacing w:after="120"/>
        <w:contextualSpacing w:val="0"/>
        <w:jc w:val="both"/>
        <w:rPr>
          <w:rFonts w:asciiTheme="minorHAnsi" w:hAnsiTheme="minorHAnsi" w:cstheme="minorHAnsi"/>
          <w:sz w:val="22"/>
          <w:szCs w:val="22"/>
        </w:rPr>
      </w:pPr>
      <w:r w:rsidRPr="00C41155">
        <w:rPr>
          <w:rFonts w:asciiTheme="minorHAnsi" w:hAnsiTheme="minorHAnsi" w:cstheme="minorHAnsi"/>
          <w:sz w:val="22"/>
          <w:szCs w:val="22"/>
        </w:rPr>
        <w:t xml:space="preserve">The depth and breadth of PSL, as originally designed and implemented in Years 1, 2 and 3, was extensive but variable. Funding constraints, unrealistic expectations and </w:t>
      </w:r>
      <w:r w:rsidR="004C7FF3" w:rsidRPr="00C41155">
        <w:rPr>
          <w:rFonts w:asciiTheme="minorHAnsi" w:hAnsiTheme="minorHAnsi" w:cstheme="minorHAnsi"/>
          <w:sz w:val="22"/>
          <w:szCs w:val="22"/>
        </w:rPr>
        <w:t xml:space="preserve">some </w:t>
      </w:r>
      <w:r w:rsidRPr="00C41155">
        <w:rPr>
          <w:rFonts w:asciiTheme="minorHAnsi" w:hAnsiTheme="minorHAnsi" w:cstheme="minorHAnsi"/>
          <w:sz w:val="22"/>
          <w:szCs w:val="22"/>
        </w:rPr>
        <w:t xml:space="preserve">uncoordinated implementation has meant that inputs and outcomes are distributed unevenly across the project and across the country. </w:t>
      </w:r>
      <w:r w:rsidR="00A162B1" w:rsidRPr="00C41155">
        <w:rPr>
          <w:rFonts w:asciiTheme="minorHAnsi" w:hAnsiTheme="minorHAnsi" w:cstheme="minorHAnsi"/>
          <w:sz w:val="22"/>
          <w:szCs w:val="22"/>
        </w:rPr>
        <w:t xml:space="preserve">The implementation of 28 different activities under 11 strategies </w:t>
      </w:r>
      <w:r w:rsidR="001A495D">
        <w:rPr>
          <w:rFonts w:asciiTheme="minorHAnsi" w:hAnsiTheme="minorHAnsi" w:cstheme="minorHAnsi"/>
          <w:sz w:val="22"/>
          <w:szCs w:val="22"/>
        </w:rPr>
        <w:t xml:space="preserve">made it difficult for the MTR team to </w:t>
      </w:r>
      <w:r w:rsidR="00A162B1" w:rsidRPr="00C41155">
        <w:rPr>
          <w:rFonts w:asciiTheme="minorHAnsi" w:hAnsiTheme="minorHAnsi" w:cstheme="minorHAnsi"/>
          <w:sz w:val="22"/>
          <w:szCs w:val="22"/>
        </w:rPr>
        <w:t xml:space="preserve">come to conclusions regarding PSL-wide outcomes or impact. </w:t>
      </w:r>
    </w:p>
    <w:p w:rsidR="00A162B1" w:rsidRPr="00C41155" w:rsidRDefault="00A162B1" w:rsidP="00E20BCB">
      <w:pPr>
        <w:pStyle w:val="ListParagraph"/>
        <w:numPr>
          <w:ilvl w:val="0"/>
          <w:numId w:val="8"/>
        </w:numPr>
        <w:spacing w:after="120"/>
        <w:contextualSpacing w:val="0"/>
        <w:jc w:val="both"/>
        <w:rPr>
          <w:rFonts w:asciiTheme="minorHAnsi" w:hAnsiTheme="minorHAnsi" w:cstheme="minorHAnsi"/>
          <w:sz w:val="22"/>
          <w:szCs w:val="22"/>
          <w:lang w:eastAsia="en-AU"/>
        </w:rPr>
      </w:pPr>
      <w:r w:rsidRPr="00C41155">
        <w:rPr>
          <w:rFonts w:asciiTheme="minorHAnsi" w:hAnsiTheme="minorHAnsi" w:cstheme="minorHAnsi"/>
          <w:sz w:val="22"/>
          <w:szCs w:val="22"/>
          <w:lang w:eastAsia="en-AU"/>
        </w:rPr>
        <w:lastRenderedPageBreak/>
        <w:t xml:space="preserve">The PSL efforts in the north-east </w:t>
      </w:r>
      <w:r w:rsidR="00F862DC">
        <w:rPr>
          <w:rFonts w:asciiTheme="minorHAnsi" w:hAnsiTheme="minorHAnsi" w:cstheme="minorHAnsi"/>
          <w:sz w:val="22"/>
          <w:szCs w:val="22"/>
          <w:lang w:eastAsia="en-AU"/>
        </w:rPr>
        <w:t xml:space="preserve">(NE) </w:t>
      </w:r>
      <w:r w:rsidRPr="00C41155">
        <w:rPr>
          <w:rFonts w:asciiTheme="minorHAnsi" w:hAnsiTheme="minorHAnsi" w:cstheme="minorHAnsi"/>
          <w:sz w:val="22"/>
          <w:szCs w:val="22"/>
          <w:lang w:eastAsia="en-AU"/>
        </w:rPr>
        <w:t xml:space="preserve">are appropriately targeted.  Development partners confirmed that RMNH services in the region are in need of support in order to meet an acceptable standard. Indicators of maternal health and family planning are among the lowest in the country.  A significant proportion of the population have difficulties accessing RMNH services because they are geographically remote and members of ethnic minorities with their own indigenous languages.  </w:t>
      </w:r>
    </w:p>
    <w:p w:rsidR="00A162B1" w:rsidRPr="00C41155" w:rsidRDefault="00A162B1" w:rsidP="00E20BCB">
      <w:pPr>
        <w:pStyle w:val="ListParagraph"/>
        <w:numPr>
          <w:ilvl w:val="0"/>
          <w:numId w:val="8"/>
        </w:numPr>
        <w:spacing w:after="120"/>
        <w:contextualSpacing w:val="0"/>
        <w:jc w:val="both"/>
        <w:rPr>
          <w:rFonts w:asciiTheme="minorHAnsi" w:hAnsiTheme="minorHAnsi" w:cstheme="minorHAnsi"/>
          <w:sz w:val="22"/>
          <w:szCs w:val="22"/>
          <w:lang w:eastAsia="en-AU"/>
        </w:rPr>
      </w:pPr>
      <w:r w:rsidRPr="00C41155">
        <w:rPr>
          <w:rFonts w:asciiTheme="minorHAnsi" w:hAnsiTheme="minorHAnsi" w:cstheme="minorHAnsi"/>
          <w:sz w:val="22"/>
          <w:szCs w:val="22"/>
          <w:lang w:eastAsia="en-AU"/>
        </w:rPr>
        <w:t xml:space="preserve">One of the most effective PSL activities is support for Midwifery Coordination Alliance Team (MCAT) meetings, providing a useful platform for improving relations between primary health centres and referral hospitals and building the confidence and competence of midwives, many of whom have little practical experience.  </w:t>
      </w:r>
    </w:p>
    <w:p w:rsidR="00A162B1" w:rsidRPr="00C41155" w:rsidRDefault="00A162B1" w:rsidP="00E20BCB">
      <w:pPr>
        <w:pStyle w:val="ListParagraph"/>
        <w:numPr>
          <w:ilvl w:val="0"/>
          <w:numId w:val="8"/>
        </w:numPr>
        <w:spacing w:after="120"/>
        <w:contextualSpacing w:val="0"/>
        <w:jc w:val="both"/>
        <w:rPr>
          <w:rFonts w:asciiTheme="minorHAnsi" w:hAnsiTheme="minorHAnsi" w:cstheme="minorHAnsi"/>
          <w:sz w:val="22"/>
          <w:szCs w:val="22"/>
          <w:lang w:eastAsia="en-AU"/>
        </w:rPr>
      </w:pPr>
      <w:r w:rsidRPr="00C41155">
        <w:rPr>
          <w:rFonts w:asciiTheme="minorHAnsi" w:hAnsiTheme="minorHAnsi" w:cstheme="minorHAnsi"/>
          <w:sz w:val="22"/>
          <w:szCs w:val="22"/>
          <w:lang w:eastAsia="en-AU"/>
        </w:rPr>
        <w:t>The MoH continues to depend on the technical expertise of M</w:t>
      </w:r>
      <w:r w:rsidR="008713E6">
        <w:rPr>
          <w:rFonts w:asciiTheme="minorHAnsi" w:hAnsiTheme="minorHAnsi" w:cstheme="minorHAnsi"/>
          <w:sz w:val="22"/>
          <w:szCs w:val="22"/>
          <w:lang w:eastAsia="en-AU"/>
        </w:rPr>
        <w:t xml:space="preserve">arie Stopes International Cambodia (MSIC) </w:t>
      </w:r>
      <w:r w:rsidRPr="00C41155">
        <w:rPr>
          <w:rFonts w:asciiTheme="minorHAnsi" w:hAnsiTheme="minorHAnsi" w:cstheme="minorHAnsi"/>
          <w:sz w:val="22"/>
          <w:szCs w:val="22"/>
          <w:lang w:eastAsia="en-AU"/>
        </w:rPr>
        <w:t xml:space="preserve">and the financial support of the Australian Government to be able to offer comprehensive abortion care </w:t>
      </w:r>
      <w:r w:rsidR="001A495D">
        <w:rPr>
          <w:rFonts w:asciiTheme="minorHAnsi" w:hAnsiTheme="minorHAnsi" w:cstheme="minorHAnsi"/>
          <w:sz w:val="22"/>
          <w:szCs w:val="22"/>
          <w:lang w:eastAsia="en-AU"/>
        </w:rPr>
        <w:t xml:space="preserve">(CAC) </w:t>
      </w:r>
      <w:r w:rsidRPr="00C41155">
        <w:rPr>
          <w:rFonts w:asciiTheme="minorHAnsi" w:hAnsiTheme="minorHAnsi" w:cstheme="minorHAnsi"/>
          <w:sz w:val="22"/>
          <w:szCs w:val="22"/>
          <w:lang w:eastAsia="en-AU"/>
        </w:rPr>
        <w:t>services.</w:t>
      </w:r>
    </w:p>
    <w:p w:rsidR="00CB6AAD" w:rsidRPr="00C41155" w:rsidRDefault="001A495D" w:rsidP="00E20BCB">
      <w:pPr>
        <w:pStyle w:val="ListParagraph"/>
        <w:numPr>
          <w:ilvl w:val="0"/>
          <w:numId w:val="8"/>
        </w:numPr>
        <w:spacing w:after="120"/>
        <w:contextualSpacing w:val="0"/>
        <w:jc w:val="both"/>
        <w:rPr>
          <w:rFonts w:asciiTheme="minorHAnsi" w:hAnsiTheme="minorHAnsi" w:cstheme="minorHAnsi"/>
          <w:sz w:val="22"/>
          <w:szCs w:val="22"/>
          <w:lang w:eastAsia="en-AU"/>
        </w:rPr>
      </w:pPr>
      <w:r>
        <w:rPr>
          <w:rFonts w:asciiTheme="minorHAnsi" w:hAnsiTheme="minorHAnsi" w:cstheme="minorHAnsi"/>
          <w:sz w:val="22"/>
          <w:szCs w:val="22"/>
          <w:lang w:eastAsia="en-AU"/>
        </w:rPr>
        <w:t>The MTR team was c</w:t>
      </w:r>
      <w:r w:rsidR="004C7FF3" w:rsidRPr="00C41155">
        <w:rPr>
          <w:rFonts w:asciiTheme="minorHAnsi" w:hAnsiTheme="minorHAnsi" w:cstheme="minorHAnsi"/>
          <w:sz w:val="22"/>
          <w:szCs w:val="22"/>
          <w:lang w:eastAsia="en-AU"/>
        </w:rPr>
        <w:t>ritic</w:t>
      </w:r>
      <w:r>
        <w:rPr>
          <w:rFonts w:asciiTheme="minorHAnsi" w:hAnsiTheme="minorHAnsi" w:cstheme="minorHAnsi"/>
          <w:sz w:val="22"/>
          <w:szCs w:val="22"/>
          <w:lang w:eastAsia="en-AU"/>
        </w:rPr>
        <w:t>al</w:t>
      </w:r>
      <w:r w:rsidR="004C7FF3" w:rsidRPr="00C41155">
        <w:rPr>
          <w:rFonts w:asciiTheme="minorHAnsi" w:hAnsiTheme="minorHAnsi" w:cstheme="minorHAnsi"/>
          <w:sz w:val="22"/>
          <w:szCs w:val="22"/>
          <w:lang w:eastAsia="en-AU"/>
        </w:rPr>
        <w:t xml:space="preserve"> of </w:t>
      </w:r>
      <w:r w:rsidR="00CB6AAD" w:rsidRPr="00C41155">
        <w:rPr>
          <w:rFonts w:asciiTheme="minorHAnsi" w:hAnsiTheme="minorHAnsi" w:cstheme="minorHAnsi"/>
          <w:sz w:val="22"/>
          <w:szCs w:val="22"/>
          <w:lang w:eastAsia="en-AU"/>
        </w:rPr>
        <w:t>PSL efforts to show out</w:t>
      </w:r>
      <w:r w:rsidR="003C155C" w:rsidRPr="00C41155">
        <w:rPr>
          <w:rFonts w:asciiTheme="minorHAnsi" w:hAnsiTheme="minorHAnsi" w:cstheme="minorHAnsi"/>
          <w:sz w:val="22"/>
          <w:szCs w:val="22"/>
          <w:lang w:eastAsia="en-AU"/>
        </w:rPr>
        <w:t>comes</w:t>
      </w:r>
      <w:r w:rsidR="00CB6AAD" w:rsidRPr="00C41155">
        <w:rPr>
          <w:rFonts w:asciiTheme="minorHAnsi" w:hAnsiTheme="minorHAnsi" w:cstheme="minorHAnsi"/>
          <w:sz w:val="22"/>
          <w:szCs w:val="22"/>
          <w:lang w:eastAsia="en-AU"/>
        </w:rPr>
        <w:t xml:space="preserve"> and impact. </w:t>
      </w:r>
      <w:r w:rsidR="00CB6AAD" w:rsidRPr="00C41155">
        <w:rPr>
          <w:rFonts w:asciiTheme="minorHAnsi" w:hAnsiTheme="minorHAnsi" w:cstheme="minorHAnsi"/>
          <w:sz w:val="22"/>
          <w:szCs w:val="22"/>
          <w:lang w:val="en-GB" w:eastAsia="en-AU"/>
        </w:rPr>
        <w:t>The</w:t>
      </w:r>
      <w:r w:rsidR="0078268E" w:rsidRPr="00C41155">
        <w:rPr>
          <w:rFonts w:asciiTheme="minorHAnsi" w:hAnsiTheme="minorHAnsi" w:cstheme="minorHAnsi"/>
          <w:sz w:val="22"/>
          <w:szCs w:val="22"/>
          <w:lang w:val="en-GB" w:eastAsia="en-AU"/>
        </w:rPr>
        <w:t xml:space="preserve"> MTR noted that</w:t>
      </w:r>
      <w:r w:rsidR="00CB6AAD" w:rsidRPr="00C41155">
        <w:rPr>
          <w:rFonts w:asciiTheme="minorHAnsi" w:hAnsiTheme="minorHAnsi" w:cstheme="minorHAnsi"/>
          <w:sz w:val="22"/>
          <w:szCs w:val="22"/>
          <w:lang w:val="en-GB" w:eastAsia="en-AU"/>
        </w:rPr>
        <w:t xml:space="preserve"> reporting should p</w:t>
      </w:r>
      <w:r w:rsidR="004C7FF3" w:rsidRPr="00C41155">
        <w:rPr>
          <w:rFonts w:asciiTheme="minorHAnsi" w:hAnsiTheme="minorHAnsi" w:cstheme="minorHAnsi"/>
          <w:sz w:val="22"/>
          <w:szCs w:val="22"/>
          <w:lang w:val="en-GB" w:eastAsia="en-AU"/>
        </w:rPr>
        <w:t xml:space="preserve">rovide more narrative about </w:t>
      </w:r>
      <w:r w:rsidR="00CB6AAD" w:rsidRPr="00C41155">
        <w:rPr>
          <w:rFonts w:asciiTheme="minorHAnsi" w:hAnsiTheme="minorHAnsi" w:cstheme="minorHAnsi"/>
          <w:sz w:val="22"/>
          <w:szCs w:val="22"/>
          <w:lang w:val="en-GB" w:eastAsia="en-AU"/>
        </w:rPr>
        <w:t>trends, including identifying where</w:t>
      </w:r>
      <w:r w:rsidR="0078268E" w:rsidRPr="00C41155">
        <w:rPr>
          <w:rFonts w:asciiTheme="minorHAnsi" w:hAnsiTheme="minorHAnsi" w:cstheme="minorHAnsi"/>
          <w:sz w:val="22"/>
          <w:szCs w:val="22"/>
          <w:lang w:val="en-GB" w:eastAsia="en-AU"/>
        </w:rPr>
        <w:t xml:space="preserve"> and how PSL was most effective, and that </w:t>
      </w:r>
      <w:r w:rsidR="0078268E" w:rsidRPr="00C41155">
        <w:rPr>
          <w:rFonts w:asciiTheme="minorHAnsi" w:eastAsiaTheme="minorEastAsia" w:hAnsiTheme="minorHAnsi" w:cstheme="minorHAnsi"/>
          <w:sz w:val="22"/>
          <w:szCs w:val="22"/>
          <w:lang w:eastAsia="ja-JP"/>
        </w:rPr>
        <w:t xml:space="preserve">greater use should be made of data routinely collected by the NGOs, through the national </w:t>
      </w:r>
      <w:r w:rsidR="003C155C" w:rsidRPr="00C41155">
        <w:rPr>
          <w:rFonts w:asciiTheme="minorHAnsi" w:eastAsiaTheme="minorEastAsia" w:hAnsiTheme="minorHAnsi" w:cstheme="minorHAnsi"/>
          <w:sz w:val="22"/>
          <w:szCs w:val="22"/>
          <w:lang w:eastAsia="ja-JP"/>
        </w:rPr>
        <w:t>Health Information System</w:t>
      </w:r>
      <w:r w:rsidR="0078268E" w:rsidRPr="00C41155">
        <w:rPr>
          <w:rFonts w:asciiTheme="minorHAnsi" w:eastAsiaTheme="minorEastAsia" w:hAnsiTheme="minorHAnsi" w:cstheme="minorHAnsi"/>
          <w:sz w:val="22"/>
          <w:szCs w:val="22"/>
          <w:lang w:eastAsia="ja-JP"/>
        </w:rPr>
        <w:t xml:space="preserve"> and other routinely collected information to provide meaningful information on PSL progress.  </w:t>
      </w:r>
    </w:p>
    <w:p w:rsidR="00A162B1" w:rsidRPr="00C41155" w:rsidRDefault="001A495D" w:rsidP="00E20BCB">
      <w:pPr>
        <w:pStyle w:val="ListParagraph"/>
        <w:numPr>
          <w:ilvl w:val="0"/>
          <w:numId w:val="8"/>
        </w:numPr>
        <w:spacing w:after="120"/>
        <w:contextualSpacing w:val="0"/>
        <w:jc w:val="both"/>
        <w:rPr>
          <w:rFonts w:asciiTheme="minorHAnsi" w:hAnsiTheme="minorHAnsi" w:cstheme="minorHAnsi"/>
          <w:sz w:val="22"/>
          <w:szCs w:val="22"/>
          <w:lang w:eastAsia="en-AU"/>
        </w:rPr>
      </w:pPr>
      <w:r>
        <w:rPr>
          <w:rFonts w:asciiTheme="minorHAnsi" w:eastAsiaTheme="minorEastAsia" w:hAnsiTheme="minorHAnsi" w:cstheme="minorHAnsi"/>
          <w:sz w:val="22"/>
          <w:szCs w:val="22"/>
          <w:lang w:eastAsia="ja-JP"/>
        </w:rPr>
        <w:t>The MTR team a</w:t>
      </w:r>
      <w:r w:rsidR="00A162B1" w:rsidRPr="00C41155">
        <w:rPr>
          <w:rFonts w:asciiTheme="minorHAnsi" w:eastAsiaTheme="minorEastAsia" w:hAnsiTheme="minorHAnsi" w:cstheme="minorHAnsi"/>
          <w:sz w:val="22"/>
          <w:szCs w:val="22"/>
          <w:lang w:eastAsia="ja-JP"/>
        </w:rPr>
        <w:t>cknowledge</w:t>
      </w:r>
      <w:r>
        <w:rPr>
          <w:rFonts w:asciiTheme="minorHAnsi" w:eastAsiaTheme="minorEastAsia" w:hAnsiTheme="minorHAnsi" w:cstheme="minorHAnsi"/>
          <w:sz w:val="22"/>
          <w:szCs w:val="22"/>
          <w:lang w:eastAsia="ja-JP"/>
        </w:rPr>
        <w:t xml:space="preserve">d </w:t>
      </w:r>
      <w:r w:rsidR="00A162B1" w:rsidRPr="00C41155">
        <w:rPr>
          <w:rFonts w:asciiTheme="minorHAnsi" w:eastAsiaTheme="minorEastAsia" w:hAnsiTheme="minorHAnsi" w:cstheme="minorHAnsi"/>
          <w:sz w:val="22"/>
          <w:szCs w:val="22"/>
          <w:lang w:eastAsia="ja-JP"/>
        </w:rPr>
        <w:t xml:space="preserve">the un-costed contributions that NGOs make to PSL and that, in the face of budget constraints, the NGOs have shifted some activities started under PSL to other funding sources. While this </w:t>
      </w:r>
      <w:r w:rsidR="00C41155">
        <w:rPr>
          <w:rFonts w:asciiTheme="minorHAnsi" w:eastAsiaTheme="minorEastAsia" w:hAnsiTheme="minorHAnsi" w:cstheme="minorHAnsi"/>
          <w:sz w:val="22"/>
          <w:szCs w:val="22"/>
          <w:lang w:eastAsia="ja-JP"/>
        </w:rPr>
        <w:t xml:space="preserve">ensures future support for these </w:t>
      </w:r>
      <w:r w:rsidR="00A162B1" w:rsidRPr="00C41155">
        <w:rPr>
          <w:rFonts w:asciiTheme="minorHAnsi" w:eastAsiaTheme="minorEastAsia" w:hAnsiTheme="minorHAnsi" w:cstheme="minorHAnsi"/>
          <w:sz w:val="22"/>
          <w:szCs w:val="22"/>
          <w:lang w:eastAsia="ja-JP"/>
        </w:rPr>
        <w:t xml:space="preserve">activities, it makes it difficult to attribute achievements to PSL. </w:t>
      </w:r>
    </w:p>
    <w:p w:rsidR="000A3EB5" w:rsidRPr="00C41155" w:rsidRDefault="0078268E" w:rsidP="0078268E">
      <w:pPr>
        <w:spacing w:after="120"/>
        <w:jc w:val="both"/>
        <w:rPr>
          <w:rFonts w:asciiTheme="minorHAnsi" w:hAnsiTheme="minorHAnsi" w:cstheme="minorHAnsi"/>
          <w:sz w:val="22"/>
          <w:szCs w:val="22"/>
          <w:lang w:eastAsia="ja-JP"/>
        </w:rPr>
      </w:pPr>
      <w:r w:rsidRPr="00C41155">
        <w:rPr>
          <w:rFonts w:asciiTheme="minorHAnsi" w:hAnsiTheme="minorHAnsi" w:cstheme="minorHAnsi"/>
          <w:sz w:val="22"/>
          <w:szCs w:val="22"/>
          <w:lang w:eastAsia="ja-JP"/>
        </w:rPr>
        <w:t xml:space="preserve">The MTR noted the following were </w:t>
      </w:r>
      <w:r w:rsidR="000A3EB5" w:rsidRPr="00C41155">
        <w:rPr>
          <w:rFonts w:asciiTheme="minorHAnsi" w:hAnsiTheme="minorHAnsi" w:cstheme="minorHAnsi"/>
          <w:sz w:val="22"/>
          <w:szCs w:val="22"/>
          <w:lang w:eastAsia="ja-JP"/>
        </w:rPr>
        <w:t>highlights of PSL</w:t>
      </w:r>
      <w:r w:rsidRPr="00C41155">
        <w:rPr>
          <w:rFonts w:asciiTheme="minorHAnsi" w:hAnsiTheme="minorHAnsi" w:cstheme="minorHAnsi"/>
          <w:sz w:val="22"/>
          <w:szCs w:val="22"/>
          <w:lang w:eastAsia="ja-JP"/>
        </w:rPr>
        <w:t xml:space="preserve"> achievement to date</w:t>
      </w:r>
      <w:r w:rsidR="000A3EB5" w:rsidRPr="00C41155">
        <w:rPr>
          <w:rFonts w:asciiTheme="minorHAnsi" w:hAnsiTheme="minorHAnsi" w:cstheme="minorHAnsi"/>
          <w:sz w:val="22"/>
          <w:szCs w:val="22"/>
          <w:lang w:eastAsia="ja-JP"/>
        </w:rPr>
        <w:t xml:space="preserve">: </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Activities in garment factories, and especially the infirmaries, which has led to national attention of this issue and, potentially, the formulation of laws and regulation</w:t>
      </w:r>
      <w:r w:rsidR="003C155C" w:rsidRPr="00C41155">
        <w:rPr>
          <w:rFonts w:asciiTheme="minorHAnsi" w:eastAsiaTheme="minorEastAsia" w:hAnsiTheme="minorHAnsi" w:cstheme="minorHAnsi"/>
          <w:sz w:val="22"/>
          <w:szCs w:val="22"/>
          <w:lang w:eastAsia="ja-JP"/>
        </w:rPr>
        <w:t>.</w:t>
      </w:r>
    </w:p>
    <w:p w:rsidR="000A3EB5" w:rsidRPr="00C41155" w:rsidRDefault="0078268E"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 xml:space="preserve">The support for </w:t>
      </w:r>
      <w:r w:rsidR="00863E1A" w:rsidRPr="00C41155">
        <w:rPr>
          <w:rFonts w:asciiTheme="minorHAnsi" w:eastAsiaTheme="minorEastAsia" w:hAnsiTheme="minorHAnsi" w:cstheme="minorHAnsi"/>
          <w:sz w:val="22"/>
          <w:szCs w:val="22"/>
          <w:lang w:eastAsia="ja-JP"/>
        </w:rPr>
        <w:t xml:space="preserve">MCATs </w:t>
      </w:r>
      <w:r w:rsidRPr="00C41155">
        <w:rPr>
          <w:rFonts w:asciiTheme="minorHAnsi" w:eastAsiaTheme="minorEastAsia" w:hAnsiTheme="minorHAnsi" w:cstheme="minorHAnsi"/>
          <w:sz w:val="22"/>
          <w:szCs w:val="22"/>
          <w:lang w:eastAsia="ja-JP"/>
        </w:rPr>
        <w:t>in the north-east</w:t>
      </w:r>
      <w:r w:rsidR="000A3EB5" w:rsidRPr="00C41155">
        <w:rPr>
          <w:rFonts w:asciiTheme="minorHAnsi" w:eastAsiaTheme="minorEastAsia" w:hAnsiTheme="minorHAnsi" w:cstheme="minorHAnsi"/>
          <w:sz w:val="22"/>
          <w:szCs w:val="22"/>
          <w:lang w:eastAsia="ja-JP"/>
        </w:rPr>
        <w:t>. MCAT is a uniquely Cambodian solution to the problem of connecting primary care midwives with hospital specialists. MCATs are conducted in many provinces in the country but h</w:t>
      </w:r>
      <w:r w:rsidRPr="00C41155">
        <w:rPr>
          <w:rFonts w:asciiTheme="minorHAnsi" w:eastAsiaTheme="minorEastAsia" w:hAnsiTheme="minorHAnsi" w:cstheme="minorHAnsi"/>
          <w:sz w:val="22"/>
          <w:szCs w:val="22"/>
          <w:lang w:eastAsia="ja-JP"/>
        </w:rPr>
        <w:t>ad not been introduced to the north-east</w:t>
      </w:r>
      <w:r w:rsidR="000A3EB5" w:rsidRPr="00C41155">
        <w:rPr>
          <w:rFonts w:asciiTheme="minorHAnsi" w:eastAsiaTheme="minorEastAsia" w:hAnsiTheme="minorHAnsi" w:cstheme="minorHAnsi"/>
          <w:sz w:val="22"/>
          <w:szCs w:val="22"/>
          <w:lang w:eastAsia="ja-JP"/>
        </w:rPr>
        <w:t xml:space="preserve"> until PSL.  </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I</w:t>
      </w:r>
      <w:r w:rsidR="0078268E" w:rsidRPr="00C41155">
        <w:rPr>
          <w:rFonts w:asciiTheme="minorHAnsi" w:eastAsiaTheme="minorEastAsia" w:hAnsiTheme="minorHAnsi" w:cstheme="minorHAnsi"/>
          <w:sz w:val="22"/>
          <w:szCs w:val="22"/>
          <w:lang w:eastAsia="ja-JP"/>
        </w:rPr>
        <w:t>mproving the capacity of some health centres (HC</w:t>
      </w:r>
      <w:r w:rsidRPr="00C41155">
        <w:rPr>
          <w:rFonts w:asciiTheme="minorHAnsi" w:eastAsiaTheme="minorEastAsia" w:hAnsiTheme="minorHAnsi" w:cstheme="minorHAnsi"/>
          <w:sz w:val="22"/>
          <w:szCs w:val="22"/>
          <w:lang w:eastAsia="ja-JP"/>
        </w:rPr>
        <w:t>s</w:t>
      </w:r>
      <w:r w:rsidR="0078268E" w:rsidRPr="00C41155">
        <w:rPr>
          <w:rFonts w:asciiTheme="minorHAnsi" w:eastAsiaTheme="minorEastAsia" w:hAnsiTheme="minorHAnsi" w:cstheme="minorHAnsi"/>
          <w:sz w:val="22"/>
          <w:szCs w:val="22"/>
          <w:lang w:eastAsia="ja-JP"/>
        </w:rPr>
        <w:t>)</w:t>
      </w:r>
      <w:r w:rsidRPr="00C41155">
        <w:rPr>
          <w:rFonts w:asciiTheme="minorHAnsi" w:eastAsiaTheme="minorEastAsia" w:hAnsiTheme="minorHAnsi" w:cstheme="minorHAnsi"/>
          <w:sz w:val="22"/>
          <w:szCs w:val="22"/>
          <w:lang w:eastAsia="ja-JP"/>
        </w:rPr>
        <w:t xml:space="preserve"> in the </w:t>
      </w:r>
      <w:r w:rsidR="0078268E" w:rsidRPr="00C41155">
        <w:rPr>
          <w:rFonts w:asciiTheme="minorHAnsi" w:eastAsiaTheme="minorEastAsia" w:hAnsiTheme="minorHAnsi" w:cstheme="minorHAnsi"/>
          <w:sz w:val="22"/>
          <w:szCs w:val="22"/>
          <w:lang w:eastAsia="ja-JP"/>
        </w:rPr>
        <w:t>north-east</w:t>
      </w:r>
      <w:r w:rsidRPr="00C41155">
        <w:rPr>
          <w:rFonts w:asciiTheme="minorHAnsi" w:eastAsiaTheme="minorEastAsia" w:hAnsiTheme="minorHAnsi" w:cstheme="minorHAnsi"/>
          <w:sz w:val="22"/>
          <w:szCs w:val="22"/>
          <w:lang w:eastAsia="ja-JP"/>
        </w:rPr>
        <w:t xml:space="preserve"> to offer long acting family </w:t>
      </w:r>
      <w:r w:rsidR="003C155C" w:rsidRPr="00C41155">
        <w:rPr>
          <w:rFonts w:asciiTheme="minorHAnsi" w:eastAsiaTheme="minorEastAsia" w:hAnsiTheme="minorHAnsi" w:cstheme="minorHAnsi"/>
          <w:sz w:val="22"/>
          <w:szCs w:val="22"/>
          <w:lang w:eastAsia="ja-JP"/>
        </w:rPr>
        <w:t xml:space="preserve">planning </w:t>
      </w:r>
      <w:r w:rsidRPr="00C41155">
        <w:rPr>
          <w:rFonts w:asciiTheme="minorHAnsi" w:eastAsiaTheme="minorEastAsia" w:hAnsiTheme="minorHAnsi" w:cstheme="minorHAnsi"/>
          <w:sz w:val="22"/>
          <w:szCs w:val="22"/>
          <w:lang w:eastAsia="ja-JP"/>
        </w:rPr>
        <w:t>methods, conduct safe deliveries and give women pre- and post-natal care.</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Reaching</w:t>
      </w:r>
      <w:r w:rsidR="0078268E" w:rsidRPr="00C41155">
        <w:rPr>
          <w:rFonts w:asciiTheme="minorHAnsi" w:eastAsiaTheme="minorEastAsia" w:hAnsiTheme="minorHAnsi" w:cstheme="minorHAnsi"/>
          <w:sz w:val="22"/>
          <w:szCs w:val="22"/>
          <w:lang w:eastAsia="ja-JP"/>
        </w:rPr>
        <w:t xml:space="preserve"> women and communities in the north-east</w:t>
      </w:r>
      <w:r w:rsidRPr="00C41155">
        <w:rPr>
          <w:rFonts w:asciiTheme="minorHAnsi" w:eastAsiaTheme="minorEastAsia" w:hAnsiTheme="minorHAnsi" w:cstheme="minorHAnsi"/>
          <w:sz w:val="22"/>
          <w:szCs w:val="22"/>
          <w:lang w:eastAsia="ja-JP"/>
        </w:rPr>
        <w:t xml:space="preserve"> who have not previously used the public health system</w:t>
      </w:r>
      <w:r w:rsidR="0078268E" w:rsidRPr="00C41155">
        <w:rPr>
          <w:rFonts w:asciiTheme="minorHAnsi" w:eastAsiaTheme="minorEastAsia" w:hAnsiTheme="minorHAnsi" w:cstheme="minorHAnsi"/>
          <w:sz w:val="22"/>
          <w:szCs w:val="22"/>
          <w:lang w:eastAsia="ja-JP"/>
        </w:rPr>
        <w:t>.</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 xml:space="preserve">Increasing willingness between the NGO partners </w:t>
      </w:r>
      <w:r w:rsidR="003C155C" w:rsidRPr="00C41155">
        <w:rPr>
          <w:rFonts w:asciiTheme="minorHAnsi" w:eastAsiaTheme="minorEastAsia" w:hAnsiTheme="minorHAnsi" w:cstheme="minorHAnsi"/>
          <w:sz w:val="22"/>
          <w:szCs w:val="22"/>
          <w:lang w:eastAsia="ja-JP"/>
        </w:rPr>
        <w:t xml:space="preserve">to </w:t>
      </w:r>
      <w:r w:rsidRPr="00C41155">
        <w:rPr>
          <w:rFonts w:asciiTheme="minorHAnsi" w:eastAsiaTheme="minorEastAsia" w:hAnsiTheme="minorHAnsi" w:cstheme="minorHAnsi"/>
          <w:sz w:val="22"/>
          <w:szCs w:val="22"/>
          <w:lang w:eastAsia="ja-JP"/>
        </w:rPr>
        <w:t>share information and approaches and to develop joint activities within and outside of PSL</w:t>
      </w:r>
      <w:r w:rsidR="0078268E" w:rsidRPr="00C41155">
        <w:rPr>
          <w:rFonts w:asciiTheme="minorHAnsi" w:eastAsiaTheme="minorEastAsia" w:hAnsiTheme="minorHAnsi" w:cstheme="minorHAnsi"/>
          <w:sz w:val="22"/>
          <w:szCs w:val="22"/>
          <w:lang w:eastAsia="ja-JP"/>
        </w:rPr>
        <w:t>.</w:t>
      </w:r>
    </w:p>
    <w:p w:rsidR="000A3EB5" w:rsidRPr="00C41155" w:rsidRDefault="0078268E" w:rsidP="0078268E">
      <w:pPr>
        <w:spacing w:after="120"/>
        <w:rPr>
          <w:rFonts w:asciiTheme="minorHAnsi" w:hAnsiTheme="minorHAnsi" w:cstheme="minorHAnsi"/>
          <w:sz w:val="22"/>
          <w:szCs w:val="22"/>
          <w:lang w:eastAsia="ja-JP"/>
        </w:rPr>
      </w:pPr>
      <w:r w:rsidRPr="00C41155">
        <w:rPr>
          <w:rFonts w:asciiTheme="minorHAnsi" w:hAnsiTheme="minorHAnsi" w:cstheme="minorHAnsi"/>
          <w:sz w:val="22"/>
          <w:szCs w:val="22"/>
          <w:lang w:eastAsia="ja-JP"/>
        </w:rPr>
        <w:t>The MTR noted there</w:t>
      </w:r>
      <w:r w:rsidR="000A3EB5" w:rsidRPr="00C41155">
        <w:rPr>
          <w:rFonts w:asciiTheme="minorHAnsi" w:hAnsiTheme="minorHAnsi" w:cstheme="minorHAnsi"/>
          <w:sz w:val="22"/>
          <w:szCs w:val="22"/>
          <w:lang w:eastAsia="ja-JP"/>
        </w:rPr>
        <w:t xml:space="preserve"> ha</w:t>
      </w:r>
      <w:r w:rsidRPr="00C41155">
        <w:rPr>
          <w:rFonts w:asciiTheme="minorHAnsi" w:hAnsiTheme="minorHAnsi" w:cstheme="minorHAnsi"/>
          <w:sz w:val="22"/>
          <w:szCs w:val="22"/>
          <w:lang w:eastAsia="ja-JP"/>
        </w:rPr>
        <w:t>d</w:t>
      </w:r>
      <w:r w:rsidR="000A3EB5" w:rsidRPr="00C41155">
        <w:rPr>
          <w:rFonts w:asciiTheme="minorHAnsi" w:hAnsiTheme="minorHAnsi" w:cstheme="minorHAnsi"/>
          <w:sz w:val="22"/>
          <w:szCs w:val="22"/>
          <w:lang w:eastAsia="ja-JP"/>
        </w:rPr>
        <w:t xml:space="preserve"> been less progress to date in:</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 xml:space="preserve">Supporting a coherent and sustainable approach to </w:t>
      </w:r>
      <w:r w:rsidR="0078268E" w:rsidRPr="00C41155">
        <w:rPr>
          <w:rFonts w:asciiTheme="minorHAnsi" w:eastAsiaTheme="minorEastAsia" w:hAnsiTheme="minorHAnsi" w:cstheme="minorHAnsi"/>
          <w:sz w:val="22"/>
          <w:szCs w:val="22"/>
          <w:lang w:eastAsia="ja-JP"/>
        </w:rPr>
        <w:t>provincial health departments (</w:t>
      </w:r>
      <w:r w:rsidRPr="00C41155">
        <w:rPr>
          <w:rFonts w:asciiTheme="minorHAnsi" w:eastAsiaTheme="minorEastAsia" w:hAnsiTheme="minorHAnsi" w:cstheme="minorHAnsi"/>
          <w:sz w:val="22"/>
          <w:szCs w:val="22"/>
          <w:lang w:eastAsia="ja-JP"/>
        </w:rPr>
        <w:t>PHDs</w:t>
      </w:r>
      <w:r w:rsidR="0078268E" w:rsidRPr="00C41155">
        <w:rPr>
          <w:rFonts w:asciiTheme="minorHAnsi" w:eastAsiaTheme="minorEastAsia" w:hAnsiTheme="minorHAnsi" w:cstheme="minorHAnsi"/>
          <w:sz w:val="22"/>
          <w:szCs w:val="22"/>
          <w:lang w:eastAsia="ja-JP"/>
        </w:rPr>
        <w:t>)</w:t>
      </w:r>
      <w:r w:rsidRPr="00C41155">
        <w:rPr>
          <w:rFonts w:asciiTheme="minorHAnsi" w:eastAsiaTheme="minorEastAsia" w:hAnsiTheme="minorHAnsi" w:cstheme="minorHAnsi"/>
          <w:sz w:val="22"/>
          <w:szCs w:val="22"/>
          <w:lang w:eastAsia="ja-JP"/>
        </w:rPr>
        <w:t xml:space="preserve"> and </w:t>
      </w:r>
      <w:r w:rsidR="0078268E" w:rsidRPr="00C41155">
        <w:rPr>
          <w:rFonts w:asciiTheme="minorHAnsi" w:eastAsiaTheme="minorEastAsia" w:hAnsiTheme="minorHAnsi" w:cstheme="minorHAnsi"/>
          <w:sz w:val="22"/>
          <w:szCs w:val="22"/>
          <w:lang w:eastAsia="ja-JP"/>
        </w:rPr>
        <w:t>operational districts (</w:t>
      </w:r>
      <w:r w:rsidRPr="00C41155">
        <w:rPr>
          <w:rFonts w:asciiTheme="minorHAnsi" w:eastAsiaTheme="minorEastAsia" w:hAnsiTheme="minorHAnsi" w:cstheme="minorHAnsi"/>
          <w:sz w:val="22"/>
          <w:szCs w:val="22"/>
          <w:lang w:eastAsia="ja-JP"/>
        </w:rPr>
        <w:t>ODs</w:t>
      </w:r>
      <w:r w:rsidR="0078268E" w:rsidRPr="00C41155">
        <w:rPr>
          <w:rFonts w:asciiTheme="minorHAnsi" w:eastAsiaTheme="minorEastAsia" w:hAnsiTheme="minorHAnsi" w:cstheme="minorHAnsi"/>
          <w:sz w:val="22"/>
          <w:szCs w:val="22"/>
          <w:lang w:eastAsia="ja-JP"/>
        </w:rPr>
        <w:t>)</w:t>
      </w:r>
      <w:r w:rsidRPr="00C41155">
        <w:rPr>
          <w:rFonts w:asciiTheme="minorHAnsi" w:eastAsiaTheme="minorEastAsia" w:hAnsiTheme="minorHAnsi" w:cstheme="minorHAnsi"/>
          <w:sz w:val="22"/>
          <w:szCs w:val="22"/>
          <w:lang w:eastAsia="ja-JP"/>
        </w:rPr>
        <w:t xml:space="preserve"> conducting quality assessments and qua</w:t>
      </w:r>
      <w:r w:rsidR="0078268E" w:rsidRPr="00C41155">
        <w:rPr>
          <w:rFonts w:asciiTheme="minorHAnsi" w:eastAsiaTheme="minorEastAsia" w:hAnsiTheme="minorHAnsi" w:cstheme="minorHAnsi"/>
          <w:sz w:val="22"/>
          <w:szCs w:val="22"/>
          <w:lang w:eastAsia="ja-JP"/>
        </w:rPr>
        <w:t>lity improvements for RMNH in north-east</w:t>
      </w:r>
      <w:r w:rsidRPr="00C41155">
        <w:rPr>
          <w:rFonts w:asciiTheme="minorHAnsi" w:eastAsiaTheme="minorEastAsia" w:hAnsiTheme="minorHAnsi" w:cstheme="minorHAnsi"/>
          <w:sz w:val="22"/>
          <w:szCs w:val="22"/>
          <w:lang w:eastAsia="ja-JP"/>
        </w:rPr>
        <w:t xml:space="preserve"> and elsewhere.</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 xml:space="preserve">Demonstrating that BCC and community engagement strategies are targeting the communities in greatest need. There is </w:t>
      </w:r>
      <w:r w:rsidR="0078268E" w:rsidRPr="00C41155">
        <w:rPr>
          <w:rFonts w:asciiTheme="minorHAnsi" w:eastAsiaTheme="minorEastAsia" w:hAnsiTheme="minorHAnsi" w:cstheme="minorHAnsi"/>
          <w:sz w:val="22"/>
          <w:szCs w:val="22"/>
          <w:lang w:eastAsia="ja-JP"/>
        </w:rPr>
        <w:t>little</w:t>
      </w:r>
      <w:r w:rsidRPr="00C41155">
        <w:rPr>
          <w:rFonts w:asciiTheme="minorHAnsi" w:eastAsiaTheme="minorEastAsia" w:hAnsiTheme="minorHAnsi" w:cstheme="minorHAnsi"/>
          <w:sz w:val="22"/>
          <w:szCs w:val="22"/>
          <w:lang w:eastAsia="ja-JP"/>
        </w:rPr>
        <w:t xml:space="preserve"> documentation or justification of why specific communities were targeted for specific strategies. This is true within provinces but particularly true between provinces assigned to different NGOs.</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 xml:space="preserve">Demonstrating that the BCC and community engagement strategies have been effective in producing a change in health care utilisation. </w:t>
      </w:r>
    </w:p>
    <w:p w:rsidR="000A3EB5" w:rsidRPr="00C41155" w:rsidRDefault="0078268E" w:rsidP="0078268E">
      <w:pPr>
        <w:spacing w:after="120"/>
        <w:rPr>
          <w:rFonts w:asciiTheme="minorHAnsi" w:hAnsiTheme="minorHAnsi" w:cstheme="minorHAnsi"/>
          <w:sz w:val="22"/>
          <w:szCs w:val="22"/>
          <w:lang w:eastAsia="ja-JP"/>
        </w:rPr>
      </w:pPr>
      <w:r w:rsidRPr="00C41155">
        <w:rPr>
          <w:rFonts w:asciiTheme="minorHAnsi" w:hAnsiTheme="minorHAnsi" w:cstheme="minorHAnsi"/>
          <w:sz w:val="22"/>
          <w:szCs w:val="22"/>
          <w:lang w:eastAsia="ja-JP"/>
        </w:rPr>
        <w:t>The MTR found</w:t>
      </w:r>
      <w:r w:rsidR="000A3EB5" w:rsidRPr="00C41155">
        <w:rPr>
          <w:rFonts w:asciiTheme="minorHAnsi" w:hAnsiTheme="minorHAnsi" w:cstheme="minorHAnsi"/>
          <w:sz w:val="22"/>
          <w:szCs w:val="22"/>
          <w:lang w:eastAsia="ja-JP"/>
        </w:rPr>
        <w:t xml:space="preserve"> indications that PSL is adopting practices which will lead to sustainability:</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They have</w:t>
      </w:r>
      <w:r w:rsidR="00F862DC">
        <w:rPr>
          <w:rFonts w:asciiTheme="minorHAnsi" w:eastAsiaTheme="minorEastAsia" w:hAnsiTheme="minorHAnsi" w:cstheme="minorHAnsi"/>
          <w:sz w:val="22"/>
          <w:szCs w:val="22"/>
          <w:lang w:eastAsia="ja-JP"/>
        </w:rPr>
        <w:t>,</w:t>
      </w:r>
      <w:r w:rsidRPr="00C41155">
        <w:rPr>
          <w:rFonts w:asciiTheme="minorHAnsi" w:eastAsiaTheme="minorEastAsia" w:hAnsiTheme="minorHAnsi" w:cstheme="minorHAnsi"/>
          <w:sz w:val="22"/>
          <w:szCs w:val="22"/>
          <w:lang w:eastAsia="ja-JP"/>
        </w:rPr>
        <w:t xml:space="preserve"> or are forming</w:t>
      </w:r>
      <w:r w:rsidR="00F862DC">
        <w:rPr>
          <w:rFonts w:asciiTheme="minorHAnsi" w:eastAsiaTheme="minorEastAsia" w:hAnsiTheme="minorHAnsi" w:cstheme="minorHAnsi"/>
          <w:sz w:val="22"/>
          <w:szCs w:val="22"/>
          <w:lang w:eastAsia="ja-JP"/>
        </w:rPr>
        <w:t>,</w:t>
      </w:r>
      <w:r w:rsidRPr="00C41155">
        <w:rPr>
          <w:rFonts w:asciiTheme="minorHAnsi" w:eastAsiaTheme="minorEastAsia" w:hAnsiTheme="minorHAnsi" w:cstheme="minorHAnsi"/>
          <w:sz w:val="22"/>
          <w:szCs w:val="22"/>
          <w:lang w:eastAsia="ja-JP"/>
        </w:rPr>
        <w:t xml:space="preserve"> diverse and multi-layered relationships, especially at the national level and within factories.  </w:t>
      </w:r>
      <w:r w:rsidR="00CB6AAD" w:rsidRPr="00C41155">
        <w:rPr>
          <w:rFonts w:asciiTheme="minorHAnsi" w:eastAsiaTheme="minorEastAsia" w:hAnsiTheme="minorHAnsi" w:cstheme="minorHAnsi"/>
          <w:sz w:val="22"/>
          <w:szCs w:val="22"/>
          <w:lang w:eastAsia="ja-JP"/>
        </w:rPr>
        <w:t>T</w:t>
      </w:r>
      <w:r w:rsidRPr="00C41155">
        <w:rPr>
          <w:rFonts w:asciiTheme="minorHAnsi" w:eastAsiaTheme="minorEastAsia" w:hAnsiTheme="minorHAnsi" w:cstheme="minorHAnsi"/>
          <w:sz w:val="22"/>
          <w:szCs w:val="22"/>
          <w:lang w:eastAsia="ja-JP"/>
        </w:rPr>
        <w:t xml:space="preserve">here is scope for closer relationships at the PHD and OD level as PSL </w:t>
      </w:r>
      <w:r w:rsidRPr="00C41155">
        <w:rPr>
          <w:rFonts w:asciiTheme="minorHAnsi" w:eastAsiaTheme="minorEastAsia" w:hAnsiTheme="minorHAnsi" w:cstheme="minorHAnsi"/>
          <w:sz w:val="22"/>
          <w:szCs w:val="22"/>
          <w:lang w:eastAsia="ja-JP"/>
        </w:rPr>
        <w:lastRenderedPageBreak/>
        <w:t>transitions to supporting these officials to initiate and maintain quality improvement activities from their own budgets.</w:t>
      </w:r>
    </w:p>
    <w:p w:rsidR="000A3EB5" w:rsidRPr="00C41155" w:rsidRDefault="000A3EB5" w:rsidP="00E20BCB">
      <w:pPr>
        <w:pStyle w:val="ListParagraph"/>
        <w:numPr>
          <w:ilvl w:val="0"/>
          <w:numId w:val="13"/>
        </w:numPr>
        <w:spacing w:after="120"/>
        <w:contextualSpacing w:val="0"/>
        <w:jc w:val="both"/>
        <w:rPr>
          <w:rFonts w:asciiTheme="minorHAnsi" w:eastAsiaTheme="minorEastAsia" w:hAnsiTheme="minorHAnsi" w:cstheme="minorHAnsi"/>
          <w:sz w:val="22"/>
          <w:szCs w:val="22"/>
          <w:lang w:eastAsia="ja-JP"/>
        </w:rPr>
      </w:pPr>
      <w:r w:rsidRPr="00C41155">
        <w:rPr>
          <w:rFonts w:asciiTheme="minorHAnsi" w:eastAsiaTheme="minorEastAsia" w:hAnsiTheme="minorHAnsi" w:cstheme="minorHAnsi"/>
          <w:sz w:val="22"/>
          <w:szCs w:val="22"/>
          <w:lang w:eastAsia="ja-JP"/>
        </w:rPr>
        <w:t xml:space="preserve">Examples of abandoning or adapting ineffective strategies such as demand side vouchers for long acting family </w:t>
      </w:r>
      <w:r w:rsidR="003C155C" w:rsidRPr="00C41155">
        <w:rPr>
          <w:rFonts w:asciiTheme="minorHAnsi" w:eastAsiaTheme="minorEastAsia" w:hAnsiTheme="minorHAnsi" w:cstheme="minorHAnsi"/>
          <w:sz w:val="22"/>
          <w:szCs w:val="22"/>
          <w:lang w:eastAsia="ja-JP"/>
        </w:rPr>
        <w:t xml:space="preserve">planning </w:t>
      </w:r>
      <w:r w:rsidRPr="00C41155">
        <w:rPr>
          <w:rFonts w:asciiTheme="minorHAnsi" w:eastAsiaTheme="minorEastAsia" w:hAnsiTheme="minorHAnsi" w:cstheme="minorHAnsi"/>
          <w:sz w:val="22"/>
          <w:szCs w:val="22"/>
          <w:lang w:eastAsia="ja-JP"/>
        </w:rPr>
        <w:t>methods.</w:t>
      </w:r>
    </w:p>
    <w:p w:rsidR="0078268E" w:rsidRPr="00C41155" w:rsidRDefault="0078268E" w:rsidP="0078268E">
      <w:pPr>
        <w:spacing w:after="120"/>
        <w:ind w:left="360"/>
        <w:rPr>
          <w:rFonts w:asciiTheme="minorHAnsi" w:hAnsiTheme="minorHAnsi" w:cstheme="minorHAnsi"/>
          <w:sz w:val="22"/>
          <w:szCs w:val="22"/>
        </w:rPr>
      </w:pPr>
    </w:p>
    <w:p w:rsidR="0078268E" w:rsidRPr="00C41155" w:rsidRDefault="0078268E" w:rsidP="0078268E">
      <w:pPr>
        <w:spacing w:after="120"/>
        <w:rPr>
          <w:rFonts w:asciiTheme="minorHAnsi" w:hAnsiTheme="minorHAnsi" w:cstheme="minorHAnsi"/>
          <w:sz w:val="22"/>
          <w:szCs w:val="22"/>
        </w:rPr>
      </w:pPr>
      <w:r w:rsidRPr="00C41155">
        <w:rPr>
          <w:rFonts w:asciiTheme="minorHAnsi" w:hAnsiTheme="minorHAnsi" w:cstheme="minorHAnsi"/>
          <w:sz w:val="22"/>
          <w:szCs w:val="22"/>
        </w:rPr>
        <w:t xml:space="preserve">The high level assessment of aid effectiveness provides a useful summary of </w:t>
      </w:r>
      <w:r w:rsidR="00863E1A" w:rsidRPr="00C41155">
        <w:rPr>
          <w:rFonts w:asciiTheme="minorHAnsi" w:hAnsiTheme="minorHAnsi" w:cstheme="minorHAnsi"/>
          <w:sz w:val="22"/>
          <w:szCs w:val="22"/>
        </w:rPr>
        <w:t xml:space="preserve">the MTR findings on </w:t>
      </w:r>
      <w:r w:rsidRPr="00C41155">
        <w:rPr>
          <w:rFonts w:asciiTheme="minorHAnsi" w:hAnsiTheme="minorHAnsi" w:cstheme="minorHAnsi"/>
          <w:sz w:val="22"/>
          <w:szCs w:val="22"/>
        </w:rPr>
        <w:t xml:space="preserve">PSL (located at </w:t>
      </w:r>
      <w:r w:rsidRPr="00C41155">
        <w:rPr>
          <w:rFonts w:asciiTheme="minorHAnsi" w:hAnsiTheme="minorHAnsi" w:cstheme="minorHAnsi"/>
          <w:sz w:val="22"/>
          <w:szCs w:val="22"/>
          <w:u w:val="single"/>
        </w:rPr>
        <w:t>Annex 1)</w:t>
      </w:r>
      <w:r w:rsidRPr="00C41155">
        <w:rPr>
          <w:rFonts w:asciiTheme="minorHAnsi" w:hAnsiTheme="minorHAnsi" w:cstheme="minorHAnsi"/>
          <w:sz w:val="22"/>
          <w:szCs w:val="22"/>
        </w:rPr>
        <w:t xml:space="preserve">. </w:t>
      </w:r>
    </w:p>
    <w:p w:rsidR="00CB6AAD" w:rsidRPr="00C41155" w:rsidRDefault="00CB6AAD" w:rsidP="0078268E">
      <w:pPr>
        <w:spacing w:after="120"/>
        <w:rPr>
          <w:rFonts w:asciiTheme="minorHAnsi" w:hAnsiTheme="minorHAnsi" w:cstheme="minorHAnsi"/>
          <w:b/>
          <w:iCs/>
          <w:sz w:val="22"/>
          <w:szCs w:val="22"/>
          <w:lang w:eastAsia="en-AU"/>
        </w:rPr>
      </w:pPr>
    </w:p>
    <w:p w:rsidR="006522D4" w:rsidRPr="00C41155" w:rsidRDefault="006522D4" w:rsidP="0078268E">
      <w:pPr>
        <w:pStyle w:val="Heading2"/>
        <w:spacing w:before="120" w:after="120"/>
        <w:rPr>
          <w:rFonts w:asciiTheme="minorHAnsi" w:hAnsiTheme="minorHAnsi" w:cstheme="minorHAnsi"/>
          <w:sz w:val="22"/>
        </w:rPr>
      </w:pPr>
      <w:r w:rsidRPr="00C41155">
        <w:rPr>
          <w:rFonts w:asciiTheme="minorHAnsi" w:hAnsiTheme="minorHAnsi" w:cstheme="minorHAnsi"/>
          <w:sz w:val="22"/>
        </w:rPr>
        <w:t>MANAGEMENT RESPONSES</w:t>
      </w:r>
    </w:p>
    <w:p w:rsidR="00A162B1" w:rsidRPr="00C41155" w:rsidRDefault="00A162B1" w:rsidP="00C41155">
      <w:pPr>
        <w:spacing w:after="120"/>
        <w:rPr>
          <w:rFonts w:asciiTheme="minorHAnsi" w:hAnsiTheme="minorHAnsi" w:cstheme="minorHAnsi"/>
          <w:sz w:val="22"/>
          <w:szCs w:val="22"/>
        </w:rPr>
      </w:pPr>
      <w:r w:rsidRPr="00C41155">
        <w:rPr>
          <w:rFonts w:asciiTheme="minorHAnsi" w:hAnsiTheme="minorHAnsi" w:cstheme="minorHAnsi"/>
          <w:sz w:val="22"/>
          <w:szCs w:val="22"/>
        </w:rPr>
        <w:t xml:space="preserve">The MTR team based their recommendations for Years 4 and 5 on four criteria: alignment with Australian and Cambodian Government health priorities and policies; no new strategies or activities; focus on sustainability; and continuing what works.  </w:t>
      </w:r>
    </w:p>
    <w:p w:rsidR="00E20BCB" w:rsidRPr="00C41155" w:rsidRDefault="00E20BCB" w:rsidP="0078268E">
      <w:pPr>
        <w:pStyle w:val="Heading2"/>
        <w:spacing w:before="120" w:after="120"/>
        <w:rPr>
          <w:rFonts w:asciiTheme="minorHAnsi" w:hAnsiTheme="minorHAnsi" w:cstheme="minorHAnsi"/>
          <w:sz w:val="22"/>
        </w:rPr>
      </w:pPr>
    </w:p>
    <w:p w:rsidR="006522D4" w:rsidRPr="00C41155" w:rsidRDefault="00CB6AAD" w:rsidP="0078268E">
      <w:pPr>
        <w:pStyle w:val="Heading2"/>
        <w:spacing w:before="120" w:after="120"/>
        <w:rPr>
          <w:rFonts w:asciiTheme="minorHAnsi" w:hAnsiTheme="minorHAnsi" w:cstheme="minorHAnsi"/>
          <w:sz w:val="22"/>
        </w:rPr>
      </w:pPr>
      <w:r w:rsidRPr="00C41155">
        <w:rPr>
          <w:rFonts w:asciiTheme="minorHAnsi" w:hAnsiTheme="minorHAnsi" w:cstheme="minorHAnsi"/>
          <w:sz w:val="22"/>
        </w:rPr>
        <w:t xml:space="preserve">Overarching </w:t>
      </w:r>
      <w:r w:rsidR="006522D4" w:rsidRPr="00C41155">
        <w:rPr>
          <w:rFonts w:asciiTheme="minorHAnsi" w:hAnsiTheme="minorHAnsi" w:cstheme="minorHAnsi"/>
          <w:sz w:val="22"/>
        </w:rPr>
        <w:t>Funding Recommendation</w:t>
      </w:r>
    </w:p>
    <w:p w:rsidR="006522D4" w:rsidRPr="00C41155" w:rsidRDefault="006522D4" w:rsidP="0078268E">
      <w:pPr>
        <w:spacing w:after="120"/>
        <w:rPr>
          <w:rFonts w:asciiTheme="minorHAnsi" w:hAnsiTheme="minorHAnsi" w:cstheme="minorHAnsi"/>
          <w:sz w:val="22"/>
          <w:szCs w:val="22"/>
        </w:rPr>
      </w:pPr>
      <w:r w:rsidRPr="00C41155">
        <w:rPr>
          <w:rFonts w:asciiTheme="minorHAnsi" w:hAnsiTheme="minorHAnsi" w:cstheme="minorHAnsi"/>
          <w:sz w:val="22"/>
          <w:szCs w:val="22"/>
        </w:rPr>
        <w:t xml:space="preserve">The funding available for Years 4 and 5 will determine which MTR recommendations can be actioned.  </w:t>
      </w:r>
    </w:p>
    <w:p w:rsidR="006522D4" w:rsidRPr="00C41155" w:rsidRDefault="006522D4" w:rsidP="0078268E">
      <w:pPr>
        <w:spacing w:after="120"/>
        <w:rPr>
          <w:rFonts w:asciiTheme="minorHAnsi" w:hAnsiTheme="minorHAnsi" w:cstheme="minorHAnsi"/>
          <w:sz w:val="22"/>
          <w:szCs w:val="22"/>
        </w:rPr>
      </w:pPr>
      <w:r w:rsidRPr="00C41155">
        <w:rPr>
          <w:rFonts w:asciiTheme="minorHAnsi" w:hAnsiTheme="minorHAnsi" w:cstheme="minorHAnsi"/>
          <w:sz w:val="22"/>
          <w:szCs w:val="22"/>
        </w:rPr>
        <w:t>The MTR recommend that DFAT continue to fund PSL at approximately the same level of expenditure in Years 2 and 3 (AUD 4.5 million per year). The anticipated amount of AUD 5.75 million for Years 4 and 5 based on a total five-year budget of AUD 19.75 million, would require a constriction of project activities, especially in light of the current exchange rate of an Australian dollar under USD 0.75.  If that is all of the money that is available, the MTR has advised to have a larger spend in Year 4.</w:t>
      </w:r>
    </w:p>
    <w:p w:rsidR="00CB6AAD" w:rsidRPr="00C41155" w:rsidRDefault="00CB6AAD" w:rsidP="0078268E">
      <w:pPr>
        <w:spacing w:after="120"/>
        <w:rPr>
          <w:rFonts w:asciiTheme="minorHAnsi" w:hAnsiTheme="minorHAnsi" w:cstheme="minorHAnsi"/>
          <w:sz w:val="22"/>
          <w:szCs w:val="22"/>
        </w:rPr>
      </w:pPr>
      <w:r w:rsidRPr="00C41155">
        <w:rPr>
          <w:rFonts w:asciiTheme="minorHAnsi" w:hAnsiTheme="minorHAnsi" w:cstheme="minorHAnsi"/>
          <w:sz w:val="22"/>
          <w:szCs w:val="22"/>
        </w:rPr>
        <w:t xml:space="preserve">One reason </w:t>
      </w:r>
      <w:r w:rsidR="0078268E" w:rsidRPr="00C41155">
        <w:rPr>
          <w:rFonts w:asciiTheme="minorHAnsi" w:hAnsiTheme="minorHAnsi" w:cstheme="minorHAnsi"/>
          <w:sz w:val="22"/>
          <w:szCs w:val="22"/>
        </w:rPr>
        <w:t xml:space="preserve">the MTR cites </w:t>
      </w:r>
      <w:r w:rsidRPr="00C41155">
        <w:rPr>
          <w:rFonts w:asciiTheme="minorHAnsi" w:hAnsiTheme="minorHAnsi" w:cstheme="minorHAnsi"/>
          <w:sz w:val="22"/>
          <w:szCs w:val="22"/>
        </w:rPr>
        <w:t xml:space="preserve">for the lack of attention to sustainability by PSL </w:t>
      </w:r>
      <w:r w:rsidR="0078268E" w:rsidRPr="00C41155">
        <w:rPr>
          <w:rFonts w:asciiTheme="minorHAnsi" w:hAnsiTheme="minorHAnsi" w:cstheme="minorHAnsi"/>
          <w:sz w:val="22"/>
          <w:szCs w:val="22"/>
        </w:rPr>
        <w:t>was</w:t>
      </w:r>
      <w:r w:rsidRPr="00C41155">
        <w:rPr>
          <w:rFonts w:asciiTheme="minorHAnsi" w:hAnsiTheme="minorHAnsi" w:cstheme="minorHAnsi"/>
          <w:sz w:val="22"/>
          <w:szCs w:val="22"/>
        </w:rPr>
        <w:t xml:space="preserve"> ambiguity around the project timeframe. PSL was designed as a 3+2</w:t>
      </w:r>
      <w:r w:rsidR="00D16D08" w:rsidRPr="00C41155">
        <w:rPr>
          <w:rFonts w:asciiTheme="minorHAnsi" w:hAnsiTheme="minorHAnsi" w:cstheme="minorHAnsi"/>
          <w:sz w:val="22"/>
          <w:szCs w:val="22"/>
        </w:rPr>
        <w:t>-year</w:t>
      </w:r>
      <w:r w:rsidRPr="00C41155">
        <w:rPr>
          <w:rFonts w:asciiTheme="minorHAnsi" w:hAnsiTheme="minorHAnsi" w:cstheme="minorHAnsi"/>
          <w:sz w:val="22"/>
          <w:szCs w:val="22"/>
        </w:rPr>
        <w:t xml:space="preserve"> program, anticipating that the scope and direction of the project may need to be adjusted after three years. The contracts with the implementing NGOs are for three years. However, PSL activities and anticipated outcomes were designed as a five year project. </w:t>
      </w:r>
      <w:r w:rsidR="0078268E" w:rsidRPr="00C41155">
        <w:rPr>
          <w:rFonts w:asciiTheme="minorHAnsi" w:hAnsiTheme="minorHAnsi" w:cstheme="minorHAnsi"/>
          <w:sz w:val="22"/>
          <w:szCs w:val="22"/>
        </w:rPr>
        <w:t xml:space="preserve">The MTR found that </w:t>
      </w:r>
      <w:r w:rsidRPr="00C41155">
        <w:rPr>
          <w:rFonts w:asciiTheme="minorHAnsi" w:hAnsiTheme="minorHAnsi" w:cstheme="minorHAnsi"/>
          <w:sz w:val="22"/>
          <w:szCs w:val="22"/>
        </w:rPr>
        <w:t>Year 3 planning was affected by the uncertainty of Years 4 and 5. Early certainty of funding levels</w:t>
      </w:r>
      <w:r w:rsidR="0078268E" w:rsidRPr="00C41155">
        <w:rPr>
          <w:rFonts w:asciiTheme="minorHAnsi" w:hAnsiTheme="minorHAnsi" w:cstheme="minorHAnsi"/>
          <w:sz w:val="22"/>
          <w:szCs w:val="22"/>
        </w:rPr>
        <w:t xml:space="preserve"> for years 4 and 5</w:t>
      </w:r>
      <w:r w:rsidRPr="00C41155">
        <w:rPr>
          <w:rFonts w:asciiTheme="minorHAnsi" w:hAnsiTheme="minorHAnsi" w:cstheme="minorHAnsi"/>
          <w:sz w:val="22"/>
          <w:szCs w:val="22"/>
        </w:rPr>
        <w:t xml:space="preserve"> is important.</w:t>
      </w:r>
    </w:p>
    <w:p w:rsidR="006522D4" w:rsidRPr="00C41155" w:rsidRDefault="006522D4" w:rsidP="0078268E">
      <w:pPr>
        <w:spacing w:after="120"/>
        <w:rPr>
          <w:rFonts w:asciiTheme="minorHAnsi" w:hAnsiTheme="minorHAnsi" w:cstheme="minorHAnsi"/>
          <w:sz w:val="22"/>
          <w:szCs w:val="22"/>
        </w:rPr>
      </w:pPr>
      <w:r w:rsidRPr="00C41155">
        <w:rPr>
          <w:rFonts w:asciiTheme="minorHAnsi" w:hAnsiTheme="minorHAnsi" w:cstheme="minorHAnsi"/>
          <w:b/>
          <w:sz w:val="22"/>
          <w:szCs w:val="22"/>
        </w:rPr>
        <w:t xml:space="preserve">Response: </w:t>
      </w:r>
      <w:r w:rsidRPr="00C41155">
        <w:rPr>
          <w:rFonts w:asciiTheme="minorHAnsi" w:hAnsiTheme="minorHAnsi" w:cstheme="minorHAnsi"/>
          <w:sz w:val="22"/>
          <w:szCs w:val="22"/>
        </w:rPr>
        <w:t>Partially agree</w:t>
      </w:r>
    </w:p>
    <w:p w:rsidR="006522D4" w:rsidRPr="00C41155" w:rsidRDefault="006522D4" w:rsidP="0078268E">
      <w:pPr>
        <w:spacing w:after="120"/>
        <w:rPr>
          <w:rFonts w:asciiTheme="minorHAnsi" w:hAnsiTheme="minorHAnsi" w:cstheme="minorHAnsi"/>
          <w:sz w:val="22"/>
          <w:szCs w:val="22"/>
        </w:rPr>
      </w:pPr>
      <w:r w:rsidRPr="00C41155">
        <w:rPr>
          <w:rFonts w:asciiTheme="minorHAnsi" w:hAnsiTheme="minorHAnsi" w:cstheme="minorHAnsi"/>
          <w:sz w:val="22"/>
          <w:szCs w:val="22"/>
        </w:rPr>
        <w:t xml:space="preserve">DFAT </w:t>
      </w:r>
      <w:r w:rsidR="00E20BCB" w:rsidRPr="00C41155">
        <w:rPr>
          <w:rFonts w:asciiTheme="minorHAnsi" w:hAnsiTheme="minorHAnsi" w:cstheme="minorHAnsi"/>
          <w:sz w:val="22"/>
          <w:szCs w:val="22"/>
        </w:rPr>
        <w:t xml:space="preserve">agrees to continue PSL for years 4 and 5, but </w:t>
      </w:r>
      <w:r w:rsidR="00D16D08" w:rsidRPr="00C41155">
        <w:rPr>
          <w:rFonts w:asciiTheme="minorHAnsi" w:hAnsiTheme="minorHAnsi" w:cstheme="minorHAnsi"/>
          <w:sz w:val="22"/>
          <w:szCs w:val="22"/>
        </w:rPr>
        <w:t xml:space="preserve">proposes to </w:t>
      </w:r>
      <w:r w:rsidRPr="00C41155">
        <w:rPr>
          <w:rFonts w:asciiTheme="minorHAnsi" w:hAnsiTheme="minorHAnsi" w:cstheme="minorHAnsi"/>
          <w:sz w:val="22"/>
          <w:szCs w:val="22"/>
        </w:rPr>
        <w:t xml:space="preserve">continue to allocate AUD19.75 million </w:t>
      </w:r>
      <w:r w:rsidR="00CB6562" w:rsidRPr="00C41155">
        <w:rPr>
          <w:rFonts w:asciiTheme="minorHAnsi" w:hAnsiTheme="minorHAnsi" w:cstheme="minorHAnsi"/>
          <w:sz w:val="22"/>
          <w:szCs w:val="22"/>
        </w:rPr>
        <w:t>for the life of</w:t>
      </w:r>
      <w:r w:rsidRPr="00C41155">
        <w:rPr>
          <w:rFonts w:asciiTheme="minorHAnsi" w:hAnsiTheme="minorHAnsi" w:cstheme="minorHAnsi"/>
          <w:sz w:val="22"/>
          <w:szCs w:val="22"/>
        </w:rPr>
        <w:t xml:space="preserve"> PSL </w:t>
      </w:r>
      <w:r w:rsidR="00CB6562" w:rsidRPr="00C41155">
        <w:rPr>
          <w:rFonts w:asciiTheme="minorHAnsi" w:hAnsiTheme="minorHAnsi" w:cstheme="minorHAnsi"/>
          <w:sz w:val="22"/>
          <w:szCs w:val="22"/>
        </w:rPr>
        <w:t xml:space="preserve">(AUD5.75 million </w:t>
      </w:r>
      <w:r w:rsidRPr="00C41155">
        <w:rPr>
          <w:rFonts w:asciiTheme="minorHAnsi" w:hAnsiTheme="minorHAnsi" w:cstheme="minorHAnsi"/>
          <w:sz w:val="22"/>
          <w:szCs w:val="22"/>
        </w:rPr>
        <w:t>for years 4 and 5</w:t>
      </w:r>
      <w:r w:rsidR="00CB6562" w:rsidRPr="00C41155">
        <w:rPr>
          <w:rFonts w:asciiTheme="minorHAnsi" w:hAnsiTheme="minorHAnsi" w:cstheme="minorHAnsi"/>
          <w:sz w:val="22"/>
          <w:szCs w:val="22"/>
        </w:rPr>
        <w:t>)</w:t>
      </w:r>
      <w:r w:rsidR="00D16D08" w:rsidRPr="00C41155">
        <w:rPr>
          <w:rFonts w:asciiTheme="minorHAnsi" w:hAnsiTheme="minorHAnsi" w:cstheme="minorHAnsi"/>
          <w:sz w:val="22"/>
          <w:szCs w:val="22"/>
        </w:rPr>
        <w:t xml:space="preserve"> </w:t>
      </w:r>
      <w:r w:rsidR="00D16D08" w:rsidRPr="00C41155">
        <w:rPr>
          <w:rFonts w:asciiTheme="minorHAnsi" w:hAnsiTheme="minorHAnsi" w:cstheme="minorHAnsi"/>
          <w:bCs/>
          <w:sz w:val="22"/>
          <w:szCs w:val="22"/>
        </w:rPr>
        <w:t>(subject to financial delegate approval)</w:t>
      </w:r>
      <w:r w:rsidRPr="00C41155">
        <w:rPr>
          <w:rFonts w:asciiTheme="minorHAnsi" w:hAnsiTheme="minorHAnsi" w:cstheme="minorHAnsi"/>
          <w:sz w:val="22"/>
          <w:szCs w:val="22"/>
        </w:rPr>
        <w:t xml:space="preserve">. </w:t>
      </w:r>
      <w:r w:rsidR="00E20BCB" w:rsidRPr="00C41155">
        <w:rPr>
          <w:rFonts w:asciiTheme="minorHAnsi" w:hAnsiTheme="minorHAnsi" w:cstheme="minorHAnsi"/>
          <w:sz w:val="22"/>
          <w:szCs w:val="22"/>
        </w:rPr>
        <w:t xml:space="preserve">No strong justification was given in the review that would alter this prior decision. </w:t>
      </w:r>
      <w:r w:rsidRPr="00C41155">
        <w:rPr>
          <w:rFonts w:asciiTheme="minorHAnsi" w:hAnsiTheme="minorHAnsi" w:cstheme="minorHAnsi"/>
          <w:sz w:val="22"/>
          <w:szCs w:val="22"/>
        </w:rPr>
        <w:t>T</w:t>
      </w:r>
      <w:r w:rsidR="000F33EE" w:rsidRPr="00C41155">
        <w:rPr>
          <w:rFonts w:asciiTheme="minorHAnsi" w:hAnsiTheme="minorHAnsi" w:cstheme="minorHAnsi"/>
          <w:sz w:val="22"/>
          <w:szCs w:val="22"/>
        </w:rPr>
        <w:t xml:space="preserve">he recommendations listed below </w:t>
      </w:r>
      <w:r w:rsidRPr="00C41155">
        <w:rPr>
          <w:rFonts w:asciiTheme="minorHAnsi" w:hAnsiTheme="minorHAnsi" w:cstheme="minorHAnsi"/>
          <w:sz w:val="22"/>
          <w:szCs w:val="22"/>
        </w:rPr>
        <w:t xml:space="preserve">stress the importance of developing exit strategies and ensuring sustainability of PSL achievements. </w:t>
      </w:r>
      <w:r w:rsidR="00D16D08" w:rsidRPr="00C41155">
        <w:rPr>
          <w:rFonts w:asciiTheme="minorHAnsi" w:hAnsiTheme="minorHAnsi" w:cstheme="minorHAnsi"/>
          <w:sz w:val="22"/>
          <w:szCs w:val="22"/>
        </w:rPr>
        <w:t>Limited</w:t>
      </w:r>
      <w:r w:rsidRPr="00C41155">
        <w:rPr>
          <w:rFonts w:asciiTheme="minorHAnsi" w:hAnsiTheme="minorHAnsi" w:cstheme="minorHAnsi"/>
          <w:sz w:val="22"/>
          <w:szCs w:val="22"/>
        </w:rPr>
        <w:t xml:space="preserve"> new activities will be approved for years 4 and 5 and DFAT will encourage PSL partners to prioritise how to exit from existing activities. </w:t>
      </w:r>
    </w:p>
    <w:p w:rsidR="006522D4" w:rsidRPr="00C41155" w:rsidRDefault="006522D4" w:rsidP="0078268E">
      <w:pPr>
        <w:spacing w:after="120"/>
        <w:rPr>
          <w:rFonts w:asciiTheme="minorHAnsi" w:hAnsiTheme="minorHAnsi" w:cstheme="minorHAnsi"/>
          <w:bCs/>
          <w:sz w:val="22"/>
          <w:szCs w:val="22"/>
        </w:rPr>
      </w:pPr>
      <w:r w:rsidRPr="00060856">
        <w:rPr>
          <w:rFonts w:asciiTheme="minorHAnsi" w:hAnsiTheme="minorHAnsi" w:cstheme="minorHAnsi"/>
          <w:bCs/>
          <w:sz w:val="22"/>
          <w:szCs w:val="22"/>
        </w:rPr>
        <w:t xml:space="preserve">DFAT agrees to have a larger spend in Year 4 with a division of </w:t>
      </w:r>
      <w:r w:rsidR="00060856" w:rsidRPr="00060856">
        <w:rPr>
          <w:rFonts w:asciiTheme="minorHAnsi" w:hAnsiTheme="minorHAnsi" w:cstheme="minorHAnsi"/>
          <w:bCs/>
          <w:sz w:val="22"/>
          <w:szCs w:val="22"/>
        </w:rPr>
        <w:t>$3.4</w:t>
      </w:r>
      <w:r w:rsidRPr="00060856">
        <w:rPr>
          <w:rFonts w:asciiTheme="minorHAnsi" w:hAnsiTheme="minorHAnsi" w:cstheme="minorHAnsi"/>
          <w:bCs/>
          <w:sz w:val="22"/>
          <w:szCs w:val="22"/>
        </w:rPr>
        <w:t xml:space="preserve">5 million in year 4 and </w:t>
      </w:r>
      <w:r w:rsidR="00060856" w:rsidRPr="00060856">
        <w:rPr>
          <w:rFonts w:asciiTheme="minorHAnsi" w:hAnsiTheme="minorHAnsi" w:cstheme="minorHAnsi"/>
          <w:bCs/>
          <w:sz w:val="22"/>
          <w:szCs w:val="22"/>
        </w:rPr>
        <w:t>$2.3</w:t>
      </w:r>
      <w:r w:rsidRPr="00060856">
        <w:rPr>
          <w:rFonts w:asciiTheme="minorHAnsi" w:hAnsiTheme="minorHAnsi" w:cstheme="minorHAnsi"/>
          <w:bCs/>
          <w:sz w:val="22"/>
          <w:szCs w:val="22"/>
        </w:rPr>
        <w:t xml:space="preserve"> million in year 5</w:t>
      </w:r>
      <w:r w:rsidR="00CB6562" w:rsidRPr="00060856">
        <w:rPr>
          <w:rFonts w:asciiTheme="minorHAnsi" w:hAnsiTheme="minorHAnsi" w:cstheme="minorHAnsi"/>
          <w:bCs/>
          <w:sz w:val="22"/>
          <w:szCs w:val="22"/>
        </w:rPr>
        <w:t xml:space="preserve"> (subject to financial delegate approval)</w:t>
      </w:r>
      <w:r w:rsidRPr="00060856">
        <w:rPr>
          <w:rFonts w:asciiTheme="minorHAnsi" w:hAnsiTheme="minorHAnsi" w:cstheme="minorHAnsi"/>
          <w:bCs/>
          <w:sz w:val="22"/>
          <w:szCs w:val="22"/>
        </w:rPr>
        <w:t>. This emphasises the requirement of PSL to increasingly exit from direct programming and ensure sustainability of outcomes.</w:t>
      </w:r>
      <w:r w:rsidRPr="00C41155">
        <w:rPr>
          <w:rFonts w:asciiTheme="minorHAnsi" w:hAnsiTheme="minorHAnsi" w:cstheme="minorHAnsi"/>
          <w:bCs/>
          <w:sz w:val="22"/>
          <w:szCs w:val="22"/>
        </w:rPr>
        <w:t xml:space="preserve"> </w:t>
      </w:r>
    </w:p>
    <w:p w:rsidR="00CB6AAD" w:rsidRPr="00C41155" w:rsidRDefault="00CB6AAD" w:rsidP="0078268E">
      <w:pPr>
        <w:spacing w:after="120"/>
        <w:rPr>
          <w:rFonts w:asciiTheme="minorHAnsi" w:hAnsiTheme="minorHAnsi" w:cstheme="minorHAnsi"/>
          <w:bCs/>
          <w:sz w:val="22"/>
          <w:szCs w:val="22"/>
        </w:rPr>
      </w:pPr>
      <w:r w:rsidRPr="00C41155">
        <w:rPr>
          <w:rFonts w:asciiTheme="minorHAnsi" w:hAnsiTheme="minorHAnsi" w:cstheme="minorHAnsi"/>
          <w:bCs/>
          <w:sz w:val="22"/>
          <w:szCs w:val="22"/>
        </w:rPr>
        <w:t xml:space="preserve">DFAT agrees that </w:t>
      </w:r>
      <w:r w:rsidR="008713E6">
        <w:rPr>
          <w:rFonts w:asciiTheme="minorHAnsi" w:hAnsiTheme="minorHAnsi" w:cstheme="minorHAnsi"/>
          <w:bCs/>
          <w:sz w:val="22"/>
          <w:szCs w:val="22"/>
        </w:rPr>
        <w:t xml:space="preserve">timely </w:t>
      </w:r>
      <w:r w:rsidRPr="00C41155">
        <w:rPr>
          <w:rFonts w:asciiTheme="minorHAnsi" w:hAnsiTheme="minorHAnsi" w:cstheme="minorHAnsi"/>
          <w:bCs/>
          <w:sz w:val="22"/>
          <w:szCs w:val="22"/>
        </w:rPr>
        <w:t xml:space="preserve">certainty of funding levels for years 4 and 5 is </w:t>
      </w:r>
      <w:r w:rsidR="008713E6">
        <w:rPr>
          <w:rFonts w:asciiTheme="minorHAnsi" w:hAnsiTheme="minorHAnsi" w:cstheme="minorHAnsi"/>
          <w:bCs/>
          <w:sz w:val="22"/>
          <w:szCs w:val="22"/>
        </w:rPr>
        <w:t xml:space="preserve">required to ensure the extensive consultations and activities to develop the Annual Operating Plan can be conducted (for year 4 in particular). </w:t>
      </w:r>
      <w:r w:rsidRPr="00C41155">
        <w:rPr>
          <w:rFonts w:asciiTheme="minorHAnsi" w:hAnsiTheme="minorHAnsi" w:cstheme="minorHAnsi"/>
          <w:bCs/>
          <w:sz w:val="22"/>
          <w:szCs w:val="22"/>
        </w:rPr>
        <w:t xml:space="preserve"> </w:t>
      </w:r>
    </w:p>
    <w:p w:rsidR="00E20BCB" w:rsidRPr="00C41155" w:rsidRDefault="00E20BCB" w:rsidP="00E20BCB">
      <w:pPr>
        <w:pStyle w:val="Heading2"/>
        <w:spacing w:before="120" w:after="120"/>
        <w:rPr>
          <w:rFonts w:asciiTheme="minorHAnsi" w:hAnsiTheme="minorHAnsi" w:cstheme="minorHAnsi"/>
          <w:sz w:val="22"/>
        </w:rPr>
      </w:pPr>
    </w:p>
    <w:p w:rsidR="00E20BCB" w:rsidRPr="00C41155" w:rsidRDefault="00E20BCB" w:rsidP="00E20BCB">
      <w:pPr>
        <w:pStyle w:val="Heading2"/>
        <w:spacing w:before="120" w:after="120"/>
        <w:rPr>
          <w:rFonts w:asciiTheme="minorHAnsi" w:hAnsiTheme="minorHAnsi" w:cstheme="minorHAnsi"/>
          <w:sz w:val="22"/>
        </w:rPr>
      </w:pPr>
      <w:r w:rsidRPr="00C41155">
        <w:rPr>
          <w:rFonts w:asciiTheme="minorHAnsi" w:hAnsiTheme="minorHAnsi" w:cstheme="minorHAnsi"/>
          <w:sz w:val="22"/>
        </w:rPr>
        <w:t>Overarching Governance Recommendation</w:t>
      </w:r>
    </w:p>
    <w:p w:rsidR="00E20BCB" w:rsidRPr="00C41155" w:rsidRDefault="00E20BCB" w:rsidP="00E20BCB">
      <w:pPr>
        <w:spacing w:after="120"/>
        <w:rPr>
          <w:rFonts w:asciiTheme="minorHAnsi" w:hAnsiTheme="minorHAnsi" w:cstheme="minorHAnsi"/>
          <w:sz w:val="22"/>
          <w:szCs w:val="22"/>
          <w:lang w:eastAsia="en-AU"/>
        </w:rPr>
      </w:pPr>
      <w:r w:rsidRPr="00C41155">
        <w:rPr>
          <w:rFonts w:asciiTheme="minorHAnsi" w:hAnsiTheme="minorHAnsi" w:cstheme="minorHAnsi"/>
          <w:sz w:val="22"/>
          <w:szCs w:val="22"/>
        </w:rPr>
        <w:t xml:space="preserve">The PSL governance structure should remain the same for Years 4 and 5. However, as the focus switches to supporting MoH, garment factory managers and infirmary staff to maintain their new capacity after PSL ends, the NGOs will have to focus on the initiatives which are the most sustainable.  </w:t>
      </w:r>
    </w:p>
    <w:p w:rsidR="00E20BCB" w:rsidRPr="00C41155" w:rsidRDefault="00E20BCB" w:rsidP="00E20BCB">
      <w:pPr>
        <w:spacing w:after="120"/>
        <w:rPr>
          <w:rFonts w:asciiTheme="minorHAnsi" w:hAnsiTheme="minorHAnsi" w:cstheme="minorHAnsi"/>
          <w:sz w:val="22"/>
          <w:szCs w:val="22"/>
        </w:rPr>
      </w:pPr>
      <w:r w:rsidRPr="00C41155">
        <w:rPr>
          <w:rFonts w:asciiTheme="minorHAnsi" w:hAnsiTheme="minorHAnsi" w:cstheme="minorHAnsi"/>
          <w:b/>
          <w:sz w:val="22"/>
          <w:szCs w:val="22"/>
        </w:rPr>
        <w:t xml:space="preserve">Response: </w:t>
      </w:r>
      <w:r w:rsidRPr="00C41155">
        <w:rPr>
          <w:rFonts w:asciiTheme="minorHAnsi" w:hAnsiTheme="minorHAnsi" w:cstheme="minorHAnsi"/>
          <w:sz w:val="22"/>
          <w:szCs w:val="22"/>
        </w:rPr>
        <w:t>Agree</w:t>
      </w:r>
    </w:p>
    <w:p w:rsidR="00E20BCB" w:rsidRPr="00C41155" w:rsidRDefault="00E20BCB" w:rsidP="0078268E">
      <w:pPr>
        <w:spacing w:after="120"/>
        <w:rPr>
          <w:rFonts w:asciiTheme="minorHAnsi" w:hAnsiTheme="minorHAnsi" w:cstheme="minorHAnsi"/>
          <w:bCs/>
          <w:sz w:val="22"/>
          <w:szCs w:val="22"/>
        </w:rPr>
      </w:pPr>
    </w:p>
    <w:p w:rsidR="00E20BCB" w:rsidRPr="00C41155" w:rsidRDefault="00E20BCB" w:rsidP="0078268E">
      <w:pPr>
        <w:spacing w:after="120"/>
        <w:rPr>
          <w:rFonts w:asciiTheme="minorHAnsi" w:hAnsiTheme="minorHAnsi" w:cstheme="minorHAnsi"/>
          <w:b/>
          <w:bCs/>
          <w:sz w:val="22"/>
          <w:szCs w:val="22"/>
        </w:rPr>
      </w:pPr>
      <w:r w:rsidRPr="00C41155">
        <w:rPr>
          <w:rFonts w:asciiTheme="minorHAnsi" w:hAnsiTheme="minorHAnsi" w:cstheme="minorHAnsi"/>
          <w:b/>
          <w:bCs/>
          <w:sz w:val="22"/>
          <w:szCs w:val="22"/>
        </w:rPr>
        <w:t>Other Recommendations</w:t>
      </w:r>
    </w:p>
    <w:p w:rsidR="00CB6AAD" w:rsidRPr="00C41155" w:rsidRDefault="00CB6AAD" w:rsidP="0078268E">
      <w:pPr>
        <w:spacing w:after="120"/>
        <w:rPr>
          <w:rFonts w:asciiTheme="minorHAnsi" w:hAnsiTheme="minorHAnsi" w:cstheme="minorHAnsi"/>
          <w:bCs/>
          <w:sz w:val="22"/>
          <w:szCs w:val="22"/>
        </w:rPr>
      </w:pPr>
      <w:r w:rsidRPr="00C41155">
        <w:rPr>
          <w:rFonts w:asciiTheme="minorHAnsi" w:hAnsiTheme="minorHAnsi" w:cstheme="minorHAnsi"/>
          <w:bCs/>
          <w:sz w:val="22"/>
          <w:szCs w:val="22"/>
        </w:rPr>
        <w:t xml:space="preserve">All other recommendations are listed in </w:t>
      </w:r>
      <w:r w:rsidRPr="00C41155">
        <w:rPr>
          <w:rFonts w:asciiTheme="minorHAnsi" w:hAnsiTheme="minorHAnsi" w:cstheme="minorHAnsi"/>
          <w:bCs/>
          <w:sz w:val="22"/>
          <w:szCs w:val="22"/>
          <w:u w:val="single"/>
        </w:rPr>
        <w:t>Annex 2</w:t>
      </w:r>
      <w:r w:rsidRPr="00C41155">
        <w:rPr>
          <w:rFonts w:asciiTheme="minorHAnsi" w:hAnsiTheme="minorHAnsi" w:cstheme="minorHAnsi"/>
          <w:bCs/>
          <w:sz w:val="22"/>
          <w:szCs w:val="22"/>
        </w:rPr>
        <w:t xml:space="preserve">. </w:t>
      </w:r>
    </w:p>
    <w:p w:rsidR="00E20BCB" w:rsidRPr="00C41155" w:rsidRDefault="00E20BCB" w:rsidP="00E20BCB">
      <w:pPr>
        <w:pStyle w:val="Heading2"/>
        <w:spacing w:before="120" w:after="120"/>
        <w:rPr>
          <w:rFonts w:asciiTheme="minorHAnsi" w:hAnsiTheme="minorHAnsi" w:cstheme="minorHAnsi"/>
          <w:b w:val="0"/>
          <w:sz w:val="22"/>
        </w:rPr>
      </w:pPr>
      <w:r w:rsidRPr="00C41155">
        <w:rPr>
          <w:rFonts w:asciiTheme="minorHAnsi" w:hAnsiTheme="minorHAnsi" w:cstheme="minorHAnsi"/>
          <w:b w:val="0"/>
          <w:sz w:val="22"/>
        </w:rPr>
        <w:t xml:space="preserve">DFAT fully agrees with all recommendations from the PSL MTR team except the following, to which we only partially agree: </w:t>
      </w:r>
    </w:p>
    <w:p w:rsidR="00E20BCB" w:rsidRPr="00C41155" w:rsidRDefault="00E20BCB" w:rsidP="00E20BCB">
      <w:pPr>
        <w:pStyle w:val="ListParagraph"/>
        <w:numPr>
          <w:ilvl w:val="0"/>
          <w:numId w:val="12"/>
        </w:numPr>
        <w:spacing w:after="120"/>
        <w:contextualSpacing w:val="0"/>
        <w:rPr>
          <w:rFonts w:asciiTheme="minorHAnsi" w:hAnsiTheme="minorHAnsi" w:cstheme="minorHAnsi"/>
          <w:sz w:val="22"/>
          <w:szCs w:val="22"/>
          <w:lang w:eastAsia="en-AU"/>
        </w:rPr>
      </w:pPr>
      <w:r w:rsidRPr="00C41155">
        <w:rPr>
          <w:rFonts w:asciiTheme="minorHAnsi" w:hAnsiTheme="minorHAnsi" w:cstheme="minorHAnsi"/>
          <w:sz w:val="22"/>
          <w:szCs w:val="22"/>
          <w:lang w:eastAsia="en-AU"/>
        </w:rPr>
        <w:t xml:space="preserve">Recommendation to maintain funding at current levels ($4.5 million per year) (Overarching Funding Recommendation). </w:t>
      </w:r>
    </w:p>
    <w:p w:rsidR="00E20BCB" w:rsidRPr="00C41155" w:rsidRDefault="00E20BCB" w:rsidP="00E20BCB">
      <w:pPr>
        <w:pStyle w:val="ListParagraph"/>
        <w:numPr>
          <w:ilvl w:val="0"/>
          <w:numId w:val="12"/>
        </w:numPr>
        <w:spacing w:after="120"/>
        <w:contextualSpacing w:val="0"/>
        <w:rPr>
          <w:rFonts w:asciiTheme="minorHAnsi" w:hAnsiTheme="minorHAnsi" w:cstheme="minorHAnsi"/>
          <w:sz w:val="22"/>
          <w:szCs w:val="22"/>
          <w:lang w:eastAsia="en-AU"/>
        </w:rPr>
      </w:pPr>
      <w:r w:rsidRPr="00C41155">
        <w:rPr>
          <w:rFonts w:asciiTheme="minorHAnsi" w:hAnsiTheme="minorHAnsi" w:cstheme="minorHAnsi"/>
          <w:sz w:val="22"/>
          <w:szCs w:val="22"/>
          <w:lang w:eastAsia="en-AU"/>
        </w:rPr>
        <w:t xml:space="preserve">Phase out support of BCC activities in garment factories after the results the CARE BCC pilot (Recommendation 13). </w:t>
      </w:r>
    </w:p>
    <w:p w:rsidR="00E20BCB" w:rsidRPr="00C41155" w:rsidRDefault="00E20BCB" w:rsidP="00E20BCB">
      <w:pPr>
        <w:pStyle w:val="ListParagraph"/>
        <w:numPr>
          <w:ilvl w:val="0"/>
          <w:numId w:val="12"/>
        </w:numPr>
        <w:spacing w:after="120"/>
        <w:contextualSpacing w:val="0"/>
        <w:rPr>
          <w:rFonts w:asciiTheme="minorHAnsi" w:hAnsiTheme="minorHAnsi" w:cstheme="minorHAnsi"/>
          <w:sz w:val="22"/>
          <w:szCs w:val="22"/>
          <w:lang w:eastAsia="en-AU"/>
        </w:rPr>
      </w:pPr>
      <w:r w:rsidRPr="00C41155">
        <w:rPr>
          <w:rFonts w:asciiTheme="minorHAnsi" w:hAnsiTheme="minorHAnsi" w:cstheme="minorHAnsi"/>
          <w:sz w:val="22"/>
          <w:szCs w:val="22"/>
          <w:lang w:eastAsia="en-AU"/>
        </w:rPr>
        <w:t>Greater role of CLU, especially in coordinating and managing PSL activities in the north-east and liaising with MoH at a national and provincial level to define targets for capacity building (Recommendation 19).</w:t>
      </w:r>
    </w:p>
    <w:p w:rsidR="00E20BCB" w:rsidRPr="00C41155" w:rsidRDefault="00E20BCB" w:rsidP="00E20BCB">
      <w:pPr>
        <w:spacing w:after="120"/>
        <w:rPr>
          <w:rFonts w:asciiTheme="minorHAnsi" w:hAnsiTheme="minorHAnsi" w:cstheme="minorHAnsi"/>
          <w:sz w:val="22"/>
          <w:szCs w:val="22"/>
          <w:lang w:eastAsia="en-AU"/>
        </w:rPr>
      </w:pPr>
    </w:p>
    <w:p w:rsidR="00E20BCB" w:rsidRPr="00C41155" w:rsidRDefault="00E20BCB" w:rsidP="00E20BCB">
      <w:pPr>
        <w:spacing w:after="120"/>
        <w:rPr>
          <w:rFonts w:asciiTheme="minorHAnsi" w:hAnsiTheme="minorHAnsi" w:cstheme="minorHAnsi"/>
          <w:sz w:val="22"/>
          <w:szCs w:val="22"/>
          <w:lang w:eastAsia="en-AU"/>
        </w:rPr>
      </w:pPr>
      <w:r w:rsidRPr="00C41155">
        <w:rPr>
          <w:rFonts w:asciiTheme="minorHAnsi" w:hAnsiTheme="minorHAnsi" w:cstheme="minorHAnsi"/>
          <w:sz w:val="22"/>
          <w:szCs w:val="22"/>
          <w:lang w:eastAsia="en-AU"/>
        </w:rPr>
        <w:t xml:space="preserve">The following recommendations were not agreed as the PSL budget will </w:t>
      </w:r>
      <w:r w:rsidR="00C41155">
        <w:rPr>
          <w:rFonts w:asciiTheme="minorHAnsi" w:hAnsiTheme="minorHAnsi" w:cstheme="minorHAnsi"/>
          <w:sz w:val="22"/>
          <w:szCs w:val="22"/>
          <w:lang w:eastAsia="en-AU"/>
        </w:rPr>
        <w:t xml:space="preserve">not be maintained at current levels for </w:t>
      </w:r>
      <w:r w:rsidRPr="00C41155">
        <w:rPr>
          <w:rFonts w:asciiTheme="minorHAnsi" w:hAnsiTheme="minorHAnsi" w:cstheme="minorHAnsi"/>
          <w:sz w:val="22"/>
          <w:szCs w:val="22"/>
          <w:lang w:eastAsia="en-AU"/>
        </w:rPr>
        <w:t xml:space="preserve">years 4 and 5, and PSL need to focus on ensuring the sustainability and scale-down of existing activities: </w:t>
      </w:r>
    </w:p>
    <w:p w:rsidR="00E20BCB" w:rsidRPr="00C41155" w:rsidRDefault="00E20BCB" w:rsidP="00E20BCB">
      <w:pPr>
        <w:pStyle w:val="ListParagraph"/>
        <w:numPr>
          <w:ilvl w:val="0"/>
          <w:numId w:val="12"/>
        </w:numPr>
        <w:spacing w:after="120"/>
        <w:contextualSpacing w:val="0"/>
        <w:rPr>
          <w:rFonts w:asciiTheme="minorHAnsi" w:hAnsiTheme="minorHAnsi" w:cstheme="minorHAnsi"/>
          <w:sz w:val="22"/>
          <w:szCs w:val="22"/>
          <w:lang w:eastAsia="en-AU"/>
        </w:rPr>
      </w:pPr>
      <w:r w:rsidRPr="00C41155">
        <w:rPr>
          <w:rFonts w:asciiTheme="minorHAnsi" w:hAnsiTheme="minorHAnsi" w:cstheme="minorHAnsi"/>
          <w:sz w:val="22"/>
          <w:szCs w:val="22"/>
          <w:lang w:eastAsia="en-AU"/>
        </w:rPr>
        <w:t>Train midwives in long acting family planning methods in all PSL-supported HCs in the north-east and non-supported HCs in Pursat and Sihanoukville that do not currently have the capacity (Recommendation 20).</w:t>
      </w:r>
    </w:p>
    <w:p w:rsidR="00E20BCB" w:rsidRPr="00C41155" w:rsidRDefault="00E20BCB" w:rsidP="00E20BCB">
      <w:pPr>
        <w:pStyle w:val="ListParagraph"/>
        <w:numPr>
          <w:ilvl w:val="0"/>
          <w:numId w:val="12"/>
        </w:numPr>
        <w:spacing w:after="120"/>
        <w:contextualSpacing w:val="0"/>
        <w:rPr>
          <w:rFonts w:asciiTheme="minorHAnsi" w:hAnsiTheme="minorHAnsi" w:cstheme="minorHAnsi"/>
          <w:sz w:val="22"/>
          <w:szCs w:val="22"/>
          <w:lang w:eastAsia="en-AU"/>
        </w:rPr>
      </w:pPr>
      <w:r w:rsidRPr="00C41155">
        <w:rPr>
          <w:rFonts w:asciiTheme="minorHAnsi" w:hAnsiTheme="minorHAnsi" w:cstheme="minorHAnsi"/>
          <w:sz w:val="22"/>
          <w:szCs w:val="22"/>
          <w:lang w:eastAsia="en-AU"/>
        </w:rPr>
        <w:t>Extend selected support to HCs in the NE that are not currently supported by PSL or other donor-funded organisation (Recommendation 21).</w:t>
      </w:r>
    </w:p>
    <w:p w:rsidR="00E20BCB" w:rsidRPr="00C41155" w:rsidRDefault="00E20BCB" w:rsidP="00E20BCB">
      <w:pPr>
        <w:pStyle w:val="ListParagraph"/>
        <w:numPr>
          <w:ilvl w:val="0"/>
          <w:numId w:val="12"/>
        </w:numPr>
        <w:spacing w:after="120"/>
        <w:contextualSpacing w:val="0"/>
        <w:rPr>
          <w:rFonts w:asciiTheme="minorHAnsi" w:hAnsiTheme="minorHAnsi" w:cstheme="minorHAnsi"/>
          <w:sz w:val="22"/>
          <w:szCs w:val="22"/>
          <w:lang w:eastAsia="en-AU"/>
        </w:rPr>
      </w:pPr>
      <w:r w:rsidRPr="00C41155">
        <w:rPr>
          <w:rFonts w:asciiTheme="minorHAnsi" w:hAnsiTheme="minorHAnsi" w:cstheme="minorHAnsi"/>
          <w:sz w:val="22"/>
          <w:szCs w:val="22"/>
          <w:lang w:eastAsia="en-AU"/>
        </w:rPr>
        <w:t>Conduct and disseminate the results of a feasibility study on working with factories in provincial Cambodia to address RMNH, building on the experience of Phnom Penh factories (Recommendation 26).</w:t>
      </w:r>
    </w:p>
    <w:p w:rsidR="00351115" w:rsidRDefault="00351115" w:rsidP="0078268E">
      <w:pPr>
        <w:spacing w:after="120"/>
        <w:rPr>
          <w:rFonts w:asciiTheme="minorHAnsi" w:hAnsiTheme="minorHAnsi" w:cstheme="minorHAnsi"/>
          <w:bCs/>
          <w:sz w:val="22"/>
          <w:szCs w:val="22"/>
        </w:rPr>
      </w:pPr>
    </w:p>
    <w:p w:rsidR="00620145" w:rsidRDefault="00620145" w:rsidP="0078268E">
      <w:pPr>
        <w:tabs>
          <w:tab w:val="left" w:pos="1539"/>
        </w:tabs>
        <w:spacing w:after="120"/>
        <w:rPr>
          <w:rFonts w:asciiTheme="minorHAnsi" w:hAnsiTheme="minorHAnsi" w:cstheme="minorHAnsi"/>
          <w:sz w:val="22"/>
          <w:szCs w:val="22"/>
          <w:lang w:eastAsia="en-AU"/>
        </w:rPr>
      </w:pPr>
    </w:p>
    <w:p w:rsidR="00351115" w:rsidRPr="00C41155" w:rsidRDefault="00351115" w:rsidP="0078268E">
      <w:pPr>
        <w:tabs>
          <w:tab w:val="left" w:pos="1539"/>
        </w:tabs>
        <w:spacing w:after="120"/>
        <w:rPr>
          <w:rFonts w:asciiTheme="minorHAnsi" w:hAnsiTheme="minorHAnsi" w:cstheme="minorHAnsi"/>
          <w:sz w:val="22"/>
          <w:szCs w:val="22"/>
          <w:lang w:eastAsia="en-AU"/>
        </w:rPr>
      </w:pPr>
      <w:r w:rsidRPr="00C41155">
        <w:rPr>
          <w:rFonts w:asciiTheme="minorHAnsi" w:hAnsiTheme="minorHAnsi" w:cstheme="minorHAnsi"/>
          <w:sz w:val="22"/>
          <w:szCs w:val="22"/>
          <w:lang w:eastAsia="en-AU"/>
        </w:rPr>
        <w:t xml:space="preserve">Prepared by: </w:t>
      </w:r>
      <w:r w:rsidRPr="00C41155">
        <w:rPr>
          <w:rFonts w:asciiTheme="minorHAnsi" w:hAnsiTheme="minorHAnsi" w:cstheme="minorHAnsi"/>
          <w:sz w:val="22"/>
          <w:szCs w:val="22"/>
          <w:lang w:eastAsia="en-AU"/>
        </w:rPr>
        <w:tab/>
        <w:t xml:space="preserve">Benita Sommerville, First Secretary, Development Cooperation </w:t>
      </w:r>
    </w:p>
    <w:p w:rsidR="00351115" w:rsidRPr="00C41155" w:rsidRDefault="00351115" w:rsidP="0078268E">
      <w:pPr>
        <w:tabs>
          <w:tab w:val="left" w:pos="1539"/>
        </w:tabs>
        <w:spacing w:after="120"/>
        <w:rPr>
          <w:rFonts w:asciiTheme="minorHAnsi" w:hAnsiTheme="minorHAnsi" w:cstheme="minorHAnsi"/>
          <w:sz w:val="22"/>
          <w:szCs w:val="22"/>
          <w:lang w:eastAsia="en-AU"/>
        </w:rPr>
      </w:pPr>
      <w:r w:rsidRPr="00C41155">
        <w:rPr>
          <w:rFonts w:asciiTheme="minorHAnsi" w:hAnsiTheme="minorHAnsi" w:cstheme="minorHAnsi"/>
          <w:sz w:val="22"/>
          <w:szCs w:val="22"/>
          <w:lang w:eastAsia="en-AU"/>
        </w:rPr>
        <w:t xml:space="preserve">Approved by: </w:t>
      </w:r>
      <w:r w:rsidRPr="00C41155">
        <w:rPr>
          <w:rFonts w:asciiTheme="minorHAnsi" w:hAnsiTheme="minorHAnsi" w:cstheme="minorHAnsi"/>
          <w:sz w:val="22"/>
          <w:szCs w:val="22"/>
          <w:lang w:eastAsia="en-AU"/>
        </w:rPr>
        <w:tab/>
      </w:r>
      <w:r w:rsidR="00060856">
        <w:rPr>
          <w:rFonts w:asciiTheme="minorHAnsi" w:hAnsiTheme="minorHAnsi" w:cstheme="minorHAnsi"/>
          <w:sz w:val="22"/>
          <w:szCs w:val="22"/>
          <w:lang w:eastAsia="en-AU"/>
        </w:rPr>
        <w:t>Ruth Stewart</w:t>
      </w:r>
      <w:r w:rsidRPr="00C41155">
        <w:rPr>
          <w:rFonts w:asciiTheme="minorHAnsi" w:hAnsiTheme="minorHAnsi" w:cstheme="minorHAnsi"/>
          <w:sz w:val="22"/>
          <w:szCs w:val="22"/>
          <w:lang w:eastAsia="en-AU"/>
        </w:rPr>
        <w:t xml:space="preserve">, </w:t>
      </w:r>
      <w:r w:rsidR="00060856">
        <w:rPr>
          <w:rFonts w:asciiTheme="minorHAnsi" w:hAnsiTheme="minorHAnsi" w:cstheme="minorHAnsi"/>
          <w:sz w:val="22"/>
          <w:szCs w:val="22"/>
          <w:lang w:eastAsia="en-AU"/>
        </w:rPr>
        <w:t>Deputy Head of Mission</w:t>
      </w:r>
    </w:p>
    <w:p w:rsidR="00351115" w:rsidRPr="00C41155" w:rsidRDefault="00351115" w:rsidP="0078268E">
      <w:pPr>
        <w:tabs>
          <w:tab w:val="left" w:pos="1539"/>
        </w:tabs>
        <w:spacing w:after="120"/>
        <w:rPr>
          <w:rFonts w:asciiTheme="minorHAnsi" w:hAnsiTheme="minorHAnsi" w:cstheme="minorHAnsi"/>
          <w:sz w:val="22"/>
          <w:szCs w:val="22"/>
          <w:lang w:eastAsia="en-AU"/>
        </w:rPr>
      </w:pPr>
      <w:r w:rsidRPr="00C41155">
        <w:rPr>
          <w:rFonts w:asciiTheme="minorHAnsi" w:hAnsiTheme="minorHAnsi" w:cstheme="minorHAnsi"/>
          <w:sz w:val="22"/>
          <w:szCs w:val="22"/>
          <w:lang w:eastAsia="en-AU"/>
        </w:rPr>
        <w:t xml:space="preserve">Date Approved: </w:t>
      </w:r>
      <w:r w:rsidRPr="00C41155">
        <w:rPr>
          <w:rFonts w:asciiTheme="minorHAnsi" w:hAnsiTheme="minorHAnsi" w:cstheme="minorHAnsi"/>
          <w:sz w:val="22"/>
          <w:szCs w:val="22"/>
          <w:lang w:eastAsia="en-AU"/>
        </w:rPr>
        <w:tab/>
      </w:r>
      <w:r w:rsidR="008713E6">
        <w:rPr>
          <w:rFonts w:asciiTheme="minorHAnsi" w:hAnsiTheme="minorHAnsi" w:cstheme="minorHAnsi"/>
          <w:sz w:val="22"/>
          <w:szCs w:val="22"/>
          <w:lang w:eastAsia="en-AU"/>
        </w:rPr>
        <w:t>17 February 2016</w:t>
      </w:r>
    </w:p>
    <w:p w:rsidR="00351115" w:rsidRPr="0078268E" w:rsidRDefault="00351115" w:rsidP="0078268E">
      <w:pPr>
        <w:spacing w:after="120"/>
        <w:rPr>
          <w:rFonts w:asciiTheme="minorHAnsi" w:hAnsiTheme="minorHAnsi" w:cstheme="minorHAnsi"/>
          <w:bCs/>
          <w:szCs w:val="20"/>
        </w:rPr>
        <w:sectPr w:rsidR="00351115" w:rsidRPr="0078268E" w:rsidSect="006522D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pPr>
    </w:p>
    <w:p w:rsidR="00BB2248" w:rsidRPr="0078268E" w:rsidRDefault="009C5389" w:rsidP="0078268E">
      <w:pPr>
        <w:spacing w:after="120"/>
        <w:rPr>
          <w:rFonts w:asciiTheme="minorHAnsi" w:hAnsiTheme="minorHAnsi" w:cstheme="minorHAnsi"/>
          <w:b/>
          <w:szCs w:val="20"/>
          <w:u w:val="single"/>
        </w:rPr>
      </w:pPr>
      <w:r w:rsidRPr="0078268E">
        <w:rPr>
          <w:rFonts w:asciiTheme="minorHAnsi" w:hAnsiTheme="minorHAnsi" w:cstheme="minorHAnsi"/>
          <w:b/>
          <w:szCs w:val="20"/>
          <w:u w:val="single"/>
        </w:rPr>
        <w:lastRenderedPageBreak/>
        <w:t xml:space="preserve">Annex 1: </w:t>
      </w:r>
      <w:r w:rsidR="00CB6AAD" w:rsidRPr="0078268E">
        <w:rPr>
          <w:rFonts w:asciiTheme="minorHAnsi" w:hAnsiTheme="minorHAnsi" w:cstheme="minorHAnsi"/>
          <w:b/>
          <w:szCs w:val="20"/>
          <w:u w:val="single"/>
        </w:rPr>
        <w:t>PSL MTR High Level Assessment of Aid Effectiveness</w:t>
      </w:r>
      <w:r w:rsidRPr="0078268E">
        <w:rPr>
          <w:rFonts w:asciiTheme="minorHAnsi" w:hAnsiTheme="minorHAnsi" w:cstheme="minorHAnsi"/>
          <w:b/>
          <w:szCs w:val="20"/>
          <w:u w:val="single"/>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51"/>
        <w:gridCol w:w="4820"/>
        <w:gridCol w:w="709"/>
        <w:gridCol w:w="6662"/>
      </w:tblGrid>
      <w:tr w:rsidR="009C5389" w:rsidRPr="0078268E" w:rsidTr="003C155C">
        <w:trPr>
          <w:cnfStyle w:val="100000000000" w:firstRow="1" w:lastRow="0" w:firstColumn="0" w:lastColumn="0" w:oddVBand="0" w:evenVBand="0" w:oddHBand="0" w:evenHBand="0" w:firstRowFirstColumn="0" w:firstRowLastColumn="0" w:lastRowFirstColumn="0" w:lastRowLastColumn="0"/>
        </w:trPr>
        <w:tc>
          <w:tcPr>
            <w:tcW w:w="1951" w:type="dxa"/>
            <w:shd w:val="clear" w:color="auto" w:fill="BFBFBF" w:themeFill="background1" w:themeFillShade="BF"/>
            <w:vAlign w:val="bottom"/>
          </w:tcPr>
          <w:p w:rsidR="009C5389" w:rsidRPr="0078268E" w:rsidRDefault="009C5389" w:rsidP="00CB6562">
            <w:pPr>
              <w:spacing w:before="0"/>
              <w:jc w:val="left"/>
              <w:rPr>
                <w:rFonts w:asciiTheme="minorHAnsi" w:hAnsiTheme="minorHAnsi" w:cstheme="minorHAnsi"/>
                <w:sz w:val="20"/>
                <w:szCs w:val="20"/>
              </w:rPr>
            </w:pPr>
            <w:r w:rsidRPr="0078268E">
              <w:rPr>
                <w:rFonts w:asciiTheme="minorHAnsi" w:hAnsiTheme="minorHAnsi" w:cstheme="minorHAnsi"/>
                <w:sz w:val="20"/>
                <w:szCs w:val="20"/>
              </w:rPr>
              <w:t>Assessment</w:t>
            </w:r>
          </w:p>
        </w:tc>
        <w:tc>
          <w:tcPr>
            <w:tcW w:w="4820" w:type="dxa"/>
            <w:shd w:val="clear" w:color="auto" w:fill="BFBFBF" w:themeFill="background1" w:themeFillShade="BF"/>
            <w:vAlign w:val="bottom"/>
          </w:tcPr>
          <w:p w:rsidR="009C5389" w:rsidRPr="0078268E" w:rsidRDefault="009C5389" w:rsidP="00CB6562">
            <w:pPr>
              <w:spacing w:before="0"/>
              <w:jc w:val="left"/>
              <w:rPr>
                <w:rFonts w:asciiTheme="minorHAnsi" w:hAnsiTheme="minorHAnsi" w:cstheme="minorHAnsi"/>
                <w:sz w:val="20"/>
                <w:szCs w:val="20"/>
              </w:rPr>
            </w:pPr>
            <w:r w:rsidRPr="0078268E">
              <w:rPr>
                <w:rFonts w:asciiTheme="minorHAnsi" w:hAnsiTheme="minorHAnsi" w:cstheme="minorHAnsi"/>
                <w:sz w:val="20"/>
                <w:szCs w:val="20"/>
              </w:rPr>
              <w:t>High level evaluation questions specific to PSL</w:t>
            </w:r>
          </w:p>
        </w:tc>
        <w:tc>
          <w:tcPr>
            <w:tcW w:w="709" w:type="dxa"/>
            <w:shd w:val="clear" w:color="auto" w:fill="BFBFBF" w:themeFill="background1" w:themeFillShade="BF"/>
            <w:vAlign w:val="bottom"/>
          </w:tcPr>
          <w:p w:rsidR="009C5389" w:rsidRPr="0078268E" w:rsidRDefault="009C5389" w:rsidP="00CB6562">
            <w:pPr>
              <w:spacing w:before="0"/>
              <w:jc w:val="left"/>
              <w:rPr>
                <w:rFonts w:asciiTheme="minorHAnsi" w:hAnsiTheme="minorHAnsi" w:cstheme="minorHAnsi"/>
                <w:sz w:val="20"/>
                <w:szCs w:val="20"/>
              </w:rPr>
            </w:pPr>
            <w:r w:rsidRPr="0078268E">
              <w:rPr>
                <w:rFonts w:asciiTheme="minorHAnsi" w:hAnsiTheme="minorHAnsi" w:cstheme="minorHAnsi"/>
                <w:sz w:val="20"/>
                <w:szCs w:val="20"/>
              </w:rPr>
              <w:t>Rating</w:t>
            </w:r>
          </w:p>
        </w:tc>
        <w:tc>
          <w:tcPr>
            <w:tcW w:w="6662" w:type="dxa"/>
            <w:shd w:val="clear" w:color="auto" w:fill="BFBFBF" w:themeFill="background1" w:themeFillShade="BF"/>
            <w:vAlign w:val="bottom"/>
          </w:tcPr>
          <w:p w:rsidR="009C5389" w:rsidRPr="0078268E" w:rsidRDefault="009C5389" w:rsidP="00CB6562">
            <w:pPr>
              <w:spacing w:before="0"/>
              <w:jc w:val="left"/>
              <w:rPr>
                <w:rFonts w:asciiTheme="minorHAnsi" w:hAnsiTheme="minorHAnsi" w:cstheme="minorHAnsi"/>
                <w:sz w:val="20"/>
                <w:szCs w:val="20"/>
              </w:rPr>
            </w:pPr>
            <w:r w:rsidRPr="0078268E">
              <w:rPr>
                <w:rFonts w:asciiTheme="minorHAnsi" w:hAnsiTheme="minorHAnsi" w:cstheme="minorHAnsi"/>
                <w:sz w:val="20"/>
                <w:szCs w:val="20"/>
              </w:rPr>
              <w:t>Evidence</w:t>
            </w:r>
          </w:p>
        </w:tc>
      </w:tr>
      <w:tr w:rsidR="009C5389" w:rsidRPr="0078268E" w:rsidTr="003C155C">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t>Relevance</w:t>
            </w:r>
          </w:p>
          <w:p w:rsidR="009C5389" w:rsidRPr="0078268E" w:rsidRDefault="009C5389" w:rsidP="00CB6562">
            <w:pPr>
              <w:spacing w:before="0"/>
              <w:rPr>
                <w:rFonts w:asciiTheme="minorHAnsi" w:hAnsiTheme="minorHAnsi" w:cstheme="minorHAnsi"/>
                <w:sz w:val="20"/>
                <w:szCs w:val="20"/>
              </w:rPr>
            </w:pPr>
            <w:r w:rsidRPr="0078268E">
              <w:rPr>
                <w:rFonts w:asciiTheme="minorHAnsi" w:hAnsiTheme="minorHAnsi" w:cstheme="minorHAnsi"/>
                <w:sz w:val="20"/>
                <w:szCs w:val="20"/>
              </w:rPr>
              <w:t>Extent to which activity is suited/appropriate to the priorities and policies of target group</w:t>
            </w: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eastAsia="Symbol" w:hAnsiTheme="minorHAnsi" w:cstheme="minorHAnsi"/>
                <w:color w:val="000000"/>
                <w:sz w:val="20"/>
                <w:szCs w:val="20"/>
              </w:rPr>
              <w:t>Are the program objectives and activities aligned with RGC and DFAT policies for RMNCH</w:t>
            </w:r>
            <w:r w:rsidR="00F862DC">
              <w:rPr>
                <w:rFonts w:asciiTheme="minorHAnsi" w:eastAsia="Symbol" w:hAnsiTheme="minorHAnsi" w:cstheme="minorHAnsi"/>
                <w:color w:val="000000"/>
                <w:sz w:val="20"/>
                <w:szCs w:val="20"/>
              </w:rPr>
              <w:t xml:space="preserve"> (Reproductive, Maternal, Neonatal and Child Health)</w:t>
            </w:r>
            <w:r w:rsidRPr="0078268E">
              <w:rPr>
                <w:rFonts w:asciiTheme="minorHAnsi" w:eastAsia="Symbol" w:hAnsiTheme="minorHAnsi" w:cstheme="minorHAnsi"/>
                <w:color w:val="000000"/>
                <w:sz w:val="20"/>
                <w:szCs w:val="20"/>
              </w:rPr>
              <w:t>?</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eastAsia="Symbol" w:hAnsiTheme="minorHAnsi" w:cstheme="minorHAnsi"/>
                <w:color w:val="000000"/>
                <w:sz w:val="20"/>
                <w:szCs w:val="20"/>
              </w:rPr>
              <w:t>Are the objectives and activities addressing priority needs for partners, health services, communities and other beneficiaries?</w:t>
            </w:r>
          </w:p>
        </w:tc>
        <w:tc>
          <w:tcPr>
            <w:tcW w:w="709" w:type="dxa"/>
          </w:tcPr>
          <w:p w:rsidR="009C5389" w:rsidRPr="0078268E" w:rsidRDefault="009C5389" w:rsidP="00CB6562">
            <w:pPr>
              <w:spacing w:before="0"/>
              <w:rPr>
                <w:rFonts w:asciiTheme="minorHAnsi" w:eastAsia="Symbol" w:hAnsiTheme="minorHAnsi" w:cstheme="minorHAnsi"/>
                <w:color w:val="000000"/>
                <w:sz w:val="20"/>
                <w:szCs w:val="20"/>
              </w:rPr>
            </w:pPr>
            <w:r w:rsidRPr="0078268E">
              <w:rPr>
                <w:rFonts w:asciiTheme="minorHAnsi" w:eastAsia="Symbol" w:hAnsiTheme="minorHAnsi" w:cstheme="minorHAnsi"/>
                <w:color w:val="000000"/>
                <w:sz w:val="20"/>
                <w:szCs w:val="20"/>
              </w:rPr>
              <w:t>5</w:t>
            </w:r>
          </w:p>
        </w:tc>
        <w:tc>
          <w:tcPr>
            <w:tcW w:w="6662" w:type="dxa"/>
          </w:tcPr>
          <w:p w:rsidR="009C5389" w:rsidRPr="0078268E" w:rsidRDefault="009C5389" w:rsidP="00CB6562">
            <w:pPr>
              <w:spacing w:before="0"/>
              <w:rPr>
                <w:rFonts w:asciiTheme="minorHAnsi" w:eastAsia="Symbol" w:hAnsiTheme="minorHAnsi" w:cstheme="minorHAnsi"/>
                <w:color w:val="000000"/>
                <w:sz w:val="20"/>
                <w:szCs w:val="20"/>
              </w:rPr>
            </w:pPr>
            <w:r w:rsidRPr="0078268E">
              <w:rPr>
                <w:rFonts w:asciiTheme="minorHAnsi" w:hAnsiTheme="minorHAnsi" w:cstheme="minorHAnsi"/>
                <w:iCs/>
                <w:color w:val="000000"/>
                <w:sz w:val="20"/>
                <w:szCs w:val="20"/>
                <w:lang w:val="en-GB" w:eastAsia="ja-JP"/>
              </w:rPr>
              <w:t xml:space="preserve">RMNH are essential primary health services; the activities are aligned with the RGC’s approach to improving maternal and newborn health through increasing the quality of services and enabling greater access and utilisation. </w:t>
            </w:r>
            <w:r w:rsidR="00F862DC">
              <w:rPr>
                <w:rFonts w:asciiTheme="minorHAnsi" w:eastAsia="Symbol" w:hAnsiTheme="minorHAnsi" w:cstheme="minorHAnsi"/>
                <w:color w:val="000000"/>
                <w:sz w:val="20"/>
                <w:szCs w:val="20"/>
              </w:rPr>
              <w:t>The NE</w:t>
            </w:r>
            <w:r w:rsidRPr="0078268E">
              <w:rPr>
                <w:rFonts w:asciiTheme="minorHAnsi" w:eastAsia="Symbol" w:hAnsiTheme="minorHAnsi" w:cstheme="minorHAnsi"/>
                <w:color w:val="000000"/>
                <w:sz w:val="20"/>
                <w:szCs w:val="20"/>
              </w:rPr>
              <w:t xml:space="preserve"> provinces and garment factories are recognised as priorities areas by all stakeholders. PSL activities are conscientiously designed and implemented in accordance with MoH policies and will continue to be relevant to the country’s new Health Strategic Plan.</w:t>
            </w:r>
          </w:p>
        </w:tc>
      </w:tr>
      <w:tr w:rsidR="009C5389" w:rsidRPr="0078268E" w:rsidTr="003C155C">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t>Effectiveness</w:t>
            </w:r>
          </w:p>
          <w:p w:rsidR="009C5389" w:rsidRPr="0078268E" w:rsidRDefault="009C5389" w:rsidP="00CB6562">
            <w:pPr>
              <w:spacing w:before="0"/>
              <w:rPr>
                <w:rFonts w:asciiTheme="minorHAnsi" w:hAnsiTheme="minorHAnsi" w:cstheme="minorHAnsi"/>
                <w:sz w:val="20"/>
                <w:szCs w:val="20"/>
              </w:rPr>
            </w:pPr>
            <w:r w:rsidRPr="0078268E">
              <w:rPr>
                <w:rFonts w:asciiTheme="minorHAnsi" w:hAnsiTheme="minorHAnsi" w:cstheme="minorHAnsi"/>
                <w:sz w:val="20"/>
                <w:szCs w:val="20"/>
              </w:rPr>
              <w:t>A measure of the extent to which an aid activity attains its objectives and managing the risks.</w:t>
            </w:r>
          </w:p>
          <w:p w:rsidR="009C5389" w:rsidRPr="0078268E" w:rsidRDefault="009C5389" w:rsidP="00CB6562">
            <w:pPr>
              <w:spacing w:before="0"/>
              <w:rPr>
                <w:rFonts w:asciiTheme="minorHAnsi" w:hAnsiTheme="minorHAnsi" w:cstheme="minorHAnsi"/>
                <w:sz w:val="20"/>
                <w:szCs w:val="20"/>
              </w:rPr>
            </w:pPr>
          </w:p>
          <w:p w:rsidR="009C5389" w:rsidRPr="0078268E" w:rsidRDefault="009C5389" w:rsidP="00CB6562">
            <w:pPr>
              <w:spacing w:before="0"/>
              <w:rPr>
                <w:rFonts w:asciiTheme="minorHAnsi" w:hAnsiTheme="minorHAnsi" w:cstheme="minorHAnsi"/>
                <w:sz w:val="20"/>
                <w:szCs w:val="20"/>
              </w:rPr>
            </w:pPr>
            <w:r w:rsidRPr="0078268E">
              <w:rPr>
                <w:rFonts w:asciiTheme="minorHAnsi" w:hAnsiTheme="minorHAnsi" w:cstheme="minorHAnsi"/>
                <w:sz w:val="20"/>
                <w:szCs w:val="20"/>
              </w:rPr>
              <w:t>Includes social inclusion</w:t>
            </w: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Have program objectives been achieved or are on track to being achieved (as measured against the MERI indicators)?</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additional or unintended benefits have occurred?</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have been the enablers and barriers to achieving results?</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Were benefits directed towards communities and individuals with the greatest need?</w:t>
            </w:r>
          </w:p>
        </w:tc>
        <w:tc>
          <w:tcPr>
            <w:tcW w:w="709"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4</w:t>
            </w:r>
          </w:p>
        </w:tc>
        <w:tc>
          <w:tcPr>
            <w:tcW w:w="6662"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 xml:space="preserve">Beneficiaries speak highly of individual PSL inputs and activities, </w:t>
            </w:r>
            <w:r w:rsidR="00F862DC">
              <w:rPr>
                <w:rFonts w:asciiTheme="minorHAnsi" w:hAnsiTheme="minorHAnsi" w:cstheme="minorHAnsi"/>
                <w:color w:val="000000"/>
                <w:sz w:val="20"/>
                <w:szCs w:val="20"/>
              </w:rPr>
              <w:t>especially support for MCAT, Comprehensive Abortion Care</w:t>
            </w:r>
            <w:r w:rsidRPr="0078268E">
              <w:rPr>
                <w:rFonts w:asciiTheme="minorHAnsi" w:hAnsiTheme="minorHAnsi" w:cstheme="minorHAnsi"/>
                <w:color w:val="000000"/>
                <w:sz w:val="20"/>
                <w:szCs w:val="20"/>
              </w:rPr>
              <w:t>, garment factory infirmaries and engagement of commune councils and V</w:t>
            </w:r>
            <w:r w:rsidR="00F862DC">
              <w:rPr>
                <w:rFonts w:asciiTheme="minorHAnsi" w:hAnsiTheme="minorHAnsi" w:cstheme="minorHAnsi"/>
                <w:color w:val="000000"/>
                <w:sz w:val="20"/>
                <w:szCs w:val="20"/>
              </w:rPr>
              <w:t xml:space="preserve">illage </w:t>
            </w:r>
            <w:r w:rsidRPr="0078268E">
              <w:rPr>
                <w:rFonts w:asciiTheme="minorHAnsi" w:hAnsiTheme="minorHAnsi" w:cstheme="minorHAnsi"/>
                <w:color w:val="000000"/>
                <w:sz w:val="20"/>
                <w:szCs w:val="20"/>
              </w:rPr>
              <w:t>H</w:t>
            </w:r>
            <w:r w:rsidR="00F862DC">
              <w:rPr>
                <w:rFonts w:asciiTheme="minorHAnsi" w:hAnsiTheme="minorHAnsi" w:cstheme="minorHAnsi"/>
                <w:color w:val="000000"/>
                <w:sz w:val="20"/>
                <w:szCs w:val="20"/>
              </w:rPr>
              <w:t xml:space="preserve">ealth </w:t>
            </w:r>
            <w:r w:rsidRPr="0078268E">
              <w:rPr>
                <w:rFonts w:asciiTheme="minorHAnsi" w:hAnsiTheme="minorHAnsi" w:cstheme="minorHAnsi"/>
                <w:color w:val="000000"/>
                <w:sz w:val="20"/>
                <w:szCs w:val="20"/>
              </w:rPr>
              <w:t>S</w:t>
            </w:r>
            <w:r w:rsidR="00EF7220">
              <w:rPr>
                <w:rFonts w:asciiTheme="minorHAnsi" w:hAnsiTheme="minorHAnsi" w:cstheme="minorHAnsi"/>
                <w:color w:val="000000"/>
                <w:sz w:val="20"/>
                <w:szCs w:val="20"/>
              </w:rPr>
              <w:t>upport</w:t>
            </w:r>
            <w:r w:rsidR="00F862DC">
              <w:rPr>
                <w:rFonts w:asciiTheme="minorHAnsi" w:hAnsiTheme="minorHAnsi" w:cstheme="minorHAnsi"/>
                <w:color w:val="000000"/>
                <w:sz w:val="20"/>
                <w:szCs w:val="20"/>
              </w:rPr>
              <w:t xml:space="preserve"> </w:t>
            </w:r>
            <w:r w:rsidRPr="0078268E">
              <w:rPr>
                <w:rFonts w:asciiTheme="minorHAnsi" w:hAnsiTheme="minorHAnsi" w:cstheme="minorHAnsi"/>
                <w:color w:val="000000"/>
                <w:sz w:val="20"/>
                <w:szCs w:val="20"/>
              </w:rPr>
              <w:t>G</w:t>
            </w:r>
            <w:r w:rsidR="00F862DC">
              <w:rPr>
                <w:rFonts w:asciiTheme="minorHAnsi" w:hAnsiTheme="minorHAnsi" w:cstheme="minorHAnsi"/>
                <w:color w:val="000000"/>
                <w:sz w:val="20"/>
                <w:szCs w:val="20"/>
              </w:rPr>
              <w:t>roup</w:t>
            </w:r>
            <w:r w:rsidRPr="0078268E">
              <w:rPr>
                <w:rFonts w:asciiTheme="minorHAnsi" w:hAnsiTheme="minorHAnsi" w:cstheme="minorHAnsi"/>
                <w:color w:val="000000"/>
                <w:sz w:val="20"/>
                <w:szCs w:val="20"/>
              </w:rPr>
              <w:t xml:space="preserve">s in RNMH and with HC management. </w:t>
            </w:r>
          </w:p>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It is more difficult to understand what effect the sum of PSL activities has had on RMNH service quality and utilisation. Some activities are only directed towards some of the HCs in a province, raising the question of whether it would be better to spread assistance to new sites to achieve greater impact.</w:t>
            </w:r>
          </w:p>
          <w:p w:rsidR="009C5389" w:rsidRPr="0078268E" w:rsidRDefault="009C5389" w:rsidP="00F862DC">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 xml:space="preserve">Many of the </w:t>
            </w:r>
            <w:r w:rsidR="00F862DC">
              <w:rPr>
                <w:rFonts w:asciiTheme="minorHAnsi" w:hAnsiTheme="minorHAnsi" w:cstheme="minorHAnsi"/>
                <w:color w:val="000000"/>
                <w:sz w:val="20"/>
                <w:szCs w:val="20"/>
              </w:rPr>
              <w:t xml:space="preserve">MERI </w:t>
            </w:r>
            <w:r w:rsidRPr="0078268E">
              <w:rPr>
                <w:rFonts w:asciiTheme="minorHAnsi" w:hAnsiTheme="minorHAnsi" w:cstheme="minorHAnsi"/>
                <w:color w:val="000000"/>
                <w:sz w:val="20"/>
                <w:szCs w:val="20"/>
              </w:rPr>
              <w:t>indicators depend on a midterm survey which has been commissioned. Results will not be available until early 2016. At that point it may be possible to be more certain about PSL’s achievements.</w:t>
            </w:r>
          </w:p>
        </w:tc>
      </w:tr>
      <w:tr w:rsidR="009C5389" w:rsidRPr="0078268E" w:rsidTr="003C155C">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t>Efficiency</w:t>
            </w:r>
          </w:p>
          <w:p w:rsidR="009C5389" w:rsidRPr="0078268E" w:rsidRDefault="009C5389" w:rsidP="00CB6562">
            <w:pPr>
              <w:spacing w:before="0"/>
              <w:rPr>
                <w:rFonts w:asciiTheme="minorHAnsi" w:hAnsiTheme="minorHAnsi" w:cstheme="minorHAnsi"/>
                <w:sz w:val="20"/>
                <w:szCs w:val="20"/>
              </w:rPr>
            </w:pPr>
            <w:r w:rsidRPr="0078268E">
              <w:rPr>
                <w:rFonts w:asciiTheme="minorHAnsi" w:hAnsiTheme="minorHAnsi" w:cstheme="minorHAnsi"/>
                <w:sz w:val="20"/>
                <w:szCs w:val="20"/>
              </w:rPr>
              <w:t>Qualitative and quantitative measure of outputs in relation to inputs (including resource inputs)</w:t>
            </w: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 xml:space="preserve">Were project objectives and achievements achieved on time; what facilitated or impeded timely delivery. </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Were program activities conducted in the most cost-effective and efficient manner, compared to alternatives?</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sz w:val="20"/>
                <w:szCs w:val="20"/>
              </w:rPr>
              <w:t>What additional financial and other resources were leveraged to achieve PSL objectives?</w:t>
            </w:r>
          </w:p>
        </w:tc>
        <w:tc>
          <w:tcPr>
            <w:tcW w:w="709"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4</w:t>
            </w:r>
          </w:p>
        </w:tc>
        <w:tc>
          <w:tcPr>
            <w:tcW w:w="6662" w:type="dxa"/>
          </w:tcPr>
          <w:p w:rsidR="009C5389" w:rsidRPr="0078268E" w:rsidRDefault="009C5389" w:rsidP="00CB6562">
            <w:pPr>
              <w:spacing w:before="0"/>
              <w:rPr>
                <w:rFonts w:asciiTheme="minorHAnsi" w:hAnsiTheme="minorHAnsi" w:cstheme="minorHAnsi"/>
                <w:iCs/>
                <w:color w:val="000000"/>
                <w:sz w:val="20"/>
                <w:szCs w:val="20"/>
                <w:lang w:val="en-GB" w:eastAsia="ja-JP"/>
              </w:rPr>
            </w:pPr>
            <w:r w:rsidRPr="0078268E">
              <w:rPr>
                <w:rFonts w:asciiTheme="minorHAnsi" w:hAnsiTheme="minorHAnsi" w:cstheme="minorHAnsi"/>
                <w:iCs/>
                <w:color w:val="000000"/>
                <w:sz w:val="20"/>
                <w:szCs w:val="20"/>
                <w:lang w:val="en-GB" w:eastAsia="ja-JP"/>
              </w:rPr>
              <w:t xml:space="preserve">Although some activities were slow to start, there was activity from Year 1. Changes in budgets and focus have meant reductions in activities in certain areas. </w:t>
            </w:r>
            <w:r w:rsidR="00F862DC">
              <w:rPr>
                <w:rFonts w:asciiTheme="minorHAnsi" w:hAnsiTheme="minorHAnsi" w:cstheme="minorHAnsi"/>
                <w:iCs/>
                <w:color w:val="000000"/>
                <w:sz w:val="20"/>
                <w:szCs w:val="20"/>
                <w:lang w:val="en-GB" w:eastAsia="ja-JP"/>
              </w:rPr>
              <w:t>Marie Stopes International</w:t>
            </w:r>
            <w:r w:rsidRPr="0078268E">
              <w:rPr>
                <w:rFonts w:asciiTheme="minorHAnsi" w:hAnsiTheme="minorHAnsi" w:cstheme="minorHAnsi"/>
                <w:iCs/>
                <w:color w:val="000000"/>
                <w:sz w:val="20"/>
                <w:szCs w:val="20"/>
                <w:lang w:val="en-GB" w:eastAsia="ja-JP"/>
              </w:rPr>
              <w:t xml:space="preserve"> switched their focus in the NE from Ratanakiri to Kratie in 2015. The NGOs have attracted other funding to support some activities formerly done under PSL.</w:t>
            </w:r>
          </w:p>
          <w:p w:rsidR="009C5389" w:rsidRPr="0078268E" w:rsidRDefault="009C5389" w:rsidP="00CB6562">
            <w:pPr>
              <w:spacing w:before="0"/>
              <w:rPr>
                <w:rFonts w:asciiTheme="minorHAnsi" w:hAnsiTheme="minorHAnsi" w:cstheme="minorHAnsi"/>
                <w:iCs/>
                <w:color w:val="000000"/>
                <w:sz w:val="20"/>
                <w:szCs w:val="20"/>
                <w:lang w:val="en-GB" w:eastAsia="ja-JP"/>
              </w:rPr>
            </w:pPr>
            <w:r w:rsidRPr="0078268E">
              <w:rPr>
                <w:rFonts w:asciiTheme="minorHAnsi" w:hAnsiTheme="minorHAnsi" w:cstheme="minorHAnsi"/>
                <w:iCs/>
                <w:color w:val="000000"/>
                <w:sz w:val="20"/>
                <w:szCs w:val="20"/>
                <w:lang w:val="en-GB" w:eastAsia="ja-JP"/>
              </w:rPr>
              <w:t>The PSL model of separate managing partners is inherently inefficient and limits the potential for directing resources where they are most needed or effective. Information on expenditure by activity or setting is not available and the programmatic rationale for stopping or starting specific activities is not transparent. The intensive support by PSL field staff on organising meetings, verification of supply-side financing and hands-on support for supervision, BCC activities and training is not only expensive but also raises serious concerns about sustainability.</w:t>
            </w:r>
          </w:p>
        </w:tc>
      </w:tr>
      <w:tr w:rsidR="009C5389" w:rsidRPr="0078268E" w:rsidTr="003C155C">
        <w:trPr>
          <w:trHeight w:val="1468"/>
        </w:trPr>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lastRenderedPageBreak/>
              <w:t>Monitoring and evaluation</w:t>
            </w:r>
          </w:p>
          <w:p w:rsidR="009C5389" w:rsidRPr="0078268E" w:rsidRDefault="009C5389" w:rsidP="00CB6562">
            <w:pPr>
              <w:spacing w:before="0"/>
              <w:rPr>
                <w:rFonts w:asciiTheme="minorHAnsi" w:hAnsiTheme="minorHAnsi" w:cstheme="minorHAnsi"/>
                <w:sz w:val="20"/>
                <w:szCs w:val="20"/>
              </w:rPr>
            </w:pP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Does the logic model drive program implementation and strategic review?</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Is the MERI plan appropriate and effective in monitoring process and outcomes?</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 xml:space="preserve">Have the program learning strategies been appropriate and effective in improving program impact? </w:t>
            </w:r>
          </w:p>
        </w:tc>
        <w:tc>
          <w:tcPr>
            <w:tcW w:w="709"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4</w:t>
            </w:r>
          </w:p>
        </w:tc>
        <w:tc>
          <w:tcPr>
            <w:tcW w:w="6662"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 xml:space="preserve">The MERI plan is the main tool for measuring project performance and outcomes.  Some of the indicators do not capture outcomes that could be realistically expected from project activities.  PSL has effectively commissioned external studies that they have used to designed programs and several mechanisms to review and plan activities.  However, there is very little use of timely information about service utilisation and service capacity to assist in targeting. </w:t>
            </w:r>
          </w:p>
        </w:tc>
      </w:tr>
      <w:tr w:rsidR="009C5389" w:rsidRPr="0078268E" w:rsidTr="003C155C">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t>Sustainability</w:t>
            </w: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How probable is it that program benefits continue at the end of donor funding?</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are the major factors contributing to sustainability of program?</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strategies or actions need to be continued or put in place to increase the likelihood of sustainability?</w:t>
            </w:r>
          </w:p>
        </w:tc>
        <w:tc>
          <w:tcPr>
            <w:tcW w:w="709"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4</w:t>
            </w:r>
          </w:p>
        </w:tc>
        <w:tc>
          <w:tcPr>
            <w:tcW w:w="6662"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The quality and utilisation of health services is lower in the NE than the rest of the country. Investment by PSL to bring them up to an acceptable level is a sustainable strategy. The benefits of improved infrastructure and equipment, increased skills of midwives, greater RMNH knowledge in the communities and relationship building between HC and Referral Hospital clinicians and commune councils and HC management will outlast PSL.</w:t>
            </w:r>
          </w:p>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However, at this stage PSL has not been actively working with PHDs, ODs, HCs and communities to maintain gains in service quality and community engagement.  This needs to be the focus for Years 4 and 5.</w:t>
            </w:r>
          </w:p>
        </w:tc>
      </w:tr>
      <w:tr w:rsidR="009C5389" w:rsidRPr="0078268E" w:rsidTr="003C155C">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t xml:space="preserve">Gender Equality </w:t>
            </w:r>
          </w:p>
          <w:p w:rsidR="009C5389" w:rsidRPr="0078268E" w:rsidRDefault="009C5389" w:rsidP="00CB6562">
            <w:pPr>
              <w:spacing w:before="0"/>
              <w:rPr>
                <w:rFonts w:asciiTheme="minorHAnsi" w:hAnsiTheme="minorHAnsi" w:cstheme="minorHAnsi"/>
                <w:sz w:val="20"/>
                <w:szCs w:val="20"/>
              </w:rPr>
            </w:pPr>
            <w:r w:rsidRPr="0078268E">
              <w:rPr>
                <w:rFonts w:asciiTheme="minorHAnsi" w:hAnsiTheme="minorHAnsi" w:cstheme="minorHAnsi"/>
                <w:sz w:val="20"/>
                <w:szCs w:val="20"/>
              </w:rPr>
              <w:t>How does the investment address gender equality and women’s empowerment?</w:t>
            </w: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How have program objectives and activities addressed gender equality and women's empowerment, including reduction in risk of gender-violence?</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benefits have been achieved or are on track to being achieved?</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if anything, could be done within the program to enhance gender equality and women's empowerment?</w:t>
            </w:r>
          </w:p>
        </w:tc>
        <w:tc>
          <w:tcPr>
            <w:tcW w:w="709"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5</w:t>
            </w:r>
          </w:p>
        </w:tc>
        <w:tc>
          <w:tcPr>
            <w:tcW w:w="6662"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iCs/>
                <w:color w:val="000000"/>
                <w:sz w:val="20"/>
                <w:szCs w:val="20"/>
                <w:lang w:val="en-GB" w:eastAsia="ja-JP"/>
              </w:rPr>
              <w:t>PSL focuses on key women’s health issues, seeking to reduce unwanted pregnancies and maternal deaths through providing women with a range of safe, affordable options to control the timing and number of pregnancies and have safe, healthy pregnancies and thriving newborns. Some BCC activities focus exclusively on men and many others recognise RMNH has a community and family responsibility. There is scope to re-focus messages to acknowledge women’s concerns and constraints in addition to providing basic information and simple messages. The vast majority of providers benefiting from PSL capacity building are women, enabling them to have more satisfying careers.</w:t>
            </w:r>
          </w:p>
        </w:tc>
      </w:tr>
      <w:tr w:rsidR="009C5389" w:rsidRPr="0078268E" w:rsidTr="003C155C">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t xml:space="preserve">Risk Management </w:t>
            </w:r>
          </w:p>
          <w:p w:rsidR="009C5389" w:rsidRPr="0078268E" w:rsidRDefault="009C5389" w:rsidP="00CB6562">
            <w:pPr>
              <w:spacing w:before="0"/>
              <w:rPr>
                <w:rFonts w:asciiTheme="minorHAnsi" w:hAnsiTheme="minorHAnsi" w:cstheme="minorHAnsi"/>
                <w:sz w:val="20"/>
                <w:szCs w:val="20"/>
              </w:rPr>
            </w:pPr>
            <w:r w:rsidRPr="0078268E">
              <w:rPr>
                <w:rFonts w:asciiTheme="minorHAnsi" w:hAnsiTheme="minorHAnsi" w:cstheme="minorHAnsi"/>
                <w:sz w:val="20"/>
                <w:szCs w:val="20"/>
              </w:rPr>
              <w:t>What else is at stake?</w:t>
            </w:r>
          </w:p>
          <w:p w:rsidR="009C5389" w:rsidRPr="0078268E" w:rsidRDefault="009C5389" w:rsidP="00CB6562">
            <w:pPr>
              <w:spacing w:before="0"/>
              <w:rPr>
                <w:rFonts w:asciiTheme="minorHAnsi" w:hAnsiTheme="minorHAnsi" w:cstheme="minorHAnsi"/>
                <w:sz w:val="20"/>
                <w:szCs w:val="20"/>
              </w:rPr>
            </w:pPr>
          </w:p>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t>And Safeguards</w:t>
            </w:r>
          </w:p>
          <w:p w:rsidR="009C5389" w:rsidRPr="0078268E" w:rsidRDefault="009C5389" w:rsidP="00E20BCB">
            <w:pPr>
              <w:pStyle w:val="ListParagraph"/>
              <w:numPr>
                <w:ilvl w:val="0"/>
                <w:numId w:val="10"/>
              </w:numPr>
              <w:spacing w:before="0"/>
              <w:ind w:left="313" w:hanging="284"/>
              <w:contextualSpacing w:val="0"/>
              <w:rPr>
                <w:rFonts w:asciiTheme="minorHAnsi" w:hAnsiTheme="minorHAnsi" w:cstheme="minorHAnsi"/>
                <w:sz w:val="20"/>
                <w:szCs w:val="20"/>
              </w:rPr>
            </w:pPr>
            <w:r w:rsidRPr="0078268E">
              <w:rPr>
                <w:rFonts w:asciiTheme="minorHAnsi" w:hAnsiTheme="minorHAnsi" w:cstheme="minorHAnsi"/>
                <w:sz w:val="20"/>
                <w:szCs w:val="20"/>
              </w:rPr>
              <w:t>Child protection</w:t>
            </w:r>
          </w:p>
          <w:p w:rsidR="009C5389" w:rsidRPr="0078268E" w:rsidRDefault="009C5389" w:rsidP="00E20BCB">
            <w:pPr>
              <w:pStyle w:val="ListParagraph"/>
              <w:numPr>
                <w:ilvl w:val="0"/>
                <w:numId w:val="10"/>
              </w:numPr>
              <w:spacing w:before="0"/>
              <w:ind w:left="313" w:hanging="284"/>
              <w:contextualSpacing w:val="0"/>
              <w:rPr>
                <w:rFonts w:asciiTheme="minorHAnsi" w:hAnsiTheme="minorHAnsi" w:cstheme="minorHAnsi"/>
                <w:sz w:val="20"/>
                <w:szCs w:val="20"/>
              </w:rPr>
            </w:pPr>
            <w:r w:rsidRPr="0078268E">
              <w:rPr>
                <w:rFonts w:asciiTheme="minorHAnsi" w:hAnsiTheme="minorHAnsi" w:cstheme="minorHAnsi"/>
                <w:sz w:val="20"/>
                <w:szCs w:val="20"/>
              </w:rPr>
              <w:t>Displacement and resettlement</w:t>
            </w:r>
          </w:p>
          <w:p w:rsidR="009C5389" w:rsidRPr="0078268E" w:rsidRDefault="009C5389" w:rsidP="00E20BCB">
            <w:pPr>
              <w:pStyle w:val="ListParagraph"/>
              <w:numPr>
                <w:ilvl w:val="0"/>
                <w:numId w:val="10"/>
              </w:numPr>
              <w:spacing w:before="0"/>
              <w:ind w:left="313" w:hanging="284"/>
              <w:contextualSpacing w:val="0"/>
              <w:rPr>
                <w:rFonts w:asciiTheme="minorHAnsi" w:hAnsiTheme="minorHAnsi" w:cstheme="minorHAnsi"/>
                <w:sz w:val="20"/>
                <w:szCs w:val="20"/>
              </w:rPr>
            </w:pPr>
            <w:r w:rsidRPr="0078268E">
              <w:rPr>
                <w:rFonts w:asciiTheme="minorHAnsi" w:hAnsiTheme="minorHAnsi" w:cstheme="minorHAnsi"/>
                <w:sz w:val="20"/>
                <w:szCs w:val="20"/>
              </w:rPr>
              <w:t>Environment</w:t>
            </w:r>
          </w:p>
          <w:p w:rsidR="009C5389" w:rsidRPr="0078268E" w:rsidRDefault="009C5389" w:rsidP="00E20BCB">
            <w:pPr>
              <w:pStyle w:val="ListParagraph"/>
              <w:numPr>
                <w:ilvl w:val="0"/>
                <w:numId w:val="10"/>
              </w:numPr>
              <w:spacing w:before="0"/>
              <w:ind w:left="313" w:hanging="284"/>
              <w:contextualSpacing w:val="0"/>
              <w:rPr>
                <w:rFonts w:asciiTheme="minorHAnsi" w:hAnsiTheme="minorHAnsi" w:cstheme="minorHAnsi"/>
                <w:sz w:val="20"/>
                <w:szCs w:val="20"/>
              </w:rPr>
            </w:pPr>
            <w:r w:rsidRPr="0078268E">
              <w:rPr>
                <w:rFonts w:asciiTheme="minorHAnsi" w:hAnsiTheme="minorHAnsi" w:cstheme="minorHAnsi"/>
                <w:sz w:val="20"/>
                <w:szCs w:val="20"/>
              </w:rPr>
              <w:t>Other</w:t>
            </w: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Has the program put into place effective risk identification and minimisation strategies?</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if any, negative incidences or consequences have arisen and how effectively were they addressed?</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Have safeguards been put in place?</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continuing and new risks are foreseeable in the future if the project were to continue and how should they be managed?</w:t>
            </w:r>
          </w:p>
        </w:tc>
        <w:tc>
          <w:tcPr>
            <w:tcW w:w="709"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4</w:t>
            </w:r>
          </w:p>
          <w:p w:rsidR="009C5389" w:rsidRPr="0078268E" w:rsidRDefault="009C5389" w:rsidP="00CB6562">
            <w:pPr>
              <w:spacing w:before="0"/>
              <w:rPr>
                <w:rFonts w:asciiTheme="minorHAnsi" w:hAnsiTheme="minorHAnsi" w:cstheme="minorHAnsi"/>
                <w:color w:val="000000"/>
                <w:sz w:val="20"/>
                <w:szCs w:val="20"/>
              </w:rPr>
            </w:pPr>
          </w:p>
          <w:p w:rsidR="009C5389" w:rsidRPr="0078268E" w:rsidRDefault="009C5389" w:rsidP="00CB6562">
            <w:pPr>
              <w:spacing w:before="0"/>
              <w:rPr>
                <w:rFonts w:asciiTheme="minorHAnsi" w:hAnsiTheme="minorHAnsi" w:cstheme="minorHAnsi"/>
                <w:color w:val="000000"/>
                <w:sz w:val="20"/>
                <w:szCs w:val="20"/>
              </w:rPr>
            </w:pPr>
          </w:p>
          <w:p w:rsidR="009C5389" w:rsidRPr="0078268E" w:rsidRDefault="009C5389" w:rsidP="00CB6562">
            <w:pPr>
              <w:spacing w:before="0"/>
              <w:rPr>
                <w:rFonts w:asciiTheme="minorHAnsi" w:hAnsiTheme="minorHAnsi" w:cstheme="minorHAnsi"/>
                <w:color w:val="000000"/>
                <w:sz w:val="20"/>
                <w:szCs w:val="20"/>
              </w:rPr>
            </w:pPr>
          </w:p>
          <w:p w:rsidR="009C5389" w:rsidRPr="0078268E" w:rsidRDefault="009C5389" w:rsidP="00CB6562">
            <w:pPr>
              <w:spacing w:before="0"/>
              <w:rPr>
                <w:rFonts w:asciiTheme="minorHAnsi" w:hAnsiTheme="minorHAnsi" w:cstheme="minorHAnsi"/>
                <w:color w:val="000000"/>
                <w:sz w:val="20"/>
                <w:szCs w:val="20"/>
              </w:rPr>
            </w:pPr>
          </w:p>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5</w:t>
            </w:r>
          </w:p>
        </w:tc>
        <w:tc>
          <w:tcPr>
            <w:tcW w:w="6662"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PSL accurately recognised risks related to level of funding and exchange rates. While they have adjusted their budgets, the consequences of their decisions on the impact that the project can have has not been made transparent. PSL has conformed to changes in per diem and facilitator rates, but several activities have slowed or are threatened.  In some circumstances PSL could have been more proactive in finding solutions with PHD, OD, HC and community partners.</w:t>
            </w:r>
          </w:p>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No issues arose during the MTR regarding adverse effects on children, displaced persons and the environment. The methods of program delivery would seem to minimise those risks.  All NGOs have child protection policies and the focus on ethnic minorities is a form of empowerment of this marginalised group.</w:t>
            </w:r>
          </w:p>
        </w:tc>
      </w:tr>
      <w:tr w:rsidR="009C5389" w:rsidRPr="0078268E" w:rsidTr="003C155C">
        <w:tc>
          <w:tcPr>
            <w:tcW w:w="1951" w:type="dxa"/>
          </w:tcPr>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b/>
                <w:sz w:val="20"/>
                <w:szCs w:val="20"/>
              </w:rPr>
              <w:lastRenderedPageBreak/>
              <w:t>Innovation and Private Sector</w:t>
            </w:r>
          </w:p>
          <w:p w:rsidR="009C5389" w:rsidRPr="0078268E" w:rsidRDefault="009C5389" w:rsidP="00CB6562">
            <w:pPr>
              <w:spacing w:before="0"/>
              <w:rPr>
                <w:rFonts w:asciiTheme="minorHAnsi" w:hAnsiTheme="minorHAnsi" w:cstheme="minorHAnsi"/>
                <w:b/>
                <w:sz w:val="20"/>
                <w:szCs w:val="20"/>
              </w:rPr>
            </w:pPr>
            <w:r w:rsidRPr="0078268E">
              <w:rPr>
                <w:rFonts w:asciiTheme="minorHAnsi" w:hAnsiTheme="minorHAnsi" w:cstheme="minorHAnsi"/>
                <w:sz w:val="20"/>
                <w:szCs w:val="20"/>
              </w:rPr>
              <w:t>Innovative development approaches?</w:t>
            </w:r>
          </w:p>
        </w:tc>
        <w:tc>
          <w:tcPr>
            <w:tcW w:w="4820" w:type="dxa"/>
          </w:tcPr>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are the aspects of innovation and private sector involvement demonstrated by this program?</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Have the innovative and private sector activities been appropriate and effective?</w:t>
            </w:r>
          </w:p>
          <w:p w:rsidR="009C5389" w:rsidRPr="0078268E" w:rsidRDefault="009C5389" w:rsidP="00E20BCB">
            <w:pPr>
              <w:pStyle w:val="ListParagraph"/>
              <w:numPr>
                <w:ilvl w:val="0"/>
                <w:numId w:val="11"/>
              </w:numPr>
              <w:spacing w:before="0"/>
              <w:ind w:left="288" w:hanging="288"/>
              <w:contextualSpacing w:val="0"/>
              <w:rPr>
                <w:rFonts w:asciiTheme="minorHAnsi" w:hAnsiTheme="minorHAnsi" w:cstheme="minorHAnsi"/>
                <w:sz w:val="20"/>
                <w:szCs w:val="20"/>
              </w:rPr>
            </w:pPr>
            <w:r w:rsidRPr="0078268E">
              <w:rPr>
                <w:rFonts w:asciiTheme="minorHAnsi" w:hAnsiTheme="minorHAnsi" w:cstheme="minorHAnsi"/>
                <w:color w:val="000000"/>
                <w:sz w:val="20"/>
                <w:szCs w:val="20"/>
              </w:rPr>
              <w:t>What new or current innovation and private sector activities should form part of the program if continued?</w:t>
            </w:r>
          </w:p>
        </w:tc>
        <w:tc>
          <w:tcPr>
            <w:tcW w:w="709"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5</w:t>
            </w:r>
          </w:p>
          <w:p w:rsidR="009C5389" w:rsidRPr="0078268E" w:rsidRDefault="009C5389" w:rsidP="00CB6562">
            <w:pPr>
              <w:spacing w:before="0"/>
              <w:rPr>
                <w:rFonts w:asciiTheme="minorHAnsi" w:hAnsiTheme="minorHAnsi" w:cstheme="minorHAnsi"/>
                <w:color w:val="000000"/>
                <w:sz w:val="20"/>
                <w:szCs w:val="20"/>
              </w:rPr>
            </w:pPr>
          </w:p>
          <w:p w:rsidR="009C5389" w:rsidRPr="0078268E" w:rsidRDefault="009C5389" w:rsidP="00CB6562">
            <w:pPr>
              <w:spacing w:before="0"/>
              <w:rPr>
                <w:rFonts w:asciiTheme="minorHAnsi" w:hAnsiTheme="minorHAnsi" w:cstheme="minorHAnsi"/>
                <w:color w:val="000000"/>
                <w:sz w:val="20"/>
                <w:szCs w:val="20"/>
              </w:rPr>
            </w:pPr>
          </w:p>
        </w:tc>
        <w:tc>
          <w:tcPr>
            <w:tcW w:w="6662" w:type="dxa"/>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The PSL work with selected garment factories is very good and is a model for the development of national guidelines and new projects to expand the work.</w:t>
            </w:r>
          </w:p>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sz w:val="20"/>
                <w:szCs w:val="20"/>
              </w:rPr>
              <w:t>Several BCC activities are innovative, in that they use new media or indigenous languages. Piloting is showing that they are acceptable to the target groups but usually involve considerable support of skilled facilitators. Evaluations are necessary to determine the reach, impact and cost-effectiveness.  The MTR was not as convinced about the value of several innovations to reduce financial burden. The commissioned study is a good initiative to make more informed decisions about these interventions.</w:t>
            </w:r>
          </w:p>
        </w:tc>
      </w:tr>
      <w:tr w:rsidR="009C5389" w:rsidRPr="0078268E" w:rsidTr="003C155C">
        <w:tc>
          <w:tcPr>
            <w:tcW w:w="14142" w:type="dxa"/>
            <w:gridSpan w:val="4"/>
          </w:tcPr>
          <w:p w:rsidR="009C5389" w:rsidRPr="0078268E" w:rsidRDefault="009C5389" w:rsidP="00CB6562">
            <w:pPr>
              <w:spacing w:before="0"/>
              <w:rPr>
                <w:rFonts w:asciiTheme="minorHAnsi" w:hAnsiTheme="minorHAnsi" w:cstheme="minorHAnsi"/>
                <w:color w:val="000000"/>
                <w:sz w:val="20"/>
                <w:szCs w:val="20"/>
              </w:rPr>
            </w:pPr>
            <w:r w:rsidRPr="0078268E">
              <w:rPr>
                <w:rFonts w:asciiTheme="minorHAnsi" w:hAnsiTheme="minorHAnsi" w:cstheme="minorHAnsi"/>
                <w:color w:val="000000" w:themeColor="text1"/>
                <w:sz w:val="20"/>
                <w:szCs w:val="20"/>
              </w:rPr>
              <w:t>Quality rating: poor– 1,2; less than adequate – 3; Adequate – 4; Good quality – 5, 6; N/A not able to be assessed</w:t>
            </w:r>
          </w:p>
        </w:tc>
      </w:tr>
    </w:tbl>
    <w:p w:rsidR="00CB6AAD" w:rsidRPr="0078268E" w:rsidRDefault="00CB6AAD" w:rsidP="0078268E">
      <w:pPr>
        <w:spacing w:after="120"/>
        <w:rPr>
          <w:rFonts w:asciiTheme="minorHAnsi" w:hAnsiTheme="minorHAnsi" w:cstheme="minorHAnsi"/>
          <w:b/>
          <w:szCs w:val="20"/>
        </w:rPr>
      </w:pPr>
    </w:p>
    <w:p w:rsidR="00CB6AAD" w:rsidRPr="0078268E" w:rsidRDefault="00CB6AAD" w:rsidP="0078268E">
      <w:pPr>
        <w:spacing w:after="120"/>
        <w:rPr>
          <w:rFonts w:asciiTheme="minorHAnsi" w:hAnsiTheme="minorHAnsi" w:cstheme="minorHAnsi"/>
          <w:szCs w:val="20"/>
        </w:rPr>
      </w:pPr>
      <w:r w:rsidRPr="0078268E">
        <w:rPr>
          <w:rFonts w:asciiTheme="minorHAnsi" w:hAnsiTheme="minorHAnsi" w:cstheme="minorHAnsi"/>
          <w:szCs w:val="20"/>
        </w:rPr>
        <w:br w:type="page"/>
      </w:r>
    </w:p>
    <w:p w:rsidR="00CB6AAD" w:rsidRPr="0078268E" w:rsidRDefault="00CB6AAD" w:rsidP="0078268E">
      <w:pPr>
        <w:spacing w:after="120"/>
        <w:rPr>
          <w:rFonts w:asciiTheme="minorHAnsi" w:hAnsiTheme="minorHAnsi" w:cstheme="minorHAnsi"/>
          <w:b/>
          <w:szCs w:val="20"/>
          <w:u w:val="single"/>
          <w:lang w:eastAsia="en-AU"/>
        </w:rPr>
      </w:pPr>
      <w:r w:rsidRPr="0078268E">
        <w:rPr>
          <w:rFonts w:asciiTheme="minorHAnsi" w:hAnsiTheme="minorHAnsi" w:cstheme="minorHAnsi"/>
          <w:b/>
          <w:szCs w:val="20"/>
          <w:u w:val="single"/>
          <w:lang w:eastAsia="en-AU"/>
        </w:rPr>
        <w:lastRenderedPageBreak/>
        <w:t>Annex 2 – Management Response to detailed PSL MTR Recommendations</w:t>
      </w:r>
    </w:p>
    <w:p w:rsidR="00CB6AAD" w:rsidRPr="0078268E" w:rsidRDefault="00CB6AAD" w:rsidP="0078268E">
      <w:pPr>
        <w:spacing w:after="120"/>
        <w:rPr>
          <w:rFonts w:asciiTheme="minorHAnsi" w:hAnsiTheme="minorHAnsi" w:cstheme="minorHAnsi"/>
          <w:b/>
          <w:szCs w:val="20"/>
          <w:lang w:eastAsia="en-AU"/>
        </w:rPr>
      </w:pPr>
      <w:r w:rsidRPr="0078268E">
        <w:rPr>
          <w:rFonts w:asciiTheme="minorHAnsi" w:hAnsiTheme="minorHAnsi" w:cstheme="minorHAnsi"/>
          <w:b/>
          <w:szCs w:val="20"/>
          <w:lang w:eastAsia="en-AU"/>
        </w:rPr>
        <w:t>Priority Recommendations</w:t>
      </w:r>
    </w:p>
    <w:p w:rsidR="00CB6AAD" w:rsidRDefault="00CB6AAD" w:rsidP="0078268E">
      <w:pPr>
        <w:spacing w:after="120"/>
        <w:rPr>
          <w:rFonts w:asciiTheme="minorHAnsi" w:hAnsiTheme="minorHAnsi" w:cstheme="minorHAnsi"/>
          <w:szCs w:val="20"/>
        </w:rPr>
      </w:pPr>
      <w:r w:rsidRPr="0078268E">
        <w:rPr>
          <w:rFonts w:asciiTheme="minorHAnsi" w:hAnsiTheme="minorHAnsi" w:cstheme="minorHAnsi"/>
          <w:szCs w:val="20"/>
        </w:rPr>
        <w:t xml:space="preserve">Regardless of the funding allocated for Years 4 and 5, the MTR advisors recommend that PSL should undertake the following actions. </w:t>
      </w:r>
    </w:p>
    <w:tbl>
      <w:tblPr>
        <w:tblStyle w:val="TableGrid"/>
        <w:tblW w:w="5000" w:type="pct"/>
        <w:tblLayout w:type="fixed"/>
        <w:tblLook w:val="04A0" w:firstRow="1" w:lastRow="0" w:firstColumn="1" w:lastColumn="0" w:noHBand="0" w:noVBand="1"/>
      </w:tblPr>
      <w:tblGrid>
        <w:gridCol w:w="340"/>
        <w:gridCol w:w="6661"/>
        <w:gridCol w:w="993"/>
        <w:gridCol w:w="6690"/>
      </w:tblGrid>
      <w:tr w:rsidR="00794BF3" w:rsidRPr="0078268E" w:rsidTr="00A47F3A">
        <w:trPr>
          <w:cnfStyle w:val="100000000000" w:firstRow="1" w:lastRow="0" w:firstColumn="0" w:lastColumn="0" w:oddVBand="0" w:evenVBand="0" w:oddHBand="0" w:evenHBand="0" w:firstRowFirstColumn="0" w:firstRowLastColumn="0" w:lastRowFirstColumn="0" w:lastRowLastColumn="0"/>
          <w:cantSplit w:val="0"/>
        </w:trPr>
        <w:tc>
          <w:tcPr>
            <w:tcW w:w="116" w:type="pct"/>
          </w:tcPr>
          <w:p w:rsidR="00CB6AAD" w:rsidRPr="0078268E" w:rsidRDefault="00CB6AAD" w:rsidP="00D16D08">
            <w:pPr>
              <w:spacing w:beforeLines="60" w:before="144" w:afterLines="60" w:after="144"/>
              <w:jc w:val="left"/>
              <w:rPr>
                <w:rFonts w:asciiTheme="minorHAnsi" w:hAnsiTheme="minorHAnsi" w:cstheme="minorHAnsi"/>
                <w:sz w:val="20"/>
                <w:szCs w:val="20"/>
                <w:lang w:eastAsia="en-AU"/>
              </w:rPr>
            </w:pPr>
          </w:p>
        </w:tc>
        <w:tc>
          <w:tcPr>
            <w:tcW w:w="2268" w:type="pct"/>
          </w:tcPr>
          <w:p w:rsidR="00CB6AAD" w:rsidRPr="0078268E" w:rsidRDefault="00CB6AAD" w:rsidP="00794BF3">
            <w:pPr>
              <w:spacing w:before="0"/>
              <w:jc w:val="left"/>
              <w:rPr>
                <w:rFonts w:asciiTheme="minorHAnsi" w:hAnsiTheme="minorHAnsi" w:cstheme="minorHAnsi"/>
                <w:sz w:val="20"/>
                <w:szCs w:val="20"/>
                <w:lang w:eastAsia="en-AU"/>
              </w:rPr>
            </w:pPr>
            <w:r w:rsidRPr="0078268E">
              <w:rPr>
                <w:rFonts w:asciiTheme="minorHAnsi" w:hAnsiTheme="minorHAnsi" w:cstheme="minorHAnsi"/>
                <w:sz w:val="20"/>
                <w:szCs w:val="20"/>
                <w:lang w:eastAsia="en-AU"/>
              </w:rPr>
              <w:t>MTR Recommendation</w:t>
            </w:r>
          </w:p>
        </w:tc>
        <w:tc>
          <w:tcPr>
            <w:tcW w:w="338" w:type="pct"/>
          </w:tcPr>
          <w:p w:rsidR="00CB6AAD" w:rsidRPr="00794BF3" w:rsidRDefault="00794BF3" w:rsidP="00794BF3">
            <w:pPr>
              <w:spacing w:before="0"/>
              <w:rPr>
                <w:rFonts w:asciiTheme="minorHAnsi" w:hAnsiTheme="minorHAnsi" w:cstheme="minorHAnsi"/>
                <w:sz w:val="16"/>
                <w:szCs w:val="16"/>
                <w:lang w:eastAsia="en-AU"/>
              </w:rPr>
            </w:pPr>
            <w:r w:rsidRPr="00794BF3">
              <w:rPr>
                <w:rFonts w:asciiTheme="minorHAnsi" w:hAnsiTheme="minorHAnsi" w:cstheme="minorHAnsi"/>
                <w:sz w:val="20"/>
                <w:szCs w:val="20"/>
                <w:lang w:eastAsia="en-AU"/>
              </w:rPr>
              <w:t>Response</w:t>
            </w:r>
          </w:p>
        </w:tc>
        <w:tc>
          <w:tcPr>
            <w:tcW w:w="2278" w:type="pct"/>
          </w:tcPr>
          <w:p w:rsidR="00CB6AAD" w:rsidRPr="0078268E" w:rsidRDefault="00CB6AAD" w:rsidP="00794BF3">
            <w:pPr>
              <w:spacing w:before="0"/>
              <w:jc w:val="left"/>
              <w:rPr>
                <w:rFonts w:asciiTheme="minorHAnsi" w:hAnsiTheme="minorHAnsi" w:cstheme="minorHAnsi"/>
                <w:sz w:val="20"/>
                <w:szCs w:val="20"/>
                <w:lang w:eastAsia="en-AU"/>
              </w:rPr>
            </w:pPr>
            <w:r w:rsidRPr="0078268E">
              <w:rPr>
                <w:rFonts w:asciiTheme="minorHAnsi" w:hAnsiTheme="minorHAnsi" w:cstheme="minorHAnsi"/>
                <w:sz w:val="20"/>
                <w:szCs w:val="20"/>
                <w:lang w:eastAsia="en-AU"/>
              </w:rPr>
              <w:t>Comment / Actions</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1</w:t>
            </w:r>
          </w:p>
        </w:tc>
        <w:tc>
          <w:tcPr>
            <w:tcW w:w="2268" w:type="pct"/>
          </w:tcPr>
          <w:p w:rsidR="00CB6AAD" w:rsidRPr="0078268E" w:rsidRDefault="00CB6AAD" w:rsidP="00D16D08">
            <w:pPr>
              <w:spacing w:beforeLines="60" w:before="144" w:afterLines="60" w:after="144"/>
              <w:rPr>
                <w:rFonts w:asciiTheme="minorHAnsi" w:hAnsiTheme="minorHAnsi" w:cstheme="minorHAnsi"/>
                <w:b/>
                <w:bCs/>
                <w:sz w:val="20"/>
                <w:szCs w:val="20"/>
              </w:rPr>
            </w:pPr>
            <w:r w:rsidRPr="0078268E">
              <w:rPr>
                <w:rFonts w:asciiTheme="minorHAnsi" w:hAnsiTheme="minorHAnsi" w:cstheme="minorHAnsi"/>
                <w:b/>
                <w:bCs/>
                <w:sz w:val="20"/>
                <w:szCs w:val="20"/>
              </w:rPr>
              <w:t>Greater unified, transparent and strategic decision-making regarding which activities are supported.</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 xml:space="preserve">The NGO partners </w:t>
            </w:r>
            <w:r w:rsidR="00CB6562">
              <w:rPr>
                <w:rFonts w:asciiTheme="minorHAnsi" w:eastAsiaTheme="minorEastAsia" w:hAnsiTheme="minorHAnsi" w:cstheme="minorHAnsi"/>
                <w:sz w:val="20"/>
                <w:szCs w:val="20"/>
                <w:lang w:eastAsia="ja-JP"/>
              </w:rPr>
              <w:t>to take</w:t>
            </w:r>
            <w:r w:rsidRPr="0078268E">
              <w:rPr>
                <w:rFonts w:asciiTheme="minorHAnsi" w:eastAsiaTheme="minorEastAsia" w:hAnsiTheme="minorHAnsi" w:cstheme="minorHAnsi"/>
                <w:sz w:val="20"/>
                <w:szCs w:val="20"/>
                <w:lang w:eastAsia="ja-JP"/>
              </w:rPr>
              <w:t xml:space="preserve"> a more unified, transparent and strategic position on which PSL activities to be conducted. </w:t>
            </w:r>
          </w:p>
        </w:tc>
        <w:tc>
          <w:tcPr>
            <w:tcW w:w="338" w:type="pct"/>
          </w:tcPr>
          <w:p w:rsidR="00CB6AAD" w:rsidRPr="0078268E" w:rsidRDefault="00CB6AAD" w:rsidP="00794BF3">
            <w:pPr>
              <w:spacing w:beforeLines="60" w:before="144" w:afterLines="60" w:after="144"/>
              <w:jc w:val="center"/>
              <w:rPr>
                <w:rFonts w:asciiTheme="minorHAnsi" w:hAnsiTheme="minorHAnsi" w:cstheme="minorHAnsi"/>
                <w:sz w:val="20"/>
                <w:szCs w:val="20"/>
                <w:lang w:eastAsia="en-AU"/>
              </w:rPr>
            </w:pPr>
            <w:r w:rsidRPr="0078268E">
              <w:rPr>
                <w:rFonts w:asciiTheme="minorHAnsi" w:hAnsiTheme="minorHAnsi" w:cstheme="minorHAnsi"/>
                <w:sz w:val="20"/>
                <w:szCs w:val="20"/>
                <w:lang w:eastAsia="en-AU"/>
              </w:rPr>
              <w:t>Agree</w:t>
            </w:r>
          </w:p>
        </w:tc>
        <w:tc>
          <w:tcPr>
            <w:tcW w:w="2278"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This will be particularly important as the program scales down and exits to ensure a coordinated approach.</w:t>
            </w:r>
          </w:p>
          <w:p w:rsidR="00416902" w:rsidRDefault="00CB6AAD" w:rsidP="00416902">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 xml:space="preserve">DFAT to work with CLU and PSL Implementing Partners to ensure this is strengthened in the planning processes for years 4 and 5. </w:t>
            </w:r>
          </w:p>
          <w:p w:rsidR="00416902" w:rsidRPr="0078268E" w:rsidRDefault="00416902" w:rsidP="00416902">
            <w:pPr>
              <w:spacing w:beforeLines="60" w:before="144" w:afterLines="60" w:after="144"/>
              <w:jc w:val="both"/>
              <w:rPr>
                <w:rFonts w:asciiTheme="minorHAnsi" w:hAnsiTheme="minorHAnsi" w:cstheme="minorHAnsi"/>
                <w:sz w:val="20"/>
                <w:szCs w:val="20"/>
                <w:lang w:eastAsia="en-AU"/>
              </w:rPr>
            </w:pPr>
            <w:r>
              <w:rPr>
                <w:rFonts w:asciiTheme="minorHAnsi" w:hAnsiTheme="minorHAnsi" w:cstheme="minorHAnsi"/>
                <w:sz w:val="20"/>
                <w:szCs w:val="20"/>
                <w:lang w:eastAsia="en-AU"/>
              </w:rPr>
              <w:t xml:space="preserve">The CLU Director is instrumental in ensuring this occurs. As such, it is DFAT </w:t>
            </w:r>
            <w:r w:rsidRPr="00416902">
              <w:rPr>
                <w:rFonts w:asciiTheme="minorHAnsi" w:hAnsiTheme="minorHAnsi" w:cstheme="minorHAnsi"/>
                <w:sz w:val="20"/>
                <w:szCs w:val="20"/>
                <w:lang w:eastAsia="en-AU"/>
              </w:rPr>
              <w:t>preference for the CLU Director to remain an expatriate position (original plan and budget was based on nationalising the position</w:t>
            </w:r>
            <w:r w:rsidR="00F862DC">
              <w:rPr>
                <w:rFonts w:asciiTheme="minorHAnsi" w:hAnsiTheme="minorHAnsi" w:cstheme="minorHAnsi"/>
                <w:sz w:val="20"/>
                <w:szCs w:val="20"/>
                <w:lang w:eastAsia="en-AU"/>
              </w:rPr>
              <w:t xml:space="preserve"> in years 4 and 5</w:t>
            </w:r>
            <w:r w:rsidRPr="00416902">
              <w:rPr>
                <w:rFonts w:asciiTheme="minorHAnsi" w:hAnsiTheme="minorHAnsi" w:cstheme="minorHAnsi"/>
                <w:sz w:val="20"/>
                <w:szCs w:val="20"/>
                <w:lang w:eastAsia="en-AU"/>
              </w:rPr>
              <w:t xml:space="preserve">). </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2</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 xml:space="preserve">More sharing of skills and resources by NGOs to deliver PSL activities </w:t>
            </w:r>
          </w:p>
          <w:p w:rsidR="00CB6AAD" w:rsidRPr="0078268E" w:rsidRDefault="00CB6AAD" w:rsidP="00863E1A">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bCs/>
                <w:sz w:val="20"/>
                <w:szCs w:val="20"/>
              </w:rPr>
              <w:t xml:space="preserve">At the national, regional and provincial levels, greater sharing of skills and resources between NGOs - </w:t>
            </w:r>
            <w:r w:rsidR="00863E1A">
              <w:rPr>
                <w:rFonts w:asciiTheme="minorHAnsi" w:hAnsiTheme="minorHAnsi" w:cstheme="minorHAnsi"/>
                <w:bCs/>
                <w:sz w:val="20"/>
                <w:szCs w:val="20"/>
              </w:rPr>
              <w:t>or</w:t>
            </w:r>
            <w:r w:rsidRPr="0078268E">
              <w:rPr>
                <w:rFonts w:asciiTheme="minorHAnsi" w:hAnsiTheme="minorHAnsi" w:cstheme="minorHAnsi"/>
                <w:bCs/>
                <w:sz w:val="20"/>
                <w:szCs w:val="20"/>
              </w:rPr>
              <w:t xml:space="preserve"> single teams of field staff undertaking the work of more than one NGO.</w:t>
            </w:r>
          </w:p>
        </w:tc>
        <w:tc>
          <w:tcPr>
            <w:tcW w:w="338" w:type="pct"/>
          </w:tcPr>
          <w:p w:rsidR="00CB6AAD" w:rsidRPr="0078268E" w:rsidRDefault="00CB6AAD" w:rsidP="00794BF3">
            <w:pPr>
              <w:spacing w:beforeLines="60" w:before="144" w:afterLines="60" w:after="144"/>
              <w:jc w:val="center"/>
              <w:rPr>
                <w:rFonts w:asciiTheme="minorHAnsi" w:hAnsiTheme="minorHAnsi" w:cstheme="minorHAnsi"/>
                <w:sz w:val="20"/>
                <w:szCs w:val="20"/>
                <w:lang w:eastAsia="en-AU"/>
              </w:rPr>
            </w:pPr>
            <w:r w:rsidRPr="0078268E">
              <w:rPr>
                <w:rFonts w:asciiTheme="minorHAnsi" w:hAnsiTheme="minorHAnsi" w:cstheme="minorHAnsi"/>
                <w:sz w:val="20"/>
                <w:szCs w:val="20"/>
                <w:lang w:eastAsia="en-AU"/>
              </w:rPr>
              <w:t>Agree</w:t>
            </w:r>
          </w:p>
        </w:tc>
        <w:tc>
          <w:tcPr>
            <w:tcW w:w="2278" w:type="pct"/>
          </w:tcPr>
          <w:p w:rsidR="00CB6AAD" w:rsidRPr="00416902" w:rsidRDefault="00CB6AAD" w:rsidP="00D16D08">
            <w:pPr>
              <w:spacing w:beforeLines="60" w:before="144" w:afterLines="60" w:after="144"/>
              <w:rPr>
                <w:rFonts w:asciiTheme="minorHAnsi" w:hAnsiTheme="minorHAnsi" w:cstheme="minorHAnsi"/>
                <w:b/>
                <w:sz w:val="20"/>
                <w:szCs w:val="20"/>
                <w:lang w:eastAsia="en-AU"/>
              </w:rPr>
            </w:pPr>
            <w:r w:rsidRPr="0078268E">
              <w:rPr>
                <w:rFonts w:asciiTheme="minorHAnsi" w:hAnsiTheme="minorHAnsi" w:cstheme="minorHAnsi"/>
                <w:sz w:val="20"/>
                <w:szCs w:val="20"/>
                <w:lang w:eastAsia="en-AU"/>
              </w:rPr>
              <w:t>DFAT to work with CLU and PSL Implementing Partners to ensure this approach is adopted (where appropriate) in the final 6 months of year 3 and years 4 and 5.</w:t>
            </w:r>
            <w:r w:rsidR="00416902">
              <w:rPr>
                <w:rFonts w:asciiTheme="minorHAnsi" w:hAnsiTheme="minorHAnsi" w:cstheme="minorHAnsi"/>
                <w:sz w:val="20"/>
                <w:szCs w:val="20"/>
                <w:lang w:eastAsia="en-AU"/>
              </w:rPr>
              <w:t xml:space="preserve"> </w:t>
            </w:r>
            <w:r w:rsidR="00416902" w:rsidRPr="00416902">
              <w:rPr>
                <w:rFonts w:asciiTheme="minorHAnsi" w:hAnsiTheme="minorHAnsi" w:cstheme="minorHAnsi"/>
                <w:sz w:val="20"/>
                <w:szCs w:val="20"/>
                <w:lang w:eastAsia="en-AU"/>
              </w:rPr>
              <w:t>NGO partners have already confirmed they will formalise cross-partnership technical teams and add advocacy (incorporating financial barriers), including a role in representation</w:t>
            </w:r>
            <w:r w:rsidR="00416902">
              <w:rPr>
                <w:rFonts w:asciiTheme="minorHAnsi" w:hAnsiTheme="minorHAnsi" w:cstheme="minorHAnsi"/>
                <w:sz w:val="20"/>
                <w:szCs w:val="20"/>
                <w:lang w:eastAsia="en-AU"/>
              </w:rPr>
              <w:t>.</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3</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Work with PHDs and ODs to develop plans to phase out support based on clear targets for quality indicators from Level 1 and 2 assessments</w:t>
            </w:r>
          </w:p>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rPr>
              <w:t xml:space="preserve">Develop a plan in Year 3 for a phased withdrawal of support from currently supported </w:t>
            </w:r>
            <w:r w:rsidR="00CB6562">
              <w:rPr>
                <w:rFonts w:asciiTheme="minorHAnsi" w:hAnsiTheme="minorHAnsi" w:cstheme="minorHAnsi"/>
                <w:sz w:val="20"/>
                <w:szCs w:val="20"/>
              </w:rPr>
              <w:t>HCs</w:t>
            </w:r>
            <w:r w:rsidRPr="0078268E">
              <w:rPr>
                <w:rFonts w:asciiTheme="minorHAnsi" w:hAnsiTheme="minorHAnsi" w:cstheme="minorHAnsi"/>
                <w:sz w:val="20"/>
                <w:szCs w:val="20"/>
              </w:rPr>
              <w:t xml:space="preserve"> in Year 4 and 5. This plan should include targeting a short list of indicators of service quality (from the Level 1 and 2 assessments) used in all four provinces so that the HCs with the greatest needs receive the most support. </w:t>
            </w:r>
          </w:p>
        </w:tc>
        <w:tc>
          <w:tcPr>
            <w:tcW w:w="338" w:type="pct"/>
          </w:tcPr>
          <w:p w:rsidR="00CB6AAD" w:rsidRPr="0078268E" w:rsidRDefault="00CB6AAD" w:rsidP="00794BF3">
            <w:pPr>
              <w:spacing w:beforeLines="60" w:before="144" w:afterLines="60" w:after="144"/>
              <w:jc w:val="center"/>
              <w:rPr>
                <w:rFonts w:asciiTheme="minorHAnsi" w:hAnsiTheme="minorHAnsi" w:cstheme="minorHAnsi"/>
                <w:sz w:val="20"/>
                <w:szCs w:val="20"/>
                <w:lang w:eastAsia="en-AU"/>
              </w:rPr>
            </w:pPr>
            <w:r w:rsidRPr="0078268E">
              <w:rPr>
                <w:rFonts w:asciiTheme="minorHAnsi" w:hAnsiTheme="minorHAnsi" w:cstheme="minorHAnsi"/>
                <w:sz w:val="20"/>
                <w:szCs w:val="20"/>
                <w:lang w:eastAsia="en-AU"/>
              </w:rPr>
              <w:t>Agree</w:t>
            </w:r>
          </w:p>
        </w:tc>
        <w:tc>
          <w:tcPr>
            <w:tcW w:w="2278"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This will be particularly important as the</w:t>
            </w:r>
            <w:r w:rsidR="00863E1A">
              <w:rPr>
                <w:rFonts w:asciiTheme="minorHAnsi" w:hAnsiTheme="minorHAnsi" w:cstheme="minorHAnsi"/>
                <w:sz w:val="20"/>
                <w:szCs w:val="20"/>
                <w:lang w:eastAsia="en-AU"/>
              </w:rPr>
              <w:t xml:space="preserve"> program scales down and exits activities. </w:t>
            </w:r>
          </w:p>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DFAT to work with CLU and PSL Implementing Partners to ensure this is part of the planning process for years 4 and 5.</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4</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Support HCs, ODs and PHDs to include key RMNH quality improvement activities such as MCAT, in-service training and supervision in their annual operation plans</w:t>
            </w:r>
            <w:r w:rsidR="00416902">
              <w:rPr>
                <w:rFonts w:asciiTheme="minorHAnsi" w:eastAsiaTheme="minorEastAsia" w:hAnsiTheme="minorHAnsi" w:cstheme="minorHAnsi"/>
                <w:b/>
                <w:sz w:val="20"/>
                <w:szCs w:val="20"/>
                <w:lang w:eastAsia="ja-JP"/>
              </w:rPr>
              <w:t xml:space="preserve"> (AOPs)</w:t>
            </w:r>
          </w:p>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bCs/>
                <w:sz w:val="20"/>
                <w:szCs w:val="20"/>
              </w:rPr>
              <w:t xml:space="preserve">Support HCs, </w:t>
            </w:r>
            <w:r w:rsidR="00CB6562">
              <w:rPr>
                <w:rFonts w:asciiTheme="minorHAnsi" w:hAnsiTheme="minorHAnsi" w:cstheme="minorHAnsi"/>
                <w:bCs/>
                <w:sz w:val="20"/>
                <w:szCs w:val="20"/>
              </w:rPr>
              <w:t>ODs</w:t>
            </w:r>
            <w:r w:rsidRPr="0078268E">
              <w:rPr>
                <w:rFonts w:asciiTheme="minorHAnsi" w:hAnsiTheme="minorHAnsi" w:cstheme="minorHAnsi"/>
                <w:bCs/>
                <w:sz w:val="20"/>
                <w:szCs w:val="20"/>
              </w:rPr>
              <w:t xml:space="preserve"> and </w:t>
            </w:r>
            <w:r w:rsidR="00CB6562">
              <w:rPr>
                <w:rFonts w:asciiTheme="minorHAnsi" w:hAnsiTheme="minorHAnsi" w:cstheme="minorHAnsi"/>
                <w:bCs/>
                <w:sz w:val="20"/>
                <w:szCs w:val="20"/>
              </w:rPr>
              <w:t>PHDs</w:t>
            </w:r>
            <w:r w:rsidRPr="0078268E">
              <w:rPr>
                <w:rFonts w:asciiTheme="minorHAnsi" w:hAnsiTheme="minorHAnsi" w:cstheme="minorHAnsi"/>
                <w:bCs/>
                <w:sz w:val="20"/>
                <w:szCs w:val="20"/>
              </w:rPr>
              <w:t xml:space="preserve"> to include key </w:t>
            </w:r>
            <w:r w:rsidR="00CB6562">
              <w:rPr>
                <w:rFonts w:asciiTheme="minorHAnsi" w:hAnsiTheme="minorHAnsi" w:cstheme="minorHAnsi"/>
                <w:bCs/>
                <w:sz w:val="20"/>
                <w:szCs w:val="20"/>
              </w:rPr>
              <w:t>RMNH</w:t>
            </w:r>
            <w:r w:rsidRPr="0078268E">
              <w:rPr>
                <w:rFonts w:asciiTheme="minorHAnsi" w:hAnsiTheme="minorHAnsi" w:cstheme="minorHAnsi"/>
                <w:bCs/>
                <w:sz w:val="20"/>
                <w:szCs w:val="20"/>
              </w:rPr>
              <w:t xml:space="preserve"> quality improvement activities such as </w:t>
            </w:r>
            <w:r w:rsidR="00CB6562">
              <w:rPr>
                <w:rFonts w:asciiTheme="minorHAnsi" w:hAnsiTheme="minorHAnsi" w:cstheme="minorHAnsi"/>
                <w:bCs/>
                <w:sz w:val="20"/>
                <w:szCs w:val="20"/>
              </w:rPr>
              <w:t>MCAT,</w:t>
            </w:r>
            <w:r w:rsidRPr="0078268E">
              <w:rPr>
                <w:rFonts w:asciiTheme="minorHAnsi" w:hAnsiTheme="minorHAnsi" w:cstheme="minorHAnsi"/>
                <w:bCs/>
                <w:sz w:val="20"/>
                <w:szCs w:val="20"/>
              </w:rPr>
              <w:t xml:space="preserve"> in-service training and supervision in their annual operation </w:t>
            </w:r>
            <w:r w:rsidRPr="0078268E">
              <w:rPr>
                <w:rFonts w:asciiTheme="minorHAnsi" w:hAnsiTheme="minorHAnsi" w:cstheme="minorHAnsi"/>
                <w:bCs/>
                <w:sz w:val="20"/>
                <w:szCs w:val="20"/>
              </w:rPr>
              <w:lastRenderedPageBreak/>
              <w:t>plans.</w:t>
            </w:r>
          </w:p>
        </w:tc>
        <w:tc>
          <w:tcPr>
            <w:tcW w:w="338" w:type="pct"/>
          </w:tcPr>
          <w:p w:rsidR="00CB6AAD" w:rsidRPr="0078268E" w:rsidRDefault="00CB6AAD" w:rsidP="00794BF3">
            <w:pPr>
              <w:spacing w:beforeLines="60" w:before="144" w:afterLines="60" w:after="144"/>
              <w:jc w:val="center"/>
              <w:rPr>
                <w:rFonts w:asciiTheme="minorHAnsi" w:hAnsiTheme="minorHAnsi" w:cstheme="minorHAnsi"/>
                <w:sz w:val="20"/>
                <w:szCs w:val="20"/>
                <w:lang w:eastAsia="en-AU"/>
              </w:rPr>
            </w:pPr>
            <w:r w:rsidRPr="0078268E">
              <w:rPr>
                <w:rFonts w:asciiTheme="minorHAnsi" w:hAnsiTheme="minorHAnsi" w:cstheme="minorHAnsi"/>
                <w:sz w:val="20"/>
                <w:szCs w:val="20"/>
                <w:lang w:eastAsia="en-AU"/>
              </w:rPr>
              <w:lastRenderedPageBreak/>
              <w:t>Agree</w:t>
            </w:r>
          </w:p>
        </w:tc>
        <w:tc>
          <w:tcPr>
            <w:tcW w:w="2278" w:type="pct"/>
          </w:tcPr>
          <w:p w:rsidR="00CB6AAD"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 xml:space="preserve">DFAT to work with CLU and PSL Implementing Partners to ensure this is part of the planning process for years 4 and 5 and advocate at OD/PHD level as well as national MoH level. </w:t>
            </w:r>
          </w:p>
          <w:p w:rsidR="00416902" w:rsidRPr="0078268E" w:rsidRDefault="00416902" w:rsidP="00416902">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PSL will aim</w:t>
            </w:r>
            <w:r w:rsidRPr="00416902">
              <w:rPr>
                <w:rFonts w:asciiTheme="minorHAnsi" w:hAnsiTheme="minorHAnsi" w:cstheme="minorHAnsi"/>
                <w:sz w:val="20"/>
                <w:szCs w:val="20"/>
                <w:lang w:eastAsia="en-AU"/>
              </w:rPr>
              <w:t xml:space="preserve"> for full transition to </w:t>
            </w:r>
            <w:r>
              <w:rPr>
                <w:rFonts w:asciiTheme="minorHAnsi" w:hAnsiTheme="minorHAnsi" w:cstheme="minorHAnsi"/>
                <w:sz w:val="20"/>
                <w:szCs w:val="20"/>
                <w:lang w:eastAsia="en-AU"/>
              </w:rPr>
              <w:t xml:space="preserve">the </w:t>
            </w:r>
            <w:r w:rsidRPr="00416902">
              <w:rPr>
                <w:rFonts w:asciiTheme="minorHAnsi" w:hAnsiTheme="minorHAnsi" w:cstheme="minorHAnsi"/>
                <w:sz w:val="20"/>
                <w:szCs w:val="20"/>
                <w:lang w:eastAsia="en-AU"/>
              </w:rPr>
              <w:t>MoH/PHD AOP by Dec 2017 ahead of AOP FY</w:t>
            </w:r>
            <w:r>
              <w:rPr>
                <w:rFonts w:asciiTheme="minorHAnsi" w:hAnsiTheme="minorHAnsi" w:cstheme="minorHAnsi"/>
                <w:sz w:val="20"/>
                <w:szCs w:val="20"/>
                <w:lang w:eastAsia="en-AU"/>
              </w:rPr>
              <w:t>2018.</w:t>
            </w:r>
            <w:r w:rsidRPr="00416902">
              <w:rPr>
                <w:rFonts w:asciiTheme="minorHAnsi" w:hAnsiTheme="minorHAnsi" w:cstheme="minorHAnsi"/>
                <w:sz w:val="20"/>
                <w:szCs w:val="20"/>
                <w:lang w:eastAsia="en-AU"/>
              </w:rPr>
              <w:t xml:space="preserve"> CLU </w:t>
            </w:r>
            <w:r>
              <w:rPr>
                <w:rFonts w:asciiTheme="minorHAnsi" w:hAnsiTheme="minorHAnsi" w:cstheme="minorHAnsi"/>
                <w:sz w:val="20"/>
                <w:szCs w:val="20"/>
                <w:lang w:eastAsia="en-AU"/>
              </w:rPr>
              <w:t xml:space="preserve">will </w:t>
            </w:r>
            <w:r w:rsidRPr="00416902">
              <w:rPr>
                <w:rFonts w:asciiTheme="minorHAnsi" w:hAnsiTheme="minorHAnsi" w:cstheme="minorHAnsi"/>
                <w:sz w:val="20"/>
                <w:szCs w:val="20"/>
                <w:lang w:eastAsia="en-AU"/>
              </w:rPr>
              <w:t>coordinat</w:t>
            </w:r>
            <w:r>
              <w:rPr>
                <w:rFonts w:asciiTheme="minorHAnsi" w:hAnsiTheme="minorHAnsi" w:cstheme="minorHAnsi"/>
                <w:sz w:val="20"/>
                <w:szCs w:val="20"/>
                <w:lang w:eastAsia="en-AU"/>
              </w:rPr>
              <w:t>e</w:t>
            </w:r>
            <w:r w:rsidRPr="00416902">
              <w:rPr>
                <w:rFonts w:asciiTheme="minorHAnsi" w:hAnsiTheme="minorHAnsi" w:cstheme="minorHAnsi"/>
                <w:sz w:val="20"/>
                <w:szCs w:val="20"/>
                <w:lang w:eastAsia="en-AU"/>
              </w:rPr>
              <w:t xml:space="preserve"> </w:t>
            </w:r>
            <w:r>
              <w:rPr>
                <w:rFonts w:asciiTheme="minorHAnsi" w:hAnsiTheme="minorHAnsi" w:cstheme="minorHAnsi"/>
                <w:sz w:val="20"/>
                <w:szCs w:val="20"/>
                <w:lang w:eastAsia="en-AU"/>
              </w:rPr>
              <w:t xml:space="preserve">this in the north east. </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lastRenderedPageBreak/>
              <w:t>5</w:t>
            </w:r>
          </w:p>
        </w:tc>
        <w:tc>
          <w:tcPr>
            <w:tcW w:w="2268" w:type="pct"/>
          </w:tcPr>
          <w:p w:rsidR="00CB6AAD" w:rsidRPr="0078268E" w:rsidRDefault="00CB6562" w:rsidP="00D16D08">
            <w:pPr>
              <w:spacing w:beforeLines="60" w:before="144" w:afterLines="60" w:after="144"/>
              <w:jc w:val="both"/>
              <w:rPr>
                <w:rFonts w:asciiTheme="minorHAnsi" w:eastAsiaTheme="minorEastAsia" w:hAnsiTheme="minorHAnsi" w:cstheme="minorHAnsi"/>
                <w:b/>
                <w:sz w:val="20"/>
                <w:szCs w:val="20"/>
                <w:lang w:eastAsia="ja-JP"/>
              </w:rPr>
            </w:pPr>
            <w:r>
              <w:rPr>
                <w:rFonts w:asciiTheme="minorHAnsi" w:eastAsiaTheme="minorEastAsia" w:hAnsiTheme="minorHAnsi" w:cstheme="minorHAnsi"/>
                <w:b/>
                <w:sz w:val="20"/>
                <w:szCs w:val="20"/>
                <w:lang w:eastAsia="ja-JP"/>
              </w:rPr>
              <w:t>Implement</w:t>
            </w:r>
            <w:r w:rsidR="00CB6AAD" w:rsidRPr="0078268E">
              <w:rPr>
                <w:rFonts w:asciiTheme="minorHAnsi" w:eastAsiaTheme="minorEastAsia" w:hAnsiTheme="minorHAnsi" w:cstheme="minorHAnsi"/>
                <w:b/>
                <w:sz w:val="20"/>
                <w:szCs w:val="20"/>
                <w:lang w:eastAsia="ja-JP"/>
              </w:rPr>
              <w:t xml:space="preserve">  a single model of coaching and mentoring for RMNH skills across</w:t>
            </w:r>
            <w:r>
              <w:rPr>
                <w:rFonts w:asciiTheme="minorHAnsi" w:eastAsiaTheme="minorEastAsia" w:hAnsiTheme="minorHAnsi" w:cstheme="minorHAnsi"/>
                <w:b/>
                <w:sz w:val="20"/>
                <w:szCs w:val="20"/>
                <w:lang w:eastAsia="ja-JP"/>
              </w:rPr>
              <w:t xml:space="preserve"> all PSL sites (</w:t>
            </w:r>
            <w:r w:rsidR="00CB6AAD" w:rsidRPr="0078268E">
              <w:rPr>
                <w:rFonts w:asciiTheme="minorHAnsi" w:eastAsiaTheme="minorEastAsia" w:hAnsiTheme="minorHAnsi" w:cstheme="minorHAnsi"/>
                <w:b/>
                <w:sz w:val="20"/>
                <w:szCs w:val="20"/>
                <w:lang w:eastAsia="ja-JP"/>
              </w:rPr>
              <w:t>alig</w:t>
            </w:r>
            <w:r>
              <w:rPr>
                <w:rFonts w:asciiTheme="minorHAnsi" w:eastAsiaTheme="minorEastAsia" w:hAnsiTheme="minorHAnsi" w:cstheme="minorHAnsi"/>
                <w:b/>
                <w:sz w:val="20"/>
                <w:szCs w:val="20"/>
                <w:lang w:eastAsia="ja-JP"/>
              </w:rPr>
              <w:t>ned with Level 2 assessments)</w:t>
            </w:r>
            <w:r w:rsidR="00CB6AAD" w:rsidRPr="0078268E">
              <w:rPr>
                <w:rFonts w:asciiTheme="minorHAnsi" w:eastAsiaTheme="minorEastAsia" w:hAnsiTheme="minorHAnsi" w:cstheme="minorHAnsi"/>
                <w:b/>
                <w:sz w:val="20"/>
                <w:szCs w:val="20"/>
                <w:lang w:eastAsia="ja-JP"/>
              </w:rPr>
              <w:t xml:space="preserve"> to be delivered with PHDs and ODs </w:t>
            </w:r>
          </w:p>
          <w:p w:rsidR="00CB6AAD" w:rsidRPr="0078268E" w:rsidRDefault="00CB6AAD" w:rsidP="00863E1A">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In consultation with NMCHC, ODs and PHDs as well as development partners, PSL should work towards a single strategy for supportive supervision and quality improvement aligned with Level 2 assessments for all RNMH services. Efforts being done in Year 3 should redirected to achieve this goal and a new system applied from Year 4.This may require one NGO or the CLU taking the lead, pulling on the work of the PSL partners and other initiatives in Cambodia. The harmonising within PSL should align with and complement advocacy efforts to standardise approaches nationally.</w:t>
            </w:r>
          </w:p>
        </w:tc>
        <w:tc>
          <w:tcPr>
            <w:tcW w:w="338" w:type="pct"/>
          </w:tcPr>
          <w:p w:rsidR="00CB6AAD" w:rsidRPr="0078268E" w:rsidRDefault="00863E1A" w:rsidP="00794BF3">
            <w:pPr>
              <w:spacing w:beforeLines="60" w:before="144" w:afterLines="60" w:after="144"/>
              <w:jc w:val="center"/>
              <w:rPr>
                <w:rFonts w:asciiTheme="minorHAnsi" w:hAnsiTheme="minorHAnsi" w:cstheme="minorHAnsi"/>
                <w:sz w:val="20"/>
                <w:szCs w:val="20"/>
                <w:lang w:eastAsia="en-AU"/>
              </w:rPr>
            </w:pPr>
            <w:r>
              <w:rPr>
                <w:rFonts w:asciiTheme="minorHAnsi" w:hAnsiTheme="minorHAnsi" w:cstheme="minorHAnsi"/>
                <w:sz w:val="20"/>
                <w:szCs w:val="20"/>
                <w:lang w:eastAsia="en-AU"/>
              </w:rPr>
              <w:t>Agree</w:t>
            </w:r>
          </w:p>
        </w:tc>
        <w:tc>
          <w:tcPr>
            <w:tcW w:w="2278" w:type="pct"/>
          </w:tcPr>
          <w:p w:rsidR="00CB6562" w:rsidRDefault="00CB6562" w:rsidP="00D16D08">
            <w:pPr>
              <w:spacing w:beforeLines="60" w:before="144" w:afterLines="60" w:after="144"/>
              <w:rPr>
                <w:rFonts w:asciiTheme="minorHAnsi" w:eastAsiaTheme="minorEastAsia" w:hAnsiTheme="minorHAnsi" w:cstheme="minorHAnsi"/>
                <w:sz w:val="20"/>
                <w:szCs w:val="20"/>
                <w:lang w:eastAsia="ja-JP"/>
              </w:rPr>
            </w:pPr>
            <w:r w:rsidRPr="0078268E">
              <w:rPr>
                <w:rFonts w:asciiTheme="minorHAnsi" w:hAnsiTheme="minorHAnsi" w:cstheme="minorHAnsi"/>
                <w:sz w:val="20"/>
                <w:szCs w:val="20"/>
                <w:lang w:eastAsia="en-AU"/>
              </w:rPr>
              <w:t>DFAT to work with CLU and PSL Implementing Partners to ensure this is part of the planning process for years 4 and 5</w:t>
            </w:r>
            <w:r>
              <w:rPr>
                <w:rFonts w:asciiTheme="minorHAnsi" w:hAnsiTheme="minorHAnsi" w:cstheme="minorHAnsi"/>
                <w:sz w:val="20"/>
                <w:szCs w:val="20"/>
                <w:lang w:eastAsia="en-AU"/>
              </w:rPr>
              <w:t xml:space="preserve">. </w:t>
            </w:r>
            <w:r w:rsidR="00416902">
              <w:rPr>
                <w:rFonts w:asciiTheme="minorHAnsi" w:hAnsiTheme="minorHAnsi" w:cstheme="minorHAnsi"/>
                <w:sz w:val="20"/>
                <w:szCs w:val="20"/>
                <w:lang w:eastAsia="en-AU"/>
              </w:rPr>
              <w:t>The extent to which the model can be aligned with Level 2 assessments will depend on the outcome of the MoH Level 2 assessment tools pilot. DFAT to ensure PSL is closely aligned with the Health Sector Support Program 2 (HSSP2) (</w:t>
            </w:r>
            <w:r w:rsidR="00EF7220">
              <w:rPr>
                <w:rFonts w:asciiTheme="minorHAnsi" w:hAnsiTheme="minorHAnsi" w:cstheme="minorHAnsi"/>
                <w:sz w:val="20"/>
                <w:szCs w:val="20"/>
                <w:lang w:eastAsia="en-AU"/>
              </w:rPr>
              <w:t>and its successor program H-EQIP</w:t>
            </w:r>
            <w:r w:rsidR="00416902">
              <w:rPr>
                <w:rFonts w:asciiTheme="minorHAnsi" w:hAnsiTheme="minorHAnsi" w:cstheme="minorHAnsi"/>
                <w:sz w:val="20"/>
                <w:szCs w:val="20"/>
                <w:lang w:eastAsia="en-AU"/>
              </w:rPr>
              <w:t xml:space="preserve">) </w:t>
            </w:r>
            <w:r w:rsidR="00416902" w:rsidRPr="0078268E">
              <w:rPr>
                <w:rFonts w:asciiTheme="minorHAnsi" w:eastAsiaTheme="minorEastAsia" w:hAnsiTheme="minorHAnsi" w:cstheme="minorHAnsi"/>
                <w:sz w:val="20"/>
                <w:szCs w:val="20"/>
                <w:lang w:eastAsia="ja-JP"/>
              </w:rPr>
              <w:t xml:space="preserve">supervision and quality improvement </w:t>
            </w:r>
            <w:r w:rsidR="00416902">
              <w:rPr>
                <w:rFonts w:asciiTheme="minorHAnsi" w:eastAsiaTheme="minorEastAsia" w:hAnsiTheme="minorHAnsi" w:cstheme="minorHAnsi"/>
                <w:sz w:val="20"/>
                <w:szCs w:val="20"/>
                <w:lang w:eastAsia="ja-JP"/>
              </w:rPr>
              <w:t>programs.</w:t>
            </w:r>
          </w:p>
          <w:p w:rsidR="00416902" w:rsidRDefault="00416902" w:rsidP="00D16D08">
            <w:pPr>
              <w:spacing w:beforeLines="60" w:before="144" w:afterLines="60" w:after="144"/>
              <w:rPr>
                <w:rFonts w:asciiTheme="minorHAnsi" w:hAnsiTheme="minorHAnsi" w:cstheme="minorHAnsi"/>
                <w:sz w:val="20"/>
                <w:szCs w:val="20"/>
                <w:lang w:eastAsia="en-AU"/>
              </w:rPr>
            </w:pPr>
            <w:r>
              <w:rPr>
                <w:rFonts w:asciiTheme="minorHAnsi" w:eastAsiaTheme="minorEastAsia" w:hAnsiTheme="minorHAnsi" w:cstheme="minorHAnsi"/>
                <w:sz w:val="20"/>
                <w:szCs w:val="20"/>
                <w:lang w:eastAsia="ja-JP"/>
              </w:rPr>
              <w:t xml:space="preserve">Regardless of this pilot: </w:t>
            </w:r>
          </w:p>
          <w:p w:rsidR="00416902" w:rsidRPr="009909EA" w:rsidRDefault="00416902" w:rsidP="00416902">
            <w:pPr>
              <w:pStyle w:val="ListParagraph"/>
              <w:numPr>
                <w:ilvl w:val="0"/>
                <w:numId w:val="19"/>
              </w:numPr>
              <w:spacing w:beforeLines="60" w:before="144" w:afterLines="60" w:after="144"/>
              <w:jc w:val="both"/>
              <w:rPr>
                <w:rFonts w:asciiTheme="minorHAnsi" w:hAnsiTheme="minorHAnsi" w:cstheme="minorHAnsi"/>
                <w:sz w:val="20"/>
                <w:szCs w:val="20"/>
                <w:lang w:eastAsia="en-AU"/>
              </w:rPr>
            </w:pPr>
            <w:r w:rsidRPr="009909EA">
              <w:rPr>
                <w:rFonts w:asciiTheme="minorHAnsi" w:hAnsiTheme="minorHAnsi" w:cstheme="minorHAnsi"/>
                <w:sz w:val="20"/>
                <w:szCs w:val="20"/>
                <w:lang w:eastAsia="en-AU"/>
              </w:rPr>
              <w:t xml:space="preserve">Clinical technical harmonisation </w:t>
            </w:r>
            <w:r w:rsidR="009909EA" w:rsidRPr="009909EA">
              <w:rPr>
                <w:rFonts w:asciiTheme="minorHAnsi" w:hAnsiTheme="minorHAnsi" w:cstheme="minorHAnsi"/>
                <w:sz w:val="20"/>
                <w:szCs w:val="20"/>
                <w:lang w:eastAsia="en-AU"/>
              </w:rPr>
              <w:t>will continue</w:t>
            </w:r>
            <w:r w:rsidRPr="009909EA">
              <w:rPr>
                <w:rFonts w:asciiTheme="minorHAnsi" w:hAnsiTheme="minorHAnsi" w:cstheme="minorHAnsi"/>
                <w:sz w:val="20"/>
                <w:szCs w:val="20"/>
                <w:lang w:eastAsia="en-AU"/>
              </w:rPr>
              <w:t xml:space="preserve"> under PSL in years 4 and 5 in line with MoH protocol development.</w:t>
            </w:r>
          </w:p>
          <w:p w:rsidR="00416902" w:rsidRPr="009909EA" w:rsidRDefault="00416902" w:rsidP="00416902">
            <w:pPr>
              <w:pStyle w:val="ListParagraph"/>
              <w:numPr>
                <w:ilvl w:val="0"/>
                <w:numId w:val="19"/>
              </w:numPr>
              <w:spacing w:beforeLines="60" w:before="144" w:afterLines="60" w:after="144"/>
              <w:jc w:val="both"/>
              <w:rPr>
                <w:rFonts w:asciiTheme="minorHAnsi" w:hAnsiTheme="minorHAnsi" w:cstheme="minorHAnsi"/>
                <w:sz w:val="20"/>
                <w:szCs w:val="20"/>
                <w:lang w:eastAsia="en-AU"/>
              </w:rPr>
            </w:pPr>
            <w:r w:rsidRPr="009909EA">
              <w:rPr>
                <w:rFonts w:asciiTheme="minorHAnsi" w:hAnsiTheme="minorHAnsi" w:cstheme="minorHAnsi"/>
                <w:sz w:val="20"/>
                <w:szCs w:val="20"/>
                <w:lang w:eastAsia="en-AU"/>
              </w:rPr>
              <w:t>The quality improvement package will be formalised by the PSL Clinical Quality Team for advocacy purposes.</w:t>
            </w:r>
          </w:p>
          <w:p w:rsidR="00416902" w:rsidRPr="00416902" w:rsidRDefault="00416902" w:rsidP="00416902">
            <w:pPr>
              <w:pStyle w:val="ListParagraph"/>
              <w:numPr>
                <w:ilvl w:val="0"/>
                <w:numId w:val="19"/>
              </w:numPr>
              <w:spacing w:beforeLines="60" w:before="144" w:afterLines="60" w:after="144"/>
              <w:jc w:val="both"/>
              <w:rPr>
                <w:rFonts w:asciiTheme="minorHAnsi" w:hAnsiTheme="minorHAnsi" w:cstheme="minorHAnsi"/>
                <w:szCs w:val="20"/>
                <w:lang w:eastAsia="en-AU"/>
              </w:rPr>
            </w:pPr>
            <w:r w:rsidRPr="009909EA">
              <w:rPr>
                <w:rFonts w:asciiTheme="minorHAnsi" w:hAnsiTheme="minorHAnsi" w:cstheme="minorHAnsi"/>
                <w:sz w:val="20"/>
                <w:szCs w:val="20"/>
                <w:lang w:eastAsia="en-AU"/>
              </w:rPr>
              <w:t>Comprehensive Abortion Care (CAC) quality improvement tools will be reviewed and developed as modules that can be addenda to national MoH protocols.</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6</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Phase out of supply-side financing of long acting family planning methods and the mobile team model of quality improvement</w:t>
            </w:r>
          </w:p>
          <w:p w:rsidR="00CB6AAD" w:rsidRPr="0078268E" w:rsidRDefault="0045105D" w:rsidP="00D16D08">
            <w:pPr>
              <w:spacing w:beforeLines="60" w:before="144" w:afterLines="60" w:after="144"/>
              <w:jc w:val="both"/>
              <w:rPr>
                <w:rFonts w:asciiTheme="minorHAnsi" w:hAnsiTheme="minorHAnsi" w:cstheme="minorHAnsi"/>
                <w:sz w:val="20"/>
                <w:szCs w:val="20"/>
                <w:lang w:eastAsia="en-AU"/>
              </w:rPr>
            </w:pPr>
            <w:r>
              <w:rPr>
                <w:rFonts w:ascii="Calibri" w:eastAsiaTheme="minorEastAsia" w:hAnsi="Calibri"/>
                <w:szCs w:val="20"/>
                <w:lang w:eastAsia="ja-JP"/>
              </w:rPr>
              <w:t>The extent to which MSIC quality improvement visits for long-acting family planning should be ascertained and addressed.  We recommend that t</w:t>
            </w:r>
            <w:r w:rsidRPr="007A562F">
              <w:rPr>
                <w:rFonts w:ascii="Calibri" w:eastAsiaTheme="minorEastAsia" w:hAnsi="Calibri"/>
                <w:szCs w:val="20"/>
                <w:lang w:eastAsia="ja-JP"/>
              </w:rPr>
              <w:t xml:space="preserve">he current model should be phased out of PSL and alternative strategies that are better integrated with government service delivery and promotion be instituted.  </w:t>
            </w:r>
          </w:p>
        </w:tc>
        <w:tc>
          <w:tcPr>
            <w:tcW w:w="338" w:type="pct"/>
          </w:tcPr>
          <w:p w:rsidR="00CB6AAD" w:rsidRPr="0078268E" w:rsidRDefault="001F747A" w:rsidP="00794BF3">
            <w:pPr>
              <w:spacing w:beforeLines="60" w:before="144" w:afterLines="60" w:after="144"/>
              <w:jc w:val="center"/>
              <w:rPr>
                <w:rFonts w:asciiTheme="minorHAnsi" w:hAnsiTheme="minorHAnsi" w:cstheme="minorHAnsi"/>
                <w:sz w:val="20"/>
                <w:szCs w:val="20"/>
                <w:lang w:eastAsia="en-AU"/>
              </w:rPr>
            </w:pPr>
            <w:r>
              <w:rPr>
                <w:rFonts w:asciiTheme="minorHAnsi" w:hAnsiTheme="minorHAnsi" w:cstheme="minorHAnsi"/>
                <w:sz w:val="20"/>
                <w:szCs w:val="20"/>
                <w:lang w:eastAsia="en-AU"/>
              </w:rPr>
              <w:t>Agree</w:t>
            </w:r>
          </w:p>
        </w:tc>
        <w:tc>
          <w:tcPr>
            <w:tcW w:w="2278" w:type="pct"/>
          </w:tcPr>
          <w:p w:rsidR="00416902" w:rsidRPr="009909EA" w:rsidRDefault="001F747A" w:rsidP="009909EA">
            <w:pPr>
              <w:spacing w:beforeLines="60" w:before="144" w:afterLines="60" w:after="144"/>
              <w:rPr>
                <w:rFonts w:asciiTheme="minorHAnsi" w:hAnsiTheme="minorHAnsi" w:cstheme="minorHAnsi"/>
                <w:sz w:val="20"/>
                <w:szCs w:val="20"/>
              </w:rPr>
            </w:pPr>
            <w:r>
              <w:rPr>
                <w:rFonts w:asciiTheme="minorHAnsi" w:hAnsiTheme="minorHAnsi" w:cstheme="minorHAnsi"/>
                <w:sz w:val="20"/>
                <w:szCs w:val="20"/>
              </w:rPr>
              <w:t>DFAT is proposing that all PSL Financial Barriers activities cease by the end of year 3, with any residual activity in years 4 and 5 to be confined to advocacy.</w:t>
            </w:r>
            <w:r w:rsidR="009909EA">
              <w:rPr>
                <w:rFonts w:asciiTheme="minorHAnsi" w:hAnsiTheme="minorHAnsi" w:cstheme="minorHAnsi"/>
                <w:sz w:val="20"/>
                <w:szCs w:val="20"/>
              </w:rPr>
              <w:t xml:space="preserve"> </w:t>
            </w:r>
            <w:r w:rsidR="00416902" w:rsidRPr="009909EA">
              <w:rPr>
                <w:rFonts w:asciiTheme="minorHAnsi" w:hAnsiTheme="minorHAnsi" w:cstheme="minorHAnsi"/>
                <w:sz w:val="20"/>
                <w:szCs w:val="20"/>
              </w:rPr>
              <w:t>Family planning and CAC messaging will be integrated into other BCC in the north east.</w:t>
            </w:r>
          </w:p>
          <w:p w:rsidR="003B0B5E" w:rsidRDefault="003B0B5E" w:rsidP="00863E1A">
            <w:pPr>
              <w:spacing w:beforeLines="60" w:before="144" w:afterLines="60" w:after="144"/>
              <w:rPr>
                <w:rFonts w:asciiTheme="minorHAnsi" w:hAnsiTheme="minorHAnsi" w:cstheme="minorHAnsi"/>
                <w:sz w:val="20"/>
                <w:szCs w:val="20"/>
              </w:rPr>
            </w:pPr>
            <w:r>
              <w:rPr>
                <w:rFonts w:asciiTheme="minorHAnsi" w:hAnsiTheme="minorHAnsi" w:cstheme="minorHAnsi"/>
                <w:sz w:val="20"/>
                <w:szCs w:val="20"/>
              </w:rPr>
              <w:t xml:space="preserve">Agree to the recommendation to phase out </w:t>
            </w:r>
            <w:r w:rsidR="009909EA">
              <w:rPr>
                <w:rFonts w:asciiTheme="minorHAnsi" w:hAnsiTheme="minorHAnsi" w:cstheme="minorHAnsi"/>
                <w:sz w:val="20"/>
                <w:szCs w:val="20"/>
              </w:rPr>
              <w:t>mobile quality improvement visits by the end of year 4.</w:t>
            </w:r>
          </w:p>
          <w:p w:rsidR="009909EA" w:rsidRPr="0078268E" w:rsidRDefault="00A47F3A" w:rsidP="00EF7220">
            <w:pPr>
              <w:spacing w:beforeLines="60" w:before="144" w:afterLines="60" w:after="144"/>
              <w:rPr>
                <w:rFonts w:asciiTheme="minorHAnsi" w:hAnsiTheme="minorHAnsi" w:cstheme="minorHAnsi"/>
                <w:sz w:val="20"/>
                <w:szCs w:val="20"/>
              </w:rPr>
            </w:pPr>
            <w:r w:rsidRPr="00A47F3A">
              <w:rPr>
                <w:rFonts w:asciiTheme="minorHAnsi" w:hAnsiTheme="minorHAnsi" w:cstheme="minorHAnsi"/>
                <w:sz w:val="20"/>
                <w:szCs w:val="20"/>
              </w:rPr>
              <w:t>DFAT agrees that the extent to which quality improvements visits are resulting in poor family planning service delivery practices needs to be ascertained and addressed. DFAT will work with CLU and M</w:t>
            </w:r>
            <w:r w:rsidR="00EF7220">
              <w:rPr>
                <w:rFonts w:asciiTheme="minorHAnsi" w:hAnsiTheme="minorHAnsi" w:cstheme="minorHAnsi"/>
                <w:sz w:val="20"/>
                <w:szCs w:val="20"/>
              </w:rPr>
              <w:t xml:space="preserve">arie Stopes International Cambodia </w:t>
            </w:r>
            <w:r w:rsidRPr="00A47F3A">
              <w:rPr>
                <w:rFonts w:asciiTheme="minorHAnsi" w:hAnsiTheme="minorHAnsi" w:cstheme="minorHAnsi"/>
                <w:sz w:val="20"/>
                <w:szCs w:val="20"/>
              </w:rPr>
              <w:t xml:space="preserve">to determine the scale of the problem. </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highlight w:val="yellow"/>
                <w:lang w:eastAsia="en-AU"/>
              </w:rPr>
            </w:pPr>
            <w:r w:rsidRPr="00863E1A">
              <w:rPr>
                <w:rFonts w:asciiTheme="minorHAnsi" w:hAnsiTheme="minorHAnsi" w:cstheme="minorHAnsi"/>
                <w:sz w:val="20"/>
                <w:szCs w:val="20"/>
                <w:lang w:eastAsia="en-AU"/>
              </w:rPr>
              <w:t>7</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hAnsiTheme="minorHAnsi" w:cstheme="minorHAnsi"/>
                <w:b/>
                <w:bCs/>
                <w:sz w:val="20"/>
                <w:szCs w:val="20"/>
              </w:rPr>
              <w:t xml:space="preserve">Find more sustainable models of BCC activities, including phasing out support for Village Savings and Loans Associations (VSLA) and delivering information on long </w:t>
            </w:r>
            <w:r w:rsidR="00D16D08">
              <w:rPr>
                <w:rFonts w:asciiTheme="minorHAnsi" w:hAnsiTheme="minorHAnsi" w:cstheme="minorHAnsi"/>
                <w:b/>
                <w:bCs/>
                <w:sz w:val="20"/>
                <w:szCs w:val="20"/>
              </w:rPr>
              <w:t>acting family planning</w:t>
            </w:r>
            <w:r w:rsidRPr="0078268E">
              <w:rPr>
                <w:rFonts w:asciiTheme="minorHAnsi" w:hAnsiTheme="minorHAnsi" w:cstheme="minorHAnsi"/>
                <w:b/>
                <w:bCs/>
                <w:sz w:val="20"/>
                <w:szCs w:val="20"/>
              </w:rPr>
              <w:t xml:space="preserve"> </w:t>
            </w:r>
            <w:r w:rsidR="00863E1A">
              <w:rPr>
                <w:rFonts w:asciiTheme="minorHAnsi" w:hAnsiTheme="minorHAnsi" w:cstheme="minorHAnsi"/>
                <w:b/>
                <w:bCs/>
                <w:sz w:val="20"/>
                <w:szCs w:val="20"/>
              </w:rPr>
              <w:t>within all PSL health education</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lastRenderedPageBreak/>
              <w:t xml:space="preserve">The role of VSLA groups with PSL should be reconsidered from a perspective of scalability and sustainability. If the goal is to have people use savings groups as part of birth planning or other RMNH needs, than encouraging commune leaders, village chiefs and VHSGs to promote RMNH messages to existing groups may be more efficient and effective. If the VSLA model is to continue to be used then there needs to be some decisions about scaling.  Expanding the number of VSLAs would mean reducing the level of support to existing VSLAs and accepting some of them may fail. </w:t>
            </w:r>
          </w:p>
          <w:p w:rsidR="00CB6AAD" w:rsidRPr="0078268E" w:rsidRDefault="0045105D" w:rsidP="0045105D">
            <w:pPr>
              <w:spacing w:before="0" w:after="160" w:line="259" w:lineRule="auto"/>
              <w:jc w:val="both"/>
              <w:rPr>
                <w:rFonts w:asciiTheme="minorHAnsi" w:eastAsiaTheme="minorEastAsia" w:hAnsiTheme="minorHAnsi" w:cstheme="minorHAnsi"/>
                <w:sz w:val="20"/>
                <w:szCs w:val="20"/>
                <w:lang w:eastAsia="ja-JP"/>
              </w:rPr>
            </w:pPr>
            <w:r>
              <w:rPr>
                <w:rFonts w:asciiTheme="minorHAnsi" w:eastAsiaTheme="minorEastAsia" w:hAnsiTheme="minorHAnsi" w:cstheme="minorHAnsi"/>
                <w:sz w:val="20"/>
                <w:szCs w:val="20"/>
                <w:lang w:eastAsia="ja-JP"/>
              </w:rPr>
              <w:t>Promotion of long-acting family planning</w:t>
            </w:r>
            <w:r w:rsidRPr="0045105D">
              <w:rPr>
                <w:rFonts w:asciiTheme="minorHAnsi" w:eastAsiaTheme="minorEastAsia" w:hAnsiTheme="minorHAnsi" w:cstheme="minorHAnsi"/>
                <w:sz w:val="20"/>
                <w:szCs w:val="20"/>
                <w:lang w:eastAsia="ja-JP"/>
              </w:rPr>
              <w:t xml:space="preserve"> methods, including information on safety, should be incorporated into all PSL BCC, and MSIC’s activities in direct provision of BCC be phased out although the organisation should assist PSL </w:t>
            </w:r>
            <w:r>
              <w:rPr>
                <w:rFonts w:asciiTheme="minorHAnsi" w:eastAsiaTheme="minorEastAsia" w:hAnsiTheme="minorHAnsi" w:cstheme="minorHAnsi"/>
                <w:sz w:val="20"/>
                <w:szCs w:val="20"/>
                <w:lang w:eastAsia="ja-JP"/>
              </w:rPr>
              <w:t>partners to include long-acting family planning</w:t>
            </w:r>
            <w:r w:rsidRPr="0045105D">
              <w:rPr>
                <w:rFonts w:asciiTheme="minorHAnsi" w:eastAsiaTheme="minorEastAsia" w:hAnsiTheme="minorHAnsi" w:cstheme="minorHAnsi"/>
                <w:sz w:val="20"/>
                <w:szCs w:val="20"/>
                <w:lang w:eastAsia="ja-JP"/>
              </w:rPr>
              <w:t xml:space="preserve"> methods in their BCC activities</w:t>
            </w:r>
            <w:r>
              <w:rPr>
                <w:rFonts w:asciiTheme="minorHAnsi" w:eastAsiaTheme="minorEastAsia" w:hAnsiTheme="minorHAnsi" w:cstheme="minorHAnsi"/>
                <w:sz w:val="20"/>
                <w:szCs w:val="20"/>
                <w:lang w:eastAsia="ja-JP"/>
              </w:rPr>
              <w:t>.</w:t>
            </w:r>
          </w:p>
        </w:tc>
        <w:tc>
          <w:tcPr>
            <w:tcW w:w="338" w:type="pct"/>
          </w:tcPr>
          <w:p w:rsidR="00CB6AAD" w:rsidRPr="00B75260" w:rsidRDefault="00CB6AAD" w:rsidP="00794BF3">
            <w:pPr>
              <w:spacing w:beforeLines="60" w:before="144" w:afterLines="60" w:after="144"/>
              <w:jc w:val="center"/>
              <w:rPr>
                <w:rFonts w:asciiTheme="minorHAnsi" w:hAnsiTheme="minorHAnsi" w:cstheme="minorHAnsi"/>
                <w:sz w:val="20"/>
                <w:szCs w:val="20"/>
                <w:lang w:eastAsia="en-AU"/>
              </w:rPr>
            </w:pPr>
            <w:r w:rsidRPr="00B75260">
              <w:rPr>
                <w:rFonts w:asciiTheme="minorHAnsi" w:hAnsiTheme="minorHAnsi" w:cstheme="minorHAnsi"/>
                <w:sz w:val="20"/>
                <w:szCs w:val="20"/>
                <w:lang w:eastAsia="en-AU"/>
              </w:rPr>
              <w:lastRenderedPageBreak/>
              <w:t>Agree</w:t>
            </w:r>
          </w:p>
        </w:tc>
        <w:tc>
          <w:tcPr>
            <w:tcW w:w="2278" w:type="pct"/>
          </w:tcPr>
          <w:p w:rsidR="001F747A" w:rsidRDefault="001F747A" w:rsidP="001F747A">
            <w:pPr>
              <w:spacing w:beforeLines="60" w:before="144" w:afterLines="60" w:after="144"/>
              <w:rPr>
                <w:rFonts w:asciiTheme="minorHAnsi" w:hAnsiTheme="minorHAnsi" w:cstheme="minorHAnsi"/>
                <w:sz w:val="20"/>
                <w:szCs w:val="20"/>
              </w:rPr>
            </w:pPr>
            <w:r>
              <w:rPr>
                <w:rFonts w:asciiTheme="minorHAnsi" w:hAnsiTheme="minorHAnsi" w:cstheme="minorHAnsi"/>
                <w:sz w:val="20"/>
                <w:szCs w:val="20"/>
              </w:rPr>
              <w:t xml:space="preserve">DFAT is proposing that all PSL Financial Barriers activities cease by the end of year 3, with any residual activity in years 4 and 5 to be confined to advocacy. </w:t>
            </w:r>
          </w:p>
          <w:p w:rsidR="00D16D08" w:rsidRPr="00B75260" w:rsidRDefault="00B75260" w:rsidP="00D16D08">
            <w:pPr>
              <w:spacing w:beforeLines="60" w:before="144" w:afterLines="60" w:after="144"/>
              <w:rPr>
                <w:rFonts w:asciiTheme="minorHAnsi" w:hAnsiTheme="minorHAnsi" w:cstheme="minorHAnsi"/>
                <w:sz w:val="20"/>
                <w:szCs w:val="20"/>
                <w:lang w:eastAsia="en-AU"/>
              </w:rPr>
            </w:pPr>
            <w:r w:rsidRPr="00B75260">
              <w:rPr>
                <w:rFonts w:asciiTheme="minorHAnsi" w:hAnsiTheme="minorHAnsi" w:cstheme="minorHAnsi"/>
                <w:sz w:val="20"/>
                <w:szCs w:val="20"/>
                <w:lang w:eastAsia="en-AU"/>
              </w:rPr>
              <w:t xml:space="preserve">DFAT agrees that </w:t>
            </w:r>
            <w:r w:rsidRPr="00B75260">
              <w:rPr>
                <w:rFonts w:asciiTheme="minorHAnsi" w:eastAsiaTheme="minorEastAsia" w:hAnsiTheme="minorHAnsi" w:cstheme="minorHAnsi"/>
                <w:sz w:val="20"/>
                <w:szCs w:val="20"/>
                <w:lang w:eastAsia="ja-JP"/>
              </w:rPr>
              <w:t xml:space="preserve">promotion of long acting family planning methods should be </w:t>
            </w:r>
            <w:r w:rsidRPr="00620145">
              <w:rPr>
                <w:rFonts w:asciiTheme="minorHAnsi" w:hAnsiTheme="minorHAnsi" w:cstheme="minorHAnsi"/>
                <w:sz w:val="20"/>
                <w:szCs w:val="20"/>
              </w:rPr>
              <w:lastRenderedPageBreak/>
              <w:t xml:space="preserve">incorporated into all PSL BCC, and MSIC’s </w:t>
            </w:r>
            <w:r w:rsidR="00620145" w:rsidRPr="00620145">
              <w:rPr>
                <w:rFonts w:asciiTheme="minorHAnsi" w:hAnsiTheme="minorHAnsi" w:cstheme="minorHAnsi"/>
                <w:sz w:val="20"/>
                <w:szCs w:val="20"/>
              </w:rPr>
              <w:t>activities in BCC phased out by end of Year 4 with sustainability promoted through capacity building of Village Agents.</w:t>
            </w:r>
          </w:p>
        </w:tc>
      </w:tr>
      <w:tr w:rsidR="00794BF3" w:rsidRPr="0078268E" w:rsidTr="00A47F3A">
        <w:trPr>
          <w:cantSplit w:val="0"/>
        </w:trPr>
        <w:tc>
          <w:tcPr>
            <w:tcW w:w="116" w:type="pct"/>
          </w:tcPr>
          <w:p w:rsidR="00CB6AAD" w:rsidRPr="0078268E" w:rsidRDefault="00CB6AAD" w:rsidP="00D16D08">
            <w:pPr>
              <w:spacing w:beforeLines="60" w:before="144" w:afterLines="60" w:after="144"/>
              <w:rPr>
                <w:rFonts w:asciiTheme="minorHAnsi" w:hAnsiTheme="minorHAnsi" w:cstheme="minorHAnsi"/>
                <w:sz w:val="20"/>
                <w:szCs w:val="20"/>
                <w:highlight w:val="yellow"/>
                <w:lang w:eastAsia="en-AU"/>
              </w:rPr>
            </w:pPr>
            <w:r w:rsidRPr="00D16D08">
              <w:rPr>
                <w:rFonts w:asciiTheme="minorHAnsi" w:hAnsiTheme="minorHAnsi" w:cstheme="minorHAnsi"/>
                <w:sz w:val="20"/>
                <w:szCs w:val="20"/>
                <w:lang w:eastAsia="en-AU"/>
              </w:rPr>
              <w:lastRenderedPageBreak/>
              <w:t>8</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hAnsiTheme="minorHAnsi" w:cstheme="minorHAnsi"/>
                <w:b/>
                <w:bCs/>
                <w:sz w:val="20"/>
                <w:szCs w:val="20"/>
              </w:rPr>
              <w:t>Do not pilot a combined program of funding mechanisms to reduce financial obstac</w:t>
            </w:r>
            <w:r w:rsidR="00863E1A">
              <w:rPr>
                <w:rFonts w:asciiTheme="minorHAnsi" w:hAnsiTheme="minorHAnsi" w:cstheme="minorHAnsi"/>
                <w:b/>
                <w:bCs/>
                <w:sz w:val="20"/>
                <w:szCs w:val="20"/>
              </w:rPr>
              <w:t>les to RMNH service utilisation</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The decision to commission independent researchers to study financial barriers to accessing RMNH services is a good one and should be used to determine the m</w:t>
            </w:r>
            <w:r w:rsidR="00D16D08">
              <w:rPr>
                <w:rFonts w:asciiTheme="minorHAnsi" w:eastAsiaTheme="minorEastAsia" w:hAnsiTheme="minorHAnsi" w:cstheme="minorHAnsi"/>
                <w:sz w:val="20"/>
                <w:szCs w:val="20"/>
                <w:lang w:eastAsia="ja-JP"/>
              </w:rPr>
              <w:t>ost useful ways to intervene</w:t>
            </w:r>
            <w:r w:rsidRPr="0078268E">
              <w:rPr>
                <w:rFonts w:asciiTheme="minorHAnsi" w:eastAsiaTheme="minorEastAsia" w:hAnsiTheme="minorHAnsi" w:cstheme="minorHAnsi"/>
                <w:sz w:val="20"/>
                <w:szCs w:val="20"/>
                <w:lang w:eastAsia="ja-JP"/>
              </w:rPr>
              <w:t>.  The financial mechanisms proposed at present are extremely costly in terms of PSL support and may not be an improvement over simple reimbursement of travel costs.  Complicated financial mechanisms to support the near-poor or non-poor should only be undertaken with robust monitoring and evaluation so that the results can be shared with the MoH and other partners. Offering all mechanisms in a single health centre is unlikely to be able to answer the important question if any one of them is effective.</w:t>
            </w:r>
          </w:p>
        </w:tc>
        <w:tc>
          <w:tcPr>
            <w:tcW w:w="338" w:type="pct"/>
          </w:tcPr>
          <w:p w:rsidR="00CB6AAD" w:rsidRPr="00766805" w:rsidRDefault="001F747A" w:rsidP="00794BF3">
            <w:pPr>
              <w:spacing w:beforeLines="60" w:before="144" w:afterLines="60" w:after="144"/>
              <w:jc w:val="center"/>
              <w:rPr>
                <w:rFonts w:asciiTheme="minorHAnsi" w:hAnsiTheme="minorHAnsi" w:cstheme="minorHAnsi"/>
                <w:sz w:val="20"/>
                <w:szCs w:val="20"/>
                <w:lang w:eastAsia="en-AU"/>
              </w:rPr>
            </w:pPr>
            <w:r>
              <w:rPr>
                <w:rFonts w:asciiTheme="minorHAnsi" w:hAnsiTheme="minorHAnsi" w:cstheme="minorHAnsi"/>
                <w:sz w:val="20"/>
                <w:szCs w:val="20"/>
                <w:lang w:eastAsia="en-AU"/>
              </w:rPr>
              <w:t>Agree</w:t>
            </w:r>
          </w:p>
        </w:tc>
        <w:tc>
          <w:tcPr>
            <w:tcW w:w="2278" w:type="pct"/>
          </w:tcPr>
          <w:p w:rsidR="001F747A" w:rsidRDefault="001F747A" w:rsidP="001F747A">
            <w:pPr>
              <w:spacing w:beforeLines="60" w:before="144" w:afterLines="60" w:after="144"/>
              <w:rPr>
                <w:rFonts w:asciiTheme="minorHAnsi" w:hAnsiTheme="minorHAnsi" w:cstheme="minorHAnsi"/>
                <w:sz w:val="20"/>
                <w:szCs w:val="20"/>
              </w:rPr>
            </w:pPr>
            <w:r>
              <w:rPr>
                <w:rFonts w:asciiTheme="minorHAnsi" w:hAnsiTheme="minorHAnsi" w:cstheme="minorHAnsi"/>
                <w:sz w:val="20"/>
                <w:szCs w:val="20"/>
              </w:rPr>
              <w:t xml:space="preserve">DFAT is proposing that all PSL Financial Barriers activities cease by the end of year 3, with any residual activity in years 4 and 5 to be confined to advocacy. As such, the pilot is no longer required. </w:t>
            </w:r>
          </w:p>
          <w:p w:rsidR="00D16D08" w:rsidRPr="00766805" w:rsidRDefault="00D16D08" w:rsidP="00D16D08">
            <w:pPr>
              <w:spacing w:beforeLines="60" w:before="144" w:afterLines="60" w:after="144"/>
              <w:rPr>
                <w:rFonts w:asciiTheme="minorHAnsi" w:hAnsiTheme="minorHAnsi" w:cstheme="minorHAnsi"/>
                <w:sz w:val="20"/>
                <w:szCs w:val="20"/>
                <w:lang w:eastAsia="en-AU"/>
              </w:rPr>
            </w:pPr>
            <w:r w:rsidRPr="00766805">
              <w:rPr>
                <w:rFonts w:asciiTheme="minorHAnsi" w:hAnsiTheme="minorHAnsi" w:cstheme="minorHAnsi"/>
                <w:sz w:val="20"/>
                <w:szCs w:val="20"/>
                <w:lang w:eastAsia="en-AU"/>
              </w:rPr>
              <w:t xml:space="preserve"> </w:t>
            </w:r>
          </w:p>
        </w:tc>
      </w:tr>
      <w:tr w:rsidR="00794BF3" w:rsidRPr="0078268E" w:rsidTr="00A47F3A">
        <w:trPr>
          <w:cantSplit w:val="0"/>
        </w:trPr>
        <w:tc>
          <w:tcPr>
            <w:tcW w:w="116" w:type="pct"/>
          </w:tcPr>
          <w:p w:rsidR="00CB6AAD" w:rsidRPr="00B75260" w:rsidRDefault="00CB6AAD" w:rsidP="00D16D08">
            <w:pPr>
              <w:spacing w:beforeLines="60" w:before="144" w:afterLines="60" w:after="144"/>
              <w:rPr>
                <w:rFonts w:asciiTheme="minorHAnsi" w:hAnsiTheme="minorHAnsi" w:cstheme="minorHAnsi"/>
                <w:sz w:val="20"/>
                <w:szCs w:val="20"/>
                <w:lang w:eastAsia="en-AU"/>
              </w:rPr>
            </w:pPr>
            <w:r w:rsidRPr="00B75260">
              <w:rPr>
                <w:rFonts w:asciiTheme="minorHAnsi" w:hAnsiTheme="minorHAnsi" w:cstheme="minorHAnsi"/>
                <w:sz w:val="20"/>
                <w:szCs w:val="20"/>
                <w:lang w:eastAsia="en-AU"/>
              </w:rPr>
              <w:t>9</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Continue to support CAC training and PHD-implemented model of CAC QI visits</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PSL should continue to support training in CAC training and follow up supportive supervision/assessment until another funding mechanism can be used.  Ensuring that abortions are conducted safely and that repeat abortions are prevented through provision of counselling and provision of contraceptives is an essential component of an integrated strategy to reduce maternal mortality.</w:t>
            </w:r>
          </w:p>
        </w:tc>
        <w:tc>
          <w:tcPr>
            <w:tcW w:w="338" w:type="pct"/>
          </w:tcPr>
          <w:p w:rsidR="00CB6AAD" w:rsidRPr="0078268E" w:rsidRDefault="003B0B5E" w:rsidP="00794BF3">
            <w:pPr>
              <w:spacing w:beforeLines="60" w:before="144" w:afterLines="60" w:after="144"/>
              <w:jc w:val="center"/>
              <w:rPr>
                <w:rFonts w:asciiTheme="minorHAnsi" w:hAnsiTheme="minorHAnsi" w:cstheme="minorHAnsi"/>
                <w:sz w:val="20"/>
                <w:szCs w:val="20"/>
                <w:highlight w:val="yellow"/>
                <w:lang w:eastAsia="en-AU"/>
              </w:rPr>
            </w:pPr>
            <w:r w:rsidRPr="003B0B5E">
              <w:rPr>
                <w:rFonts w:asciiTheme="minorHAnsi" w:hAnsiTheme="minorHAnsi" w:cstheme="minorHAnsi"/>
                <w:sz w:val="20"/>
                <w:szCs w:val="20"/>
                <w:lang w:eastAsia="en-AU"/>
              </w:rPr>
              <w:t>Agree</w:t>
            </w:r>
          </w:p>
        </w:tc>
        <w:tc>
          <w:tcPr>
            <w:tcW w:w="2278" w:type="pct"/>
          </w:tcPr>
          <w:p w:rsidR="00620145" w:rsidRDefault="003B0B5E" w:rsidP="003B0B5E">
            <w:pPr>
              <w:spacing w:beforeLines="60" w:before="144" w:afterLines="60" w:after="144"/>
              <w:rPr>
                <w:rFonts w:asciiTheme="minorHAnsi" w:hAnsiTheme="minorHAnsi" w:cstheme="minorHAnsi"/>
                <w:sz w:val="20"/>
                <w:szCs w:val="20"/>
              </w:rPr>
            </w:pPr>
            <w:r>
              <w:rPr>
                <w:rFonts w:asciiTheme="minorHAnsi" w:hAnsiTheme="minorHAnsi" w:cstheme="minorHAnsi"/>
                <w:sz w:val="20"/>
                <w:szCs w:val="20"/>
              </w:rPr>
              <w:t xml:space="preserve">DFAT agrees to phase this out as long as alternative strategies are found. </w:t>
            </w:r>
          </w:p>
          <w:p w:rsidR="00620145" w:rsidRPr="00620145" w:rsidRDefault="00620145" w:rsidP="00620145">
            <w:pPr>
              <w:pStyle w:val="ListParagraph"/>
              <w:numPr>
                <w:ilvl w:val="0"/>
                <w:numId w:val="22"/>
              </w:numPr>
              <w:spacing w:beforeLines="60" w:before="144" w:afterLines="60" w:after="144"/>
              <w:jc w:val="both"/>
              <w:rPr>
                <w:rFonts w:asciiTheme="minorHAnsi" w:hAnsiTheme="minorHAnsi" w:cstheme="minorHAnsi"/>
                <w:sz w:val="20"/>
                <w:szCs w:val="20"/>
                <w:lang w:eastAsia="en-AU"/>
              </w:rPr>
            </w:pPr>
            <w:r w:rsidRPr="00620145">
              <w:rPr>
                <w:rFonts w:asciiTheme="minorHAnsi" w:hAnsiTheme="minorHAnsi" w:cstheme="minorHAnsi"/>
                <w:sz w:val="20"/>
                <w:szCs w:val="20"/>
                <w:lang w:eastAsia="en-AU"/>
              </w:rPr>
              <w:t xml:space="preserve">CAC training to be completed by end </w:t>
            </w:r>
            <w:r>
              <w:rPr>
                <w:rFonts w:asciiTheme="minorHAnsi" w:hAnsiTheme="minorHAnsi" w:cstheme="minorHAnsi"/>
                <w:sz w:val="20"/>
                <w:szCs w:val="20"/>
                <w:lang w:eastAsia="en-AU"/>
              </w:rPr>
              <w:t>y</w:t>
            </w:r>
            <w:r w:rsidRPr="00620145">
              <w:rPr>
                <w:rFonts w:asciiTheme="minorHAnsi" w:hAnsiTheme="minorHAnsi" w:cstheme="minorHAnsi"/>
                <w:sz w:val="20"/>
                <w:szCs w:val="20"/>
                <w:lang w:eastAsia="en-AU"/>
              </w:rPr>
              <w:t>ear 4.</w:t>
            </w:r>
          </w:p>
          <w:p w:rsidR="00620145" w:rsidRPr="00620145" w:rsidRDefault="00620145" w:rsidP="00620145">
            <w:pPr>
              <w:pStyle w:val="ListParagraph"/>
              <w:numPr>
                <w:ilvl w:val="0"/>
                <w:numId w:val="22"/>
              </w:numPr>
              <w:spacing w:beforeLines="60" w:before="144" w:afterLines="60" w:after="144"/>
              <w:jc w:val="both"/>
              <w:rPr>
                <w:rFonts w:asciiTheme="minorHAnsi" w:hAnsiTheme="minorHAnsi" w:cstheme="minorHAnsi"/>
                <w:sz w:val="20"/>
                <w:szCs w:val="20"/>
                <w:lang w:eastAsia="en-AU"/>
              </w:rPr>
            </w:pPr>
            <w:r w:rsidRPr="00620145">
              <w:rPr>
                <w:rFonts w:asciiTheme="minorHAnsi" w:hAnsiTheme="minorHAnsi" w:cstheme="minorHAnsi"/>
                <w:sz w:val="20"/>
                <w:szCs w:val="20"/>
                <w:lang w:eastAsia="en-AU"/>
              </w:rPr>
              <w:t xml:space="preserve">All provinces </w:t>
            </w:r>
            <w:r>
              <w:rPr>
                <w:rFonts w:asciiTheme="minorHAnsi" w:hAnsiTheme="minorHAnsi" w:cstheme="minorHAnsi"/>
                <w:sz w:val="20"/>
                <w:szCs w:val="20"/>
                <w:lang w:eastAsia="en-AU"/>
              </w:rPr>
              <w:t xml:space="preserve">to be </w:t>
            </w:r>
            <w:r w:rsidRPr="00620145">
              <w:rPr>
                <w:rFonts w:asciiTheme="minorHAnsi" w:hAnsiTheme="minorHAnsi" w:cstheme="minorHAnsi"/>
                <w:sz w:val="20"/>
                <w:szCs w:val="20"/>
                <w:lang w:eastAsia="en-AU"/>
              </w:rPr>
              <w:t>transitioned to PHD/OD-implemented CAC quality improvement by mid-year 5 (</w:t>
            </w:r>
            <w:r>
              <w:rPr>
                <w:rFonts w:asciiTheme="minorHAnsi" w:hAnsiTheme="minorHAnsi" w:cstheme="minorHAnsi"/>
                <w:sz w:val="20"/>
                <w:szCs w:val="20"/>
                <w:lang w:eastAsia="en-AU"/>
              </w:rPr>
              <w:t>i</w:t>
            </w:r>
            <w:r w:rsidRPr="00620145">
              <w:rPr>
                <w:rFonts w:asciiTheme="minorHAnsi" w:hAnsiTheme="minorHAnsi" w:cstheme="minorHAnsi"/>
                <w:sz w:val="20"/>
                <w:szCs w:val="20"/>
                <w:lang w:eastAsia="en-AU"/>
              </w:rPr>
              <w:t xml:space="preserve">ncludes roll out of CAC MCAT to </w:t>
            </w:r>
            <w:r>
              <w:rPr>
                <w:rFonts w:asciiTheme="minorHAnsi" w:hAnsiTheme="minorHAnsi" w:cstheme="minorHAnsi"/>
                <w:sz w:val="20"/>
                <w:szCs w:val="20"/>
                <w:lang w:eastAsia="en-AU"/>
              </w:rPr>
              <w:t xml:space="preserve">an </w:t>
            </w:r>
            <w:r w:rsidRPr="00620145">
              <w:rPr>
                <w:rFonts w:asciiTheme="minorHAnsi" w:hAnsiTheme="minorHAnsi" w:cstheme="minorHAnsi"/>
                <w:sz w:val="20"/>
                <w:szCs w:val="20"/>
                <w:lang w:eastAsia="en-AU"/>
              </w:rPr>
              <w:t>additional 9 provinces</w:t>
            </w:r>
            <w:r>
              <w:rPr>
                <w:rFonts w:asciiTheme="minorHAnsi" w:hAnsiTheme="minorHAnsi" w:cstheme="minorHAnsi"/>
                <w:sz w:val="20"/>
                <w:szCs w:val="20"/>
                <w:lang w:eastAsia="en-AU"/>
              </w:rPr>
              <w:t>)</w:t>
            </w:r>
            <w:r w:rsidRPr="00620145">
              <w:rPr>
                <w:rFonts w:asciiTheme="minorHAnsi" w:hAnsiTheme="minorHAnsi" w:cstheme="minorHAnsi"/>
                <w:sz w:val="20"/>
                <w:szCs w:val="20"/>
                <w:lang w:eastAsia="en-AU"/>
              </w:rPr>
              <w:t>.</w:t>
            </w:r>
          </w:p>
          <w:p w:rsidR="003B0B5E" w:rsidRDefault="003B0B5E" w:rsidP="003B0B5E">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DFAT agrees with PSL partners that long acting family planning financing options should be reviewed and inc</w:t>
            </w:r>
            <w:r w:rsidR="00EF7220">
              <w:rPr>
                <w:rFonts w:asciiTheme="minorHAnsi" w:hAnsiTheme="minorHAnsi" w:cstheme="minorHAnsi"/>
                <w:sz w:val="20"/>
                <w:szCs w:val="20"/>
                <w:lang w:eastAsia="en-AU"/>
              </w:rPr>
              <w:t>orporate programs such as H-EQIP</w:t>
            </w:r>
            <w:r>
              <w:rPr>
                <w:rFonts w:asciiTheme="minorHAnsi" w:hAnsiTheme="minorHAnsi" w:cstheme="minorHAnsi"/>
                <w:sz w:val="20"/>
                <w:szCs w:val="20"/>
                <w:lang w:eastAsia="en-AU"/>
              </w:rPr>
              <w:t xml:space="preserve"> and Social Health </w:t>
            </w:r>
            <w:r>
              <w:rPr>
                <w:rFonts w:asciiTheme="minorHAnsi" w:hAnsiTheme="minorHAnsi" w:cstheme="minorHAnsi"/>
                <w:sz w:val="20"/>
                <w:szCs w:val="20"/>
                <w:lang w:eastAsia="en-AU"/>
              </w:rPr>
              <w:lastRenderedPageBreak/>
              <w:t xml:space="preserve">Protection targeted benefit contract options. </w:t>
            </w:r>
          </w:p>
          <w:p w:rsidR="00620145" w:rsidRPr="003B0B5E" w:rsidRDefault="003B0B5E" w:rsidP="00620145">
            <w:pPr>
              <w:spacing w:beforeLines="60" w:before="144" w:afterLines="60" w:after="144"/>
              <w:rPr>
                <w:rFonts w:asciiTheme="minorHAnsi" w:hAnsiTheme="minorHAnsi" w:cstheme="minorHAnsi"/>
                <w:sz w:val="20"/>
                <w:szCs w:val="20"/>
              </w:rPr>
            </w:pPr>
            <w:r w:rsidRPr="0078268E">
              <w:rPr>
                <w:rFonts w:asciiTheme="minorHAnsi" w:hAnsiTheme="minorHAnsi" w:cstheme="minorHAnsi"/>
                <w:sz w:val="20"/>
                <w:szCs w:val="20"/>
              </w:rPr>
              <w:t xml:space="preserve">DFAT has funded the Reproductive Health Commodities Security </w:t>
            </w:r>
            <w:r>
              <w:rPr>
                <w:rFonts w:asciiTheme="minorHAnsi" w:hAnsiTheme="minorHAnsi" w:cstheme="minorHAnsi"/>
                <w:sz w:val="20"/>
                <w:szCs w:val="20"/>
              </w:rPr>
              <w:t xml:space="preserve">program (through UNFPA) </w:t>
            </w:r>
            <w:r w:rsidRPr="0078268E">
              <w:rPr>
                <w:rFonts w:asciiTheme="minorHAnsi" w:hAnsiTheme="minorHAnsi" w:cstheme="minorHAnsi"/>
                <w:sz w:val="20"/>
                <w:szCs w:val="20"/>
              </w:rPr>
              <w:t xml:space="preserve">from 2013 to 2015 to </w:t>
            </w:r>
            <w:r>
              <w:rPr>
                <w:rFonts w:asciiTheme="minorHAnsi" w:hAnsiTheme="minorHAnsi" w:cstheme="minorHAnsi"/>
                <w:sz w:val="20"/>
                <w:szCs w:val="20"/>
              </w:rPr>
              <w:t xml:space="preserve">assist </w:t>
            </w:r>
            <w:r w:rsidRPr="0078268E">
              <w:rPr>
                <w:rFonts w:asciiTheme="minorHAnsi" w:hAnsiTheme="minorHAnsi" w:cstheme="minorHAnsi"/>
                <w:sz w:val="20"/>
                <w:szCs w:val="20"/>
              </w:rPr>
              <w:t>the Royal Government of Cambodia to allocate</w:t>
            </w:r>
            <w:r>
              <w:rPr>
                <w:rFonts w:asciiTheme="minorHAnsi" w:hAnsiTheme="minorHAnsi" w:cstheme="minorHAnsi"/>
                <w:sz w:val="20"/>
                <w:szCs w:val="20"/>
              </w:rPr>
              <w:t xml:space="preserve"> national</w:t>
            </w:r>
            <w:r w:rsidRPr="0078268E">
              <w:rPr>
                <w:rFonts w:asciiTheme="minorHAnsi" w:hAnsiTheme="minorHAnsi" w:cstheme="minorHAnsi"/>
                <w:sz w:val="20"/>
                <w:szCs w:val="20"/>
              </w:rPr>
              <w:t xml:space="preserve"> budget to </w:t>
            </w:r>
            <w:r>
              <w:rPr>
                <w:rFonts w:asciiTheme="minorHAnsi" w:hAnsiTheme="minorHAnsi" w:cstheme="minorHAnsi"/>
                <w:sz w:val="20"/>
                <w:szCs w:val="20"/>
              </w:rPr>
              <w:t xml:space="preserve">procure commodities after 2015, and supported the Reducing Maternal and Newborn Mortality project prior to PSL. The decision to fund CAC and long-term family planning methods under PSL was a decision DFAT made in consultation with NMCHC. </w:t>
            </w:r>
          </w:p>
        </w:tc>
      </w:tr>
      <w:tr w:rsidR="00794BF3" w:rsidRPr="0078268E" w:rsidTr="00A47F3A">
        <w:trPr>
          <w:cantSplit w:val="0"/>
        </w:trPr>
        <w:tc>
          <w:tcPr>
            <w:tcW w:w="116" w:type="pct"/>
          </w:tcPr>
          <w:p w:rsidR="00CB6AAD" w:rsidRPr="00B75260" w:rsidRDefault="00CB6AAD" w:rsidP="00D16D08">
            <w:pPr>
              <w:spacing w:beforeLines="60" w:before="144" w:afterLines="60" w:after="144"/>
              <w:rPr>
                <w:rFonts w:asciiTheme="minorHAnsi" w:hAnsiTheme="minorHAnsi" w:cstheme="minorHAnsi"/>
                <w:sz w:val="20"/>
                <w:szCs w:val="20"/>
                <w:lang w:eastAsia="en-AU"/>
              </w:rPr>
            </w:pPr>
            <w:r w:rsidRPr="00B75260">
              <w:rPr>
                <w:rFonts w:asciiTheme="minorHAnsi" w:hAnsiTheme="minorHAnsi" w:cstheme="minorHAnsi"/>
                <w:sz w:val="20"/>
                <w:szCs w:val="20"/>
                <w:lang w:eastAsia="en-AU"/>
              </w:rPr>
              <w:lastRenderedPageBreak/>
              <w:t>10</w:t>
            </w:r>
          </w:p>
        </w:tc>
        <w:tc>
          <w:tcPr>
            <w:tcW w:w="2268"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Work with partners to find a solution for compensating CAC facilitators or their employers</w:t>
            </w:r>
          </w:p>
          <w:p w:rsidR="00CB6AAD" w:rsidRPr="0078268E" w:rsidRDefault="003B0B5E" w:rsidP="00D16D08">
            <w:pPr>
              <w:spacing w:beforeLines="60" w:before="144" w:afterLines="60" w:after="144"/>
              <w:jc w:val="both"/>
              <w:rPr>
                <w:rFonts w:asciiTheme="minorHAnsi" w:eastAsiaTheme="minorEastAsia" w:hAnsiTheme="minorHAnsi" w:cstheme="minorHAnsi"/>
                <w:sz w:val="20"/>
                <w:szCs w:val="20"/>
                <w:lang w:eastAsia="ja-JP"/>
              </w:rPr>
            </w:pPr>
            <w:r>
              <w:rPr>
                <w:rFonts w:asciiTheme="minorHAnsi" w:eastAsiaTheme="minorEastAsia" w:hAnsiTheme="minorHAnsi" w:cstheme="minorHAnsi"/>
                <w:sz w:val="20"/>
                <w:szCs w:val="20"/>
                <w:lang w:eastAsia="ja-JP"/>
              </w:rPr>
              <w:t>MSIC</w:t>
            </w:r>
            <w:r w:rsidR="00CB6AAD" w:rsidRPr="0078268E">
              <w:rPr>
                <w:rFonts w:asciiTheme="minorHAnsi" w:eastAsiaTheme="minorEastAsia" w:hAnsiTheme="minorHAnsi" w:cstheme="minorHAnsi"/>
                <w:sz w:val="20"/>
                <w:szCs w:val="20"/>
                <w:lang w:eastAsia="ja-JP"/>
              </w:rPr>
              <w:t>, with other PSL partners, should devise a solution to compensating CAC facilitators so that a regular training program can be resumed. As this training will be an on-going requirement for MoH there could be some benefits to developing a package for the training facilities that enable them to secure the services of their staff and paying for the additional hours of a replacement senior clinician. MSIC, in consultation with NMCHC, may also have to pay the high facilitation rates for some training tasks.</w:t>
            </w:r>
          </w:p>
        </w:tc>
        <w:tc>
          <w:tcPr>
            <w:tcW w:w="338" w:type="pct"/>
          </w:tcPr>
          <w:p w:rsidR="00CB6AAD" w:rsidRPr="0078268E" w:rsidRDefault="003B0B5E" w:rsidP="00794BF3">
            <w:pPr>
              <w:spacing w:beforeLines="60" w:before="144" w:afterLines="60" w:after="144"/>
              <w:jc w:val="center"/>
              <w:rPr>
                <w:rFonts w:asciiTheme="minorHAnsi" w:hAnsiTheme="minorHAnsi" w:cstheme="minorHAnsi"/>
                <w:sz w:val="20"/>
                <w:szCs w:val="20"/>
                <w:highlight w:val="yellow"/>
                <w:lang w:eastAsia="en-AU"/>
              </w:rPr>
            </w:pPr>
            <w:r>
              <w:rPr>
                <w:rFonts w:asciiTheme="minorHAnsi" w:hAnsiTheme="minorHAnsi" w:cstheme="minorHAnsi"/>
                <w:sz w:val="20"/>
                <w:szCs w:val="20"/>
              </w:rPr>
              <w:t>Agree</w:t>
            </w:r>
          </w:p>
        </w:tc>
        <w:tc>
          <w:tcPr>
            <w:tcW w:w="2278" w:type="pct"/>
          </w:tcPr>
          <w:p w:rsidR="00CB6AAD" w:rsidRPr="0078268E" w:rsidRDefault="003B0B5E" w:rsidP="003B0B5E">
            <w:pPr>
              <w:spacing w:beforeLines="60" w:before="144" w:afterLines="60" w:after="144"/>
              <w:rPr>
                <w:rFonts w:asciiTheme="minorHAnsi" w:hAnsiTheme="minorHAnsi" w:cstheme="minorHAnsi"/>
                <w:sz w:val="20"/>
                <w:szCs w:val="20"/>
                <w:highlight w:val="yellow"/>
                <w:lang w:eastAsia="en-AU"/>
              </w:rPr>
            </w:pPr>
            <w:r w:rsidRPr="003B0B5E">
              <w:rPr>
                <w:rFonts w:asciiTheme="minorHAnsi" w:hAnsiTheme="minorHAnsi" w:cstheme="minorHAnsi"/>
                <w:sz w:val="20"/>
                <w:szCs w:val="20"/>
                <w:lang w:eastAsia="en-AU"/>
              </w:rPr>
              <w:t xml:space="preserve">DFAT agrees that a solution needs to be devised in consultation with </w:t>
            </w:r>
            <w:r>
              <w:rPr>
                <w:rFonts w:asciiTheme="minorHAnsi" w:hAnsiTheme="minorHAnsi" w:cstheme="minorHAnsi"/>
                <w:sz w:val="20"/>
                <w:szCs w:val="20"/>
                <w:lang w:eastAsia="en-AU"/>
              </w:rPr>
              <w:t xml:space="preserve">MoH (especially </w:t>
            </w:r>
            <w:r w:rsidRPr="003B0B5E">
              <w:rPr>
                <w:rFonts w:asciiTheme="minorHAnsi" w:hAnsiTheme="minorHAnsi" w:cstheme="minorHAnsi"/>
                <w:sz w:val="20"/>
                <w:szCs w:val="20"/>
                <w:lang w:eastAsia="en-AU"/>
              </w:rPr>
              <w:t>NMCHC</w:t>
            </w:r>
            <w:r>
              <w:rPr>
                <w:rFonts w:asciiTheme="minorHAnsi" w:hAnsiTheme="minorHAnsi" w:cstheme="minorHAnsi"/>
                <w:sz w:val="20"/>
                <w:szCs w:val="20"/>
                <w:lang w:eastAsia="en-AU"/>
              </w:rPr>
              <w:t>)</w:t>
            </w:r>
            <w:r w:rsidRPr="003B0B5E">
              <w:rPr>
                <w:rFonts w:asciiTheme="minorHAnsi" w:hAnsiTheme="minorHAnsi" w:cstheme="minorHAnsi"/>
                <w:sz w:val="20"/>
                <w:szCs w:val="20"/>
                <w:lang w:eastAsia="en-AU"/>
              </w:rPr>
              <w:t xml:space="preserve">. </w:t>
            </w:r>
          </w:p>
        </w:tc>
      </w:tr>
      <w:tr w:rsidR="00794BF3" w:rsidRPr="0078268E" w:rsidTr="00A47F3A">
        <w:trPr>
          <w:cantSplit w:val="0"/>
        </w:trPr>
        <w:tc>
          <w:tcPr>
            <w:tcW w:w="116" w:type="pct"/>
          </w:tcPr>
          <w:p w:rsidR="00CB6AAD" w:rsidRPr="00B75260" w:rsidRDefault="00CB6AAD" w:rsidP="00D16D08">
            <w:pPr>
              <w:spacing w:beforeLines="60" w:before="144" w:afterLines="60" w:after="144"/>
              <w:rPr>
                <w:rFonts w:asciiTheme="minorHAnsi" w:hAnsiTheme="minorHAnsi" w:cstheme="minorHAnsi"/>
                <w:sz w:val="20"/>
                <w:szCs w:val="20"/>
                <w:lang w:eastAsia="en-AU"/>
              </w:rPr>
            </w:pPr>
            <w:r w:rsidRPr="00B75260">
              <w:rPr>
                <w:rFonts w:asciiTheme="minorHAnsi" w:hAnsiTheme="minorHAnsi" w:cstheme="minorHAnsi"/>
                <w:sz w:val="20"/>
                <w:szCs w:val="20"/>
                <w:lang w:eastAsia="en-AU"/>
              </w:rPr>
              <w:t>11</w:t>
            </w:r>
          </w:p>
        </w:tc>
        <w:tc>
          <w:tcPr>
            <w:tcW w:w="2268" w:type="pct"/>
            <w:shd w:val="clear" w:color="auto" w:fill="auto"/>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Work towards phasing out the need for donor support for assessing, training and supportiv</w:t>
            </w:r>
            <w:r w:rsidR="00794BF3">
              <w:rPr>
                <w:rFonts w:asciiTheme="minorHAnsi" w:eastAsiaTheme="minorEastAsia" w:hAnsiTheme="minorHAnsi" w:cstheme="minorHAnsi"/>
                <w:b/>
                <w:sz w:val="20"/>
                <w:szCs w:val="20"/>
                <w:lang w:eastAsia="ja-JP"/>
              </w:rPr>
              <w:t>e supervision for long acting family planning</w:t>
            </w:r>
            <w:r w:rsidRPr="0078268E">
              <w:rPr>
                <w:rFonts w:asciiTheme="minorHAnsi" w:eastAsiaTheme="minorEastAsia" w:hAnsiTheme="minorHAnsi" w:cstheme="minorHAnsi"/>
                <w:b/>
                <w:sz w:val="20"/>
                <w:szCs w:val="20"/>
                <w:lang w:eastAsia="ja-JP"/>
              </w:rPr>
              <w:t xml:space="preserve"> methods.  This may involve supporting new national curriculum or training of trainers.</w:t>
            </w:r>
          </w:p>
          <w:p w:rsidR="00CB6AAD" w:rsidRPr="0045105D" w:rsidRDefault="0045105D" w:rsidP="0045105D">
            <w:pPr>
              <w:spacing w:before="0" w:after="160" w:line="259" w:lineRule="auto"/>
              <w:jc w:val="both"/>
              <w:rPr>
                <w:rFonts w:ascii="Calibri" w:eastAsiaTheme="minorEastAsia" w:hAnsi="Calibri"/>
                <w:szCs w:val="20"/>
                <w:lang w:eastAsia="ja-JP"/>
              </w:rPr>
            </w:pPr>
            <w:r w:rsidRPr="00620145">
              <w:rPr>
                <w:rFonts w:asciiTheme="minorHAnsi" w:eastAsiaTheme="minorEastAsia" w:hAnsiTheme="minorHAnsi" w:cstheme="minorHAnsi"/>
                <w:sz w:val="20"/>
                <w:szCs w:val="20"/>
                <w:lang w:eastAsia="ja-JP"/>
              </w:rPr>
              <w:t>In consultation with MoH and other donors, PSL should support PHDs outside of the north-east to phase out reliance on external funding for building capacity to deliver long acting family planning methods by Year 5. MSIC may be able to use PSL funds to foster the sustainability of this training by assisting to revise the curriculum to include all implant devices and supporting refresher training of PHD and OD trainers on assessing training needs and conducting IUD and implant training and QI/supervision</w:t>
            </w:r>
            <w:r>
              <w:rPr>
                <w:rFonts w:ascii="Calibri" w:eastAsiaTheme="minorEastAsia" w:hAnsi="Calibri"/>
                <w:szCs w:val="20"/>
                <w:lang w:eastAsia="ja-JP"/>
              </w:rPr>
              <w:t>.</w:t>
            </w:r>
          </w:p>
        </w:tc>
        <w:tc>
          <w:tcPr>
            <w:tcW w:w="338" w:type="pct"/>
            <w:shd w:val="clear" w:color="auto" w:fill="auto"/>
          </w:tcPr>
          <w:p w:rsidR="00CB6AAD" w:rsidRPr="0078268E" w:rsidRDefault="00794BF3" w:rsidP="00794BF3">
            <w:pPr>
              <w:spacing w:beforeLines="60" w:before="144" w:afterLines="60" w:after="144"/>
              <w:jc w:val="center"/>
              <w:rPr>
                <w:rFonts w:asciiTheme="minorHAnsi" w:hAnsiTheme="minorHAnsi" w:cstheme="minorHAnsi"/>
                <w:sz w:val="20"/>
                <w:szCs w:val="20"/>
                <w:highlight w:val="yellow"/>
                <w:lang w:eastAsia="en-AU"/>
              </w:rPr>
            </w:pPr>
            <w:r w:rsidRPr="00794BF3">
              <w:rPr>
                <w:rFonts w:asciiTheme="minorHAnsi" w:hAnsiTheme="minorHAnsi" w:cstheme="minorHAnsi"/>
                <w:sz w:val="20"/>
                <w:szCs w:val="20"/>
                <w:lang w:eastAsia="en-AU"/>
              </w:rPr>
              <w:t>Agree</w:t>
            </w:r>
          </w:p>
        </w:tc>
        <w:tc>
          <w:tcPr>
            <w:tcW w:w="2278" w:type="pct"/>
          </w:tcPr>
          <w:p w:rsidR="00CB6AAD" w:rsidRDefault="00794BF3"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DFAT to work with CLU and PSL Implementing Partners to ensure this is part of the planning process for years 4 and 5.</w:t>
            </w:r>
          </w:p>
          <w:p w:rsidR="00620145" w:rsidRDefault="00620145"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Early discussions with NGOs indicate that t</w:t>
            </w:r>
            <w:r w:rsidRPr="00620145">
              <w:rPr>
                <w:rFonts w:asciiTheme="minorHAnsi" w:hAnsiTheme="minorHAnsi" w:cstheme="minorHAnsi"/>
                <w:sz w:val="20"/>
                <w:szCs w:val="20"/>
                <w:lang w:eastAsia="en-AU"/>
              </w:rPr>
              <w:t>raining will be completed and transitioned to PHD/OD-implemented QA by end of year 4</w:t>
            </w:r>
            <w:r>
              <w:rPr>
                <w:rFonts w:asciiTheme="minorHAnsi" w:hAnsiTheme="minorHAnsi" w:cstheme="minorHAnsi"/>
                <w:sz w:val="20"/>
                <w:szCs w:val="20"/>
                <w:lang w:eastAsia="en-AU"/>
              </w:rPr>
              <w:t xml:space="preserve">. </w:t>
            </w:r>
            <w:r w:rsidRPr="00620145">
              <w:rPr>
                <w:rFonts w:asciiTheme="minorHAnsi" w:hAnsiTheme="minorHAnsi" w:cstheme="minorHAnsi"/>
                <w:sz w:val="20"/>
                <w:szCs w:val="20"/>
                <w:lang w:eastAsia="en-AU"/>
              </w:rPr>
              <w:t>Pursat will t</w:t>
            </w:r>
            <w:r>
              <w:rPr>
                <w:rFonts w:asciiTheme="minorHAnsi" w:hAnsiTheme="minorHAnsi" w:cstheme="minorHAnsi"/>
                <w:sz w:val="20"/>
                <w:szCs w:val="20"/>
                <w:lang w:eastAsia="en-AU"/>
              </w:rPr>
              <w:t>ransition to QHS by end Year 3.</w:t>
            </w:r>
          </w:p>
          <w:p w:rsidR="00794BF3" w:rsidRPr="0078268E" w:rsidRDefault="00794BF3" w:rsidP="00D16D08">
            <w:pPr>
              <w:spacing w:beforeLines="60" w:before="144" w:afterLines="60" w:after="144"/>
              <w:rPr>
                <w:rFonts w:asciiTheme="minorHAnsi" w:hAnsiTheme="minorHAnsi" w:cstheme="minorHAnsi"/>
                <w:sz w:val="20"/>
                <w:szCs w:val="20"/>
                <w:highlight w:val="yellow"/>
                <w:lang w:eastAsia="en-AU"/>
              </w:rPr>
            </w:pPr>
          </w:p>
        </w:tc>
      </w:tr>
      <w:tr w:rsidR="00794BF3" w:rsidRPr="0078268E" w:rsidTr="00A47F3A">
        <w:trPr>
          <w:cantSplit w:val="0"/>
        </w:trPr>
        <w:tc>
          <w:tcPr>
            <w:tcW w:w="116" w:type="pct"/>
          </w:tcPr>
          <w:p w:rsidR="00CB6AAD" w:rsidRPr="00794BF3" w:rsidRDefault="00CB6AAD" w:rsidP="00D16D08">
            <w:pPr>
              <w:spacing w:beforeLines="60" w:before="144" w:afterLines="60" w:after="144"/>
              <w:rPr>
                <w:rFonts w:asciiTheme="minorHAnsi" w:hAnsiTheme="minorHAnsi" w:cstheme="minorHAnsi"/>
                <w:sz w:val="20"/>
                <w:szCs w:val="20"/>
                <w:lang w:eastAsia="en-AU"/>
              </w:rPr>
            </w:pPr>
            <w:r w:rsidRPr="00794BF3">
              <w:rPr>
                <w:rFonts w:asciiTheme="minorHAnsi" w:hAnsiTheme="minorHAnsi" w:cstheme="minorHAnsi"/>
                <w:sz w:val="20"/>
                <w:szCs w:val="20"/>
                <w:lang w:eastAsia="en-AU"/>
              </w:rPr>
              <w:t>12</w:t>
            </w:r>
          </w:p>
        </w:tc>
        <w:tc>
          <w:tcPr>
            <w:tcW w:w="2268" w:type="pct"/>
          </w:tcPr>
          <w:p w:rsidR="00CB6AAD" w:rsidRPr="00794BF3"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94BF3">
              <w:rPr>
                <w:rFonts w:asciiTheme="minorHAnsi" w:eastAsiaTheme="minorEastAsia" w:hAnsiTheme="minorHAnsi" w:cstheme="minorHAnsi"/>
                <w:b/>
                <w:sz w:val="20"/>
                <w:szCs w:val="20"/>
                <w:lang w:eastAsia="ja-JP"/>
              </w:rPr>
              <w:t>Phase out the supply-side initiatives for long acting FP and related BCC and CBD supp</w:t>
            </w:r>
            <w:r w:rsidR="0045105D">
              <w:rPr>
                <w:rFonts w:asciiTheme="minorHAnsi" w:eastAsiaTheme="minorEastAsia" w:hAnsiTheme="minorHAnsi" w:cstheme="minorHAnsi"/>
                <w:b/>
                <w:sz w:val="20"/>
                <w:szCs w:val="20"/>
                <w:lang w:eastAsia="ja-JP"/>
              </w:rPr>
              <w:t xml:space="preserve">ort in Pursat, </w:t>
            </w:r>
            <w:r w:rsidR="00794BF3" w:rsidRPr="00794BF3">
              <w:rPr>
                <w:rFonts w:asciiTheme="minorHAnsi" w:eastAsiaTheme="minorEastAsia" w:hAnsiTheme="minorHAnsi" w:cstheme="minorHAnsi"/>
                <w:b/>
                <w:sz w:val="20"/>
                <w:szCs w:val="20"/>
                <w:lang w:eastAsia="ja-JP"/>
              </w:rPr>
              <w:t>Sihanoukville</w:t>
            </w:r>
            <w:r w:rsidR="0045105D">
              <w:rPr>
                <w:rFonts w:asciiTheme="minorHAnsi" w:eastAsiaTheme="minorEastAsia" w:hAnsiTheme="minorHAnsi" w:cstheme="minorHAnsi"/>
                <w:b/>
                <w:sz w:val="20"/>
                <w:szCs w:val="20"/>
                <w:lang w:eastAsia="ja-JP"/>
              </w:rPr>
              <w:t xml:space="preserve"> and Kratie</w:t>
            </w:r>
          </w:p>
        </w:tc>
        <w:tc>
          <w:tcPr>
            <w:tcW w:w="338" w:type="pct"/>
            <w:shd w:val="clear" w:color="auto" w:fill="auto"/>
          </w:tcPr>
          <w:p w:rsidR="00CB6AAD" w:rsidRPr="00794BF3" w:rsidRDefault="00794BF3" w:rsidP="00794BF3">
            <w:pPr>
              <w:spacing w:beforeLines="60" w:before="144" w:afterLines="60" w:after="144"/>
              <w:jc w:val="center"/>
              <w:rPr>
                <w:rFonts w:asciiTheme="minorHAnsi" w:hAnsiTheme="minorHAnsi" w:cstheme="minorHAnsi"/>
                <w:sz w:val="20"/>
                <w:szCs w:val="20"/>
                <w:lang w:eastAsia="en-AU"/>
              </w:rPr>
            </w:pPr>
            <w:r w:rsidRPr="00794BF3">
              <w:rPr>
                <w:rFonts w:asciiTheme="minorHAnsi" w:hAnsiTheme="minorHAnsi" w:cstheme="minorHAnsi"/>
                <w:sz w:val="20"/>
                <w:szCs w:val="20"/>
                <w:lang w:eastAsia="en-AU"/>
              </w:rPr>
              <w:t>Agree</w:t>
            </w:r>
          </w:p>
        </w:tc>
        <w:tc>
          <w:tcPr>
            <w:tcW w:w="2278" w:type="pct"/>
            <w:shd w:val="clear" w:color="auto" w:fill="auto"/>
          </w:tcPr>
          <w:p w:rsidR="00CB6AAD" w:rsidRPr="0078268E" w:rsidRDefault="00794BF3" w:rsidP="00794BF3">
            <w:pPr>
              <w:spacing w:beforeLines="60" w:before="144" w:afterLines="60" w:after="144"/>
              <w:rPr>
                <w:rFonts w:asciiTheme="minorHAnsi" w:hAnsiTheme="minorHAnsi" w:cstheme="minorHAnsi"/>
                <w:sz w:val="20"/>
                <w:szCs w:val="20"/>
                <w:highlight w:val="yellow"/>
                <w:lang w:eastAsia="en-AU"/>
              </w:rPr>
            </w:pPr>
            <w:r>
              <w:rPr>
                <w:rFonts w:asciiTheme="minorHAnsi" w:hAnsiTheme="minorHAnsi" w:cstheme="minorHAnsi"/>
                <w:sz w:val="20"/>
                <w:szCs w:val="20"/>
                <w:lang w:eastAsia="en-AU"/>
              </w:rPr>
              <w:t xml:space="preserve">With </w:t>
            </w:r>
            <w:r w:rsidR="006F0A53">
              <w:rPr>
                <w:rFonts w:asciiTheme="minorHAnsi" w:hAnsiTheme="minorHAnsi" w:cstheme="minorHAnsi"/>
                <w:sz w:val="20"/>
                <w:szCs w:val="20"/>
                <w:lang w:eastAsia="en-AU"/>
              </w:rPr>
              <w:t xml:space="preserve">less funding </w:t>
            </w:r>
            <w:r w:rsidRPr="00B75260">
              <w:rPr>
                <w:rFonts w:asciiTheme="minorHAnsi" w:hAnsiTheme="minorHAnsi" w:cstheme="minorHAnsi"/>
                <w:sz w:val="20"/>
                <w:szCs w:val="20"/>
                <w:lang w:eastAsia="en-AU"/>
              </w:rPr>
              <w:t xml:space="preserve">available in years 4 and 5, DFAT agrees that </w:t>
            </w:r>
            <w:r>
              <w:rPr>
                <w:rFonts w:asciiTheme="minorHAnsi" w:hAnsiTheme="minorHAnsi" w:cstheme="minorHAnsi"/>
                <w:sz w:val="20"/>
                <w:szCs w:val="20"/>
                <w:lang w:eastAsia="en-AU"/>
              </w:rPr>
              <w:t xml:space="preserve">this </w:t>
            </w:r>
            <w:r w:rsidRPr="00B75260">
              <w:rPr>
                <w:rFonts w:asciiTheme="minorHAnsi" w:hAnsiTheme="minorHAnsi" w:cstheme="minorHAnsi"/>
                <w:sz w:val="20"/>
                <w:szCs w:val="20"/>
                <w:lang w:eastAsia="en-AU"/>
              </w:rPr>
              <w:t xml:space="preserve">should not be prioritised for PSL funding.  </w:t>
            </w:r>
          </w:p>
        </w:tc>
      </w:tr>
      <w:tr w:rsidR="00794BF3" w:rsidRPr="0078268E" w:rsidTr="00A47F3A">
        <w:trPr>
          <w:cantSplit w:val="0"/>
        </w:trPr>
        <w:tc>
          <w:tcPr>
            <w:tcW w:w="116" w:type="pct"/>
            <w:shd w:val="clear" w:color="auto" w:fill="auto"/>
          </w:tcPr>
          <w:p w:rsidR="00CB6AAD" w:rsidRPr="00794BF3" w:rsidRDefault="00CB6AAD" w:rsidP="00D16D08">
            <w:pPr>
              <w:spacing w:beforeLines="60" w:before="144" w:afterLines="60" w:after="144"/>
              <w:rPr>
                <w:rFonts w:asciiTheme="minorHAnsi" w:hAnsiTheme="minorHAnsi" w:cstheme="minorHAnsi"/>
                <w:sz w:val="20"/>
                <w:szCs w:val="20"/>
                <w:lang w:eastAsia="en-AU"/>
              </w:rPr>
            </w:pPr>
            <w:r w:rsidRPr="00794BF3">
              <w:rPr>
                <w:rFonts w:asciiTheme="minorHAnsi" w:hAnsiTheme="minorHAnsi" w:cstheme="minorHAnsi"/>
                <w:sz w:val="20"/>
                <w:szCs w:val="20"/>
                <w:lang w:eastAsia="en-AU"/>
              </w:rPr>
              <w:lastRenderedPageBreak/>
              <w:t>13</w:t>
            </w:r>
          </w:p>
        </w:tc>
        <w:tc>
          <w:tcPr>
            <w:tcW w:w="2268" w:type="pct"/>
            <w:shd w:val="clear" w:color="auto" w:fill="auto"/>
          </w:tcPr>
          <w:p w:rsidR="00CB6AAD" w:rsidRPr="00794BF3"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94BF3">
              <w:rPr>
                <w:rFonts w:asciiTheme="minorHAnsi" w:eastAsiaTheme="minorEastAsia" w:hAnsiTheme="minorHAnsi" w:cstheme="minorHAnsi"/>
                <w:b/>
                <w:sz w:val="20"/>
                <w:szCs w:val="20"/>
                <w:lang w:eastAsia="ja-JP"/>
              </w:rPr>
              <w:t>Phase out support of BCC activities in garment factories after the results the CARE BCC pilot</w:t>
            </w:r>
          </w:p>
          <w:p w:rsidR="002C34D0" w:rsidRDefault="00CB6AAD" w:rsidP="002C34D0">
            <w:pPr>
              <w:spacing w:beforeLines="60" w:before="144" w:afterLines="60" w:after="144"/>
              <w:jc w:val="both"/>
              <w:rPr>
                <w:rFonts w:asciiTheme="minorHAnsi" w:eastAsiaTheme="minorEastAsia" w:hAnsiTheme="minorHAnsi" w:cstheme="minorHAnsi"/>
                <w:sz w:val="20"/>
                <w:szCs w:val="20"/>
                <w:lang w:eastAsia="ja-JP"/>
              </w:rPr>
            </w:pPr>
            <w:r w:rsidRPr="00794BF3">
              <w:rPr>
                <w:rFonts w:asciiTheme="minorHAnsi" w:eastAsiaTheme="minorEastAsia" w:hAnsiTheme="minorHAnsi" w:cstheme="minorHAnsi"/>
                <w:sz w:val="20"/>
                <w:szCs w:val="20"/>
                <w:lang w:eastAsia="ja-JP"/>
              </w:rPr>
              <w:t>Complete the pilot of CARE’s BCC package, including dissemination of the results of the evaluation, paying particular attention to their effectiveness and efficiency in reaching large numbers of garment workers.</w:t>
            </w:r>
          </w:p>
          <w:p w:rsidR="002C34D0" w:rsidRPr="00794BF3" w:rsidRDefault="002C34D0" w:rsidP="00794BF3">
            <w:pPr>
              <w:spacing w:beforeLines="60" w:before="144" w:afterLines="60" w:after="144"/>
              <w:jc w:val="both"/>
              <w:rPr>
                <w:rFonts w:asciiTheme="minorHAnsi" w:eastAsiaTheme="minorEastAsia" w:hAnsiTheme="minorHAnsi" w:cstheme="minorHAnsi"/>
                <w:sz w:val="20"/>
                <w:szCs w:val="20"/>
                <w:lang w:eastAsia="ja-JP"/>
              </w:rPr>
            </w:pPr>
            <w:r w:rsidRPr="002C34D0">
              <w:rPr>
                <w:rFonts w:asciiTheme="minorHAnsi" w:eastAsiaTheme="minorEastAsia" w:hAnsiTheme="minorHAnsi" w:cstheme="minorHAnsi"/>
                <w:sz w:val="20"/>
                <w:szCs w:val="20"/>
                <w:lang w:eastAsia="ja-JP"/>
              </w:rPr>
              <w:t>Except for the pilot, phase out PSL support for BCC activities delivered face-to-face in factories which focus on reproductive health knowledge.</w:t>
            </w:r>
          </w:p>
        </w:tc>
        <w:tc>
          <w:tcPr>
            <w:tcW w:w="338" w:type="pct"/>
            <w:shd w:val="clear" w:color="auto" w:fill="auto"/>
          </w:tcPr>
          <w:p w:rsidR="00CB6AAD" w:rsidRPr="0078268E" w:rsidRDefault="002C34D0" w:rsidP="00794BF3">
            <w:pPr>
              <w:spacing w:beforeLines="60" w:before="144" w:afterLines="60" w:after="144"/>
              <w:jc w:val="center"/>
              <w:rPr>
                <w:rFonts w:asciiTheme="minorHAnsi" w:hAnsiTheme="minorHAnsi" w:cstheme="minorHAnsi"/>
                <w:sz w:val="20"/>
                <w:szCs w:val="20"/>
                <w:highlight w:val="yellow"/>
                <w:lang w:eastAsia="en-AU"/>
              </w:rPr>
            </w:pPr>
            <w:r>
              <w:rPr>
                <w:rFonts w:asciiTheme="minorHAnsi" w:hAnsiTheme="minorHAnsi" w:cstheme="minorHAnsi"/>
                <w:sz w:val="20"/>
                <w:szCs w:val="20"/>
                <w:lang w:eastAsia="en-AU"/>
              </w:rPr>
              <w:t>Partially agree</w:t>
            </w:r>
          </w:p>
        </w:tc>
        <w:tc>
          <w:tcPr>
            <w:tcW w:w="2278" w:type="pct"/>
            <w:shd w:val="clear" w:color="auto" w:fill="auto"/>
          </w:tcPr>
          <w:p w:rsidR="002C34D0" w:rsidRDefault="004003CF" w:rsidP="004003CF">
            <w:pPr>
              <w:spacing w:beforeLines="60" w:before="144" w:afterLines="60" w:after="144"/>
              <w:jc w:val="both"/>
              <w:rPr>
                <w:rFonts w:asciiTheme="minorHAnsi" w:hAnsiTheme="minorHAnsi" w:cstheme="minorHAnsi"/>
                <w:sz w:val="20"/>
                <w:szCs w:val="20"/>
                <w:lang w:eastAsia="en-AU"/>
              </w:rPr>
            </w:pPr>
            <w:r>
              <w:rPr>
                <w:rFonts w:asciiTheme="minorHAnsi" w:hAnsiTheme="minorHAnsi" w:cstheme="minorHAnsi"/>
                <w:sz w:val="20"/>
                <w:szCs w:val="20"/>
                <w:lang w:eastAsia="en-AU"/>
              </w:rPr>
              <w:t>DFAT agr</w:t>
            </w:r>
            <w:r w:rsidR="002C34D0">
              <w:rPr>
                <w:rFonts w:asciiTheme="minorHAnsi" w:hAnsiTheme="minorHAnsi" w:cstheme="minorHAnsi"/>
                <w:sz w:val="20"/>
                <w:szCs w:val="20"/>
                <w:lang w:eastAsia="en-AU"/>
              </w:rPr>
              <w:t xml:space="preserve">ees with the MTR team that face-to-face BCC appears to not be as effective (the recommendation is not saying to phase out all BCC only </w:t>
            </w:r>
            <w:r>
              <w:rPr>
                <w:rFonts w:asciiTheme="minorHAnsi" w:hAnsiTheme="minorHAnsi" w:cstheme="minorHAnsi"/>
                <w:sz w:val="20"/>
                <w:szCs w:val="20"/>
                <w:lang w:eastAsia="en-AU"/>
              </w:rPr>
              <w:t>BCC delivered face-to-face</w:t>
            </w:r>
            <w:r w:rsidR="002C34D0">
              <w:rPr>
                <w:rFonts w:asciiTheme="minorHAnsi" w:hAnsiTheme="minorHAnsi" w:cstheme="minorHAnsi"/>
                <w:sz w:val="20"/>
                <w:szCs w:val="20"/>
                <w:lang w:eastAsia="en-AU"/>
              </w:rPr>
              <w:t xml:space="preserve">). </w:t>
            </w:r>
          </w:p>
          <w:p w:rsidR="004003CF" w:rsidRPr="002C34D0" w:rsidRDefault="004003CF" w:rsidP="001F747A">
            <w:pPr>
              <w:spacing w:beforeLines="60" w:before="144" w:afterLines="60" w:after="144"/>
              <w:jc w:val="both"/>
              <w:rPr>
                <w:rFonts w:asciiTheme="minorHAnsi" w:hAnsiTheme="minorHAnsi" w:cstheme="minorHAnsi"/>
                <w:sz w:val="20"/>
                <w:szCs w:val="20"/>
                <w:lang w:eastAsia="en-AU"/>
              </w:rPr>
            </w:pPr>
            <w:r>
              <w:rPr>
                <w:rFonts w:asciiTheme="minorHAnsi" w:hAnsiTheme="minorHAnsi" w:cstheme="minorHAnsi"/>
                <w:sz w:val="20"/>
                <w:szCs w:val="20"/>
                <w:lang w:eastAsia="en-AU"/>
              </w:rPr>
              <w:t xml:space="preserve">However, agrees with the PSL partners to use the results of the pilot to determine what activities should </w:t>
            </w:r>
            <w:r w:rsidR="001F747A">
              <w:rPr>
                <w:rFonts w:asciiTheme="minorHAnsi" w:hAnsiTheme="minorHAnsi" w:cstheme="minorHAnsi"/>
                <w:sz w:val="20"/>
                <w:szCs w:val="20"/>
                <w:lang w:eastAsia="en-AU"/>
              </w:rPr>
              <w:t xml:space="preserve">be implemented in years 4 and 5. </w:t>
            </w:r>
            <w:r>
              <w:rPr>
                <w:rFonts w:asciiTheme="minorHAnsi" w:hAnsiTheme="minorHAnsi" w:cstheme="minorHAnsi"/>
                <w:sz w:val="20"/>
                <w:szCs w:val="20"/>
                <w:lang w:eastAsia="en-AU"/>
              </w:rPr>
              <w:t xml:space="preserve"> </w:t>
            </w:r>
          </w:p>
        </w:tc>
      </w:tr>
      <w:tr w:rsidR="00794BF3" w:rsidRPr="0078268E" w:rsidTr="00A47F3A">
        <w:trPr>
          <w:cantSplit w:val="0"/>
          <w:trHeight w:val="873"/>
        </w:trPr>
        <w:tc>
          <w:tcPr>
            <w:tcW w:w="116"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14</w:t>
            </w:r>
          </w:p>
        </w:tc>
        <w:tc>
          <w:tcPr>
            <w:tcW w:w="2268" w:type="pct"/>
          </w:tcPr>
          <w:p w:rsidR="00CB6AAD" w:rsidRPr="002C34D0"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2C34D0">
              <w:rPr>
                <w:rFonts w:asciiTheme="minorHAnsi" w:eastAsiaTheme="minorEastAsia" w:hAnsiTheme="minorHAnsi" w:cstheme="minorHAnsi"/>
                <w:b/>
                <w:sz w:val="20"/>
                <w:szCs w:val="20"/>
                <w:lang w:eastAsia="ja-JP"/>
              </w:rPr>
              <w:t>Continue to work with Ministry of Labor and Vocational Training (MLVT), MoH and other stakeholders on guidelines for factory infirmaries</w:t>
            </w:r>
          </w:p>
        </w:tc>
        <w:tc>
          <w:tcPr>
            <w:tcW w:w="338" w:type="pct"/>
            <w:shd w:val="clear" w:color="auto" w:fill="auto"/>
          </w:tcPr>
          <w:p w:rsidR="00CB6AAD" w:rsidRPr="002C34D0" w:rsidRDefault="002C34D0" w:rsidP="00794BF3">
            <w:pPr>
              <w:spacing w:beforeLines="60" w:before="144" w:afterLines="60" w:after="144"/>
              <w:jc w:val="center"/>
              <w:rPr>
                <w:rFonts w:asciiTheme="minorHAnsi" w:hAnsiTheme="minorHAnsi" w:cstheme="minorHAnsi"/>
                <w:sz w:val="20"/>
                <w:szCs w:val="20"/>
                <w:lang w:eastAsia="en-AU"/>
              </w:rPr>
            </w:pPr>
            <w:r w:rsidRPr="002C34D0">
              <w:rPr>
                <w:rFonts w:asciiTheme="minorHAnsi" w:hAnsiTheme="minorHAnsi" w:cstheme="minorHAnsi"/>
                <w:sz w:val="20"/>
                <w:szCs w:val="20"/>
                <w:lang w:eastAsia="en-AU"/>
              </w:rPr>
              <w:t>Agree</w:t>
            </w:r>
          </w:p>
        </w:tc>
        <w:tc>
          <w:tcPr>
            <w:tcW w:w="2278" w:type="pct"/>
            <w:shd w:val="clear" w:color="auto" w:fill="auto"/>
          </w:tcPr>
          <w:p w:rsidR="002C34D0" w:rsidRPr="002C34D0" w:rsidRDefault="002C34D0"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DFAT to work with CLU and PSL Implementing Partners to ensure this is part of the planning process for years 4 and 5.</w:t>
            </w:r>
            <w:r w:rsidRPr="002C34D0">
              <w:rPr>
                <w:rFonts w:asciiTheme="minorHAnsi" w:eastAsiaTheme="minorEastAsia" w:hAnsiTheme="minorHAnsi" w:cstheme="minorHAnsi"/>
                <w:sz w:val="20"/>
                <w:szCs w:val="20"/>
                <w:lang w:eastAsia="ja-JP"/>
              </w:rPr>
              <w:t xml:space="preserve"> This should be coordinated with programs supported under DFAT’s Ending Violence Against Women’s program (as they relate to domestic violence). </w:t>
            </w:r>
          </w:p>
        </w:tc>
      </w:tr>
      <w:tr w:rsidR="00794BF3" w:rsidRPr="0078268E" w:rsidTr="00A47F3A">
        <w:trPr>
          <w:cantSplit w:val="0"/>
        </w:trPr>
        <w:tc>
          <w:tcPr>
            <w:tcW w:w="116"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15</w:t>
            </w:r>
          </w:p>
        </w:tc>
        <w:tc>
          <w:tcPr>
            <w:tcW w:w="2268" w:type="pct"/>
          </w:tcPr>
          <w:p w:rsidR="00CB6AAD" w:rsidRPr="002C34D0"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2C34D0">
              <w:rPr>
                <w:rFonts w:asciiTheme="minorHAnsi" w:eastAsiaTheme="minorEastAsia" w:hAnsiTheme="minorHAnsi" w:cstheme="minorHAnsi"/>
                <w:b/>
                <w:sz w:val="20"/>
                <w:szCs w:val="20"/>
                <w:lang w:eastAsia="ja-JP"/>
              </w:rPr>
              <w:t>Cease any existing PSL support for peer educators in garment factories</w:t>
            </w:r>
          </w:p>
          <w:p w:rsidR="00CB6AAD" w:rsidRPr="002C34D0"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2C34D0">
              <w:rPr>
                <w:rFonts w:asciiTheme="minorHAnsi" w:eastAsiaTheme="minorEastAsia" w:hAnsiTheme="minorHAnsi" w:cstheme="minorHAnsi"/>
                <w:sz w:val="20"/>
                <w:szCs w:val="20"/>
                <w:lang w:eastAsia="ja-JP"/>
              </w:rPr>
              <w:t>Cease support for peer educators as a BCC tool.</w:t>
            </w:r>
          </w:p>
        </w:tc>
        <w:tc>
          <w:tcPr>
            <w:tcW w:w="338" w:type="pct"/>
            <w:shd w:val="clear" w:color="auto" w:fill="auto"/>
          </w:tcPr>
          <w:p w:rsidR="00CB6AAD" w:rsidRPr="0078268E" w:rsidRDefault="00CB6AAD" w:rsidP="00794BF3">
            <w:pPr>
              <w:spacing w:beforeLines="60" w:before="144" w:afterLines="60" w:after="144"/>
              <w:jc w:val="center"/>
              <w:rPr>
                <w:rFonts w:asciiTheme="minorHAnsi" w:hAnsiTheme="minorHAnsi" w:cstheme="minorHAnsi"/>
                <w:sz w:val="20"/>
                <w:szCs w:val="20"/>
                <w:highlight w:val="yellow"/>
                <w:lang w:eastAsia="en-AU"/>
              </w:rPr>
            </w:pPr>
            <w:r w:rsidRPr="0078268E">
              <w:rPr>
                <w:rFonts w:asciiTheme="minorHAnsi" w:hAnsiTheme="minorHAnsi" w:cstheme="minorHAnsi"/>
                <w:sz w:val="20"/>
                <w:szCs w:val="20"/>
              </w:rPr>
              <w:t>Agree</w:t>
            </w:r>
          </w:p>
        </w:tc>
        <w:tc>
          <w:tcPr>
            <w:tcW w:w="2278" w:type="pct"/>
            <w:shd w:val="clear" w:color="auto" w:fill="auto"/>
          </w:tcPr>
          <w:p w:rsidR="00CB6AAD" w:rsidRPr="0078268E" w:rsidRDefault="00794BF3" w:rsidP="00620145">
            <w:pPr>
              <w:spacing w:beforeLines="60" w:before="144" w:afterLines="60" w:after="144"/>
              <w:jc w:val="both"/>
              <w:rPr>
                <w:rFonts w:asciiTheme="minorHAnsi" w:hAnsiTheme="minorHAnsi" w:cstheme="minorHAnsi"/>
                <w:sz w:val="20"/>
                <w:szCs w:val="20"/>
                <w:highlight w:val="yellow"/>
                <w:lang w:eastAsia="en-AU"/>
              </w:rPr>
            </w:pPr>
            <w:r w:rsidRPr="00794BF3">
              <w:rPr>
                <w:rFonts w:asciiTheme="minorHAnsi" w:hAnsiTheme="minorHAnsi" w:cstheme="minorHAnsi"/>
                <w:sz w:val="20"/>
                <w:szCs w:val="20"/>
                <w:lang w:eastAsia="en-AU"/>
              </w:rPr>
              <w:t xml:space="preserve">DFAT and PSL partners have already agreed </w:t>
            </w:r>
            <w:r w:rsidR="00620145">
              <w:rPr>
                <w:rFonts w:asciiTheme="minorHAnsi" w:hAnsiTheme="minorHAnsi" w:cstheme="minorHAnsi"/>
                <w:sz w:val="20"/>
                <w:szCs w:val="20"/>
                <w:lang w:eastAsia="en-AU"/>
              </w:rPr>
              <w:t>this will be phased out by the</w:t>
            </w:r>
            <w:r w:rsidR="00620145" w:rsidRPr="00620145">
              <w:rPr>
                <w:rFonts w:asciiTheme="minorHAnsi" w:hAnsiTheme="minorHAnsi" w:cstheme="minorHAnsi"/>
                <w:sz w:val="20"/>
                <w:szCs w:val="20"/>
                <w:lang w:eastAsia="en-AU"/>
              </w:rPr>
              <w:t xml:space="preserve"> end of Year 3 (in line with phase-in of reviewed BCC package).</w:t>
            </w:r>
            <w:r w:rsidR="00620145">
              <w:rPr>
                <w:rFonts w:asciiTheme="minorHAnsi" w:eastAsiaTheme="minorEastAsia" w:hAnsiTheme="minorHAnsi" w:cstheme="minorHAnsi"/>
                <w:szCs w:val="20"/>
                <w:lang w:eastAsia="ja-JP"/>
              </w:rPr>
              <w:t xml:space="preserve"> </w:t>
            </w:r>
          </w:p>
        </w:tc>
      </w:tr>
      <w:tr w:rsidR="00794BF3" w:rsidRPr="0078268E" w:rsidTr="00A47F3A">
        <w:trPr>
          <w:cantSplit w:val="0"/>
        </w:trPr>
        <w:tc>
          <w:tcPr>
            <w:tcW w:w="116"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16</w:t>
            </w:r>
          </w:p>
        </w:tc>
        <w:tc>
          <w:tcPr>
            <w:tcW w:w="2268" w:type="pct"/>
          </w:tcPr>
          <w:p w:rsidR="00CB6AAD" w:rsidRPr="002C34D0"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2C34D0">
              <w:rPr>
                <w:rFonts w:asciiTheme="minorHAnsi" w:eastAsiaTheme="minorEastAsia" w:hAnsiTheme="minorHAnsi" w:cstheme="minorHAnsi"/>
                <w:b/>
                <w:sz w:val="20"/>
                <w:szCs w:val="20"/>
                <w:lang w:eastAsia="ja-JP"/>
              </w:rPr>
              <w:t>Increase use of routinely collected data to monitor the outcomes of PSL activities</w:t>
            </w:r>
          </w:p>
          <w:p w:rsidR="00CB6AAD" w:rsidRPr="002C34D0"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2C34D0">
              <w:rPr>
                <w:rFonts w:asciiTheme="minorHAnsi" w:eastAsiaTheme="minorEastAsia" w:hAnsiTheme="minorHAnsi" w:cstheme="minorHAnsi"/>
                <w:sz w:val="20"/>
                <w:szCs w:val="20"/>
                <w:lang w:eastAsia="ja-JP"/>
              </w:rPr>
              <w:t xml:space="preserve">As PSL starts to focus on sustainability and exit plans, greater use should be made of data routinely collected by the NGOs, through the national HIS and other routinely collected information to provide meaningful information on PSL progress.  </w:t>
            </w:r>
          </w:p>
        </w:tc>
        <w:tc>
          <w:tcPr>
            <w:tcW w:w="338" w:type="pct"/>
          </w:tcPr>
          <w:p w:rsidR="00CB6AAD" w:rsidRPr="002C34D0" w:rsidRDefault="002C34D0" w:rsidP="00794BF3">
            <w:pPr>
              <w:spacing w:beforeLines="60" w:before="144" w:afterLines="60" w:after="144"/>
              <w:jc w:val="center"/>
              <w:rPr>
                <w:rFonts w:asciiTheme="minorHAnsi" w:hAnsiTheme="minorHAnsi" w:cstheme="minorHAnsi"/>
                <w:sz w:val="20"/>
                <w:szCs w:val="20"/>
                <w:lang w:eastAsia="en-AU"/>
              </w:rPr>
            </w:pPr>
            <w:r w:rsidRPr="002C34D0">
              <w:rPr>
                <w:rFonts w:asciiTheme="minorHAnsi" w:hAnsiTheme="minorHAnsi" w:cstheme="minorHAnsi"/>
                <w:sz w:val="20"/>
                <w:szCs w:val="20"/>
                <w:lang w:eastAsia="en-AU"/>
              </w:rPr>
              <w:t>Agree</w:t>
            </w:r>
          </w:p>
        </w:tc>
        <w:tc>
          <w:tcPr>
            <w:tcW w:w="2278" w:type="pct"/>
          </w:tcPr>
          <w:p w:rsidR="00620145" w:rsidRPr="002C34D0" w:rsidRDefault="002C34D0" w:rsidP="00620145">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 xml:space="preserve">Agree, to the extent that data is available and reliable. </w:t>
            </w:r>
            <w:r w:rsidR="00620145">
              <w:rPr>
                <w:rFonts w:asciiTheme="minorHAnsi" w:hAnsiTheme="minorHAnsi" w:cstheme="minorHAnsi"/>
                <w:sz w:val="20"/>
                <w:szCs w:val="20"/>
                <w:lang w:eastAsia="en-AU"/>
              </w:rPr>
              <w:t xml:space="preserve">The PSL </w:t>
            </w:r>
            <w:r w:rsidR="00620145" w:rsidRPr="00620145">
              <w:rPr>
                <w:rFonts w:asciiTheme="minorHAnsi" w:hAnsiTheme="minorHAnsi" w:cstheme="minorHAnsi"/>
                <w:sz w:val="20"/>
                <w:szCs w:val="20"/>
                <w:lang w:eastAsia="en-AU"/>
              </w:rPr>
              <w:t>M&amp;E team will review and recommend on utilisation of routinely collected data and increased use of qualitative data and analysis.</w:t>
            </w:r>
          </w:p>
        </w:tc>
      </w:tr>
      <w:tr w:rsidR="00794BF3" w:rsidRPr="0078268E" w:rsidTr="00A47F3A">
        <w:trPr>
          <w:cantSplit w:val="0"/>
        </w:trPr>
        <w:tc>
          <w:tcPr>
            <w:tcW w:w="116"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17</w:t>
            </w:r>
          </w:p>
        </w:tc>
        <w:tc>
          <w:tcPr>
            <w:tcW w:w="2268" w:type="pct"/>
          </w:tcPr>
          <w:p w:rsidR="00CB6AAD" w:rsidRPr="002C34D0"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2C34D0">
              <w:rPr>
                <w:rFonts w:asciiTheme="minorHAnsi" w:eastAsiaTheme="minorEastAsia" w:hAnsiTheme="minorHAnsi" w:cstheme="minorHAnsi"/>
                <w:b/>
                <w:sz w:val="20"/>
                <w:szCs w:val="20"/>
                <w:lang w:eastAsia="ja-JP"/>
              </w:rPr>
              <w:t>Incorporate questions about exposure to RMNH messages as part of the midterm or endline surveys</w:t>
            </w:r>
          </w:p>
          <w:p w:rsidR="00CB6AAD" w:rsidRPr="002C34D0"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2C34D0">
              <w:rPr>
                <w:rFonts w:asciiTheme="minorHAnsi" w:eastAsiaTheme="minorEastAsia" w:hAnsiTheme="minorHAnsi" w:cstheme="minorHAnsi"/>
                <w:sz w:val="20"/>
                <w:szCs w:val="20"/>
                <w:lang w:eastAsia="ja-JP"/>
              </w:rPr>
              <w:t>Including exposure to BCC activities in the mid-term (if possible) and endline surveys of women in reproductive ages in ODs supported by PSL in the NE and other provinces.  This will enable some indication of how knowledge of danger signs in pregnancy and neonatal distress has improved.</w:t>
            </w:r>
          </w:p>
        </w:tc>
        <w:tc>
          <w:tcPr>
            <w:tcW w:w="338" w:type="pct"/>
          </w:tcPr>
          <w:p w:rsidR="00CB6AAD" w:rsidRPr="002C34D0" w:rsidRDefault="002C34D0" w:rsidP="00794BF3">
            <w:pPr>
              <w:spacing w:beforeLines="60" w:before="144" w:afterLines="60" w:after="144"/>
              <w:jc w:val="center"/>
              <w:rPr>
                <w:rFonts w:asciiTheme="minorHAnsi" w:hAnsiTheme="minorHAnsi" w:cstheme="minorHAnsi"/>
                <w:sz w:val="20"/>
                <w:szCs w:val="20"/>
                <w:lang w:eastAsia="en-AU"/>
              </w:rPr>
            </w:pPr>
            <w:r w:rsidRPr="002C34D0">
              <w:rPr>
                <w:rFonts w:asciiTheme="minorHAnsi" w:hAnsiTheme="minorHAnsi" w:cstheme="minorHAnsi"/>
                <w:sz w:val="20"/>
                <w:szCs w:val="20"/>
                <w:lang w:eastAsia="en-AU"/>
              </w:rPr>
              <w:t>Agree</w:t>
            </w:r>
          </w:p>
        </w:tc>
        <w:tc>
          <w:tcPr>
            <w:tcW w:w="2278"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p>
        </w:tc>
      </w:tr>
      <w:tr w:rsidR="00794BF3" w:rsidRPr="0078268E" w:rsidTr="00A47F3A">
        <w:trPr>
          <w:cantSplit w:val="0"/>
        </w:trPr>
        <w:tc>
          <w:tcPr>
            <w:tcW w:w="116"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lastRenderedPageBreak/>
              <w:t>18</w:t>
            </w:r>
          </w:p>
        </w:tc>
        <w:tc>
          <w:tcPr>
            <w:tcW w:w="2268" w:type="pct"/>
          </w:tcPr>
          <w:p w:rsidR="00CB6AAD" w:rsidRPr="002C34D0"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2C34D0">
              <w:rPr>
                <w:rFonts w:asciiTheme="minorHAnsi" w:eastAsiaTheme="minorEastAsia" w:hAnsiTheme="minorHAnsi" w:cstheme="minorHAnsi"/>
                <w:b/>
                <w:sz w:val="20"/>
                <w:szCs w:val="20"/>
                <w:lang w:eastAsia="ja-JP"/>
              </w:rPr>
              <w:t>Disseminate evidence of the effectiveness of PSL activities and strategies based on mixed-methods evaluations and population surveys</w:t>
            </w:r>
          </w:p>
          <w:p w:rsidR="00CB6AAD" w:rsidRPr="002C34D0"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2C34D0">
              <w:rPr>
                <w:rFonts w:asciiTheme="minorHAnsi" w:eastAsiaTheme="minorEastAsia" w:hAnsiTheme="minorHAnsi" w:cstheme="minorHAnsi"/>
                <w:sz w:val="20"/>
                <w:szCs w:val="20"/>
                <w:lang w:eastAsia="ja-JP"/>
              </w:rPr>
              <w:t>As evidence becomes available through learning activities, disseminate results of PSL’s evaluations of its impact.</w:t>
            </w:r>
          </w:p>
        </w:tc>
        <w:tc>
          <w:tcPr>
            <w:tcW w:w="338" w:type="pct"/>
          </w:tcPr>
          <w:p w:rsidR="00CB6AAD" w:rsidRPr="002C34D0" w:rsidRDefault="00CB6AAD" w:rsidP="00794BF3">
            <w:pPr>
              <w:spacing w:beforeLines="60" w:before="144" w:afterLines="60" w:after="144"/>
              <w:jc w:val="center"/>
              <w:rPr>
                <w:rFonts w:asciiTheme="minorHAnsi" w:hAnsiTheme="minorHAnsi" w:cstheme="minorHAnsi"/>
                <w:sz w:val="20"/>
                <w:szCs w:val="20"/>
                <w:lang w:eastAsia="en-AU"/>
              </w:rPr>
            </w:pPr>
            <w:r w:rsidRPr="002C34D0">
              <w:rPr>
                <w:rFonts w:asciiTheme="minorHAnsi" w:hAnsiTheme="minorHAnsi" w:cstheme="minorHAnsi"/>
                <w:sz w:val="20"/>
                <w:szCs w:val="20"/>
                <w:lang w:eastAsia="en-AU"/>
              </w:rPr>
              <w:t>Agree</w:t>
            </w:r>
          </w:p>
        </w:tc>
        <w:tc>
          <w:tcPr>
            <w:tcW w:w="2278"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p>
        </w:tc>
      </w:tr>
    </w:tbl>
    <w:p w:rsidR="005E3B07" w:rsidRDefault="005E3B07">
      <w:pPr>
        <w:spacing w:before="0"/>
        <w:rPr>
          <w:rFonts w:asciiTheme="minorHAnsi" w:hAnsiTheme="minorHAnsi" w:cstheme="minorHAnsi"/>
          <w:b/>
          <w:szCs w:val="20"/>
          <w:lang w:eastAsia="en-AU"/>
        </w:rPr>
      </w:pPr>
    </w:p>
    <w:p w:rsidR="00CB6AAD" w:rsidRPr="0078268E" w:rsidRDefault="00CB6AAD" w:rsidP="0078268E">
      <w:pPr>
        <w:spacing w:after="120"/>
        <w:rPr>
          <w:rFonts w:asciiTheme="minorHAnsi" w:hAnsiTheme="minorHAnsi" w:cstheme="minorHAnsi"/>
          <w:b/>
          <w:szCs w:val="20"/>
          <w:lang w:eastAsia="en-AU"/>
        </w:rPr>
      </w:pPr>
      <w:r w:rsidRPr="0078268E">
        <w:rPr>
          <w:rFonts w:asciiTheme="minorHAnsi" w:hAnsiTheme="minorHAnsi" w:cstheme="minorHAnsi"/>
          <w:b/>
          <w:szCs w:val="20"/>
          <w:lang w:eastAsia="en-AU"/>
        </w:rPr>
        <w:t>Other Recommendations</w:t>
      </w:r>
    </w:p>
    <w:p w:rsidR="00CB6AAD" w:rsidRPr="0078268E" w:rsidRDefault="00CB6AAD" w:rsidP="0078268E">
      <w:pPr>
        <w:spacing w:after="120"/>
        <w:jc w:val="both"/>
        <w:rPr>
          <w:rFonts w:asciiTheme="minorHAnsi" w:eastAsiaTheme="minorEastAsia" w:hAnsiTheme="minorHAnsi" w:cstheme="minorHAnsi"/>
          <w:szCs w:val="20"/>
          <w:lang w:eastAsia="ja-JP"/>
        </w:rPr>
      </w:pPr>
      <w:r w:rsidRPr="0078268E">
        <w:rPr>
          <w:rFonts w:asciiTheme="minorHAnsi" w:eastAsiaTheme="minorEastAsia" w:hAnsiTheme="minorHAnsi" w:cstheme="minorHAnsi"/>
          <w:szCs w:val="20"/>
          <w:lang w:eastAsia="ja-JP"/>
        </w:rPr>
        <w:t>In Years 4 and 5, subject to available funds, the MTR recommends that PSL consider prioritising the following actions:</w:t>
      </w:r>
    </w:p>
    <w:tbl>
      <w:tblPr>
        <w:tblStyle w:val="TableGrid"/>
        <w:tblW w:w="5000" w:type="pct"/>
        <w:tblLook w:val="04A0" w:firstRow="1" w:lastRow="0" w:firstColumn="1" w:lastColumn="0" w:noHBand="0" w:noVBand="1"/>
      </w:tblPr>
      <w:tblGrid>
        <w:gridCol w:w="340"/>
        <w:gridCol w:w="6664"/>
        <w:gridCol w:w="990"/>
        <w:gridCol w:w="6690"/>
      </w:tblGrid>
      <w:tr w:rsidR="00CB6AAD" w:rsidRPr="0078268E" w:rsidTr="00A47F3A">
        <w:trPr>
          <w:cnfStyle w:val="100000000000" w:firstRow="1" w:lastRow="0" w:firstColumn="0" w:lastColumn="0" w:oddVBand="0" w:evenVBand="0" w:oddHBand="0" w:evenHBand="0" w:firstRowFirstColumn="0" w:firstRowLastColumn="0" w:lastRowFirstColumn="0" w:lastRowLastColumn="0"/>
          <w:cantSplit w:val="0"/>
        </w:trPr>
        <w:tc>
          <w:tcPr>
            <w:tcW w:w="116" w:type="pct"/>
          </w:tcPr>
          <w:p w:rsidR="00CB6AAD" w:rsidRPr="0078268E" w:rsidRDefault="00CB6AAD" w:rsidP="00D16D08">
            <w:pPr>
              <w:spacing w:beforeLines="60" w:before="144" w:afterLines="60" w:after="144"/>
              <w:jc w:val="left"/>
              <w:rPr>
                <w:rFonts w:asciiTheme="minorHAnsi" w:hAnsiTheme="minorHAnsi" w:cstheme="minorHAnsi"/>
                <w:sz w:val="20"/>
                <w:szCs w:val="20"/>
                <w:lang w:eastAsia="en-AU"/>
              </w:rPr>
            </w:pPr>
          </w:p>
        </w:tc>
        <w:tc>
          <w:tcPr>
            <w:tcW w:w="2269" w:type="pct"/>
          </w:tcPr>
          <w:p w:rsidR="00CB6AAD" w:rsidRPr="0078268E" w:rsidRDefault="00CB6AAD" w:rsidP="00D16D08">
            <w:pPr>
              <w:spacing w:beforeLines="60" w:before="144" w:afterLines="60" w:after="144"/>
              <w:jc w:val="left"/>
              <w:rPr>
                <w:rFonts w:asciiTheme="minorHAnsi" w:hAnsiTheme="minorHAnsi" w:cstheme="minorHAnsi"/>
                <w:sz w:val="20"/>
                <w:szCs w:val="20"/>
                <w:lang w:eastAsia="en-AU"/>
              </w:rPr>
            </w:pPr>
            <w:r w:rsidRPr="0078268E">
              <w:rPr>
                <w:rFonts w:asciiTheme="minorHAnsi" w:hAnsiTheme="minorHAnsi" w:cstheme="minorHAnsi"/>
                <w:sz w:val="20"/>
                <w:szCs w:val="20"/>
                <w:lang w:eastAsia="en-AU"/>
              </w:rPr>
              <w:t>MTR Recommendation</w:t>
            </w:r>
          </w:p>
        </w:tc>
        <w:tc>
          <w:tcPr>
            <w:tcW w:w="337" w:type="pct"/>
          </w:tcPr>
          <w:p w:rsidR="00CB6AAD" w:rsidRPr="0078268E" w:rsidRDefault="00CB6AAD" w:rsidP="00D16D08">
            <w:pPr>
              <w:spacing w:beforeLines="60" w:before="144" w:afterLines="60" w:after="144"/>
              <w:jc w:val="left"/>
              <w:rPr>
                <w:rFonts w:asciiTheme="minorHAnsi" w:hAnsiTheme="minorHAnsi" w:cstheme="minorHAnsi"/>
                <w:sz w:val="20"/>
                <w:szCs w:val="20"/>
                <w:lang w:eastAsia="en-AU"/>
              </w:rPr>
            </w:pPr>
            <w:r w:rsidRPr="0078268E">
              <w:rPr>
                <w:rFonts w:asciiTheme="minorHAnsi" w:hAnsiTheme="minorHAnsi" w:cstheme="minorHAnsi"/>
                <w:sz w:val="20"/>
                <w:szCs w:val="20"/>
                <w:lang w:eastAsia="en-AU"/>
              </w:rPr>
              <w:t>Response</w:t>
            </w:r>
          </w:p>
        </w:tc>
        <w:tc>
          <w:tcPr>
            <w:tcW w:w="2278" w:type="pct"/>
          </w:tcPr>
          <w:p w:rsidR="00CB6AAD" w:rsidRPr="0078268E" w:rsidRDefault="00CB6AAD" w:rsidP="00D16D08">
            <w:pPr>
              <w:spacing w:beforeLines="60" w:before="144" w:afterLines="60" w:after="144"/>
              <w:jc w:val="left"/>
              <w:rPr>
                <w:rFonts w:asciiTheme="minorHAnsi" w:hAnsiTheme="minorHAnsi" w:cstheme="minorHAnsi"/>
                <w:sz w:val="20"/>
                <w:szCs w:val="20"/>
                <w:lang w:eastAsia="en-AU"/>
              </w:rPr>
            </w:pPr>
            <w:r w:rsidRPr="0078268E">
              <w:rPr>
                <w:rFonts w:asciiTheme="minorHAnsi" w:hAnsiTheme="minorHAnsi" w:cstheme="minorHAnsi"/>
                <w:sz w:val="20"/>
                <w:szCs w:val="20"/>
                <w:lang w:eastAsia="en-AU"/>
              </w:rPr>
              <w:t>Comment / Actions</w:t>
            </w:r>
          </w:p>
        </w:tc>
      </w:tr>
      <w:tr w:rsidR="00CB6AAD" w:rsidRPr="0078268E" w:rsidTr="00A47F3A">
        <w:trPr>
          <w:cantSplit w:val="0"/>
        </w:trPr>
        <w:tc>
          <w:tcPr>
            <w:tcW w:w="116" w:type="pct"/>
          </w:tcPr>
          <w:p w:rsidR="00CB6AAD" w:rsidRPr="0078268E"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19</w:t>
            </w:r>
          </w:p>
        </w:tc>
        <w:tc>
          <w:tcPr>
            <w:tcW w:w="2269"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Greater role of CLU, especially in coordinating and m</w:t>
            </w:r>
            <w:r w:rsidR="002C34D0">
              <w:rPr>
                <w:rFonts w:asciiTheme="minorHAnsi" w:eastAsiaTheme="minorEastAsia" w:hAnsiTheme="minorHAnsi" w:cstheme="minorHAnsi"/>
                <w:b/>
                <w:sz w:val="20"/>
                <w:szCs w:val="20"/>
                <w:lang w:eastAsia="ja-JP"/>
              </w:rPr>
              <w:t>anaging PSL activities in the north-east</w:t>
            </w:r>
            <w:r w:rsidRPr="0078268E">
              <w:rPr>
                <w:rFonts w:asciiTheme="minorHAnsi" w:eastAsiaTheme="minorEastAsia" w:hAnsiTheme="minorHAnsi" w:cstheme="minorHAnsi"/>
                <w:b/>
                <w:sz w:val="20"/>
                <w:szCs w:val="20"/>
                <w:lang w:eastAsia="ja-JP"/>
              </w:rPr>
              <w:t xml:space="preserve"> and liaising with MoH at a national and provincial level to define targets for capacity building</w:t>
            </w:r>
          </w:p>
          <w:p w:rsidR="00CB6AAD" w:rsidRPr="0078268E" w:rsidRDefault="00CB6AAD" w:rsidP="00D16D08">
            <w:pPr>
              <w:pStyle w:val="Default"/>
              <w:spacing w:beforeLines="60" w:before="144" w:afterLines="60" w:after="144"/>
              <w:rPr>
                <w:rFonts w:asciiTheme="minorHAnsi" w:hAnsiTheme="minorHAnsi" w:cstheme="minorHAnsi"/>
                <w:bCs/>
                <w:color w:val="auto"/>
                <w:sz w:val="20"/>
                <w:szCs w:val="20"/>
                <w:lang w:eastAsia="en-US"/>
              </w:rPr>
            </w:pPr>
            <w:r w:rsidRPr="002C34D0">
              <w:rPr>
                <w:rFonts w:asciiTheme="minorHAnsi" w:hAnsiTheme="minorHAnsi" w:cstheme="minorHAnsi"/>
                <w:sz w:val="20"/>
                <w:szCs w:val="20"/>
              </w:rPr>
              <w:t>I</w:t>
            </w:r>
            <w:r w:rsidRPr="002C34D0">
              <w:rPr>
                <w:rFonts w:asciiTheme="minorHAnsi" w:hAnsiTheme="minorHAnsi" w:cstheme="minorHAnsi"/>
                <w:bCs/>
                <w:color w:val="auto"/>
                <w:sz w:val="20"/>
                <w:szCs w:val="20"/>
                <w:lang w:eastAsia="en-US"/>
              </w:rPr>
              <w:t xml:space="preserve">n </w:t>
            </w:r>
            <w:r w:rsidRPr="0078268E">
              <w:rPr>
                <w:rFonts w:asciiTheme="minorHAnsi" w:hAnsiTheme="minorHAnsi" w:cstheme="minorHAnsi"/>
                <w:bCs/>
                <w:color w:val="auto"/>
                <w:sz w:val="20"/>
                <w:szCs w:val="20"/>
                <w:lang w:eastAsia="en-US"/>
              </w:rPr>
              <w:t xml:space="preserve">Years 4 and 5, PSL should consider a greater role for CLU, including: </w:t>
            </w:r>
          </w:p>
          <w:p w:rsidR="00CB6AAD" w:rsidRPr="0078268E" w:rsidRDefault="00CB6AAD" w:rsidP="00E20BCB">
            <w:pPr>
              <w:pStyle w:val="Default"/>
              <w:numPr>
                <w:ilvl w:val="0"/>
                <w:numId w:val="9"/>
              </w:numPr>
              <w:spacing w:beforeLines="60" w:before="144" w:afterLines="60" w:after="144"/>
              <w:rPr>
                <w:rFonts w:asciiTheme="minorHAnsi" w:hAnsiTheme="minorHAnsi" w:cstheme="minorHAnsi"/>
                <w:bCs/>
                <w:color w:val="auto"/>
                <w:sz w:val="20"/>
                <w:szCs w:val="20"/>
                <w:lang w:eastAsia="en-US"/>
              </w:rPr>
            </w:pPr>
            <w:r w:rsidRPr="0078268E">
              <w:rPr>
                <w:rFonts w:asciiTheme="minorHAnsi" w:hAnsiTheme="minorHAnsi" w:cstheme="minorHAnsi"/>
                <w:bCs/>
                <w:color w:val="auto"/>
                <w:sz w:val="20"/>
                <w:szCs w:val="20"/>
                <w:lang w:eastAsia="en-US"/>
              </w:rPr>
              <w:t xml:space="preserve">Leading NE activities in the future or at least taking on greater management responsibility for the field staff, including in-house capacity building. </w:t>
            </w:r>
          </w:p>
          <w:p w:rsidR="00CB6AAD" w:rsidRPr="0078268E" w:rsidRDefault="00CB6AAD" w:rsidP="00E20BCB">
            <w:pPr>
              <w:pStyle w:val="Default"/>
              <w:numPr>
                <w:ilvl w:val="0"/>
                <w:numId w:val="9"/>
              </w:numPr>
              <w:spacing w:beforeLines="60" w:before="144" w:afterLines="60" w:after="144"/>
              <w:rPr>
                <w:rFonts w:asciiTheme="minorHAnsi" w:hAnsiTheme="minorHAnsi" w:cstheme="minorHAnsi"/>
                <w:bCs/>
                <w:color w:val="auto"/>
                <w:sz w:val="20"/>
                <w:szCs w:val="20"/>
                <w:lang w:eastAsia="en-US"/>
              </w:rPr>
            </w:pPr>
            <w:r w:rsidRPr="0078268E">
              <w:rPr>
                <w:rFonts w:asciiTheme="minorHAnsi" w:hAnsiTheme="minorHAnsi" w:cstheme="minorHAnsi"/>
                <w:bCs/>
                <w:color w:val="auto"/>
                <w:sz w:val="20"/>
                <w:szCs w:val="20"/>
                <w:lang w:eastAsia="en-US"/>
              </w:rPr>
              <w:t xml:space="preserve">Directing negotiating capacity building targets with MoH and PHDs to inform PSL investments in Years 4 and 5. </w:t>
            </w:r>
          </w:p>
        </w:tc>
        <w:tc>
          <w:tcPr>
            <w:tcW w:w="337" w:type="pct"/>
          </w:tcPr>
          <w:p w:rsidR="00CB6AAD" w:rsidRPr="0078268E"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Partially agree</w:t>
            </w:r>
          </w:p>
        </w:tc>
        <w:tc>
          <w:tcPr>
            <w:tcW w:w="2278" w:type="pct"/>
          </w:tcPr>
          <w:p w:rsidR="00CB6AAD"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 xml:space="preserve">While good in principle, careful thought will need to be made on the CLU’s capacity to undertake these tasks within current resources. If additional resources are required, decisions will need to be made on which programs are forfeit. </w:t>
            </w:r>
          </w:p>
          <w:p w:rsidR="00416902" w:rsidRPr="0078268E" w:rsidRDefault="00416902" w:rsidP="00416902">
            <w:pPr>
              <w:spacing w:beforeLines="60" w:before="144" w:afterLines="60" w:after="144"/>
              <w:jc w:val="both"/>
              <w:rPr>
                <w:rFonts w:asciiTheme="minorHAnsi" w:hAnsiTheme="minorHAnsi" w:cstheme="minorHAnsi"/>
                <w:sz w:val="20"/>
                <w:szCs w:val="20"/>
                <w:lang w:eastAsia="en-AU"/>
              </w:rPr>
            </w:pPr>
          </w:p>
        </w:tc>
      </w:tr>
      <w:tr w:rsidR="0078268E" w:rsidRPr="0078268E" w:rsidTr="00A47F3A">
        <w:trPr>
          <w:cantSplit w:val="0"/>
        </w:trPr>
        <w:tc>
          <w:tcPr>
            <w:tcW w:w="116" w:type="pct"/>
          </w:tcPr>
          <w:p w:rsidR="00CB6AAD" w:rsidRPr="0078268E"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20</w:t>
            </w:r>
          </w:p>
        </w:tc>
        <w:tc>
          <w:tcPr>
            <w:tcW w:w="2269"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 xml:space="preserve">Train midwives in long acting family planning methods in all PSL-supported HCs in the NE and non-supported HCs in Pursat and Sihanoukville that do not currently have the capacity </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 xml:space="preserve">Training in safe IUD and implant insertions, removals and counselling should be provided to supported health centres in all four NE provinces, subject to the availability of supplies. Information about these methods (including side-effects and safety) should be incorporated into BCC activities conducted by all PSL NGOs.  </w:t>
            </w:r>
          </w:p>
          <w:p w:rsidR="00CB6AAD" w:rsidRPr="0078268E" w:rsidRDefault="00CB6AAD" w:rsidP="004003CF">
            <w:pPr>
              <w:spacing w:beforeLines="60" w:before="144" w:afterLines="60" w:after="144"/>
              <w:jc w:val="both"/>
              <w:rPr>
                <w:rFonts w:asciiTheme="minorHAnsi" w:eastAsiaTheme="minorEastAsia" w:hAnsiTheme="minorHAnsi" w:cstheme="minorHAnsi"/>
                <w:sz w:val="20"/>
                <w:szCs w:val="20"/>
                <w:lang w:eastAsia="ja-JP"/>
              </w:rPr>
            </w:pPr>
            <w:r w:rsidRPr="004C7FF3">
              <w:rPr>
                <w:rFonts w:asciiTheme="minorHAnsi" w:hAnsiTheme="minorHAnsi" w:cstheme="minorHAnsi"/>
                <w:sz w:val="20"/>
                <w:szCs w:val="20"/>
                <w:lang w:val="en-GB" w:eastAsia="ja-JP"/>
              </w:rPr>
              <w:t xml:space="preserve">Subject to available resources and MoH support, </w:t>
            </w:r>
            <w:r w:rsidRPr="004C7FF3">
              <w:rPr>
                <w:rFonts w:asciiTheme="minorHAnsi" w:eastAsiaTheme="minorEastAsia" w:hAnsiTheme="minorHAnsi" w:cstheme="minorHAnsi"/>
                <w:sz w:val="20"/>
                <w:szCs w:val="20"/>
                <w:lang w:eastAsia="ja-JP"/>
              </w:rPr>
              <w:t xml:space="preserve">In the short term, </w:t>
            </w:r>
            <w:r w:rsidRPr="004C7FF3">
              <w:rPr>
                <w:rFonts w:asciiTheme="minorHAnsi" w:eastAsiaTheme="minorEastAsia" w:hAnsiTheme="minorHAnsi" w:cstheme="minorHAnsi"/>
                <w:sz w:val="20"/>
                <w:szCs w:val="20"/>
                <w:lang w:eastAsia="ja-JP"/>
              </w:rPr>
              <w:lastRenderedPageBreak/>
              <w:t xml:space="preserve">compensating Pursat and Sihanoukville PHDs for losing the supply-side financing support by supporting training and related assessment activities in long acting </w:t>
            </w:r>
            <w:r w:rsidR="004003CF">
              <w:rPr>
                <w:rFonts w:asciiTheme="minorHAnsi" w:eastAsiaTheme="minorEastAsia" w:hAnsiTheme="minorHAnsi" w:cstheme="minorHAnsi"/>
                <w:sz w:val="20"/>
                <w:szCs w:val="20"/>
                <w:lang w:eastAsia="ja-JP"/>
              </w:rPr>
              <w:t>family planning</w:t>
            </w:r>
            <w:r w:rsidRPr="004C7FF3">
              <w:rPr>
                <w:rFonts w:asciiTheme="minorHAnsi" w:eastAsiaTheme="minorEastAsia" w:hAnsiTheme="minorHAnsi" w:cstheme="minorHAnsi"/>
                <w:sz w:val="20"/>
                <w:szCs w:val="20"/>
                <w:lang w:eastAsia="ja-JP"/>
              </w:rPr>
              <w:t xml:space="preserve"> methods in the currently unsupported HCs which do not currently have the capacity to provide long acting </w:t>
            </w:r>
            <w:r w:rsidR="004003CF">
              <w:rPr>
                <w:rFonts w:asciiTheme="minorHAnsi" w:eastAsiaTheme="minorEastAsia" w:hAnsiTheme="minorHAnsi" w:cstheme="minorHAnsi"/>
                <w:sz w:val="20"/>
                <w:szCs w:val="20"/>
                <w:lang w:eastAsia="ja-JP"/>
              </w:rPr>
              <w:t>family planning</w:t>
            </w:r>
            <w:r w:rsidRPr="004C7FF3">
              <w:rPr>
                <w:rFonts w:asciiTheme="minorHAnsi" w:eastAsiaTheme="minorEastAsia" w:hAnsiTheme="minorHAnsi" w:cstheme="minorHAnsi"/>
                <w:sz w:val="20"/>
                <w:szCs w:val="20"/>
                <w:lang w:eastAsia="ja-JP"/>
              </w:rPr>
              <w:t xml:space="preserve"> counselling and services.</w:t>
            </w:r>
          </w:p>
        </w:tc>
        <w:tc>
          <w:tcPr>
            <w:tcW w:w="337" w:type="pct"/>
          </w:tcPr>
          <w:p w:rsidR="00CB6AAD" w:rsidRPr="0078268E" w:rsidRDefault="004003CF"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lastRenderedPageBreak/>
              <w:t>Disagree</w:t>
            </w:r>
          </w:p>
        </w:tc>
        <w:tc>
          <w:tcPr>
            <w:tcW w:w="2278" w:type="pct"/>
          </w:tcPr>
          <w:p w:rsidR="00CB6AAD" w:rsidRDefault="004003CF" w:rsidP="004003CF">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 xml:space="preserve">With </w:t>
            </w:r>
            <w:r w:rsidR="006F0A53">
              <w:rPr>
                <w:rFonts w:asciiTheme="minorHAnsi" w:hAnsiTheme="minorHAnsi" w:cstheme="minorHAnsi"/>
                <w:sz w:val="20"/>
                <w:szCs w:val="20"/>
                <w:lang w:eastAsia="en-AU"/>
              </w:rPr>
              <w:t xml:space="preserve">less funding </w:t>
            </w:r>
            <w:r w:rsidRPr="00B75260">
              <w:rPr>
                <w:rFonts w:asciiTheme="minorHAnsi" w:hAnsiTheme="minorHAnsi" w:cstheme="minorHAnsi"/>
                <w:sz w:val="20"/>
                <w:szCs w:val="20"/>
                <w:lang w:eastAsia="en-AU"/>
              </w:rPr>
              <w:t xml:space="preserve">available in years 4 and 5, DFAT </w:t>
            </w:r>
            <w:r>
              <w:rPr>
                <w:rFonts w:asciiTheme="minorHAnsi" w:hAnsiTheme="minorHAnsi" w:cstheme="minorHAnsi"/>
                <w:sz w:val="20"/>
                <w:szCs w:val="20"/>
                <w:lang w:eastAsia="en-AU"/>
              </w:rPr>
              <w:t>does not agree</w:t>
            </w:r>
            <w:r w:rsidRPr="00B75260">
              <w:rPr>
                <w:rFonts w:asciiTheme="minorHAnsi" w:hAnsiTheme="minorHAnsi" w:cstheme="minorHAnsi"/>
                <w:sz w:val="20"/>
                <w:szCs w:val="20"/>
                <w:lang w:eastAsia="en-AU"/>
              </w:rPr>
              <w:t xml:space="preserve"> that </w:t>
            </w:r>
            <w:r>
              <w:rPr>
                <w:rFonts w:asciiTheme="minorHAnsi" w:hAnsiTheme="minorHAnsi" w:cstheme="minorHAnsi"/>
                <w:sz w:val="20"/>
                <w:szCs w:val="20"/>
                <w:lang w:eastAsia="en-AU"/>
              </w:rPr>
              <w:t xml:space="preserve">this </w:t>
            </w:r>
            <w:r w:rsidRPr="00B75260">
              <w:rPr>
                <w:rFonts w:asciiTheme="minorHAnsi" w:hAnsiTheme="minorHAnsi" w:cstheme="minorHAnsi"/>
                <w:sz w:val="20"/>
                <w:szCs w:val="20"/>
                <w:lang w:eastAsia="en-AU"/>
              </w:rPr>
              <w:t xml:space="preserve">should not be prioritised for PSL funding.  </w:t>
            </w:r>
            <w:r w:rsidR="000F33EE">
              <w:rPr>
                <w:rFonts w:asciiTheme="minorHAnsi" w:hAnsiTheme="minorHAnsi" w:cstheme="minorHAnsi"/>
                <w:sz w:val="20"/>
                <w:szCs w:val="20"/>
                <w:lang w:eastAsia="en-AU"/>
              </w:rPr>
              <w:t xml:space="preserve">This must be included in future MoH training plans. </w:t>
            </w:r>
          </w:p>
          <w:p w:rsidR="000F33EE" w:rsidRDefault="000F33EE" w:rsidP="004003CF">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 xml:space="preserve">Has the complication of training/facilitation fees which would likely slow implementation. </w:t>
            </w:r>
          </w:p>
          <w:p w:rsidR="000F33EE" w:rsidRPr="0078268E" w:rsidRDefault="000F33EE" w:rsidP="004003CF">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 xml:space="preserve"> </w:t>
            </w:r>
          </w:p>
        </w:tc>
      </w:tr>
      <w:tr w:rsidR="0078268E" w:rsidRPr="0078268E" w:rsidTr="00A47F3A">
        <w:trPr>
          <w:cantSplit w:val="0"/>
        </w:trPr>
        <w:tc>
          <w:tcPr>
            <w:tcW w:w="116" w:type="pct"/>
          </w:tcPr>
          <w:p w:rsidR="00CB6AAD" w:rsidRPr="0078268E"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lastRenderedPageBreak/>
              <w:t>21</w:t>
            </w:r>
          </w:p>
        </w:tc>
        <w:tc>
          <w:tcPr>
            <w:tcW w:w="2269"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Extend selected support to HCs in the NE that are not currently supported by PSL or other donor-funded organisation</w:t>
            </w:r>
          </w:p>
          <w:p w:rsidR="00CB6AAD" w:rsidRPr="004003CF" w:rsidRDefault="00CB6AAD" w:rsidP="004003CF">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 xml:space="preserve">Any savings or additional funds should be used in the NE to give targeted support to health centres that have not yet had PSL support. </w:t>
            </w:r>
          </w:p>
        </w:tc>
        <w:tc>
          <w:tcPr>
            <w:tcW w:w="337"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Disagree</w:t>
            </w:r>
          </w:p>
        </w:tc>
        <w:tc>
          <w:tcPr>
            <w:tcW w:w="2278" w:type="pct"/>
          </w:tcPr>
          <w:p w:rsidR="00CB6AAD" w:rsidRDefault="004003CF"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 xml:space="preserve">With </w:t>
            </w:r>
            <w:r w:rsidR="006F0A53">
              <w:rPr>
                <w:rFonts w:asciiTheme="minorHAnsi" w:hAnsiTheme="minorHAnsi" w:cstheme="minorHAnsi"/>
                <w:sz w:val="20"/>
                <w:szCs w:val="20"/>
                <w:lang w:eastAsia="en-AU"/>
              </w:rPr>
              <w:t xml:space="preserve">less funding </w:t>
            </w:r>
            <w:r w:rsidRPr="00B75260">
              <w:rPr>
                <w:rFonts w:asciiTheme="minorHAnsi" w:hAnsiTheme="minorHAnsi" w:cstheme="minorHAnsi"/>
                <w:sz w:val="20"/>
                <w:szCs w:val="20"/>
                <w:lang w:eastAsia="en-AU"/>
              </w:rPr>
              <w:t xml:space="preserve">available in years 4 and 5, </w:t>
            </w:r>
            <w:r w:rsidR="001F747A">
              <w:rPr>
                <w:rFonts w:asciiTheme="minorHAnsi" w:hAnsiTheme="minorHAnsi" w:cstheme="minorHAnsi"/>
                <w:sz w:val="20"/>
                <w:szCs w:val="20"/>
                <w:lang w:eastAsia="en-AU"/>
              </w:rPr>
              <w:t xml:space="preserve">careful thought needs to be made on how to prioritise which HCs are supported in the NE. Options include to bring the poorest HCs up to basic standard, or continue to focus on ensuring a number of </w:t>
            </w:r>
            <w:r w:rsidR="008713E6" w:rsidRPr="008713E6">
              <w:rPr>
                <w:rFonts w:asciiTheme="minorHAnsi" w:hAnsiTheme="minorHAnsi" w:cstheme="minorHAnsi"/>
                <w:sz w:val="20"/>
                <w:szCs w:val="20"/>
                <w:lang w:eastAsia="en-AU"/>
              </w:rPr>
              <w:t>Basic Emergency Obstetric and Newborn Care</w:t>
            </w:r>
            <w:r w:rsidR="001F747A">
              <w:rPr>
                <w:rFonts w:asciiTheme="minorHAnsi" w:hAnsiTheme="minorHAnsi" w:cstheme="minorHAnsi"/>
                <w:sz w:val="20"/>
                <w:szCs w:val="20"/>
                <w:lang w:eastAsia="en-AU"/>
              </w:rPr>
              <w:t xml:space="preserve"> HCs are developed. </w:t>
            </w:r>
          </w:p>
          <w:p w:rsidR="000F33EE" w:rsidRPr="0078268E" w:rsidRDefault="000F33EE"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DFAT would only a</w:t>
            </w:r>
            <w:r w:rsidR="00EF7220">
              <w:rPr>
                <w:rFonts w:asciiTheme="minorHAnsi" w:hAnsiTheme="minorHAnsi" w:cstheme="minorHAnsi"/>
                <w:sz w:val="20"/>
                <w:szCs w:val="20"/>
                <w:lang w:eastAsia="en-AU"/>
              </w:rPr>
              <w:t>gree to new HCs being supported if they replace</w:t>
            </w:r>
            <w:r>
              <w:rPr>
                <w:rFonts w:asciiTheme="minorHAnsi" w:hAnsiTheme="minorHAnsi" w:cstheme="minorHAnsi"/>
                <w:sz w:val="20"/>
                <w:szCs w:val="20"/>
                <w:lang w:eastAsia="en-AU"/>
              </w:rPr>
              <w:t xml:space="preserve"> current HCs. </w:t>
            </w:r>
          </w:p>
        </w:tc>
      </w:tr>
      <w:tr w:rsidR="0078268E" w:rsidRPr="0078268E" w:rsidTr="00A47F3A">
        <w:trPr>
          <w:cantSplit w:val="0"/>
        </w:trPr>
        <w:tc>
          <w:tcPr>
            <w:tcW w:w="116" w:type="pct"/>
          </w:tcPr>
          <w:p w:rsidR="00CB6AAD" w:rsidRPr="0078268E"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22</w:t>
            </w:r>
          </w:p>
        </w:tc>
        <w:tc>
          <w:tcPr>
            <w:tcW w:w="2269"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New BCC materials should reinforce women’s own agency and address specific concerns such as side-effects of modern contraceptives and practical constraints to accessing health services such as child care</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 xml:space="preserve">In development of new health promotion materials, the PSL partners should incorporate messages that reinforce women’s own agency and empowerment in seeking health care. </w:t>
            </w:r>
          </w:p>
        </w:tc>
        <w:tc>
          <w:tcPr>
            <w:tcW w:w="337" w:type="pct"/>
          </w:tcPr>
          <w:p w:rsidR="00CB6AAD" w:rsidRPr="0078268E" w:rsidRDefault="00CB6AAD" w:rsidP="00D16D08">
            <w:pPr>
              <w:spacing w:beforeLines="60" w:before="144" w:afterLines="60" w:after="144"/>
              <w:rPr>
                <w:rFonts w:asciiTheme="minorHAnsi" w:hAnsiTheme="minorHAnsi" w:cstheme="minorHAnsi"/>
                <w:sz w:val="20"/>
                <w:szCs w:val="20"/>
                <w:lang w:eastAsia="en-AU"/>
              </w:rPr>
            </w:pPr>
            <w:r w:rsidRPr="0078268E">
              <w:rPr>
                <w:rFonts w:asciiTheme="minorHAnsi" w:hAnsiTheme="minorHAnsi" w:cstheme="minorHAnsi"/>
                <w:sz w:val="20"/>
                <w:szCs w:val="20"/>
                <w:lang w:eastAsia="en-AU"/>
              </w:rPr>
              <w:t>Agree</w:t>
            </w:r>
          </w:p>
        </w:tc>
        <w:tc>
          <w:tcPr>
            <w:tcW w:w="2278" w:type="pct"/>
          </w:tcPr>
          <w:p w:rsidR="00CB6AAD" w:rsidRPr="0078268E" w:rsidRDefault="004003CF"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DFAT to work with CLU and PSL Implementing Partners to ensure this is part of the planning process for years 4 and 5.</w:t>
            </w:r>
          </w:p>
        </w:tc>
      </w:tr>
      <w:tr w:rsidR="0078268E" w:rsidRPr="0078268E" w:rsidTr="00A47F3A">
        <w:trPr>
          <w:cantSplit w:val="0"/>
        </w:trPr>
        <w:tc>
          <w:tcPr>
            <w:tcW w:w="116" w:type="pct"/>
          </w:tcPr>
          <w:p w:rsidR="00CB6AAD" w:rsidRPr="0078268E"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23</w:t>
            </w:r>
          </w:p>
        </w:tc>
        <w:tc>
          <w:tcPr>
            <w:tcW w:w="2269"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 xml:space="preserve">Greater engagement with commune councils to promote RMNH behaviours and demand for services </w:t>
            </w:r>
          </w:p>
          <w:p w:rsidR="00CB6AAD" w:rsidRPr="0078268E" w:rsidRDefault="00CB6AAD" w:rsidP="004003CF">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Commune councils play a major role in the health and well-being of communities.  PSL should increase or make more explicit their cooperation with the commune councils to support women’s access of health facilities for RMNH in all communities where PSL operates. This will require relationship building, as has been done in Kratie through Save the Children, to discuss how communes can become involved in many ways including, but not limited to, the Community Investment Fund. Examples of commune innovation should be disseminated and incentives for communes reaching RMNH targets should be considered.</w:t>
            </w:r>
          </w:p>
        </w:tc>
        <w:tc>
          <w:tcPr>
            <w:tcW w:w="337" w:type="pct"/>
          </w:tcPr>
          <w:p w:rsidR="00CB6AAD" w:rsidRPr="0078268E" w:rsidRDefault="004003CF"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Agree</w:t>
            </w:r>
          </w:p>
        </w:tc>
        <w:tc>
          <w:tcPr>
            <w:tcW w:w="2278" w:type="pct"/>
          </w:tcPr>
          <w:p w:rsidR="00CB6AAD" w:rsidRPr="0078268E" w:rsidRDefault="004003CF" w:rsidP="004003CF">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 xml:space="preserve">DFAT believes this is occurring more than the MTR found, but will </w:t>
            </w:r>
            <w:r w:rsidRPr="0078268E">
              <w:rPr>
                <w:rFonts w:asciiTheme="minorHAnsi" w:hAnsiTheme="minorHAnsi" w:cstheme="minorHAnsi"/>
                <w:sz w:val="20"/>
                <w:szCs w:val="20"/>
                <w:lang w:eastAsia="en-AU"/>
              </w:rPr>
              <w:t>work with CLU and PSL Implementing Partners to ensure this approach is adopted (where appropriate) in years 4 and 5.</w:t>
            </w:r>
          </w:p>
        </w:tc>
      </w:tr>
      <w:tr w:rsidR="0078268E" w:rsidRPr="0078268E" w:rsidTr="00A47F3A">
        <w:trPr>
          <w:cantSplit w:val="0"/>
        </w:trPr>
        <w:tc>
          <w:tcPr>
            <w:tcW w:w="116" w:type="pct"/>
          </w:tcPr>
          <w:p w:rsidR="00CB6AAD" w:rsidRPr="0078268E" w:rsidRDefault="002C34D0"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24</w:t>
            </w:r>
          </w:p>
        </w:tc>
        <w:tc>
          <w:tcPr>
            <w:tcW w:w="2269" w:type="pct"/>
          </w:tcPr>
          <w:p w:rsidR="00CB6AAD" w:rsidRPr="0078268E"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78268E">
              <w:rPr>
                <w:rFonts w:asciiTheme="minorHAnsi" w:eastAsiaTheme="minorEastAsia" w:hAnsiTheme="minorHAnsi" w:cstheme="minorHAnsi"/>
                <w:b/>
                <w:sz w:val="20"/>
                <w:szCs w:val="20"/>
                <w:lang w:eastAsia="ja-JP"/>
              </w:rPr>
              <w:t xml:space="preserve">Increase capacity of all PSL supported infirmaries to provide RMNH services </w:t>
            </w:r>
            <w:r w:rsidRPr="0078268E">
              <w:rPr>
                <w:rFonts w:asciiTheme="minorHAnsi" w:eastAsiaTheme="minorEastAsia" w:hAnsiTheme="minorHAnsi" w:cstheme="minorHAnsi"/>
                <w:b/>
                <w:sz w:val="20"/>
                <w:szCs w:val="20"/>
                <w:lang w:eastAsia="ja-JP"/>
              </w:rPr>
              <w:lastRenderedPageBreak/>
              <w:t>and referrals</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Build the capacity of infirma</w:t>
            </w:r>
            <w:r w:rsidR="004003CF">
              <w:rPr>
                <w:rFonts w:asciiTheme="minorHAnsi" w:eastAsiaTheme="minorEastAsia" w:hAnsiTheme="minorHAnsi" w:cstheme="minorHAnsi"/>
                <w:sz w:val="20"/>
                <w:szCs w:val="20"/>
                <w:lang w:eastAsia="ja-JP"/>
              </w:rPr>
              <w:t>ries to delivery short-acting family planning</w:t>
            </w:r>
            <w:r w:rsidRPr="0078268E">
              <w:rPr>
                <w:rFonts w:asciiTheme="minorHAnsi" w:eastAsiaTheme="minorEastAsia" w:hAnsiTheme="minorHAnsi" w:cstheme="minorHAnsi"/>
                <w:sz w:val="20"/>
                <w:szCs w:val="20"/>
                <w:lang w:eastAsia="ja-JP"/>
              </w:rPr>
              <w:t xml:space="preserve"> methods and provide referrals for other RMNH services in the remaining PSL supported factories</w:t>
            </w:r>
            <w:r w:rsidR="004003CF">
              <w:rPr>
                <w:rFonts w:asciiTheme="minorHAnsi" w:eastAsiaTheme="minorEastAsia" w:hAnsiTheme="minorHAnsi" w:cstheme="minorHAnsi"/>
                <w:sz w:val="20"/>
                <w:szCs w:val="20"/>
                <w:lang w:eastAsia="ja-JP"/>
              </w:rPr>
              <w:t>.</w:t>
            </w:r>
          </w:p>
          <w:p w:rsidR="00CB6AAD" w:rsidRPr="0078268E" w:rsidRDefault="00CB6AAD" w:rsidP="00D16D08">
            <w:pPr>
              <w:spacing w:beforeLines="60" w:before="144" w:afterLines="60" w:after="144"/>
              <w:jc w:val="both"/>
              <w:rPr>
                <w:rFonts w:asciiTheme="minorHAnsi" w:eastAsiaTheme="minorEastAsia" w:hAnsiTheme="minorHAnsi" w:cstheme="minorHAnsi"/>
                <w:sz w:val="20"/>
                <w:szCs w:val="20"/>
                <w:lang w:eastAsia="ja-JP"/>
              </w:rPr>
            </w:pPr>
            <w:r w:rsidRPr="0078268E">
              <w:rPr>
                <w:rFonts w:asciiTheme="minorHAnsi" w:eastAsiaTheme="minorEastAsia" w:hAnsiTheme="minorHAnsi" w:cstheme="minorHAnsi"/>
                <w:sz w:val="20"/>
                <w:szCs w:val="20"/>
                <w:lang w:eastAsia="ja-JP"/>
              </w:rPr>
              <w:t>Disseminate the results of the trends between the baseline and midterm surveys of garment factory workers, highlighting any learning for improving RMNH in factories</w:t>
            </w:r>
            <w:r w:rsidR="004003CF">
              <w:rPr>
                <w:rFonts w:asciiTheme="minorHAnsi" w:eastAsiaTheme="minorEastAsia" w:hAnsiTheme="minorHAnsi" w:cstheme="minorHAnsi"/>
                <w:sz w:val="20"/>
                <w:szCs w:val="20"/>
                <w:lang w:eastAsia="ja-JP"/>
              </w:rPr>
              <w:t>.</w:t>
            </w:r>
          </w:p>
        </w:tc>
        <w:tc>
          <w:tcPr>
            <w:tcW w:w="337" w:type="pct"/>
          </w:tcPr>
          <w:p w:rsidR="00CB6AAD" w:rsidRPr="0078268E" w:rsidRDefault="004003CF" w:rsidP="00D16D08">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lastRenderedPageBreak/>
              <w:t>Agree</w:t>
            </w:r>
          </w:p>
        </w:tc>
        <w:tc>
          <w:tcPr>
            <w:tcW w:w="2278" w:type="pct"/>
          </w:tcPr>
          <w:p w:rsidR="00CB6AAD" w:rsidRPr="0078268E" w:rsidRDefault="004003CF" w:rsidP="004003CF">
            <w:pPr>
              <w:spacing w:beforeLines="60" w:before="144" w:afterLines="60" w:after="144"/>
              <w:rPr>
                <w:rFonts w:asciiTheme="minorHAnsi" w:hAnsiTheme="minorHAnsi" w:cstheme="minorHAnsi"/>
                <w:sz w:val="20"/>
                <w:szCs w:val="20"/>
                <w:lang w:eastAsia="en-AU"/>
              </w:rPr>
            </w:pPr>
            <w:r>
              <w:rPr>
                <w:rFonts w:asciiTheme="minorHAnsi" w:hAnsiTheme="minorHAnsi" w:cstheme="minorHAnsi"/>
                <w:sz w:val="20"/>
                <w:szCs w:val="20"/>
                <w:lang w:eastAsia="en-AU"/>
              </w:rPr>
              <w:t xml:space="preserve">If funding allows, DFAT agrees to this activity. </w:t>
            </w:r>
          </w:p>
        </w:tc>
      </w:tr>
      <w:tr w:rsidR="0078268E" w:rsidRPr="0078268E" w:rsidTr="00A47F3A">
        <w:trPr>
          <w:cantSplit w:val="0"/>
        </w:trPr>
        <w:tc>
          <w:tcPr>
            <w:tcW w:w="116" w:type="pct"/>
          </w:tcPr>
          <w:p w:rsidR="00CB6AAD" w:rsidRPr="002C34D0" w:rsidRDefault="002C34D0"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lastRenderedPageBreak/>
              <w:t>25</w:t>
            </w:r>
          </w:p>
        </w:tc>
        <w:tc>
          <w:tcPr>
            <w:tcW w:w="2269" w:type="pct"/>
          </w:tcPr>
          <w:p w:rsidR="00CB6AAD" w:rsidRPr="002C34D0"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2C34D0">
              <w:rPr>
                <w:rFonts w:asciiTheme="minorHAnsi" w:eastAsiaTheme="minorEastAsia" w:hAnsiTheme="minorHAnsi" w:cstheme="minorHAnsi"/>
                <w:b/>
                <w:sz w:val="20"/>
                <w:szCs w:val="20"/>
                <w:lang w:eastAsia="ja-JP"/>
              </w:rPr>
              <w:t>Explore potential synergies with PSL’s experience in working with garment factories and DFAT’s Ending Violence Against Women’s program</w:t>
            </w:r>
          </w:p>
        </w:tc>
        <w:tc>
          <w:tcPr>
            <w:tcW w:w="337" w:type="pct"/>
          </w:tcPr>
          <w:p w:rsidR="00CB6AAD" w:rsidRPr="002C34D0" w:rsidRDefault="002C34D0" w:rsidP="00D16D08">
            <w:pPr>
              <w:spacing w:beforeLines="60" w:before="144" w:afterLines="60" w:after="144"/>
              <w:rPr>
                <w:rFonts w:asciiTheme="minorHAnsi" w:hAnsiTheme="minorHAnsi" w:cstheme="minorHAnsi"/>
                <w:sz w:val="20"/>
                <w:szCs w:val="20"/>
                <w:lang w:eastAsia="en-AU"/>
              </w:rPr>
            </w:pPr>
            <w:r w:rsidRPr="002C34D0">
              <w:rPr>
                <w:rFonts w:asciiTheme="minorHAnsi" w:hAnsiTheme="minorHAnsi" w:cstheme="minorHAnsi"/>
                <w:sz w:val="20"/>
                <w:szCs w:val="20"/>
                <w:lang w:eastAsia="en-AU"/>
              </w:rPr>
              <w:t>Agree</w:t>
            </w:r>
          </w:p>
        </w:tc>
        <w:tc>
          <w:tcPr>
            <w:tcW w:w="2278" w:type="pct"/>
          </w:tcPr>
          <w:p w:rsidR="00CB6AAD" w:rsidRPr="002C34D0" w:rsidRDefault="00CB6AAD" w:rsidP="00D16D08">
            <w:pPr>
              <w:spacing w:beforeLines="60" w:before="144" w:afterLines="60" w:after="144"/>
              <w:rPr>
                <w:rFonts w:asciiTheme="minorHAnsi" w:hAnsiTheme="minorHAnsi" w:cstheme="minorHAnsi"/>
                <w:sz w:val="20"/>
                <w:szCs w:val="20"/>
                <w:lang w:eastAsia="en-AU"/>
              </w:rPr>
            </w:pPr>
          </w:p>
        </w:tc>
      </w:tr>
      <w:tr w:rsidR="00CB6AAD" w:rsidRPr="0078268E" w:rsidTr="00A47F3A">
        <w:trPr>
          <w:cantSplit w:val="0"/>
        </w:trPr>
        <w:tc>
          <w:tcPr>
            <w:tcW w:w="116" w:type="pct"/>
          </w:tcPr>
          <w:p w:rsidR="00CB6AAD" w:rsidRPr="004003CF" w:rsidRDefault="002C34D0" w:rsidP="00D16D08">
            <w:pPr>
              <w:spacing w:beforeLines="60" w:before="144" w:afterLines="60" w:after="144"/>
              <w:rPr>
                <w:rFonts w:asciiTheme="minorHAnsi" w:hAnsiTheme="minorHAnsi" w:cstheme="minorHAnsi"/>
                <w:sz w:val="20"/>
                <w:szCs w:val="20"/>
                <w:lang w:eastAsia="en-AU"/>
              </w:rPr>
            </w:pPr>
            <w:r w:rsidRPr="004003CF">
              <w:rPr>
                <w:rFonts w:asciiTheme="minorHAnsi" w:hAnsiTheme="minorHAnsi" w:cstheme="minorHAnsi"/>
                <w:sz w:val="20"/>
                <w:szCs w:val="20"/>
                <w:lang w:eastAsia="en-AU"/>
              </w:rPr>
              <w:t>26</w:t>
            </w:r>
          </w:p>
        </w:tc>
        <w:tc>
          <w:tcPr>
            <w:tcW w:w="2269" w:type="pct"/>
          </w:tcPr>
          <w:p w:rsidR="00CB6AAD" w:rsidRPr="004003CF" w:rsidRDefault="00CB6AAD" w:rsidP="00D16D08">
            <w:pPr>
              <w:spacing w:beforeLines="60" w:before="144" w:afterLines="60" w:after="144"/>
              <w:jc w:val="both"/>
              <w:rPr>
                <w:rFonts w:asciiTheme="minorHAnsi" w:eastAsiaTheme="minorEastAsia" w:hAnsiTheme="minorHAnsi" w:cstheme="minorHAnsi"/>
                <w:b/>
                <w:sz w:val="20"/>
                <w:szCs w:val="20"/>
                <w:lang w:eastAsia="ja-JP"/>
              </w:rPr>
            </w:pPr>
            <w:r w:rsidRPr="004003CF">
              <w:rPr>
                <w:rFonts w:asciiTheme="minorHAnsi" w:eastAsiaTheme="minorEastAsia" w:hAnsiTheme="minorHAnsi" w:cstheme="minorHAnsi"/>
                <w:b/>
                <w:sz w:val="20"/>
                <w:szCs w:val="20"/>
                <w:lang w:eastAsia="ja-JP"/>
              </w:rPr>
              <w:t>Conduct and disseminate the results of a feasibility study on working with factories in provincial Cambodia to address RMNH, building on the experience of Phnom Penh factories</w:t>
            </w:r>
          </w:p>
          <w:p w:rsidR="00CB6AAD" w:rsidRPr="004003CF" w:rsidRDefault="00CB6AAD" w:rsidP="00D16D08">
            <w:pPr>
              <w:spacing w:beforeLines="60" w:before="144" w:afterLines="60" w:after="144"/>
              <w:jc w:val="both"/>
              <w:rPr>
                <w:rFonts w:asciiTheme="minorHAnsi" w:eastAsiaTheme="minorEastAsia" w:hAnsiTheme="minorHAnsi" w:cstheme="minorHAnsi"/>
                <w:b/>
                <w:sz w:val="20"/>
                <w:szCs w:val="20"/>
                <w:lang w:eastAsia="ja-JP"/>
              </w:rPr>
            </w:pPr>
          </w:p>
        </w:tc>
        <w:tc>
          <w:tcPr>
            <w:tcW w:w="337" w:type="pct"/>
          </w:tcPr>
          <w:p w:rsidR="00CB6AAD" w:rsidRPr="0078268E" w:rsidRDefault="004003CF" w:rsidP="00D16D08">
            <w:pPr>
              <w:spacing w:beforeLines="60" w:before="144" w:afterLines="60" w:after="144"/>
              <w:rPr>
                <w:rFonts w:asciiTheme="minorHAnsi" w:hAnsiTheme="minorHAnsi" w:cstheme="minorHAnsi"/>
                <w:sz w:val="20"/>
                <w:szCs w:val="20"/>
                <w:highlight w:val="yellow"/>
                <w:lang w:eastAsia="en-AU"/>
              </w:rPr>
            </w:pPr>
            <w:r w:rsidRPr="004003CF">
              <w:rPr>
                <w:rFonts w:asciiTheme="minorHAnsi" w:hAnsiTheme="minorHAnsi" w:cstheme="minorHAnsi"/>
                <w:sz w:val="20"/>
                <w:szCs w:val="20"/>
                <w:lang w:eastAsia="en-AU"/>
              </w:rPr>
              <w:t>Disagree</w:t>
            </w:r>
          </w:p>
        </w:tc>
        <w:tc>
          <w:tcPr>
            <w:tcW w:w="2278" w:type="pct"/>
          </w:tcPr>
          <w:p w:rsidR="00CB6AAD" w:rsidRPr="0078268E" w:rsidRDefault="004003CF" w:rsidP="00D16D08">
            <w:pPr>
              <w:spacing w:beforeLines="60" w:before="144" w:afterLines="60" w:after="144"/>
              <w:rPr>
                <w:rFonts w:asciiTheme="minorHAnsi" w:hAnsiTheme="minorHAnsi" w:cstheme="minorHAnsi"/>
                <w:sz w:val="20"/>
                <w:szCs w:val="20"/>
                <w:highlight w:val="yellow"/>
                <w:lang w:eastAsia="en-AU"/>
              </w:rPr>
            </w:pPr>
            <w:r>
              <w:rPr>
                <w:rFonts w:asciiTheme="minorHAnsi" w:hAnsiTheme="minorHAnsi" w:cstheme="minorHAnsi"/>
                <w:sz w:val="20"/>
                <w:szCs w:val="20"/>
                <w:lang w:eastAsia="en-AU"/>
              </w:rPr>
              <w:t xml:space="preserve">With </w:t>
            </w:r>
            <w:r w:rsidR="006F0A53">
              <w:rPr>
                <w:rFonts w:asciiTheme="minorHAnsi" w:hAnsiTheme="minorHAnsi" w:cstheme="minorHAnsi"/>
                <w:sz w:val="20"/>
                <w:szCs w:val="20"/>
                <w:lang w:eastAsia="en-AU"/>
              </w:rPr>
              <w:t xml:space="preserve">less funding </w:t>
            </w:r>
            <w:r w:rsidRPr="00B75260">
              <w:rPr>
                <w:rFonts w:asciiTheme="minorHAnsi" w:hAnsiTheme="minorHAnsi" w:cstheme="minorHAnsi"/>
                <w:sz w:val="20"/>
                <w:szCs w:val="20"/>
                <w:lang w:eastAsia="en-AU"/>
              </w:rPr>
              <w:t xml:space="preserve">available in years 4 and 5, DFAT </w:t>
            </w:r>
            <w:r>
              <w:rPr>
                <w:rFonts w:asciiTheme="minorHAnsi" w:hAnsiTheme="minorHAnsi" w:cstheme="minorHAnsi"/>
                <w:sz w:val="20"/>
                <w:szCs w:val="20"/>
                <w:lang w:eastAsia="en-AU"/>
              </w:rPr>
              <w:t>does not agree</w:t>
            </w:r>
            <w:r w:rsidRPr="00B75260">
              <w:rPr>
                <w:rFonts w:asciiTheme="minorHAnsi" w:hAnsiTheme="minorHAnsi" w:cstheme="minorHAnsi"/>
                <w:sz w:val="20"/>
                <w:szCs w:val="20"/>
                <w:lang w:eastAsia="en-AU"/>
              </w:rPr>
              <w:t xml:space="preserve"> that </w:t>
            </w:r>
            <w:r>
              <w:rPr>
                <w:rFonts w:asciiTheme="minorHAnsi" w:hAnsiTheme="minorHAnsi" w:cstheme="minorHAnsi"/>
                <w:sz w:val="20"/>
                <w:szCs w:val="20"/>
                <w:lang w:eastAsia="en-AU"/>
              </w:rPr>
              <w:t xml:space="preserve">this </w:t>
            </w:r>
            <w:r w:rsidRPr="00B75260">
              <w:rPr>
                <w:rFonts w:asciiTheme="minorHAnsi" w:hAnsiTheme="minorHAnsi" w:cstheme="minorHAnsi"/>
                <w:sz w:val="20"/>
                <w:szCs w:val="20"/>
                <w:lang w:eastAsia="en-AU"/>
              </w:rPr>
              <w:t xml:space="preserve">should not be prioritised for PSL funding.  </w:t>
            </w:r>
          </w:p>
        </w:tc>
      </w:tr>
    </w:tbl>
    <w:p w:rsidR="009C5389" w:rsidRPr="0078268E" w:rsidRDefault="009C5389" w:rsidP="0078268E">
      <w:pPr>
        <w:spacing w:after="120"/>
        <w:rPr>
          <w:rFonts w:asciiTheme="minorHAnsi" w:hAnsiTheme="minorHAnsi" w:cstheme="minorHAnsi"/>
          <w:b/>
          <w:szCs w:val="20"/>
        </w:rPr>
      </w:pPr>
    </w:p>
    <w:sectPr w:rsidR="009C5389" w:rsidRPr="0078268E" w:rsidSect="009C5389">
      <w:pgSz w:w="16838" w:h="11906" w:orient="landscape"/>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5C" w:rsidRDefault="003C155C">
      <w:pPr>
        <w:pStyle w:val="Table-list-number"/>
      </w:pPr>
      <w:r>
        <w:separator/>
      </w:r>
    </w:p>
  </w:endnote>
  <w:endnote w:type="continuationSeparator" w:id="0">
    <w:p w:rsidR="003C155C" w:rsidRDefault="003C155C">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A1" w:rsidRDefault="005B0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727755"/>
      <w:docPartObj>
        <w:docPartGallery w:val="Page Numbers (Bottom of Page)"/>
        <w:docPartUnique/>
      </w:docPartObj>
    </w:sdtPr>
    <w:sdtEndPr>
      <w:rPr>
        <w:noProof/>
      </w:rPr>
    </w:sdtEndPr>
    <w:sdtContent>
      <w:p w:rsidR="00A47F3A" w:rsidRDefault="00A47F3A">
        <w:pPr>
          <w:pStyle w:val="Footer"/>
          <w:jc w:val="center"/>
        </w:pPr>
        <w:r>
          <w:fldChar w:fldCharType="begin"/>
        </w:r>
        <w:r>
          <w:instrText xml:space="preserve"> PAGE   \* MERGEFORMAT </w:instrText>
        </w:r>
        <w:r>
          <w:fldChar w:fldCharType="separate"/>
        </w:r>
        <w:r w:rsidR="00DD3F06">
          <w:rPr>
            <w:noProof/>
          </w:rPr>
          <w:t>1</w:t>
        </w:r>
        <w:r>
          <w:rPr>
            <w:noProof/>
          </w:rPr>
          <w:fldChar w:fldCharType="end"/>
        </w:r>
      </w:p>
    </w:sdtContent>
  </w:sdt>
  <w:p w:rsidR="003C155C" w:rsidRPr="008F1256" w:rsidRDefault="003C155C" w:rsidP="002E5D40">
    <w:pPr>
      <w:pStyle w:val="Footer"/>
      <w:tabs>
        <w:tab w:val="clear" w:pos="4153"/>
        <w:tab w:val="clear" w:pos="8306"/>
        <w:tab w:val="right" w:pos="9639"/>
      </w:tabs>
      <w:spacing w:before="40"/>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A1" w:rsidRDefault="005B0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5C" w:rsidRDefault="003C155C">
      <w:pPr>
        <w:pStyle w:val="Table-list-number"/>
      </w:pPr>
      <w:r>
        <w:separator/>
      </w:r>
    </w:p>
  </w:footnote>
  <w:footnote w:type="continuationSeparator" w:id="0">
    <w:p w:rsidR="003C155C" w:rsidRDefault="003C155C">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5C" w:rsidRDefault="003C1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5C" w:rsidRDefault="003C1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5C" w:rsidRDefault="003C1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9DD"/>
    <w:multiLevelType w:val="hybridMultilevel"/>
    <w:tmpl w:val="1744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2558E2"/>
    <w:multiLevelType w:val="hybridMultilevel"/>
    <w:tmpl w:val="4C2A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E64D7B"/>
    <w:multiLevelType w:val="hybridMultilevel"/>
    <w:tmpl w:val="104E05B8"/>
    <w:lvl w:ilvl="0" w:tplc="CCF8ED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E60846"/>
    <w:multiLevelType w:val="hybridMultilevel"/>
    <w:tmpl w:val="0E30A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5457CA"/>
    <w:multiLevelType w:val="hybridMultilevel"/>
    <w:tmpl w:val="1ECA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7E2BD7"/>
    <w:multiLevelType w:val="hybridMultilevel"/>
    <w:tmpl w:val="BB46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484B1F89"/>
    <w:multiLevelType w:val="hybridMultilevel"/>
    <w:tmpl w:val="F43A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673E0A"/>
    <w:multiLevelType w:val="hybridMultilevel"/>
    <w:tmpl w:val="8502FFC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5D8B65F5"/>
    <w:multiLevelType w:val="hybridMultilevel"/>
    <w:tmpl w:val="8794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B21C75"/>
    <w:multiLevelType w:val="hybridMultilevel"/>
    <w:tmpl w:val="846A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40448F"/>
    <w:multiLevelType w:val="hybridMultilevel"/>
    <w:tmpl w:val="CB587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2576CD3"/>
    <w:multiLevelType w:val="hybridMultilevel"/>
    <w:tmpl w:val="A5043312"/>
    <w:lvl w:ilvl="0" w:tplc="76089C6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C32697"/>
    <w:multiLevelType w:val="hybridMultilevel"/>
    <w:tmpl w:val="FCEEE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063C94"/>
    <w:multiLevelType w:val="hybridMultilevel"/>
    <w:tmpl w:val="9650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3B5ECC"/>
    <w:multiLevelType w:val="hybridMultilevel"/>
    <w:tmpl w:val="FF9A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0">
    <w:nsid w:val="748018D1"/>
    <w:multiLevelType w:val="hybridMultilevel"/>
    <w:tmpl w:val="98E2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EF4EA0"/>
    <w:multiLevelType w:val="hybridMultilevel"/>
    <w:tmpl w:val="066A53B4"/>
    <w:lvl w:ilvl="0" w:tplc="89480A5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19"/>
  </w:num>
  <w:num w:numId="5">
    <w:abstractNumId w:val="21"/>
  </w:num>
  <w:num w:numId="6">
    <w:abstractNumId w:val="4"/>
  </w:num>
  <w:num w:numId="7">
    <w:abstractNumId w:val="11"/>
  </w:num>
  <w:num w:numId="8">
    <w:abstractNumId w:val="22"/>
  </w:num>
  <w:num w:numId="9">
    <w:abstractNumId w:val="2"/>
  </w:num>
  <w:num w:numId="10">
    <w:abstractNumId w:val="13"/>
  </w:num>
  <w:num w:numId="11">
    <w:abstractNumId w:val="1"/>
  </w:num>
  <w:num w:numId="12">
    <w:abstractNumId w:val="15"/>
  </w:num>
  <w:num w:numId="13">
    <w:abstractNumId w:val="0"/>
  </w:num>
  <w:num w:numId="14">
    <w:abstractNumId w:val="14"/>
  </w:num>
  <w:num w:numId="15">
    <w:abstractNumId w:val="3"/>
  </w:num>
  <w:num w:numId="16">
    <w:abstractNumId w:val="17"/>
  </w:num>
  <w:num w:numId="17">
    <w:abstractNumId w:val="20"/>
  </w:num>
  <w:num w:numId="18">
    <w:abstractNumId w:val="8"/>
  </w:num>
  <w:num w:numId="19">
    <w:abstractNumId w:val="18"/>
  </w:num>
  <w:num w:numId="20">
    <w:abstractNumId w:val="12"/>
  </w:num>
  <w:num w:numId="21">
    <w:abstractNumId w:val="5"/>
  </w:num>
  <w:num w:numId="22">
    <w:abstractNumId w:val="10"/>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5DF"/>
    <w:rsid w:val="00001DFE"/>
    <w:rsid w:val="00012070"/>
    <w:rsid w:val="00013134"/>
    <w:rsid w:val="000135D5"/>
    <w:rsid w:val="0001434B"/>
    <w:rsid w:val="00015371"/>
    <w:rsid w:val="0002251B"/>
    <w:rsid w:val="00023182"/>
    <w:rsid w:val="00023B12"/>
    <w:rsid w:val="00031779"/>
    <w:rsid w:val="000328B4"/>
    <w:rsid w:val="0003415C"/>
    <w:rsid w:val="00043CA8"/>
    <w:rsid w:val="000459C1"/>
    <w:rsid w:val="000466EA"/>
    <w:rsid w:val="00052316"/>
    <w:rsid w:val="000539D5"/>
    <w:rsid w:val="00056DE5"/>
    <w:rsid w:val="00060856"/>
    <w:rsid w:val="00060D95"/>
    <w:rsid w:val="0006298F"/>
    <w:rsid w:val="00063078"/>
    <w:rsid w:val="00063F8B"/>
    <w:rsid w:val="00067C95"/>
    <w:rsid w:val="00070D86"/>
    <w:rsid w:val="00071CEC"/>
    <w:rsid w:val="000728D3"/>
    <w:rsid w:val="000765F5"/>
    <w:rsid w:val="000831E7"/>
    <w:rsid w:val="00083B2D"/>
    <w:rsid w:val="000869CE"/>
    <w:rsid w:val="00087489"/>
    <w:rsid w:val="000921A7"/>
    <w:rsid w:val="00093530"/>
    <w:rsid w:val="00094CE2"/>
    <w:rsid w:val="000959FF"/>
    <w:rsid w:val="000A3EB5"/>
    <w:rsid w:val="000A4594"/>
    <w:rsid w:val="000A77DB"/>
    <w:rsid w:val="000B4165"/>
    <w:rsid w:val="000B4664"/>
    <w:rsid w:val="000B52CD"/>
    <w:rsid w:val="000B7AFD"/>
    <w:rsid w:val="000C17C2"/>
    <w:rsid w:val="000D1A40"/>
    <w:rsid w:val="000D43C2"/>
    <w:rsid w:val="000D476B"/>
    <w:rsid w:val="000D602E"/>
    <w:rsid w:val="000D6096"/>
    <w:rsid w:val="000E1475"/>
    <w:rsid w:val="000E1958"/>
    <w:rsid w:val="000E4525"/>
    <w:rsid w:val="000F08A1"/>
    <w:rsid w:val="000F0D74"/>
    <w:rsid w:val="000F12B3"/>
    <w:rsid w:val="000F33EE"/>
    <w:rsid w:val="000F5FF5"/>
    <w:rsid w:val="000F6A64"/>
    <w:rsid w:val="0010006D"/>
    <w:rsid w:val="00101683"/>
    <w:rsid w:val="00102362"/>
    <w:rsid w:val="0010361D"/>
    <w:rsid w:val="00104F56"/>
    <w:rsid w:val="00105954"/>
    <w:rsid w:val="00105F65"/>
    <w:rsid w:val="0010603E"/>
    <w:rsid w:val="00110089"/>
    <w:rsid w:val="001114F1"/>
    <w:rsid w:val="00114295"/>
    <w:rsid w:val="00121D66"/>
    <w:rsid w:val="00122FEB"/>
    <w:rsid w:val="0012315E"/>
    <w:rsid w:val="00123C3E"/>
    <w:rsid w:val="0012582F"/>
    <w:rsid w:val="00130CD5"/>
    <w:rsid w:val="00134B6C"/>
    <w:rsid w:val="001378B7"/>
    <w:rsid w:val="00137C0A"/>
    <w:rsid w:val="00140289"/>
    <w:rsid w:val="00142FB2"/>
    <w:rsid w:val="00143498"/>
    <w:rsid w:val="00144AF1"/>
    <w:rsid w:val="0014733F"/>
    <w:rsid w:val="00147BD3"/>
    <w:rsid w:val="00151891"/>
    <w:rsid w:val="00151F0E"/>
    <w:rsid w:val="00153F2A"/>
    <w:rsid w:val="00154EB2"/>
    <w:rsid w:val="00154F34"/>
    <w:rsid w:val="00160AA8"/>
    <w:rsid w:val="0016166C"/>
    <w:rsid w:val="00162634"/>
    <w:rsid w:val="0016435D"/>
    <w:rsid w:val="00165104"/>
    <w:rsid w:val="001706C8"/>
    <w:rsid w:val="0017142D"/>
    <w:rsid w:val="00173632"/>
    <w:rsid w:val="00173CED"/>
    <w:rsid w:val="00184728"/>
    <w:rsid w:val="00184A3D"/>
    <w:rsid w:val="00186B32"/>
    <w:rsid w:val="001874BC"/>
    <w:rsid w:val="001917F6"/>
    <w:rsid w:val="001A13C3"/>
    <w:rsid w:val="001A495D"/>
    <w:rsid w:val="001A574E"/>
    <w:rsid w:val="001A5DFD"/>
    <w:rsid w:val="001B1200"/>
    <w:rsid w:val="001B42B3"/>
    <w:rsid w:val="001B58AD"/>
    <w:rsid w:val="001B5DEE"/>
    <w:rsid w:val="001B77FA"/>
    <w:rsid w:val="001C5116"/>
    <w:rsid w:val="001C5A6F"/>
    <w:rsid w:val="001C7ECB"/>
    <w:rsid w:val="001D10D1"/>
    <w:rsid w:val="001D7353"/>
    <w:rsid w:val="001E1885"/>
    <w:rsid w:val="001E4372"/>
    <w:rsid w:val="001E4ABC"/>
    <w:rsid w:val="001E4FCC"/>
    <w:rsid w:val="001F0686"/>
    <w:rsid w:val="001F27AE"/>
    <w:rsid w:val="001F428F"/>
    <w:rsid w:val="001F46B6"/>
    <w:rsid w:val="001F4B00"/>
    <w:rsid w:val="001F4BEA"/>
    <w:rsid w:val="001F548E"/>
    <w:rsid w:val="001F640B"/>
    <w:rsid w:val="001F747A"/>
    <w:rsid w:val="00201759"/>
    <w:rsid w:val="002039BA"/>
    <w:rsid w:val="00204A37"/>
    <w:rsid w:val="00207339"/>
    <w:rsid w:val="00214C46"/>
    <w:rsid w:val="002156F2"/>
    <w:rsid w:val="00220694"/>
    <w:rsid w:val="00221D53"/>
    <w:rsid w:val="00221F99"/>
    <w:rsid w:val="00222526"/>
    <w:rsid w:val="00223581"/>
    <w:rsid w:val="002301CB"/>
    <w:rsid w:val="002307B2"/>
    <w:rsid w:val="00232239"/>
    <w:rsid w:val="002329E2"/>
    <w:rsid w:val="002331E2"/>
    <w:rsid w:val="0023475A"/>
    <w:rsid w:val="002378A7"/>
    <w:rsid w:val="002415B2"/>
    <w:rsid w:val="002425E0"/>
    <w:rsid w:val="00242991"/>
    <w:rsid w:val="00245FA2"/>
    <w:rsid w:val="002524DA"/>
    <w:rsid w:val="00254688"/>
    <w:rsid w:val="002570E6"/>
    <w:rsid w:val="00264366"/>
    <w:rsid w:val="0026562A"/>
    <w:rsid w:val="00265F50"/>
    <w:rsid w:val="00270728"/>
    <w:rsid w:val="0027135B"/>
    <w:rsid w:val="00271F7F"/>
    <w:rsid w:val="00272417"/>
    <w:rsid w:val="0027336C"/>
    <w:rsid w:val="0027403E"/>
    <w:rsid w:val="002754B4"/>
    <w:rsid w:val="00276F45"/>
    <w:rsid w:val="0028017D"/>
    <w:rsid w:val="00280869"/>
    <w:rsid w:val="002839B9"/>
    <w:rsid w:val="00291F9E"/>
    <w:rsid w:val="0029717D"/>
    <w:rsid w:val="00297643"/>
    <w:rsid w:val="002A2F4B"/>
    <w:rsid w:val="002A3D3D"/>
    <w:rsid w:val="002B13D0"/>
    <w:rsid w:val="002B2279"/>
    <w:rsid w:val="002B2BA6"/>
    <w:rsid w:val="002B2C2E"/>
    <w:rsid w:val="002B34D4"/>
    <w:rsid w:val="002B3702"/>
    <w:rsid w:val="002B50BC"/>
    <w:rsid w:val="002C02A8"/>
    <w:rsid w:val="002C34D0"/>
    <w:rsid w:val="002C38ED"/>
    <w:rsid w:val="002C5750"/>
    <w:rsid w:val="002D1173"/>
    <w:rsid w:val="002D6674"/>
    <w:rsid w:val="002E5D40"/>
    <w:rsid w:val="002E7065"/>
    <w:rsid w:val="002F18CA"/>
    <w:rsid w:val="002F1C34"/>
    <w:rsid w:val="002F37EC"/>
    <w:rsid w:val="002F4BBE"/>
    <w:rsid w:val="002F7C7C"/>
    <w:rsid w:val="0030264B"/>
    <w:rsid w:val="00305EC6"/>
    <w:rsid w:val="00307F19"/>
    <w:rsid w:val="00310FA6"/>
    <w:rsid w:val="00313B7F"/>
    <w:rsid w:val="00320B13"/>
    <w:rsid w:val="00321CDE"/>
    <w:rsid w:val="003222AE"/>
    <w:rsid w:val="003258F8"/>
    <w:rsid w:val="00325F16"/>
    <w:rsid w:val="00334E51"/>
    <w:rsid w:val="00340666"/>
    <w:rsid w:val="00341AF1"/>
    <w:rsid w:val="00342870"/>
    <w:rsid w:val="003452B7"/>
    <w:rsid w:val="00345F77"/>
    <w:rsid w:val="0034616C"/>
    <w:rsid w:val="00347A68"/>
    <w:rsid w:val="00350E60"/>
    <w:rsid w:val="00351115"/>
    <w:rsid w:val="00355E7C"/>
    <w:rsid w:val="00363299"/>
    <w:rsid w:val="00363C2C"/>
    <w:rsid w:val="00366285"/>
    <w:rsid w:val="00366482"/>
    <w:rsid w:val="0036649B"/>
    <w:rsid w:val="00366725"/>
    <w:rsid w:val="00366BD7"/>
    <w:rsid w:val="00367244"/>
    <w:rsid w:val="003719DB"/>
    <w:rsid w:val="00372531"/>
    <w:rsid w:val="00373EB2"/>
    <w:rsid w:val="00374DBA"/>
    <w:rsid w:val="003801CD"/>
    <w:rsid w:val="003833EB"/>
    <w:rsid w:val="0039002F"/>
    <w:rsid w:val="00391A45"/>
    <w:rsid w:val="00392948"/>
    <w:rsid w:val="0039351F"/>
    <w:rsid w:val="00395631"/>
    <w:rsid w:val="00395EC6"/>
    <w:rsid w:val="003969F2"/>
    <w:rsid w:val="003975A3"/>
    <w:rsid w:val="003A36D5"/>
    <w:rsid w:val="003A5EB1"/>
    <w:rsid w:val="003B0B5E"/>
    <w:rsid w:val="003B518A"/>
    <w:rsid w:val="003C0A67"/>
    <w:rsid w:val="003C155C"/>
    <w:rsid w:val="003C24EC"/>
    <w:rsid w:val="003C25ED"/>
    <w:rsid w:val="003D073A"/>
    <w:rsid w:val="003D0C24"/>
    <w:rsid w:val="003D4CAC"/>
    <w:rsid w:val="003D4DFE"/>
    <w:rsid w:val="003D6E0A"/>
    <w:rsid w:val="003D757E"/>
    <w:rsid w:val="003E2603"/>
    <w:rsid w:val="003E2BD2"/>
    <w:rsid w:val="003E3E3E"/>
    <w:rsid w:val="003E4626"/>
    <w:rsid w:val="003E6561"/>
    <w:rsid w:val="003E6D1B"/>
    <w:rsid w:val="003E74E4"/>
    <w:rsid w:val="003E7BC4"/>
    <w:rsid w:val="003F0B6B"/>
    <w:rsid w:val="003F0F7E"/>
    <w:rsid w:val="003F2997"/>
    <w:rsid w:val="003F3B55"/>
    <w:rsid w:val="003F43F9"/>
    <w:rsid w:val="003F639A"/>
    <w:rsid w:val="003F6EBA"/>
    <w:rsid w:val="003F7C64"/>
    <w:rsid w:val="004003CF"/>
    <w:rsid w:val="004032D0"/>
    <w:rsid w:val="00403A2E"/>
    <w:rsid w:val="00403DD9"/>
    <w:rsid w:val="00404B9F"/>
    <w:rsid w:val="00406867"/>
    <w:rsid w:val="00411862"/>
    <w:rsid w:val="004140BA"/>
    <w:rsid w:val="00416902"/>
    <w:rsid w:val="00417871"/>
    <w:rsid w:val="004221A5"/>
    <w:rsid w:val="00422BCE"/>
    <w:rsid w:val="00425040"/>
    <w:rsid w:val="0043180B"/>
    <w:rsid w:val="004320B7"/>
    <w:rsid w:val="004358AF"/>
    <w:rsid w:val="00445374"/>
    <w:rsid w:val="0044567A"/>
    <w:rsid w:val="0044642F"/>
    <w:rsid w:val="0045105D"/>
    <w:rsid w:val="004555E2"/>
    <w:rsid w:val="004558BA"/>
    <w:rsid w:val="00455F94"/>
    <w:rsid w:val="00457321"/>
    <w:rsid w:val="00461618"/>
    <w:rsid w:val="00461D80"/>
    <w:rsid w:val="00464B4C"/>
    <w:rsid w:val="00465C80"/>
    <w:rsid w:val="00465E8B"/>
    <w:rsid w:val="00467A2C"/>
    <w:rsid w:val="00473A69"/>
    <w:rsid w:val="00473AA7"/>
    <w:rsid w:val="00476FDC"/>
    <w:rsid w:val="0047719C"/>
    <w:rsid w:val="00482EAC"/>
    <w:rsid w:val="00485674"/>
    <w:rsid w:val="004905E0"/>
    <w:rsid w:val="0049219E"/>
    <w:rsid w:val="00496DB3"/>
    <w:rsid w:val="004A3E1F"/>
    <w:rsid w:val="004A56A0"/>
    <w:rsid w:val="004A7055"/>
    <w:rsid w:val="004B238D"/>
    <w:rsid w:val="004B34C6"/>
    <w:rsid w:val="004C00C0"/>
    <w:rsid w:val="004C675F"/>
    <w:rsid w:val="004C7FF3"/>
    <w:rsid w:val="004D3940"/>
    <w:rsid w:val="004D6B3B"/>
    <w:rsid w:val="004E0454"/>
    <w:rsid w:val="004E0A16"/>
    <w:rsid w:val="004E150A"/>
    <w:rsid w:val="004E17AD"/>
    <w:rsid w:val="004E37BD"/>
    <w:rsid w:val="004E4370"/>
    <w:rsid w:val="004E780E"/>
    <w:rsid w:val="004F1BED"/>
    <w:rsid w:val="004F2708"/>
    <w:rsid w:val="004F599E"/>
    <w:rsid w:val="004F5F17"/>
    <w:rsid w:val="004F6F59"/>
    <w:rsid w:val="004F7CA4"/>
    <w:rsid w:val="00504689"/>
    <w:rsid w:val="00505E69"/>
    <w:rsid w:val="005077AB"/>
    <w:rsid w:val="00510A2A"/>
    <w:rsid w:val="00511250"/>
    <w:rsid w:val="00511E48"/>
    <w:rsid w:val="005149FE"/>
    <w:rsid w:val="0052010E"/>
    <w:rsid w:val="00523BBF"/>
    <w:rsid w:val="00530283"/>
    <w:rsid w:val="00540A59"/>
    <w:rsid w:val="00544B2F"/>
    <w:rsid w:val="005477B9"/>
    <w:rsid w:val="00553BCB"/>
    <w:rsid w:val="005544E1"/>
    <w:rsid w:val="00556007"/>
    <w:rsid w:val="00556EA1"/>
    <w:rsid w:val="00557A8A"/>
    <w:rsid w:val="0056143C"/>
    <w:rsid w:val="00566DEE"/>
    <w:rsid w:val="00571090"/>
    <w:rsid w:val="00572EF7"/>
    <w:rsid w:val="005741D9"/>
    <w:rsid w:val="00577F7A"/>
    <w:rsid w:val="00580E54"/>
    <w:rsid w:val="00581303"/>
    <w:rsid w:val="005829CA"/>
    <w:rsid w:val="00582FFB"/>
    <w:rsid w:val="005834DF"/>
    <w:rsid w:val="005843DE"/>
    <w:rsid w:val="0059065C"/>
    <w:rsid w:val="00591349"/>
    <w:rsid w:val="005928E6"/>
    <w:rsid w:val="0059396C"/>
    <w:rsid w:val="00597FD3"/>
    <w:rsid w:val="005A4455"/>
    <w:rsid w:val="005A47C3"/>
    <w:rsid w:val="005A6B4A"/>
    <w:rsid w:val="005A7156"/>
    <w:rsid w:val="005A7776"/>
    <w:rsid w:val="005B04A1"/>
    <w:rsid w:val="005B119C"/>
    <w:rsid w:val="005B323B"/>
    <w:rsid w:val="005C05A3"/>
    <w:rsid w:val="005C0C33"/>
    <w:rsid w:val="005C5F0F"/>
    <w:rsid w:val="005D008B"/>
    <w:rsid w:val="005D03B2"/>
    <w:rsid w:val="005D065A"/>
    <w:rsid w:val="005D2EF4"/>
    <w:rsid w:val="005D3CB2"/>
    <w:rsid w:val="005D3F4B"/>
    <w:rsid w:val="005D7F9D"/>
    <w:rsid w:val="005E08A0"/>
    <w:rsid w:val="005E0E21"/>
    <w:rsid w:val="005E0F91"/>
    <w:rsid w:val="005E3B07"/>
    <w:rsid w:val="005E49F0"/>
    <w:rsid w:val="005E4D86"/>
    <w:rsid w:val="005F7335"/>
    <w:rsid w:val="005F75B5"/>
    <w:rsid w:val="0060213D"/>
    <w:rsid w:val="00610A73"/>
    <w:rsid w:val="0061231E"/>
    <w:rsid w:val="00612980"/>
    <w:rsid w:val="0061505C"/>
    <w:rsid w:val="006153BC"/>
    <w:rsid w:val="006165DE"/>
    <w:rsid w:val="0061664E"/>
    <w:rsid w:val="00620145"/>
    <w:rsid w:val="00627188"/>
    <w:rsid w:val="00630522"/>
    <w:rsid w:val="00633C2F"/>
    <w:rsid w:val="00635F53"/>
    <w:rsid w:val="0064026C"/>
    <w:rsid w:val="006407D7"/>
    <w:rsid w:val="00642F53"/>
    <w:rsid w:val="006468C4"/>
    <w:rsid w:val="00646A94"/>
    <w:rsid w:val="00646A9F"/>
    <w:rsid w:val="00650C19"/>
    <w:rsid w:val="006522D4"/>
    <w:rsid w:val="00655886"/>
    <w:rsid w:val="0065700A"/>
    <w:rsid w:val="00660B66"/>
    <w:rsid w:val="00665511"/>
    <w:rsid w:val="00677BF8"/>
    <w:rsid w:val="0068166A"/>
    <w:rsid w:val="00681953"/>
    <w:rsid w:val="00683616"/>
    <w:rsid w:val="006862F7"/>
    <w:rsid w:val="00686757"/>
    <w:rsid w:val="00686C8F"/>
    <w:rsid w:val="00692BB6"/>
    <w:rsid w:val="00692DDF"/>
    <w:rsid w:val="0069454B"/>
    <w:rsid w:val="006A069A"/>
    <w:rsid w:val="006A26F5"/>
    <w:rsid w:val="006A33F8"/>
    <w:rsid w:val="006A3D32"/>
    <w:rsid w:val="006A6864"/>
    <w:rsid w:val="006A7512"/>
    <w:rsid w:val="006A77DA"/>
    <w:rsid w:val="006B0754"/>
    <w:rsid w:val="006B204D"/>
    <w:rsid w:val="006B3A6D"/>
    <w:rsid w:val="006B4A7A"/>
    <w:rsid w:val="006B5038"/>
    <w:rsid w:val="006B6C39"/>
    <w:rsid w:val="006B7BDB"/>
    <w:rsid w:val="006B7BFE"/>
    <w:rsid w:val="006C2142"/>
    <w:rsid w:val="006C397C"/>
    <w:rsid w:val="006C54A3"/>
    <w:rsid w:val="006C56D6"/>
    <w:rsid w:val="006C79DB"/>
    <w:rsid w:val="006D0C36"/>
    <w:rsid w:val="006D1D45"/>
    <w:rsid w:val="006D31BA"/>
    <w:rsid w:val="006D3921"/>
    <w:rsid w:val="006D7297"/>
    <w:rsid w:val="006E0040"/>
    <w:rsid w:val="006E0843"/>
    <w:rsid w:val="006E35F8"/>
    <w:rsid w:val="006E5E02"/>
    <w:rsid w:val="006E667A"/>
    <w:rsid w:val="006F0A53"/>
    <w:rsid w:val="006F2324"/>
    <w:rsid w:val="006F2BC0"/>
    <w:rsid w:val="006F31C4"/>
    <w:rsid w:val="006F7562"/>
    <w:rsid w:val="006F7BD4"/>
    <w:rsid w:val="0070186B"/>
    <w:rsid w:val="007072CA"/>
    <w:rsid w:val="0071553E"/>
    <w:rsid w:val="00721EF1"/>
    <w:rsid w:val="0073160C"/>
    <w:rsid w:val="007336DD"/>
    <w:rsid w:val="007403DC"/>
    <w:rsid w:val="00740C1D"/>
    <w:rsid w:val="00742D90"/>
    <w:rsid w:val="00743FB0"/>
    <w:rsid w:val="00744139"/>
    <w:rsid w:val="00744C4F"/>
    <w:rsid w:val="00745068"/>
    <w:rsid w:val="00747732"/>
    <w:rsid w:val="007478C2"/>
    <w:rsid w:val="007514EA"/>
    <w:rsid w:val="00753681"/>
    <w:rsid w:val="007536ED"/>
    <w:rsid w:val="00755ABF"/>
    <w:rsid w:val="0076157C"/>
    <w:rsid w:val="00762F7B"/>
    <w:rsid w:val="00766805"/>
    <w:rsid w:val="00767EB4"/>
    <w:rsid w:val="00772D6B"/>
    <w:rsid w:val="007820D0"/>
    <w:rsid w:val="0078268E"/>
    <w:rsid w:val="00782F9D"/>
    <w:rsid w:val="00785AE6"/>
    <w:rsid w:val="00786AB4"/>
    <w:rsid w:val="007913C6"/>
    <w:rsid w:val="00794BF3"/>
    <w:rsid w:val="007958D7"/>
    <w:rsid w:val="00796452"/>
    <w:rsid w:val="00797FA6"/>
    <w:rsid w:val="00797FCC"/>
    <w:rsid w:val="007A0FC1"/>
    <w:rsid w:val="007A55B6"/>
    <w:rsid w:val="007B042E"/>
    <w:rsid w:val="007B0B12"/>
    <w:rsid w:val="007B3DA1"/>
    <w:rsid w:val="007B5CFF"/>
    <w:rsid w:val="007C0E48"/>
    <w:rsid w:val="007C56CE"/>
    <w:rsid w:val="007C5FAB"/>
    <w:rsid w:val="007C68AE"/>
    <w:rsid w:val="007D2631"/>
    <w:rsid w:val="007D3C48"/>
    <w:rsid w:val="007D4301"/>
    <w:rsid w:val="007E0077"/>
    <w:rsid w:val="007E300C"/>
    <w:rsid w:val="007E33FC"/>
    <w:rsid w:val="007E37A6"/>
    <w:rsid w:val="007E3CA5"/>
    <w:rsid w:val="007E4E22"/>
    <w:rsid w:val="007E60A1"/>
    <w:rsid w:val="007E6403"/>
    <w:rsid w:val="007E694D"/>
    <w:rsid w:val="007F3EE5"/>
    <w:rsid w:val="007F6F11"/>
    <w:rsid w:val="00800E95"/>
    <w:rsid w:val="00802A54"/>
    <w:rsid w:val="008030BA"/>
    <w:rsid w:val="008045A3"/>
    <w:rsid w:val="00804D49"/>
    <w:rsid w:val="00805C5D"/>
    <w:rsid w:val="00814D47"/>
    <w:rsid w:val="00815ED9"/>
    <w:rsid w:val="0081654C"/>
    <w:rsid w:val="00817570"/>
    <w:rsid w:val="008207F3"/>
    <w:rsid w:val="00821526"/>
    <w:rsid w:val="00821595"/>
    <w:rsid w:val="0082719A"/>
    <w:rsid w:val="00831FE2"/>
    <w:rsid w:val="00833C18"/>
    <w:rsid w:val="00837BD8"/>
    <w:rsid w:val="00840049"/>
    <w:rsid w:val="00843412"/>
    <w:rsid w:val="008518CC"/>
    <w:rsid w:val="00855A70"/>
    <w:rsid w:val="008565B1"/>
    <w:rsid w:val="0086142D"/>
    <w:rsid w:val="00863E1A"/>
    <w:rsid w:val="008674F3"/>
    <w:rsid w:val="008713E6"/>
    <w:rsid w:val="00874CAE"/>
    <w:rsid w:val="00881281"/>
    <w:rsid w:val="0088177F"/>
    <w:rsid w:val="00883FA3"/>
    <w:rsid w:val="0088597D"/>
    <w:rsid w:val="00885F2A"/>
    <w:rsid w:val="00886322"/>
    <w:rsid w:val="00887042"/>
    <w:rsid w:val="00894472"/>
    <w:rsid w:val="00895A15"/>
    <w:rsid w:val="008A4BE1"/>
    <w:rsid w:val="008A6BA1"/>
    <w:rsid w:val="008B0B11"/>
    <w:rsid w:val="008B7666"/>
    <w:rsid w:val="008C10E1"/>
    <w:rsid w:val="008C19A3"/>
    <w:rsid w:val="008C2E3A"/>
    <w:rsid w:val="008D132D"/>
    <w:rsid w:val="008D327A"/>
    <w:rsid w:val="008D3F76"/>
    <w:rsid w:val="008D43D2"/>
    <w:rsid w:val="008D6B75"/>
    <w:rsid w:val="008E0C4C"/>
    <w:rsid w:val="008E0D7D"/>
    <w:rsid w:val="008F02F1"/>
    <w:rsid w:val="008F36C7"/>
    <w:rsid w:val="008F4E32"/>
    <w:rsid w:val="008F5F53"/>
    <w:rsid w:val="0090079D"/>
    <w:rsid w:val="00906D1E"/>
    <w:rsid w:val="00906DDD"/>
    <w:rsid w:val="00915AC2"/>
    <w:rsid w:val="00916D52"/>
    <w:rsid w:val="009174C1"/>
    <w:rsid w:val="00921CBF"/>
    <w:rsid w:val="009318D2"/>
    <w:rsid w:val="009357CA"/>
    <w:rsid w:val="0094311E"/>
    <w:rsid w:val="0094450B"/>
    <w:rsid w:val="009453BF"/>
    <w:rsid w:val="00945C86"/>
    <w:rsid w:val="009502FF"/>
    <w:rsid w:val="00953FAD"/>
    <w:rsid w:val="0095688C"/>
    <w:rsid w:val="00963C76"/>
    <w:rsid w:val="00963FE5"/>
    <w:rsid w:val="00966F4F"/>
    <w:rsid w:val="009705BB"/>
    <w:rsid w:val="0097235C"/>
    <w:rsid w:val="00972ECA"/>
    <w:rsid w:val="00975EFF"/>
    <w:rsid w:val="0097601C"/>
    <w:rsid w:val="00982318"/>
    <w:rsid w:val="00983442"/>
    <w:rsid w:val="00984EFA"/>
    <w:rsid w:val="00985099"/>
    <w:rsid w:val="009875A7"/>
    <w:rsid w:val="00990769"/>
    <w:rsid w:val="009909EA"/>
    <w:rsid w:val="00991C67"/>
    <w:rsid w:val="00992650"/>
    <w:rsid w:val="00993BED"/>
    <w:rsid w:val="0099550B"/>
    <w:rsid w:val="009966AE"/>
    <w:rsid w:val="00997823"/>
    <w:rsid w:val="009A40C1"/>
    <w:rsid w:val="009A4B0D"/>
    <w:rsid w:val="009B1CFD"/>
    <w:rsid w:val="009B56B7"/>
    <w:rsid w:val="009B6244"/>
    <w:rsid w:val="009B6A20"/>
    <w:rsid w:val="009C235A"/>
    <w:rsid w:val="009C2D89"/>
    <w:rsid w:val="009C34DA"/>
    <w:rsid w:val="009C3C16"/>
    <w:rsid w:val="009C5389"/>
    <w:rsid w:val="009C6794"/>
    <w:rsid w:val="009D06AC"/>
    <w:rsid w:val="009D0FF3"/>
    <w:rsid w:val="009D4324"/>
    <w:rsid w:val="009D4829"/>
    <w:rsid w:val="009D62FF"/>
    <w:rsid w:val="009D73FE"/>
    <w:rsid w:val="009E6164"/>
    <w:rsid w:val="009E693D"/>
    <w:rsid w:val="009F53ED"/>
    <w:rsid w:val="009F6D62"/>
    <w:rsid w:val="009F7AF2"/>
    <w:rsid w:val="00A04888"/>
    <w:rsid w:val="00A06954"/>
    <w:rsid w:val="00A15D04"/>
    <w:rsid w:val="00A162B1"/>
    <w:rsid w:val="00A16878"/>
    <w:rsid w:val="00A21BC3"/>
    <w:rsid w:val="00A2540E"/>
    <w:rsid w:val="00A258FC"/>
    <w:rsid w:val="00A305CB"/>
    <w:rsid w:val="00A30667"/>
    <w:rsid w:val="00A35590"/>
    <w:rsid w:val="00A36EBD"/>
    <w:rsid w:val="00A403A1"/>
    <w:rsid w:val="00A42F86"/>
    <w:rsid w:val="00A435F6"/>
    <w:rsid w:val="00A444D4"/>
    <w:rsid w:val="00A44E49"/>
    <w:rsid w:val="00A47F3A"/>
    <w:rsid w:val="00A519CC"/>
    <w:rsid w:val="00A5273A"/>
    <w:rsid w:val="00A54DC3"/>
    <w:rsid w:val="00A558C5"/>
    <w:rsid w:val="00A55C90"/>
    <w:rsid w:val="00A6051B"/>
    <w:rsid w:val="00A60566"/>
    <w:rsid w:val="00A65DD5"/>
    <w:rsid w:val="00A67F27"/>
    <w:rsid w:val="00A70E37"/>
    <w:rsid w:val="00A71362"/>
    <w:rsid w:val="00A732EE"/>
    <w:rsid w:val="00A73C31"/>
    <w:rsid w:val="00A73CAF"/>
    <w:rsid w:val="00A75A3E"/>
    <w:rsid w:val="00A75B48"/>
    <w:rsid w:val="00A75BA0"/>
    <w:rsid w:val="00A75BC4"/>
    <w:rsid w:val="00A83562"/>
    <w:rsid w:val="00A9194B"/>
    <w:rsid w:val="00A91A84"/>
    <w:rsid w:val="00A924EA"/>
    <w:rsid w:val="00A94ED7"/>
    <w:rsid w:val="00A9756C"/>
    <w:rsid w:val="00AA1579"/>
    <w:rsid w:val="00AA34B4"/>
    <w:rsid w:val="00AA47A4"/>
    <w:rsid w:val="00AA4991"/>
    <w:rsid w:val="00AA7983"/>
    <w:rsid w:val="00AB3BD8"/>
    <w:rsid w:val="00AB6710"/>
    <w:rsid w:val="00AB6960"/>
    <w:rsid w:val="00AC27CB"/>
    <w:rsid w:val="00AC3332"/>
    <w:rsid w:val="00AD0C90"/>
    <w:rsid w:val="00AD3D52"/>
    <w:rsid w:val="00AD46C7"/>
    <w:rsid w:val="00AE250D"/>
    <w:rsid w:val="00AE3155"/>
    <w:rsid w:val="00AE395A"/>
    <w:rsid w:val="00AE4AF0"/>
    <w:rsid w:val="00AE5C93"/>
    <w:rsid w:val="00AE5E29"/>
    <w:rsid w:val="00AF1433"/>
    <w:rsid w:val="00AF1DC1"/>
    <w:rsid w:val="00AF367C"/>
    <w:rsid w:val="00AF3D31"/>
    <w:rsid w:val="00AF3D84"/>
    <w:rsid w:val="00AF4FCA"/>
    <w:rsid w:val="00B008B4"/>
    <w:rsid w:val="00B01EEC"/>
    <w:rsid w:val="00B04101"/>
    <w:rsid w:val="00B05EA9"/>
    <w:rsid w:val="00B06A1E"/>
    <w:rsid w:val="00B07AD5"/>
    <w:rsid w:val="00B1162F"/>
    <w:rsid w:val="00B11A4D"/>
    <w:rsid w:val="00B23DC7"/>
    <w:rsid w:val="00B2593F"/>
    <w:rsid w:val="00B2695F"/>
    <w:rsid w:val="00B32437"/>
    <w:rsid w:val="00B4145F"/>
    <w:rsid w:val="00B41A09"/>
    <w:rsid w:val="00B41A17"/>
    <w:rsid w:val="00B42CC3"/>
    <w:rsid w:val="00B4437C"/>
    <w:rsid w:val="00B4460E"/>
    <w:rsid w:val="00B4692A"/>
    <w:rsid w:val="00B47BAD"/>
    <w:rsid w:val="00B52651"/>
    <w:rsid w:val="00B54820"/>
    <w:rsid w:val="00B65AB7"/>
    <w:rsid w:val="00B6799B"/>
    <w:rsid w:val="00B72A71"/>
    <w:rsid w:val="00B72D4B"/>
    <w:rsid w:val="00B72E01"/>
    <w:rsid w:val="00B75260"/>
    <w:rsid w:val="00B766F4"/>
    <w:rsid w:val="00B77A33"/>
    <w:rsid w:val="00B8200C"/>
    <w:rsid w:val="00B872E9"/>
    <w:rsid w:val="00B9078F"/>
    <w:rsid w:val="00B93E67"/>
    <w:rsid w:val="00B9551F"/>
    <w:rsid w:val="00B96D3B"/>
    <w:rsid w:val="00BA18E3"/>
    <w:rsid w:val="00BA1D6B"/>
    <w:rsid w:val="00BA2077"/>
    <w:rsid w:val="00BA3C47"/>
    <w:rsid w:val="00BA3FE2"/>
    <w:rsid w:val="00BB16B7"/>
    <w:rsid w:val="00BB2248"/>
    <w:rsid w:val="00BB47AC"/>
    <w:rsid w:val="00BB5DC5"/>
    <w:rsid w:val="00BB709C"/>
    <w:rsid w:val="00BC06E8"/>
    <w:rsid w:val="00BC2C84"/>
    <w:rsid w:val="00BC4AFD"/>
    <w:rsid w:val="00BC5D5C"/>
    <w:rsid w:val="00BD1B9B"/>
    <w:rsid w:val="00BD2648"/>
    <w:rsid w:val="00BD68B4"/>
    <w:rsid w:val="00BE20AF"/>
    <w:rsid w:val="00BE6C83"/>
    <w:rsid w:val="00BF3461"/>
    <w:rsid w:val="00BF3562"/>
    <w:rsid w:val="00BF3735"/>
    <w:rsid w:val="00BF3EB5"/>
    <w:rsid w:val="00BF5AA4"/>
    <w:rsid w:val="00BF5BDF"/>
    <w:rsid w:val="00BF7BD3"/>
    <w:rsid w:val="00C00100"/>
    <w:rsid w:val="00C0070B"/>
    <w:rsid w:val="00C01019"/>
    <w:rsid w:val="00C04B9A"/>
    <w:rsid w:val="00C0520A"/>
    <w:rsid w:val="00C0582D"/>
    <w:rsid w:val="00C14753"/>
    <w:rsid w:val="00C16B9D"/>
    <w:rsid w:val="00C17089"/>
    <w:rsid w:val="00C20446"/>
    <w:rsid w:val="00C208A9"/>
    <w:rsid w:val="00C22664"/>
    <w:rsid w:val="00C2432E"/>
    <w:rsid w:val="00C3142F"/>
    <w:rsid w:val="00C32F2B"/>
    <w:rsid w:val="00C3378B"/>
    <w:rsid w:val="00C35632"/>
    <w:rsid w:val="00C3730C"/>
    <w:rsid w:val="00C37726"/>
    <w:rsid w:val="00C41155"/>
    <w:rsid w:val="00C41D67"/>
    <w:rsid w:val="00C441FE"/>
    <w:rsid w:val="00C46855"/>
    <w:rsid w:val="00C4776D"/>
    <w:rsid w:val="00C51434"/>
    <w:rsid w:val="00C53398"/>
    <w:rsid w:val="00C54116"/>
    <w:rsid w:val="00C5783C"/>
    <w:rsid w:val="00C6299D"/>
    <w:rsid w:val="00C6404A"/>
    <w:rsid w:val="00C64683"/>
    <w:rsid w:val="00C65A25"/>
    <w:rsid w:val="00C65DDC"/>
    <w:rsid w:val="00C665E0"/>
    <w:rsid w:val="00C67327"/>
    <w:rsid w:val="00C679C9"/>
    <w:rsid w:val="00C700FD"/>
    <w:rsid w:val="00C70A76"/>
    <w:rsid w:val="00C70B57"/>
    <w:rsid w:val="00C73F8D"/>
    <w:rsid w:val="00C766D9"/>
    <w:rsid w:val="00C76F31"/>
    <w:rsid w:val="00C77C7A"/>
    <w:rsid w:val="00C8100B"/>
    <w:rsid w:val="00C82A1D"/>
    <w:rsid w:val="00C8709B"/>
    <w:rsid w:val="00C921B7"/>
    <w:rsid w:val="00C94FE6"/>
    <w:rsid w:val="00C97AD4"/>
    <w:rsid w:val="00CA0B0D"/>
    <w:rsid w:val="00CA1965"/>
    <w:rsid w:val="00CA2044"/>
    <w:rsid w:val="00CA2397"/>
    <w:rsid w:val="00CA31F1"/>
    <w:rsid w:val="00CA5F98"/>
    <w:rsid w:val="00CA7AE5"/>
    <w:rsid w:val="00CB0D9F"/>
    <w:rsid w:val="00CB13C6"/>
    <w:rsid w:val="00CB24A3"/>
    <w:rsid w:val="00CB30EC"/>
    <w:rsid w:val="00CB364B"/>
    <w:rsid w:val="00CB6562"/>
    <w:rsid w:val="00CB6AAD"/>
    <w:rsid w:val="00CC0D38"/>
    <w:rsid w:val="00CC30D7"/>
    <w:rsid w:val="00CC5199"/>
    <w:rsid w:val="00CD0227"/>
    <w:rsid w:val="00CD02E0"/>
    <w:rsid w:val="00CE0778"/>
    <w:rsid w:val="00CE518E"/>
    <w:rsid w:val="00CE5C0A"/>
    <w:rsid w:val="00CE70E5"/>
    <w:rsid w:val="00CE7CA7"/>
    <w:rsid w:val="00CF08F0"/>
    <w:rsid w:val="00CF0F48"/>
    <w:rsid w:val="00CF156B"/>
    <w:rsid w:val="00CF277D"/>
    <w:rsid w:val="00D02F70"/>
    <w:rsid w:val="00D06879"/>
    <w:rsid w:val="00D12CF8"/>
    <w:rsid w:val="00D165F1"/>
    <w:rsid w:val="00D16D08"/>
    <w:rsid w:val="00D17A1F"/>
    <w:rsid w:val="00D21363"/>
    <w:rsid w:val="00D225F5"/>
    <w:rsid w:val="00D230AB"/>
    <w:rsid w:val="00D24D7E"/>
    <w:rsid w:val="00D273CD"/>
    <w:rsid w:val="00D33B02"/>
    <w:rsid w:val="00D34B08"/>
    <w:rsid w:val="00D43F74"/>
    <w:rsid w:val="00D4711F"/>
    <w:rsid w:val="00D50BC4"/>
    <w:rsid w:val="00D51697"/>
    <w:rsid w:val="00D53911"/>
    <w:rsid w:val="00D55438"/>
    <w:rsid w:val="00D6135D"/>
    <w:rsid w:val="00D6322D"/>
    <w:rsid w:val="00D70906"/>
    <w:rsid w:val="00D709F8"/>
    <w:rsid w:val="00D720E9"/>
    <w:rsid w:val="00D72611"/>
    <w:rsid w:val="00D734BD"/>
    <w:rsid w:val="00D73797"/>
    <w:rsid w:val="00D74703"/>
    <w:rsid w:val="00D80DC2"/>
    <w:rsid w:val="00D81AE0"/>
    <w:rsid w:val="00D86EDB"/>
    <w:rsid w:val="00D91610"/>
    <w:rsid w:val="00D93B54"/>
    <w:rsid w:val="00D94730"/>
    <w:rsid w:val="00D94D15"/>
    <w:rsid w:val="00D95EB1"/>
    <w:rsid w:val="00D9726E"/>
    <w:rsid w:val="00DA3CFF"/>
    <w:rsid w:val="00DA7BEE"/>
    <w:rsid w:val="00DB0014"/>
    <w:rsid w:val="00DB01C5"/>
    <w:rsid w:val="00DB472C"/>
    <w:rsid w:val="00DB5D8B"/>
    <w:rsid w:val="00DC367C"/>
    <w:rsid w:val="00DC3E1D"/>
    <w:rsid w:val="00DC5878"/>
    <w:rsid w:val="00DC73A5"/>
    <w:rsid w:val="00DD1D1E"/>
    <w:rsid w:val="00DD37FF"/>
    <w:rsid w:val="00DD3F06"/>
    <w:rsid w:val="00DD69DD"/>
    <w:rsid w:val="00DE2470"/>
    <w:rsid w:val="00DE4241"/>
    <w:rsid w:val="00DE73EC"/>
    <w:rsid w:val="00DE7E42"/>
    <w:rsid w:val="00DF3C94"/>
    <w:rsid w:val="00DF7524"/>
    <w:rsid w:val="00E01498"/>
    <w:rsid w:val="00E01ADB"/>
    <w:rsid w:val="00E01EF3"/>
    <w:rsid w:val="00E036AA"/>
    <w:rsid w:val="00E07BE3"/>
    <w:rsid w:val="00E07D5C"/>
    <w:rsid w:val="00E10870"/>
    <w:rsid w:val="00E12F7B"/>
    <w:rsid w:val="00E20030"/>
    <w:rsid w:val="00E20BCB"/>
    <w:rsid w:val="00E245E4"/>
    <w:rsid w:val="00E27F4A"/>
    <w:rsid w:val="00E3265A"/>
    <w:rsid w:val="00E329D0"/>
    <w:rsid w:val="00E337CF"/>
    <w:rsid w:val="00E40E16"/>
    <w:rsid w:val="00E44075"/>
    <w:rsid w:val="00E5601E"/>
    <w:rsid w:val="00E62888"/>
    <w:rsid w:val="00E633FF"/>
    <w:rsid w:val="00E6460F"/>
    <w:rsid w:val="00E67963"/>
    <w:rsid w:val="00E67D09"/>
    <w:rsid w:val="00E72510"/>
    <w:rsid w:val="00E73626"/>
    <w:rsid w:val="00E73F2C"/>
    <w:rsid w:val="00E74776"/>
    <w:rsid w:val="00E77EAF"/>
    <w:rsid w:val="00E83AE5"/>
    <w:rsid w:val="00E83D15"/>
    <w:rsid w:val="00E8582A"/>
    <w:rsid w:val="00E86AC3"/>
    <w:rsid w:val="00E879FB"/>
    <w:rsid w:val="00E9260F"/>
    <w:rsid w:val="00E971EB"/>
    <w:rsid w:val="00EA1A6F"/>
    <w:rsid w:val="00EA4A44"/>
    <w:rsid w:val="00EA5124"/>
    <w:rsid w:val="00EA608F"/>
    <w:rsid w:val="00EA6987"/>
    <w:rsid w:val="00EA6FCD"/>
    <w:rsid w:val="00EB14BA"/>
    <w:rsid w:val="00EB163F"/>
    <w:rsid w:val="00EB3F2D"/>
    <w:rsid w:val="00EB5520"/>
    <w:rsid w:val="00EB687D"/>
    <w:rsid w:val="00EC1CCD"/>
    <w:rsid w:val="00EC262F"/>
    <w:rsid w:val="00EC3599"/>
    <w:rsid w:val="00EC54C2"/>
    <w:rsid w:val="00EC68A6"/>
    <w:rsid w:val="00EC6A26"/>
    <w:rsid w:val="00ED0A68"/>
    <w:rsid w:val="00ED10F2"/>
    <w:rsid w:val="00ED2746"/>
    <w:rsid w:val="00ED6677"/>
    <w:rsid w:val="00EE4496"/>
    <w:rsid w:val="00EF0E09"/>
    <w:rsid w:val="00EF116F"/>
    <w:rsid w:val="00EF24AB"/>
    <w:rsid w:val="00EF284A"/>
    <w:rsid w:val="00EF7220"/>
    <w:rsid w:val="00EF75AE"/>
    <w:rsid w:val="00F00F21"/>
    <w:rsid w:val="00F00FBF"/>
    <w:rsid w:val="00F04A98"/>
    <w:rsid w:val="00F06AC9"/>
    <w:rsid w:val="00F07297"/>
    <w:rsid w:val="00F11BE1"/>
    <w:rsid w:val="00F12671"/>
    <w:rsid w:val="00F13AF9"/>
    <w:rsid w:val="00F13F06"/>
    <w:rsid w:val="00F205AA"/>
    <w:rsid w:val="00F2217D"/>
    <w:rsid w:val="00F22FFA"/>
    <w:rsid w:val="00F24565"/>
    <w:rsid w:val="00F25BCE"/>
    <w:rsid w:val="00F304FA"/>
    <w:rsid w:val="00F36188"/>
    <w:rsid w:val="00F36987"/>
    <w:rsid w:val="00F3700D"/>
    <w:rsid w:val="00F37DD4"/>
    <w:rsid w:val="00F41326"/>
    <w:rsid w:val="00F41405"/>
    <w:rsid w:val="00F43514"/>
    <w:rsid w:val="00F4512D"/>
    <w:rsid w:val="00F46DA8"/>
    <w:rsid w:val="00F50804"/>
    <w:rsid w:val="00F517E6"/>
    <w:rsid w:val="00F52EA1"/>
    <w:rsid w:val="00F53FBD"/>
    <w:rsid w:val="00F55B02"/>
    <w:rsid w:val="00F570DB"/>
    <w:rsid w:val="00F578EF"/>
    <w:rsid w:val="00F6641A"/>
    <w:rsid w:val="00F67830"/>
    <w:rsid w:val="00F7004A"/>
    <w:rsid w:val="00F76793"/>
    <w:rsid w:val="00F77722"/>
    <w:rsid w:val="00F77EDB"/>
    <w:rsid w:val="00F82C81"/>
    <w:rsid w:val="00F83246"/>
    <w:rsid w:val="00F843CC"/>
    <w:rsid w:val="00F843F9"/>
    <w:rsid w:val="00F862DC"/>
    <w:rsid w:val="00F863DA"/>
    <w:rsid w:val="00F92E66"/>
    <w:rsid w:val="00F931EC"/>
    <w:rsid w:val="00F94963"/>
    <w:rsid w:val="00F95184"/>
    <w:rsid w:val="00F95F13"/>
    <w:rsid w:val="00F964EB"/>
    <w:rsid w:val="00FA068C"/>
    <w:rsid w:val="00FA2CD7"/>
    <w:rsid w:val="00FA5AC3"/>
    <w:rsid w:val="00FA7CD1"/>
    <w:rsid w:val="00FB1605"/>
    <w:rsid w:val="00FB4715"/>
    <w:rsid w:val="00FC2E73"/>
    <w:rsid w:val="00FC470F"/>
    <w:rsid w:val="00FD029F"/>
    <w:rsid w:val="00FD7A7C"/>
    <w:rsid w:val="00FE377C"/>
    <w:rsid w:val="00FE4717"/>
    <w:rsid w:val="00FE5571"/>
    <w:rsid w:val="00FE7522"/>
    <w:rsid w:val="00FF05FA"/>
    <w:rsid w:val="00FF0910"/>
    <w:rsid w:val="00FF0F1D"/>
    <w:rsid w:val="00FF16CA"/>
    <w:rsid w:val="00FF247F"/>
    <w:rsid w:val="00FF3066"/>
    <w:rsid w:val="00FF54DB"/>
    <w:rsid w:val="00FF5A97"/>
    <w:rsid w:val="00FF7DAC"/>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753"/>
    <w:pPr>
      <w:spacing w:before="120"/>
    </w:pPr>
    <w:rPr>
      <w:rFonts w:ascii="Arial" w:hAnsi="Arial"/>
      <w:szCs w:val="24"/>
      <w:lang w:eastAsia="en-US"/>
    </w:rPr>
  </w:style>
  <w:style w:type="paragraph" w:styleId="Heading1">
    <w:name w:val="heading 1"/>
    <w:next w:val="Normal"/>
    <w:uiPriority w:val="9"/>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basedOn w:val="DefaultParagraphFont"/>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link w:val="FooterChar"/>
    <w:uiPriority w:val="99"/>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uiPriority w:val="59"/>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basedOn w:val="DefaultParagraphFont"/>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basedOn w:val="DefaultParagraphFont"/>
    <w:link w:val="DocName"/>
    <w:rsid w:val="003D6E0A"/>
    <w:rPr>
      <w:rFonts w:ascii="Arial" w:hAnsi="Arial"/>
      <w:b/>
      <w:bCs/>
      <w:sz w:val="28"/>
      <w:szCs w:val="24"/>
      <w:lang w:val="en-AU" w:eastAsia="en-US" w:bidi="ar-SA"/>
    </w:rPr>
  </w:style>
  <w:style w:type="paragraph" w:styleId="ListParagraph">
    <w:name w:val="List Paragraph"/>
    <w:aliases w:val="List Paragraph1,List Paragraph11,L,Recommendation,CV text,Table text,Colorful List - Accent 11,COOP,Primary Bullet List"/>
    <w:basedOn w:val="Normal"/>
    <w:link w:val="ListParagraphChar"/>
    <w:uiPriority w:val="34"/>
    <w:qFormat/>
    <w:rsid w:val="00D94D15"/>
    <w:pPr>
      <w:ind w:left="720"/>
      <w:contextualSpacing/>
    </w:pPr>
  </w:style>
  <w:style w:type="character" w:customStyle="1" w:styleId="Heading2Char">
    <w:name w:val="Heading 2 Char"/>
    <w:basedOn w:val="DefaultParagraphFont"/>
    <w:link w:val="Heading2"/>
    <w:rsid w:val="0016435D"/>
    <w:rPr>
      <w:rFonts w:ascii="Arial" w:hAnsi="Arial" w:cs="Arial"/>
      <w:b/>
      <w:iCs/>
      <w:sz w:val="24"/>
      <w:szCs w:val="22"/>
    </w:rPr>
  </w:style>
  <w:style w:type="paragraph" w:customStyle="1" w:styleId="Default">
    <w:name w:val="Default"/>
    <w:rsid w:val="009F6D62"/>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List Paragraph1 Char,List Paragraph11 Char,L Char,Recommendation Char,CV text Char,Table text Char,Colorful List - Accent 11 Char,COOP Char,Primary Bullet List Char"/>
    <w:basedOn w:val="DefaultParagraphFont"/>
    <w:link w:val="ListParagraph"/>
    <w:uiPriority w:val="34"/>
    <w:rsid w:val="009C5389"/>
    <w:rPr>
      <w:rFonts w:ascii="Arial" w:hAnsi="Arial"/>
      <w:szCs w:val="24"/>
      <w:lang w:eastAsia="en-US"/>
    </w:rPr>
  </w:style>
  <w:style w:type="paragraph" w:customStyle="1" w:styleId="SecondLevelNumberedTitle">
    <w:name w:val="Second Level Numbered Title"/>
    <w:basedOn w:val="Heading2"/>
    <w:next w:val="Normal"/>
    <w:link w:val="SecondLevelNumberedTitleChar"/>
    <w:qFormat/>
    <w:rsid w:val="000A3EB5"/>
    <w:pPr>
      <w:keepLines/>
      <w:spacing w:before="120" w:after="120" w:line="276" w:lineRule="auto"/>
      <w:jc w:val="both"/>
    </w:pPr>
    <w:rPr>
      <w:rFonts w:eastAsiaTheme="majorEastAsia"/>
      <w:b w:val="0"/>
      <w:iCs w:val="0"/>
      <w:color w:val="808080" w:themeColor="background1" w:themeShade="80"/>
      <w:szCs w:val="32"/>
      <w:lang w:eastAsia="ja-JP"/>
    </w:rPr>
  </w:style>
  <w:style w:type="character" w:customStyle="1" w:styleId="SecondLevelNumberedTitleChar">
    <w:name w:val="Second Level Numbered Title Char"/>
    <w:basedOn w:val="DefaultParagraphFont"/>
    <w:link w:val="SecondLevelNumberedTitle"/>
    <w:rsid w:val="000A3EB5"/>
    <w:rPr>
      <w:rFonts w:ascii="Arial" w:eastAsiaTheme="majorEastAsia" w:hAnsi="Arial" w:cs="Arial"/>
      <w:color w:val="808080" w:themeColor="background1" w:themeShade="80"/>
      <w:sz w:val="24"/>
      <w:szCs w:val="32"/>
      <w:lang w:eastAsia="ja-JP"/>
    </w:rPr>
  </w:style>
  <w:style w:type="character" w:customStyle="1" w:styleId="FooterChar">
    <w:name w:val="Footer Char"/>
    <w:basedOn w:val="DefaultParagraphFont"/>
    <w:link w:val="Footer"/>
    <w:uiPriority w:val="99"/>
    <w:rsid w:val="00A47F3A"/>
    <w:rPr>
      <w:rFonts w:ascii="Arial" w:hAnsi="Arial"/>
      <w:sz w:val="16"/>
      <w:szCs w:val="24"/>
      <w:lang w:eastAsia="en-US"/>
    </w:rPr>
  </w:style>
  <w:style w:type="character" w:customStyle="1" w:styleId="CommentTextChar">
    <w:name w:val="Comment Text Char"/>
    <w:basedOn w:val="DefaultParagraphFont"/>
    <w:link w:val="CommentText"/>
    <w:uiPriority w:val="99"/>
    <w:semiHidden/>
    <w:rsid w:val="0045105D"/>
    <w:rPr>
      <w:rFonts w:ascii="Arial" w:hAnsi="Arial"/>
      <w:lang w:eastAsia="en-US"/>
    </w:rPr>
  </w:style>
  <w:style w:type="character" w:customStyle="1" w:styleId="st1">
    <w:name w:val="st1"/>
    <w:basedOn w:val="DefaultParagraphFont"/>
    <w:rsid w:val="00871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753"/>
    <w:pPr>
      <w:spacing w:before="120"/>
    </w:pPr>
    <w:rPr>
      <w:rFonts w:ascii="Arial" w:hAnsi="Arial"/>
      <w:szCs w:val="24"/>
      <w:lang w:eastAsia="en-US"/>
    </w:rPr>
  </w:style>
  <w:style w:type="paragraph" w:styleId="Heading1">
    <w:name w:val="heading 1"/>
    <w:next w:val="Normal"/>
    <w:uiPriority w:val="9"/>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basedOn w:val="DefaultParagraphFont"/>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link w:val="FooterChar"/>
    <w:uiPriority w:val="99"/>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uiPriority w:val="59"/>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basedOn w:val="DefaultParagraphFont"/>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basedOn w:val="DefaultParagraphFont"/>
    <w:link w:val="DocName"/>
    <w:rsid w:val="003D6E0A"/>
    <w:rPr>
      <w:rFonts w:ascii="Arial" w:hAnsi="Arial"/>
      <w:b/>
      <w:bCs/>
      <w:sz w:val="28"/>
      <w:szCs w:val="24"/>
      <w:lang w:val="en-AU" w:eastAsia="en-US" w:bidi="ar-SA"/>
    </w:rPr>
  </w:style>
  <w:style w:type="paragraph" w:styleId="ListParagraph">
    <w:name w:val="List Paragraph"/>
    <w:aliases w:val="List Paragraph1,List Paragraph11,L,Recommendation,CV text,Table text,Colorful List - Accent 11,COOP,Primary Bullet List"/>
    <w:basedOn w:val="Normal"/>
    <w:link w:val="ListParagraphChar"/>
    <w:uiPriority w:val="34"/>
    <w:qFormat/>
    <w:rsid w:val="00D94D15"/>
    <w:pPr>
      <w:ind w:left="720"/>
      <w:contextualSpacing/>
    </w:pPr>
  </w:style>
  <w:style w:type="character" w:customStyle="1" w:styleId="Heading2Char">
    <w:name w:val="Heading 2 Char"/>
    <w:basedOn w:val="DefaultParagraphFont"/>
    <w:link w:val="Heading2"/>
    <w:rsid w:val="0016435D"/>
    <w:rPr>
      <w:rFonts w:ascii="Arial" w:hAnsi="Arial" w:cs="Arial"/>
      <w:b/>
      <w:iCs/>
      <w:sz w:val="24"/>
      <w:szCs w:val="22"/>
    </w:rPr>
  </w:style>
  <w:style w:type="paragraph" w:customStyle="1" w:styleId="Default">
    <w:name w:val="Default"/>
    <w:rsid w:val="009F6D62"/>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List Paragraph1 Char,List Paragraph11 Char,L Char,Recommendation Char,CV text Char,Table text Char,Colorful List - Accent 11 Char,COOP Char,Primary Bullet List Char"/>
    <w:basedOn w:val="DefaultParagraphFont"/>
    <w:link w:val="ListParagraph"/>
    <w:uiPriority w:val="34"/>
    <w:rsid w:val="009C5389"/>
    <w:rPr>
      <w:rFonts w:ascii="Arial" w:hAnsi="Arial"/>
      <w:szCs w:val="24"/>
      <w:lang w:eastAsia="en-US"/>
    </w:rPr>
  </w:style>
  <w:style w:type="paragraph" w:customStyle="1" w:styleId="SecondLevelNumberedTitle">
    <w:name w:val="Second Level Numbered Title"/>
    <w:basedOn w:val="Heading2"/>
    <w:next w:val="Normal"/>
    <w:link w:val="SecondLevelNumberedTitleChar"/>
    <w:qFormat/>
    <w:rsid w:val="000A3EB5"/>
    <w:pPr>
      <w:keepLines/>
      <w:spacing w:before="120" w:after="120" w:line="276" w:lineRule="auto"/>
      <w:jc w:val="both"/>
    </w:pPr>
    <w:rPr>
      <w:rFonts w:eastAsiaTheme="majorEastAsia"/>
      <w:b w:val="0"/>
      <w:iCs w:val="0"/>
      <w:color w:val="808080" w:themeColor="background1" w:themeShade="80"/>
      <w:szCs w:val="32"/>
      <w:lang w:eastAsia="ja-JP"/>
    </w:rPr>
  </w:style>
  <w:style w:type="character" w:customStyle="1" w:styleId="SecondLevelNumberedTitleChar">
    <w:name w:val="Second Level Numbered Title Char"/>
    <w:basedOn w:val="DefaultParagraphFont"/>
    <w:link w:val="SecondLevelNumberedTitle"/>
    <w:rsid w:val="000A3EB5"/>
    <w:rPr>
      <w:rFonts w:ascii="Arial" w:eastAsiaTheme="majorEastAsia" w:hAnsi="Arial" w:cs="Arial"/>
      <w:color w:val="808080" w:themeColor="background1" w:themeShade="80"/>
      <w:sz w:val="24"/>
      <w:szCs w:val="32"/>
      <w:lang w:eastAsia="ja-JP"/>
    </w:rPr>
  </w:style>
  <w:style w:type="character" w:customStyle="1" w:styleId="FooterChar">
    <w:name w:val="Footer Char"/>
    <w:basedOn w:val="DefaultParagraphFont"/>
    <w:link w:val="Footer"/>
    <w:uiPriority w:val="99"/>
    <w:rsid w:val="00A47F3A"/>
    <w:rPr>
      <w:rFonts w:ascii="Arial" w:hAnsi="Arial"/>
      <w:sz w:val="16"/>
      <w:szCs w:val="24"/>
      <w:lang w:eastAsia="en-US"/>
    </w:rPr>
  </w:style>
  <w:style w:type="character" w:customStyle="1" w:styleId="CommentTextChar">
    <w:name w:val="Comment Text Char"/>
    <w:basedOn w:val="DefaultParagraphFont"/>
    <w:link w:val="CommentText"/>
    <w:uiPriority w:val="99"/>
    <w:semiHidden/>
    <w:rsid w:val="0045105D"/>
    <w:rPr>
      <w:rFonts w:ascii="Arial" w:hAnsi="Arial"/>
      <w:lang w:eastAsia="en-US"/>
    </w:rPr>
  </w:style>
  <w:style w:type="character" w:customStyle="1" w:styleId="st1">
    <w:name w:val="st1"/>
    <w:basedOn w:val="DefaultParagraphFont"/>
    <w:rsid w:val="0087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3024B-4218-4E61-BCBB-71E88670D732}"/>
</file>

<file path=customXml/itemProps2.xml><?xml version="1.0" encoding="utf-8"?>
<ds:datastoreItem xmlns:ds="http://schemas.openxmlformats.org/officeDocument/2006/customXml" ds:itemID="{5EFBB7DE-AB07-42EE-AF3D-CF2F4AC361FD}"/>
</file>

<file path=customXml/itemProps3.xml><?xml version="1.0" encoding="utf-8"?>
<ds:datastoreItem xmlns:ds="http://schemas.openxmlformats.org/officeDocument/2006/customXml" ds:itemID="{53CF04AC-7272-46FF-85ED-518E7A1238A0}"/>
</file>

<file path=customXml/itemProps4.xml><?xml version="1.0" encoding="utf-8"?>
<ds:datastoreItem xmlns:ds="http://schemas.openxmlformats.org/officeDocument/2006/customXml" ds:itemID="{D8CEBB95-5A7D-49A7-9597-FD2E28AD6B3E}"/>
</file>

<file path=docProps/app.xml><?xml version="1.0" encoding="utf-8"?>
<Properties xmlns="http://schemas.openxmlformats.org/officeDocument/2006/extended-properties" xmlns:vt="http://schemas.openxmlformats.org/officeDocument/2006/docPropsVTypes">
  <Template>2397F018</Template>
  <TotalTime>0</TotalTime>
  <Pages>15</Pages>
  <Words>5924</Words>
  <Characters>33239</Characters>
  <Application>Microsoft Office Word</Application>
  <DocSecurity>0</DocSecurity>
  <Lines>1187</Lines>
  <Paragraphs>753</Paragraphs>
  <ScaleCrop>false</ScaleCrop>
  <Company/>
  <LinksUpToDate>false</LinksUpToDate>
  <CharactersWithSpaces>38410</CharactersWithSpaces>
  <SharedDoc>false</SharedDoc>
  <HLinks>
    <vt:vector size="12" baseType="variant">
      <vt:variant>
        <vt:i4>6029360</vt:i4>
      </vt:variant>
      <vt:variant>
        <vt:i4>3</vt:i4>
      </vt:variant>
      <vt:variant>
        <vt:i4>0</vt:i4>
      </vt:variant>
      <vt:variant>
        <vt:i4>5</vt:i4>
      </vt:variant>
      <vt:variant>
        <vt:lpwstr>mailto:QualityReports@ausaid.gov.au</vt:lpwstr>
      </vt:variant>
      <vt:variant>
        <vt:lpwstr/>
      </vt:variant>
      <vt:variant>
        <vt:i4>6029315</vt:i4>
      </vt:variant>
      <vt:variant>
        <vt:i4>0</vt:i4>
      </vt:variant>
      <vt:variant>
        <vt:i4>0</vt:i4>
      </vt:variant>
      <vt:variant>
        <vt:i4>5</vt:i4>
      </vt:variant>
      <vt:variant>
        <vt:lpwstr>http://intranet.ausaid.gov.au/C1/Instructions/allinstructions/I-HowDoIManageIndependentEvaluationOfAnAidActivity-151.doc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2016-09-29T00:49:00Z</dcterms:created>
  <dcterms:modified xsi:type="dcterms:W3CDTF">2016-09-29T00:49:00Z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59e2a1bd-fabf-40d2-bbc1-26e39fb162f6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1061200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